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1B430" w14:textId="77777777" w:rsidR="00652B94" w:rsidRPr="00B2542B" w:rsidRDefault="00652B94" w:rsidP="00652B94">
      <w:pPr>
        <w:rPr>
          <w:b/>
          <w:sz w:val="28"/>
        </w:rPr>
      </w:pPr>
      <w:r w:rsidRPr="00B2542B">
        <w:rPr>
          <w:b/>
          <w:sz w:val="28"/>
        </w:rPr>
        <w:t xml:space="preserve">Applying Quality Function Deployment to </w:t>
      </w:r>
      <w:r>
        <w:rPr>
          <w:b/>
          <w:sz w:val="28"/>
        </w:rPr>
        <w:t>the Design of Engineering Programs</w:t>
      </w:r>
      <w:r w:rsidRPr="00B2542B">
        <w:rPr>
          <w:b/>
          <w:sz w:val="28"/>
        </w:rPr>
        <w:t>: Approaches, Insights and Benefits</w:t>
      </w:r>
    </w:p>
    <w:p w14:paraId="45F96EA1" w14:textId="2140F681" w:rsidR="00442B9C" w:rsidRDefault="00652B94" w:rsidP="009914A5">
      <w:pPr>
        <w:pStyle w:val="Authornames"/>
      </w:pPr>
      <w:r>
        <w:t>David H Cropley</w:t>
      </w:r>
    </w:p>
    <w:p w14:paraId="0D15FF9E" w14:textId="31BB9381" w:rsidR="00997B0F" w:rsidRDefault="00652B94" w:rsidP="00A2360E">
      <w:pPr>
        <w:pStyle w:val="Affiliation"/>
      </w:pPr>
      <w:r>
        <w:t>School of Engineering</w:t>
      </w:r>
      <w:r w:rsidR="00B64FA3">
        <w:t>, University</w:t>
      </w:r>
      <w:r>
        <w:t xml:space="preserve"> of South Australia</w:t>
      </w:r>
      <w:r w:rsidR="00B64FA3">
        <w:t xml:space="preserve">, </w:t>
      </w:r>
      <w:r>
        <w:t>Mawson Lakes</w:t>
      </w:r>
      <w:r w:rsidR="00B64FA3">
        <w:t xml:space="preserve">, </w:t>
      </w:r>
      <w:r>
        <w:t>Australia</w:t>
      </w:r>
      <w:r w:rsidR="00B64FA3" w:rsidRPr="003152C8">
        <w:t xml:space="preserve"> </w:t>
      </w:r>
    </w:p>
    <w:p w14:paraId="77802AED" w14:textId="6869FCA2" w:rsidR="00652B94" w:rsidRDefault="00652B94" w:rsidP="00A2360E">
      <w:pPr>
        <w:pStyle w:val="Correspondencedetails"/>
      </w:pPr>
      <w:r>
        <w:t xml:space="preserve">Email: </w:t>
      </w:r>
      <w:hyperlink r:id="rId11" w:history="1">
        <w:r w:rsidRPr="00FB75D0">
          <w:rPr>
            <w:rStyle w:val="Hyperlink"/>
          </w:rPr>
          <w:t>david.cropley@unisa.edu.au</w:t>
        </w:r>
      </w:hyperlink>
    </w:p>
    <w:p w14:paraId="6168769A" w14:textId="590419ED" w:rsidR="00C246C5" w:rsidRPr="00CE1812" w:rsidRDefault="00C14585" w:rsidP="00CE1812">
      <w:pPr>
        <w:jc w:val="center"/>
        <w:rPr>
          <w:b/>
          <w:sz w:val="28"/>
        </w:rPr>
      </w:pPr>
      <w:r>
        <w:br w:type="page"/>
      </w:r>
      <w:r w:rsidR="00CE1812" w:rsidRPr="00B2542B">
        <w:rPr>
          <w:b/>
          <w:sz w:val="28"/>
        </w:rPr>
        <w:lastRenderedPageBreak/>
        <w:t xml:space="preserve">Applying Quality Function Deployment to </w:t>
      </w:r>
      <w:r w:rsidR="00CE1812">
        <w:rPr>
          <w:b/>
          <w:sz w:val="28"/>
        </w:rPr>
        <w:t>the Design of Engineering Programs</w:t>
      </w:r>
      <w:r w:rsidR="00CE1812" w:rsidRPr="00B2542B">
        <w:rPr>
          <w:b/>
          <w:sz w:val="28"/>
        </w:rPr>
        <w:t>: Approaches, Insights and Benefits</w:t>
      </w:r>
    </w:p>
    <w:p w14:paraId="04F4C0DB" w14:textId="5FCE166D" w:rsidR="00D5549F" w:rsidRDefault="00CE1812" w:rsidP="00CE1812">
      <w:r>
        <w:t xml:space="preserve">Tertiary programs in a discipline such as engineering must balance the competing needs and requirements of two key stakeholders: the university that designs and delivers the program, and the professional body that accredits the program. Program and curriculum design in universities is traditionally rather bottom-up in nature, with courses designed by individual academics, and assembled into cognate programs. Graduate qualities and accreditation criteria are typically mapped retrospectively onto the program structure. Designing such programs from the top down, driven by the needs of the university and the accreditation body, is a desirable goal. However, without </w:t>
      </w:r>
      <w:r w:rsidR="004F2B58">
        <w:t>proper support</w:t>
      </w:r>
      <w:r>
        <w:t xml:space="preserve"> tools, such a top-down design process, balancing competing needs across multiple courses and year levels, is a complex and rarely smooth task. Quality Function Deployment (QFD) was created, in the domain of product and system design, for this precise purpose. Treating the design of a tertiary program </w:t>
      </w:r>
      <w:r w:rsidR="005737C9">
        <w:t xml:space="preserve">the same </w:t>
      </w:r>
      <w:r>
        <w:t xml:space="preserve">as the design of a system suggests that QFD, and the implementation tool known as the House of Quality (HoQ), should be ideally suited to this purpose. </w:t>
      </w:r>
    </w:p>
    <w:p w14:paraId="578F8643" w14:textId="79877E7D" w:rsidR="00CE1812" w:rsidRPr="00861455" w:rsidRDefault="00CE1812" w:rsidP="00D5549F">
      <w:pPr>
        <w:ind w:firstLine="720"/>
        <w:rPr>
          <w:color w:val="000000" w:themeColor="text1"/>
        </w:rPr>
      </w:pPr>
      <w:r w:rsidRPr="00861455">
        <w:rPr>
          <w:color w:val="000000" w:themeColor="text1"/>
        </w:rPr>
        <w:t>Th</w:t>
      </w:r>
      <w:r w:rsidR="00B823C9" w:rsidRPr="00861455">
        <w:rPr>
          <w:color w:val="000000" w:themeColor="text1"/>
        </w:rPr>
        <w:t>e aim of this</w:t>
      </w:r>
      <w:r w:rsidRPr="00861455">
        <w:rPr>
          <w:color w:val="000000" w:themeColor="text1"/>
        </w:rPr>
        <w:t xml:space="preserve"> paper</w:t>
      </w:r>
      <w:r w:rsidR="00852A4D" w:rsidRPr="00861455">
        <w:rPr>
          <w:color w:val="000000" w:themeColor="text1"/>
        </w:rPr>
        <w:t xml:space="preserve"> is to</w:t>
      </w:r>
      <w:r w:rsidRPr="00861455">
        <w:rPr>
          <w:color w:val="000000" w:themeColor="text1"/>
        </w:rPr>
        <w:t xml:space="preserve"> show how QFD and the HoQ </w:t>
      </w:r>
      <w:r w:rsidR="00852A4D" w:rsidRPr="00861455">
        <w:rPr>
          <w:color w:val="000000" w:themeColor="text1"/>
        </w:rPr>
        <w:t xml:space="preserve">can be applied </w:t>
      </w:r>
      <w:r w:rsidRPr="00861455">
        <w:rPr>
          <w:color w:val="000000" w:themeColor="text1"/>
        </w:rPr>
        <w:t>to the design of an engineering program</w:t>
      </w:r>
      <w:r w:rsidR="00852A4D" w:rsidRPr="00861455">
        <w:rPr>
          <w:color w:val="000000" w:themeColor="text1"/>
        </w:rPr>
        <w:t xml:space="preserve">, creating a </w:t>
      </w:r>
      <w:r w:rsidR="001176DC" w:rsidRPr="00861455">
        <w:rPr>
          <w:color w:val="000000" w:themeColor="text1"/>
        </w:rPr>
        <w:t>specification that accurately reflects the voices of stakeholders</w:t>
      </w:r>
      <w:r w:rsidRPr="00861455">
        <w:rPr>
          <w:color w:val="000000" w:themeColor="text1"/>
        </w:rPr>
        <w:t xml:space="preserve">, </w:t>
      </w:r>
      <w:r w:rsidR="00EC727D" w:rsidRPr="00861455">
        <w:rPr>
          <w:color w:val="000000" w:themeColor="text1"/>
        </w:rPr>
        <w:t xml:space="preserve">and </w:t>
      </w:r>
      <w:r w:rsidR="00EA0C4F" w:rsidRPr="00861455">
        <w:rPr>
          <w:color w:val="000000" w:themeColor="text1"/>
        </w:rPr>
        <w:t xml:space="preserve">serves as a benchmark for </w:t>
      </w:r>
      <w:r w:rsidR="00D5549F" w:rsidRPr="00861455">
        <w:rPr>
          <w:color w:val="000000" w:themeColor="text1"/>
        </w:rPr>
        <w:t>validating that these needs have been met in the implemented design.</w:t>
      </w:r>
    </w:p>
    <w:p w14:paraId="75BE73AE" w14:textId="62905C14" w:rsidR="0020415E" w:rsidRPr="00D609F1" w:rsidRDefault="00997B0F" w:rsidP="00CE1812">
      <w:pPr>
        <w:pStyle w:val="Keywords"/>
        <w:ind w:left="0"/>
        <w:rPr>
          <w:sz w:val="24"/>
        </w:rPr>
      </w:pPr>
      <w:r w:rsidRPr="00D609F1">
        <w:rPr>
          <w:sz w:val="24"/>
        </w:rPr>
        <w:t xml:space="preserve">Keywords: </w:t>
      </w:r>
      <w:r w:rsidR="00CE1812" w:rsidRPr="00D609F1">
        <w:rPr>
          <w:sz w:val="24"/>
        </w:rPr>
        <w:t>QFD, House of Quality, engineering, program, curriculum, design</w:t>
      </w:r>
    </w:p>
    <w:p w14:paraId="768C785F" w14:textId="77777777" w:rsidR="006D76D1" w:rsidRDefault="006D76D1" w:rsidP="00106DAF">
      <w:pPr>
        <w:pStyle w:val="Heading1"/>
        <w:sectPr w:rsidR="006D76D1" w:rsidSect="00074B81">
          <w:footerReference w:type="default" r:id="rId12"/>
          <w:pgSz w:w="11901" w:h="16840" w:code="9"/>
          <w:pgMar w:top="1418" w:right="1701" w:bottom="1418" w:left="1701" w:header="709" w:footer="709" w:gutter="0"/>
          <w:cols w:space="708"/>
          <w:docGrid w:linePitch="360"/>
        </w:sectPr>
      </w:pPr>
    </w:p>
    <w:p w14:paraId="206A5C6E" w14:textId="2B54FD77" w:rsidR="00997B0F" w:rsidRDefault="00CE1812" w:rsidP="00106DAF">
      <w:pPr>
        <w:pStyle w:val="Heading1"/>
      </w:pPr>
      <w:r>
        <w:lastRenderedPageBreak/>
        <w:t>Introduction</w:t>
      </w:r>
    </w:p>
    <w:p w14:paraId="33727032" w14:textId="1F67ACCC" w:rsidR="00CE1812" w:rsidRDefault="00CE1812" w:rsidP="00CE1812">
      <w:r>
        <w:t xml:space="preserve">Originally created in the late 1960s by Japanese professors Shigeru Mizuno and Yoji Akao as a method for new product development, informed by concepts of Total Quality Management (TQM), Quality Function Deployment (QFD) was established in order to design customer </w:t>
      </w:r>
      <w:r w:rsidRPr="00861455">
        <w:rPr>
          <w:color w:val="000000" w:themeColor="text1"/>
        </w:rPr>
        <w:t xml:space="preserve">requirements </w:t>
      </w:r>
      <w:r w:rsidRPr="00861455">
        <w:rPr>
          <w:i/>
          <w:color w:val="000000" w:themeColor="text1"/>
        </w:rPr>
        <w:t>into</w:t>
      </w:r>
      <w:r w:rsidRPr="00861455">
        <w:rPr>
          <w:color w:val="000000" w:themeColor="text1"/>
        </w:rPr>
        <w:t xml:space="preserve"> a product, prior to the manufacture of that product</w:t>
      </w:r>
      <w:r w:rsidR="001A6567" w:rsidRPr="00861455">
        <w:rPr>
          <w:color w:val="000000" w:themeColor="text1"/>
        </w:rPr>
        <w:t xml:space="preserve"> (Akao and Mazur</w:t>
      </w:r>
      <w:r w:rsidRPr="00861455">
        <w:rPr>
          <w:color w:val="000000" w:themeColor="text1"/>
        </w:rPr>
        <w:t xml:space="preserve"> 20</w:t>
      </w:r>
      <w:r w:rsidRPr="00861455">
        <w:rPr>
          <w:color w:val="000000" w:themeColor="text1"/>
        </w:rPr>
        <w:fldChar w:fldCharType="begin"/>
      </w:r>
      <w:r w:rsidRPr="00861455">
        <w:rPr>
          <w:color w:val="000000" w:themeColor="text1"/>
        </w:rPr>
        <w:instrText xml:space="preserve"> ADDIN EN.CITE &lt;EndNote&gt;&lt;Cite ExcludeAuth="1" ExcludeYear="1" Hidden="1"&gt;&lt;Author&gt;Akao&lt;/Author&gt;&lt;Year&gt;2003&lt;/Year&gt;&lt;RecNum&gt;1800&lt;/RecNum&gt;&lt;record&gt;&lt;rec-number&gt;1800&lt;/rec-number&gt;&lt;foreign-keys&gt;&lt;key app="EN" db-id="0fetdaxs9tsva5e2z95pzx97fwawzzz0vpt2" timestamp="1561616398"&gt;1800&lt;/key&gt;&lt;/foreign-keys&gt;&lt;ref-type name="Journal Article"&gt;17&lt;/ref-type&gt;&lt;contributors&gt;&lt;authors&gt;&lt;author&gt;Akao, Yoji&lt;/author&gt;&lt;author&gt;Mazur, Glenn H&lt;/author&gt;&lt;/authors&gt;&lt;/contributors&gt;&lt;titles&gt;&lt;title&gt;The leading edge in QFD: Past, present and future&lt;/title&gt;&lt;secondary-title&gt;International Journal of Quality &amp;amp; Reliability Management&lt;/secondary-title&gt;&lt;/titles&gt;&lt;periodical&gt;&lt;full-title&gt;International Journal of Quality &amp;amp; Reliability Management&lt;/full-title&gt;&lt;/periodical&gt;&lt;pages&gt;20-35&lt;/pages&gt;&lt;volume&gt;20&lt;/volume&gt;&lt;number&gt;1&lt;/number&gt;&lt;dates&gt;&lt;year&gt;2003&lt;/year&gt;&lt;/dates&gt;&lt;isbn&gt;0265-671X&lt;/isbn&gt;&lt;urls&gt;&lt;/urls&gt;&lt;/record&gt;&lt;/Cite&gt;&lt;/EndNote&gt;</w:instrText>
      </w:r>
      <w:r w:rsidRPr="00861455">
        <w:rPr>
          <w:color w:val="000000" w:themeColor="text1"/>
        </w:rPr>
        <w:fldChar w:fldCharType="end"/>
      </w:r>
      <w:r w:rsidRPr="00861455">
        <w:rPr>
          <w:color w:val="000000" w:themeColor="text1"/>
        </w:rPr>
        <w:t>03</w:t>
      </w:r>
      <w:r w:rsidR="009366E5" w:rsidRPr="00861455">
        <w:rPr>
          <w:color w:val="000000" w:themeColor="text1"/>
        </w:rPr>
        <w:t xml:space="preserve">; </w:t>
      </w:r>
      <w:r w:rsidR="00EC1537" w:rsidRPr="00861455">
        <w:rPr>
          <w:color w:val="000000" w:themeColor="text1"/>
        </w:rPr>
        <w:t>Chan &amp; Wu, 20</w:t>
      </w:r>
      <w:r w:rsidR="00E24EB3" w:rsidRPr="00861455">
        <w:rPr>
          <w:color w:val="000000" w:themeColor="text1"/>
        </w:rPr>
        <w:fldChar w:fldCharType="begin"/>
      </w:r>
      <w:r w:rsidR="00E24EB3" w:rsidRPr="00861455">
        <w:rPr>
          <w:color w:val="000000" w:themeColor="text1"/>
        </w:rPr>
        <w:instrText xml:space="preserve"> ADDIN EN.CITE &lt;EndNote&gt;&lt;Cite ExcludeAuth="1" ExcludeYear="1" Hidden="1"&gt;&lt;Author&gt;Chan&lt;/Author&gt;&lt;Year&gt;2002&lt;/Year&gt;&lt;RecNum&gt;1835&lt;/RecNum&gt;&lt;record&gt;&lt;rec-number&gt;1835&lt;/rec-number&gt;&lt;foreign-keys&gt;&lt;key app="EN" db-id="0fetdaxs9tsva5e2z95pzx97fwawzzz0vpt2" timestamp="1573431015"&gt;1835&lt;/key&gt;&lt;/foreign-keys&gt;&lt;ref-type name="Journal Article"&gt;17&lt;/ref-type&gt;&lt;contributors&gt;&lt;authors&gt;&lt;author&gt;Chan, Lai-Kow&lt;/author&gt;&lt;author&gt;Wu, Ming-Lu&lt;/author&gt;&lt;/authors&gt;&lt;/contributors&gt;&lt;titles&gt;&lt;title&gt;Quality function deployment: A literature review&lt;/title&gt;&lt;secondary-title&gt;European Journal of Operational Research&lt;/secondary-title&gt;&lt;/titles&gt;&lt;periodical&gt;&lt;full-title&gt;European journal of operational research&lt;/full-title&gt;&lt;/periodical&gt;&lt;pages&gt;463-497&lt;/pages&gt;&lt;volume&gt;143&lt;/volume&gt;&lt;number&gt;3&lt;/number&gt;&lt;dates&gt;&lt;year&gt;2002&lt;/year&gt;&lt;/dates&gt;&lt;isbn&gt;0377-2217&lt;/isbn&gt;&lt;urls&gt;&lt;/urls&gt;&lt;/record&gt;&lt;/Cite&gt;&lt;/EndNote&gt;</w:instrText>
      </w:r>
      <w:r w:rsidR="00E24EB3" w:rsidRPr="00861455">
        <w:rPr>
          <w:color w:val="000000" w:themeColor="text1"/>
        </w:rPr>
        <w:fldChar w:fldCharType="end"/>
      </w:r>
      <w:r w:rsidR="00EC1537" w:rsidRPr="00861455">
        <w:rPr>
          <w:color w:val="000000" w:themeColor="text1"/>
        </w:rPr>
        <w:t>02</w:t>
      </w:r>
      <w:r w:rsidRPr="00861455">
        <w:rPr>
          <w:color w:val="000000" w:themeColor="text1"/>
        </w:rPr>
        <w:t xml:space="preserve">). Critical to the QFD method is identifying and understanding the </w:t>
      </w:r>
      <w:r w:rsidRPr="00861455">
        <w:rPr>
          <w:i/>
          <w:color w:val="000000" w:themeColor="text1"/>
        </w:rPr>
        <w:t>voice of the customer</w:t>
      </w:r>
      <w:r w:rsidRPr="00861455">
        <w:rPr>
          <w:color w:val="000000" w:themeColor="text1"/>
        </w:rPr>
        <w:t xml:space="preserve">, and capturing the customers’ needs, so that these can systematically inform the design of the product that will meet those needs. Although typically applied to </w:t>
      </w:r>
      <w:r w:rsidRPr="00861455">
        <w:rPr>
          <w:i/>
          <w:color w:val="000000" w:themeColor="text1"/>
        </w:rPr>
        <w:t>product</w:t>
      </w:r>
      <w:r w:rsidRPr="00861455">
        <w:rPr>
          <w:color w:val="000000" w:themeColor="text1"/>
        </w:rPr>
        <w:t xml:space="preserve"> design, in the sense of tangible artefacts, QFD applies as much to the design of </w:t>
      </w:r>
      <w:r w:rsidRPr="00861455">
        <w:rPr>
          <w:i/>
          <w:color w:val="000000" w:themeColor="text1"/>
        </w:rPr>
        <w:t>processes</w:t>
      </w:r>
      <w:r w:rsidRPr="00861455">
        <w:rPr>
          <w:color w:val="000000" w:themeColor="text1"/>
        </w:rPr>
        <w:t xml:space="preserve"> (methods for achieving tangible outcomes)</w:t>
      </w:r>
      <w:r w:rsidR="00D40E1C" w:rsidRPr="00861455">
        <w:rPr>
          <w:color w:val="000000" w:themeColor="text1"/>
        </w:rPr>
        <w:t xml:space="preserve"> (</w:t>
      </w:r>
      <w:r w:rsidR="00000448" w:rsidRPr="00861455">
        <w:rPr>
          <w:color w:val="000000" w:themeColor="text1"/>
        </w:rPr>
        <w:t>Lager, 20</w:t>
      </w:r>
      <w:r w:rsidR="00000448" w:rsidRPr="00861455">
        <w:rPr>
          <w:color w:val="000000" w:themeColor="text1"/>
        </w:rPr>
        <w:fldChar w:fldCharType="begin"/>
      </w:r>
      <w:r w:rsidR="00000448" w:rsidRPr="00861455">
        <w:rPr>
          <w:color w:val="000000" w:themeColor="text1"/>
        </w:rPr>
        <w:instrText xml:space="preserve"> ADDIN EN.CITE &lt;EndNote&gt;&lt;Cite ExcludeAuth="1" ExcludeYear="1" Hidden="1"&gt;&lt;Author&gt;Lager&lt;/Author&gt;&lt;Year&gt;2019&lt;/Year&gt;&lt;RecNum&gt;1838&lt;/RecNum&gt;&lt;record&gt;&lt;rec-number&gt;1838&lt;/rec-number&gt;&lt;foreign-keys&gt;&lt;key app="EN" db-id="0fetdaxs9tsva5e2z95pzx97fwawzzz0vpt2" timestamp="1573431862"&gt;1838&lt;/key&gt;&lt;/foreign-keys&gt;&lt;ref-type name="Book"&gt;6&lt;/ref-type&gt;&lt;contributors&gt;&lt;authors&gt;&lt;author&gt;Lager, T&lt;/author&gt;&lt;/authors&gt;&lt;/contributors&gt;&lt;titles&gt;&lt;title&gt;Contemporary Quality Function Deployment for Product and Process Innovation: Towards Digital Transformation of Customer and Product Information in a New Knowledge-Based Approach&lt;/title&gt;&lt;/titles&gt;&lt;dates&gt;&lt;year&gt;2019&lt;/year&gt;&lt;/dates&gt;&lt;publisher&gt;World Scientific&lt;/publisher&gt;&lt;isbn&gt;9813279893&lt;/isbn&gt;&lt;urls&gt;&lt;/urls&gt;&lt;/record&gt;&lt;/Cite&gt;&lt;/EndNote&gt;</w:instrText>
      </w:r>
      <w:r w:rsidR="00000448" w:rsidRPr="00861455">
        <w:rPr>
          <w:color w:val="000000" w:themeColor="text1"/>
        </w:rPr>
        <w:fldChar w:fldCharType="end"/>
      </w:r>
      <w:r w:rsidR="00000448" w:rsidRPr="00861455">
        <w:rPr>
          <w:color w:val="000000" w:themeColor="text1"/>
        </w:rPr>
        <w:t>19)</w:t>
      </w:r>
      <w:r w:rsidRPr="00861455">
        <w:rPr>
          <w:color w:val="000000" w:themeColor="text1"/>
        </w:rPr>
        <w:t xml:space="preserve">, </w:t>
      </w:r>
      <w:r w:rsidRPr="00861455">
        <w:rPr>
          <w:i/>
          <w:color w:val="000000" w:themeColor="text1"/>
        </w:rPr>
        <w:t>systems</w:t>
      </w:r>
      <w:r w:rsidRPr="00861455">
        <w:rPr>
          <w:color w:val="000000" w:themeColor="text1"/>
        </w:rPr>
        <w:t xml:space="preserve"> (more complex combinations of hardware, software and people)</w:t>
      </w:r>
      <w:r w:rsidR="00DB08FF" w:rsidRPr="00861455">
        <w:rPr>
          <w:color w:val="000000" w:themeColor="text1"/>
        </w:rPr>
        <w:t xml:space="preserve"> (Bhise, 20</w:t>
      </w:r>
      <w:r w:rsidR="00DB08FF" w:rsidRPr="00861455">
        <w:rPr>
          <w:color w:val="000000" w:themeColor="text1"/>
        </w:rPr>
        <w:fldChar w:fldCharType="begin"/>
      </w:r>
      <w:r w:rsidR="00DB08FF" w:rsidRPr="00861455">
        <w:rPr>
          <w:color w:val="000000" w:themeColor="text1"/>
        </w:rPr>
        <w:instrText xml:space="preserve"> ADDIN EN.CITE &lt;EndNote&gt;&lt;Cite ExcludeAuth="1" ExcludeYear="1" Hidden="1"&gt;&lt;Author&gt;Bhise&lt;/Author&gt;&lt;Year&gt;2013&lt;/Year&gt;&lt;RecNum&gt;1839&lt;/RecNum&gt;&lt;record&gt;&lt;rec-number&gt;1839&lt;/rec-number&gt;&lt;foreign-keys&gt;&lt;key app="EN" db-id="0fetdaxs9tsva5e2z95pzx97fwawzzz0vpt2" timestamp="1573432007"&gt;1839&lt;/key&gt;&lt;/foreign-keys&gt;&lt;ref-type name="Book"&gt;6&lt;/ref-type&gt;&lt;contributors&gt;&lt;authors&gt;&lt;author&gt;Bhise, Vivek D&lt;/author&gt;&lt;/authors&gt;&lt;/contributors&gt;&lt;titles&gt;&lt;title&gt;Designing complex products with systems engineering processes and techniques&lt;/title&gt;&lt;/titles&gt;&lt;dates&gt;&lt;year&gt;2013&lt;/year&gt;&lt;/dates&gt;&lt;pub-location&gt;Boca Raton, FL&lt;/pub-location&gt;&lt;publisher&gt;CRC Press&lt;/publisher&gt;&lt;isbn&gt;1466507047&lt;/isbn&gt;&lt;urls&gt;&lt;/urls&gt;&lt;/record&gt;&lt;/Cite&gt;&lt;/EndNote&gt;</w:instrText>
      </w:r>
      <w:r w:rsidR="00DB08FF" w:rsidRPr="00861455">
        <w:rPr>
          <w:color w:val="000000" w:themeColor="text1"/>
        </w:rPr>
        <w:fldChar w:fldCharType="end"/>
      </w:r>
      <w:r w:rsidR="00DB08FF" w:rsidRPr="00861455">
        <w:rPr>
          <w:color w:val="000000" w:themeColor="text1"/>
        </w:rPr>
        <w:t>13)</w:t>
      </w:r>
      <w:r w:rsidRPr="00861455">
        <w:rPr>
          <w:color w:val="000000" w:themeColor="text1"/>
        </w:rPr>
        <w:t xml:space="preserve">, and even </w:t>
      </w:r>
      <w:r w:rsidRPr="00861455">
        <w:rPr>
          <w:i/>
          <w:color w:val="000000" w:themeColor="text1"/>
        </w:rPr>
        <w:t>services</w:t>
      </w:r>
      <w:r w:rsidRPr="00861455">
        <w:rPr>
          <w:color w:val="000000" w:themeColor="text1"/>
        </w:rPr>
        <w:t xml:space="preserve"> (organised, but usually intangible, systems of labour and material aids to meet particular needs)</w:t>
      </w:r>
      <w:r w:rsidR="00DB08FF" w:rsidRPr="00861455">
        <w:rPr>
          <w:color w:val="000000" w:themeColor="text1"/>
        </w:rPr>
        <w:t xml:space="preserve"> (</w:t>
      </w:r>
      <w:r w:rsidR="001821FA" w:rsidRPr="00861455">
        <w:rPr>
          <w:color w:val="000000" w:themeColor="text1"/>
        </w:rPr>
        <w:t>Maritan, 20</w:t>
      </w:r>
      <w:r w:rsidR="00A42772" w:rsidRPr="00861455">
        <w:rPr>
          <w:color w:val="000000" w:themeColor="text1"/>
        </w:rPr>
        <w:fldChar w:fldCharType="begin"/>
      </w:r>
      <w:r w:rsidR="00A42772" w:rsidRPr="00861455">
        <w:rPr>
          <w:color w:val="000000" w:themeColor="text1"/>
        </w:rPr>
        <w:instrText xml:space="preserve"> ADDIN EN.CITE &lt;EndNote&gt;&lt;Cite ExcludeAuth="1" ExcludeYear="1" Hidden="1"&gt;&lt;Author&gt;Maritan&lt;/Author&gt;&lt;Year&gt;2015&lt;/Year&gt;&lt;RecNum&gt;1840&lt;/RecNum&gt;&lt;record&gt;&lt;rec-number&gt;1840&lt;/rec-number&gt;&lt;foreign-keys&gt;&lt;key app="EN" db-id="0fetdaxs9tsva5e2z95pzx97fwawzzz0vpt2" timestamp="1573432148"&gt;1840&lt;/key&gt;&lt;/foreign-keys&gt;&lt;ref-type name="Book"&gt;6&lt;/ref-type&gt;&lt;contributors&gt;&lt;authors&gt;&lt;author&gt;Maritan, Davide&lt;/author&gt;&lt;/authors&gt;&lt;/contributors&gt;&lt;titles&gt;&lt;title&gt;Practical manual of quality function deployment&lt;/title&gt;&lt;/titles&gt;&lt;dates&gt;&lt;year&gt;2015&lt;/year&gt;&lt;/dates&gt;&lt;pub-location&gt;Switzerland&lt;/pub-location&gt;&lt;publisher&gt;Springer International Publishing&lt;/publisher&gt;&lt;isbn&gt;3319085212&lt;/isbn&gt;&lt;urls&gt;&lt;/urls&gt;&lt;/record&gt;&lt;/Cite&gt;&lt;/EndNote&gt;</w:instrText>
      </w:r>
      <w:r w:rsidR="00A42772" w:rsidRPr="00861455">
        <w:rPr>
          <w:color w:val="000000" w:themeColor="text1"/>
        </w:rPr>
        <w:fldChar w:fldCharType="end"/>
      </w:r>
      <w:r w:rsidR="001821FA" w:rsidRPr="00861455">
        <w:rPr>
          <w:color w:val="000000" w:themeColor="text1"/>
        </w:rPr>
        <w:t>15)</w:t>
      </w:r>
      <w:r w:rsidRPr="00861455">
        <w:rPr>
          <w:color w:val="000000" w:themeColor="text1"/>
        </w:rPr>
        <w:t xml:space="preserve">. </w:t>
      </w:r>
      <w:r w:rsidR="00B069DF" w:rsidRPr="00861455">
        <w:rPr>
          <w:color w:val="000000" w:themeColor="text1"/>
        </w:rPr>
        <w:t xml:space="preserve">Additionally, QFD is </w:t>
      </w:r>
      <w:r w:rsidR="00F72DBA" w:rsidRPr="00861455">
        <w:rPr>
          <w:color w:val="000000" w:themeColor="text1"/>
        </w:rPr>
        <w:t xml:space="preserve">also used to for product improvement and redesign (e.g. Janz, </w:t>
      </w:r>
      <w:r w:rsidR="00EC29E6" w:rsidRPr="00861455">
        <w:rPr>
          <w:color w:val="000000" w:themeColor="text1"/>
        </w:rPr>
        <w:t>Sihn &amp; Warnecke, 20</w:t>
      </w:r>
      <w:r w:rsidR="005E793E" w:rsidRPr="00861455">
        <w:rPr>
          <w:color w:val="000000" w:themeColor="text1"/>
        </w:rPr>
        <w:fldChar w:fldCharType="begin"/>
      </w:r>
      <w:r w:rsidR="005E793E" w:rsidRPr="00861455">
        <w:rPr>
          <w:color w:val="000000" w:themeColor="text1"/>
        </w:rPr>
        <w:instrText xml:space="preserve"> ADDIN EN.CITE &lt;EndNote&gt;&lt;Cite ExcludeAuth="1" ExcludeYear="1" Hidden="1"&gt;&lt;Author&gt;Janz&lt;/Author&gt;&lt;Year&gt;2005&lt;/Year&gt;&lt;RecNum&gt;1841&lt;/RecNum&gt;&lt;record&gt;&lt;rec-number&gt;1841&lt;/rec-number&gt;&lt;foreign-keys&gt;&lt;key app="EN" db-id="0fetdaxs9tsva5e2z95pzx97fwawzzz0vpt2" timestamp="1573432341"&gt;1841&lt;/key&gt;&lt;/foreign-keys&gt;&lt;ref-type name="Journal Article"&gt;17&lt;/ref-type&gt;&lt;contributors&gt;&lt;authors&gt;&lt;author&gt;Janz, Danina&lt;/author&gt;&lt;author&gt;Sihn, Wilfried&lt;/author&gt;&lt;author&gt;Warnecke, H-J&lt;/author&gt;&lt;/authors&gt;&lt;/contributors&gt;&lt;titles&gt;&lt;title&gt;Product redesign using value-oriented life cycle costing&lt;/title&gt;&lt;secondary-title&gt;CIRP annals&lt;/secondary-title&gt;&lt;/titles&gt;&lt;periodical&gt;&lt;full-title&gt;CIRP annals&lt;/full-title&gt;&lt;/periodical&gt;&lt;pages&gt;9-12&lt;/pages&gt;&lt;volume&gt;54&lt;/volume&gt;&lt;number&gt;1&lt;/number&gt;&lt;dates&gt;&lt;year&gt;2005&lt;/year&gt;&lt;/dates&gt;&lt;isbn&gt;0007-8506&lt;/isbn&gt;&lt;urls&gt;&lt;/urls&gt;&lt;/record&gt;&lt;/Cite&gt;&lt;/EndNote&gt;</w:instrText>
      </w:r>
      <w:r w:rsidR="005E793E" w:rsidRPr="00861455">
        <w:rPr>
          <w:color w:val="000000" w:themeColor="text1"/>
        </w:rPr>
        <w:fldChar w:fldCharType="end"/>
      </w:r>
      <w:r w:rsidR="005E793E" w:rsidRPr="00861455">
        <w:rPr>
          <w:color w:val="000000" w:themeColor="text1"/>
        </w:rPr>
        <w:t>05</w:t>
      </w:r>
      <w:r w:rsidR="00EC29E6" w:rsidRPr="00861455">
        <w:rPr>
          <w:color w:val="000000" w:themeColor="text1"/>
        </w:rPr>
        <w:t xml:space="preserve">). </w:t>
      </w:r>
      <w:r w:rsidRPr="00861455">
        <w:rPr>
          <w:color w:val="000000" w:themeColor="text1"/>
        </w:rPr>
        <w:t xml:space="preserve">QFD therefore is a candidate for tertiary program and course design in the field of engineering, where the needs of diverse stakeholders (university administrators, academics, students, professional </w:t>
      </w:r>
      <w:r>
        <w:t xml:space="preserve">bodies, and industry) must be systematically captured and deployed across a complex, multi-year degree. The additional requirement for the accreditation of engineering programs imposes a need for </w:t>
      </w:r>
      <w:r w:rsidRPr="00D0655B">
        <w:rPr>
          <w:i/>
        </w:rPr>
        <w:t>traceability</w:t>
      </w:r>
      <w:r>
        <w:t xml:space="preserve"> on the design of the degree. Stakeholder needs must be captured and deployed in engineering programs, and accreditation bodies must be able to verify that their needs have been built into the degree. Quality Function Deployment offer</w:t>
      </w:r>
      <w:r w:rsidR="00DF2651">
        <w:t>s</w:t>
      </w:r>
      <w:r>
        <w:t xml:space="preserve"> the means to address these key requirements.</w:t>
      </w:r>
    </w:p>
    <w:p w14:paraId="4D5BD34B" w14:textId="46176F74" w:rsidR="00CE1812" w:rsidRDefault="00CE1812" w:rsidP="00CE1812">
      <w:pPr>
        <w:ind w:firstLine="720"/>
      </w:pPr>
      <w:r>
        <w:t>The notion of applying Quality Function Deployment to the design of tertiary education programs is not new. Gonzalez et al</w:t>
      </w:r>
      <w:r w:rsidR="001A6567">
        <w:t>.</w:t>
      </w:r>
      <w:r>
        <w:t xml:space="preserve"> (2008) review a number of examples. </w:t>
      </w:r>
      <w:r>
        <w:lastRenderedPageBreak/>
        <w:t>Lam and Zhao (19</w:t>
      </w:r>
      <w:r>
        <w:fldChar w:fldCharType="begin"/>
      </w:r>
      <w:r>
        <w:instrText xml:space="preserve"> ADDIN EN.CITE &lt;EndNote&gt;&lt;Cite ExcludeAuth="1" ExcludeYear="1" Hidden="1"&gt;&lt;Author&gt;Lam&lt;/Author&gt;&lt;Year&gt;1998&lt;/Year&gt;&lt;RecNum&gt;1801&lt;/RecNum&gt;&lt;record&gt;&lt;rec-number&gt;1801&lt;/rec-number&gt;&lt;foreign-keys&gt;&lt;key app="EN" db-id="0fetdaxs9tsva5e2z95pzx97fwawzzz0vpt2" timestamp="1562043797"&gt;1801&lt;/key&gt;&lt;/foreign-keys&gt;&lt;ref-type name="Journal Article"&gt;17&lt;/ref-type&gt;&lt;contributors&gt;&lt;authors&gt;&lt;author&gt;Lam, Kokin&lt;/author&gt;&lt;author&gt;Zhao, Xiande&lt;/author&gt;&lt;/authors&gt;&lt;/contributors&gt;&lt;titles&gt;&lt;title&gt;An application of quality function deployment to improve the quality of teaching&lt;/title&gt;&lt;secondary-title&gt;International Journal of Quality &amp;amp; Reliability Management&lt;/secondary-title&gt;&lt;/titles&gt;&lt;periodical&gt;&lt;full-title&gt;International Journal of Quality &amp;amp; Reliability Management&lt;/full-title&gt;&lt;/periodical&gt;&lt;pages&gt;389-413&lt;/pages&gt;&lt;volume&gt;15&lt;/volume&gt;&lt;number&gt;4&lt;/number&gt;&lt;dates&gt;&lt;year&gt;1998&lt;/year&gt;&lt;/dates&gt;&lt;isbn&gt;0265-671X&lt;/isbn&gt;&lt;urls&gt;&lt;/urls&gt;&lt;/record&gt;&lt;/Cite&gt;&lt;/EndNote&gt;</w:instrText>
      </w:r>
      <w:r>
        <w:fldChar w:fldCharType="end"/>
      </w:r>
      <w:r>
        <w:t>98), for example, used QFD in conjunction with a Management Science program, however only in order to evaluate teaching approaches. More recently Gonzalez et al</w:t>
      </w:r>
      <w:r w:rsidR="001A6567">
        <w:t>.</w:t>
      </w:r>
      <w:r>
        <w:t xml:space="preserve"> (20</w:t>
      </w:r>
      <w:r>
        <w:fldChar w:fldCharType="begin"/>
      </w:r>
      <w:r>
        <w:instrText xml:space="preserve"> ADDIN EN.CITE &lt;EndNote&gt;&lt;Cite ExcludeAuth="1" ExcludeYear="1" Hidden="1"&gt;&lt;Author&gt;Gonzalez&lt;/Author&gt;&lt;Year&gt;2011&lt;/Year&gt;&lt;RecNum&gt;1802&lt;/RecNum&gt;&lt;record&gt;&lt;rec-number&gt;1802&lt;/rec-number&gt;&lt;foreign-keys&gt;&lt;key app="EN" db-id="0fetdaxs9tsva5e2z95pzx97fwawzzz0vpt2" timestamp="1562043996"&gt;1802&lt;/key&gt;&lt;/foreign-keys&gt;&lt;ref-type name="Journal Article"&gt;17&lt;/ref-type&gt;&lt;contributors&gt;&lt;authors&gt;&lt;author&gt;Gonzalez, Marvin E&lt;/author&gt;&lt;author&gt;Quesada, Gioconda&lt;/author&gt;&lt;author&gt;Mueller, James&lt;/author&gt;&lt;author&gt;Mueller, Rene D&lt;/author&gt;&lt;/authors&gt;&lt;/contributors&gt;&lt;titles&gt;&lt;title&gt;International business curriculum design: identifying the voice of the customer using QFD&lt;/title&gt;&lt;secondary-title&gt;Journal of International Education in Business&lt;/secondary-title&gt;&lt;/titles&gt;&lt;periodical&gt;&lt;full-title&gt;Journal of International Education in Business&lt;/full-title&gt;&lt;/periodical&gt;&lt;pages&gt;6-29&lt;/pages&gt;&lt;volume&gt;4&lt;/volume&gt;&lt;number&gt;1&lt;/number&gt;&lt;dates&gt;&lt;year&gt;2011&lt;/year&gt;&lt;/dates&gt;&lt;isbn&gt;2046-469X&lt;/isbn&gt;&lt;urls&gt;&lt;/urls&gt;&lt;/record&gt;&lt;/Cite&gt;&lt;/EndNote&gt;</w:instrText>
      </w:r>
      <w:r>
        <w:fldChar w:fldCharType="end"/>
      </w:r>
      <w:r>
        <w:t xml:space="preserve">11) explored this issue further, however they focused principally on capturing and comparing the voices of different stakeholders. Bier and Cornesky (2001) </w:t>
      </w:r>
      <w:r w:rsidRPr="00861455">
        <w:rPr>
          <w:color w:val="000000" w:themeColor="text1"/>
        </w:rPr>
        <w:t>provide an example of a more end-to-end approach, as do Aytac and Deniz (20</w:t>
      </w:r>
      <w:r w:rsidRPr="00861455">
        <w:rPr>
          <w:color w:val="000000" w:themeColor="text1"/>
        </w:rPr>
        <w:fldChar w:fldCharType="begin"/>
      </w:r>
      <w:r w:rsidRPr="00861455">
        <w:rPr>
          <w:color w:val="000000" w:themeColor="text1"/>
        </w:rPr>
        <w:instrText xml:space="preserve"> ADDIN EN.CITE &lt;EndNote&gt;&lt;Cite ExcludeAuth="1" ExcludeYear="1" Hidden="1"&gt;&lt;Author&gt;Aytac&lt;/Author&gt;&lt;Year&gt;2005&lt;/Year&gt;&lt;RecNum&gt;1780&lt;/RecNum&gt;&lt;record&gt;&lt;rec-number&gt;1780&lt;/rec-number&gt;&lt;foreign-keys&gt;&lt;key app="EN" db-id="0fetdaxs9tsva5e2z95pzx97fwawzzz0vpt2" timestamp="1545193080"&gt;1780&lt;/key&gt;&lt;/foreign-keys&gt;&lt;ref-type name="Journal Article"&gt;17&lt;/ref-type&gt;&lt;contributors&gt;&lt;authors&gt;&lt;author&gt;Aytac, Ayşe&lt;/author&gt;&lt;author&gt;Deniz, Veli&lt;/author&gt;&lt;/authors&gt;&lt;/contributors&gt;&lt;titles&gt;&lt;title&gt;Quality function deployment in education: a curriculum review&lt;/title&gt;&lt;secondary-title&gt;Quality and Quantity&lt;/secondary-title&gt;&lt;/titles&gt;&lt;periodical&gt;&lt;full-title&gt;Quality and Quantity&lt;/full-title&gt;&lt;/periodical&gt;&lt;pages&gt;507-514&lt;/pages&gt;&lt;volume&gt;39&lt;/volume&gt;&lt;number&gt;4&lt;/number&gt;&lt;dates&gt;&lt;year&gt;2005&lt;/year&gt;&lt;/dates&gt;&lt;isbn&gt;0033-5177&lt;/isbn&gt;&lt;urls&gt;&lt;/urls&gt;&lt;/record&gt;&lt;/Cite&gt;&lt;/EndNote&gt;</w:instrText>
      </w:r>
      <w:r w:rsidRPr="00861455">
        <w:rPr>
          <w:color w:val="000000" w:themeColor="text1"/>
        </w:rPr>
        <w:fldChar w:fldCharType="end"/>
      </w:r>
      <w:r w:rsidRPr="00861455">
        <w:rPr>
          <w:color w:val="000000" w:themeColor="text1"/>
        </w:rPr>
        <w:t>05)</w:t>
      </w:r>
      <w:r w:rsidR="00241B50" w:rsidRPr="00861455">
        <w:rPr>
          <w:color w:val="000000" w:themeColor="text1"/>
        </w:rPr>
        <w:t>. Cetinkaya et al. (2019) describe the application of QFD and the HoQ to a single course, for design validation purposes. H</w:t>
      </w:r>
      <w:r w:rsidRPr="00861455">
        <w:rPr>
          <w:color w:val="000000" w:themeColor="text1"/>
        </w:rPr>
        <w:t>owever</w:t>
      </w:r>
      <w:r w:rsidR="00241B50" w:rsidRPr="00861455">
        <w:rPr>
          <w:color w:val="000000" w:themeColor="text1"/>
        </w:rPr>
        <w:t>,</w:t>
      </w:r>
      <w:r w:rsidRPr="00861455">
        <w:rPr>
          <w:color w:val="000000" w:themeColor="text1"/>
        </w:rPr>
        <w:t xml:space="preserve"> most examples stop well short of using QFD for the </w:t>
      </w:r>
      <w:r w:rsidRPr="000D5DAF">
        <w:rPr>
          <w:i/>
        </w:rPr>
        <w:t>complete</w:t>
      </w:r>
      <w:r>
        <w:t xml:space="preserve"> design of a tertiary program, from initial stakeholder needs through to individual course design. Dieter and Schmidt (20</w:t>
      </w:r>
      <w:r>
        <w:fldChar w:fldCharType="begin"/>
      </w:r>
      <w:r>
        <w:instrText xml:space="preserve"> ADDIN EN.CITE &lt;EndNote&gt;&lt;Cite ExcludeAuth="1" ExcludeYear="1" Hidden="1"&gt;&lt;Author&gt;Dieter&lt;/Author&gt;&lt;Year&gt;2012&lt;/Year&gt;&lt;RecNum&gt;294&lt;/RecNum&gt;&lt;record&gt;&lt;rec-number&gt;294&lt;/rec-number&gt;&lt;foreign-keys&gt;&lt;key app="EN" db-id="0fetdaxs9tsva5e2z95pzx97fwawzzz0vpt2" timestamp="1362629968"&gt;294&lt;/key&gt;&lt;/foreign-keys&gt;&lt;ref-type name="Book"&gt;6&lt;/ref-type&gt;&lt;contributors&gt;&lt;authors&gt;&lt;author&gt;Dieter, G. E.&lt;/author&gt;&lt;author&gt;Schmidt, L. C.&lt;/author&gt;&lt;/authors&gt;&lt;/contributors&gt;&lt;titles&gt;&lt;title&gt;Engineering design&lt;/title&gt;&lt;/titles&gt;&lt;edition&gt;5th&lt;/edition&gt;&lt;dates&gt;&lt;year&gt;2012&lt;/year&gt;&lt;/dates&gt;&lt;pub-location&gt;New York&lt;/pub-location&gt;&lt;publisher&gt;McGraw-Hill Higher Education&lt;/publisher&gt;&lt;urls&gt;&lt;/urls&gt;&lt;/record&gt;&lt;/Cite&gt;&lt;/EndNote&gt;</w:instrText>
      </w:r>
      <w:r>
        <w:fldChar w:fldCharType="end"/>
      </w:r>
      <w:r>
        <w:t>12), in fact, note a similar problem, highlighting that “The implementation of the QFD method in US companies is often reduced to the use of only its first house [i.e. stage]” (p. 100).</w:t>
      </w:r>
      <w:r w:rsidRPr="000D5DAF">
        <w:t xml:space="preserve"> </w:t>
      </w:r>
      <w:r>
        <w:t>The potential of QFD to guide and inform the design of tertiary programs has not been fully realised.</w:t>
      </w:r>
    </w:p>
    <w:p w14:paraId="56C5C9C6" w14:textId="2EBA6140" w:rsidR="00CE1812" w:rsidRDefault="00CE1812" w:rsidP="00CE1812">
      <w:pPr>
        <w:ind w:firstLine="720"/>
      </w:pPr>
      <w:r>
        <w:t xml:space="preserve">QFD typically is realised, in practice, through the </w:t>
      </w:r>
      <w:r w:rsidRPr="00251BF9">
        <w:rPr>
          <w:i/>
        </w:rPr>
        <w:t>House of Quality</w:t>
      </w:r>
      <w:r>
        <w:t xml:space="preserve"> (HoQ). This matrix, often implemented as a series of interconnected spreadsheets, provides a framework for the processing of requirements information extracted from stakeholders. In particular, WHAT the customer (or stakeholder) wants, and HOW the designer interprets and </w:t>
      </w:r>
      <w:r w:rsidR="00806E35">
        <w:t>implements</w:t>
      </w:r>
      <w:r>
        <w:t xml:space="preserve"> what the customer wants, form the foundation of the House of Quality, with additional notations showing the relationships between these key pieces of information (see, for explanations</w:t>
      </w:r>
      <w:r w:rsidR="001A6567">
        <w:t>, Yang and El-Haik</w:t>
      </w:r>
      <w:r>
        <w:t xml:space="preserve"> 20</w:t>
      </w:r>
      <w:r>
        <w:fldChar w:fldCharType="begin"/>
      </w:r>
      <w:r>
        <w:instrText xml:space="preserve"> ADDIN EN.CITE &lt;EndNote&gt;&lt;Cite ExcludeAuth="1" ExcludeYear="1" Hidden="1"&gt;&lt;Author&gt;Yang&lt;/Author&gt;&lt;Year&gt;2003&lt;/Year&gt;&lt;RecNum&gt;1799&lt;/RecNum&gt;&lt;record&gt;&lt;rec-number&gt;1799&lt;/rec-number&gt;&lt;foreign-keys&gt;&lt;key app="EN" db-id="0fetdaxs9tsva5e2z95pzx97fwawzzz0vpt2" timestamp="1561616249"&gt;1799&lt;/key&gt;&lt;/foreign-keys&gt;&lt;ref-type name="Book"&gt;6&lt;/ref-type&gt;&lt;contributors&gt;&lt;authors&gt;&lt;author&gt;Yang, Kai&lt;/author&gt;&lt;author&gt;El-Haik, Basem&lt;/author&gt;&lt;/authors&gt;&lt;/contributors&gt;&lt;titles&gt;&lt;title&gt;Design for Six Sigma: A roadmap for product development&lt;/title&gt;&lt;/titles&gt;&lt;dates&gt;&lt;year&gt;2003&lt;/year&gt;&lt;/dates&gt;&lt;pub-location&gt;New York, NY&lt;/pub-location&gt;&lt;publisher&gt;McGraw-Hill&lt;/publisher&gt;&lt;isbn&gt;0071412085&lt;/isbn&gt;&lt;urls&gt;&lt;/urls&gt;&lt;/record&gt;&lt;/Cite&gt;&lt;/EndNote&gt;</w:instrText>
      </w:r>
      <w:r>
        <w:fldChar w:fldCharType="end"/>
      </w:r>
      <w:r>
        <w:t xml:space="preserve">03; Dieter </w:t>
      </w:r>
      <w:r w:rsidR="001A6567">
        <w:t>and Schmidt</w:t>
      </w:r>
      <w:r>
        <w:t xml:space="preserve"> 2012).</w:t>
      </w:r>
    </w:p>
    <w:p w14:paraId="7CDA8F7C" w14:textId="2E65CE61" w:rsidR="00CE1812" w:rsidRDefault="00CE1812" w:rsidP="00CE1812">
      <w:pPr>
        <w:ind w:firstLine="720"/>
      </w:pPr>
      <w:r>
        <w:t xml:space="preserve">In fact, the House of Quality uses a </w:t>
      </w:r>
      <w:r w:rsidRPr="0076271E">
        <w:rPr>
          <w:i/>
        </w:rPr>
        <w:t>series</w:t>
      </w:r>
      <w:r>
        <w:t xml:space="preserve"> of matrices, the output of one driving the input of the next. These matrices capture the details of the four general stages of QFD, and may be characterised as: (a) </w:t>
      </w:r>
      <w:r w:rsidRPr="001058A5">
        <w:rPr>
          <w:b/>
        </w:rPr>
        <w:t>Product Definition</w:t>
      </w:r>
      <w:r>
        <w:t xml:space="preserve"> – mapping</w:t>
      </w:r>
      <w:r w:rsidRPr="001058A5">
        <w:t xml:space="preserve"> </w:t>
      </w:r>
      <w:r>
        <w:t xml:space="preserve">Customer Needs to Design Requirements; (b) </w:t>
      </w:r>
      <w:r w:rsidRPr="001058A5">
        <w:rPr>
          <w:b/>
        </w:rPr>
        <w:t>Product Development</w:t>
      </w:r>
      <w:r>
        <w:t xml:space="preserve"> – mapping Design Requirements to Part Characteristics; (c) </w:t>
      </w:r>
      <w:r w:rsidRPr="001058A5">
        <w:rPr>
          <w:b/>
        </w:rPr>
        <w:t>Process Development</w:t>
      </w:r>
      <w:r>
        <w:t xml:space="preserve"> – mapping</w:t>
      </w:r>
      <w:r w:rsidRPr="001058A5">
        <w:t xml:space="preserve"> </w:t>
      </w:r>
      <w:r>
        <w:t xml:space="preserve">Part Characteristics to </w:t>
      </w:r>
      <w:r>
        <w:lastRenderedPageBreak/>
        <w:t xml:space="preserve">Manufacturing Operations, and; (d) </w:t>
      </w:r>
      <w:r w:rsidRPr="001058A5">
        <w:rPr>
          <w:b/>
        </w:rPr>
        <w:t>Process Quality Control</w:t>
      </w:r>
      <w:r>
        <w:t xml:space="preserve"> – mapping Manufacturing Operations to Production Requirements</w:t>
      </w:r>
      <w:r w:rsidR="001A6567">
        <w:t xml:space="preserve"> (e.g. Yang and El-Haik</w:t>
      </w:r>
      <w:r>
        <w:t xml:space="preserve"> 2003). From a more conceptual design perspective, these four stages may also be characterised as matter of the translation of: (a) customer requirements to system-level requirement</w:t>
      </w:r>
      <w:r w:rsidR="005737C9">
        <w:t>s</w:t>
      </w:r>
      <w:r>
        <w:t>; (b) system-level requirements to subsystem-level requirements; (c) subsystem-level requirements to component-level requirements, and; (d) component-level requirements to manufacturi</w:t>
      </w:r>
      <w:r w:rsidR="001A6567">
        <w:t>ng requirement</w:t>
      </w:r>
      <w:r w:rsidR="005737C9">
        <w:t>s</w:t>
      </w:r>
      <w:r w:rsidR="001A6567">
        <w:t xml:space="preserve"> (e.g. Blanchard and Fabrycky</w:t>
      </w:r>
      <w:r>
        <w:t xml:space="preserve"> 20</w:t>
      </w:r>
      <w:r>
        <w:fldChar w:fldCharType="begin"/>
      </w:r>
      <w:r>
        <w:instrText xml:space="preserve"> ADDIN EN.CITE &lt;EndNote&gt;&lt;Cite ExcludeAuth="1" ExcludeYear="1" Hidden="1"&gt;&lt;Author&gt;Blanchard&lt;/Author&gt;&lt;Year&gt;2006&lt;/Year&gt;&lt;RecNum&gt;697&lt;/RecNum&gt;&lt;record&gt;&lt;rec-number&gt;697&lt;/rec-number&gt;&lt;foreign-keys&gt;&lt;key app="EN" db-id="0fetdaxs9tsva5e2z95pzx97fwawzzz0vpt2" timestamp="1399521838"&gt;697&lt;/key&gt;&lt;/foreign-keys&gt;&lt;ref-type name="Book"&gt;6&lt;/ref-type&gt;&lt;contributors&gt;&lt;authors&gt;&lt;author&gt;Blanchard, B. S.&lt;/author&gt;&lt;author&gt;Fabrycky, W. J.&lt;/author&gt;&lt;/authors&gt;&lt;/contributors&gt;&lt;titles&gt;&lt;title&gt;Systems engineering and analysis&lt;/title&gt;&lt;/titles&gt;&lt;edition&gt;4th&lt;/edition&gt;&lt;dates&gt;&lt;year&gt;2006&lt;/year&gt;&lt;/dates&gt;&lt;pub-location&gt;Upper Saddle River, NJ&lt;/pub-location&gt;&lt;publisher&gt;Pearson Prentice Hall&lt;/publisher&gt;&lt;urls&gt;&lt;/urls&gt;&lt;/record&gt;&lt;/Cite&gt;&lt;/EndNote&gt;</w:instrText>
      </w:r>
      <w:r>
        <w:fldChar w:fldCharType="end"/>
      </w:r>
      <w:r>
        <w:t>06).</w:t>
      </w:r>
    </w:p>
    <w:p w14:paraId="67BF9117" w14:textId="36F9F70B" w:rsidR="00CE1812" w:rsidRDefault="00CE1812" w:rsidP="00CE1812">
      <w:pPr>
        <w:ind w:firstLine="720"/>
      </w:pPr>
      <w:r>
        <w:t>The general flow of this process, in plain language, is from WHAT the customer wants, through a description of WHAT the product/system mus</w:t>
      </w:r>
      <w:r w:rsidR="001A6567">
        <w:t>t do to deliver on the customer</w:t>
      </w:r>
      <w:r>
        <w:t>s</w:t>
      </w:r>
      <w:r w:rsidR="001A6567">
        <w:t>’</w:t>
      </w:r>
      <w:r>
        <w:t xml:space="preserve"> wants, via a description of HOW the product/system will deliver the required functionality, and finally, HOW the product/system will be produced. It is therefore not limited only to products or systems in a conventional sense. A tertiary-level engineering program is also a </w:t>
      </w:r>
      <w:r w:rsidRPr="00290EEA">
        <w:rPr>
          <w:i/>
        </w:rPr>
        <w:t>product</w:t>
      </w:r>
      <w:r>
        <w:t xml:space="preserve"> in the broad sense, and must be designed, and implemented, to meet a set of underpinning needs.</w:t>
      </w:r>
    </w:p>
    <w:p w14:paraId="5156A6D1" w14:textId="77777777" w:rsidR="00CE1812" w:rsidRPr="00F43BE9" w:rsidRDefault="00CE1812" w:rsidP="00CE1812">
      <w:pPr>
        <w:rPr>
          <w:b/>
        </w:rPr>
      </w:pPr>
      <w:r w:rsidRPr="00F43BE9">
        <w:rPr>
          <w:b/>
        </w:rPr>
        <w:t>Applying QFD: Broad versus Narrow Markets</w:t>
      </w:r>
    </w:p>
    <w:p w14:paraId="044A6EFB" w14:textId="5C9B7EF9" w:rsidR="00CE1812" w:rsidRDefault="00CE1812" w:rsidP="00CE1812">
      <w:r>
        <w:t>A key to applying QFD to something like program and curriculum design is understanding how the concepts and principles apply in this particular, non-traditional, context. A mistake that is frequently made in any QFD process is to try and apply QFD in a linear, waterfall sense, with no consideration of the context, or the kind of information that can be extracted from stakeholders. In fact, this is similar to the problems often encountered when QFD is applied in the design of large, unprecedented, complex systems. At the heart of these issues is understanding the original intent and context of QFD.</w:t>
      </w:r>
    </w:p>
    <w:p w14:paraId="36903880" w14:textId="77777777" w:rsidR="00CE1812" w:rsidRDefault="00CE1812" w:rsidP="00CE1812">
      <w:pPr>
        <w:ind w:firstLine="720"/>
      </w:pPr>
      <w:r>
        <w:lastRenderedPageBreak/>
        <w:t xml:space="preserve">QFD was developed on the assumption that the user requirements for a product or system are entirely defined by the </w:t>
      </w:r>
      <w:r w:rsidRPr="00E00411">
        <w:rPr>
          <w:i/>
        </w:rPr>
        <w:t>producer</w:t>
      </w:r>
      <w:r>
        <w:t xml:space="preserve">, based on market research. This can be thought of as a </w:t>
      </w:r>
      <w:r w:rsidRPr="00036E80">
        <w:rPr>
          <w:i/>
        </w:rPr>
        <w:t>broad market</w:t>
      </w:r>
      <w:r>
        <w:t xml:space="preserve"> context, and assumes that the producing organisation: </w:t>
      </w:r>
    </w:p>
    <w:p w14:paraId="55D44B82" w14:textId="77777777" w:rsidR="00CE1812" w:rsidRPr="00CE1812" w:rsidRDefault="00CE1812" w:rsidP="00E747E3">
      <w:pPr>
        <w:pStyle w:val="ListParagraph"/>
        <w:numPr>
          <w:ilvl w:val="0"/>
          <w:numId w:val="31"/>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 xml:space="preserve">determines the need for the </w:t>
      </w:r>
      <w:proofErr w:type="gramStart"/>
      <w:r w:rsidRPr="00CE1812">
        <w:rPr>
          <w:rFonts w:ascii="Times New Roman" w:hAnsi="Times New Roman" w:cs="Times New Roman"/>
          <w:sz w:val="24"/>
          <w:lang w:val="en-GB"/>
        </w:rPr>
        <w:t>product;</w:t>
      </w:r>
      <w:proofErr w:type="gramEnd"/>
    </w:p>
    <w:p w14:paraId="4C619F3B" w14:textId="77777777" w:rsidR="00CE1812" w:rsidRPr="00CE1812" w:rsidRDefault="00CE1812" w:rsidP="00E747E3">
      <w:pPr>
        <w:pStyle w:val="ListParagraph"/>
        <w:numPr>
          <w:ilvl w:val="0"/>
          <w:numId w:val="31"/>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 xml:space="preserve">defines the market </w:t>
      </w:r>
      <w:proofErr w:type="gramStart"/>
      <w:r w:rsidRPr="00CE1812">
        <w:rPr>
          <w:rFonts w:ascii="Times New Roman" w:hAnsi="Times New Roman" w:cs="Times New Roman"/>
          <w:sz w:val="24"/>
          <w:lang w:val="en-GB"/>
        </w:rPr>
        <w:t>sector;</w:t>
      </w:r>
      <w:proofErr w:type="gramEnd"/>
    </w:p>
    <w:p w14:paraId="58266E94" w14:textId="77777777" w:rsidR="00CE1812" w:rsidRPr="00CE1812" w:rsidRDefault="00CE1812" w:rsidP="00E747E3">
      <w:pPr>
        <w:pStyle w:val="ListParagraph"/>
        <w:numPr>
          <w:ilvl w:val="0"/>
          <w:numId w:val="31"/>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 xml:space="preserve">determines the customer </w:t>
      </w:r>
      <w:proofErr w:type="gramStart"/>
      <w:r w:rsidRPr="00CE1812">
        <w:rPr>
          <w:rFonts w:ascii="Times New Roman" w:hAnsi="Times New Roman" w:cs="Times New Roman"/>
          <w:sz w:val="24"/>
          <w:lang w:val="en-GB"/>
        </w:rPr>
        <w:t>requirements;</w:t>
      </w:r>
      <w:proofErr w:type="gramEnd"/>
    </w:p>
    <w:p w14:paraId="556CFCEE" w14:textId="77777777" w:rsidR="00CE1812" w:rsidRPr="00CE1812" w:rsidRDefault="00CE1812" w:rsidP="00E747E3">
      <w:pPr>
        <w:pStyle w:val="ListParagraph"/>
        <w:numPr>
          <w:ilvl w:val="0"/>
          <w:numId w:val="31"/>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communicates customer requirements clearly and accurately.</w:t>
      </w:r>
    </w:p>
    <w:p w14:paraId="51301625" w14:textId="12AB2AFE" w:rsidR="00CE1812" w:rsidRPr="00036E80" w:rsidRDefault="00CE1812" w:rsidP="00CE1812">
      <w:r>
        <w:t xml:space="preserve">This typically works well for mass-produced products such as washing machines, cell phones, cars and similar. The exact requirements of every possible customer cannot be captured, and most customers lack the expertise to articulate their requirements in precise, technical detail. The broad market context is therefore one of generalisation and compromise. It is for this context that QFD works well in a strict, sequential, or </w:t>
      </w:r>
      <w:r w:rsidRPr="00E00411">
        <w:rPr>
          <w:i/>
        </w:rPr>
        <w:t>linear</w:t>
      </w:r>
      <w:r>
        <w:rPr>
          <w:i/>
        </w:rPr>
        <w:t>,</w:t>
      </w:r>
      <w:r>
        <w:t xml:space="preserve"> fashion. The designer begins with the stakeholder needs, and moves forward, through the QFD process.</w:t>
      </w:r>
    </w:p>
    <w:p w14:paraId="3CCE618F" w14:textId="37B2F46C" w:rsidR="00CE1812" w:rsidRDefault="00CE1812" w:rsidP="00CE1812">
      <w:pPr>
        <w:ind w:firstLine="720"/>
      </w:pPr>
      <w:r>
        <w:t xml:space="preserve">There are many situations, however, in which a well-identified, specific customer (or a much more restricted set of stakeholders) </w:t>
      </w:r>
      <w:r w:rsidR="00EF1639" w:rsidRPr="00EF1639">
        <w:rPr>
          <w:i/>
        </w:rPr>
        <w:t>is</w:t>
      </w:r>
      <w:r>
        <w:t xml:space="preserve"> able to articulate, in much more precise detail, their needs and requirements. This </w:t>
      </w:r>
      <w:r w:rsidRPr="00036E80">
        <w:rPr>
          <w:i/>
        </w:rPr>
        <w:t>narrow</w:t>
      </w:r>
      <w:r>
        <w:rPr>
          <w:i/>
        </w:rPr>
        <w:t xml:space="preserve"> (niche)</w:t>
      </w:r>
      <w:r w:rsidRPr="00036E80">
        <w:rPr>
          <w:i/>
        </w:rPr>
        <w:t xml:space="preserve"> market</w:t>
      </w:r>
      <w:r>
        <w:t xml:space="preserve"> context is typically found, for example, in the production of low volume defence systems (e.g. submarines). In these situations, the stakeholder(s) have a much better, more technical understanding of the proposed system, and can articulate their requirements much more precisely (and tend to do so). We suggest that the development of a tertiary education program is more (but not exclusively) akin to a narrow market context. Furthermore, the specific customers, in this case, are the developer (the University) and the accreditation body: namely, Engineers Australia (in Australia), or ABET (in the USA).</w:t>
      </w:r>
    </w:p>
    <w:p w14:paraId="548175CD" w14:textId="77777777" w:rsidR="00CE1812" w:rsidRDefault="00CE1812" w:rsidP="001A6567">
      <w:pPr>
        <w:ind w:firstLine="714"/>
      </w:pPr>
      <w:r>
        <w:lastRenderedPageBreak/>
        <w:t>The application of QFD to narrow market product/system design assumes that a well-defined stakeholder can define:</w:t>
      </w:r>
    </w:p>
    <w:p w14:paraId="059124EC" w14:textId="77777777" w:rsidR="00CE1812" w:rsidRPr="00CE1812" w:rsidRDefault="00CE1812" w:rsidP="00E747E3">
      <w:pPr>
        <w:pStyle w:val="ListParagraph"/>
        <w:numPr>
          <w:ilvl w:val="0"/>
          <w:numId w:val="32"/>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the function of product/system (WHAT</w:t>
      </w:r>
      <w:proofErr w:type="gramStart"/>
      <w:r w:rsidRPr="00CE1812">
        <w:rPr>
          <w:rFonts w:ascii="Times New Roman" w:hAnsi="Times New Roman" w:cs="Times New Roman"/>
          <w:sz w:val="24"/>
          <w:lang w:val="en-GB"/>
        </w:rPr>
        <w:t>);</w:t>
      </w:r>
      <w:proofErr w:type="gramEnd"/>
    </w:p>
    <w:p w14:paraId="2C423758" w14:textId="77777777" w:rsidR="00CE1812" w:rsidRPr="00CE1812" w:rsidRDefault="00CE1812" w:rsidP="00E747E3">
      <w:pPr>
        <w:pStyle w:val="ListParagraph"/>
        <w:numPr>
          <w:ilvl w:val="0"/>
          <w:numId w:val="32"/>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the performance characteristics of the product/system (HOW WELL</w:t>
      </w:r>
      <w:proofErr w:type="gramStart"/>
      <w:r w:rsidRPr="00CE1812">
        <w:rPr>
          <w:rFonts w:ascii="Times New Roman" w:hAnsi="Times New Roman" w:cs="Times New Roman"/>
          <w:sz w:val="24"/>
          <w:lang w:val="en-GB"/>
        </w:rPr>
        <w:t>);</w:t>
      </w:r>
      <w:proofErr w:type="gramEnd"/>
    </w:p>
    <w:p w14:paraId="0351FAFF" w14:textId="089EE973" w:rsidR="00CE1812" w:rsidRPr="00CE1812" w:rsidRDefault="00CE1812" w:rsidP="00E747E3">
      <w:pPr>
        <w:pStyle w:val="ListParagraph"/>
        <w:numPr>
          <w:ilvl w:val="0"/>
          <w:numId w:val="32"/>
        </w:numPr>
        <w:spacing w:before="120" w:after="120" w:line="480" w:lineRule="auto"/>
        <w:ind w:left="714" w:hanging="357"/>
        <w:rPr>
          <w:rFonts w:ascii="Times New Roman" w:hAnsi="Times New Roman" w:cs="Times New Roman"/>
          <w:sz w:val="24"/>
        </w:rPr>
      </w:pPr>
      <w:r w:rsidRPr="00CE1812">
        <w:rPr>
          <w:rFonts w:ascii="Times New Roman" w:hAnsi="Times New Roman" w:cs="Times New Roman"/>
          <w:sz w:val="24"/>
          <w:lang w:val="en-GB"/>
        </w:rPr>
        <w:t>the applicable standards and statutory regulations for the product/system (CONSTRAINTS)</w:t>
      </w:r>
      <w:r w:rsidR="00E747E3">
        <w:rPr>
          <w:rFonts w:ascii="Times New Roman" w:hAnsi="Times New Roman" w:cs="Times New Roman"/>
          <w:sz w:val="24"/>
          <w:lang w:val="en-GB"/>
        </w:rPr>
        <w:t>.</w:t>
      </w:r>
    </w:p>
    <w:p w14:paraId="7B16BBCF" w14:textId="2F96FC64" w:rsidR="00CE1812" w:rsidRDefault="00CE1812" w:rsidP="00CE1812">
      <w:r>
        <w:t xml:space="preserve">The critical factor in applying QFD to product/system design in a market context that leans towards the narrow is that it must be applied more judiciously, and with greater understanding, compared to broad market contexts. Unlike the broad market context, which typically flows in a linear fashion from Customer Needs, through the four stages of QFD, in the narrow market context, the available information on functions, needs, characteristics, and so forth requires a more agile, non-linear approach if QFD is to yield value. In simple terms, the developer may </w:t>
      </w:r>
      <w:r w:rsidRPr="00FD7B6E">
        <w:rPr>
          <w:color w:val="000000" w:themeColor="text1"/>
        </w:rPr>
        <w:t xml:space="preserve">begin not just with a </w:t>
      </w:r>
      <w:r w:rsidR="00A55B9E" w:rsidRPr="00FD7B6E">
        <w:rPr>
          <w:color w:val="000000" w:themeColor="text1"/>
        </w:rPr>
        <w:t xml:space="preserve">top-down </w:t>
      </w:r>
      <w:r w:rsidRPr="00FD7B6E">
        <w:rPr>
          <w:color w:val="000000" w:themeColor="text1"/>
        </w:rPr>
        <w:t>description of the stakeholder requirements, but also details of what are normally derived in later stages of the design process</w:t>
      </w:r>
      <w:r w:rsidR="00A55B9E" w:rsidRPr="00FD7B6E">
        <w:rPr>
          <w:color w:val="000000" w:themeColor="text1"/>
        </w:rPr>
        <w:t xml:space="preserve"> (in other words, the </w:t>
      </w:r>
      <w:r w:rsidR="009C71D6" w:rsidRPr="00FD7B6E">
        <w:rPr>
          <w:color w:val="000000" w:themeColor="text1"/>
        </w:rPr>
        <w:t xml:space="preserve">QFD process may combine </w:t>
      </w:r>
      <w:r w:rsidR="003175E8" w:rsidRPr="00FD7B6E">
        <w:rPr>
          <w:color w:val="000000" w:themeColor="text1"/>
        </w:rPr>
        <w:t>both the</w:t>
      </w:r>
      <w:r w:rsidR="009C71D6" w:rsidRPr="00FD7B6E">
        <w:rPr>
          <w:color w:val="000000" w:themeColor="text1"/>
        </w:rPr>
        <w:t xml:space="preserve"> top-down </w:t>
      </w:r>
      <w:r w:rsidR="003175E8" w:rsidRPr="00FD7B6E">
        <w:rPr>
          <w:color w:val="000000" w:themeColor="text1"/>
        </w:rPr>
        <w:t xml:space="preserve">development of </w:t>
      </w:r>
      <w:r w:rsidR="00ED0A05" w:rsidRPr="00FD7B6E">
        <w:rPr>
          <w:color w:val="000000" w:themeColor="text1"/>
        </w:rPr>
        <w:t>needs and requirements</w:t>
      </w:r>
      <w:r w:rsidR="009C71D6" w:rsidRPr="00FD7B6E">
        <w:rPr>
          <w:color w:val="000000" w:themeColor="text1"/>
        </w:rPr>
        <w:t xml:space="preserve"> with</w:t>
      </w:r>
      <w:r w:rsidR="00ED0A05" w:rsidRPr="00FD7B6E">
        <w:rPr>
          <w:color w:val="000000" w:themeColor="text1"/>
        </w:rPr>
        <w:t xml:space="preserve"> the bottom-up incorporation of existing courses – this is often referred to as a middle-out approach to system design)</w:t>
      </w:r>
      <w:r w:rsidRPr="00FD7B6E">
        <w:rPr>
          <w:color w:val="000000" w:themeColor="text1"/>
        </w:rPr>
        <w:t>. Some courses may alread</w:t>
      </w:r>
      <w:r>
        <w:t xml:space="preserve">y </w:t>
      </w:r>
      <w:r w:rsidR="00EF1639">
        <w:t>exist</w:t>
      </w:r>
      <w:r>
        <w:t xml:space="preserve">, or there may be some practical constraints, such as the number of courses that can be taught in each year of the degree program. Provided the designers understand these </w:t>
      </w:r>
      <w:r w:rsidR="00614188" w:rsidRPr="00FD7B6E">
        <w:rPr>
          <w:color w:val="000000" w:themeColor="text1"/>
        </w:rPr>
        <w:t xml:space="preserve">practical </w:t>
      </w:r>
      <w:r>
        <w:t>factors, QFD can be applied successfully in tertiary program design.</w:t>
      </w:r>
    </w:p>
    <w:p w14:paraId="31720376" w14:textId="77777777" w:rsidR="00CE1812" w:rsidRPr="005C3307" w:rsidRDefault="00CE1812" w:rsidP="00CE1812">
      <w:pPr>
        <w:rPr>
          <w:b/>
        </w:rPr>
      </w:pPr>
      <w:r w:rsidRPr="005C3307">
        <w:rPr>
          <w:b/>
        </w:rPr>
        <w:t>Mapping Program Design Information into the HoQ</w:t>
      </w:r>
    </w:p>
    <w:p w14:paraId="7DFB9882" w14:textId="77777777" w:rsidR="00CE1812" w:rsidRDefault="00CE1812" w:rsidP="00CE1812">
      <w:r>
        <w:t xml:space="preserve">The design of tertiary-level programs and courses, in fact, is built around the same information that is required by the QFD process. Biggs (1999), or Biggs and Tan (2011), for example, describe the three key elements of </w:t>
      </w:r>
      <w:r w:rsidRPr="00607700">
        <w:rPr>
          <w:i/>
        </w:rPr>
        <w:t>Constructive Alignment</w:t>
      </w:r>
      <w:r>
        <w:t xml:space="preserve"> in the </w:t>
      </w:r>
      <w:r>
        <w:lastRenderedPageBreak/>
        <w:t>design of educational programs and course curricula: (a) curriculum objectives (WHAT must be learned); (b) teaching and learning activities (TLAs) to achieve those objectives (HOW the curriculum objectives will be realised), and; (c) assessments to determine if the objectives have been learned (i.e. HOW MUCH has been learned). The basic process of QFD, embodied in the House of Quality, is to capture and link these WHATs, HOWs, and HOW MUCHs, without imposing any specific solutions on the designer.</w:t>
      </w:r>
    </w:p>
    <w:p w14:paraId="3816C0D8" w14:textId="77777777" w:rsidR="00CE1812" w:rsidRDefault="00CE1812" w:rsidP="00CE1812">
      <w:pPr>
        <w:ind w:firstLine="720"/>
      </w:pPr>
      <w:r>
        <w:t xml:space="preserve">One of the challenges of applying QFD to tertiary program design, like most narrow market contexts, is understanding what information is available from stakeholders, what is missing, and how to connect this information together. In most universities, program design, in fact, is usually most rigorous and well-defined at the level of individual courses, suggesting that the process is more bottom-up in nature. The </w:t>
      </w:r>
      <w:r w:rsidRPr="00BA4CBB">
        <w:rPr>
          <w:i/>
        </w:rPr>
        <w:t>design</w:t>
      </w:r>
      <w:r>
        <w:t xml:space="preserve"> of courses is typically captured in a course, or syllabus, statement that sets out: (a) WHAT the course in question has to achieve (e.g. </w:t>
      </w:r>
      <w:r w:rsidRPr="00BA4CBB">
        <w:rPr>
          <w:i/>
        </w:rPr>
        <w:t>as a result of studying this course, student will lear</w:t>
      </w:r>
      <w:r>
        <w:rPr>
          <w:i/>
        </w:rPr>
        <w:t>n basic concepts of digital electronics</w:t>
      </w:r>
      <w:r>
        <w:t xml:space="preserve">); (b) HOW the course achieves this (usually through a list of syllabus items – </w:t>
      </w:r>
      <w:r w:rsidRPr="00FB21CE">
        <w:rPr>
          <w:i/>
        </w:rPr>
        <w:t>Boolean algebra, logic gates</w:t>
      </w:r>
      <w:r>
        <w:t xml:space="preserve">, etc), and; (c) HOW learning in the course is assessed (e.g. </w:t>
      </w:r>
      <w:r>
        <w:rPr>
          <w:i/>
        </w:rPr>
        <w:t>5 fortnightly quizzes, 1 two-</w:t>
      </w:r>
      <w:r w:rsidRPr="00FB21CE">
        <w:rPr>
          <w:i/>
        </w:rPr>
        <w:t>hour exam</w:t>
      </w:r>
      <w:r>
        <w:t>).</w:t>
      </w:r>
    </w:p>
    <w:p w14:paraId="5BF0DDA2" w14:textId="60A2B1C7" w:rsidR="00CE1812" w:rsidRDefault="00CE1812" w:rsidP="00CE1812">
      <w:pPr>
        <w:ind w:firstLine="720"/>
      </w:pPr>
      <w:r>
        <w:t xml:space="preserve">The course statements are usually informed by a set of institutional </w:t>
      </w:r>
      <w:r w:rsidRPr="00FB21CE">
        <w:rPr>
          <w:i/>
        </w:rPr>
        <w:t>Graduate Qualities</w:t>
      </w:r>
      <w:r>
        <w:t xml:space="preserve"> that express broader learning outcomes of any program in the university (e.g. </w:t>
      </w:r>
      <w:r w:rsidRPr="00FB21CE">
        <w:rPr>
          <w:i/>
        </w:rPr>
        <w:t>is an effective problem solver</w:t>
      </w:r>
      <w:r>
        <w:t xml:space="preserve">…), and possibly also more discipline-specific </w:t>
      </w:r>
      <w:r w:rsidRPr="00FB21CE">
        <w:rPr>
          <w:i/>
        </w:rPr>
        <w:t xml:space="preserve">program </w:t>
      </w:r>
      <w:r w:rsidR="00A8504F">
        <w:rPr>
          <w:i/>
        </w:rPr>
        <w:t xml:space="preserve">learning </w:t>
      </w:r>
      <w:r w:rsidRPr="00FB21CE">
        <w:rPr>
          <w:i/>
        </w:rPr>
        <w:t>objectives</w:t>
      </w:r>
      <w:r>
        <w:t xml:space="preserve"> (e.g. </w:t>
      </w:r>
      <w:r w:rsidRPr="00FB21CE">
        <w:rPr>
          <w:i/>
        </w:rPr>
        <w:t>demonstrate in-depth understanding of the engineering body of knowledge</w:t>
      </w:r>
      <w:r>
        <w:t xml:space="preserve">…). Finally, these are informed by professional competencies, in the case of engineering programs, promulgated by the relevant accreditation body (e.g. Engineers </w:t>
      </w:r>
      <w:r>
        <w:lastRenderedPageBreak/>
        <w:t xml:space="preserve">Australia). However, the design process usually begins with the definition of </w:t>
      </w:r>
      <w:r w:rsidR="006459F6">
        <w:t>courses and</w:t>
      </w:r>
      <w:r>
        <w:t xml:space="preserve"> must then work backwards to connect these to the stakeholder needs.</w:t>
      </w:r>
    </w:p>
    <w:p w14:paraId="42736E69" w14:textId="77777777" w:rsidR="00CE1812" w:rsidRDefault="00CE1812" w:rsidP="00CE1812">
      <w:pPr>
        <w:ind w:firstLine="720"/>
      </w:pPr>
      <w:r>
        <w:t>Like any narrow market design – whether submarine, or engineering degree – successful use of QFD is a matter of first understanding how to capture and place the non-linear, non-sequential information obtained from stakeholders into the HoQ.</w:t>
      </w:r>
    </w:p>
    <w:p w14:paraId="615F94D3" w14:textId="5C5BC9D0" w:rsidR="00CE1812" w:rsidRDefault="00CE1812" w:rsidP="00CE1812">
      <w:pPr>
        <w:ind w:firstLine="720"/>
      </w:pPr>
      <w:r>
        <w:t xml:space="preserve">Of course, the value of QFD is not simply as a means for recording program and course information. With stakeholder requirements correctly entered and connected in the HoQ, QFD’s real strength, as with any product or system design, is the ability to trace the flow of requirements through the system in a top-down manner, from initial need through to delivered courses. It is the ability to identify gaps in this flow, and to rectify these so that stakeholder needs are demonstrably delivered by the final design. It is the ability to interrogate the program design at any point, or level, and ask </w:t>
      </w:r>
      <w:r w:rsidRPr="00696AD8">
        <w:rPr>
          <w:i/>
        </w:rPr>
        <w:t>how will this competency be developed in students</w:t>
      </w:r>
      <w:r>
        <w:rPr>
          <w:i/>
        </w:rPr>
        <w:t>,</w:t>
      </w:r>
      <w:r>
        <w:t xml:space="preserve"> or, </w:t>
      </w:r>
      <w:r w:rsidRPr="00696AD8">
        <w:rPr>
          <w:i/>
        </w:rPr>
        <w:t>why is this assessment item necessary</w:t>
      </w:r>
      <w:r>
        <w:t xml:space="preserve">? It is also the ability to explore the impact of changes in emphasis on stakeholder needs – </w:t>
      </w:r>
      <w:r w:rsidRPr="00696AD8">
        <w:rPr>
          <w:i/>
        </w:rPr>
        <w:t>what happens if we place more emphasis on the engineering body of knowledge as opposed to problem solving skills</w:t>
      </w:r>
      <w:r>
        <w:t xml:space="preserve">? Finally, QFD and the House of Quality allow us to determine if the weightings given to course assessments accurately reflect the importance of the topics being assessed. Ultimately, QFD and the House of Quality are the means to ensuring that engineering program design meets the needs of </w:t>
      </w:r>
      <w:r w:rsidR="006459F6">
        <w:t>stakeholders and</w:t>
      </w:r>
      <w:r>
        <w:t xml:space="preserve"> is </w:t>
      </w:r>
      <w:r w:rsidRPr="00787491">
        <w:rPr>
          <w:i/>
        </w:rPr>
        <w:t>driven by</w:t>
      </w:r>
      <w:r>
        <w:t xml:space="preserve"> those needs. </w:t>
      </w:r>
    </w:p>
    <w:p w14:paraId="71B1AA6B" w14:textId="3C4B40F9" w:rsidR="00CE1812" w:rsidRDefault="00CE1812" w:rsidP="00CE1812">
      <w:pPr>
        <w:ind w:firstLine="720"/>
      </w:pPr>
      <w:r>
        <w:t>The next sections of this paper explore a case study of the application of QFD and the House of Quality to the design of an engineering program.</w:t>
      </w:r>
    </w:p>
    <w:p w14:paraId="51DD8481" w14:textId="77777777" w:rsidR="00E33B6B" w:rsidRDefault="00E33B6B" w:rsidP="00CE1812">
      <w:pPr>
        <w:rPr>
          <w:b/>
        </w:rPr>
      </w:pPr>
    </w:p>
    <w:p w14:paraId="0D34E0BA" w14:textId="77777777" w:rsidR="00E33B6B" w:rsidRDefault="00E33B6B" w:rsidP="00CE1812">
      <w:pPr>
        <w:rPr>
          <w:b/>
        </w:rPr>
      </w:pPr>
    </w:p>
    <w:p w14:paraId="055F9219" w14:textId="77777777" w:rsidR="00E33B6B" w:rsidRDefault="00E33B6B" w:rsidP="00CE1812">
      <w:pPr>
        <w:rPr>
          <w:b/>
        </w:rPr>
      </w:pPr>
    </w:p>
    <w:p w14:paraId="0F1DA6E5" w14:textId="409DEB7B" w:rsidR="00CE1812" w:rsidRPr="004F03AD" w:rsidRDefault="00CE1812" w:rsidP="00CE1812">
      <w:pPr>
        <w:rPr>
          <w:b/>
        </w:rPr>
      </w:pPr>
      <w:r w:rsidRPr="004F03AD">
        <w:rPr>
          <w:b/>
        </w:rPr>
        <w:lastRenderedPageBreak/>
        <w:t>Implementing QFD in the Design of an Engineering Program</w:t>
      </w:r>
    </w:p>
    <w:p w14:paraId="7F98574F" w14:textId="188889A9" w:rsidR="00CE1812" w:rsidRPr="004B311A" w:rsidRDefault="00CE1812" w:rsidP="00CE1812">
      <w:pPr>
        <w:rPr>
          <w:b/>
          <w:i/>
        </w:rPr>
      </w:pPr>
      <w:r w:rsidRPr="004B311A">
        <w:rPr>
          <w:b/>
          <w:i/>
        </w:rPr>
        <w:t>Step 1</w:t>
      </w:r>
      <w:r w:rsidR="007A49EA">
        <w:rPr>
          <w:b/>
          <w:i/>
        </w:rPr>
        <w:t xml:space="preserve"> </w:t>
      </w:r>
      <w:r w:rsidR="00906120">
        <w:rPr>
          <w:b/>
          <w:i/>
        </w:rPr>
        <w:t>–</w:t>
      </w:r>
      <w:r w:rsidR="007A49EA">
        <w:rPr>
          <w:b/>
          <w:i/>
        </w:rPr>
        <w:t xml:space="preserve"> </w:t>
      </w:r>
      <w:r w:rsidR="00636F95" w:rsidRPr="00EE43F8">
        <w:rPr>
          <w:b/>
          <w:i/>
          <w:color w:val="000000" w:themeColor="text1"/>
        </w:rPr>
        <w:t>Capturing</w:t>
      </w:r>
      <w:r w:rsidR="00F76B8C" w:rsidRPr="00EE43F8">
        <w:rPr>
          <w:b/>
          <w:i/>
          <w:color w:val="000000" w:themeColor="text1"/>
        </w:rPr>
        <w:t xml:space="preserve"> </w:t>
      </w:r>
      <w:r w:rsidR="00906120" w:rsidRPr="00EE43F8">
        <w:rPr>
          <w:b/>
          <w:i/>
          <w:color w:val="000000" w:themeColor="text1"/>
        </w:rPr>
        <w:t>Stakeholder Needs &amp; Priorities</w:t>
      </w:r>
    </w:p>
    <w:p w14:paraId="125A7F48" w14:textId="77777777" w:rsidR="00CE1812" w:rsidRDefault="00CE1812" w:rsidP="00CE1812">
      <w:r>
        <w:t xml:space="preserve">In this exercise, like in any system or product design activity, a key early step is to identify stakeholders. In this case, there are the competing needs of stakeholders represented by a set of general University </w:t>
      </w:r>
      <w:r w:rsidRPr="0056385A">
        <w:rPr>
          <w:i/>
        </w:rPr>
        <w:t>Graduate Qualities</w:t>
      </w:r>
      <w:r>
        <w:t xml:space="preserve">, a set of faculty-level </w:t>
      </w:r>
      <w:r w:rsidRPr="0056385A">
        <w:rPr>
          <w:i/>
        </w:rPr>
        <w:t>Program Learning Outcomes</w:t>
      </w:r>
      <w:r>
        <w:t xml:space="preserve">, and finally, a set of </w:t>
      </w:r>
      <w:r w:rsidRPr="0056385A">
        <w:rPr>
          <w:i/>
        </w:rPr>
        <w:t>Engineers Australia</w:t>
      </w:r>
      <w:r>
        <w:rPr>
          <w:i/>
        </w:rPr>
        <w:t xml:space="preserve"> (EA)</w:t>
      </w:r>
      <w:r w:rsidRPr="0056385A">
        <w:rPr>
          <w:i/>
        </w:rPr>
        <w:t xml:space="preserve"> Stage 1 Competencies</w:t>
      </w:r>
      <w:r>
        <w:t xml:space="preserve"> that drive engineering program accreditation.</w:t>
      </w:r>
    </w:p>
    <w:p w14:paraId="34D1958B" w14:textId="77777777" w:rsidR="00CE1812" w:rsidRDefault="00CE1812" w:rsidP="00CE1812">
      <w:pPr>
        <w:ind w:firstLine="720"/>
      </w:pPr>
      <w:r>
        <w:t xml:space="preserve">Each university in Australia wishing to deliver an engineering degree accredited by the national body – Engineers Australia – must deliver a program that satisfies the prescribed Stage 1 competencies. However, these competencies are broadly defined (e.g. </w:t>
      </w:r>
      <w:r w:rsidRPr="0056385A">
        <w:rPr>
          <w:i/>
        </w:rPr>
        <w:t>Effective team membership and team leadership</w:t>
      </w:r>
      <w:r>
        <w:t xml:space="preserve">), leaving room for any given university to apply its own </w:t>
      </w:r>
      <w:r w:rsidRPr="0056385A">
        <w:rPr>
          <w:i/>
        </w:rPr>
        <w:t>style</w:t>
      </w:r>
      <w:r>
        <w:t xml:space="preserve"> and emphasis to the delivery of these competencies. This is akin to a national standards body specifying that a car must have seatbelts, but not specifying the colour of the seatbelt.</w:t>
      </w:r>
    </w:p>
    <w:p w14:paraId="6762CBA9" w14:textId="77777777" w:rsidR="00CE1812" w:rsidRDefault="00CE1812" w:rsidP="00CE1812">
      <w:pPr>
        <w:ind w:firstLine="720"/>
      </w:pPr>
      <w:r>
        <w:t xml:space="preserve">The first step in applying QFD to engineering program design is therefore to define the needs and priorities of the producer (the University’s </w:t>
      </w:r>
      <w:r w:rsidRPr="000F1D78">
        <w:rPr>
          <w:i/>
        </w:rPr>
        <w:t>Graduate Qualities</w:t>
      </w:r>
      <w:r>
        <w:t>). These are shown in Table 1, with three weighting options that will inform further program design options.</w:t>
      </w:r>
    </w:p>
    <w:p w14:paraId="2E087443" w14:textId="64CE0C16" w:rsidR="00CE1812" w:rsidRDefault="00CE1812" w:rsidP="00CE1812">
      <w:pPr>
        <w:ind w:firstLine="720"/>
      </w:pPr>
      <w:r>
        <w:t xml:space="preserve">The weighting of Graduate Qualities in Table 1 allows a university to explore the differential impact of an underpinning “style” or philosophy in that institution. For example, one institution might believe that all aspects of graduate qualities are equally important, and weight these the same (Option GQ-A in Table 1), while another institution might value some graduate qualities ahead of others (GQ-B and GQ-C offer two approaches to placing different levels of emphasis on certain qualities). The rationale for GQ-B is one of a broad, moderate bias towards core knowledge, problem </w:t>
      </w:r>
      <w:r>
        <w:lastRenderedPageBreak/>
        <w:t xml:space="preserve">solving, </w:t>
      </w:r>
      <w:r w:rsidR="00A269D8">
        <w:t>teamwork</w:t>
      </w:r>
      <w:r>
        <w:t xml:space="preserve"> and communications, while GQ-C reflects a narrower strong bias towards core knowledge and problem solving only.</w:t>
      </w:r>
    </w:p>
    <w:p w14:paraId="14ECB65C" w14:textId="77777777" w:rsidR="00E33B6B" w:rsidRDefault="00E33B6B" w:rsidP="00CE1812">
      <w:pPr>
        <w:ind w:firstLine="720"/>
      </w:pPr>
    </w:p>
    <w:p w14:paraId="28FED89B" w14:textId="581C973A" w:rsidR="00CE1812" w:rsidRDefault="00CE1812" w:rsidP="00CE1812">
      <w:pPr>
        <w:jc w:val="center"/>
        <w:rPr>
          <w:b/>
        </w:rPr>
      </w:pPr>
      <w:r>
        <w:rPr>
          <w:b/>
        </w:rPr>
        <w:t>**Table 1: University Gradu</w:t>
      </w:r>
      <w:r w:rsidRPr="00E03B82">
        <w:rPr>
          <w:b/>
        </w:rPr>
        <w:t>ate Qualities and Weighting</w:t>
      </w:r>
      <w:r>
        <w:rPr>
          <w:b/>
        </w:rPr>
        <w:t xml:space="preserve"> Options**</w:t>
      </w:r>
    </w:p>
    <w:p w14:paraId="5BE26190" w14:textId="77777777" w:rsidR="00E33B6B" w:rsidRPr="00E03B82" w:rsidRDefault="00E33B6B" w:rsidP="00CE1812">
      <w:pPr>
        <w:jc w:val="center"/>
        <w:rPr>
          <w:b/>
        </w:rPr>
      </w:pPr>
    </w:p>
    <w:p w14:paraId="3BD07B79" w14:textId="3CF4E4E9" w:rsidR="00CE1812" w:rsidRPr="00607086" w:rsidRDefault="00CE1812" w:rsidP="00CE1812">
      <w:pPr>
        <w:rPr>
          <w:b/>
          <w:i/>
          <w:color w:val="4F81BD" w:themeColor="accent1"/>
        </w:rPr>
      </w:pPr>
      <w:r w:rsidRPr="008F5874">
        <w:rPr>
          <w:b/>
          <w:i/>
        </w:rPr>
        <w:t>Step 2</w:t>
      </w:r>
      <w:r w:rsidR="00D2056D">
        <w:rPr>
          <w:b/>
          <w:i/>
        </w:rPr>
        <w:t xml:space="preserve"> </w:t>
      </w:r>
      <w:r w:rsidR="00607086">
        <w:rPr>
          <w:b/>
          <w:i/>
        </w:rPr>
        <w:t>–</w:t>
      </w:r>
      <w:r w:rsidR="00D2056D" w:rsidRPr="00EE43F8">
        <w:rPr>
          <w:b/>
          <w:i/>
          <w:color w:val="000000" w:themeColor="text1"/>
        </w:rPr>
        <w:t xml:space="preserve"> </w:t>
      </w:r>
      <w:r w:rsidR="00607086" w:rsidRPr="00EE43F8">
        <w:rPr>
          <w:b/>
          <w:i/>
          <w:color w:val="000000" w:themeColor="text1"/>
        </w:rPr>
        <w:t>Mapping Graduate Qualities to Program Learning Outcomes</w:t>
      </w:r>
    </w:p>
    <w:p w14:paraId="481D9CC9" w14:textId="77777777" w:rsidR="00CE1812" w:rsidRDefault="00CE1812" w:rsidP="00CE1812">
      <w:r>
        <w:t xml:space="preserve">With the institutional </w:t>
      </w:r>
      <w:r w:rsidRPr="008F5874">
        <w:rPr>
          <w:i/>
        </w:rPr>
        <w:t>style</w:t>
      </w:r>
      <w:r>
        <w:t xml:space="preserve"> controlled by the weightings in Table 1, the first House of Quality step is a mapping from WHAT (</w:t>
      </w:r>
      <w:r w:rsidRPr="00A90F5C">
        <w:rPr>
          <w:i/>
        </w:rPr>
        <w:t>what</w:t>
      </w:r>
      <w:r>
        <w:t xml:space="preserve"> must the program </w:t>
      </w:r>
      <w:r w:rsidRPr="00A90F5C">
        <w:rPr>
          <w:i/>
        </w:rPr>
        <w:t>do</w:t>
      </w:r>
      <w:r>
        <w:t>, in a broad institutional sense), to HOW (</w:t>
      </w:r>
      <w:r w:rsidRPr="00A90F5C">
        <w:rPr>
          <w:i/>
        </w:rPr>
        <w:t>how</w:t>
      </w:r>
      <w:r>
        <w:t xml:space="preserve"> will the program do this, in a narrower, faculty sense). This reflects the fact that the design and delivery of a university program is a balance between the needs of two </w:t>
      </w:r>
      <w:r w:rsidRPr="008F5874">
        <w:rPr>
          <w:i/>
        </w:rPr>
        <w:t>internal</w:t>
      </w:r>
      <w:r>
        <w:t xml:space="preserve"> stakeholders: the entity that, ultimately, owns the program (the University), and the entity that is responsible for the day-to-day delivery and resourcing of the program (the Faculty or School).</w:t>
      </w:r>
    </w:p>
    <w:p w14:paraId="33149DF7" w14:textId="2BC3F845" w:rsidR="00CE1812" w:rsidRDefault="00CE1812" w:rsidP="00CE1812">
      <w:pPr>
        <w:ind w:firstLine="720"/>
      </w:pPr>
      <w:r>
        <w:t xml:space="preserve">Table 2 represents the first House of Quality matrix required for this design </w:t>
      </w:r>
      <w:r w:rsidRPr="00861455">
        <w:rPr>
          <w:color w:val="000000" w:themeColor="text1"/>
        </w:rPr>
        <w:t>process. The Graduate Qualities in this table inherit the weightings set in Table 1 (</w:t>
      </w:r>
      <w:r w:rsidR="00965901" w:rsidRPr="00861455">
        <w:rPr>
          <w:color w:val="000000" w:themeColor="text1"/>
        </w:rPr>
        <w:t>i</w:t>
      </w:r>
      <w:r w:rsidR="000B367E" w:rsidRPr="00861455">
        <w:rPr>
          <w:color w:val="000000" w:themeColor="text1"/>
        </w:rPr>
        <w:t xml:space="preserve">n this example, for schema GQ-A, </w:t>
      </w:r>
      <w:r w:rsidRPr="00861455">
        <w:rPr>
          <w:color w:val="000000" w:themeColor="text1"/>
        </w:rPr>
        <w:t xml:space="preserve">expressed here as percentages). The Program Learning Outcomes </w:t>
      </w:r>
      <w:r>
        <w:t xml:space="preserve">across the top row specify more explicit requirements for an engineering program. These express how the School or Department interprets the University’s Graduate Qualities. The entries in the body of the matrix (ticks in this case, but usually </w:t>
      </w:r>
      <w:r w:rsidRPr="00BF06DC">
        <w:rPr>
          <w:i/>
        </w:rPr>
        <w:t>numbers</w:t>
      </w:r>
      <w:r>
        <w:t xml:space="preserve"> in a traditional HoQ</w:t>
      </w:r>
      <w:r w:rsidR="00FA3029">
        <w:rPr>
          <w:rStyle w:val="FootnoteReference"/>
        </w:rPr>
        <w:footnoteReference w:id="1"/>
      </w:r>
      <w:r>
        <w:t xml:space="preserve">) indicate the mapping from Graduate Quality to Program Learning Outcome (or from WHAT to HOW). A tick means that there is an association </w:t>
      </w:r>
      <w:r>
        <w:lastRenderedPageBreak/>
        <w:t>between a Graduate Quality and a Program Learning Outcome. No tick means no association.</w:t>
      </w:r>
    </w:p>
    <w:p w14:paraId="38FCE97E" w14:textId="77777777" w:rsidR="00CE1812" w:rsidRDefault="00CE1812" w:rsidP="00CE1812">
      <w:pPr>
        <w:ind w:firstLine="720"/>
      </w:pPr>
      <w:r>
        <w:t xml:space="preserve">Thus, GQ1 (Body of Knowledge) will be realised, in the program, through the more specific delivery of an engineering </w:t>
      </w:r>
      <w:r w:rsidRPr="00E17897">
        <w:rPr>
          <w:i/>
        </w:rPr>
        <w:t>Body of Knowledge</w:t>
      </w:r>
      <w:r>
        <w:t xml:space="preserve"> (PLO1), the development of </w:t>
      </w:r>
      <w:r w:rsidRPr="00E17897">
        <w:rPr>
          <w:i/>
        </w:rPr>
        <w:t>Preparation for Professional Practice</w:t>
      </w:r>
      <w:r>
        <w:t xml:space="preserve"> (PLO5), and the development of </w:t>
      </w:r>
      <w:r w:rsidRPr="00E17897">
        <w:rPr>
          <w:i/>
        </w:rPr>
        <w:t>Management Skills</w:t>
      </w:r>
      <w:r>
        <w:t xml:space="preserve"> (PLO9). This is a design decision by the faculty responsible for the development of the new program.</w:t>
      </w:r>
    </w:p>
    <w:p w14:paraId="59965BAA" w14:textId="282DF602" w:rsidR="00CE1812" w:rsidRPr="00861455" w:rsidRDefault="00CE1812" w:rsidP="00CE1812">
      <w:pPr>
        <w:ind w:firstLine="720"/>
        <w:rPr>
          <w:color w:val="000000" w:themeColor="text1"/>
        </w:rPr>
      </w:pPr>
      <w:r>
        <w:t xml:space="preserve">The HoQ matrix is not simply a static map because the </w:t>
      </w:r>
      <w:r w:rsidRPr="00172FEA">
        <w:rPr>
          <w:i/>
        </w:rPr>
        <w:t>ticks</w:t>
      </w:r>
      <w:r>
        <w:t xml:space="preserve"> translate the weighting </w:t>
      </w:r>
      <w:r w:rsidRPr="00861455">
        <w:rPr>
          <w:color w:val="000000" w:themeColor="text1"/>
        </w:rPr>
        <w:t>of Graduate Qualities through to a weighting of the Program Learning Outcomes. In Table 1, equal weightings applied to the seven graduate qualities result in equal weightings, expressed as percentages, of 14.3%</w:t>
      </w:r>
      <w:r w:rsidR="00204D45" w:rsidRPr="00861455">
        <w:rPr>
          <w:color w:val="000000" w:themeColor="text1"/>
        </w:rPr>
        <w:t xml:space="preserve"> (</w:t>
      </w:r>
      <w:r w:rsidR="00A943F2" w:rsidRPr="00861455">
        <w:rPr>
          <w:color w:val="000000" w:themeColor="text1"/>
        </w:rPr>
        <w:t>i.e. 100% divided by 7)</w:t>
      </w:r>
      <w:r w:rsidRPr="00861455">
        <w:rPr>
          <w:color w:val="000000" w:themeColor="text1"/>
        </w:rPr>
        <w:t xml:space="preserve">. Program Learning Outcomes derive their weightings based on the number of graduate qualities they satisfy. </w:t>
      </w:r>
      <w:r w:rsidR="006459F6" w:rsidRPr="00861455">
        <w:rPr>
          <w:color w:val="000000" w:themeColor="text1"/>
        </w:rPr>
        <w:t>Again,</w:t>
      </w:r>
      <w:r w:rsidRPr="00861455">
        <w:rPr>
          <w:color w:val="000000" w:themeColor="text1"/>
        </w:rPr>
        <w:t xml:space="preserve"> expressed as percentages, PLO1, for example, derives a weighting of 9.1% because it satisfies one graduate </w:t>
      </w:r>
      <w:r w:rsidRPr="00EE43F8">
        <w:rPr>
          <w:color w:val="000000" w:themeColor="text1"/>
        </w:rPr>
        <w:t>quality</w:t>
      </w:r>
      <w:r w:rsidR="007B4569" w:rsidRPr="00EE43F8">
        <w:rPr>
          <w:color w:val="000000" w:themeColor="text1"/>
        </w:rPr>
        <w:t xml:space="preserve"> </w:t>
      </w:r>
      <w:r w:rsidR="003F045B" w:rsidRPr="00EE43F8">
        <w:rPr>
          <w:color w:val="000000" w:themeColor="text1"/>
        </w:rPr>
        <w:t>out of the eleven mappings shown in Table 2</w:t>
      </w:r>
      <w:r w:rsidRPr="00EE43F8">
        <w:rPr>
          <w:color w:val="000000" w:themeColor="text1"/>
        </w:rPr>
        <w:t xml:space="preserve">. </w:t>
      </w:r>
      <w:r w:rsidRPr="00861455">
        <w:rPr>
          <w:color w:val="000000" w:themeColor="text1"/>
        </w:rPr>
        <w:t xml:space="preserve">PLO4, in contrast, is weighted as 18.2% because it satisfies </w:t>
      </w:r>
      <w:r>
        <w:t xml:space="preserve">two graduate qualities. In this manner, the equally weighted graduate </w:t>
      </w:r>
      <w:r w:rsidRPr="00861455">
        <w:rPr>
          <w:color w:val="000000" w:themeColor="text1"/>
        </w:rPr>
        <w:t xml:space="preserve">qualities </w:t>
      </w:r>
      <w:r w:rsidR="00DF6DC1" w:rsidRPr="00861455">
        <w:rPr>
          <w:color w:val="000000" w:themeColor="text1"/>
        </w:rPr>
        <w:t xml:space="preserve">of GQ-A </w:t>
      </w:r>
      <w:r w:rsidRPr="00861455">
        <w:rPr>
          <w:color w:val="000000" w:themeColor="text1"/>
        </w:rPr>
        <w:t>flow through to a more differentially weighted set of program learning outcomes.</w:t>
      </w:r>
    </w:p>
    <w:p w14:paraId="0AFA4136" w14:textId="16C5B4D2" w:rsidR="00CE1812" w:rsidRDefault="00CE1812" w:rsidP="00CE1812">
      <w:pPr>
        <w:ind w:firstLine="720"/>
      </w:pPr>
      <w:r w:rsidRPr="00861455">
        <w:rPr>
          <w:color w:val="000000" w:themeColor="text1"/>
        </w:rPr>
        <w:t>The precise manner in which PLOs are linked to graduate qualities</w:t>
      </w:r>
      <w:r>
        <w:t xml:space="preserve"> allows individual units (Schools/Departments) to reflect their particular style/emphasis, within the broader framework of the </w:t>
      </w:r>
      <w:r w:rsidRPr="00861455">
        <w:rPr>
          <w:color w:val="000000" w:themeColor="text1"/>
        </w:rPr>
        <w:t>university GQs. In the example shown in Table 2, a somewhat greater emphasis on Problem Solving Skills</w:t>
      </w:r>
      <w:r w:rsidR="007E2FA5" w:rsidRPr="00861455">
        <w:rPr>
          <w:color w:val="000000" w:themeColor="text1"/>
        </w:rPr>
        <w:t xml:space="preserve"> (PLO4)</w:t>
      </w:r>
      <w:r w:rsidRPr="00861455">
        <w:rPr>
          <w:color w:val="000000" w:themeColor="text1"/>
        </w:rPr>
        <w:t xml:space="preserve"> and Preparation for Professional Practice</w:t>
      </w:r>
      <w:r w:rsidR="007E2FA5" w:rsidRPr="00861455">
        <w:rPr>
          <w:color w:val="000000" w:themeColor="text1"/>
        </w:rPr>
        <w:t xml:space="preserve"> (PLO5)</w:t>
      </w:r>
      <w:r w:rsidRPr="00861455">
        <w:rPr>
          <w:color w:val="000000" w:themeColor="text1"/>
        </w:rPr>
        <w:t xml:space="preserve"> will flow through to the design of individual courses, as a result of the decisions embodied</w:t>
      </w:r>
      <w:r>
        <w:t xml:space="preserve"> in the first two steps of the QFD process.</w:t>
      </w:r>
    </w:p>
    <w:p w14:paraId="39B69828" w14:textId="77777777" w:rsidR="00E33B6B" w:rsidRDefault="00E33B6B" w:rsidP="00CE1812">
      <w:pPr>
        <w:ind w:firstLine="720"/>
      </w:pPr>
    </w:p>
    <w:p w14:paraId="71AFD91B" w14:textId="1E61DB13" w:rsidR="00CE1812" w:rsidRPr="009C1198" w:rsidRDefault="00CE1812" w:rsidP="00CE1812">
      <w:pPr>
        <w:jc w:val="center"/>
        <w:rPr>
          <w:b/>
        </w:rPr>
      </w:pPr>
      <w:r>
        <w:rPr>
          <w:b/>
        </w:rPr>
        <w:t>**</w:t>
      </w:r>
      <w:r w:rsidRPr="009C1198">
        <w:rPr>
          <w:b/>
        </w:rPr>
        <w:t>Table 2: Mapping Graduate Qualities to Program Learning Outcomes</w:t>
      </w:r>
      <w:r>
        <w:rPr>
          <w:b/>
        </w:rPr>
        <w:t>**</w:t>
      </w:r>
    </w:p>
    <w:p w14:paraId="4A5D424A" w14:textId="378B45AB" w:rsidR="00CE1812" w:rsidRPr="00BF06DC" w:rsidRDefault="00CE1812" w:rsidP="00CE1812">
      <w:pPr>
        <w:rPr>
          <w:b/>
          <w:i/>
        </w:rPr>
      </w:pPr>
      <w:r w:rsidRPr="00BF06DC">
        <w:rPr>
          <w:b/>
          <w:i/>
        </w:rPr>
        <w:lastRenderedPageBreak/>
        <w:t>Step 3</w:t>
      </w:r>
      <w:r w:rsidR="00291F36">
        <w:rPr>
          <w:b/>
          <w:i/>
        </w:rPr>
        <w:t xml:space="preserve"> – </w:t>
      </w:r>
      <w:r w:rsidR="00291F36" w:rsidRPr="00EE43F8">
        <w:rPr>
          <w:b/>
          <w:i/>
          <w:color w:val="000000" w:themeColor="text1"/>
        </w:rPr>
        <w:t xml:space="preserve">Capturing Accreditation </w:t>
      </w:r>
      <w:r w:rsidR="006B0A78" w:rsidRPr="00EE43F8">
        <w:rPr>
          <w:b/>
          <w:i/>
          <w:color w:val="000000" w:themeColor="text1"/>
        </w:rPr>
        <w:t>Requirements</w:t>
      </w:r>
    </w:p>
    <w:p w14:paraId="76C4FA01" w14:textId="01C66296" w:rsidR="00CE1812" w:rsidRDefault="00CE1812" w:rsidP="00CE1812">
      <w:r>
        <w:t xml:space="preserve">The next stage of design, using Quality Function Deployment, incorporates the voice of the other key stakeholder – the accreditation body, in this case, Engineers Australia (EA). EA has published a set of </w:t>
      </w:r>
      <w:r w:rsidRPr="00266B77">
        <w:rPr>
          <w:i/>
        </w:rPr>
        <w:t>Stage 1 Competencies</w:t>
      </w:r>
      <w:r>
        <w:t xml:space="preserve"> required for entry into professional practice, in the field of engineering. Incorporating these requirements into the design of an engineering program is particularly important because without them, the program may not be accredited. Ultimately, this would make it difficult for graduates to enter the </w:t>
      </w:r>
      <w:r w:rsidR="000578CE">
        <w:t>profession and</w:t>
      </w:r>
      <w:r>
        <w:t xml:space="preserve"> gain individual accreditation as professional engineers.</w:t>
      </w:r>
    </w:p>
    <w:p w14:paraId="46476331" w14:textId="2CF81564" w:rsidR="00CE1812" w:rsidRDefault="00CE1812" w:rsidP="00CE1812">
      <w:pPr>
        <w:ind w:firstLine="720"/>
      </w:pPr>
      <w:r>
        <w:t>Table 3 shows the mapping from program learning outcomes to EA competencies. The EA Stage 1 Competencies are grouped into three sets covering broad themes as follows: (1)</w:t>
      </w:r>
      <w:r w:rsidRPr="00CC670D">
        <w:t xml:space="preserve"> Knowledge &amp; Skill Base; (2) Engineering Application Ability, </w:t>
      </w:r>
      <w:proofErr w:type="gramStart"/>
      <w:r w:rsidRPr="00CC670D">
        <w:t>and;</w:t>
      </w:r>
      <w:proofErr w:type="gramEnd"/>
      <w:r w:rsidRPr="00CC670D">
        <w:t xml:space="preserve"> (3) Professional &amp; Personal Attributes</w:t>
      </w:r>
      <w:r>
        <w:rPr>
          <w:rStyle w:val="FootnoteReference"/>
        </w:rPr>
        <w:footnoteReference w:id="2"/>
      </w:r>
      <w:r>
        <w:t>.</w:t>
      </w:r>
    </w:p>
    <w:p w14:paraId="44597585" w14:textId="77777777" w:rsidR="00E33B6B" w:rsidRDefault="00E33B6B" w:rsidP="00CE1812">
      <w:pPr>
        <w:ind w:firstLine="720"/>
      </w:pPr>
    </w:p>
    <w:p w14:paraId="621EB13B" w14:textId="36FE4124" w:rsidR="00CE1812" w:rsidRDefault="00CE1812" w:rsidP="00CE1812">
      <w:pPr>
        <w:jc w:val="center"/>
        <w:rPr>
          <w:b/>
        </w:rPr>
      </w:pPr>
      <w:r>
        <w:rPr>
          <w:b/>
        </w:rPr>
        <w:t>**</w:t>
      </w:r>
      <w:r w:rsidRPr="00254A96">
        <w:rPr>
          <w:b/>
        </w:rPr>
        <w:t xml:space="preserve">Table 3: Program Learning Outcomes </w:t>
      </w:r>
      <w:r>
        <w:rPr>
          <w:b/>
        </w:rPr>
        <w:t xml:space="preserve">mapped </w:t>
      </w:r>
      <w:r w:rsidRPr="00254A96">
        <w:rPr>
          <w:b/>
        </w:rPr>
        <w:t>to Engineers Australia Stage 1 Competencies</w:t>
      </w:r>
      <w:r>
        <w:rPr>
          <w:b/>
        </w:rPr>
        <w:t>**</w:t>
      </w:r>
    </w:p>
    <w:p w14:paraId="5315C30A" w14:textId="77777777" w:rsidR="00E33B6B" w:rsidRDefault="00E33B6B" w:rsidP="00CE1812">
      <w:pPr>
        <w:jc w:val="center"/>
        <w:rPr>
          <w:b/>
        </w:rPr>
      </w:pPr>
    </w:p>
    <w:p w14:paraId="4F342A6D" w14:textId="77777777" w:rsidR="00CE1812" w:rsidRDefault="00CE1812" w:rsidP="00CE1812">
      <w:pPr>
        <w:ind w:firstLine="720"/>
      </w:pPr>
      <w:r>
        <w:t>The weightings for EA competencies now reflect the design decisions and weightings embodied in Tables 1 and 2, as well as design decisions captured in the mapping from PLOs to EA competencies. The result is a differentially weighted set of EA competencies that now balance the style and emphasis of the university/department, with the professional and accreditation requirements mandated by Engineers Australia.</w:t>
      </w:r>
    </w:p>
    <w:p w14:paraId="1F4C842C" w14:textId="77777777" w:rsidR="00CE1812" w:rsidRDefault="00CE1812" w:rsidP="00CE1812">
      <w:pPr>
        <w:ind w:firstLine="720"/>
      </w:pPr>
      <w:r>
        <w:lastRenderedPageBreak/>
        <w:t xml:space="preserve">Returning to the general flow of the QFD process, a particular Graduate Quality (e.g. GQ1 – Body of Knowledge) will be realised through three Program Learning Outcomes (PLOs 1, 5 and 9, see Table 2). These, now differently weighted, PLOs are, in turn, realised through differently weighted (a) EA 1.1, 1.2, 1.3; (b) EA 1.3, 2.3, </w:t>
      </w:r>
      <w:proofErr w:type="gramStart"/>
      <w:r>
        <w:t>and;</w:t>
      </w:r>
      <w:proofErr w:type="gramEnd"/>
      <w:r>
        <w:t xml:space="preserve"> (c) EA 2.4, 3.4, 3.5 respectively (Table 3). The needs and priorities of the University and School/Department are now combined with the needs and priorities of the Accreditation Body.</w:t>
      </w:r>
    </w:p>
    <w:p w14:paraId="2E8D9E53" w14:textId="1F67028B" w:rsidR="00CE1812" w:rsidRPr="00233E07" w:rsidRDefault="00CE1812" w:rsidP="00CE1812">
      <w:pPr>
        <w:rPr>
          <w:b/>
          <w:i/>
          <w:color w:val="000000" w:themeColor="text1"/>
        </w:rPr>
      </w:pPr>
      <w:r w:rsidRPr="007D7904">
        <w:rPr>
          <w:b/>
          <w:i/>
        </w:rPr>
        <w:t>Step 4</w:t>
      </w:r>
      <w:r w:rsidR="00A81D81">
        <w:rPr>
          <w:b/>
          <w:i/>
        </w:rPr>
        <w:t xml:space="preserve"> –</w:t>
      </w:r>
      <w:r w:rsidR="00A81D81" w:rsidRPr="00233E07">
        <w:rPr>
          <w:b/>
          <w:i/>
          <w:color w:val="000000" w:themeColor="text1"/>
        </w:rPr>
        <w:t xml:space="preserve"> </w:t>
      </w:r>
      <w:r w:rsidR="00CD7A88" w:rsidRPr="00233E07">
        <w:rPr>
          <w:b/>
          <w:i/>
          <w:color w:val="000000" w:themeColor="text1"/>
        </w:rPr>
        <w:t>Balancing Competing Stakeholder Priorities</w:t>
      </w:r>
    </w:p>
    <w:p w14:paraId="4D124823" w14:textId="04E842FC" w:rsidR="00CE1812" w:rsidRDefault="00CE1812" w:rsidP="00CE1812">
      <w:r>
        <w:t xml:space="preserve">At this stage of the QFD process, it is possible to make use of the analytical properties of the House of Quality to explore the impact of different weighting schema. The examples shown in Tables 2 and 3 assumed an equal weighting of graduate qualities (GQ-A in Table 1). If the alternative schema (GQ-B and GQ-C) are applied to Tables 2 and 3, with the same mappings, then a more differentiated set of weightings results for the EA Stage 1 Competencies (see Table 4). The House of Quality allows the designer of the engineering program to quickly explore the impact of </w:t>
      </w:r>
      <w:proofErr w:type="gramStart"/>
      <w:r>
        <w:t>different design</w:t>
      </w:r>
      <w:proofErr w:type="gramEnd"/>
      <w:r>
        <w:t xml:space="preserve"> decisions, and philosophies/styles, on the relative weights applied to EA Stage 1 Competencies. These, of course, will have an impact on the most critical part of the program’s design: the individual courses, and their assessments.</w:t>
      </w:r>
    </w:p>
    <w:p w14:paraId="5D5E63AF" w14:textId="77777777" w:rsidR="00E33B6B" w:rsidRDefault="00E33B6B" w:rsidP="00CE1812"/>
    <w:p w14:paraId="495AB4AE" w14:textId="09231BE0" w:rsidR="00CE1812" w:rsidRDefault="00CE1812" w:rsidP="00CE1812">
      <w:pPr>
        <w:jc w:val="center"/>
        <w:rPr>
          <w:b/>
        </w:rPr>
      </w:pPr>
      <w:r>
        <w:rPr>
          <w:b/>
        </w:rPr>
        <w:t>**</w:t>
      </w:r>
      <w:r w:rsidRPr="00B2542B">
        <w:rPr>
          <w:b/>
        </w:rPr>
        <w:t xml:space="preserve">Table </w:t>
      </w:r>
      <w:r>
        <w:rPr>
          <w:b/>
        </w:rPr>
        <w:t>4</w:t>
      </w:r>
      <w:r w:rsidRPr="00B2542B">
        <w:rPr>
          <w:b/>
        </w:rPr>
        <w:t>: EA Criteria Relative Weights</w:t>
      </w:r>
      <w:r>
        <w:rPr>
          <w:b/>
        </w:rPr>
        <w:t xml:space="preserve"> based on Graduate Quality Schema**</w:t>
      </w:r>
    </w:p>
    <w:p w14:paraId="22F1180C" w14:textId="77777777" w:rsidR="00E33B6B" w:rsidRDefault="00E33B6B" w:rsidP="00CE1812">
      <w:pPr>
        <w:jc w:val="center"/>
        <w:rPr>
          <w:b/>
        </w:rPr>
      </w:pPr>
    </w:p>
    <w:p w14:paraId="63CDDDA8" w14:textId="2492AB41" w:rsidR="00CE1812" w:rsidRPr="008B29AF" w:rsidRDefault="00CE1812" w:rsidP="00CE1812">
      <w:pPr>
        <w:rPr>
          <w:b/>
          <w:i/>
        </w:rPr>
      </w:pPr>
      <w:r w:rsidRPr="008B29AF">
        <w:rPr>
          <w:b/>
          <w:i/>
        </w:rPr>
        <w:t>Step 5</w:t>
      </w:r>
      <w:r w:rsidR="002D1AF3">
        <w:rPr>
          <w:b/>
          <w:i/>
        </w:rPr>
        <w:t xml:space="preserve"> – </w:t>
      </w:r>
      <w:r w:rsidR="002D1AF3" w:rsidRPr="00233E07">
        <w:rPr>
          <w:b/>
          <w:i/>
          <w:color w:val="000000" w:themeColor="text1"/>
        </w:rPr>
        <w:t xml:space="preserve">Mapping Competencies </w:t>
      </w:r>
      <w:r w:rsidR="00D574A9" w:rsidRPr="00233E07">
        <w:rPr>
          <w:b/>
          <w:i/>
          <w:color w:val="000000" w:themeColor="text1"/>
        </w:rPr>
        <w:t>on</w:t>
      </w:r>
      <w:r w:rsidR="002D1AF3" w:rsidRPr="00233E07">
        <w:rPr>
          <w:b/>
          <w:i/>
          <w:color w:val="000000" w:themeColor="text1"/>
        </w:rPr>
        <w:t>to Course Objectives</w:t>
      </w:r>
    </w:p>
    <w:p w14:paraId="6BBD527E" w14:textId="77777777" w:rsidR="00CE1812" w:rsidRDefault="00CE1812" w:rsidP="00CE1812">
      <w:r>
        <w:t xml:space="preserve">With the particular characteristics, style and philosophy of the institution and department captured in the mappings from GQ through to EA Criteria, it is then possible to proceed to a more explicit design of individual courses. </w:t>
      </w:r>
    </w:p>
    <w:p w14:paraId="59128B28" w14:textId="77777777" w:rsidR="00CE1812" w:rsidRDefault="00CE1812" w:rsidP="00CE1812">
      <w:pPr>
        <w:ind w:firstLine="720"/>
      </w:pPr>
      <w:r>
        <w:lastRenderedPageBreak/>
        <w:t xml:space="preserve">Consistent with the philosophy and execution of QFD, the EA Criteria now define WHAT the engineering program must do in order to satisfy the two key stakeholders. From this point forward, however, these WHATs are translated NOT into a more detailed set of WHATs, but into a set of HOWs: how will the EA Stage 1 Competencies be realised in this program? </w:t>
      </w:r>
    </w:p>
    <w:p w14:paraId="37716036" w14:textId="559FC32B" w:rsidR="00CE1812" w:rsidRDefault="00CE1812" w:rsidP="00CE1812">
      <w:pPr>
        <w:ind w:firstLine="720"/>
      </w:pPr>
      <w:r>
        <w:t xml:space="preserve">In the traditional QFD process, HOWs are, or should be, </w:t>
      </w:r>
      <w:r w:rsidRPr="004F0E88">
        <w:rPr>
          <w:i/>
        </w:rPr>
        <w:t>technical requirements</w:t>
      </w:r>
      <w:r>
        <w:t xml:space="preserve">, i.e. functions and features of the system/product. In the present context, these are represented by </w:t>
      </w:r>
      <w:r w:rsidRPr="004F0E88">
        <w:rPr>
          <w:i/>
        </w:rPr>
        <w:t>Course Objectives</w:t>
      </w:r>
      <w:r>
        <w:t xml:space="preserve">. Like functional requirements (statements of what the system should do), course objectives are statements of what a student should be able to do as a result of undertaking a </w:t>
      </w:r>
      <w:r w:rsidR="00B0323C">
        <w:t>specific</w:t>
      </w:r>
      <w:r>
        <w:t xml:space="preserve"> course. For example, a typical engineering course objective might be: </w:t>
      </w:r>
      <w:r w:rsidRPr="004F0E88">
        <w:rPr>
          <w:i/>
        </w:rPr>
        <w:t>As a result of undertaking the cours</w:t>
      </w:r>
      <w:r>
        <w:rPr>
          <w:i/>
        </w:rPr>
        <w:t>e, a student should be able</w:t>
      </w:r>
      <w:r w:rsidRPr="004F0E88">
        <w:rPr>
          <w:i/>
        </w:rPr>
        <w:t xml:space="preserve"> analyse electronic amplifier circuits</w:t>
      </w:r>
      <w:r>
        <w:t>.</w:t>
      </w:r>
    </w:p>
    <w:p w14:paraId="1384D9ED" w14:textId="77777777" w:rsidR="00CE1812" w:rsidRDefault="00CE1812" w:rsidP="00CE1812">
      <w:pPr>
        <w:ind w:firstLine="720"/>
      </w:pPr>
      <w:r>
        <w:t>A good functional requirement (course objective) does not specify the manner in which this outcome will be achieved (e.g. whether through lectures, tutorials or practical exercises), or the manner in which it will be assessed (e.g. through an exam). It only specifies the desired outcome.</w:t>
      </w:r>
    </w:p>
    <w:p w14:paraId="6AA9188F" w14:textId="16345CA1" w:rsidR="00CE1812" w:rsidRDefault="00CE1812" w:rsidP="00CE1812">
      <w:pPr>
        <w:ind w:firstLine="720"/>
      </w:pPr>
      <w:r>
        <w:t>Table 5 shows the mapping of EA criteria to course objectives for a single, first year course focused on professional practice.</w:t>
      </w:r>
    </w:p>
    <w:p w14:paraId="71D23EEA" w14:textId="77777777" w:rsidR="00E33B6B" w:rsidRDefault="00E33B6B" w:rsidP="00CE1812">
      <w:pPr>
        <w:ind w:firstLine="720"/>
      </w:pPr>
    </w:p>
    <w:p w14:paraId="6DCCA043" w14:textId="29C47A37" w:rsidR="00CE1812" w:rsidRDefault="00B67E78" w:rsidP="00CE1812">
      <w:pPr>
        <w:jc w:val="center"/>
        <w:rPr>
          <w:b/>
        </w:rPr>
      </w:pPr>
      <w:r>
        <w:rPr>
          <w:b/>
        </w:rPr>
        <w:t>**</w:t>
      </w:r>
      <w:r w:rsidR="00CE1812">
        <w:rPr>
          <w:b/>
        </w:rPr>
        <w:t>Table 5</w:t>
      </w:r>
      <w:r w:rsidR="00CE1812" w:rsidRPr="00B2542B">
        <w:rPr>
          <w:b/>
        </w:rPr>
        <w:t>: Mapping EA Competenci</w:t>
      </w:r>
      <w:r w:rsidR="00CE1812">
        <w:rPr>
          <w:b/>
        </w:rPr>
        <w:t>es to First Year Course Objectives</w:t>
      </w:r>
      <w:r>
        <w:rPr>
          <w:b/>
        </w:rPr>
        <w:t>**</w:t>
      </w:r>
    </w:p>
    <w:p w14:paraId="71915656" w14:textId="77777777" w:rsidR="00E33B6B" w:rsidRPr="00B2542B" w:rsidRDefault="00E33B6B" w:rsidP="00CE1812">
      <w:pPr>
        <w:jc w:val="center"/>
        <w:rPr>
          <w:b/>
        </w:rPr>
      </w:pPr>
    </w:p>
    <w:p w14:paraId="5D5052AE" w14:textId="77777777" w:rsidR="00B67E78" w:rsidRDefault="00B67E78" w:rsidP="00B67E78">
      <w:pPr>
        <w:ind w:firstLine="720"/>
      </w:pPr>
      <w:r>
        <w:t xml:space="preserve">Typical program and course development processes proceed from undifferentiated graduate qualities (i.e. Table 1), directly to course statements, and attempt to map GQ directly to Course Objectives (COs). In effect, this default process misses out the reasoning and information contained in Tables 2, 3 and 4 with the result </w:t>
      </w:r>
      <w:r>
        <w:lastRenderedPageBreak/>
        <w:t xml:space="preserve">that stakeholder requirements are poorly linked and undifferentiated, and with only a weak connection to EA Stage 1 Competency needs and requirements. Under this default process, engineering programs may only retrospectively acknowledge EA Stage 1 competencies, with the risk that these requirements are not present, or only partly present, in the resulting </w:t>
      </w:r>
      <w:r w:rsidRPr="00CE57EE">
        <w:rPr>
          <w:i/>
        </w:rPr>
        <w:t>system</w:t>
      </w:r>
      <w:r>
        <w:t>. With a properly applied QFD process, however, we maximise the likelihood that all stakeholder requirements are demonstrably present in the final system: in this case, the engineering program.</w:t>
      </w:r>
    </w:p>
    <w:p w14:paraId="6D80B759" w14:textId="77777777" w:rsidR="00B67E78" w:rsidRDefault="00B67E78" w:rsidP="00B67E78">
      <w:pPr>
        <w:ind w:firstLine="720"/>
      </w:pPr>
      <w:r>
        <w:t xml:space="preserve">For the course represented in Table 5 (a first year, professional practice course), we see that there are some blank rows. Normal QFD practice would treat these as a cause for concern. However, at the level of an individual course, the fact that some EA Criteria have </w:t>
      </w:r>
      <w:r w:rsidRPr="00156FE2">
        <w:rPr>
          <w:i/>
        </w:rPr>
        <w:t>not</w:t>
      </w:r>
      <w:r>
        <w:t xml:space="preserve"> been addressed by course objectives may not be a problem, provided those EA Criteria are addressed in other courses. The proper construction of a single, integrated House of Quality for the entire engineering program permits the designer to make judgements like this.</w:t>
      </w:r>
    </w:p>
    <w:p w14:paraId="4FC7D45E" w14:textId="4A6E0CF9" w:rsidR="00B67E78" w:rsidRPr="00E747E3" w:rsidRDefault="00B67E78" w:rsidP="00E747E3">
      <w:pPr>
        <w:ind w:firstLine="720"/>
      </w:pPr>
      <w:r>
        <w:t xml:space="preserve">Of greater possible concern in an individual course is the fact that high priority EA Criteria have not been addressed by course objectives. This means that the course represented in Table 5 does not address, for example, EA 1.3. Given that EA 1.3 is overwhelmingly the highest priority EA Criterion, this should serve, at least, as a signal that the course design should be checked. This, of course, will be influenced by the purpose of the course within the whole degree. The course represented in Table 5 is intended to address issues of professional practice. Therefore, it may be appropriate that relatively little attention is given to Group 1 and 2 EA criteria, with greatest attention given to Group 3. However, in this </w:t>
      </w:r>
      <w:r w:rsidR="00C374BA">
        <w:t>case</w:t>
      </w:r>
      <w:r>
        <w:t>, although Group 3 is appropriately the main focus of this course, it is interesting that EA 3.3 (</w:t>
      </w:r>
      <w:r w:rsidRPr="00156FE2">
        <w:rPr>
          <w:i/>
        </w:rPr>
        <w:t xml:space="preserve">Creative, </w:t>
      </w:r>
      <w:proofErr w:type="gramStart"/>
      <w:r w:rsidRPr="00156FE2">
        <w:rPr>
          <w:i/>
        </w:rPr>
        <w:t>innovative</w:t>
      </w:r>
      <w:proofErr w:type="gramEnd"/>
      <w:r w:rsidRPr="00156FE2">
        <w:rPr>
          <w:i/>
        </w:rPr>
        <w:t xml:space="preserve"> and proactive demeanour</w:t>
      </w:r>
      <w:r>
        <w:t xml:space="preserve">) – the highest priority criterion in Group 3 – is </w:t>
      </w:r>
      <w:r w:rsidRPr="007A727C">
        <w:rPr>
          <w:i/>
        </w:rPr>
        <w:t>not</w:t>
      </w:r>
      <w:r>
        <w:t xml:space="preserve"> addressed by this course. </w:t>
      </w:r>
      <w:r>
        <w:lastRenderedPageBreak/>
        <w:t>Information like this should be used to interrogate the design of individual courses, in the context of the wider program, with possible changes made to ensure that stakeholder requirements are captured in the program as a whole. All of these observations are examples of how the House of Quality provides useful insights to inform the curriculum design process.</w:t>
      </w:r>
    </w:p>
    <w:p w14:paraId="63D586CB" w14:textId="2AA360CF" w:rsidR="00B67E78" w:rsidRPr="00156FE2" w:rsidRDefault="00B67E78" w:rsidP="00B67E78">
      <w:pPr>
        <w:rPr>
          <w:b/>
          <w:i/>
        </w:rPr>
      </w:pPr>
      <w:r w:rsidRPr="00156FE2">
        <w:rPr>
          <w:b/>
          <w:i/>
        </w:rPr>
        <w:t>Step 6</w:t>
      </w:r>
      <w:r w:rsidR="00D574A9">
        <w:rPr>
          <w:b/>
          <w:i/>
        </w:rPr>
        <w:t xml:space="preserve"> </w:t>
      </w:r>
      <w:r w:rsidR="00F70E7F">
        <w:rPr>
          <w:b/>
          <w:i/>
        </w:rPr>
        <w:t>–</w:t>
      </w:r>
      <w:r w:rsidR="00D574A9">
        <w:rPr>
          <w:b/>
          <w:i/>
        </w:rPr>
        <w:t xml:space="preserve"> </w:t>
      </w:r>
      <w:r w:rsidR="00367A7D" w:rsidRPr="00233E07">
        <w:rPr>
          <w:b/>
          <w:i/>
          <w:color w:val="000000" w:themeColor="text1"/>
        </w:rPr>
        <w:t>Deploying</w:t>
      </w:r>
      <w:r w:rsidR="00F70E7F" w:rsidRPr="00233E07">
        <w:rPr>
          <w:b/>
          <w:i/>
          <w:color w:val="000000" w:themeColor="text1"/>
        </w:rPr>
        <w:t xml:space="preserve"> </w:t>
      </w:r>
      <w:r w:rsidR="00367A7D" w:rsidRPr="00233E07">
        <w:rPr>
          <w:b/>
          <w:i/>
          <w:color w:val="000000" w:themeColor="text1"/>
        </w:rPr>
        <w:t>Competency Requirements in Course Assessments</w:t>
      </w:r>
    </w:p>
    <w:p w14:paraId="11A0F77C" w14:textId="34EF2EFD" w:rsidR="00B67E78" w:rsidRDefault="00B67E78" w:rsidP="00B67E78">
      <w:r>
        <w:t xml:space="preserve">The next step in the QFD process is the specification of the Target Values or HOW WELLs. These specify </w:t>
      </w:r>
      <w:r w:rsidR="00624188">
        <w:t>measurable</w:t>
      </w:r>
      <w:r>
        <w:t>, or verifiable, criteria for the HOWs. In a physical system a functional requirement might be, for example, “heat water”, and this would be accompanied by a HOW WELL, e.g. “to within +/- 1C of setting”.</w:t>
      </w:r>
    </w:p>
    <w:p w14:paraId="67430C70" w14:textId="77777777" w:rsidR="00B67E78" w:rsidRDefault="00B67E78" w:rsidP="00B67E78">
      <w:pPr>
        <w:ind w:firstLine="720"/>
      </w:pPr>
      <w:r>
        <w:t xml:space="preserve">In the context of designing a degree program and individual courses, HOW WELL specifies the level of understanding that is to be achieved for any given course objective. In well-written course objectives, this should be indicated by the </w:t>
      </w:r>
      <w:r w:rsidRPr="008C4D9D">
        <w:rPr>
          <w:i/>
        </w:rPr>
        <w:t>learning verb</w:t>
      </w:r>
      <w:r>
        <w:t xml:space="preserve"> used in the syllabus statement. Thus “…analyse electronic amplifier circuits” specifies both the function (WHAT is to be achieved) and the level of understanding to be achieved (HOW WELL) through the use of the word </w:t>
      </w:r>
      <w:r w:rsidRPr="009E6405">
        <w:rPr>
          <w:i/>
        </w:rPr>
        <w:t>analyse</w:t>
      </w:r>
      <w:r>
        <w:t>. In accordance with the description of learning verbs in Biggs (19</w:t>
      </w:r>
      <w:r>
        <w:fldChar w:fldCharType="begin"/>
      </w:r>
      <w:r>
        <w:instrText xml:space="preserve"> ADDIN EN.CITE &lt;EndNote&gt;&lt;Cite ExcludeAuth="1" ExcludeYear="1" Hidden="1"&gt;&lt;Author&gt;Biggs&lt;/Author&gt;&lt;Year&gt;1999&lt;/Year&gt;&lt;RecNum&gt;603&lt;/RecNum&gt;&lt;record&gt;&lt;rec-number&gt;603&lt;/rec-number&gt;&lt;foreign-keys&gt;&lt;key app="EN" db-id="0fetdaxs9tsva5e2z95pzx97fwawzzz0vpt2" timestamp="1395720340"&gt;603&lt;/key&gt;&lt;/foreign-keys&gt;&lt;ref-type name="Book"&gt;6&lt;/ref-type&gt;&lt;contributors&gt;&lt;authors&gt;&lt;author&gt;Biggs, J.&lt;/author&gt;&lt;/authors&gt;&lt;/contributors&gt;&lt;titles&gt;&lt;title&gt;Teaching for quality learning at university: what the student does&lt;/title&gt;&lt;/titles&gt;&lt;dates&gt;&lt;year&gt;1999&lt;/year&gt;&lt;/dates&gt;&lt;pub-location&gt;Buckingham, UK&lt;/pub-location&gt;&lt;publisher&gt;SRHE and Open University Press&lt;/publisher&gt;&lt;urls&gt;&lt;/urls&gt;&lt;/record&gt;&lt;/Cite&gt;&lt;/EndNote&gt;</w:instrText>
      </w:r>
      <w:r>
        <w:fldChar w:fldCharType="end"/>
      </w:r>
      <w:r>
        <w:t>99), Biggs and Tang (20</w:t>
      </w:r>
      <w:r>
        <w:fldChar w:fldCharType="begin"/>
      </w:r>
      <w:r>
        <w:instrText xml:space="preserve"> ADDIN EN.CITE &lt;EndNote&gt;&lt;Cite ExcludeAuth="1" ExcludeYear="1" Hidden="1"&gt;&lt;Author&gt;Biggs&lt;/Author&gt;&lt;Year&gt;2011&lt;/Year&gt;&lt;RecNum&gt;551&lt;/RecNum&gt;&lt;record&gt;&lt;rec-number&gt;551&lt;/rec-number&gt;&lt;foreign-keys&gt;&lt;key app="EN" db-id="0fetdaxs9tsva5e2z95pzx97fwawzzz0vpt2" timestamp="1393986624"&gt;551&lt;/key&gt;&lt;/foreign-keys&gt;&lt;ref-type name="Book"&gt;6&lt;/ref-type&gt;&lt;contributors&gt;&lt;authors&gt;&lt;author&gt;Biggs, J.&lt;/author&gt;&lt;author&gt;Tang, C.&lt;/author&gt;&lt;/authors&gt;&lt;/contributors&gt;&lt;titles&gt;&lt;title&gt;Teaching for quality learning at university&lt;/title&gt;&lt;/titles&gt;&lt;dates&gt;&lt;year&gt;2011&lt;/year&gt;&lt;/dates&gt;&lt;pub-location&gt;Maidenhead, UK&lt;/pub-location&gt;&lt;publisher&gt;McGraw-Hill International&lt;/publisher&gt;&lt;urls&gt;&lt;/urls&gt;&lt;/record&gt;&lt;/Cite&gt;&lt;/EndNote&gt;</w:instrText>
      </w:r>
      <w:r>
        <w:fldChar w:fldCharType="end"/>
      </w:r>
      <w:r>
        <w:t xml:space="preserve">11), </w:t>
      </w:r>
      <w:r w:rsidRPr="009E6405">
        <w:rPr>
          <w:i/>
        </w:rPr>
        <w:t>analyse</w:t>
      </w:r>
      <w:r>
        <w:t xml:space="preserve"> indicates a </w:t>
      </w:r>
      <w:r w:rsidRPr="00467C30">
        <w:rPr>
          <w:i/>
        </w:rPr>
        <w:t>relational</w:t>
      </w:r>
      <w:r>
        <w:t xml:space="preserve"> level of understanding.</w:t>
      </w:r>
    </w:p>
    <w:p w14:paraId="12410DF7" w14:textId="002C202E" w:rsidR="00B67E78" w:rsidRDefault="00B67E78" w:rsidP="00B67E78">
      <w:pPr>
        <w:ind w:firstLine="720"/>
      </w:pPr>
      <w:r>
        <w:t xml:space="preserve">In the House of Quality, this can be </w:t>
      </w:r>
      <w:r w:rsidRPr="00861455">
        <w:rPr>
          <w:color w:val="000000" w:themeColor="text1"/>
        </w:rPr>
        <w:t xml:space="preserve">represented by </w:t>
      </w:r>
      <w:r w:rsidR="008A0A84" w:rsidRPr="00861455">
        <w:rPr>
          <w:color w:val="000000" w:themeColor="text1"/>
        </w:rPr>
        <w:t>shaded cells</w:t>
      </w:r>
      <w:r w:rsidRPr="00861455">
        <w:rPr>
          <w:color w:val="000000" w:themeColor="text1"/>
        </w:rPr>
        <w:t xml:space="preserve">. In </w:t>
      </w:r>
      <w:r>
        <w:t xml:space="preserve">Table 5, </w:t>
      </w:r>
      <w:r w:rsidR="008A0A84">
        <w:t>light shading</w:t>
      </w:r>
      <w:r>
        <w:t xml:space="preserve"> indicates a course objective that is characterised by a lower, </w:t>
      </w:r>
      <w:r w:rsidRPr="00D17A69">
        <w:rPr>
          <w:i/>
        </w:rPr>
        <w:t>uni-structural</w:t>
      </w:r>
      <w:r>
        <w:t xml:space="preserve"> level of </w:t>
      </w:r>
      <w:r w:rsidRPr="00861455">
        <w:rPr>
          <w:color w:val="000000" w:themeColor="text1"/>
        </w:rPr>
        <w:t xml:space="preserve">understanding. </w:t>
      </w:r>
      <w:r w:rsidR="00006E5B" w:rsidRPr="00861455">
        <w:rPr>
          <w:color w:val="000000" w:themeColor="text1"/>
        </w:rPr>
        <w:t>Intermediate shading</w:t>
      </w:r>
      <w:r w:rsidRPr="00861455">
        <w:rPr>
          <w:color w:val="000000" w:themeColor="text1"/>
        </w:rPr>
        <w:t xml:space="preserve"> indicates </w:t>
      </w:r>
      <w:r w:rsidRPr="00861455">
        <w:rPr>
          <w:i/>
          <w:color w:val="000000" w:themeColor="text1"/>
        </w:rPr>
        <w:t>multi-structural</w:t>
      </w:r>
      <w:r w:rsidRPr="00861455">
        <w:rPr>
          <w:color w:val="000000" w:themeColor="text1"/>
        </w:rPr>
        <w:t xml:space="preserve"> understanding; </w:t>
      </w:r>
      <w:r w:rsidR="00006E5B" w:rsidRPr="00861455">
        <w:rPr>
          <w:color w:val="000000" w:themeColor="text1"/>
        </w:rPr>
        <w:t>darker shading</w:t>
      </w:r>
      <w:r w:rsidRPr="00861455">
        <w:rPr>
          <w:color w:val="000000" w:themeColor="text1"/>
        </w:rPr>
        <w:t xml:space="preserve"> indicates a </w:t>
      </w:r>
      <w:r w:rsidRPr="00861455">
        <w:rPr>
          <w:i/>
          <w:color w:val="000000" w:themeColor="text1"/>
        </w:rPr>
        <w:t>relational</w:t>
      </w:r>
      <w:r w:rsidRPr="00861455">
        <w:rPr>
          <w:color w:val="000000" w:themeColor="text1"/>
        </w:rPr>
        <w:t xml:space="preserve"> level of understanding; </w:t>
      </w:r>
      <w:r w:rsidR="00006E5B" w:rsidRPr="00861455">
        <w:rPr>
          <w:color w:val="000000" w:themeColor="text1"/>
        </w:rPr>
        <w:t>the darkest shading</w:t>
      </w:r>
      <w:r w:rsidRPr="00861455">
        <w:rPr>
          <w:color w:val="000000" w:themeColor="text1"/>
        </w:rPr>
        <w:t xml:space="preserve"> indicates </w:t>
      </w:r>
      <w:r w:rsidRPr="00861455">
        <w:rPr>
          <w:i/>
          <w:color w:val="000000" w:themeColor="text1"/>
        </w:rPr>
        <w:t>extended abstract</w:t>
      </w:r>
      <w:r w:rsidRPr="00861455">
        <w:rPr>
          <w:color w:val="000000" w:themeColor="text1"/>
        </w:rPr>
        <w:t xml:space="preserve"> understanding. These make it possible to track the development of levels of understanding </w:t>
      </w:r>
      <w:r>
        <w:t>across the program in general, and between related courses.</w:t>
      </w:r>
    </w:p>
    <w:p w14:paraId="64C17812" w14:textId="3AB14776" w:rsidR="00B67E78" w:rsidRDefault="00B67E78" w:rsidP="00B67E78">
      <w:pPr>
        <w:ind w:firstLine="720"/>
      </w:pPr>
      <w:r>
        <w:lastRenderedPageBreak/>
        <w:t xml:space="preserve">Another important impact of the QFD process in curriculum design is the ability to explore course assessment weightings. Table 6 shows the ability to determine the appropriate assessment weightings, tracing from Graduate Quality weightings right through the individual course objective weights. In practical terms, what this means </w:t>
      </w:r>
      <w:r w:rsidR="004D1D17" w:rsidRPr="004D1D17">
        <w:rPr>
          <w:color w:val="4F81BD" w:themeColor="accent1"/>
        </w:rPr>
        <w:t>is</w:t>
      </w:r>
      <w:r w:rsidRPr="004D1D17">
        <w:rPr>
          <w:color w:val="4F81BD" w:themeColor="accent1"/>
        </w:rPr>
        <w:t xml:space="preserve"> </w:t>
      </w:r>
      <w:r>
        <w:t>that for a given weighting schema, the HoQ tool shows the most appropriate weightings of assessments to achieve the desired learning outcomes.</w:t>
      </w:r>
    </w:p>
    <w:p w14:paraId="3E0F4EB0" w14:textId="77777777" w:rsidR="00A0659E" w:rsidRDefault="00A0659E" w:rsidP="00B67E78">
      <w:pPr>
        <w:ind w:firstLine="720"/>
      </w:pPr>
    </w:p>
    <w:p w14:paraId="29319115" w14:textId="6C4A8117" w:rsidR="00B67E78" w:rsidRDefault="00B67E78" w:rsidP="00B67E78">
      <w:pPr>
        <w:jc w:val="center"/>
        <w:rPr>
          <w:b/>
        </w:rPr>
      </w:pPr>
      <w:r>
        <w:rPr>
          <w:b/>
        </w:rPr>
        <w:t>**Table 6</w:t>
      </w:r>
      <w:r w:rsidRPr="009E049F">
        <w:rPr>
          <w:b/>
        </w:rPr>
        <w:t>: Course Objectives mapped to Assessment Items</w:t>
      </w:r>
      <w:r>
        <w:rPr>
          <w:b/>
        </w:rPr>
        <w:t xml:space="preserve"> (Year 1 PP </w:t>
      </w:r>
      <w:proofErr w:type="gramStart"/>
      <w:r>
        <w:rPr>
          <w:b/>
        </w:rPr>
        <w:t>Course)*</w:t>
      </w:r>
      <w:proofErr w:type="gramEnd"/>
      <w:r>
        <w:rPr>
          <w:b/>
        </w:rPr>
        <w:t>*</w:t>
      </w:r>
    </w:p>
    <w:p w14:paraId="01473051" w14:textId="77777777" w:rsidR="00A0659E" w:rsidRDefault="00A0659E" w:rsidP="00B67E78">
      <w:pPr>
        <w:jc w:val="center"/>
      </w:pPr>
    </w:p>
    <w:p w14:paraId="251AAC1C" w14:textId="231548B4" w:rsidR="00B67E78" w:rsidRDefault="00B67E78" w:rsidP="00B67E78">
      <w:pPr>
        <w:ind w:firstLine="720"/>
      </w:pPr>
      <w:r>
        <w:t xml:space="preserve">The assessment mapping in Table 6 reveals the percentage weightings that </w:t>
      </w:r>
      <w:r w:rsidRPr="00D17A69">
        <w:rPr>
          <w:i/>
        </w:rPr>
        <w:t>should be</w:t>
      </w:r>
      <w:r>
        <w:t xml:space="preserve"> attributed to assessment items in a given course, based on the mapping from Graduate Qualities through to Course Objectives. In general, these figures would be rounded to the nearest 5%, and can be compared to existing percentage allocations for pre-existing courses. For the course represented in Table 6, the assessment allocations prior to the application of the QFD process are shown in Table 7, followed by the rounded weighting suggested by the QFD process and House of Quality.</w:t>
      </w:r>
    </w:p>
    <w:p w14:paraId="0292DA7E" w14:textId="77777777" w:rsidR="00A0659E" w:rsidRDefault="00A0659E" w:rsidP="00B67E78">
      <w:pPr>
        <w:ind w:firstLine="720"/>
      </w:pPr>
    </w:p>
    <w:p w14:paraId="193C8E97" w14:textId="56D4BC1F" w:rsidR="00B67E78" w:rsidRDefault="00B67E78" w:rsidP="00B67E78">
      <w:pPr>
        <w:jc w:val="center"/>
        <w:rPr>
          <w:b/>
        </w:rPr>
      </w:pPr>
      <w:r>
        <w:rPr>
          <w:b/>
        </w:rPr>
        <w:t>**</w:t>
      </w:r>
      <w:r w:rsidRPr="00D17A69">
        <w:rPr>
          <w:b/>
        </w:rPr>
        <w:t>Table 7: Existing and Suggested Assessment Allocations</w:t>
      </w:r>
      <w:r>
        <w:rPr>
          <w:b/>
        </w:rPr>
        <w:t>**</w:t>
      </w:r>
    </w:p>
    <w:p w14:paraId="3A41D721" w14:textId="77777777" w:rsidR="00A0659E" w:rsidRPr="00D17A69" w:rsidRDefault="00A0659E" w:rsidP="00B67E78">
      <w:pPr>
        <w:jc w:val="center"/>
        <w:rPr>
          <w:b/>
        </w:rPr>
      </w:pPr>
    </w:p>
    <w:p w14:paraId="2C94257A" w14:textId="474E410B" w:rsidR="00B67E78" w:rsidRPr="00E747E3" w:rsidRDefault="00B67E78" w:rsidP="00E747E3">
      <w:pPr>
        <w:ind w:firstLine="720"/>
      </w:pPr>
      <w:r>
        <w:t xml:space="preserve">The suggested QFD weightings better reflect the importance of the topics being assessed. The existing assessment allocation for the course in question significantly under-valued the importance of assessment item 1, allocating this only 10% of the total assessment value. Similarly, assessment item 2 was over-valued. This highlights another important analytical feature of the QFD process applied to program and course design. Any assessment item and its weighting can be traced back to course objective, then to </w:t>
      </w:r>
      <w:r>
        <w:lastRenderedPageBreak/>
        <w:t xml:space="preserve">EA criteria, then to program learning objective, and finally to graduate quality. If we ask </w:t>
      </w:r>
      <w:r w:rsidRPr="008C4D9D">
        <w:rPr>
          <w:i/>
        </w:rPr>
        <w:t>why</w:t>
      </w:r>
      <w:r>
        <w:t xml:space="preserve"> a particular assessment item is present, and </w:t>
      </w:r>
      <w:r w:rsidRPr="008C4D9D">
        <w:rPr>
          <w:i/>
        </w:rPr>
        <w:t>why</w:t>
      </w:r>
      <w:r>
        <w:t xml:space="preserve"> it is allocated 10% of the total course assessment, we can answer this question, by tracing back through the House of Quality. The rationale for each design feature of the entire program – course objective and assessment item – and the rationale for design decisions is captured through the QFD process and the House of Quality. This is valuable not only for the development of entirely </w:t>
      </w:r>
      <w:proofErr w:type="gramStart"/>
      <w:r>
        <w:t>new programs</w:t>
      </w:r>
      <w:proofErr w:type="gramEnd"/>
      <w:r>
        <w:t xml:space="preserve"> and courses, but also for the redevelopment, and realignment, of existing programs and courses.</w:t>
      </w:r>
    </w:p>
    <w:p w14:paraId="22CA93EF" w14:textId="32E0ED08" w:rsidR="00B67E78" w:rsidRPr="00FF18E4" w:rsidRDefault="00B67E78" w:rsidP="00B67E78">
      <w:pPr>
        <w:rPr>
          <w:b/>
          <w:i/>
        </w:rPr>
      </w:pPr>
      <w:r w:rsidRPr="00FF18E4">
        <w:rPr>
          <w:b/>
          <w:i/>
        </w:rPr>
        <w:t>Step 7</w:t>
      </w:r>
      <w:r w:rsidR="00F31BA2">
        <w:rPr>
          <w:b/>
          <w:i/>
        </w:rPr>
        <w:t xml:space="preserve"> </w:t>
      </w:r>
      <w:r w:rsidR="00445ACC" w:rsidRPr="0021243D">
        <w:rPr>
          <w:b/>
          <w:i/>
          <w:color w:val="000000" w:themeColor="text1"/>
        </w:rPr>
        <w:t>–</w:t>
      </w:r>
      <w:r w:rsidR="00F31BA2" w:rsidRPr="0021243D">
        <w:rPr>
          <w:b/>
          <w:i/>
          <w:color w:val="000000" w:themeColor="text1"/>
        </w:rPr>
        <w:t xml:space="preserve"> </w:t>
      </w:r>
      <w:r w:rsidR="00445ACC" w:rsidRPr="0021243D">
        <w:rPr>
          <w:b/>
          <w:i/>
          <w:color w:val="000000" w:themeColor="text1"/>
        </w:rPr>
        <w:t>Ensuring that Competency Requirements are Achieved in Assessments</w:t>
      </w:r>
    </w:p>
    <w:p w14:paraId="5099F74A" w14:textId="77777777" w:rsidR="00B67E78" w:rsidRDefault="00B67E78" w:rsidP="00B67E78">
      <w:r>
        <w:t xml:space="preserve">When stakeholder requirements have been captured, integrated and weighted (Tables 1 – 4), and in conjunction with the mapping of EA Stage 1 Competencies to individual courses and assessments (Tables 5 and 6), it is vital that the designers of the program maintain a high-level view of the program. With program design typically configured around as many as 32 </w:t>
      </w:r>
      <w:proofErr w:type="gramStart"/>
      <w:r>
        <w:t>courses, and</w:t>
      </w:r>
      <w:proofErr w:type="gramEnd"/>
      <w:r>
        <w:t xml:space="preserve"> including the progressive development of competencies across year levels, and within major and minor streams, the program design process is a complex exercise. QFD and the House of Quality are vital to tracking and understanding the overall design.</w:t>
      </w:r>
    </w:p>
    <w:p w14:paraId="3DB0A5F4" w14:textId="77777777" w:rsidR="00B67E78" w:rsidRDefault="00B67E78" w:rsidP="00B67E78">
      <w:pPr>
        <w:ind w:firstLine="720"/>
      </w:pPr>
      <w:r>
        <w:t xml:space="preserve">Critical to the process of </w:t>
      </w:r>
      <w:r w:rsidRPr="00D74CFA">
        <w:rPr>
          <w:i/>
        </w:rPr>
        <w:t>designing in</w:t>
      </w:r>
      <w:r>
        <w:t xml:space="preserve"> stakeholder requirements across the entire program is the ability to track the implementation of EA criteria in each course. Program design typically diverges at the point of transition from EA criteria to the design of individual courses. Individual staff take carriage of individual courses, and the impact of their design decisions must be visible in the context of the larger program.</w:t>
      </w:r>
    </w:p>
    <w:p w14:paraId="3CDB53D6" w14:textId="77777777" w:rsidR="00B67E78" w:rsidRPr="00FF18E4" w:rsidRDefault="00B67E78" w:rsidP="00B67E78">
      <w:pPr>
        <w:ind w:firstLine="720"/>
      </w:pPr>
      <w:r>
        <w:t xml:space="preserve">QFD and the House of Quality makes the impact of this transition visible, showing the desired or </w:t>
      </w:r>
      <w:r w:rsidRPr="00D74CFA">
        <w:rPr>
          <w:i/>
        </w:rPr>
        <w:t>target</w:t>
      </w:r>
      <w:r>
        <w:t xml:space="preserve"> EA criteria weightings and the </w:t>
      </w:r>
      <w:r w:rsidRPr="0029780E">
        <w:rPr>
          <w:i/>
        </w:rPr>
        <w:t>implemented</w:t>
      </w:r>
      <w:r>
        <w:t xml:space="preserve"> EA criteria weightings, across multiple courses (Table 8).</w:t>
      </w:r>
    </w:p>
    <w:p w14:paraId="452C1C8C" w14:textId="1808ED7A" w:rsidR="00B67E78" w:rsidRDefault="00B67E78" w:rsidP="00B67E78">
      <w:pPr>
        <w:ind w:firstLine="720"/>
      </w:pPr>
      <w:r>
        <w:lastRenderedPageBreak/>
        <w:t>Table 8 – for illustrative purposes, only four course</w:t>
      </w:r>
      <w:r w:rsidR="008C02C6">
        <w:t>s</w:t>
      </w:r>
      <w:r>
        <w:t xml:space="preserve"> across one semester – reveals that, for the four courses in question, there are considerable differences between the </w:t>
      </w:r>
      <w:r w:rsidRPr="003A04B6">
        <w:rPr>
          <w:i/>
        </w:rPr>
        <w:t>target</w:t>
      </w:r>
      <w:r>
        <w:t xml:space="preserve"> EA criteria weightings and the weightings as </w:t>
      </w:r>
      <w:r w:rsidRPr="003A04B6">
        <w:rPr>
          <w:i/>
        </w:rPr>
        <w:t>implemented</w:t>
      </w:r>
      <w:r>
        <w:t xml:space="preserve"> (represented by the mappings in the table). The table indicates, for example, that EA</w:t>
      </w:r>
      <w:r w:rsidR="005129F8">
        <w:t xml:space="preserve"> criteria</w:t>
      </w:r>
      <w:r>
        <w:t xml:space="preserve"> 1.</w:t>
      </w:r>
      <w:r w:rsidR="005129F8">
        <w:t>1, 1.2, and 1.4-1.6</w:t>
      </w:r>
      <w:r>
        <w:t xml:space="preserve"> should be weighted </w:t>
      </w:r>
      <w:r w:rsidR="005129F8">
        <w:t>equally</w:t>
      </w:r>
      <w:r>
        <w:t xml:space="preserve"> </w:t>
      </w:r>
      <w:r w:rsidRPr="00861455">
        <w:rPr>
          <w:color w:val="000000" w:themeColor="text1"/>
        </w:rPr>
        <w:t>among the EA group 1 criteria</w:t>
      </w:r>
      <w:r w:rsidR="00B832CA" w:rsidRPr="00861455">
        <w:rPr>
          <w:color w:val="000000" w:themeColor="text1"/>
        </w:rPr>
        <w:t xml:space="preserve">. However, in the current </w:t>
      </w:r>
      <w:r w:rsidR="00B832CA" w:rsidRPr="00861455">
        <w:rPr>
          <w:i/>
          <w:color w:val="000000" w:themeColor="text1"/>
        </w:rPr>
        <w:t>as-designed</w:t>
      </w:r>
      <w:r w:rsidR="00B832CA" w:rsidRPr="00861455">
        <w:rPr>
          <w:color w:val="000000" w:themeColor="text1"/>
        </w:rPr>
        <w:t xml:space="preserve"> implementation, their weightings are considerably different. </w:t>
      </w:r>
      <w:r w:rsidRPr="00861455">
        <w:rPr>
          <w:color w:val="000000" w:themeColor="text1"/>
        </w:rPr>
        <w:t xml:space="preserve">This is the direct result of the mapping of too many lower </w:t>
      </w:r>
      <w:r>
        <w:t>priority EA criteria (e.g. EA 1.1 and 1.2) to course objectives, in Courses C and D.</w:t>
      </w:r>
    </w:p>
    <w:p w14:paraId="484FFE9A" w14:textId="77777777" w:rsidR="00B67E78" w:rsidRDefault="00B67E78" w:rsidP="00B67E78">
      <w:pPr>
        <w:ind w:firstLine="720"/>
      </w:pPr>
      <w:r>
        <w:t>This lack of discernment in the mapping of EA criteria to course objectives – everything maps to everything – is typical of individual course design, particularly without the benefit of the ability to see the impact of this design decision. Individual academics perhaps feel compelled to show that their course is addressing graduate qualities, by suggesting that all graduate qualities are addressed by all course objectives. This may sound logical, but results in overlapping course objectives that, in effect, try to satisfy (and assess) too many things at once. This also distorts and unbalances the program design, with some courses seemingly taking responsibility for too many outcomes, and possibly failing to achieve many of these.</w:t>
      </w:r>
    </w:p>
    <w:p w14:paraId="3FE72852" w14:textId="77777777" w:rsidR="00B67E78" w:rsidRDefault="00B67E78" w:rsidP="00B67E78">
      <w:pPr>
        <w:ind w:firstLine="720"/>
      </w:pPr>
      <w:r>
        <w:t xml:space="preserve">By contrast, Course A and B in Table 8 show more carefully considered mapping from EA criteria to course objectives. These courses have less overlap, covering some different EA criteria, and do so in a more differentiated way, seeking to satisfy different EA criteria in distinctly different course objectives. This likely leads to more targeted and balanced assessments. If courses A and B have been carefully designed, with the EA criteria and assessments in mind, then courses C and D can, using the information in Table 8, be adjusted to achieve a better level of agreement </w:t>
      </w:r>
      <w:r>
        <w:lastRenderedPageBreak/>
        <w:t>between target and implemented EA criteria weightings, and a more balanced, and logical, program design.</w:t>
      </w:r>
    </w:p>
    <w:p w14:paraId="2202AB7B" w14:textId="0AE6E854" w:rsidR="00B67E78" w:rsidRDefault="00B67E78" w:rsidP="00B67E78">
      <w:pPr>
        <w:ind w:firstLine="720"/>
        <w:rPr>
          <w:color w:val="000000" w:themeColor="text1"/>
        </w:rPr>
      </w:pPr>
      <w:r>
        <w:t xml:space="preserve">Across groups of courses, whether year levels or major/minor threads, the HoQ allows program and curriculum designers to achieve a balance of EA criteria. EA criteria weightings set by the GQ and PLO tables determine </w:t>
      </w:r>
      <w:r w:rsidRPr="004B3AA8">
        <w:rPr>
          <w:i/>
        </w:rPr>
        <w:t>target</w:t>
      </w:r>
      <w:r>
        <w:t xml:space="preserve"> values, while mappings of EA criteria to individual course objectives indicate the </w:t>
      </w:r>
      <w:r w:rsidRPr="004B3AA8">
        <w:rPr>
          <w:i/>
        </w:rPr>
        <w:t>implemented</w:t>
      </w:r>
      <w:r>
        <w:t xml:space="preserve"> </w:t>
      </w:r>
      <w:r w:rsidRPr="00861455">
        <w:rPr>
          <w:color w:val="000000" w:themeColor="text1"/>
        </w:rPr>
        <w:t xml:space="preserve">weightings. Designers can see the impact of adjustments to course level </w:t>
      </w:r>
      <w:r w:rsidR="003C65B2" w:rsidRPr="00861455">
        <w:rPr>
          <w:color w:val="000000" w:themeColor="text1"/>
        </w:rPr>
        <w:t>designs and</w:t>
      </w:r>
      <w:r w:rsidRPr="00861455">
        <w:rPr>
          <w:color w:val="000000" w:themeColor="text1"/>
        </w:rPr>
        <w:t xml:space="preserve"> maintain an overall balance of weightings across the program.</w:t>
      </w:r>
    </w:p>
    <w:p w14:paraId="576BA21A" w14:textId="77777777" w:rsidR="00A0659E" w:rsidRPr="00861455" w:rsidRDefault="00A0659E" w:rsidP="00B67E78">
      <w:pPr>
        <w:ind w:firstLine="720"/>
        <w:rPr>
          <w:color w:val="000000" w:themeColor="text1"/>
        </w:rPr>
      </w:pPr>
    </w:p>
    <w:p w14:paraId="3E28F372" w14:textId="57369324" w:rsidR="00CE1812" w:rsidRDefault="00B67E78" w:rsidP="00B67E78">
      <w:pPr>
        <w:jc w:val="center"/>
        <w:rPr>
          <w:b/>
          <w:color w:val="000000" w:themeColor="text1"/>
        </w:rPr>
      </w:pPr>
      <w:r w:rsidRPr="00861455">
        <w:rPr>
          <w:b/>
          <w:color w:val="000000" w:themeColor="text1"/>
        </w:rPr>
        <w:t xml:space="preserve">**Table 8: Combining multiple courses in one HoQ (one </w:t>
      </w:r>
      <w:proofErr w:type="gramStart"/>
      <w:r w:rsidRPr="00861455">
        <w:rPr>
          <w:b/>
          <w:color w:val="000000" w:themeColor="text1"/>
        </w:rPr>
        <w:t>Semester)*</w:t>
      </w:r>
      <w:proofErr w:type="gramEnd"/>
      <w:r w:rsidRPr="00861455">
        <w:rPr>
          <w:b/>
          <w:color w:val="000000" w:themeColor="text1"/>
        </w:rPr>
        <w:t>*</w:t>
      </w:r>
    </w:p>
    <w:p w14:paraId="63B7A1CB" w14:textId="77777777" w:rsidR="00A0659E" w:rsidRPr="00861455" w:rsidRDefault="00A0659E" w:rsidP="00B67E78">
      <w:pPr>
        <w:jc w:val="center"/>
        <w:rPr>
          <w:b/>
          <w:color w:val="000000" w:themeColor="text1"/>
        </w:rPr>
      </w:pPr>
    </w:p>
    <w:p w14:paraId="6A7D13B3" w14:textId="424DF4E2" w:rsidR="00B67E78" w:rsidRPr="00861455" w:rsidRDefault="00CC6724" w:rsidP="00B67E78">
      <w:pPr>
        <w:rPr>
          <w:b/>
          <w:color w:val="000000" w:themeColor="text1"/>
        </w:rPr>
      </w:pPr>
      <w:r w:rsidRPr="00861455">
        <w:rPr>
          <w:b/>
          <w:color w:val="000000" w:themeColor="text1"/>
        </w:rPr>
        <w:t xml:space="preserve">Validating Program Design using </w:t>
      </w:r>
      <w:r w:rsidR="00B954A7" w:rsidRPr="00861455">
        <w:rPr>
          <w:b/>
          <w:color w:val="000000" w:themeColor="text1"/>
        </w:rPr>
        <w:t>QFD</w:t>
      </w:r>
    </w:p>
    <w:p w14:paraId="5DA07BC7" w14:textId="15841FE4" w:rsidR="00271307" w:rsidRPr="00861455" w:rsidRDefault="00B67E78" w:rsidP="00B67E78">
      <w:pPr>
        <w:rPr>
          <w:color w:val="000000" w:themeColor="text1"/>
        </w:rPr>
      </w:pPr>
      <w:r w:rsidRPr="00861455">
        <w:rPr>
          <w:color w:val="000000" w:themeColor="text1"/>
        </w:rPr>
        <w:t xml:space="preserve">Implementing Quality Function Deployment (QFD) in the design of a tertiary-level engineering program offers considerable benefits. </w:t>
      </w:r>
      <w:r w:rsidR="00433439" w:rsidRPr="00861455">
        <w:rPr>
          <w:color w:val="000000" w:themeColor="text1"/>
        </w:rPr>
        <w:t xml:space="preserve">However, before </w:t>
      </w:r>
      <w:r w:rsidR="004002CB" w:rsidRPr="00861455">
        <w:rPr>
          <w:color w:val="000000" w:themeColor="text1"/>
        </w:rPr>
        <w:t xml:space="preserve">implementing </w:t>
      </w:r>
      <w:proofErr w:type="gramStart"/>
      <w:r w:rsidR="004002CB" w:rsidRPr="00861455">
        <w:rPr>
          <w:color w:val="000000" w:themeColor="text1"/>
        </w:rPr>
        <w:t>a new design</w:t>
      </w:r>
      <w:proofErr w:type="gramEnd"/>
      <w:r w:rsidR="004002CB" w:rsidRPr="00861455">
        <w:rPr>
          <w:color w:val="000000" w:themeColor="text1"/>
        </w:rPr>
        <w:t xml:space="preserve"> based on QFD, a final stage of </w:t>
      </w:r>
      <w:r w:rsidR="004002CB" w:rsidRPr="00861455">
        <w:rPr>
          <w:i/>
          <w:color w:val="000000" w:themeColor="text1"/>
        </w:rPr>
        <w:t>design validation</w:t>
      </w:r>
      <w:r w:rsidR="004002CB" w:rsidRPr="00861455">
        <w:rPr>
          <w:color w:val="000000" w:themeColor="text1"/>
        </w:rPr>
        <w:t xml:space="preserve"> is necessary. </w:t>
      </w:r>
      <w:r w:rsidR="00FA51FC" w:rsidRPr="00861455">
        <w:rPr>
          <w:color w:val="000000" w:themeColor="text1"/>
        </w:rPr>
        <w:t xml:space="preserve">This is typically achieved in QFD through </w:t>
      </w:r>
      <w:r w:rsidR="00F45B7E" w:rsidRPr="00861455">
        <w:rPr>
          <w:color w:val="000000" w:themeColor="text1"/>
        </w:rPr>
        <w:t xml:space="preserve">so-called </w:t>
      </w:r>
      <w:r w:rsidR="00FA51FC" w:rsidRPr="00861455">
        <w:rPr>
          <w:i/>
          <w:color w:val="000000" w:themeColor="text1"/>
        </w:rPr>
        <w:t>competitive assessments</w:t>
      </w:r>
      <w:r w:rsidR="00D26E00" w:rsidRPr="00861455">
        <w:rPr>
          <w:color w:val="000000" w:themeColor="text1"/>
        </w:rPr>
        <w:t>.</w:t>
      </w:r>
      <w:r w:rsidR="00F45B7E" w:rsidRPr="00861455">
        <w:rPr>
          <w:color w:val="000000" w:themeColor="text1"/>
        </w:rPr>
        <w:t xml:space="preserve"> For the case of </w:t>
      </w:r>
      <w:r w:rsidR="00CF3935" w:rsidRPr="00861455">
        <w:rPr>
          <w:color w:val="000000" w:themeColor="text1"/>
        </w:rPr>
        <w:t xml:space="preserve">tertiary </w:t>
      </w:r>
      <w:r w:rsidR="00F45B7E" w:rsidRPr="00861455">
        <w:rPr>
          <w:color w:val="000000" w:themeColor="text1"/>
        </w:rPr>
        <w:t>program design</w:t>
      </w:r>
      <w:r w:rsidR="006572CD" w:rsidRPr="00861455">
        <w:rPr>
          <w:color w:val="000000" w:themeColor="text1"/>
        </w:rPr>
        <w:t>,</w:t>
      </w:r>
      <w:r w:rsidR="00947957" w:rsidRPr="00861455">
        <w:rPr>
          <w:color w:val="000000" w:themeColor="text1"/>
        </w:rPr>
        <w:t xml:space="preserve"> the </w:t>
      </w:r>
      <w:r w:rsidR="00947957" w:rsidRPr="00861455">
        <w:rPr>
          <w:i/>
          <w:color w:val="000000" w:themeColor="text1"/>
        </w:rPr>
        <w:t>competition</w:t>
      </w:r>
      <w:r w:rsidR="00947957" w:rsidRPr="00861455">
        <w:rPr>
          <w:color w:val="000000" w:themeColor="text1"/>
        </w:rPr>
        <w:t xml:space="preserve"> may be engineering programs at other universities</w:t>
      </w:r>
      <w:r w:rsidR="00CF3935" w:rsidRPr="00861455">
        <w:rPr>
          <w:color w:val="000000" w:themeColor="text1"/>
        </w:rPr>
        <w:t xml:space="preserve">. For most institutions, however, the competitive assessment begins with </w:t>
      </w:r>
      <w:r w:rsidR="003577EE" w:rsidRPr="00861455">
        <w:rPr>
          <w:color w:val="000000" w:themeColor="text1"/>
        </w:rPr>
        <w:t xml:space="preserve">a comparison to the </w:t>
      </w:r>
      <w:r w:rsidR="003577EE" w:rsidRPr="00861455">
        <w:rPr>
          <w:i/>
          <w:color w:val="000000" w:themeColor="text1"/>
        </w:rPr>
        <w:t>existing</w:t>
      </w:r>
      <w:r w:rsidR="003577EE" w:rsidRPr="00861455">
        <w:rPr>
          <w:color w:val="000000" w:themeColor="text1"/>
        </w:rPr>
        <w:t xml:space="preserve"> engineering program. A key </w:t>
      </w:r>
      <w:r w:rsidR="00005BD2" w:rsidRPr="00861455">
        <w:rPr>
          <w:color w:val="000000" w:themeColor="text1"/>
        </w:rPr>
        <w:t>goal</w:t>
      </w:r>
      <w:r w:rsidR="003577EE" w:rsidRPr="00861455">
        <w:rPr>
          <w:color w:val="000000" w:themeColor="text1"/>
        </w:rPr>
        <w:t xml:space="preserve"> of QFD is to </w:t>
      </w:r>
      <w:r w:rsidR="00183AD0" w:rsidRPr="00861455">
        <w:rPr>
          <w:color w:val="000000" w:themeColor="text1"/>
        </w:rPr>
        <w:t>achieve</w:t>
      </w:r>
      <w:r w:rsidR="00005BD2" w:rsidRPr="00861455">
        <w:rPr>
          <w:color w:val="000000" w:themeColor="text1"/>
        </w:rPr>
        <w:t xml:space="preserve"> </w:t>
      </w:r>
      <w:r w:rsidR="00183AD0" w:rsidRPr="00861455">
        <w:rPr>
          <w:color w:val="000000" w:themeColor="text1"/>
        </w:rPr>
        <w:t xml:space="preserve">“product” improvements, driven by </w:t>
      </w:r>
      <w:r w:rsidR="00A3569D" w:rsidRPr="00861455">
        <w:rPr>
          <w:color w:val="000000" w:themeColor="text1"/>
        </w:rPr>
        <w:t>the voice of the customer</w:t>
      </w:r>
      <w:r w:rsidR="002823CA" w:rsidRPr="00861455">
        <w:rPr>
          <w:color w:val="000000" w:themeColor="text1"/>
        </w:rPr>
        <w:t xml:space="preserve">, and this can be </w:t>
      </w:r>
      <w:r w:rsidR="00DA2A26" w:rsidRPr="00861455">
        <w:rPr>
          <w:color w:val="000000" w:themeColor="text1"/>
        </w:rPr>
        <w:t>assessed</w:t>
      </w:r>
      <w:r w:rsidR="002823CA" w:rsidRPr="00861455">
        <w:rPr>
          <w:color w:val="000000" w:themeColor="text1"/>
        </w:rPr>
        <w:t xml:space="preserve"> in a variety of ways, using the information generated by the QFD process</w:t>
      </w:r>
      <w:r w:rsidR="00DA2A26" w:rsidRPr="00861455">
        <w:rPr>
          <w:color w:val="000000" w:themeColor="text1"/>
        </w:rPr>
        <w:t xml:space="preserve"> and the House of Quality</w:t>
      </w:r>
      <w:r w:rsidR="002823CA" w:rsidRPr="00861455">
        <w:rPr>
          <w:color w:val="000000" w:themeColor="text1"/>
        </w:rPr>
        <w:t>.</w:t>
      </w:r>
    </w:p>
    <w:p w14:paraId="29DC04CE" w14:textId="2172554C" w:rsidR="00353430" w:rsidRPr="00861455" w:rsidRDefault="00271307" w:rsidP="005B2BFC">
      <w:pPr>
        <w:ind w:firstLine="720"/>
        <w:rPr>
          <w:color w:val="000000" w:themeColor="text1"/>
        </w:rPr>
      </w:pPr>
      <w:r w:rsidRPr="00861455">
        <w:rPr>
          <w:color w:val="000000" w:themeColor="text1"/>
        </w:rPr>
        <w:t xml:space="preserve">The first measure of </w:t>
      </w:r>
      <w:r w:rsidR="0089249B" w:rsidRPr="00861455">
        <w:rPr>
          <w:color w:val="000000" w:themeColor="text1"/>
        </w:rPr>
        <w:t>design</w:t>
      </w:r>
      <w:r w:rsidR="00576DB6" w:rsidRPr="00861455">
        <w:rPr>
          <w:color w:val="000000" w:themeColor="text1"/>
        </w:rPr>
        <w:t xml:space="preserve"> quality for </w:t>
      </w:r>
      <w:r w:rsidR="00390DFB" w:rsidRPr="00861455">
        <w:rPr>
          <w:color w:val="000000" w:themeColor="text1"/>
        </w:rPr>
        <w:t xml:space="preserve">the QFD methodology applied to engineering program design is to examine the </w:t>
      </w:r>
      <w:r w:rsidR="00EC0D06" w:rsidRPr="00861455">
        <w:rPr>
          <w:color w:val="000000" w:themeColor="text1"/>
        </w:rPr>
        <w:t>insights obtained from the</w:t>
      </w:r>
      <w:r w:rsidR="003E7555" w:rsidRPr="00861455">
        <w:rPr>
          <w:color w:val="000000" w:themeColor="text1"/>
        </w:rPr>
        <w:t xml:space="preserve"> methodology </w:t>
      </w:r>
      <w:r w:rsidR="00856F88" w:rsidRPr="00861455">
        <w:rPr>
          <w:color w:val="000000" w:themeColor="text1"/>
        </w:rPr>
        <w:t xml:space="preserve">through a comparison of </w:t>
      </w:r>
      <w:r w:rsidR="004765F0" w:rsidRPr="00861455">
        <w:rPr>
          <w:color w:val="000000" w:themeColor="text1"/>
        </w:rPr>
        <w:t>s</w:t>
      </w:r>
      <w:r w:rsidR="00B67E78" w:rsidRPr="00861455">
        <w:rPr>
          <w:color w:val="000000" w:themeColor="text1"/>
        </w:rPr>
        <w:t xml:space="preserve">takeholder needs and requirements. </w:t>
      </w:r>
      <w:r w:rsidR="005B2BFC" w:rsidRPr="00861455">
        <w:rPr>
          <w:color w:val="000000" w:themeColor="text1"/>
        </w:rPr>
        <w:t>In step 1</w:t>
      </w:r>
      <w:r w:rsidR="000D40AD" w:rsidRPr="00861455">
        <w:rPr>
          <w:color w:val="000000" w:themeColor="text1"/>
        </w:rPr>
        <w:t xml:space="preserve"> (Table 1)</w:t>
      </w:r>
      <w:r w:rsidR="005B2BFC" w:rsidRPr="00861455">
        <w:rPr>
          <w:color w:val="000000" w:themeColor="text1"/>
        </w:rPr>
        <w:t>, d</w:t>
      </w:r>
      <w:r w:rsidR="00B67E78" w:rsidRPr="00861455">
        <w:rPr>
          <w:color w:val="000000" w:themeColor="text1"/>
        </w:rPr>
        <w:t>ifferent approaches to weighting the importance of graduate qualities</w:t>
      </w:r>
      <w:r w:rsidR="00ED797B" w:rsidRPr="00861455">
        <w:rPr>
          <w:color w:val="000000" w:themeColor="text1"/>
        </w:rPr>
        <w:t xml:space="preserve"> led to </w:t>
      </w:r>
      <w:r w:rsidR="00704383" w:rsidRPr="00861455">
        <w:rPr>
          <w:color w:val="000000" w:themeColor="text1"/>
        </w:rPr>
        <w:t xml:space="preserve">three </w:t>
      </w:r>
      <w:r w:rsidR="00FB2A3E" w:rsidRPr="00861455">
        <w:rPr>
          <w:color w:val="000000" w:themeColor="text1"/>
        </w:rPr>
        <w:lastRenderedPageBreak/>
        <w:t xml:space="preserve">alternative sets of </w:t>
      </w:r>
      <w:r w:rsidR="00B67E78" w:rsidRPr="00861455">
        <w:rPr>
          <w:color w:val="000000" w:themeColor="text1"/>
        </w:rPr>
        <w:t>program learning outcome</w:t>
      </w:r>
      <w:r w:rsidR="00FB2A3E" w:rsidRPr="00861455">
        <w:rPr>
          <w:color w:val="000000" w:themeColor="text1"/>
        </w:rPr>
        <w:t xml:space="preserve"> (PLO) weightings. These, in turn, </w:t>
      </w:r>
      <w:r w:rsidR="0081588C" w:rsidRPr="00861455">
        <w:rPr>
          <w:color w:val="000000" w:themeColor="text1"/>
        </w:rPr>
        <w:t xml:space="preserve">result in three alternative sets of weightings </w:t>
      </w:r>
      <w:r w:rsidR="007908BF" w:rsidRPr="00861455">
        <w:rPr>
          <w:color w:val="000000" w:themeColor="text1"/>
        </w:rPr>
        <w:t>of the Engineers Australia Stage 1 Competencies (Table 4).</w:t>
      </w:r>
      <w:r w:rsidR="005B129C" w:rsidRPr="00861455">
        <w:rPr>
          <w:color w:val="000000" w:themeColor="text1"/>
        </w:rPr>
        <w:t xml:space="preserve"> Before proceeding </w:t>
      </w:r>
      <w:r w:rsidR="00576924" w:rsidRPr="00861455">
        <w:rPr>
          <w:color w:val="000000" w:themeColor="text1"/>
        </w:rPr>
        <w:t xml:space="preserve">deeper into the design of the program, these three </w:t>
      </w:r>
      <w:r w:rsidR="00133058" w:rsidRPr="00861455">
        <w:rPr>
          <w:color w:val="000000" w:themeColor="text1"/>
        </w:rPr>
        <w:t xml:space="preserve">alternative stakeholder voices must be compared and analysed. Table </w:t>
      </w:r>
      <w:r w:rsidR="00B05D4E" w:rsidRPr="00861455">
        <w:rPr>
          <w:color w:val="000000" w:themeColor="text1"/>
        </w:rPr>
        <w:t xml:space="preserve">4 shows </w:t>
      </w:r>
      <w:r w:rsidR="00776903" w:rsidRPr="00861455">
        <w:rPr>
          <w:color w:val="000000" w:themeColor="text1"/>
        </w:rPr>
        <w:t xml:space="preserve">not only the </w:t>
      </w:r>
      <w:r w:rsidR="00AE73FA" w:rsidRPr="00861455">
        <w:rPr>
          <w:color w:val="000000" w:themeColor="text1"/>
        </w:rPr>
        <w:t>absolute</w:t>
      </w:r>
      <w:r w:rsidR="00776903" w:rsidRPr="00861455">
        <w:rPr>
          <w:color w:val="000000" w:themeColor="text1"/>
        </w:rPr>
        <w:t xml:space="preserve"> impact of </w:t>
      </w:r>
      <w:r w:rsidR="009116F5" w:rsidRPr="00861455">
        <w:rPr>
          <w:color w:val="000000" w:themeColor="text1"/>
        </w:rPr>
        <w:t xml:space="preserve">alternative graduate quality weightings on the weighting of EA Stage 1 Competencies, but </w:t>
      </w:r>
      <w:r w:rsidR="00AE73FA" w:rsidRPr="00861455">
        <w:rPr>
          <w:color w:val="000000" w:themeColor="text1"/>
        </w:rPr>
        <w:t xml:space="preserve">also the </w:t>
      </w:r>
      <w:r w:rsidR="00AE73FA" w:rsidRPr="00861455">
        <w:rPr>
          <w:i/>
          <w:color w:val="000000" w:themeColor="text1"/>
        </w:rPr>
        <w:t>relative</w:t>
      </w:r>
      <w:r w:rsidR="00AE73FA" w:rsidRPr="00861455">
        <w:rPr>
          <w:color w:val="000000" w:themeColor="text1"/>
        </w:rPr>
        <w:t xml:space="preserve"> impact. </w:t>
      </w:r>
      <w:r w:rsidR="00427D0B" w:rsidRPr="00861455">
        <w:rPr>
          <w:color w:val="000000" w:themeColor="text1"/>
        </w:rPr>
        <w:t xml:space="preserve">In particular, two insights are revealed by the QFD process. First, </w:t>
      </w:r>
      <w:r w:rsidR="00901050" w:rsidRPr="00861455">
        <w:rPr>
          <w:color w:val="000000" w:themeColor="text1"/>
        </w:rPr>
        <w:t>the impact of alternative GQ weighting</w:t>
      </w:r>
      <w:r w:rsidR="00B46467" w:rsidRPr="00861455">
        <w:rPr>
          <w:color w:val="000000" w:themeColor="text1"/>
        </w:rPr>
        <w:t>s</w:t>
      </w:r>
      <w:r w:rsidR="00901050" w:rsidRPr="00861455">
        <w:rPr>
          <w:color w:val="000000" w:themeColor="text1"/>
        </w:rPr>
        <w:t xml:space="preserve"> on broad EA Competency categories (e.g. EA 1, EA 2, EA 3) </w:t>
      </w:r>
      <w:r w:rsidR="00901050" w:rsidRPr="00D41091">
        <w:rPr>
          <w:color w:val="4F81BD" w:themeColor="accent1"/>
        </w:rPr>
        <w:t>i</w:t>
      </w:r>
      <w:r w:rsidR="00D41091" w:rsidRPr="00D41091">
        <w:rPr>
          <w:color w:val="4F81BD" w:themeColor="accent1"/>
        </w:rPr>
        <w:t>s</w:t>
      </w:r>
      <w:r w:rsidR="00901050" w:rsidRPr="00D41091">
        <w:rPr>
          <w:color w:val="4F81BD" w:themeColor="accent1"/>
        </w:rPr>
        <w:t xml:space="preserve"> </w:t>
      </w:r>
      <w:r w:rsidR="00901050" w:rsidRPr="00861455">
        <w:rPr>
          <w:color w:val="000000" w:themeColor="text1"/>
        </w:rPr>
        <w:t>minimal</w:t>
      </w:r>
      <w:r w:rsidR="00651DA3" w:rsidRPr="00861455">
        <w:rPr>
          <w:color w:val="000000" w:themeColor="text1"/>
        </w:rPr>
        <w:t xml:space="preserve">: </w:t>
      </w:r>
      <w:r w:rsidR="00921544" w:rsidRPr="00861455">
        <w:rPr>
          <w:color w:val="000000" w:themeColor="text1"/>
        </w:rPr>
        <w:t xml:space="preserve">this can </w:t>
      </w:r>
      <w:r w:rsidR="00D43572" w:rsidRPr="00861455">
        <w:rPr>
          <w:color w:val="000000" w:themeColor="text1"/>
        </w:rPr>
        <w:t xml:space="preserve">be </w:t>
      </w:r>
      <w:r w:rsidR="00921544" w:rsidRPr="00861455">
        <w:rPr>
          <w:color w:val="000000" w:themeColor="text1"/>
        </w:rPr>
        <w:t>seen</w:t>
      </w:r>
      <w:r w:rsidR="00651DA3" w:rsidRPr="00861455">
        <w:rPr>
          <w:color w:val="000000" w:themeColor="text1"/>
        </w:rPr>
        <w:t xml:space="preserve"> in Table 4</w:t>
      </w:r>
      <w:r w:rsidR="00921544" w:rsidRPr="00861455">
        <w:rPr>
          <w:color w:val="000000" w:themeColor="text1"/>
        </w:rPr>
        <w:t xml:space="preserve"> </w:t>
      </w:r>
      <w:r w:rsidR="0007551D" w:rsidRPr="00861455">
        <w:rPr>
          <w:color w:val="000000" w:themeColor="text1"/>
        </w:rPr>
        <w:t xml:space="preserve">by comparing the percentage contributions of each </w:t>
      </w:r>
      <w:r w:rsidR="0007551D" w:rsidRPr="00861455">
        <w:rPr>
          <w:i/>
          <w:color w:val="000000" w:themeColor="text1"/>
        </w:rPr>
        <w:t>group</w:t>
      </w:r>
      <w:r w:rsidR="0007551D" w:rsidRPr="00861455">
        <w:rPr>
          <w:color w:val="000000" w:themeColor="text1"/>
        </w:rPr>
        <w:t xml:space="preserve"> of EA criteria</w:t>
      </w:r>
      <w:r w:rsidR="00651DA3" w:rsidRPr="00861455">
        <w:rPr>
          <w:color w:val="000000" w:themeColor="text1"/>
        </w:rPr>
        <w:t xml:space="preserve"> to the whole</w:t>
      </w:r>
      <w:r w:rsidR="00901050" w:rsidRPr="00861455">
        <w:rPr>
          <w:color w:val="000000" w:themeColor="text1"/>
        </w:rPr>
        <w:t xml:space="preserve">. </w:t>
      </w:r>
      <w:r w:rsidR="007B3C2F" w:rsidRPr="00861455">
        <w:rPr>
          <w:color w:val="000000" w:themeColor="text1"/>
        </w:rPr>
        <w:t>Second</w:t>
      </w:r>
      <w:r w:rsidR="00901050" w:rsidRPr="00861455">
        <w:rPr>
          <w:color w:val="000000" w:themeColor="text1"/>
        </w:rPr>
        <w:t xml:space="preserve">, </w:t>
      </w:r>
      <w:r w:rsidR="007B3C2F" w:rsidRPr="00861455">
        <w:rPr>
          <w:color w:val="000000" w:themeColor="text1"/>
        </w:rPr>
        <w:t xml:space="preserve">however, is that </w:t>
      </w:r>
      <w:r w:rsidR="00901050" w:rsidRPr="00861455">
        <w:rPr>
          <w:color w:val="000000" w:themeColor="text1"/>
        </w:rPr>
        <w:t xml:space="preserve">the impact on </w:t>
      </w:r>
      <w:r w:rsidR="00F67EB8" w:rsidRPr="00861455">
        <w:rPr>
          <w:i/>
          <w:color w:val="000000" w:themeColor="text1"/>
        </w:rPr>
        <w:t>specific</w:t>
      </w:r>
      <w:r w:rsidR="00F67EB8" w:rsidRPr="00861455">
        <w:rPr>
          <w:color w:val="000000" w:themeColor="text1"/>
        </w:rPr>
        <w:t xml:space="preserve"> EA competencies (e.g. EA 1.3) may be quite substantial</w:t>
      </w:r>
      <w:r w:rsidR="00651DA3" w:rsidRPr="00861455">
        <w:rPr>
          <w:color w:val="000000" w:themeColor="text1"/>
        </w:rPr>
        <w:t>: this is see</w:t>
      </w:r>
      <w:r w:rsidR="0065759B" w:rsidRPr="00861455">
        <w:rPr>
          <w:color w:val="000000" w:themeColor="text1"/>
        </w:rPr>
        <w:t>n in the different percentage contributions of specific EA criteria</w:t>
      </w:r>
      <w:r w:rsidR="00BF1D4A" w:rsidRPr="00861455">
        <w:rPr>
          <w:color w:val="000000" w:themeColor="text1"/>
        </w:rPr>
        <w:t xml:space="preserve">. The relative importance of EA 1.3, for example, changes quite significantly </w:t>
      </w:r>
      <w:r w:rsidR="00997022" w:rsidRPr="00861455">
        <w:rPr>
          <w:color w:val="000000" w:themeColor="text1"/>
        </w:rPr>
        <w:t>depending on the applied Graduate Quality schema (see Table 4)</w:t>
      </w:r>
      <w:r w:rsidR="00F67EB8" w:rsidRPr="00861455">
        <w:rPr>
          <w:color w:val="000000" w:themeColor="text1"/>
        </w:rPr>
        <w:t>.</w:t>
      </w:r>
      <w:r w:rsidR="00C83160" w:rsidRPr="00861455">
        <w:rPr>
          <w:color w:val="000000" w:themeColor="text1"/>
        </w:rPr>
        <w:t xml:space="preserve"> </w:t>
      </w:r>
    </w:p>
    <w:p w14:paraId="5BED28D1" w14:textId="77777777" w:rsidR="00C627A4" w:rsidRPr="00861455" w:rsidRDefault="00E45269" w:rsidP="00353430">
      <w:pPr>
        <w:ind w:firstLine="720"/>
        <w:rPr>
          <w:color w:val="000000" w:themeColor="text1"/>
        </w:rPr>
      </w:pPr>
      <w:r w:rsidRPr="00861455">
        <w:rPr>
          <w:color w:val="000000" w:themeColor="text1"/>
        </w:rPr>
        <w:t xml:space="preserve">The impact of </w:t>
      </w:r>
      <w:r w:rsidR="009E2E8D" w:rsidRPr="00861455">
        <w:rPr>
          <w:color w:val="000000" w:themeColor="text1"/>
        </w:rPr>
        <w:t xml:space="preserve">the </w:t>
      </w:r>
      <w:r w:rsidR="00C23AB3" w:rsidRPr="00861455">
        <w:rPr>
          <w:color w:val="000000" w:themeColor="text1"/>
        </w:rPr>
        <w:t>weighting differences in EA Stage 1 Competencies</w:t>
      </w:r>
      <w:r w:rsidR="009E2E8D" w:rsidRPr="00861455">
        <w:rPr>
          <w:color w:val="000000" w:themeColor="text1"/>
        </w:rPr>
        <w:t xml:space="preserve"> (i.e. Table </w:t>
      </w:r>
      <w:r w:rsidR="00F435C8" w:rsidRPr="00861455">
        <w:rPr>
          <w:color w:val="000000" w:themeColor="text1"/>
        </w:rPr>
        <w:t>4)</w:t>
      </w:r>
      <w:r w:rsidR="00C23AB3" w:rsidRPr="00861455">
        <w:rPr>
          <w:color w:val="000000" w:themeColor="text1"/>
        </w:rPr>
        <w:t xml:space="preserve"> </w:t>
      </w:r>
      <w:r w:rsidR="009F4DBB" w:rsidRPr="00861455">
        <w:rPr>
          <w:color w:val="000000" w:themeColor="text1"/>
        </w:rPr>
        <w:t>is a key determinant of competitive assessments and design validation</w:t>
      </w:r>
      <w:r w:rsidR="00F435C8" w:rsidRPr="00861455">
        <w:rPr>
          <w:color w:val="000000" w:themeColor="text1"/>
        </w:rPr>
        <w:t xml:space="preserve"> in program design. </w:t>
      </w:r>
      <w:r w:rsidR="006D16B1" w:rsidRPr="00861455">
        <w:rPr>
          <w:color w:val="000000" w:themeColor="text1"/>
        </w:rPr>
        <w:t>The impact of these differences on individual course objectives is shown in Table 9</w:t>
      </w:r>
      <w:r w:rsidR="009F4DBB" w:rsidRPr="00861455">
        <w:rPr>
          <w:color w:val="000000" w:themeColor="text1"/>
        </w:rPr>
        <w:t>.</w:t>
      </w:r>
      <w:r w:rsidR="009E2E8D" w:rsidRPr="00861455">
        <w:rPr>
          <w:color w:val="000000" w:themeColor="text1"/>
        </w:rPr>
        <w:t xml:space="preserve"> </w:t>
      </w:r>
    </w:p>
    <w:p w14:paraId="176A59C7" w14:textId="77777777" w:rsidR="00C627A4" w:rsidRPr="00861455" w:rsidRDefault="00C627A4" w:rsidP="00C627A4">
      <w:pPr>
        <w:spacing w:after="120" w:line="240" w:lineRule="auto"/>
        <w:jc w:val="center"/>
        <w:rPr>
          <w:b/>
          <w:color w:val="000000" w:themeColor="text1"/>
        </w:rPr>
      </w:pPr>
    </w:p>
    <w:p w14:paraId="0C665753" w14:textId="08E6C042" w:rsidR="00C627A4" w:rsidRPr="00861455" w:rsidRDefault="00C627A4" w:rsidP="00C627A4">
      <w:pPr>
        <w:spacing w:after="120" w:line="240" w:lineRule="auto"/>
        <w:jc w:val="center"/>
        <w:rPr>
          <w:b/>
          <w:color w:val="000000" w:themeColor="text1"/>
        </w:rPr>
      </w:pPr>
      <w:r w:rsidRPr="00861455">
        <w:rPr>
          <w:b/>
          <w:color w:val="000000" w:themeColor="text1"/>
        </w:rPr>
        <w:t>**Table 9: The Impact of Different Graduate Quality Schema on Course Objective Weightings**</w:t>
      </w:r>
    </w:p>
    <w:p w14:paraId="001A5CCF" w14:textId="77777777" w:rsidR="00C627A4" w:rsidRPr="00861455" w:rsidRDefault="00C627A4" w:rsidP="00353430">
      <w:pPr>
        <w:ind w:firstLine="720"/>
        <w:rPr>
          <w:color w:val="000000" w:themeColor="text1"/>
        </w:rPr>
      </w:pPr>
    </w:p>
    <w:p w14:paraId="24581AB1" w14:textId="5BBD16A3" w:rsidR="007908BF" w:rsidRPr="00861455" w:rsidRDefault="00ED1DEA" w:rsidP="00353430">
      <w:pPr>
        <w:ind w:firstLine="720"/>
        <w:rPr>
          <w:color w:val="000000" w:themeColor="text1"/>
        </w:rPr>
      </w:pPr>
      <w:r w:rsidRPr="00861455">
        <w:rPr>
          <w:color w:val="000000" w:themeColor="text1"/>
        </w:rPr>
        <w:t>The course in question is a first</w:t>
      </w:r>
      <w:r w:rsidR="00EA01F6" w:rsidRPr="00861455">
        <w:rPr>
          <w:color w:val="000000" w:themeColor="text1"/>
        </w:rPr>
        <w:t>-</w:t>
      </w:r>
      <w:r w:rsidRPr="00861455">
        <w:rPr>
          <w:color w:val="000000" w:themeColor="text1"/>
        </w:rPr>
        <w:t xml:space="preserve">year course on </w:t>
      </w:r>
      <w:r w:rsidR="00AD0960" w:rsidRPr="00861455">
        <w:rPr>
          <w:i/>
          <w:color w:val="000000" w:themeColor="text1"/>
        </w:rPr>
        <w:t>S</w:t>
      </w:r>
      <w:r w:rsidRPr="00861455">
        <w:rPr>
          <w:i/>
          <w:color w:val="000000" w:themeColor="text1"/>
        </w:rPr>
        <w:t xml:space="preserve">ustainable </w:t>
      </w:r>
      <w:r w:rsidR="00AD0960" w:rsidRPr="00861455">
        <w:rPr>
          <w:i/>
          <w:color w:val="000000" w:themeColor="text1"/>
        </w:rPr>
        <w:t>E</w:t>
      </w:r>
      <w:r w:rsidRPr="00861455">
        <w:rPr>
          <w:i/>
          <w:color w:val="000000" w:themeColor="text1"/>
        </w:rPr>
        <w:t xml:space="preserve">ngineering </w:t>
      </w:r>
      <w:r w:rsidR="00AD0960" w:rsidRPr="00861455">
        <w:rPr>
          <w:i/>
          <w:color w:val="000000" w:themeColor="text1"/>
        </w:rPr>
        <w:t>P</w:t>
      </w:r>
      <w:r w:rsidRPr="00861455">
        <w:rPr>
          <w:i/>
          <w:color w:val="000000" w:themeColor="text1"/>
        </w:rPr>
        <w:t>ractice</w:t>
      </w:r>
      <w:r w:rsidRPr="00861455">
        <w:rPr>
          <w:color w:val="000000" w:themeColor="text1"/>
        </w:rPr>
        <w:t>.</w:t>
      </w:r>
      <w:r w:rsidR="00EA01F6" w:rsidRPr="00861455">
        <w:rPr>
          <w:color w:val="000000" w:themeColor="text1"/>
        </w:rPr>
        <w:t xml:space="preserve"> The impact of GQ and EA weighting differences emerges very clearly in the weighting of course objectives in this course. </w:t>
      </w:r>
      <w:r w:rsidR="00C31031" w:rsidRPr="00861455">
        <w:rPr>
          <w:color w:val="000000" w:themeColor="text1"/>
        </w:rPr>
        <w:t xml:space="preserve">In Table 9, this is illustrated in the differences </w:t>
      </w:r>
      <w:r w:rsidR="00690156" w:rsidRPr="00861455">
        <w:rPr>
          <w:color w:val="000000" w:themeColor="text1"/>
        </w:rPr>
        <w:t xml:space="preserve">on </w:t>
      </w:r>
      <w:r w:rsidR="00C31031" w:rsidRPr="00861455">
        <w:rPr>
          <w:color w:val="000000" w:themeColor="text1"/>
        </w:rPr>
        <w:t xml:space="preserve">Course Objective 3 (CO3). Under the three different Graduate Quality </w:t>
      </w:r>
      <w:r w:rsidR="00F224A8" w:rsidRPr="00861455">
        <w:rPr>
          <w:color w:val="000000" w:themeColor="text1"/>
        </w:rPr>
        <w:t>schema</w:t>
      </w:r>
      <w:r w:rsidR="00BA6398" w:rsidRPr="00861455">
        <w:rPr>
          <w:color w:val="000000" w:themeColor="text1"/>
        </w:rPr>
        <w:t xml:space="preserve"> (GQ-A, GQ-B, GQ-C)</w:t>
      </w:r>
      <w:r w:rsidR="00C31031" w:rsidRPr="00861455">
        <w:rPr>
          <w:color w:val="000000" w:themeColor="text1"/>
        </w:rPr>
        <w:t xml:space="preserve">, </w:t>
      </w:r>
      <w:r w:rsidR="0030760D" w:rsidRPr="00861455">
        <w:rPr>
          <w:color w:val="000000" w:themeColor="text1"/>
        </w:rPr>
        <w:t xml:space="preserve">the relative weighting of this course objective varies </w:t>
      </w:r>
      <w:r w:rsidR="0030760D" w:rsidRPr="00861455">
        <w:rPr>
          <w:color w:val="000000" w:themeColor="text1"/>
        </w:rPr>
        <w:lastRenderedPageBreak/>
        <w:t>from 8.7% to 17.7%</w:t>
      </w:r>
      <w:r w:rsidR="00F821D3" w:rsidRPr="00861455">
        <w:rPr>
          <w:color w:val="000000" w:themeColor="text1"/>
        </w:rPr>
        <w:t xml:space="preserve">. In other words, the stakeholder voice, represented by Graduate Qualities, via EA Competencies, </w:t>
      </w:r>
      <w:r w:rsidR="008D544A" w:rsidRPr="00861455">
        <w:rPr>
          <w:color w:val="000000" w:themeColor="text1"/>
        </w:rPr>
        <w:t xml:space="preserve">may change the course objective weighting by as much as double! </w:t>
      </w:r>
      <w:r w:rsidR="0030760D" w:rsidRPr="00861455">
        <w:rPr>
          <w:color w:val="000000" w:themeColor="text1"/>
        </w:rPr>
        <w:t xml:space="preserve"> </w:t>
      </w:r>
    </w:p>
    <w:p w14:paraId="2A4A23B2" w14:textId="3926A6EC" w:rsidR="007844C7" w:rsidRPr="00861455" w:rsidRDefault="00B67E78" w:rsidP="005B2BFC">
      <w:pPr>
        <w:ind w:firstLine="720"/>
        <w:rPr>
          <w:color w:val="000000" w:themeColor="text1"/>
        </w:rPr>
      </w:pPr>
      <w:r w:rsidRPr="00861455">
        <w:rPr>
          <w:color w:val="000000" w:themeColor="text1"/>
        </w:rPr>
        <w:t xml:space="preserve"> </w:t>
      </w:r>
      <w:r w:rsidR="00427CD1" w:rsidRPr="00861455">
        <w:rPr>
          <w:color w:val="000000" w:themeColor="text1"/>
        </w:rPr>
        <w:t xml:space="preserve">The impact of the insights made possible by QFD </w:t>
      </w:r>
      <w:r w:rsidR="009006A6" w:rsidRPr="00861455">
        <w:rPr>
          <w:color w:val="000000" w:themeColor="text1"/>
        </w:rPr>
        <w:t xml:space="preserve">and the House of Quality </w:t>
      </w:r>
      <w:r w:rsidR="006E6B8F" w:rsidRPr="00861455">
        <w:rPr>
          <w:color w:val="000000" w:themeColor="text1"/>
        </w:rPr>
        <w:t xml:space="preserve">can be seen at every stage of the program design process. </w:t>
      </w:r>
      <w:r w:rsidR="00BD440A" w:rsidRPr="00861455">
        <w:rPr>
          <w:color w:val="000000" w:themeColor="text1"/>
        </w:rPr>
        <w:t xml:space="preserve">A </w:t>
      </w:r>
      <w:r w:rsidR="00D43572" w:rsidRPr="00861455">
        <w:rPr>
          <w:color w:val="000000" w:themeColor="text1"/>
        </w:rPr>
        <w:t>given</w:t>
      </w:r>
      <w:r w:rsidR="00BD440A" w:rsidRPr="00861455">
        <w:rPr>
          <w:color w:val="000000" w:themeColor="text1"/>
        </w:rPr>
        <w:t xml:space="preserve"> weighting scheme for Graduate Qualities impacts on the relative importance of EA Competencies</w:t>
      </w:r>
      <w:r w:rsidR="00913137" w:rsidRPr="00861455">
        <w:rPr>
          <w:color w:val="000000" w:themeColor="text1"/>
        </w:rPr>
        <w:t xml:space="preserve"> (Table </w:t>
      </w:r>
      <w:r w:rsidR="000F4B6E" w:rsidRPr="00861455">
        <w:rPr>
          <w:color w:val="000000" w:themeColor="text1"/>
        </w:rPr>
        <w:t>4)</w:t>
      </w:r>
      <w:r w:rsidR="00BD440A" w:rsidRPr="00861455">
        <w:rPr>
          <w:color w:val="000000" w:themeColor="text1"/>
        </w:rPr>
        <w:t xml:space="preserve">. </w:t>
      </w:r>
      <w:r w:rsidR="009A07C6" w:rsidRPr="00861455">
        <w:rPr>
          <w:color w:val="000000" w:themeColor="text1"/>
        </w:rPr>
        <w:t>These, in turn, drive the weighting of course objectives</w:t>
      </w:r>
      <w:r w:rsidR="000F4B6E" w:rsidRPr="00861455">
        <w:rPr>
          <w:color w:val="000000" w:themeColor="text1"/>
        </w:rPr>
        <w:t xml:space="preserve"> (Table 5</w:t>
      </w:r>
      <w:r w:rsidR="0058724F" w:rsidRPr="00861455">
        <w:rPr>
          <w:color w:val="000000" w:themeColor="text1"/>
        </w:rPr>
        <w:t>, Table 9</w:t>
      </w:r>
      <w:r w:rsidR="000F4B6E" w:rsidRPr="00861455">
        <w:rPr>
          <w:color w:val="000000" w:themeColor="text1"/>
        </w:rPr>
        <w:t>)</w:t>
      </w:r>
      <w:r w:rsidR="009A07C6" w:rsidRPr="00861455">
        <w:rPr>
          <w:color w:val="000000" w:themeColor="text1"/>
        </w:rPr>
        <w:t xml:space="preserve">. At every stage, program designers must use the QFD process to </w:t>
      </w:r>
      <w:r w:rsidR="00755551" w:rsidRPr="00861455">
        <w:rPr>
          <w:color w:val="000000" w:themeColor="text1"/>
        </w:rPr>
        <w:t xml:space="preserve">check the impact of design decisions. </w:t>
      </w:r>
      <w:r w:rsidR="009B5F82" w:rsidRPr="00861455">
        <w:rPr>
          <w:color w:val="000000" w:themeColor="text1"/>
        </w:rPr>
        <w:t xml:space="preserve">One very concrete </w:t>
      </w:r>
      <w:r w:rsidR="007D51B5" w:rsidRPr="00861455">
        <w:rPr>
          <w:color w:val="000000" w:themeColor="text1"/>
        </w:rPr>
        <w:t>manifestation of the impact of these design decisions</w:t>
      </w:r>
      <w:r w:rsidR="00614D8C" w:rsidRPr="00861455">
        <w:rPr>
          <w:color w:val="000000" w:themeColor="text1"/>
        </w:rPr>
        <w:t>, and therefore the impact of design validation,</w:t>
      </w:r>
      <w:r w:rsidR="007D51B5" w:rsidRPr="00861455">
        <w:rPr>
          <w:color w:val="000000" w:themeColor="text1"/>
        </w:rPr>
        <w:t xml:space="preserve"> is seen in the weightings attached to</w:t>
      </w:r>
      <w:r w:rsidR="007D5258" w:rsidRPr="00861455">
        <w:rPr>
          <w:color w:val="000000" w:themeColor="text1"/>
        </w:rPr>
        <w:t xml:space="preserve"> course objectives and</w:t>
      </w:r>
      <w:r w:rsidR="007D51B5" w:rsidRPr="00861455">
        <w:rPr>
          <w:color w:val="000000" w:themeColor="text1"/>
        </w:rPr>
        <w:t xml:space="preserve"> assessment items in individual courses. </w:t>
      </w:r>
    </w:p>
    <w:p w14:paraId="024BC233" w14:textId="4A6D4727" w:rsidR="007E5644" w:rsidRPr="00861455" w:rsidRDefault="00313191" w:rsidP="005B2BFC">
      <w:pPr>
        <w:ind w:firstLine="720"/>
        <w:rPr>
          <w:color w:val="000000" w:themeColor="text1"/>
        </w:rPr>
      </w:pPr>
      <w:r w:rsidRPr="00861455">
        <w:rPr>
          <w:color w:val="000000" w:themeColor="text1"/>
        </w:rPr>
        <w:t xml:space="preserve">Table 10 shows </w:t>
      </w:r>
      <w:r w:rsidR="007F0735" w:rsidRPr="00861455">
        <w:rPr>
          <w:color w:val="000000" w:themeColor="text1"/>
        </w:rPr>
        <w:t>a comparison of a single, first</w:t>
      </w:r>
      <w:r w:rsidR="00FB1F4A" w:rsidRPr="00861455">
        <w:rPr>
          <w:color w:val="000000" w:themeColor="text1"/>
        </w:rPr>
        <w:t>-</w:t>
      </w:r>
      <w:r w:rsidR="007F0735" w:rsidRPr="00861455">
        <w:rPr>
          <w:color w:val="000000" w:themeColor="text1"/>
        </w:rPr>
        <w:t>year course (</w:t>
      </w:r>
      <w:r w:rsidR="007F0735" w:rsidRPr="00861455">
        <w:rPr>
          <w:i/>
          <w:color w:val="000000" w:themeColor="text1"/>
        </w:rPr>
        <w:t>Sustainable Engineering Practice</w:t>
      </w:r>
      <w:r w:rsidR="007F0735" w:rsidRPr="00861455">
        <w:rPr>
          <w:color w:val="000000" w:themeColor="text1"/>
        </w:rPr>
        <w:t>) both before</w:t>
      </w:r>
      <w:r w:rsidR="00AA6E76" w:rsidRPr="00861455">
        <w:rPr>
          <w:color w:val="000000" w:themeColor="text1"/>
        </w:rPr>
        <w:t xml:space="preserve"> and after the application of QFD and the House of Quality in a redesign process. </w:t>
      </w:r>
      <w:r w:rsidR="00787C11" w:rsidRPr="00861455">
        <w:rPr>
          <w:color w:val="000000" w:themeColor="text1"/>
        </w:rPr>
        <w:t>The original course was built on an assumption of equally weighted Graduate Qualities</w:t>
      </w:r>
      <w:r w:rsidR="00A86436" w:rsidRPr="00861455">
        <w:rPr>
          <w:color w:val="000000" w:themeColor="text1"/>
        </w:rPr>
        <w:t xml:space="preserve">. The left-hand section of Table 10 shows the </w:t>
      </w:r>
      <w:r w:rsidR="00722F5F" w:rsidRPr="00861455">
        <w:rPr>
          <w:color w:val="000000" w:themeColor="text1"/>
        </w:rPr>
        <w:t xml:space="preserve">derived weightings of individual EA criteria, the ideal weightings of the </w:t>
      </w:r>
      <w:r w:rsidR="008C6BBA" w:rsidRPr="00861455">
        <w:rPr>
          <w:color w:val="000000" w:themeColor="text1"/>
        </w:rPr>
        <w:t xml:space="preserve">groups of EA criteria, the actual mapping of EA criteria to Course Objectives, and the resulting </w:t>
      </w:r>
      <w:r w:rsidR="00C70B5C" w:rsidRPr="00861455">
        <w:rPr>
          <w:color w:val="000000" w:themeColor="text1"/>
        </w:rPr>
        <w:t>weightings of course objectives and EA groups derived from this. What this shows the program designer is a clear mismatch</w:t>
      </w:r>
      <w:r w:rsidR="00C71EEF" w:rsidRPr="00861455">
        <w:rPr>
          <w:color w:val="000000" w:themeColor="text1"/>
        </w:rPr>
        <w:t xml:space="preserve"> between the weightings of EA criteria groups </w:t>
      </w:r>
      <w:r w:rsidR="00C71EEF" w:rsidRPr="00861455">
        <w:rPr>
          <w:i/>
          <w:color w:val="000000" w:themeColor="text1"/>
        </w:rPr>
        <w:t xml:space="preserve">as they should be </w:t>
      </w:r>
      <w:r w:rsidR="00C71EEF" w:rsidRPr="00861455">
        <w:rPr>
          <w:color w:val="000000" w:themeColor="text1"/>
        </w:rPr>
        <w:t xml:space="preserve">(if they are to reflect the voice of the stakeholders) and the weightings of the EA criteria groups </w:t>
      </w:r>
      <w:r w:rsidR="00C71EEF" w:rsidRPr="00861455">
        <w:rPr>
          <w:i/>
          <w:color w:val="000000" w:themeColor="text1"/>
        </w:rPr>
        <w:t>as implemented</w:t>
      </w:r>
      <w:r w:rsidR="005258AA" w:rsidRPr="00861455">
        <w:rPr>
          <w:color w:val="000000" w:themeColor="text1"/>
        </w:rPr>
        <w:t xml:space="preserve"> in the actual course.</w:t>
      </w:r>
      <w:r w:rsidR="00082BAB" w:rsidRPr="00861455">
        <w:rPr>
          <w:color w:val="000000" w:themeColor="text1"/>
        </w:rPr>
        <w:t xml:space="preserve"> This mismatch must be interpreted cautiously, as it is quite possible that, for the course in question, the focus </w:t>
      </w:r>
      <w:r w:rsidR="00082BAB" w:rsidRPr="00861455">
        <w:rPr>
          <w:i/>
          <w:color w:val="000000" w:themeColor="text1"/>
        </w:rPr>
        <w:t>should be</w:t>
      </w:r>
      <w:r w:rsidR="00082BAB" w:rsidRPr="00861455">
        <w:rPr>
          <w:color w:val="000000" w:themeColor="text1"/>
        </w:rPr>
        <w:t xml:space="preserve"> </w:t>
      </w:r>
      <w:r w:rsidR="00886BF6" w:rsidRPr="00861455">
        <w:rPr>
          <w:color w:val="000000" w:themeColor="text1"/>
        </w:rPr>
        <w:t xml:space="preserve">biased towards a specific EA group. In the case of the course represented in Table 10, with a focus on Sustainable Engineering Practice, it makes sense that the course </w:t>
      </w:r>
      <w:r w:rsidR="003E13F9" w:rsidRPr="00861455">
        <w:rPr>
          <w:color w:val="000000" w:themeColor="text1"/>
        </w:rPr>
        <w:t>might</w:t>
      </w:r>
      <w:r w:rsidR="00886BF6" w:rsidRPr="00861455">
        <w:rPr>
          <w:color w:val="000000" w:themeColor="text1"/>
        </w:rPr>
        <w:t xml:space="preserve"> be biased towards</w:t>
      </w:r>
      <w:r w:rsidR="003E13F9" w:rsidRPr="00861455">
        <w:rPr>
          <w:color w:val="000000" w:themeColor="text1"/>
        </w:rPr>
        <w:t xml:space="preserve">, for example, </w:t>
      </w:r>
      <w:r w:rsidR="00512DB2" w:rsidRPr="00861455">
        <w:rPr>
          <w:color w:val="000000" w:themeColor="text1"/>
        </w:rPr>
        <w:t xml:space="preserve">EA Criteria group 3 (Professional &amp; </w:t>
      </w:r>
      <w:r w:rsidR="00512DB2" w:rsidRPr="00861455">
        <w:rPr>
          <w:color w:val="000000" w:themeColor="text1"/>
        </w:rPr>
        <w:lastRenderedPageBreak/>
        <w:t xml:space="preserve">Personal Attributes). </w:t>
      </w:r>
      <w:r w:rsidR="00B74F96" w:rsidRPr="00861455">
        <w:rPr>
          <w:color w:val="000000" w:themeColor="text1"/>
        </w:rPr>
        <w:t xml:space="preserve">The information derived from QFD and the House of Quality allows the </w:t>
      </w:r>
      <w:r w:rsidR="00C90047" w:rsidRPr="00861455">
        <w:rPr>
          <w:color w:val="000000" w:themeColor="text1"/>
        </w:rPr>
        <w:t>p</w:t>
      </w:r>
      <w:r w:rsidR="00B74F96" w:rsidRPr="00861455">
        <w:rPr>
          <w:color w:val="000000" w:themeColor="text1"/>
        </w:rPr>
        <w:t xml:space="preserve">rogram </w:t>
      </w:r>
      <w:r w:rsidR="00C90047" w:rsidRPr="00861455">
        <w:rPr>
          <w:color w:val="000000" w:themeColor="text1"/>
        </w:rPr>
        <w:t>d</w:t>
      </w:r>
      <w:r w:rsidR="00B74F96" w:rsidRPr="00861455">
        <w:rPr>
          <w:color w:val="000000" w:themeColor="text1"/>
        </w:rPr>
        <w:t xml:space="preserve">esigner to see the impact of design decisions on the </w:t>
      </w:r>
      <w:r w:rsidR="00F53A1A" w:rsidRPr="00861455">
        <w:rPr>
          <w:color w:val="000000" w:themeColor="text1"/>
        </w:rPr>
        <w:t>focus of the course.</w:t>
      </w:r>
    </w:p>
    <w:p w14:paraId="5D4F74D7" w14:textId="7B8C1689" w:rsidR="00C627A4" w:rsidRPr="00861455" w:rsidRDefault="00C627A4" w:rsidP="005B2BFC">
      <w:pPr>
        <w:ind w:firstLine="720"/>
        <w:rPr>
          <w:color w:val="000000" w:themeColor="text1"/>
        </w:rPr>
      </w:pPr>
    </w:p>
    <w:p w14:paraId="4849781C" w14:textId="0E8825C1" w:rsidR="00C627A4" w:rsidRPr="00861455" w:rsidRDefault="00C627A4" w:rsidP="00C627A4">
      <w:pPr>
        <w:jc w:val="center"/>
        <w:rPr>
          <w:b/>
          <w:color w:val="000000" w:themeColor="text1"/>
        </w:rPr>
      </w:pPr>
      <w:r w:rsidRPr="00861455">
        <w:rPr>
          <w:b/>
          <w:color w:val="000000" w:themeColor="text1"/>
        </w:rPr>
        <w:t>**Table 10: Validating a Single Course Design using QFD and the House of Quality**</w:t>
      </w:r>
    </w:p>
    <w:p w14:paraId="230B175D" w14:textId="77777777" w:rsidR="00C627A4" w:rsidRPr="00861455" w:rsidRDefault="00C627A4" w:rsidP="005B2BFC">
      <w:pPr>
        <w:ind w:firstLine="720"/>
        <w:rPr>
          <w:color w:val="000000" w:themeColor="text1"/>
        </w:rPr>
      </w:pPr>
    </w:p>
    <w:p w14:paraId="4E4E4C81" w14:textId="64CB74AD" w:rsidR="00F53A1A" w:rsidRPr="00861455" w:rsidRDefault="00F53A1A" w:rsidP="005B2BFC">
      <w:pPr>
        <w:ind w:firstLine="720"/>
        <w:rPr>
          <w:color w:val="000000" w:themeColor="text1"/>
        </w:rPr>
      </w:pPr>
      <w:r w:rsidRPr="00861455">
        <w:rPr>
          <w:color w:val="000000" w:themeColor="text1"/>
        </w:rPr>
        <w:t xml:space="preserve">Table 10 provides further design validation insights for the </w:t>
      </w:r>
      <w:r w:rsidR="00EE4E0C" w:rsidRPr="00861455">
        <w:rPr>
          <w:color w:val="000000" w:themeColor="text1"/>
        </w:rPr>
        <w:t xml:space="preserve">course as it was implemented. </w:t>
      </w:r>
      <w:r w:rsidR="00F07D7F" w:rsidRPr="00861455">
        <w:rPr>
          <w:color w:val="000000" w:themeColor="text1"/>
        </w:rPr>
        <w:t xml:space="preserve">Course Objective weightings derived from the mapping of EA Criteria to Course Objectives (bottom, left-hand </w:t>
      </w:r>
      <w:r w:rsidR="00D454B1" w:rsidRPr="00861455">
        <w:rPr>
          <w:color w:val="000000" w:themeColor="text1"/>
        </w:rPr>
        <w:t>section</w:t>
      </w:r>
      <w:r w:rsidR="00F07D7F" w:rsidRPr="00861455">
        <w:rPr>
          <w:color w:val="000000" w:themeColor="text1"/>
        </w:rPr>
        <w:t xml:space="preserve"> of Table 10) </w:t>
      </w:r>
      <w:r w:rsidR="0057480C" w:rsidRPr="00861455">
        <w:rPr>
          <w:color w:val="000000" w:themeColor="text1"/>
        </w:rPr>
        <w:t>show the relative importance of Course Objectives (as percentages</w:t>
      </w:r>
      <w:r w:rsidR="00D43572" w:rsidRPr="00861455">
        <w:rPr>
          <w:color w:val="000000" w:themeColor="text1"/>
        </w:rPr>
        <w:t>) and</w:t>
      </w:r>
      <w:r w:rsidR="0057480C" w:rsidRPr="00861455">
        <w:rPr>
          <w:color w:val="000000" w:themeColor="text1"/>
        </w:rPr>
        <w:t xml:space="preserve"> compare</w:t>
      </w:r>
      <w:r w:rsidR="00D454B1" w:rsidRPr="00861455">
        <w:rPr>
          <w:color w:val="000000" w:themeColor="text1"/>
        </w:rPr>
        <w:t>s</w:t>
      </w:r>
      <w:r w:rsidR="0057480C" w:rsidRPr="00861455">
        <w:rPr>
          <w:color w:val="000000" w:themeColor="text1"/>
        </w:rPr>
        <w:t xml:space="preserve"> these to the </w:t>
      </w:r>
      <w:r w:rsidR="001B58E8" w:rsidRPr="00861455">
        <w:rPr>
          <w:color w:val="000000" w:themeColor="text1"/>
        </w:rPr>
        <w:t xml:space="preserve">relative importance of these objectives in the assessment items for the course. Here again, design validation is possible by comparing the ideal versus the actual percentages. In this case, </w:t>
      </w:r>
      <w:r w:rsidR="00FD1844" w:rsidRPr="00861455">
        <w:rPr>
          <w:color w:val="000000" w:themeColor="text1"/>
        </w:rPr>
        <w:t>CO1, for example, is over-represented in the assessment</w:t>
      </w:r>
      <w:r w:rsidR="00A06528" w:rsidRPr="00861455">
        <w:rPr>
          <w:color w:val="000000" w:themeColor="text1"/>
        </w:rPr>
        <w:t xml:space="preserve"> (23.4% versus 18.1%)</w:t>
      </w:r>
      <w:r w:rsidR="00FD1844" w:rsidRPr="00861455">
        <w:rPr>
          <w:color w:val="000000" w:themeColor="text1"/>
        </w:rPr>
        <w:t>, while CO6 is under-represented</w:t>
      </w:r>
      <w:r w:rsidR="00A06528" w:rsidRPr="00861455">
        <w:rPr>
          <w:color w:val="000000" w:themeColor="text1"/>
        </w:rPr>
        <w:t xml:space="preserve"> (</w:t>
      </w:r>
      <w:r w:rsidR="00DA0043" w:rsidRPr="00861455">
        <w:rPr>
          <w:color w:val="000000" w:themeColor="text1"/>
        </w:rPr>
        <w:t>23.5% versus 36.4%)</w:t>
      </w:r>
      <w:r w:rsidR="00FD1844" w:rsidRPr="00861455">
        <w:rPr>
          <w:color w:val="000000" w:themeColor="text1"/>
        </w:rPr>
        <w:t xml:space="preserve">. This information should be used by </w:t>
      </w:r>
      <w:r w:rsidR="00DA0043" w:rsidRPr="00861455">
        <w:rPr>
          <w:color w:val="000000" w:themeColor="text1"/>
        </w:rPr>
        <w:t>p</w:t>
      </w:r>
      <w:r w:rsidR="00FD1844" w:rsidRPr="00861455">
        <w:rPr>
          <w:color w:val="000000" w:themeColor="text1"/>
        </w:rPr>
        <w:t xml:space="preserve">rogram </w:t>
      </w:r>
      <w:r w:rsidR="00DA0043" w:rsidRPr="00861455">
        <w:rPr>
          <w:color w:val="000000" w:themeColor="text1"/>
        </w:rPr>
        <w:t>d</w:t>
      </w:r>
      <w:r w:rsidR="00FD1844" w:rsidRPr="00861455">
        <w:rPr>
          <w:color w:val="000000" w:themeColor="text1"/>
        </w:rPr>
        <w:t>esigner</w:t>
      </w:r>
      <w:r w:rsidR="00DA0043" w:rsidRPr="00861455">
        <w:rPr>
          <w:color w:val="000000" w:themeColor="text1"/>
        </w:rPr>
        <w:t>s</w:t>
      </w:r>
      <w:r w:rsidR="00FD1844" w:rsidRPr="00861455">
        <w:rPr>
          <w:color w:val="000000" w:themeColor="text1"/>
        </w:rPr>
        <w:t xml:space="preserve"> to drive </w:t>
      </w:r>
      <w:r w:rsidR="004E29DC" w:rsidRPr="00861455">
        <w:rPr>
          <w:color w:val="000000" w:themeColor="text1"/>
        </w:rPr>
        <w:t xml:space="preserve">changes to </w:t>
      </w:r>
      <w:r w:rsidR="004A5BA3" w:rsidRPr="00861455">
        <w:rPr>
          <w:color w:val="000000" w:themeColor="text1"/>
        </w:rPr>
        <w:t>the design</w:t>
      </w:r>
      <w:r w:rsidR="00DA0043" w:rsidRPr="00861455">
        <w:rPr>
          <w:color w:val="000000" w:themeColor="text1"/>
        </w:rPr>
        <w:t xml:space="preserve"> of assessments in the course</w:t>
      </w:r>
      <w:r w:rsidR="00680EA5" w:rsidRPr="00861455">
        <w:rPr>
          <w:color w:val="000000" w:themeColor="text1"/>
        </w:rPr>
        <w:t>.</w:t>
      </w:r>
    </w:p>
    <w:p w14:paraId="293C8257" w14:textId="3839FC03" w:rsidR="00680EA5" w:rsidRPr="00861455" w:rsidRDefault="00680EA5" w:rsidP="005B2BFC">
      <w:pPr>
        <w:ind w:firstLine="720"/>
        <w:rPr>
          <w:color w:val="000000" w:themeColor="text1"/>
        </w:rPr>
      </w:pPr>
      <w:r w:rsidRPr="00861455">
        <w:rPr>
          <w:color w:val="000000" w:themeColor="text1"/>
        </w:rPr>
        <w:t xml:space="preserve">The right-hand </w:t>
      </w:r>
      <w:r w:rsidR="004A2498" w:rsidRPr="00861455">
        <w:rPr>
          <w:color w:val="000000" w:themeColor="text1"/>
        </w:rPr>
        <w:t>section</w:t>
      </w:r>
      <w:r w:rsidRPr="00861455">
        <w:rPr>
          <w:color w:val="000000" w:themeColor="text1"/>
        </w:rPr>
        <w:t xml:space="preserve"> of Table 10 </w:t>
      </w:r>
      <w:r w:rsidR="002F3DF8" w:rsidRPr="00861455">
        <w:rPr>
          <w:color w:val="000000" w:themeColor="text1"/>
        </w:rPr>
        <w:t xml:space="preserve">shows the same information as the left-hand </w:t>
      </w:r>
      <w:r w:rsidR="004A2498" w:rsidRPr="00861455">
        <w:rPr>
          <w:color w:val="000000" w:themeColor="text1"/>
        </w:rPr>
        <w:t>section</w:t>
      </w:r>
      <w:r w:rsidR="002F3DF8" w:rsidRPr="00861455">
        <w:rPr>
          <w:color w:val="000000" w:themeColor="text1"/>
        </w:rPr>
        <w:t xml:space="preserve">, for the same course, </w:t>
      </w:r>
      <w:r w:rsidR="002F3DF8" w:rsidRPr="00861455">
        <w:rPr>
          <w:i/>
          <w:color w:val="000000" w:themeColor="text1"/>
        </w:rPr>
        <w:t>after</w:t>
      </w:r>
      <w:r w:rsidR="002F3DF8" w:rsidRPr="00861455">
        <w:rPr>
          <w:color w:val="000000" w:themeColor="text1"/>
        </w:rPr>
        <w:t xml:space="preserve"> </w:t>
      </w:r>
      <w:r w:rsidR="00A03A88" w:rsidRPr="00861455">
        <w:rPr>
          <w:color w:val="000000" w:themeColor="text1"/>
        </w:rPr>
        <w:t xml:space="preserve">changes to the design had been made. </w:t>
      </w:r>
      <w:r w:rsidR="005D5445" w:rsidRPr="00CF0264">
        <w:rPr>
          <w:color w:val="000000" w:themeColor="text1"/>
        </w:rPr>
        <w:t>Those changes</w:t>
      </w:r>
      <w:r w:rsidR="00FE48F5" w:rsidRPr="00CF0264">
        <w:rPr>
          <w:color w:val="000000" w:themeColor="text1"/>
        </w:rPr>
        <w:t>, driven by the program design team,</w:t>
      </w:r>
      <w:r w:rsidR="005D5445" w:rsidRPr="00CF0264">
        <w:rPr>
          <w:color w:val="000000" w:themeColor="text1"/>
        </w:rPr>
        <w:t xml:space="preserve"> might be a </w:t>
      </w:r>
      <w:r w:rsidR="00A03A88" w:rsidRPr="00CF0264">
        <w:rPr>
          <w:color w:val="000000" w:themeColor="text1"/>
        </w:rPr>
        <w:t>modified Graduate Quality schema</w:t>
      </w:r>
      <w:r w:rsidR="00C865B5" w:rsidRPr="00CF0264">
        <w:rPr>
          <w:color w:val="000000" w:themeColor="text1"/>
        </w:rPr>
        <w:t xml:space="preserve"> (</w:t>
      </w:r>
      <w:r w:rsidR="00A065A3" w:rsidRPr="00CF0264">
        <w:rPr>
          <w:color w:val="000000" w:themeColor="text1"/>
        </w:rPr>
        <w:t xml:space="preserve">i.e. Table 1, to reflect a different institutional </w:t>
      </w:r>
      <w:r w:rsidR="00016559" w:rsidRPr="00CF0264">
        <w:rPr>
          <w:color w:val="000000" w:themeColor="text1"/>
        </w:rPr>
        <w:t>emphasis on specific graduate qualities)</w:t>
      </w:r>
      <w:r w:rsidR="002E77E6" w:rsidRPr="00CF0264">
        <w:rPr>
          <w:color w:val="000000" w:themeColor="text1"/>
        </w:rPr>
        <w:t xml:space="preserve">, </w:t>
      </w:r>
      <w:r w:rsidR="00016559" w:rsidRPr="00CF0264">
        <w:rPr>
          <w:color w:val="000000" w:themeColor="text1"/>
        </w:rPr>
        <w:t xml:space="preserve">or </w:t>
      </w:r>
      <w:r w:rsidR="002E77E6" w:rsidRPr="00CF0264">
        <w:rPr>
          <w:color w:val="000000" w:themeColor="text1"/>
        </w:rPr>
        <w:t>changes to the mapping of EA criteria to course objectives</w:t>
      </w:r>
      <w:r w:rsidR="00016559" w:rsidRPr="00CF0264">
        <w:rPr>
          <w:color w:val="000000" w:themeColor="text1"/>
        </w:rPr>
        <w:t xml:space="preserve"> (i.e. Table </w:t>
      </w:r>
      <w:r w:rsidR="00CC4C3C" w:rsidRPr="00CF0264">
        <w:rPr>
          <w:color w:val="000000" w:themeColor="text1"/>
        </w:rPr>
        <w:t xml:space="preserve">5, </w:t>
      </w:r>
      <w:r w:rsidR="00527F47" w:rsidRPr="00CF0264">
        <w:rPr>
          <w:color w:val="000000" w:themeColor="text1"/>
        </w:rPr>
        <w:t>to reflect a desire to emphasise different competencies)</w:t>
      </w:r>
      <w:r w:rsidR="002E77E6" w:rsidRPr="00CF0264">
        <w:rPr>
          <w:color w:val="000000" w:themeColor="text1"/>
        </w:rPr>
        <w:t xml:space="preserve">, </w:t>
      </w:r>
      <w:r w:rsidR="00C865B5" w:rsidRPr="00CF0264">
        <w:rPr>
          <w:color w:val="000000" w:themeColor="text1"/>
        </w:rPr>
        <w:t>with a</w:t>
      </w:r>
      <w:r w:rsidR="002E77E6" w:rsidRPr="00CF0264">
        <w:rPr>
          <w:color w:val="000000" w:themeColor="text1"/>
        </w:rPr>
        <w:t xml:space="preserve"> re</w:t>
      </w:r>
      <w:r w:rsidR="002E77E6" w:rsidRPr="00861455">
        <w:rPr>
          <w:color w:val="000000" w:themeColor="text1"/>
        </w:rPr>
        <w:t xml:space="preserve">sulting impact on EA group weightings and course objective weightings. </w:t>
      </w:r>
      <w:r w:rsidR="00BB3575" w:rsidRPr="00861455">
        <w:rPr>
          <w:color w:val="000000" w:themeColor="text1"/>
        </w:rPr>
        <w:t xml:space="preserve">This example shows how </w:t>
      </w:r>
      <w:r w:rsidR="00484587" w:rsidRPr="00861455">
        <w:rPr>
          <w:color w:val="000000" w:themeColor="text1"/>
        </w:rPr>
        <w:t>p</w:t>
      </w:r>
      <w:r w:rsidR="00BB3575" w:rsidRPr="00861455">
        <w:rPr>
          <w:color w:val="000000" w:themeColor="text1"/>
        </w:rPr>
        <w:t xml:space="preserve">rogram </w:t>
      </w:r>
      <w:r w:rsidR="00484587" w:rsidRPr="00861455">
        <w:rPr>
          <w:color w:val="000000" w:themeColor="text1"/>
        </w:rPr>
        <w:t>d</w:t>
      </w:r>
      <w:r w:rsidR="00BB3575" w:rsidRPr="00861455">
        <w:rPr>
          <w:color w:val="000000" w:themeColor="text1"/>
        </w:rPr>
        <w:t>esigners have improved the focus of the course, driving it towards a stronger bias on EA group 2 (</w:t>
      </w:r>
      <w:r w:rsidR="007D077C" w:rsidRPr="00861455">
        <w:rPr>
          <w:color w:val="000000" w:themeColor="text1"/>
        </w:rPr>
        <w:t xml:space="preserve">Engineering Application Ability) and group 3 (Professional &amp; Personal </w:t>
      </w:r>
      <w:r w:rsidR="007D077C" w:rsidRPr="00861455">
        <w:rPr>
          <w:color w:val="000000" w:themeColor="text1"/>
        </w:rPr>
        <w:lastRenderedPageBreak/>
        <w:t>Attributes), consistent with the intent of this course.</w:t>
      </w:r>
      <w:r w:rsidR="00636C50" w:rsidRPr="00861455">
        <w:rPr>
          <w:color w:val="000000" w:themeColor="text1"/>
        </w:rPr>
        <w:t xml:space="preserve"> The mismatch to ideal EA group weightings will be balanced out over the whole program by a greater emphasis in other courses on EA group 1 (</w:t>
      </w:r>
      <w:r w:rsidR="006C028C" w:rsidRPr="00861455">
        <w:rPr>
          <w:color w:val="000000" w:themeColor="text1"/>
        </w:rPr>
        <w:t>Knowledge &amp; Skill Base). In addition, changes to the weightings of course obje</w:t>
      </w:r>
      <w:r w:rsidR="00105C49" w:rsidRPr="00861455">
        <w:rPr>
          <w:color w:val="000000" w:themeColor="text1"/>
        </w:rPr>
        <w:t xml:space="preserve">ctives must still be reflected in the actual assessment items: the example in Table 10 shows that this is still a stage </w:t>
      </w:r>
      <w:r w:rsidR="00727E65" w:rsidRPr="00861455">
        <w:rPr>
          <w:color w:val="000000" w:themeColor="text1"/>
        </w:rPr>
        <w:t xml:space="preserve">that </w:t>
      </w:r>
      <w:r w:rsidR="00BC4DC2" w:rsidRPr="00861455">
        <w:rPr>
          <w:color w:val="000000" w:themeColor="text1"/>
        </w:rPr>
        <w:t>requires further modifications to the design</w:t>
      </w:r>
      <w:r w:rsidR="00727E65" w:rsidRPr="00861455">
        <w:rPr>
          <w:color w:val="000000" w:themeColor="text1"/>
        </w:rPr>
        <w:t>.</w:t>
      </w:r>
    </w:p>
    <w:p w14:paraId="345DD1E0" w14:textId="181D0DD2" w:rsidR="00727E65" w:rsidRPr="00861455" w:rsidRDefault="00BC4DC2" w:rsidP="005B2BFC">
      <w:pPr>
        <w:ind w:firstLine="720"/>
        <w:rPr>
          <w:color w:val="000000" w:themeColor="text1"/>
        </w:rPr>
      </w:pPr>
      <w:r w:rsidRPr="00861455">
        <w:rPr>
          <w:color w:val="000000" w:themeColor="text1"/>
        </w:rPr>
        <w:t>Additional</w:t>
      </w:r>
      <w:r w:rsidR="001303D9" w:rsidRPr="00861455">
        <w:rPr>
          <w:color w:val="000000" w:themeColor="text1"/>
        </w:rPr>
        <w:t xml:space="preserve"> </w:t>
      </w:r>
      <w:r w:rsidR="00B3452C" w:rsidRPr="00861455">
        <w:rPr>
          <w:color w:val="000000" w:themeColor="text1"/>
        </w:rPr>
        <w:t xml:space="preserve">design validation </w:t>
      </w:r>
      <w:r w:rsidR="00EC2BC2" w:rsidRPr="00861455">
        <w:rPr>
          <w:color w:val="000000" w:themeColor="text1"/>
        </w:rPr>
        <w:t>for</w:t>
      </w:r>
      <w:r w:rsidR="00B3452C" w:rsidRPr="00861455">
        <w:rPr>
          <w:color w:val="000000" w:themeColor="text1"/>
        </w:rPr>
        <w:t xml:space="preserve"> individual courses is possible using the QFD and House of Quality at the level of </w:t>
      </w:r>
      <w:r w:rsidR="00EC2BC2" w:rsidRPr="00861455">
        <w:rPr>
          <w:color w:val="000000" w:themeColor="text1"/>
        </w:rPr>
        <w:t xml:space="preserve">course </w:t>
      </w:r>
      <w:r w:rsidR="00B3452C" w:rsidRPr="00861455">
        <w:rPr>
          <w:color w:val="000000" w:themeColor="text1"/>
        </w:rPr>
        <w:t>assessments. Table 11</w:t>
      </w:r>
      <w:r w:rsidR="004A0E16" w:rsidRPr="00861455">
        <w:rPr>
          <w:color w:val="000000" w:themeColor="text1"/>
        </w:rPr>
        <w:t xml:space="preserve"> compares assessments for the course </w:t>
      </w:r>
      <w:r w:rsidR="004A0E16" w:rsidRPr="00861455">
        <w:rPr>
          <w:i/>
          <w:color w:val="000000" w:themeColor="text1"/>
        </w:rPr>
        <w:t>Sustainable Engineering Practice</w:t>
      </w:r>
      <w:r w:rsidR="004A0E16" w:rsidRPr="00861455">
        <w:rPr>
          <w:color w:val="000000" w:themeColor="text1"/>
        </w:rPr>
        <w:t xml:space="preserve"> both for the original design of the course, and after modifications based on the insights derived from the </w:t>
      </w:r>
      <w:r w:rsidR="008504DD" w:rsidRPr="00861455">
        <w:rPr>
          <w:color w:val="000000" w:themeColor="text1"/>
        </w:rPr>
        <w:t xml:space="preserve">House of Quality. The left-hand section of Table 11 shows </w:t>
      </w:r>
      <w:r w:rsidR="00F90804" w:rsidRPr="00861455">
        <w:rPr>
          <w:color w:val="000000" w:themeColor="text1"/>
        </w:rPr>
        <w:t>the weighting</w:t>
      </w:r>
      <w:r w:rsidR="00573075" w:rsidRPr="00861455">
        <w:rPr>
          <w:color w:val="000000" w:themeColor="text1"/>
        </w:rPr>
        <w:t>s</w:t>
      </w:r>
      <w:r w:rsidR="00F90804" w:rsidRPr="00861455">
        <w:rPr>
          <w:color w:val="000000" w:themeColor="text1"/>
        </w:rPr>
        <w:t xml:space="preserve"> attached to each of three assessment items in the old course, and the activities given to students, along with the ideal </w:t>
      </w:r>
      <w:r w:rsidR="00087DA4" w:rsidRPr="00861455">
        <w:rPr>
          <w:color w:val="000000" w:themeColor="text1"/>
        </w:rPr>
        <w:t xml:space="preserve">assessment weightings for the old course, as derived from the QFD method. These show a significant mismatch between the as-designed assessments, and the suggested ideal. </w:t>
      </w:r>
      <w:r w:rsidR="002F28B8" w:rsidRPr="00861455">
        <w:rPr>
          <w:color w:val="000000" w:themeColor="text1"/>
        </w:rPr>
        <w:t xml:space="preserve">The right-hand </w:t>
      </w:r>
      <w:r w:rsidR="00573075" w:rsidRPr="00861455">
        <w:rPr>
          <w:color w:val="000000" w:themeColor="text1"/>
        </w:rPr>
        <w:t>section</w:t>
      </w:r>
      <w:r w:rsidR="002F28B8" w:rsidRPr="00861455">
        <w:rPr>
          <w:color w:val="000000" w:themeColor="text1"/>
        </w:rPr>
        <w:t xml:space="preserve"> of Table 11 shows the impact of changes made as a result of the insights derived from the QFD and House of Quality. The course has been redesigned with </w:t>
      </w:r>
      <w:r w:rsidR="00147B87" w:rsidRPr="00861455">
        <w:rPr>
          <w:color w:val="000000" w:themeColor="text1"/>
        </w:rPr>
        <w:t>assessment item weightings much more closely matching those recommended by the QFD process, with activities better matching these weightings.</w:t>
      </w:r>
      <w:r w:rsidR="001578AE" w:rsidRPr="00861455">
        <w:rPr>
          <w:color w:val="000000" w:themeColor="text1"/>
        </w:rPr>
        <w:t xml:space="preserve"> An iterative process, using the information also in Table 10, ensures that there is a close match between EA criteria, course objectives, </w:t>
      </w:r>
      <w:r w:rsidR="00854DF6" w:rsidRPr="00861455">
        <w:rPr>
          <w:color w:val="000000" w:themeColor="text1"/>
        </w:rPr>
        <w:t>assessment items and allocated assessment activities.</w:t>
      </w:r>
    </w:p>
    <w:p w14:paraId="2DA7E750" w14:textId="1D61C07B" w:rsidR="00C627A4" w:rsidRPr="00861455" w:rsidRDefault="00C627A4" w:rsidP="005B2BFC">
      <w:pPr>
        <w:ind w:firstLine="720"/>
        <w:rPr>
          <w:color w:val="000000" w:themeColor="text1"/>
        </w:rPr>
      </w:pPr>
    </w:p>
    <w:p w14:paraId="4A21EF0C" w14:textId="167C706C" w:rsidR="00C627A4" w:rsidRPr="00861455" w:rsidRDefault="00C627A4" w:rsidP="00C627A4">
      <w:pPr>
        <w:jc w:val="center"/>
        <w:rPr>
          <w:b/>
          <w:color w:val="000000" w:themeColor="text1"/>
        </w:rPr>
      </w:pPr>
      <w:r w:rsidRPr="00861455">
        <w:rPr>
          <w:b/>
          <w:color w:val="000000" w:themeColor="text1"/>
        </w:rPr>
        <w:t>**Table 11: Validating Course Assessment Weightings using QFD/HoQ**</w:t>
      </w:r>
    </w:p>
    <w:p w14:paraId="2F4D8943" w14:textId="77777777" w:rsidR="00C627A4" w:rsidRPr="00861455" w:rsidRDefault="00C627A4" w:rsidP="005B2BFC">
      <w:pPr>
        <w:ind w:firstLine="720"/>
        <w:rPr>
          <w:color w:val="000000" w:themeColor="text1"/>
          <w:highlight w:val="yellow"/>
        </w:rPr>
      </w:pPr>
    </w:p>
    <w:p w14:paraId="04312D8B" w14:textId="16C6E129" w:rsidR="00576AD6" w:rsidRDefault="00454142" w:rsidP="005B2BFC">
      <w:pPr>
        <w:ind w:firstLine="720"/>
        <w:rPr>
          <w:color w:val="000000" w:themeColor="text1"/>
        </w:rPr>
      </w:pPr>
      <w:r w:rsidRPr="00861455">
        <w:rPr>
          <w:color w:val="000000" w:themeColor="text1"/>
        </w:rPr>
        <w:lastRenderedPageBreak/>
        <w:t xml:space="preserve">Design validation of single courses </w:t>
      </w:r>
      <w:r w:rsidR="009374C2" w:rsidRPr="00861455">
        <w:rPr>
          <w:color w:val="000000" w:themeColor="text1"/>
        </w:rPr>
        <w:t xml:space="preserve">is only one step in the overall validation of the program. </w:t>
      </w:r>
      <w:r w:rsidR="003A3CE4" w:rsidRPr="00861455">
        <w:rPr>
          <w:color w:val="000000" w:themeColor="text1"/>
        </w:rPr>
        <w:t xml:space="preserve">Courses must be integrated across year levels, and across major and minor streams, always ensuring that the overall program </w:t>
      </w:r>
      <w:r w:rsidR="00594544" w:rsidRPr="00861455">
        <w:rPr>
          <w:color w:val="000000" w:themeColor="text1"/>
        </w:rPr>
        <w:t>addresses the voice</w:t>
      </w:r>
      <w:r w:rsidR="005E65DD" w:rsidRPr="00861455">
        <w:rPr>
          <w:color w:val="000000" w:themeColor="text1"/>
        </w:rPr>
        <w:t>s</w:t>
      </w:r>
      <w:r w:rsidR="00594544" w:rsidRPr="00861455">
        <w:rPr>
          <w:color w:val="000000" w:themeColor="text1"/>
        </w:rPr>
        <w:t xml:space="preserve"> of the stakeholders. The QFD methodology, implemented using the House of Quality, allows this </w:t>
      </w:r>
      <w:r w:rsidR="002B192E" w:rsidRPr="00861455">
        <w:rPr>
          <w:color w:val="000000" w:themeColor="text1"/>
        </w:rPr>
        <w:t xml:space="preserve">semester-level, year-level, major and minor integration to be achieved. To illustrate, Table </w:t>
      </w:r>
      <w:r w:rsidR="00576AD6" w:rsidRPr="00861455">
        <w:rPr>
          <w:color w:val="000000" w:themeColor="text1"/>
        </w:rPr>
        <w:t xml:space="preserve">12 shows the example of a House of Quality matrix for a single semester, consisting of four courses. </w:t>
      </w:r>
      <w:r w:rsidR="00F20B11" w:rsidRPr="00861455">
        <w:rPr>
          <w:color w:val="000000" w:themeColor="text1"/>
        </w:rPr>
        <w:t xml:space="preserve">In comparison to Table 8, which showed the integration of four </w:t>
      </w:r>
      <w:r w:rsidR="00F20B11" w:rsidRPr="00861455">
        <w:rPr>
          <w:i/>
          <w:color w:val="000000" w:themeColor="text1"/>
        </w:rPr>
        <w:t>unimproved</w:t>
      </w:r>
      <w:r w:rsidR="00F20B11" w:rsidRPr="00861455">
        <w:rPr>
          <w:color w:val="000000" w:themeColor="text1"/>
        </w:rPr>
        <w:t xml:space="preserve"> courses in the program, Table 12 shows the </w:t>
      </w:r>
      <w:r w:rsidR="00A16F41" w:rsidRPr="00861455">
        <w:rPr>
          <w:color w:val="000000" w:themeColor="text1"/>
        </w:rPr>
        <w:t xml:space="preserve">integration of the same four courses, after improvements have been made to EA criteria – Course Objective mappings. </w:t>
      </w:r>
      <w:r w:rsidR="003565B0" w:rsidRPr="00861455">
        <w:rPr>
          <w:color w:val="000000" w:themeColor="text1"/>
        </w:rPr>
        <w:t>As individual courses are integrated into semesters and beyond, Table 12 shows how design validation is achieved at this higher level. In particular, the House of Quality allows the program designer to monitor the impact of course design</w:t>
      </w:r>
      <w:r w:rsidR="00977A41" w:rsidRPr="00861455">
        <w:rPr>
          <w:color w:val="000000" w:themeColor="text1"/>
        </w:rPr>
        <w:t xml:space="preserve"> decisions on the overall achievement of EA group weightings. In Table 12, the </w:t>
      </w:r>
      <w:r w:rsidR="003B301B" w:rsidRPr="00861455">
        <w:rPr>
          <w:color w:val="000000" w:themeColor="text1"/>
        </w:rPr>
        <w:t xml:space="preserve">four courses in question now reflect much more closely the ideal EA criteria group weightings, compared to the old versions represented in Table 8. </w:t>
      </w:r>
      <w:r w:rsidR="009A4282" w:rsidRPr="00861455">
        <w:rPr>
          <w:color w:val="000000" w:themeColor="text1"/>
        </w:rPr>
        <w:t xml:space="preserve">Although space does not permit the detail to be shown here, this process can be continued across entire year levels, or </w:t>
      </w:r>
      <w:r w:rsidR="005D0F83" w:rsidRPr="00861455">
        <w:rPr>
          <w:color w:val="000000" w:themeColor="text1"/>
        </w:rPr>
        <w:t>through combinations of courses in majors or minors, as well as for the entire four-year program.</w:t>
      </w:r>
    </w:p>
    <w:p w14:paraId="66B89166" w14:textId="77777777" w:rsidR="00A0659E" w:rsidRPr="00861455" w:rsidRDefault="00A0659E" w:rsidP="005B2BFC">
      <w:pPr>
        <w:ind w:firstLine="720"/>
        <w:rPr>
          <w:color w:val="000000" w:themeColor="text1"/>
        </w:rPr>
      </w:pPr>
    </w:p>
    <w:p w14:paraId="457DB460" w14:textId="440921F9" w:rsidR="004421B7" w:rsidRPr="00861455" w:rsidRDefault="004421B7" w:rsidP="004421B7">
      <w:pPr>
        <w:spacing w:after="120" w:line="240" w:lineRule="auto"/>
        <w:jc w:val="center"/>
        <w:rPr>
          <w:b/>
          <w:color w:val="000000" w:themeColor="text1"/>
        </w:rPr>
      </w:pPr>
      <w:r w:rsidRPr="00861455">
        <w:rPr>
          <w:b/>
          <w:color w:val="000000" w:themeColor="text1"/>
        </w:rPr>
        <w:t>**Table 12: Validating Multiple Courses using QFD/HoQ (one Semester) – New Design**</w:t>
      </w:r>
    </w:p>
    <w:p w14:paraId="39DDDB67" w14:textId="77777777" w:rsidR="004421B7" w:rsidRPr="00861455" w:rsidRDefault="004421B7" w:rsidP="004421B7">
      <w:pPr>
        <w:rPr>
          <w:color w:val="000000" w:themeColor="text1"/>
        </w:rPr>
      </w:pPr>
    </w:p>
    <w:p w14:paraId="37875FCA" w14:textId="50467406" w:rsidR="001C5C7C" w:rsidRPr="00861455" w:rsidRDefault="001C5C7C" w:rsidP="007844C7">
      <w:pPr>
        <w:ind w:firstLine="720"/>
        <w:rPr>
          <w:color w:val="000000" w:themeColor="text1"/>
        </w:rPr>
      </w:pPr>
      <w:r w:rsidRPr="00861455">
        <w:rPr>
          <w:color w:val="000000" w:themeColor="text1"/>
        </w:rPr>
        <w:t xml:space="preserve">Design validation in QFD and the House of Quality is a matter of </w:t>
      </w:r>
      <w:r w:rsidR="00FA7199" w:rsidRPr="00861455">
        <w:rPr>
          <w:color w:val="000000" w:themeColor="text1"/>
        </w:rPr>
        <w:t>comparing the extent to which the implemented solution (in this case, the courses, singly and in combination)</w:t>
      </w:r>
      <w:r w:rsidR="001B61C3" w:rsidRPr="00861455">
        <w:rPr>
          <w:color w:val="000000" w:themeColor="text1"/>
        </w:rPr>
        <w:t xml:space="preserve"> reflects the voice</w:t>
      </w:r>
      <w:r w:rsidR="002A3ADB" w:rsidRPr="00861455">
        <w:rPr>
          <w:color w:val="000000" w:themeColor="text1"/>
        </w:rPr>
        <w:t>s</w:t>
      </w:r>
      <w:r w:rsidR="001B61C3" w:rsidRPr="00861455">
        <w:rPr>
          <w:color w:val="000000" w:themeColor="text1"/>
        </w:rPr>
        <w:t xml:space="preserve"> of the stakeholders. In practical terms, this is a comparison of </w:t>
      </w:r>
      <w:r w:rsidR="00D867E8" w:rsidRPr="00861455">
        <w:rPr>
          <w:color w:val="000000" w:themeColor="text1"/>
        </w:rPr>
        <w:t xml:space="preserve">courses and program </w:t>
      </w:r>
      <w:r w:rsidR="00D867E8" w:rsidRPr="00861455">
        <w:rPr>
          <w:i/>
          <w:color w:val="000000" w:themeColor="text1"/>
        </w:rPr>
        <w:t>as implemented</w:t>
      </w:r>
      <w:r w:rsidR="00D867E8" w:rsidRPr="00861455">
        <w:rPr>
          <w:color w:val="000000" w:themeColor="text1"/>
        </w:rPr>
        <w:t xml:space="preserve"> with the course and programs as </w:t>
      </w:r>
      <w:r w:rsidR="00F414D5" w:rsidRPr="00861455">
        <w:rPr>
          <w:color w:val="000000" w:themeColor="text1"/>
        </w:rPr>
        <w:lastRenderedPageBreak/>
        <w:t xml:space="preserve">they </w:t>
      </w:r>
      <w:r w:rsidR="00F414D5" w:rsidRPr="00861455">
        <w:rPr>
          <w:i/>
          <w:color w:val="000000" w:themeColor="text1"/>
        </w:rPr>
        <w:t>should be</w:t>
      </w:r>
      <w:r w:rsidR="00F414D5" w:rsidRPr="00861455">
        <w:rPr>
          <w:color w:val="000000" w:themeColor="text1"/>
        </w:rPr>
        <w:t>. QFD and the House of Quality are established, robust methods for ensuring that the voice</w:t>
      </w:r>
      <w:r w:rsidR="00CB449F" w:rsidRPr="00861455">
        <w:rPr>
          <w:color w:val="000000" w:themeColor="text1"/>
        </w:rPr>
        <w:t>s</w:t>
      </w:r>
      <w:r w:rsidR="00F414D5" w:rsidRPr="00861455">
        <w:rPr>
          <w:color w:val="000000" w:themeColor="text1"/>
        </w:rPr>
        <w:t xml:space="preserve"> of the stakeholders – their needs and requirements – are systematically built into the </w:t>
      </w:r>
      <w:r w:rsidR="00CB449F" w:rsidRPr="00861455">
        <w:rPr>
          <w:color w:val="000000" w:themeColor="text1"/>
        </w:rPr>
        <w:t xml:space="preserve">product. QFD and the House of Quality therefore establish what is, in effect, the </w:t>
      </w:r>
      <w:r w:rsidR="00CB449F" w:rsidRPr="00861455">
        <w:rPr>
          <w:i/>
          <w:color w:val="000000" w:themeColor="text1"/>
        </w:rPr>
        <w:t>ground truth</w:t>
      </w:r>
      <w:r w:rsidR="00D1391C" w:rsidRPr="00861455">
        <w:rPr>
          <w:color w:val="000000" w:themeColor="text1"/>
        </w:rPr>
        <w:t xml:space="preserve">, and create a specification that should guide the designers of individual courses in the program. </w:t>
      </w:r>
      <w:r w:rsidR="00B044D8" w:rsidRPr="00861455">
        <w:rPr>
          <w:color w:val="000000" w:themeColor="text1"/>
        </w:rPr>
        <w:t xml:space="preserve">Course designs are created, and their assumptions, decisions and mappings are then tested against the </w:t>
      </w:r>
      <w:r w:rsidR="008B3118" w:rsidRPr="00861455">
        <w:rPr>
          <w:color w:val="000000" w:themeColor="text1"/>
        </w:rPr>
        <w:t xml:space="preserve">specification captured in the QFD/HoQ tool. Where the two diverge, the designer can make changes to the </w:t>
      </w:r>
      <w:r w:rsidR="00A53596" w:rsidRPr="00861455">
        <w:rPr>
          <w:color w:val="000000" w:themeColor="text1"/>
        </w:rPr>
        <w:t>course</w:t>
      </w:r>
      <w:r w:rsidR="008B3118" w:rsidRPr="00861455">
        <w:rPr>
          <w:color w:val="000000" w:themeColor="text1"/>
        </w:rPr>
        <w:t xml:space="preserve"> to drive the solution </w:t>
      </w:r>
      <w:r w:rsidR="00A53596" w:rsidRPr="00861455">
        <w:rPr>
          <w:color w:val="000000" w:themeColor="text1"/>
        </w:rPr>
        <w:t>as close as possible to the ideal.</w:t>
      </w:r>
      <w:r w:rsidR="00EC4AB8" w:rsidRPr="00861455">
        <w:rPr>
          <w:color w:val="000000" w:themeColor="text1"/>
        </w:rPr>
        <w:t xml:space="preserve"> The measure of the quality of the design (the courses and the overall program) is the degree to which </w:t>
      </w:r>
      <w:r w:rsidR="00EC4AB8" w:rsidRPr="00861455">
        <w:rPr>
          <w:i/>
          <w:color w:val="000000" w:themeColor="text1"/>
        </w:rPr>
        <w:t xml:space="preserve">as implemented </w:t>
      </w:r>
      <w:r w:rsidR="00EC4AB8" w:rsidRPr="00861455">
        <w:rPr>
          <w:color w:val="000000" w:themeColor="text1"/>
        </w:rPr>
        <w:t>matches</w:t>
      </w:r>
      <w:r w:rsidR="0083279B" w:rsidRPr="00861455">
        <w:rPr>
          <w:color w:val="000000" w:themeColor="text1"/>
        </w:rPr>
        <w:t xml:space="preserve"> the specification set in the QFD</w:t>
      </w:r>
      <w:r w:rsidR="000F6CB0" w:rsidRPr="00861455">
        <w:rPr>
          <w:color w:val="000000" w:themeColor="text1"/>
        </w:rPr>
        <w:t>/HoQ</w:t>
      </w:r>
      <w:r w:rsidR="0083279B" w:rsidRPr="00861455">
        <w:rPr>
          <w:color w:val="000000" w:themeColor="text1"/>
        </w:rPr>
        <w:t xml:space="preserve"> process.</w:t>
      </w:r>
      <w:r w:rsidR="004A61ED" w:rsidRPr="00861455">
        <w:rPr>
          <w:color w:val="000000" w:themeColor="text1"/>
        </w:rPr>
        <w:t xml:space="preserve"> The closer this match, the </w:t>
      </w:r>
      <w:r w:rsidR="002E7964" w:rsidRPr="00861455">
        <w:rPr>
          <w:color w:val="000000" w:themeColor="text1"/>
        </w:rPr>
        <w:t xml:space="preserve">better the program delivers outcomes that reflect the </w:t>
      </w:r>
      <w:r w:rsidR="00994289" w:rsidRPr="00861455">
        <w:rPr>
          <w:color w:val="000000" w:themeColor="text1"/>
        </w:rPr>
        <w:t>needs of Engineers Australia (through the EA Stage 1 Competencies) and the needs of the University (represented in their Graduate Qualities and Program Learning Objectives).</w:t>
      </w:r>
    </w:p>
    <w:p w14:paraId="27998DC9" w14:textId="35D5A705" w:rsidR="007844C7" w:rsidRPr="00861455" w:rsidRDefault="00750BA3" w:rsidP="007844C7">
      <w:pPr>
        <w:ind w:firstLine="720"/>
        <w:rPr>
          <w:color w:val="000000" w:themeColor="text1"/>
        </w:rPr>
      </w:pPr>
      <w:r w:rsidRPr="00861455">
        <w:rPr>
          <w:color w:val="000000" w:themeColor="text1"/>
        </w:rPr>
        <w:t xml:space="preserve">Additional validation benefits arise in one other important </w:t>
      </w:r>
      <w:r w:rsidR="00C73F66" w:rsidRPr="00861455">
        <w:rPr>
          <w:color w:val="000000" w:themeColor="text1"/>
        </w:rPr>
        <w:t xml:space="preserve">design validation activity. When </w:t>
      </w:r>
      <w:r w:rsidR="00326BFA" w:rsidRPr="00861455">
        <w:rPr>
          <w:color w:val="000000" w:themeColor="text1"/>
        </w:rPr>
        <w:t xml:space="preserve">external </w:t>
      </w:r>
      <w:r w:rsidR="00C73F66" w:rsidRPr="00861455">
        <w:rPr>
          <w:color w:val="000000" w:themeColor="text1"/>
        </w:rPr>
        <w:t>program accreditation takes place</w:t>
      </w:r>
      <w:r w:rsidR="00326BFA" w:rsidRPr="00861455">
        <w:rPr>
          <w:color w:val="000000" w:themeColor="text1"/>
        </w:rPr>
        <w:t xml:space="preserve"> (e.g. through Engineers Australia)</w:t>
      </w:r>
      <w:r w:rsidR="00C73F66" w:rsidRPr="00861455">
        <w:rPr>
          <w:color w:val="000000" w:themeColor="text1"/>
        </w:rPr>
        <w:t xml:space="preserve">, </w:t>
      </w:r>
      <w:r w:rsidR="00326BFA" w:rsidRPr="00861455">
        <w:rPr>
          <w:color w:val="000000" w:themeColor="text1"/>
        </w:rPr>
        <w:t>t</w:t>
      </w:r>
      <w:r w:rsidR="00B67E78" w:rsidRPr="00861455">
        <w:rPr>
          <w:color w:val="000000" w:themeColor="text1"/>
        </w:rPr>
        <w:t xml:space="preserve">he </w:t>
      </w:r>
      <w:r w:rsidR="002746FB" w:rsidRPr="00861455">
        <w:rPr>
          <w:color w:val="000000" w:themeColor="text1"/>
        </w:rPr>
        <w:t xml:space="preserve">logic and </w:t>
      </w:r>
      <w:r w:rsidR="00B67E78" w:rsidRPr="00861455">
        <w:rPr>
          <w:color w:val="000000" w:themeColor="text1"/>
        </w:rPr>
        <w:t xml:space="preserve">impact of </w:t>
      </w:r>
      <w:r w:rsidR="002746FB" w:rsidRPr="00861455">
        <w:rPr>
          <w:color w:val="000000" w:themeColor="text1"/>
        </w:rPr>
        <w:t xml:space="preserve">program- and </w:t>
      </w:r>
      <w:r w:rsidR="00B67E78" w:rsidRPr="00861455">
        <w:rPr>
          <w:color w:val="000000" w:themeColor="text1"/>
        </w:rPr>
        <w:t xml:space="preserve">course-level design decisions </w:t>
      </w:r>
      <w:r w:rsidR="0028755E" w:rsidRPr="00861455">
        <w:rPr>
          <w:color w:val="000000" w:themeColor="text1"/>
        </w:rPr>
        <w:t xml:space="preserve">are easily </w:t>
      </w:r>
      <w:r w:rsidR="00B52D4C" w:rsidRPr="00861455">
        <w:rPr>
          <w:color w:val="000000" w:themeColor="text1"/>
        </w:rPr>
        <w:t xml:space="preserve">communicated to accreditors. Moving from Table </w:t>
      </w:r>
      <w:r w:rsidR="002F58E3" w:rsidRPr="00861455">
        <w:rPr>
          <w:color w:val="000000" w:themeColor="text1"/>
        </w:rPr>
        <w:t xml:space="preserve">1, through subsequent levels of the QFD process answers the core question </w:t>
      </w:r>
      <w:r w:rsidR="0083189D" w:rsidRPr="00861455">
        <w:rPr>
          <w:i/>
          <w:color w:val="000000" w:themeColor="text1"/>
        </w:rPr>
        <w:t>how</w:t>
      </w:r>
      <w:r w:rsidR="002F58E3" w:rsidRPr="00861455">
        <w:rPr>
          <w:color w:val="000000" w:themeColor="text1"/>
        </w:rPr>
        <w:t>.</w:t>
      </w:r>
      <w:r w:rsidR="0083189D" w:rsidRPr="00861455">
        <w:rPr>
          <w:color w:val="000000" w:themeColor="text1"/>
        </w:rPr>
        <w:t xml:space="preserve"> How is this Graduate Quality manifest in the program? How is</w:t>
      </w:r>
      <w:r w:rsidR="00B2395D" w:rsidRPr="00861455">
        <w:rPr>
          <w:color w:val="000000" w:themeColor="text1"/>
        </w:rPr>
        <w:t xml:space="preserve"> an</w:t>
      </w:r>
      <w:r w:rsidR="0083189D" w:rsidRPr="00861455">
        <w:rPr>
          <w:color w:val="000000" w:themeColor="text1"/>
        </w:rPr>
        <w:t xml:space="preserve"> </w:t>
      </w:r>
      <w:r w:rsidR="00285497" w:rsidRPr="00861455">
        <w:rPr>
          <w:color w:val="000000" w:themeColor="text1"/>
        </w:rPr>
        <w:t xml:space="preserve">EA criterion implemented in courses? </w:t>
      </w:r>
      <w:r w:rsidR="005E3D2F" w:rsidRPr="00861455">
        <w:rPr>
          <w:color w:val="000000" w:themeColor="text1"/>
        </w:rPr>
        <w:t xml:space="preserve">How is this course objective assessed? Equally, questions of </w:t>
      </w:r>
      <w:r w:rsidR="005E3D2F" w:rsidRPr="00861455">
        <w:rPr>
          <w:i/>
          <w:color w:val="000000" w:themeColor="text1"/>
        </w:rPr>
        <w:t>why</w:t>
      </w:r>
      <w:r w:rsidR="005E3D2F" w:rsidRPr="00861455">
        <w:rPr>
          <w:color w:val="000000" w:themeColor="text1"/>
        </w:rPr>
        <w:t xml:space="preserve"> are answered by QFD and the House of Quality. Why is there an assessment item in t</w:t>
      </w:r>
      <w:r w:rsidR="001D653F" w:rsidRPr="00861455">
        <w:rPr>
          <w:color w:val="000000" w:themeColor="text1"/>
        </w:rPr>
        <w:t>hi</w:t>
      </w:r>
      <w:r w:rsidR="005E3D2F" w:rsidRPr="00861455">
        <w:rPr>
          <w:color w:val="000000" w:themeColor="text1"/>
        </w:rPr>
        <w:t xml:space="preserve">s course that is worth 30% of the student’s effort? </w:t>
      </w:r>
      <w:r w:rsidR="00FF6D0B" w:rsidRPr="00861455">
        <w:rPr>
          <w:color w:val="000000" w:themeColor="text1"/>
        </w:rPr>
        <w:t xml:space="preserve">Why is the assessment item worth 30%, and not 50%? </w:t>
      </w:r>
      <w:r w:rsidR="002016DC" w:rsidRPr="00861455">
        <w:rPr>
          <w:color w:val="000000" w:themeColor="text1"/>
        </w:rPr>
        <w:t>Why does this course focus on EA criteria predominantly in group 2?</w:t>
      </w:r>
      <w:r w:rsidR="00512148" w:rsidRPr="00861455">
        <w:rPr>
          <w:color w:val="000000" w:themeColor="text1"/>
        </w:rPr>
        <w:t xml:space="preserve"> The QFD process,</w:t>
      </w:r>
      <w:r w:rsidR="001D653F" w:rsidRPr="00861455">
        <w:rPr>
          <w:color w:val="000000" w:themeColor="text1"/>
        </w:rPr>
        <w:t xml:space="preserve"> </w:t>
      </w:r>
      <w:r w:rsidR="00512148" w:rsidRPr="00861455">
        <w:rPr>
          <w:color w:val="000000" w:themeColor="text1"/>
        </w:rPr>
        <w:t>implemented through the House of Quality</w:t>
      </w:r>
      <w:r w:rsidR="004B71DB" w:rsidRPr="00861455">
        <w:rPr>
          <w:color w:val="000000" w:themeColor="text1"/>
        </w:rPr>
        <w:t xml:space="preserve">, captures of the </w:t>
      </w:r>
      <w:r w:rsidR="00FA212A" w:rsidRPr="00861455">
        <w:rPr>
          <w:color w:val="000000" w:themeColor="text1"/>
        </w:rPr>
        <w:t xml:space="preserve">necessary program and course design </w:t>
      </w:r>
      <w:r w:rsidR="00FA212A" w:rsidRPr="00861455">
        <w:rPr>
          <w:color w:val="000000" w:themeColor="text1"/>
        </w:rPr>
        <w:lastRenderedPageBreak/>
        <w:t>information in one integrated tool that both informs the design process, and facilitates validation and accredit</w:t>
      </w:r>
      <w:r w:rsidR="00CE14CF" w:rsidRPr="00861455">
        <w:rPr>
          <w:color w:val="000000" w:themeColor="text1"/>
        </w:rPr>
        <w:t>ation.</w:t>
      </w:r>
    </w:p>
    <w:p w14:paraId="4130EA10" w14:textId="77777777" w:rsidR="00476836" w:rsidRDefault="00476836" w:rsidP="00B67E78">
      <w:pPr>
        <w:rPr>
          <w:b/>
          <w:color w:val="000000" w:themeColor="text1"/>
        </w:rPr>
      </w:pPr>
    </w:p>
    <w:p w14:paraId="101475F0" w14:textId="5450F76D" w:rsidR="00B67E78" w:rsidRPr="00861455" w:rsidRDefault="00B67E78" w:rsidP="00B67E78">
      <w:pPr>
        <w:rPr>
          <w:b/>
          <w:color w:val="000000" w:themeColor="text1"/>
        </w:rPr>
      </w:pPr>
      <w:r w:rsidRPr="00861455">
        <w:rPr>
          <w:b/>
          <w:color w:val="000000" w:themeColor="text1"/>
        </w:rPr>
        <w:t>Conclusions</w:t>
      </w:r>
    </w:p>
    <w:p w14:paraId="7BFD2EA9" w14:textId="3277E5CA" w:rsidR="00B67E78" w:rsidRPr="00861455" w:rsidRDefault="00B67E78" w:rsidP="00B67E78">
      <w:pPr>
        <w:rPr>
          <w:color w:val="000000" w:themeColor="text1"/>
        </w:rPr>
      </w:pPr>
      <w:r>
        <w:t>Quality Function Deployment began as a tool for engineering design. It is perhaps not surprising that it should have a role in the design of tertiary engineering programs. It is, however, surprising that there seem to be few successful attempts to fully implement QFD in this, or indeed any, tertiary education domain. Gonzalez et al</w:t>
      </w:r>
      <w:r w:rsidR="001A6567">
        <w:t>.</w:t>
      </w:r>
      <w:r>
        <w:t xml:space="preserve"> (20</w:t>
      </w:r>
      <w:r>
        <w:fldChar w:fldCharType="begin"/>
      </w:r>
      <w:r>
        <w:instrText xml:space="preserve"> ADDIN EN.CITE &lt;EndNote&gt;&lt;Cite ExcludeAuth="1" ExcludeYear="1" Hidden="1"&gt;&lt;Author&gt;Gonzalez&lt;/Author&gt;&lt;Year&gt;2008&lt;/Year&gt;&lt;RecNum&gt;1775&lt;/RecNum&gt;&lt;record&gt;&lt;rec-number&gt;1775&lt;/rec-number&gt;&lt;foreign-keys&gt;&lt;key app="EN" db-id="0fetdaxs9tsva5e2z95pzx97fwawzzz0vpt2" timestamp="1545192383"&gt;1775&lt;/key&gt;&lt;/foreign-keys&gt;&lt;ref-type name="Journal Article"&gt;17&lt;/ref-type&gt;&lt;contributors&gt;&lt;authors&gt;&lt;author&gt;Gonzalez, Marvin E&lt;/author&gt;&lt;author&gt;Quesada, Gioconda&lt;/author&gt;&lt;author&gt;Gourdin, Kent&lt;/author&gt;&lt;author&gt;Hartley, Mark&lt;/author&gt;&lt;/authors&gt;&lt;/contributors&gt;&lt;titles&gt;&lt;title&gt;Designing a supply chain management academic curriculum using QFD and benchmarking&lt;/title&gt;&lt;secondary-title&gt;Quality Assurance in Education&lt;/secondary-title&gt;&lt;/titles&gt;&lt;periodical&gt;&lt;full-title&gt;Quality Assurance in Education&lt;/full-title&gt;&lt;/periodical&gt;&lt;pages&gt;36-60&lt;/pages&gt;&lt;volume&gt;16&lt;/volume&gt;&lt;number&gt;1&lt;/number&gt;&lt;dates&gt;&lt;year&gt;2008&lt;/year&gt;&lt;/dates&gt;&lt;isbn&gt;0968-4883&lt;/isbn&gt;&lt;urls&gt;&lt;/urls&gt;&lt;/record&gt;&lt;/Cite&gt;&lt;/EndNote&gt;</w:instrText>
      </w:r>
      <w:r>
        <w:fldChar w:fldCharType="end"/>
      </w:r>
      <w:r>
        <w:t xml:space="preserve">08), for example, use QFD and the House of Quality, but only to capture and prioritise stakeholder needs. Other approaches typically apply QFD and the HoQ either for only part of the design of a whole program (e.g. to capture stakeholder needs), or for the entirety of the design of only part of a program (e.g. the design of a single course within a </w:t>
      </w:r>
      <w:r w:rsidRPr="00861455">
        <w:rPr>
          <w:color w:val="000000" w:themeColor="text1"/>
        </w:rPr>
        <w:t>program). Neither approach fully utilises the features of QFD and the HoQ for top-down design</w:t>
      </w:r>
      <w:r w:rsidR="00B514C7" w:rsidRPr="00861455">
        <w:rPr>
          <w:color w:val="000000" w:themeColor="text1"/>
        </w:rPr>
        <w:t xml:space="preserve">, </w:t>
      </w:r>
      <w:proofErr w:type="gramStart"/>
      <w:r w:rsidR="00B514C7" w:rsidRPr="00861455">
        <w:rPr>
          <w:color w:val="000000" w:themeColor="text1"/>
        </w:rPr>
        <w:t>validation</w:t>
      </w:r>
      <w:proofErr w:type="gramEnd"/>
      <w:r w:rsidRPr="00861455">
        <w:rPr>
          <w:color w:val="000000" w:themeColor="text1"/>
        </w:rPr>
        <w:t xml:space="preserve"> and accreditation purposes.</w:t>
      </w:r>
    </w:p>
    <w:p w14:paraId="1E9F4098" w14:textId="77777777" w:rsidR="00307EF1" w:rsidRDefault="00B67E78" w:rsidP="00B67E78">
      <w:pPr>
        <w:ind w:firstLine="720"/>
      </w:pPr>
      <w:r w:rsidRPr="00861455">
        <w:rPr>
          <w:color w:val="000000" w:themeColor="text1"/>
        </w:rPr>
        <w:t>The purpose of this paper has been to illustrate the</w:t>
      </w:r>
      <w:r w:rsidR="000D52C7" w:rsidRPr="00861455">
        <w:rPr>
          <w:color w:val="000000" w:themeColor="text1"/>
        </w:rPr>
        <w:t xml:space="preserve"> potential for</w:t>
      </w:r>
      <w:r w:rsidRPr="00861455">
        <w:rPr>
          <w:color w:val="000000" w:themeColor="text1"/>
        </w:rPr>
        <w:t xml:space="preserve"> application of QFD and the House of Quality to the design of an </w:t>
      </w:r>
      <w:r w:rsidRPr="00861455">
        <w:rPr>
          <w:i/>
          <w:color w:val="000000" w:themeColor="text1"/>
        </w:rPr>
        <w:t>entire</w:t>
      </w:r>
      <w:r w:rsidRPr="00861455">
        <w:rPr>
          <w:color w:val="000000" w:themeColor="text1"/>
        </w:rPr>
        <w:t xml:space="preserve"> tertiary (in this case, engineering) program. In particular, this paper has highlighted the way that QFD can be used to capture key stakeholder requirements, and </w:t>
      </w:r>
      <w:r w:rsidR="000D52C7" w:rsidRPr="00861455">
        <w:rPr>
          <w:color w:val="000000" w:themeColor="text1"/>
        </w:rPr>
        <w:t xml:space="preserve">to </w:t>
      </w:r>
      <w:r w:rsidRPr="00861455">
        <w:rPr>
          <w:color w:val="000000" w:themeColor="text1"/>
        </w:rPr>
        <w:t>ensure that these are designed into the resulting courses</w:t>
      </w:r>
      <w:r>
        <w:t>.</w:t>
      </w:r>
      <w:r w:rsidR="000D52C7">
        <w:t xml:space="preserve"> </w:t>
      </w:r>
    </w:p>
    <w:p w14:paraId="65411E5A" w14:textId="36F03FCB" w:rsidR="0010696A" w:rsidRPr="00861455" w:rsidRDefault="000D52C7" w:rsidP="00B67E78">
      <w:pPr>
        <w:ind w:firstLine="720"/>
        <w:rPr>
          <w:color w:val="000000" w:themeColor="text1"/>
        </w:rPr>
      </w:pPr>
      <w:r w:rsidRPr="00861455">
        <w:rPr>
          <w:color w:val="000000" w:themeColor="text1"/>
        </w:rPr>
        <w:t xml:space="preserve">Even the example of a single course shows </w:t>
      </w:r>
      <w:r w:rsidR="00307EF1" w:rsidRPr="00861455">
        <w:rPr>
          <w:color w:val="000000" w:themeColor="text1"/>
        </w:rPr>
        <w:t>the impact of QFD as a means of setting an ideal specification for the course.</w:t>
      </w:r>
      <w:r w:rsidR="00B67E78" w:rsidRPr="00861455">
        <w:rPr>
          <w:color w:val="000000" w:themeColor="text1"/>
        </w:rPr>
        <w:t xml:space="preserve"> </w:t>
      </w:r>
      <w:r w:rsidR="008F1FA8" w:rsidRPr="00861455">
        <w:rPr>
          <w:color w:val="000000" w:themeColor="text1"/>
        </w:rPr>
        <w:t>EA Competency criteria drive the weighting of course objectives</w:t>
      </w:r>
      <w:r w:rsidR="00B61429" w:rsidRPr="00861455">
        <w:rPr>
          <w:color w:val="000000" w:themeColor="text1"/>
        </w:rPr>
        <w:t xml:space="preserve"> and the selection/design of assessments. The example shown in Tables </w:t>
      </w:r>
      <w:r w:rsidR="007F5DD9" w:rsidRPr="00861455">
        <w:rPr>
          <w:color w:val="000000" w:themeColor="text1"/>
        </w:rPr>
        <w:t xml:space="preserve">9-11) illustrates the </w:t>
      </w:r>
      <w:r w:rsidR="006B1774" w:rsidRPr="00861455">
        <w:rPr>
          <w:color w:val="000000" w:themeColor="text1"/>
        </w:rPr>
        <w:t>misalignments</w:t>
      </w:r>
      <w:r w:rsidR="007F5DD9" w:rsidRPr="00861455">
        <w:rPr>
          <w:color w:val="000000" w:themeColor="text1"/>
        </w:rPr>
        <w:t xml:space="preserve"> </w:t>
      </w:r>
      <w:r w:rsidR="00BC42E6" w:rsidRPr="00861455">
        <w:rPr>
          <w:color w:val="000000" w:themeColor="text1"/>
        </w:rPr>
        <w:t xml:space="preserve">that arise when design is not systematically driven by </w:t>
      </w:r>
      <w:r w:rsidR="00102B69" w:rsidRPr="00861455">
        <w:rPr>
          <w:color w:val="000000" w:themeColor="text1"/>
        </w:rPr>
        <w:t xml:space="preserve">stakeholder requirements. In the case illustrated, </w:t>
      </w:r>
      <w:r w:rsidR="00C1068A" w:rsidRPr="00861455">
        <w:rPr>
          <w:color w:val="000000" w:themeColor="text1"/>
        </w:rPr>
        <w:t xml:space="preserve">course objectives frequently fail to address the right EA criteria, in the right proportion, with assessments similarly </w:t>
      </w:r>
      <w:r w:rsidR="00622307" w:rsidRPr="00861455">
        <w:rPr>
          <w:color w:val="000000" w:themeColor="text1"/>
        </w:rPr>
        <w:lastRenderedPageBreak/>
        <w:t xml:space="preserve">misaligned and misdirected. Conversely, when guided by the QFD process, the design of course objectives and assessments in both individual courses, and across </w:t>
      </w:r>
      <w:r w:rsidR="00B844C9" w:rsidRPr="00861455">
        <w:rPr>
          <w:color w:val="000000" w:themeColor="text1"/>
        </w:rPr>
        <w:t xml:space="preserve">year-levels, </w:t>
      </w:r>
      <w:proofErr w:type="gramStart"/>
      <w:r w:rsidR="00B844C9" w:rsidRPr="00861455">
        <w:rPr>
          <w:color w:val="000000" w:themeColor="text1"/>
        </w:rPr>
        <w:t>majors</w:t>
      </w:r>
      <w:proofErr w:type="gramEnd"/>
      <w:r w:rsidR="00B844C9" w:rsidRPr="00861455">
        <w:rPr>
          <w:color w:val="000000" w:themeColor="text1"/>
        </w:rPr>
        <w:t xml:space="preserve"> and minors, can be aligned to ensure that the program truly meets the underpinning needs of stakeholders.</w:t>
      </w:r>
      <w:r w:rsidR="0010696A" w:rsidRPr="00861455">
        <w:rPr>
          <w:color w:val="000000" w:themeColor="text1"/>
        </w:rPr>
        <w:t xml:space="preserve"> Nothing in this process, however, takes away from the individual </w:t>
      </w:r>
      <w:r w:rsidR="003E23B0" w:rsidRPr="00861455">
        <w:rPr>
          <w:color w:val="000000" w:themeColor="text1"/>
        </w:rPr>
        <w:t xml:space="preserve">academics the task of selecting the details of course objectives and assessments. The QFD and HoQ process defines the </w:t>
      </w:r>
      <w:r w:rsidR="006D2628" w:rsidRPr="00861455">
        <w:rPr>
          <w:i/>
          <w:color w:val="000000" w:themeColor="text1"/>
        </w:rPr>
        <w:t>framework</w:t>
      </w:r>
      <w:r w:rsidR="006D2628" w:rsidRPr="00861455">
        <w:rPr>
          <w:color w:val="000000" w:themeColor="text1"/>
        </w:rPr>
        <w:t xml:space="preserve"> of needs that must be built into the </w:t>
      </w:r>
      <w:r w:rsidR="00793760" w:rsidRPr="00861455">
        <w:rPr>
          <w:color w:val="000000" w:themeColor="text1"/>
        </w:rPr>
        <w:t>courses but</w:t>
      </w:r>
      <w:r w:rsidR="006D2628" w:rsidRPr="00861455">
        <w:rPr>
          <w:color w:val="000000" w:themeColor="text1"/>
        </w:rPr>
        <w:t xml:space="preserve"> leaves the details of the courses to the individual</w:t>
      </w:r>
      <w:r w:rsidR="00953BA9" w:rsidRPr="00861455">
        <w:rPr>
          <w:color w:val="000000" w:themeColor="text1"/>
        </w:rPr>
        <w:t xml:space="preserve"> expert designer. </w:t>
      </w:r>
      <w:r w:rsidR="007F78E4" w:rsidRPr="006B1774">
        <w:rPr>
          <w:color w:val="000000" w:themeColor="text1"/>
        </w:rPr>
        <w:t xml:space="preserve">Although illustrated only for </w:t>
      </w:r>
      <w:r w:rsidR="0084301B" w:rsidRPr="006B1774">
        <w:rPr>
          <w:color w:val="000000" w:themeColor="text1"/>
        </w:rPr>
        <w:t xml:space="preserve">single semester in this paper (i.e. Table 8) the process is </w:t>
      </w:r>
      <w:r w:rsidR="00356C14" w:rsidRPr="006B1774">
        <w:rPr>
          <w:color w:val="000000" w:themeColor="text1"/>
        </w:rPr>
        <w:t xml:space="preserve">scalable to an entire program. A single semester has been used only to demonstrate the application of QFD to </w:t>
      </w:r>
      <w:r w:rsidR="007B484D" w:rsidRPr="006B1774">
        <w:rPr>
          <w:color w:val="000000" w:themeColor="text1"/>
        </w:rPr>
        <w:t xml:space="preserve">program design, and because space does not </w:t>
      </w:r>
      <w:r w:rsidR="00CA30C7" w:rsidRPr="006B1774">
        <w:rPr>
          <w:color w:val="000000" w:themeColor="text1"/>
        </w:rPr>
        <w:t xml:space="preserve">permit showing multiple semesters. </w:t>
      </w:r>
      <w:r w:rsidR="00953BA9" w:rsidRPr="006B1774">
        <w:rPr>
          <w:color w:val="000000" w:themeColor="text1"/>
        </w:rPr>
        <w:t xml:space="preserve">The </w:t>
      </w:r>
      <w:r w:rsidR="00953BA9" w:rsidRPr="00861455">
        <w:rPr>
          <w:color w:val="000000" w:themeColor="text1"/>
        </w:rPr>
        <w:t xml:space="preserve">process outlined in this paper establishes </w:t>
      </w:r>
      <w:r w:rsidR="00A66532" w:rsidRPr="00861455">
        <w:rPr>
          <w:color w:val="000000" w:themeColor="text1"/>
        </w:rPr>
        <w:t>WHAT must be achieved, and in what proportion, but the HOW remains the task of the course designer.</w:t>
      </w:r>
    </w:p>
    <w:p w14:paraId="3AF3FC43" w14:textId="215B2183" w:rsidR="00B67E78" w:rsidRDefault="00B67E78" w:rsidP="00B67E78">
      <w:pPr>
        <w:ind w:firstLine="720"/>
      </w:pPr>
      <w:r w:rsidRPr="00861455">
        <w:rPr>
          <w:color w:val="000000" w:themeColor="text1"/>
        </w:rPr>
        <w:t>Th</w:t>
      </w:r>
      <w:r w:rsidR="00A66532" w:rsidRPr="00861455">
        <w:rPr>
          <w:color w:val="000000" w:themeColor="text1"/>
        </w:rPr>
        <w:t>is</w:t>
      </w:r>
      <w:r w:rsidRPr="00861455">
        <w:rPr>
          <w:color w:val="000000" w:themeColor="text1"/>
        </w:rPr>
        <w:t xml:space="preserve"> paper has also highlighted the ways that QFD and the House of Quality can be used to inform designers, helping </w:t>
      </w:r>
      <w:r>
        <w:t>to monitor the allocation of stakeholder requirements, and giving designers a tool to ensure that engineering programs are demonstrably compliant with the needs of accrediting bodies.</w:t>
      </w:r>
      <w:r w:rsidR="00B050F2">
        <w:t xml:space="preserve"> </w:t>
      </w:r>
    </w:p>
    <w:p w14:paraId="610C8236" w14:textId="77777777" w:rsidR="00B67E78" w:rsidRDefault="00B67E78" w:rsidP="00B67E78"/>
    <w:p w14:paraId="6BE8BF84" w14:textId="77777777" w:rsidR="00FA0AB1" w:rsidRDefault="00FA0AB1" w:rsidP="00E66188">
      <w:pPr>
        <w:pStyle w:val="References"/>
        <w:rPr>
          <w:b/>
        </w:rPr>
      </w:pPr>
    </w:p>
    <w:p w14:paraId="63BCEBA8" w14:textId="77777777" w:rsidR="00FA0AB1" w:rsidRDefault="00FA0AB1" w:rsidP="00E66188">
      <w:pPr>
        <w:pStyle w:val="References"/>
        <w:rPr>
          <w:b/>
        </w:rPr>
      </w:pPr>
    </w:p>
    <w:p w14:paraId="3BA482F3" w14:textId="77777777" w:rsidR="00FA0AB1" w:rsidRDefault="00FA0AB1" w:rsidP="00E66188">
      <w:pPr>
        <w:pStyle w:val="References"/>
        <w:rPr>
          <w:b/>
        </w:rPr>
      </w:pPr>
    </w:p>
    <w:p w14:paraId="129D71CA" w14:textId="77777777" w:rsidR="00FA0AB1" w:rsidRDefault="00FA0AB1" w:rsidP="00E66188">
      <w:pPr>
        <w:pStyle w:val="References"/>
        <w:rPr>
          <w:b/>
        </w:rPr>
      </w:pPr>
    </w:p>
    <w:p w14:paraId="03B8B9B1" w14:textId="77777777" w:rsidR="00FA0AB1" w:rsidRDefault="00FA0AB1" w:rsidP="00E66188">
      <w:pPr>
        <w:pStyle w:val="References"/>
        <w:rPr>
          <w:b/>
        </w:rPr>
      </w:pPr>
    </w:p>
    <w:p w14:paraId="1FDA6A52" w14:textId="77777777" w:rsidR="00FA0AB1" w:rsidRDefault="00FA0AB1" w:rsidP="00E66188">
      <w:pPr>
        <w:pStyle w:val="References"/>
        <w:rPr>
          <w:b/>
        </w:rPr>
      </w:pPr>
    </w:p>
    <w:p w14:paraId="0169C607" w14:textId="77777777" w:rsidR="00FA0AB1" w:rsidRDefault="00FA0AB1" w:rsidP="00E66188">
      <w:pPr>
        <w:pStyle w:val="References"/>
        <w:rPr>
          <w:b/>
        </w:rPr>
      </w:pPr>
    </w:p>
    <w:p w14:paraId="640C46EA" w14:textId="77777777" w:rsidR="00FA0AB1" w:rsidRDefault="00FA0AB1" w:rsidP="00E66188">
      <w:pPr>
        <w:pStyle w:val="References"/>
        <w:rPr>
          <w:b/>
        </w:rPr>
      </w:pPr>
    </w:p>
    <w:p w14:paraId="114896A7" w14:textId="77777777" w:rsidR="00FA0AB1" w:rsidRDefault="00FA0AB1" w:rsidP="00E66188">
      <w:pPr>
        <w:pStyle w:val="References"/>
        <w:rPr>
          <w:b/>
        </w:rPr>
      </w:pPr>
    </w:p>
    <w:p w14:paraId="49E44E7D" w14:textId="28C850DF" w:rsidR="00E66188" w:rsidRDefault="00161344" w:rsidP="00E66188">
      <w:pPr>
        <w:pStyle w:val="References"/>
      </w:pPr>
      <w:r w:rsidRPr="0043009C">
        <w:rPr>
          <w:b/>
        </w:rPr>
        <w:lastRenderedPageBreak/>
        <w:t>References</w:t>
      </w:r>
    </w:p>
    <w:p w14:paraId="16288444" w14:textId="77777777" w:rsidR="005E793E" w:rsidRPr="00FA0AB1" w:rsidRDefault="009115C5"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sz w:val="24"/>
          <w:szCs w:val="24"/>
        </w:rPr>
        <w:fldChar w:fldCharType="begin"/>
      </w:r>
      <w:r w:rsidRPr="00FA0AB1">
        <w:rPr>
          <w:rFonts w:ascii="Times New Roman" w:hAnsi="Times New Roman" w:cs="Times New Roman"/>
          <w:sz w:val="24"/>
          <w:szCs w:val="24"/>
        </w:rPr>
        <w:instrText xml:space="preserve"> ADDIN EN.REFLIST </w:instrText>
      </w:r>
      <w:r w:rsidRPr="00FA0AB1">
        <w:rPr>
          <w:rFonts w:ascii="Times New Roman" w:hAnsi="Times New Roman" w:cs="Times New Roman"/>
          <w:sz w:val="24"/>
          <w:szCs w:val="24"/>
        </w:rPr>
        <w:fldChar w:fldCharType="separate"/>
      </w:r>
      <w:r w:rsidR="005E793E" w:rsidRPr="00FA0AB1">
        <w:rPr>
          <w:rFonts w:ascii="Times New Roman" w:hAnsi="Times New Roman" w:cs="Times New Roman"/>
        </w:rPr>
        <w:t xml:space="preserve">Akao, Y., &amp; Mazur, G. H. (2003). The leading edge in QFD: Past, present and future. </w:t>
      </w:r>
      <w:r w:rsidR="005E793E" w:rsidRPr="00FA0AB1">
        <w:rPr>
          <w:rFonts w:ascii="Times New Roman" w:hAnsi="Times New Roman" w:cs="Times New Roman"/>
          <w:i/>
        </w:rPr>
        <w:t>International Journal of Quality &amp; Reliability Management, 20</w:t>
      </w:r>
      <w:r w:rsidR="005E793E" w:rsidRPr="00FA0AB1">
        <w:rPr>
          <w:rFonts w:ascii="Times New Roman" w:hAnsi="Times New Roman" w:cs="Times New Roman"/>
        </w:rPr>
        <w:t xml:space="preserve">(1), 20-35. </w:t>
      </w:r>
    </w:p>
    <w:p w14:paraId="4DEA2300"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Aytac, A., &amp; Deniz, V. (2005). Quality function deployment in education: a curriculum review. </w:t>
      </w:r>
      <w:r w:rsidRPr="00FA0AB1">
        <w:rPr>
          <w:rFonts w:ascii="Times New Roman" w:hAnsi="Times New Roman" w:cs="Times New Roman"/>
          <w:i/>
        </w:rPr>
        <w:t>Quality and Quantity, 39</w:t>
      </w:r>
      <w:r w:rsidRPr="00FA0AB1">
        <w:rPr>
          <w:rFonts w:ascii="Times New Roman" w:hAnsi="Times New Roman" w:cs="Times New Roman"/>
        </w:rPr>
        <w:t xml:space="preserve">(4), 507-514. </w:t>
      </w:r>
    </w:p>
    <w:p w14:paraId="7DDCACB6"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Bhise, V. D. (2013). </w:t>
      </w:r>
      <w:r w:rsidRPr="00FA0AB1">
        <w:rPr>
          <w:rFonts w:ascii="Times New Roman" w:hAnsi="Times New Roman" w:cs="Times New Roman"/>
          <w:i/>
        </w:rPr>
        <w:t>Designing complex products with systems engineering processes and techniques</w:t>
      </w:r>
      <w:r w:rsidRPr="00FA0AB1">
        <w:rPr>
          <w:rFonts w:ascii="Times New Roman" w:hAnsi="Times New Roman" w:cs="Times New Roman"/>
        </w:rPr>
        <w:t>. Boca Raton, FL: CRC Press.</w:t>
      </w:r>
    </w:p>
    <w:p w14:paraId="2AC8C73D"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Biggs, J. (1999). </w:t>
      </w:r>
      <w:r w:rsidRPr="00FA0AB1">
        <w:rPr>
          <w:rFonts w:ascii="Times New Roman" w:hAnsi="Times New Roman" w:cs="Times New Roman"/>
          <w:i/>
        </w:rPr>
        <w:t>Teaching for quality learning at university: what the student does</w:t>
      </w:r>
      <w:r w:rsidRPr="00FA0AB1">
        <w:rPr>
          <w:rFonts w:ascii="Times New Roman" w:hAnsi="Times New Roman" w:cs="Times New Roman"/>
        </w:rPr>
        <w:t>. Buckingham, UK: SRHE and Open University Press.</w:t>
      </w:r>
    </w:p>
    <w:p w14:paraId="7C904D3E"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Biggs, J., &amp; Tang, C. (2011). </w:t>
      </w:r>
      <w:r w:rsidRPr="00FA0AB1">
        <w:rPr>
          <w:rFonts w:ascii="Times New Roman" w:hAnsi="Times New Roman" w:cs="Times New Roman"/>
          <w:i/>
        </w:rPr>
        <w:t>Teaching for quality learning at university</w:t>
      </w:r>
      <w:r w:rsidRPr="00FA0AB1">
        <w:rPr>
          <w:rFonts w:ascii="Times New Roman" w:hAnsi="Times New Roman" w:cs="Times New Roman"/>
        </w:rPr>
        <w:t>. Maidenhead, UK: McGraw-Hill International.</w:t>
      </w:r>
    </w:p>
    <w:p w14:paraId="395EC1DA"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Blanchard, B. S., &amp; Fabrycky, W. J. (2006). </w:t>
      </w:r>
      <w:r w:rsidRPr="00FA0AB1">
        <w:rPr>
          <w:rFonts w:ascii="Times New Roman" w:hAnsi="Times New Roman" w:cs="Times New Roman"/>
          <w:i/>
        </w:rPr>
        <w:t>Systems engineering and analysis</w:t>
      </w:r>
      <w:r w:rsidRPr="00FA0AB1">
        <w:rPr>
          <w:rFonts w:ascii="Times New Roman" w:hAnsi="Times New Roman" w:cs="Times New Roman"/>
        </w:rPr>
        <w:t xml:space="preserve"> (4th ed.). Upper Saddle River, NJ: Pearson Prentice Hall.</w:t>
      </w:r>
    </w:p>
    <w:p w14:paraId="3C51B845"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Chan, L.-K., &amp; Wu, M.-L. (2002). Quality function deployment: A literature review. </w:t>
      </w:r>
      <w:r w:rsidRPr="00FA0AB1">
        <w:rPr>
          <w:rFonts w:ascii="Times New Roman" w:hAnsi="Times New Roman" w:cs="Times New Roman"/>
          <w:i/>
        </w:rPr>
        <w:t>European journal of operational research, 143</w:t>
      </w:r>
      <w:r w:rsidRPr="00FA0AB1">
        <w:rPr>
          <w:rFonts w:ascii="Times New Roman" w:hAnsi="Times New Roman" w:cs="Times New Roman"/>
        </w:rPr>
        <w:t xml:space="preserve">(3), 463-497. </w:t>
      </w:r>
    </w:p>
    <w:p w14:paraId="0C1E2182"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Dieter, G. E., &amp; Schmidt, L. C. (2012). </w:t>
      </w:r>
      <w:r w:rsidRPr="00FA0AB1">
        <w:rPr>
          <w:rFonts w:ascii="Times New Roman" w:hAnsi="Times New Roman" w:cs="Times New Roman"/>
          <w:i/>
        </w:rPr>
        <w:t>Engineering design</w:t>
      </w:r>
      <w:r w:rsidRPr="00FA0AB1">
        <w:rPr>
          <w:rFonts w:ascii="Times New Roman" w:hAnsi="Times New Roman" w:cs="Times New Roman"/>
        </w:rPr>
        <w:t xml:space="preserve"> (5th ed.). New York: McGraw-Hill Higher Education.</w:t>
      </w:r>
    </w:p>
    <w:p w14:paraId="1DD3E883"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Gonzalez, M. E., Quesada, G., Gourdin, K., &amp; Hartley, M. (2008). Designing a supply chain management academic curriculum using QFD and benchmarking. </w:t>
      </w:r>
      <w:r w:rsidRPr="00FA0AB1">
        <w:rPr>
          <w:rFonts w:ascii="Times New Roman" w:hAnsi="Times New Roman" w:cs="Times New Roman"/>
          <w:i/>
        </w:rPr>
        <w:t>Quality Assurance in Education, 16</w:t>
      </w:r>
      <w:r w:rsidRPr="00FA0AB1">
        <w:rPr>
          <w:rFonts w:ascii="Times New Roman" w:hAnsi="Times New Roman" w:cs="Times New Roman"/>
        </w:rPr>
        <w:t xml:space="preserve">(1), 36-60. </w:t>
      </w:r>
    </w:p>
    <w:p w14:paraId="3B1C54DC"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Gonzalez, M. E., Quesada, G., Mueller, J., &amp; Mueller, R. D. (2011). International business curriculum design: identifying the voice of the customer using QFD. </w:t>
      </w:r>
      <w:r w:rsidRPr="00FA0AB1">
        <w:rPr>
          <w:rFonts w:ascii="Times New Roman" w:hAnsi="Times New Roman" w:cs="Times New Roman"/>
          <w:i/>
        </w:rPr>
        <w:t>Journal of International Education in Business, 4</w:t>
      </w:r>
      <w:r w:rsidRPr="00FA0AB1">
        <w:rPr>
          <w:rFonts w:ascii="Times New Roman" w:hAnsi="Times New Roman" w:cs="Times New Roman"/>
        </w:rPr>
        <w:t xml:space="preserve">(1), 6-29. </w:t>
      </w:r>
    </w:p>
    <w:p w14:paraId="4950F010"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Janz, D., Sihn, W., &amp; Warnecke, H.-J. (2005). Product redesign using value-oriented life cycle costing. </w:t>
      </w:r>
      <w:r w:rsidRPr="00FA0AB1">
        <w:rPr>
          <w:rFonts w:ascii="Times New Roman" w:hAnsi="Times New Roman" w:cs="Times New Roman"/>
          <w:i/>
        </w:rPr>
        <w:t>CIRP annals, 54</w:t>
      </w:r>
      <w:r w:rsidRPr="00FA0AB1">
        <w:rPr>
          <w:rFonts w:ascii="Times New Roman" w:hAnsi="Times New Roman" w:cs="Times New Roman"/>
        </w:rPr>
        <w:t xml:space="preserve">(1), 9-12. </w:t>
      </w:r>
    </w:p>
    <w:p w14:paraId="03EB0B57"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Lager, T. (2019). </w:t>
      </w:r>
      <w:r w:rsidRPr="00FA0AB1">
        <w:rPr>
          <w:rFonts w:ascii="Times New Roman" w:hAnsi="Times New Roman" w:cs="Times New Roman"/>
          <w:i/>
        </w:rPr>
        <w:t>Contemporary Quality Function Deployment for Product and Process Innovation: Towards Digital Transformation of Customer and Product Information in a New Knowledge-Based Approach</w:t>
      </w:r>
      <w:r w:rsidRPr="00FA0AB1">
        <w:rPr>
          <w:rFonts w:ascii="Times New Roman" w:hAnsi="Times New Roman" w:cs="Times New Roman"/>
        </w:rPr>
        <w:t>: World Scientific.</w:t>
      </w:r>
    </w:p>
    <w:p w14:paraId="124B0406"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lastRenderedPageBreak/>
        <w:t xml:space="preserve">Lam, K., &amp; Zhao, X. (1998). An application of quality function deployment to improve the quality of teaching. </w:t>
      </w:r>
      <w:r w:rsidRPr="00FA0AB1">
        <w:rPr>
          <w:rFonts w:ascii="Times New Roman" w:hAnsi="Times New Roman" w:cs="Times New Roman"/>
          <w:i/>
        </w:rPr>
        <w:t>International Journal of Quality &amp; Reliability Management, 15</w:t>
      </w:r>
      <w:r w:rsidRPr="00FA0AB1">
        <w:rPr>
          <w:rFonts w:ascii="Times New Roman" w:hAnsi="Times New Roman" w:cs="Times New Roman"/>
        </w:rPr>
        <w:t xml:space="preserve">(4), 389-413. </w:t>
      </w:r>
    </w:p>
    <w:p w14:paraId="5889E060" w14:textId="77777777" w:rsidR="005E793E" w:rsidRPr="00FA0AB1" w:rsidRDefault="005E793E" w:rsidP="00FA0AB1">
      <w:pPr>
        <w:pStyle w:val="EndNoteBibliography"/>
        <w:spacing w:after="0" w:line="480" w:lineRule="auto"/>
        <w:ind w:left="720" w:hanging="720"/>
        <w:rPr>
          <w:rFonts w:ascii="Times New Roman" w:hAnsi="Times New Roman" w:cs="Times New Roman"/>
        </w:rPr>
      </w:pPr>
      <w:r w:rsidRPr="00FA0AB1">
        <w:rPr>
          <w:rFonts w:ascii="Times New Roman" w:hAnsi="Times New Roman" w:cs="Times New Roman"/>
        </w:rPr>
        <w:t xml:space="preserve">Maritan, D. (2015). </w:t>
      </w:r>
      <w:r w:rsidRPr="00FA0AB1">
        <w:rPr>
          <w:rFonts w:ascii="Times New Roman" w:hAnsi="Times New Roman" w:cs="Times New Roman"/>
          <w:i/>
        </w:rPr>
        <w:t>Practical manual of quality function deployment</w:t>
      </w:r>
      <w:r w:rsidRPr="00FA0AB1">
        <w:rPr>
          <w:rFonts w:ascii="Times New Roman" w:hAnsi="Times New Roman" w:cs="Times New Roman"/>
        </w:rPr>
        <w:t>. Switzerland: Springer International Publishing.</w:t>
      </w:r>
    </w:p>
    <w:p w14:paraId="70AC6696" w14:textId="77777777" w:rsidR="005E793E" w:rsidRPr="00FA0AB1" w:rsidRDefault="005E793E" w:rsidP="00FA0AB1">
      <w:pPr>
        <w:pStyle w:val="EndNoteBibliography"/>
        <w:spacing w:line="480" w:lineRule="auto"/>
        <w:ind w:left="720" w:hanging="720"/>
        <w:rPr>
          <w:rFonts w:ascii="Times New Roman" w:hAnsi="Times New Roman" w:cs="Times New Roman"/>
        </w:rPr>
      </w:pPr>
      <w:r w:rsidRPr="00FA0AB1">
        <w:rPr>
          <w:rFonts w:ascii="Times New Roman" w:hAnsi="Times New Roman" w:cs="Times New Roman"/>
        </w:rPr>
        <w:t xml:space="preserve">Yang, K., &amp; El-Haik, B. (2003). </w:t>
      </w:r>
      <w:r w:rsidRPr="00FA0AB1">
        <w:rPr>
          <w:rFonts w:ascii="Times New Roman" w:hAnsi="Times New Roman" w:cs="Times New Roman"/>
          <w:i/>
        </w:rPr>
        <w:t>Design for Six Sigma: A roadmap for product development</w:t>
      </w:r>
      <w:r w:rsidRPr="00FA0AB1">
        <w:rPr>
          <w:rFonts w:ascii="Times New Roman" w:hAnsi="Times New Roman" w:cs="Times New Roman"/>
        </w:rPr>
        <w:t>. New York, NY: McGraw-Hill.</w:t>
      </w:r>
    </w:p>
    <w:p w14:paraId="71DA82C2" w14:textId="3C71B152" w:rsidR="009115C5" w:rsidRDefault="009115C5" w:rsidP="00FA0AB1">
      <w:pPr>
        <w:spacing w:after="160"/>
      </w:pPr>
      <w:r w:rsidRPr="00FA0AB1">
        <w:fldChar w:fldCharType="end"/>
      </w:r>
    </w:p>
    <w:p w14:paraId="0030C671" w14:textId="0E4F516A" w:rsidR="0043009C" w:rsidRDefault="0043009C" w:rsidP="0043009C">
      <w:pPr>
        <w:pStyle w:val="References"/>
      </w:pPr>
    </w:p>
    <w:p w14:paraId="6C05CB14" w14:textId="66AB46B2" w:rsidR="00FE4713" w:rsidRDefault="00FE4713" w:rsidP="00B67E78">
      <w:pPr>
        <w:pStyle w:val="Tabletitle"/>
      </w:pPr>
    </w:p>
    <w:p w14:paraId="53C3FC4B" w14:textId="20B2BD16" w:rsidR="00B67E78" w:rsidRDefault="00B67E78" w:rsidP="00B67E78"/>
    <w:p w14:paraId="040CC7CB" w14:textId="079E94C1" w:rsidR="00B67E78" w:rsidRDefault="00B67E78" w:rsidP="00B67E78"/>
    <w:p w14:paraId="69BD769E" w14:textId="33EC6E09" w:rsidR="00B67E78" w:rsidRDefault="00B67E78" w:rsidP="00B67E78"/>
    <w:p w14:paraId="1046193A" w14:textId="7B1F95A6" w:rsidR="00B67E78" w:rsidRDefault="00B67E78" w:rsidP="00B67E78"/>
    <w:p w14:paraId="05BCFB84" w14:textId="6979C135" w:rsidR="00B67E78" w:rsidRDefault="00B67E78" w:rsidP="00B67E78"/>
    <w:p w14:paraId="7EF60490" w14:textId="54296413" w:rsidR="00B67E78" w:rsidRDefault="00B67E78" w:rsidP="00B67E78"/>
    <w:p w14:paraId="52F11C05" w14:textId="4C08F455" w:rsidR="00B67E78" w:rsidRDefault="00B67E78" w:rsidP="00B67E78"/>
    <w:p w14:paraId="0E923CAB" w14:textId="77777777" w:rsidR="00B67E78" w:rsidRPr="00B67E78" w:rsidRDefault="00B67E78" w:rsidP="00B67E78"/>
    <w:p w14:paraId="2A2E7765" w14:textId="54319490" w:rsidR="00CE1812" w:rsidRDefault="00CE1812" w:rsidP="00CE1812"/>
    <w:p w14:paraId="77DF1A34" w14:textId="77777777" w:rsidR="0043009C" w:rsidRDefault="0043009C" w:rsidP="00CE1812">
      <w:pPr>
        <w:jc w:val="center"/>
        <w:rPr>
          <w:b/>
        </w:rPr>
        <w:sectPr w:rsidR="0043009C" w:rsidSect="00074B81">
          <w:pgSz w:w="11901" w:h="16840" w:code="9"/>
          <w:pgMar w:top="1418" w:right="1701" w:bottom="1418" w:left="1701" w:header="709" w:footer="709" w:gutter="0"/>
          <w:cols w:space="708"/>
          <w:docGrid w:linePitch="360"/>
        </w:sectPr>
      </w:pPr>
    </w:p>
    <w:p w14:paraId="7D547156" w14:textId="120C2B20" w:rsidR="00CE1812" w:rsidRPr="00E03B82" w:rsidRDefault="00CE1812" w:rsidP="00CE1812">
      <w:pPr>
        <w:jc w:val="center"/>
        <w:rPr>
          <w:b/>
        </w:rPr>
      </w:pPr>
      <w:r>
        <w:rPr>
          <w:b/>
        </w:rPr>
        <w:lastRenderedPageBreak/>
        <w:t>Table 1: University Gradu</w:t>
      </w:r>
      <w:r w:rsidRPr="00E03B82">
        <w:rPr>
          <w:b/>
        </w:rPr>
        <w:t>ate Qualities and Weighting</w:t>
      </w:r>
      <w:r>
        <w:rPr>
          <w:b/>
        </w:rPr>
        <w:t xml:space="preserve"> Options</w:t>
      </w:r>
    </w:p>
    <w:tbl>
      <w:tblPr>
        <w:tblStyle w:val="TableGrid"/>
        <w:tblW w:w="9016" w:type="dxa"/>
        <w:tblLayout w:type="fixed"/>
        <w:tblLook w:val="04A0" w:firstRow="1" w:lastRow="0" w:firstColumn="1" w:lastColumn="0" w:noHBand="0" w:noVBand="1"/>
      </w:tblPr>
      <w:tblGrid>
        <w:gridCol w:w="2972"/>
        <w:gridCol w:w="1985"/>
        <w:gridCol w:w="2126"/>
        <w:gridCol w:w="1933"/>
      </w:tblGrid>
      <w:tr w:rsidR="00CE1812" w14:paraId="55826B2B" w14:textId="77777777" w:rsidTr="0043009C">
        <w:tc>
          <w:tcPr>
            <w:tcW w:w="2972" w:type="dxa"/>
          </w:tcPr>
          <w:p w14:paraId="2B8CF278" w14:textId="77777777" w:rsidR="00CE1812" w:rsidRPr="003A7FDE" w:rsidRDefault="00CE1812" w:rsidP="00E747E3">
            <w:pPr>
              <w:spacing w:before="120" w:after="120" w:line="240" w:lineRule="auto"/>
              <w:rPr>
                <w:rFonts w:ascii="Times New Roman" w:hAnsi="Times New Roman" w:cs="Times New Roman"/>
                <w:sz w:val="20"/>
              </w:rPr>
            </w:pPr>
          </w:p>
        </w:tc>
        <w:tc>
          <w:tcPr>
            <w:tcW w:w="6044" w:type="dxa"/>
            <w:gridSpan w:val="3"/>
          </w:tcPr>
          <w:p w14:paraId="593EB3BE"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Weighting Scheme</w:t>
            </w:r>
          </w:p>
        </w:tc>
      </w:tr>
      <w:tr w:rsidR="00CE1812" w14:paraId="26B3EF68" w14:textId="77777777" w:rsidTr="0043009C">
        <w:tc>
          <w:tcPr>
            <w:tcW w:w="2972" w:type="dxa"/>
            <w:tcBorders>
              <w:bottom w:val="single" w:sz="12" w:space="0" w:color="auto"/>
            </w:tcBorders>
          </w:tcPr>
          <w:p w14:paraId="07564716" w14:textId="77777777" w:rsidR="00CE1812" w:rsidRPr="003A7FDE" w:rsidRDefault="00CE1812" w:rsidP="00E747E3">
            <w:pPr>
              <w:spacing w:before="120" w:after="120" w:line="240" w:lineRule="auto"/>
              <w:rPr>
                <w:rFonts w:ascii="Times New Roman" w:hAnsi="Times New Roman" w:cs="Times New Roman"/>
                <w:b/>
                <w:sz w:val="20"/>
              </w:rPr>
            </w:pPr>
          </w:p>
          <w:p w14:paraId="13F1D124"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Graduate Quality</w:t>
            </w:r>
          </w:p>
        </w:tc>
        <w:tc>
          <w:tcPr>
            <w:tcW w:w="1985" w:type="dxa"/>
            <w:tcBorders>
              <w:bottom w:val="single" w:sz="12" w:space="0" w:color="auto"/>
            </w:tcBorders>
          </w:tcPr>
          <w:p w14:paraId="3EF103C2"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GQ-A</w:t>
            </w:r>
          </w:p>
          <w:p w14:paraId="3F29ED5D"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(Equal Weight)</w:t>
            </w:r>
          </w:p>
        </w:tc>
        <w:tc>
          <w:tcPr>
            <w:tcW w:w="2126" w:type="dxa"/>
            <w:tcBorders>
              <w:bottom w:val="single" w:sz="12" w:space="0" w:color="auto"/>
            </w:tcBorders>
          </w:tcPr>
          <w:p w14:paraId="4683D1FD"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GQ-B</w:t>
            </w:r>
          </w:p>
          <w:p w14:paraId="4A1BC282"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(Lo Differential)</w:t>
            </w:r>
          </w:p>
        </w:tc>
        <w:tc>
          <w:tcPr>
            <w:tcW w:w="1933" w:type="dxa"/>
            <w:tcBorders>
              <w:bottom w:val="single" w:sz="12" w:space="0" w:color="auto"/>
            </w:tcBorders>
          </w:tcPr>
          <w:p w14:paraId="2601C8C6"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GQ-C</w:t>
            </w:r>
          </w:p>
          <w:p w14:paraId="2D801BB6" w14:textId="77777777" w:rsidR="00CE1812" w:rsidRPr="003A7FDE" w:rsidRDefault="00CE1812" w:rsidP="00E747E3">
            <w:pPr>
              <w:spacing w:before="120" w:after="120" w:line="240" w:lineRule="auto"/>
              <w:jc w:val="center"/>
              <w:rPr>
                <w:rFonts w:ascii="Times New Roman" w:hAnsi="Times New Roman" w:cs="Times New Roman"/>
                <w:b/>
                <w:sz w:val="20"/>
              </w:rPr>
            </w:pPr>
            <w:r w:rsidRPr="003A7FDE">
              <w:rPr>
                <w:rFonts w:ascii="Times New Roman" w:hAnsi="Times New Roman" w:cs="Times New Roman"/>
                <w:b/>
                <w:sz w:val="20"/>
              </w:rPr>
              <w:t>(Hi Differential)</w:t>
            </w:r>
          </w:p>
        </w:tc>
      </w:tr>
      <w:tr w:rsidR="00CE1812" w14:paraId="2757AB43" w14:textId="77777777" w:rsidTr="0043009C">
        <w:tc>
          <w:tcPr>
            <w:tcW w:w="2972" w:type="dxa"/>
            <w:tcBorders>
              <w:top w:val="single" w:sz="12" w:space="0" w:color="auto"/>
            </w:tcBorders>
          </w:tcPr>
          <w:p w14:paraId="5FF43DE6"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GQ1 (Body of knowledge)</w:t>
            </w:r>
          </w:p>
        </w:tc>
        <w:tc>
          <w:tcPr>
            <w:tcW w:w="1985" w:type="dxa"/>
            <w:tcBorders>
              <w:top w:val="single" w:sz="12" w:space="0" w:color="auto"/>
            </w:tcBorders>
          </w:tcPr>
          <w:p w14:paraId="37F78795"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Borders>
              <w:top w:val="single" w:sz="12" w:space="0" w:color="auto"/>
            </w:tcBorders>
          </w:tcPr>
          <w:p w14:paraId="2E192F9A"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c>
          <w:tcPr>
            <w:tcW w:w="1933" w:type="dxa"/>
            <w:tcBorders>
              <w:top w:val="single" w:sz="12" w:space="0" w:color="auto"/>
            </w:tcBorders>
          </w:tcPr>
          <w:p w14:paraId="174403EF"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3</w:t>
            </w:r>
          </w:p>
        </w:tc>
      </w:tr>
      <w:tr w:rsidR="00CE1812" w14:paraId="77EEF25C" w14:textId="77777777" w:rsidTr="0043009C">
        <w:tc>
          <w:tcPr>
            <w:tcW w:w="2972" w:type="dxa"/>
          </w:tcPr>
          <w:p w14:paraId="6951EF19"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GQ2 (Lifelong learning)</w:t>
            </w:r>
          </w:p>
        </w:tc>
        <w:tc>
          <w:tcPr>
            <w:tcW w:w="1985" w:type="dxa"/>
          </w:tcPr>
          <w:p w14:paraId="074E700C"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672D274B"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1933" w:type="dxa"/>
          </w:tcPr>
          <w:p w14:paraId="4A494528"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r>
      <w:tr w:rsidR="00CE1812" w14:paraId="0D05C323" w14:textId="77777777" w:rsidTr="0043009C">
        <w:tc>
          <w:tcPr>
            <w:tcW w:w="2972" w:type="dxa"/>
          </w:tcPr>
          <w:p w14:paraId="24D4A3AB"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GQ3 (Effective problem solving)</w:t>
            </w:r>
          </w:p>
        </w:tc>
        <w:tc>
          <w:tcPr>
            <w:tcW w:w="1985" w:type="dxa"/>
          </w:tcPr>
          <w:p w14:paraId="0C978E7F"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2D425A88"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c>
          <w:tcPr>
            <w:tcW w:w="1933" w:type="dxa"/>
          </w:tcPr>
          <w:p w14:paraId="6597D651"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3</w:t>
            </w:r>
          </w:p>
        </w:tc>
      </w:tr>
      <w:tr w:rsidR="00CE1812" w14:paraId="5F59B422" w14:textId="77777777" w:rsidTr="0043009C">
        <w:tc>
          <w:tcPr>
            <w:tcW w:w="2972" w:type="dxa"/>
          </w:tcPr>
          <w:p w14:paraId="311BC3CC"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GQ4 (Work alone and in teams)</w:t>
            </w:r>
          </w:p>
        </w:tc>
        <w:tc>
          <w:tcPr>
            <w:tcW w:w="1985" w:type="dxa"/>
          </w:tcPr>
          <w:p w14:paraId="113337CA"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74EFE937"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c>
          <w:tcPr>
            <w:tcW w:w="1933" w:type="dxa"/>
          </w:tcPr>
          <w:p w14:paraId="32D2E2F6"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r>
      <w:tr w:rsidR="00CE1812" w14:paraId="052E2760" w14:textId="77777777" w:rsidTr="0043009C">
        <w:tc>
          <w:tcPr>
            <w:tcW w:w="2972" w:type="dxa"/>
          </w:tcPr>
          <w:p w14:paraId="0F60621C"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GQ5 (Ethical action)</w:t>
            </w:r>
          </w:p>
        </w:tc>
        <w:tc>
          <w:tcPr>
            <w:tcW w:w="1985" w:type="dxa"/>
          </w:tcPr>
          <w:p w14:paraId="7FA072E8"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49652AF6"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1933" w:type="dxa"/>
          </w:tcPr>
          <w:p w14:paraId="492E02CC"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r>
      <w:tr w:rsidR="00CE1812" w14:paraId="6AB48231" w14:textId="77777777" w:rsidTr="0043009C">
        <w:tc>
          <w:tcPr>
            <w:tcW w:w="2972" w:type="dxa"/>
          </w:tcPr>
          <w:p w14:paraId="56A94A7E"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GQ6 (Communicate effectively)</w:t>
            </w:r>
          </w:p>
        </w:tc>
        <w:tc>
          <w:tcPr>
            <w:tcW w:w="1985" w:type="dxa"/>
          </w:tcPr>
          <w:p w14:paraId="379B9B97"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67ACC532"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c>
          <w:tcPr>
            <w:tcW w:w="1933" w:type="dxa"/>
          </w:tcPr>
          <w:p w14:paraId="6A160B18"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2</w:t>
            </w:r>
          </w:p>
        </w:tc>
      </w:tr>
      <w:tr w:rsidR="00CE1812" w14:paraId="70B3DF5C" w14:textId="77777777" w:rsidTr="0043009C">
        <w:tc>
          <w:tcPr>
            <w:tcW w:w="2972" w:type="dxa"/>
          </w:tcPr>
          <w:p w14:paraId="29F36FEA" w14:textId="77777777" w:rsidR="00CE1812" w:rsidRPr="0043009C" w:rsidRDefault="00CE1812" w:rsidP="00E747E3">
            <w:pPr>
              <w:spacing w:before="120" w:after="120" w:line="240" w:lineRule="auto"/>
              <w:rPr>
                <w:rFonts w:ascii="Times New Roman" w:hAnsi="Times New Roman" w:cs="Times New Roman"/>
                <w:sz w:val="20"/>
              </w:rPr>
            </w:pPr>
            <w:r w:rsidRPr="0043009C">
              <w:rPr>
                <w:rFonts w:ascii="Times New Roman" w:hAnsi="Times New Roman" w:cs="Times New Roman"/>
                <w:sz w:val="20"/>
              </w:rPr>
              <w:t>GQ7 (International perspective)</w:t>
            </w:r>
          </w:p>
        </w:tc>
        <w:tc>
          <w:tcPr>
            <w:tcW w:w="1985" w:type="dxa"/>
          </w:tcPr>
          <w:p w14:paraId="7B191CE0"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2126" w:type="dxa"/>
          </w:tcPr>
          <w:p w14:paraId="0D75B869"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c>
          <w:tcPr>
            <w:tcW w:w="1933" w:type="dxa"/>
          </w:tcPr>
          <w:p w14:paraId="78305182" w14:textId="77777777" w:rsidR="00CE1812" w:rsidRPr="0043009C" w:rsidRDefault="00CE1812" w:rsidP="00E747E3">
            <w:pPr>
              <w:spacing w:before="120" w:after="120" w:line="240" w:lineRule="auto"/>
              <w:jc w:val="center"/>
              <w:rPr>
                <w:rFonts w:ascii="Times New Roman" w:hAnsi="Times New Roman" w:cs="Times New Roman"/>
                <w:sz w:val="20"/>
              </w:rPr>
            </w:pPr>
            <w:r w:rsidRPr="0043009C">
              <w:rPr>
                <w:rFonts w:ascii="Times New Roman" w:hAnsi="Times New Roman" w:cs="Times New Roman"/>
                <w:sz w:val="20"/>
              </w:rPr>
              <w:t>1</w:t>
            </w:r>
          </w:p>
        </w:tc>
      </w:tr>
    </w:tbl>
    <w:p w14:paraId="3F8CC56E" w14:textId="77777777" w:rsidR="00CE1812" w:rsidRDefault="00CE1812" w:rsidP="00CE1812"/>
    <w:p w14:paraId="4955A925" w14:textId="77777777" w:rsidR="00CE1812" w:rsidRDefault="00CE1812" w:rsidP="00CE1812">
      <w:pPr>
        <w:sectPr w:rsidR="00CE1812" w:rsidSect="00074B81">
          <w:pgSz w:w="11901" w:h="16840" w:code="9"/>
          <w:pgMar w:top="1418" w:right="1701" w:bottom="1418" w:left="1701" w:header="709" w:footer="709" w:gutter="0"/>
          <w:cols w:space="708"/>
          <w:docGrid w:linePitch="360"/>
        </w:sectPr>
      </w:pPr>
    </w:p>
    <w:p w14:paraId="52E18B97" w14:textId="77777777" w:rsidR="00CE1812" w:rsidRPr="009C1198" w:rsidRDefault="00CE1812" w:rsidP="00CE1812">
      <w:pPr>
        <w:jc w:val="center"/>
        <w:rPr>
          <w:b/>
        </w:rPr>
      </w:pPr>
      <w:r w:rsidRPr="009C1198">
        <w:rPr>
          <w:b/>
        </w:rPr>
        <w:lastRenderedPageBreak/>
        <w:t>Table 2: Mapping Graduate Qualities to Program Learning Outcomes</w:t>
      </w:r>
    </w:p>
    <w:tbl>
      <w:tblPr>
        <w:tblW w:w="8263" w:type="dxa"/>
        <w:jc w:val="center"/>
        <w:tblLook w:val="04A0" w:firstRow="1" w:lastRow="0" w:firstColumn="1" w:lastColumn="0" w:noHBand="0" w:noVBand="1"/>
      </w:tblPr>
      <w:tblGrid>
        <w:gridCol w:w="2556"/>
        <w:gridCol w:w="567"/>
        <w:gridCol w:w="567"/>
        <w:gridCol w:w="704"/>
        <w:gridCol w:w="572"/>
        <w:gridCol w:w="567"/>
        <w:gridCol w:w="562"/>
        <w:gridCol w:w="567"/>
        <w:gridCol w:w="567"/>
        <w:gridCol w:w="567"/>
        <w:gridCol w:w="467"/>
      </w:tblGrid>
      <w:tr w:rsidR="00CE1812" w:rsidRPr="00241912" w14:paraId="594F61CE" w14:textId="77777777" w:rsidTr="004F6730">
        <w:trPr>
          <w:trHeight w:val="3610"/>
          <w:jc w:val="center"/>
        </w:trPr>
        <w:tc>
          <w:tcPr>
            <w:tcW w:w="2556" w:type="dxa"/>
            <w:tcBorders>
              <w:top w:val="single" w:sz="4" w:space="0" w:color="auto"/>
              <w:left w:val="single" w:sz="4" w:space="0" w:color="auto"/>
              <w:right w:val="single" w:sz="4" w:space="0" w:color="auto"/>
            </w:tcBorders>
            <w:textDirection w:val="btLr"/>
          </w:tcPr>
          <w:p w14:paraId="31B4FEF1" w14:textId="77777777" w:rsidR="00CE1812" w:rsidRPr="00EC4AD4" w:rsidRDefault="00CE1812" w:rsidP="004F6730">
            <w:pPr>
              <w:spacing w:line="240" w:lineRule="auto"/>
              <w:jc w:val="center"/>
              <w:rPr>
                <w:rFonts w:cstheme="minorHAnsi"/>
                <w:sz w:val="18"/>
                <w:szCs w:val="16"/>
                <w:lang w:eastAsia="en-AU"/>
              </w:rPr>
            </w:pPr>
          </w:p>
          <w:p w14:paraId="07A52A49" w14:textId="77777777" w:rsidR="00CE1812" w:rsidRPr="00EC4AD4" w:rsidRDefault="00CE1812" w:rsidP="004F6730">
            <w:pPr>
              <w:spacing w:line="240" w:lineRule="auto"/>
              <w:rPr>
                <w:rFonts w:cstheme="minorHAnsi"/>
                <w:sz w:val="18"/>
                <w:szCs w:val="16"/>
                <w:lang w:eastAsia="en-AU"/>
              </w:rPr>
            </w:pPr>
          </w:p>
        </w:tc>
        <w:tc>
          <w:tcPr>
            <w:tcW w:w="567" w:type="dxa"/>
            <w:tcBorders>
              <w:top w:val="single" w:sz="4" w:space="0" w:color="auto"/>
              <w:left w:val="single" w:sz="4" w:space="0" w:color="auto"/>
              <w:right w:val="single" w:sz="4" w:space="0" w:color="auto"/>
            </w:tcBorders>
            <w:textDirection w:val="btLr"/>
          </w:tcPr>
          <w:p w14:paraId="6653F7FA" w14:textId="77777777" w:rsidR="00CE1812" w:rsidRPr="00F864EF" w:rsidRDefault="00CE1812" w:rsidP="004F6730">
            <w:pPr>
              <w:spacing w:line="240" w:lineRule="auto"/>
              <w:jc w:val="center"/>
              <w:rPr>
                <w:rFonts w:cstheme="minorHAnsi"/>
                <w:b/>
                <w:sz w:val="20"/>
                <w:szCs w:val="16"/>
                <w:lang w:eastAsia="en-AU"/>
              </w:rPr>
            </w:pPr>
            <w:r w:rsidRPr="00F864EF">
              <w:rPr>
                <w:rFonts w:cstheme="minorHAnsi"/>
                <w:b/>
                <w:sz w:val="20"/>
                <w:szCs w:val="16"/>
                <w:lang w:eastAsia="en-AU"/>
              </w:rPr>
              <w:t>GQ Weightings</w:t>
            </w:r>
            <w:r>
              <w:rPr>
                <w:rFonts w:cstheme="minorHAnsi"/>
                <w:b/>
                <w:sz w:val="20"/>
                <w:szCs w:val="16"/>
                <w:lang w:eastAsia="en-AU"/>
              </w:rPr>
              <w:t xml:space="preserve"> (%, from Table 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3E5D1A45" w14:textId="77777777" w:rsidR="00CE1812" w:rsidRPr="00EC4AD4" w:rsidRDefault="00CE1812" w:rsidP="004F6730">
            <w:pPr>
              <w:spacing w:line="240" w:lineRule="auto"/>
              <w:jc w:val="center"/>
              <w:rPr>
                <w:rFonts w:cstheme="minorHAnsi"/>
                <w:sz w:val="20"/>
                <w:szCs w:val="16"/>
                <w:lang w:eastAsia="en-AU"/>
              </w:rPr>
            </w:pPr>
            <w:r w:rsidRPr="00EC4AD4">
              <w:rPr>
                <w:rFonts w:cstheme="minorHAnsi"/>
                <w:sz w:val="20"/>
                <w:szCs w:val="16"/>
                <w:lang w:eastAsia="en-AU"/>
              </w:rPr>
              <w:t>P</w:t>
            </w:r>
            <w:r>
              <w:rPr>
                <w:rFonts w:cstheme="minorHAnsi"/>
                <w:sz w:val="20"/>
                <w:szCs w:val="16"/>
                <w:lang w:eastAsia="en-AU"/>
              </w:rPr>
              <w:t>L</w:t>
            </w:r>
            <w:r w:rsidRPr="00EC4AD4">
              <w:rPr>
                <w:rFonts w:cstheme="minorHAnsi"/>
                <w:sz w:val="20"/>
                <w:szCs w:val="16"/>
                <w:lang w:eastAsia="en-AU"/>
              </w:rPr>
              <w:t>O1 (B</w:t>
            </w:r>
            <w:r>
              <w:rPr>
                <w:rFonts w:cstheme="minorHAnsi"/>
                <w:sz w:val="20"/>
                <w:szCs w:val="16"/>
                <w:lang w:eastAsia="en-AU"/>
              </w:rPr>
              <w:t xml:space="preserve">ody </w:t>
            </w:r>
            <w:r w:rsidRPr="00EC4AD4">
              <w:rPr>
                <w:rFonts w:cstheme="minorHAnsi"/>
                <w:sz w:val="20"/>
                <w:szCs w:val="16"/>
                <w:lang w:eastAsia="en-AU"/>
              </w:rPr>
              <w:t>o</w:t>
            </w:r>
            <w:r>
              <w:rPr>
                <w:rFonts w:cstheme="minorHAnsi"/>
                <w:sz w:val="20"/>
                <w:szCs w:val="16"/>
                <w:lang w:eastAsia="en-AU"/>
              </w:rPr>
              <w:t xml:space="preserve">f </w:t>
            </w:r>
            <w:r w:rsidRPr="00EC4AD4">
              <w:rPr>
                <w:rFonts w:cstheme="minorHAnsi"/>
                <w:sz w:val="20"/>
                <w:szCs w:val="16"/>
                <w:lang w:eastAsia="en-AU"/>
              </w:rPr>
              <w:t>K</w:t>
            </w:r>
            <w:r>
              <w:rPr>
                <w:rFonts w:cstheme="minorHAnsi"/>
                <w:sz w:val="20"/>
                <w:szCs w:val="16"/>
                <w:lang w:eastAsia="en-AU"/>
              </w:rPr>
              <w:t>nowledge</w:t>
            </w:r>
            <w:r w:rsidRPr="00EC4AD4">
              <w:rPr>
                <w:rFonts w:cstheme="minorHAnsi"/>
                <w:sz w:val="20"/>
                <w:szCs w:val="16"/>
                <w:lang w:eastAsia="en-AU"/>
              </w:rPr>
              <w:t>)</w:t>
            </w:r>
          </w:p>
        </w:tc>
        <w:tc>
          <w:tcPr>
            <w:tcW w:w="704"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4C5AADA" w14:textId="77777777" w:rsidR="00CE1812" w:rsidRPr="00EC4AD4" w:rsidRDefault="00CE1812" w:rsidP="004F6730">
            <w:pPr>
              <w:spacing w:line="240" w:lineRule="auto"/>
              <w:jc w:val="center"/>
              <w:rPr>
                <w:rFonts w:cstheme="minorHAnsi"/>
                <w:sz w:val="20"/>
                <w:szCs w:val="16"/>
                <w:lang w:eastAsia="en-AU"/>
              </w:rPr>
            </w:pPr>
            <w:r>
              <w:rPr>
                <w:rFonts w:cstheme="minorHAnsi"/>
                <w:sz w:val="20"/>
                <w:szCs w:val="16"/>
                <w:lang w:eastAsia="en-AU"/>
              </w:rPr>
              <w:t>PLO2 (Lifelong learning for Professional Engineering</w:t>
            </w:r>
            <w:r w:rsidRPr="00EC4AD4">
              <w:rPr>
                <w:rFonts w:cstheme="minorHAnsi"/>
                <w:sz w:val="20"/>
                <w:szCs w:val="16"/>
                <w:lang w:eastAsia="en-AU"/>
              </w:rPr>
              <w:t>)</w:t>
            </w:r>
          </w:p>
        </w:tc>
        <w:tc>
          <w:tcPr>
            <w:tcW w:w="572"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7E38223E" w14:textId="77777777" w:rsidR="00CE1812" w:rsidRPr="00EC4AD4" w:rsidRDefault="00CE1812" w:rsidP="004F6730">
            <w:pPr>
              <w:spacing w:line="240" w:lineRule="auto"/>
              <w:jc w:val="center"/>
              <w:rPr>
                <w:rFonts w:cstheme="minorHAnsi"/>
                <w:sz w:val="20"/>
                <w:szCs w:val="16"/>
                <w:lang w:eastAsia="en-AU"/>
              </w:rPr>
            </w:pPr>
            <w:r>
              <w:rPr>
                <w:rFonts w:cstheme="minorHAnsi"/>
                <w:sz w:val="20"/>
                <w:szCs w:val="16"/>
                <w:lang w:eastAsia="en-AU"/>
              </w:rPr>
              <w:t>PLO3 (Contextual Factors of Engineering</w:t>
            </w:r>
            <w:r w:rsidRPr="00EC4AD4">
              <w:rPr>
                <w:rFonts w:cstheme="minorHAnsi"/>
                <w:sz w:val="20"/>
                <w:szCs w:val="16"/>
                <w:lang w:eastAsia="en-AU"/>
              </w:rPr>
              <w:t>)</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A869571" w14:textId="77777777" w:rsidR="00CE1812" w:rsidRPr="00EC4AD4" w:rsidRDefault="00CE1812" w:rsidP="004F6730">
            <w:pPr>
              <w:spacing w:line="240" w:lineRule="auto"/>
              <w:jc w:val="center"/>
              <w:rPr>
                <w:rFonts w:cstheme="minorHAnsi"/>
                <w:sz w:val="20"/>
                <w:szCs w:val="16"/>
                <w:lang w:eastAsia="en-AU"/>
              </w:rPr>
            </w:pPr>
            <w:r w:rsidRPr="00EC4AD4">
              <w:rPr>
                <w:rFonts w:cstheme="minorHAnsi"/>
                <w:sz w:val="20"/>
                <w:szCs w:val="16"/>
                <w:lang w:eastAsia="en-AU"/>
              </w:rPr>
              <w:t>P</w:t>
            </w:r>
            <w:r>
              <w:rPr>
                <w:rFonts w:cstheme="minorHAnsi"/>
                <w:sz w:val="20"/>
                <w:szCs w:val="16"/>
                <w:lang w:eastAsia="en-AU"/>
              </w:rPr>
              <w:t>L</w:t>
            </w:r>
            <w:r w:rsidRPr="00EC4AD4">
              <w:rPr>
                <w:rFonts w:cstheme="minorHAnsi"/>
                <w:sz w:val="20"/>
                <w:szCs w:val="16"/>
                <w:lang w:eastAsia="en-AU"/>
              </w:rPr>
              <w:t>O4 (P</w:t>
            </w:r>
            <w:r>
              <w:rPr>
                <w:rFonts w:cstheme="minorHAnsi"/>
                <w:sz w:val="20"/>
                <w:szCs w:val="16"/>
                <w:lang w:eastAsia="en-AU"/>
              </w:rPr>
              <w:t xml:space="preserve">roblem </w:t>
            </w:r>
            <w:r w:rsidRPr="00EC4AD4">
              <w:rPr>
                <w:rFonts w:cstheme="minorHAnsi"/>
                <w:sz w:val="20"/>
                <w:szCs w:val="16"/>
                <w:lang w:eastAsia="en-AU"/>
              </w:rPr>
              <w:t>S</w:t>
            </w:r>
            <w:r>
              <w:rPr>
                <w:rFonts w:cstheme="minorHAnsi"/>
                <w:sz w:val="20"/>
                <w:szCs w:val="16"/>
                <w:lang w:eastAsia="en-AU"/>
              </w:rPr>
              <w:t>olving</w:t>
            </w:r>
            <w:r w:rsidRPr="00EC4AD4">
              <w:rPr>
                <w:rFonts w:cstheme="minorHAnsi"/>
                <w:sz w:val="20"/>
                <w:szCs w:val="16"/>
                <w:lang w:eastAsia="en-AU"/>
              </w:rPr>
              <w:t xml:space="preserve"> Skills &amp; Qualities)</w:t>
            </w:r>
          </w:p>
        </w:tc>
        <w:tc>
          <w:tcPr>
            <w:tcW w:w="562"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81FDFB4" w14:textId="77777777" w:rsidR="00CE1812" w:rsidRPr="00EC4AD4" w:rsidRDefault="00CE1812" w:rsidP="004F6730">
            <w:pPr>
              <w:spacing w:line="240" w:lineRule="auto"/>
              <w:jc w:val="center"/>
              <w:rPr>
                <w:rFonts w:cstheme="minorHAnsi"/>
                <w:sz w:val="20"/>
                <w:szCs w:val="16"/>
                <w:lang w:eastAsia="en-AU"/>
              </w:rPr>
            </w:pPr>
            <w:r w:rsidRPr="00EC4AD4">
              <w:rPr>
                <w:rFonts w:cstheme="minorHAnsi"/>
                <w:sz w:val="20"/>
                <w:szCs w:val="16"/>
                <w:lang w:eastAsia="en-AU"/>
              </w:rPr>
              <w:t>P</w:t>
            </w:r>
            <w:r>
              <w:rPr>
                <w:rFonts w:cstheme="minorHAnsi"/>
                <w:sz w:val="20"/>
                <w:szCs w:val="16"/>
                <w:lang w:eastAsia="en-AU"/>
              </w:rPr>
              <w:t>L</w:t>
            </w:r>
            <w:r w:rsidRPr="00EC4AD4">
              <w:rPr>
                <w:rFonts w:cstheme="minorHAnsi"/>
                <w:sz w:val="20"/>
                <w:szCs w:val="16"/>
                <w:lang w:eastAsia="en-AU"/>
              </w:rPr>
              <w:t>O5 (Prep</w:t>
            </w:r>
            <w:r>
              <w:rPr>
                <w:rFonts w:cstheme="minorHAnsi"/>
                <w:sz w:val="20"/>
                <w:szCs w:val="16"/>
                <w:lang w:eastAsia="en-AU"/>
              </w:rPr>
              <w:t xml:space="preserve">aration </w:t>
            </w:r>
            <w:r w:rsidRPr="00EC4AD4">
              <w:rPr>
                <w:rFonts w:cstheme="minorHAnsi"/>
                <w:sz w:val="20"/>
                <w:szCs w:val="16"/>
                <w:lang w:eastAsia="en-AU"/>
              </w:rPr>
              <w:t>for Prof</w:t>
            </w:r>
            <w:r>
              <w:rPr>
                <w:rFonts w:cstheme="minorHAnsi"/>
                <w:sz w:val="20"/>
                <w:szCs w:val="16"/>
                <w:lang w:eastAsia="en-AU"/>
              </w:rPr>
              <w:t>essional</w:t>
            </w:r>
            <w:r w:rsidRPr="00EC4AD4">
              <w:rPr>
                <w:rFonts w:cstheme="minorHAnsi"/>
                <w:sz w:val="20"/>
                <w:szCs w:val="16"/>
                <w:lang w:eastAsia="en-AU"/>
              </w:rPr>
              <w:t xml:space="preserve"> Practice)</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9D5B316" w14:textId="77777777" w:rsidR="00CE1812" w:rsidRPr="00EC4AD4" w:rsidRDefault="00CE1812" w:rsidP="004F6730">
            <w:pPr>
              <w:spacing w:line="240" w:lineRule="auto"/>
              <w:jc w:val="center"/>
              <w:rPr>
                <w:rFonts w:cstheme="minorHAnsi"/>
                <w:sz w:val="20"/>
                <w:szCs w:val="16"/>
                <w:lang w:eastAsia="en-AU"/>
              </w:rPr>
            </w:pPr>
            <w:r w:rsidRPr="00EC4AD4">
              <w:rPr>
                <w:rFonts w:cstheme="minorHAnsi"/>
                <w:sz w:val="20"/>
                <w:szCs w:val="16"/>
                <w:lang w:eastAsia="en-AU"/>
              </w:rPr>
              <w:t>P</w:t>
            </w:r>
            <w:r>
              <w:rPr>
                <w:rFonts w:cstheme="minorHAnsi"/>
                <w:sz w:val="20"/>
                <w:szCs w:val="16"/>
                <w:lang w:eastAsia="en-AU"/>
              </w:rPr>
              <w:t>L</w:t>
            </w:r>
            <w:r w:rsidRPr="00EC4AD4">
              <w:rPr>
                <w:rFonts w:cstheme="minorHAnsi"/>
                <w:sz w:val="20"/>
                <w:szCs w:val="16"/>
                <w:lang w:eastAsia="en-AU"/>
              </w:rPr>
              <w:t>O6 (Ethical Action)</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64443C2" w14:textId="77777777" w:rsidR="00CE1812" w:rsidRPr="00EC4AD4" w:rsidRDefault="00CE1812" w:rsidP="004F6730">
            <w:pPr>
              <w:spacing w:line="240" w:lineRule="auto"/>
              <w:jc w:val="center"/>
              <w:rPr>
                <w:rFonts w:cstheme="minorHAnsi"/>
                <w:sz w:val="20"/>
                <w:szCs w:val="16"/>
                <w:lang w:eastAsia="en-AU"/>
              </w:rPr>
            </w:pPr>
            <w:r>
              <w:rPr>
                <w:rFonts w:cstheme="minorHAnsi"/>
                <w:sz w:val="20"/>
                <w:szCs w:val="16"/>
                <w:lang w:eastAsia="en-AU"/>
              </w:rPr>
              <w:t>PLO7 (Communication Skills</w:t>
            </w:r>
            <w:r w:rsidRPr="00EC4AD4">
              <w:rPr>
                <w:rFonts w:cstheme="minorHAnsi"/>
                <w:sz w:val="20"/>
                <w:szCs w:val="16"/>
                <w:lang w:eastAsia="en-AU"/>
              </w:rPr>
              <w:t>)</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3E8517A" w14:textId="77777777" w:rsidR="00CE1812" w:rsidRPr="00EC4AD4" w:rsidRDefault="00CE1812" w:rsidP="004F6730">
            <w:pPr>
              <w:spacing w:line="240" w:lineRule="auto"/>
              <w:jc w:val="center"/>
              <w:rPr>
                <w:rFonts w:cstheme="minorHAnsi"/>
                <w:sz w:val="20"/>
                <w:szCs w:val="16"/>
                <w:lang w:eastAsia="en-AU"/>
              </w:rPr>
            </w:pPr>
            <w:r>
              <w:rPr>
                <w:rFonts w:cstheme="minorHAnsi"/>
                <w:sz w:val="20"/>
                <w:szCs w:val="16"/>
                <w:lang w:eastAsia="en-AU"/>
              </w:rPr>
              <w:t>PLO8 (Work Independently &amp; in Teams</w:t>
            </w:r>
            <w:r w:rsidRPr="00EC4AD4">
              <w:rPr>
                <w:rFonts w:cstheme="minorHAnsi"/>
                <w:sz w:val="20"/>
                <w:szCs w:val="16"/>
                <w:lang w:eastAsia="en-AU"/>
              </w:rPr>
              <w:t>)</w:t>
            </w:r>
          </w:p>
        </w:tc>
        <w:tc>
          <w:tcPr>
            <w:tcW w:w="46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28A93A8" w14:textId="77777777" w:rsidR="00CE1812" w:rsidRPr="00EC4AD4" w:rsidRDefault="00CE1812" w:rsidP="004F6730">
            <w:pPr>
              <w:spacing w:line="240" w:lineRule="auto"/>
              <w:jc w:val="center"/>
              <w:rPr>
                <w:rFonts w:cstheme="minorHAnsi"/>
                <w:sz w:val="20"/>
                <w:szCs w:val="16"/>
                <w:lang w:eastAsia="en-AU"/>
              </w:rPr>
            </w:pPr>
            <w:r w:rsidRPr="00EC4AD4">
              <w:rPr>
                <w:rFonts w:cstheme="minorHAnsi"/>
                <w:sz w:val="20"/>
                <w:szCs w:val="16"/>
                <w:lang w:eastAsia="en-AU"/>
              </w:rPr>
              <w:t>P</w:t>
            </w:r>
            <w:r>
              <w:rPr>
                <w:rFonts w:cstheme="minorHAnsi"/>
                <w:sz w:val="20"/>
                <w:szCs w:val="16"/>
                <w:lang w:eastAsia="en-AU"/>
              </w:rPr>
              <w:t>L</w:t>
            </w:r>
            <w:r w:rsidRPr="00EC4AD4">
              <w:rPr>
                <w:rFonts w:cstheme="minorHAnsi"/>
                <w:sz w:val="20"/>
                <w:szCs w:val="16"/>
                <w:lang w:eastAsia="en-AU"/>
              </w:rPr>
              <w:t>O9 (Management Skills)</w:t>
            </w:r>
          </w:p>
        </w:tc>
      </w:tr>
      <w:tr w:rsidR="00CE1812" w:rsidRPr="00241912" w14:paraId="168E9473"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55680A81" w14:textId="77777777" w:rsidR="00CE1812" w:rsidRPr="00EC4AD4" w:rsidRDefault="00CE1812" w:rsidP="003A7FDE">
            <w:pPr>
              <w:spacing w:line="240" w:lineRule="auto"/>
              <w:jc w:val="center"/>
              <w:rPr>
                <w:rFonts w:cstheme="minorHAnsi"/>
                <w:sz w:val="18"/>
                <w:szCs w:val="16"/>
                <w:lang w:eastAsia="en-AU"/>
              </w:rPr>
            </w:pPr>
            <w:r w:rsidRPr="00EC4AD4">
              <w:rPr>
                <w:rFonts w:cstheme="minorHAnsi"/>
                <w:sz w:val="18"/>
                <w:szCs w:val="16"/>
              </w:rPr>
              <w:t>GQ1 (Body of Knowledge)</w:t>
            </w:r>
          </w:p>
        </w:tc>
        <w:tc>
          <w:tcPr>
            <w:tcW w:w="567" w:type="dxa"/>
            <w:tcBorders>
              <w:top w:val="single" w:sz="4" w:space="0" w:color="auto"/>
              <w:left w:val="single" w:sz="4" w:space="0" w:color="auto"/>
              <w:bottom w:val="single" w:sz="4" w:space="0" w:color="auto"/>
              <w:right w:val="single" w:sz="4" w:space="0" w:color="auto"/>
            </w:tcBorders>
          </w:tcPr>
          <w:p w14:paraId="1367DB92" w14:textId="77777777" w:rsidR="00CE1812" w:rsidRPr="00EC4AD4" w:rsidRDefault="00CE1812" w:rsidP="004F6730">
            <w:pPr>
              <w:spacing w:before="120" w:after="120" w:line="240" w:lineRule="auto"/>
              <w:jc w:val="center"/>
              <w:rPr>
                <w:rFonts w:cstheme="minorHAnsi"/>
                <w:sz w:val="18"/>
                <w:szCs w:val="16"/>
                <w:lang w:eastAsia="en-AU"/>
              </w:rPr>
            </w:pPr>
            <w:r>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F2850"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A4859" w14:textId="77777777" w:rsidR="00CE1812" w:rsidRPr="00EC4AD4" w:rsidRDefault="00CE1812" w:rsidP="004F6730">
            <w:pPr>
              <w:spacing w:line="240" w:lineRule="auto"/>
              <w:jc w:val="center"/>
              <w:rPr>
                <w:rFonts w:cstheme="minorHAnsi"/>
                <w:sz w:val="18"/>
                <w:szCs w:val="16"/>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65C85"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81A28" w14:textId="77777777" w:rsidR="00CE1812" w:rsidRPr="00EC4AD4" w:rsidRDefault="00CE1812" w:rsidP="004F6730">
            <w:pPr>
              <w:spacing w:line="240" w:lineRule="auto"/>
              <w:jc w:val="center"/>
              <w:rPr>
                <w:rFonts w:cstheme="minorHAnsi"/>
                <w:sz w:val="18"/>
                <w:szCs w:val="20"/>
                <w:lang w:eastAsia="en-AU"/>
              </w:rPr>
            </w:pP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04115"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D8037" w14:textId="77777777" w:rsidR="00CE1812" w:rsidRPr="00EC4AD4" w:rsidRDefault="00CE1812" w:rsidP="004F6730">
            <w:pPr>
              <w:spacing w:line="240" w:lineRule="auto"/>
              <w:jc w:val="center"/>
              <w:rPr>
                <w:rFonts w:cstheme="minorHAnsi"/>
                <w:sz w:val="18"/>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CCA06"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F0E63" w14:textId="77777777" w:rsidR="00CE1812" w:rsidRPr="00EC4AD4" w:rsidRDefault="00CE1812" w:rsidP="004F6730">
            <w:pPr>
              <w:spacing w:line="240" w:lineRule="auto"/>
              <w:jc w:val="center"/>
              <w:rPr>
                <w:rFonts w:cstheme="minorHAnsi"/>
                <w:sz w:val="18"/>
                <w:szCs w:val="20"/>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7CD60"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r>
      <w:tr w:rsidR="00CE1812" w:rsidRPr="00241912" w14:paraId="41B498BF"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76E1B892" w14:textId="77777777" w:rsidR="00CE1812" w:rsidRPr="00EC4AD4" w:rsidRDefault="00CE1812" w:rsidP="003A7FDE">
            <w:pPr>
              <w:spacing w:line="240" w:lineRule="auto"/>
              <w:jc w:val="center"/>
              <w:rPr>
                <w:rFonts w:cstheme="minorHAnsi"/>
                <w:sz w:val="18"/>
                <w:szCs w:val="16"/>
                <w:lang w:eastAsia="en-AU"/>
              </w:rPr>
            </w:pPr>
            <w:r w:rsidRPr="00EC4AD4">
              <w:rPr>
                <w:rFonts w:cstheme="minorHAnsi"/>
                <w:sz w:val="18"/>
                <w:szCs w:val="16"/>
              </w:rPr>
              <w:t>GQ2 (Lifelong Learning)</w:t>
            </w:r>
          </w:p>
        </w:tc>
        <w:tc>
          <w:tcPr>
            <w:tcW w:w="567" w:type="dxa"/>
            <w:tcBorders>
              <w:top w:val="single" w:sz="4" w:space="0" w:color="auto"/>
              <w:left w:val="single" w:sz="4" w:space="0" w:color="auto"/>
              <w:bottom w:val="single" w:sz="4" w:space="0" w:color="auto"/>
              <w:right w:val="single" w:sz="4" w:space="0" w:color="auto"/>
            </w:tcBorders>
          </w:tcPr>
          <w:p w14:paraId="4C72AD1A" w14:textId="77777777" w:rsidR="00CE1812" w:rsidRPr="00EC4AD4" w:rsidRDefault="00CE1812" w:rsidP="004F6730">
            <w:pPr>
              <w:spacing w:before="120" w:after="120" w:line="240" w:lineRule="auto"/>
              <w:jc w:val="center"/>
              <w:rPr>
                <w:rFonts w:cstheme="minorHAnsi"/>
                <w:sz w:val="18"/>
                <w:szCs w:val="16"/>
                <w:lang w:eastAsia="en-AU"/>
              </w:rPr>
            </w:pPr>
            <w:r>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7A638" w14:textId="77777777" w:rsidR="00CE1812" w:rsidRPr="00EC4AD4" w:rsidRDefault="00CE1812" w:rsidP="004F6730">
            <w:pPr>
              <w:spacing w:line="240" w:lineRule="auto"/>
              <w:jc w:val="center"/>
              <w:rPr>
                <w:rFonts w:cstheme="minorHAnsi"/>
                <w:sz w:val="18"/>
                <w:szCs w:val="16"/>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0A223"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8F2DA" w14:textId="77777777" w:rsidR="00CE1812" w:rsidRPr="00EC4AD4" w:rsidRDefault="00CE1812" w:rsidP="004F6730">
            <w:pPr>
              <w:spacing w:line="240" w:lineRule="auto"/>
              <w:jc w:val="center"/>
              <w:rPr>
                <w:rFonts w:cstheme="minorHAnsi"/>
                <w:sz w:val="18"/>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982BE" w14:textId="77777777" w:rsidR="00CE1812" w:rsidRPr="00EC4AD4" w:rsidRDefault="00CE1812" w:rsidP="004F6730">
            <w:pPr>
              <w:spacing w:line="240" w:lineRule="auto"/>
              <w:jc w:val="center"/>
              <w:rPr>
                <w:rFonts w:cstheme="minorHAnsi"/>
                <w:sz w:val="18"/>
                <w:szCs w:val="20"/>
                <w:lang w:eastAsia="en-AU"/>
              </w:rPr>
            </w:pP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97BEE"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4292F"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CD41B"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1D618" w14:textId="77777777" w:rsidR="00CE1812" w:rsidRPr="00EC4AD4" w:rsidRDefault="00CE1812" w:rsidP="004F6730">
            <w:pPr>
              <w:spacing w:line="240" w:lineRule="auto"/>
              <w:jc w:val="center"/>
              <w:rPr>
                <w:rFonts w:cstheme="minorHAnsi"/>
                <w:sz w:val="18"/>
                <w:szCs w:val="20"/>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F18BB" w14:textId="77777777" w:rsidR="00CE1812" w:rsidRPr="00EC4AD4" w:rsidRDefault="00CE1812" w:rsidP="004F6730">
            <w:pPr>
              <w:spacing w:line="240" w:lineRule="auto"/>
              <w:jc w:val="center"/>
              <w:rPr>
                <w:rFonts w:cstheme="minorHAnsi"/>
                <w:sz w:val="18"/>
                <w:szCs w:val="20"/>
                <w:lang w:eastAsia="en-AU"/>
              </w:rPr>
            </w:pPr>
          </w:p>
        </w:tc>
      </w:tr>
      <w:tr w:rsidR="00CE1812" w:rsidRPr="00241912" w14:paraId="3AAA6B8D"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4854B6EC" w14:textId="77777777" w:rsidR="00CE1812" w:rsidRPr="00EC4AD4" w:rsidRDefault="00CE1812" w:rsidP="003A7FDE">
            <w:pPr>
              <w:spacing w:line="240" w:lineRule="auto"/>
              <w:jc w:val="center"/>
              <w:rPr>
                <w:rFonts w:cstheme="minorHAnsi"/>
                <w:sz w:val="18"/>
                <w:szCs w:val="20"/>
                <w:lang w:eastAsia="en-AU"/>
              </w:rPr>
            </w:pPr>
            <w:r w:rsidRPr="00EC4AD4">
              <w:rPr>
                <w:rFonts w:cstheme="minorHAnsi"/>
                <w:sz w:val="18"/>
                <w:szCs w:val="16"/>
              </w:rPr>
              <w:t>GQ3 (Effective Problem Solving)</w:t>
            </w:r>
          </w:p>
        </w:tc>
        <w:tc>
          <w:tcPr>
            <w:tcW w:w="567" w:type="dxa"/>
            <w:tcBorders>
              <w:top w:val="single" w:sz="4" w:space="0" w:color="auto"/>
              <w:left w:val="single" w:sz="4" w:space="0" w:color="auto"/>
              <w:bottom w:val="single" w:sz="4" w:space="0" w:color="auto"/>
              <w:right w:val="single" w:sz="4" w:space="0" w:color="auto"/>
            </w:tcBorders>
          </w:tcPr>
          <w:p w14:paraId="74FA45E9" w14:textId="77777777" w:rsidR="00CE1812" w:rsidRPr="00EC4AD4" w:rsidRDefault="00CE1812" w:rsidP="004F6730">
            <w:pPr>
              <w:spacing w:before="120" w:after="120" w:line="240" w:lineRule="auto"/>
              <w:jc w:val="center"/>
              <w:rPr>
                <w:rFonts w:cstheme="minorHAnsi"/>
                <w:sz w:val="18"/>
                <w:szCs w:val="20"/>
                <w:lang w:eastAsia="en-AU"/>
              </w:rPr>
            </w:pPr>
            <w:r>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8F51B" w14:textId="77777777" w:rsidR="00CE1812" w:rsidRPr="00EC4AD4" w:rsidRDefault="00CE1812" w:rsidP="004F6730">
            <w:pPr>
              <w:spacing w:line="240" w:lineRule="auto"/>
              <w:jc w:val="center"/>
              <w:rPr>
                <w:rFonts w:cstheme="minorHAnsi"/>
                <w:sz w:val="18"/>
                <w:szCs w:val="20"/>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FD138" w14:textId="77777777" w:rsidR="00CE1812" w:rsidRPr="00EC4AD4" w:rsidRDefault="00CE1812" w:rsidP="004F6730">
            <w:pPr>
              <w:spacing w:line="240" w:lineRule="auto"/>
              <w:jc w:val="center"/>
              <w:rPr>
                <w:rFonts w:cstheme="minorHAnsi"/>
                <w:sz w:val="18"/>
                <w:szCs w:val="20"/>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A24F6"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8E67B"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ED2ED"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EAA90" w14:textId="77777777" w:rsidR="00CE1812" w:rsidRPr="00EC4AD4" w:rsidRDefault="00CE1812" w:rsidP="004F6730">
            <w:pPr>
              <w:spacing w:line="240" w:lineRule="auto"/>
              <w:jc w:val="center"/>
              <w:rPr>
                <w:rFonts w:cstheme="minorHAnsi"/>
                <w:sz w:val="18"/>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20F54"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3127C" w14:textId="77777777" w:rsidR="00CE1812" w:rsidRPr="00EC4AD4" w:rsidRDefault="00CE1812" w:rsidP="004F6730">
            <w:pPr>
              <w:spacing w:line="240" w:lineRule="auto"/>
              <w:jc w:val="center"/>
              <w:rPr>
                <w:rFonts w:cstheme="minorHAnsi"/>
                <w:sz w:val="18"/>
                <w:szCs w:val="20"/>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8FA63" w14:textId="77777777" w:rsidR="00CE1812" w:rsidRPr="00EC4AD4" w:rsidRDefault="00CE1812" w:rsidP="004F6730">
            <w:pPr>
              <w:spacing w:line="240" w:lineRule="auto"/>
              <w:jc w:val="center"/>
              <w:rPr>
                <w:rFonts w:cstheme="minorHAnsi"/>
                <w:sz w:val="18"/>
                <w:szCs w:val="20"/>
                <w:lang w:eastAsia="en-AU"/>
              </w:rPr>
            </w:pPr>
          </w:p>
        </w:tc>
      </w:tr>
      <w:tr w:rsidR="00CE1812" w:rsidRPr="00241912" w14:paraId="58B4ADF9"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36ECD3EB" w14:textId="77777777" w:rsidR="00CE1812" w:rsidRPr="00EC4AD4" w:rsidRDefault="00CE1812" w:rsidP="003A7FDE">
            <w:pPr>
              <w:spacing w:line="240" w:lineRule="auto"/>
              <w:jc w:val="center"/>
              <w:rPr>
                <w:rFonts w:cstheme="minorHAnsi"/>
                <w:sz w:val="18"/>
                <w:szCs w:val="20"/>
                <w:lang w:eastAsia="en-AU"/>
              </w:rPr>
            </w:pPr>
            <w:r w:rsidRPr="00EC4AD4">
              <w:rPr>
                <w:rFonts w:cstheme="minorHAnsi"/>
                <w:sz w:val="18"/>
                <w:szCs w:val="16"/>
              </w:rPr>
              <w:t>GQ4 (Work Alone &amp; in Teams)</w:t>
            </w:r>
          </w:p>
        </w:tc>
        <w:tc>
          <w:tcPr>
            <w:tcW w:w="567" w:type="dxa"/>
            <w:tcBorders>
              <w:top w:val="single" w:sz="4" w:space="0" w:color="auto"/>
              <w:left w:val="single" w:sz="4" w:space="0" w:color="auto"/>
              <w:bottom w:val="single" w:sz="4" w:space="0" w:color="auto"/>
              <w:right w:val="single" w:sz="4" w:space="0" w:color="auto"/>
            </w:tcBorders>
          </w:tcPr>
          <w:p w14:paraId="368AB417" w14:textId="77777777" w:rsidR="00CE1812" w:rsidRPr="00EC4AD4" w:rsidRDefault="00CE1812" w:rsidP="004F6730">
            <w:pPr>
              <w:spacing w:before="120" w:after="120" w:line="240" w:lineRule="auto"/>
              <w:jc w:val="center"/>
              <w:rPr>
                <w:rFonts w:cstheme="minorHAnsi"/>
                <w:sz w:val="18"/>
                <w:szCs w:val="20"/>
                <w:lang w:eastAsia="en-AU"/>
              </w:rPr>
            </w:pPr>
            <w:r w:rsidRPr="00A63175">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BA868" w14:textId="77777777" w:rsidR="00CE1812" w:rsidRPr="00EC4AD4" w:rsidRDefault="00CE1812" w:rsidP="004F6730">
            <w:pPr>
              <w:spacing w:line="240" w:lineRule="auto"/>
              <w:jc w:val="center"/>
              <w:rPr>
                <w:rFonts w:cstheme="minorHAnsi"/>
                <w:sz w:val="18"/>
                <w:szCs w:val="20"/>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84D49" w14:textId="77777777" w:rsidR="00CE1812" w:rsidRPr="00EC4AD4" w:rsidRDefault="00CE1812" w:rsidP="004F6730">
            <w:pPr>
              <w:spacing w:line="240" w:lineRule="auto"/>
              <w:jc w:val="center"/>
              <w:rPr>
                <w:rFonts w:cstheme="minorHAnsi"/>
                <w:sz w:val="18"/>
                <w:szCs w:val="20"/>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9C981"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43E7E" w14:textId="77777777" w:rsidR="00CE1812" w:rsidRPr="00EC4AD4" w:rsidRDefault="00CE1812" w:rsidP="004F6730">
            <w:pPr>
              <w:spacing w:line="240" w:lineRule="auto"/>
              <w:jc w:val="center"/>
              <w:rPr>
                <w:rFonts w:cstheme="minorHAnsi"/>
                <w:sz w:val="18"/>
                <w:szCs w:val="20"/>
                <w:lang w:eastAsia="en-AU"/>
              </w:rPr>
            </w:pP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E3F84"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77954"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66535"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565FE"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67C8A" w14:textId="77777777" w:rsidR="00CE1812" w:rsidRPr="00EC4AD4" w:rsidRDefault="00CE1812" w:rsidP="004F6730">
            <w:pPr>
              <w:spacing w:line="240" w:lineRule="auto"/>
              <w:jc w:val="center"/>
              <w:rPr>
                <w:rFonts w:cstheme="minorHAnsi"/>
                <w:sz w:val="18"/>
                <w:szCs w:val="16"/>
                <w:lang w:eastAsia="en-AU"/>
              </w:rPr>
            </w:pPr>
          </w:p>
        </w:tc>
      </w:tr>
      <w:tr w:rsidR="00CE1812" w:rsidRPr="00241912" w14:paraId="4CABF839"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2682FC68" w14:textId="77777777" w:rsidR="00CE1812" w:rsidRPr="00EC4AD4" w:rsidRDefault="00CE1812" w:rsidP="003A7FDE">
            <w:pPr>
              <w:spacing w:line="240" w:lineRule="auto"/>
              <w:jc w:val="center"/>
              <w:rPr>
                <w:rFonts w:cstheme="minorHAnsi"/>
                <w:sz w:val="18"/>
                <w:szCs w:val="20"/>
                <w:lang w:eastAsia="en-AU"/>
              </w:rPr>
            </w:pPr>
            <w:r w:rsidRPr="00EC4AD4">
              <w:rPr>
                <w:rFonts w:cstheme="minorHAnsi"/>
                <w:sz w:val="18"/>
                <w:szCs w:val="16"/>
              </w:rPr>
              <w:t>GQ5 (Ethical Action)</w:t>
            </w:r>
          </w:p>
        </w:tc>
        <w:tc>
          <w:tcPr>
            <w:tcW w:w="567" w:type="dxa"/>
            <w:tcBorders>
              <w:top w:val="single" w:sz="4" w:space="0" w:color="auto"/>
              <w:left w:val="single" w:sz="4" w:space="0" w:color="auto"/>
              <w:bottom w:val="single" w:sz="4" w:space="0" w:color="auto"/>
              <w:right w:val="single" w:sz="4" w:space="0" w:color="auto"/>
            </w:tcBorders>
          </w:tcPr>
          <w:p w14:paraId="0A19D82F" w14:textId="77777777" w:rsidR="00CE1812" w:rsidRPr="00EC4AD4" w:rsidRDefault="00CE1812" w:rsidP="004F6730">
            <w:pPr>
              <w:spacing w:before="120" w:after="120" w:line="240" w:lineRule="auto"/>
              <w:jc w:val="center"/>
              <w:rPr>
                <w:rFonts w:cstheme="minorHAnsi"/>
                <w:sz w:val="18"/>
                <w:szCs w:val="20"/>
                <w:lang w:eastAsia="en-AU"/>
              </w:rPr>
            </w:pPr>
            <w:r w:rsidRPr="00A63175">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7319B" w14:textId="77777777" w:rsidR="00CE1812" w:rsidRPr="00EC4AD4" w:rsidRDefault="00CE1812" w:rsidP="004F6730">
            <w:pPr>
              <w:spacing w:line="240" w:lineRule="auto"/>
              <w:jc w:val="center"/>
              <w:rPr>
                <w:rFonts w:cstheme="minorHAnsi"/>
                <w:sz w:val="18"/>
                <w:szCs w:val="20"/>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6D96F" w14:textId="77777777" w:rsidR="00CE1812" w:rsidRPr="00EC4AD4" w:rsidRDefault="00CE1812" w:rsidP="004F6730">
            <w:pPr>
              <w:spacing w:line="240" w:lineRule="auto"/>
              <w:jc w:val="center"/>
              <w:rPr>
                <w:rFonts w:cstheme="minorHAnsi"/>
                <w:sz w:val="18"/>
                <w:szCs w:val="20"/>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02DCD"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9C6F9" w14:textId="77777777" w:rsidR="00CE1812" w:rsidRPr="00EC4AD4" w:rsidRDefault="00CE1812" w:rsidP="004F6730">
            <w:pPr>
              <w:spacing w:line="240" w:lineRule="auto"/>
              <w:jc w:val="center"/>
              <w:rPr>
                <w:rFonts w:cstheme="minorHAnsi"/>
                <w:sz w:val="18"/>
                <w:szCs w:val="16"/>
                <w:lang w:eastAsia="en-AU"/>
              </w:rPr>
            </w:pP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30C74"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1C1B7"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161D2" w14:textId="77777777" w:rsidR="00CE1812" w:rsidRPr="00EC4AD4" w:rsidRDefault="00CE1812" w:rsidP="004F6730">
            <w:pPr>
              <w:spacing w:line="240" w:lineRule="auto"/>
              <w:jc w:val="center"/>
              <w:rPr>
                <w:rFonts w:cstheme="minorHAnsi"/>
                <w:sz w:val="18"/>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2950C" w14:textId="77777777" w:rsidR="00CE1812" w:rsidRPr="00EC4AD4" w:rsidRDefault="00CE1812" w:rsidP="004F6730">
            <w:pPr>
              <w:spacing w:line="240" w:lineRule="auto"/>
              <w:jc w:val="center"/>
              <w:rPr>
                <w:rFonts w:cstheme="minorHAnsi"/>
                <w:sz w:val="18"/>
                <w:szCs w:val="20"/>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CCC72" w14:textId="77777777" w:rsidR="00CE1812" w:rsidRPr="00EC4AD4" w:rsidRDefault="00CE1812" w:rsidP="004F6730">
            <w:pPr>
              <w:spacing w:line="240" w:lineRule="auto"/>
              <w:jc w:val="center"/>
              <w:rPr>
                <w:rFonts w:cstheme="minorHAnsi"/>
                <w:sz w:val="18"/>
                <w:szCs w:val="20"/>
                <w:lang w:eastAsia="en-AU"/>
              </w:rPr>
            </w:pPr>
          </w:p>
        </w:tc>
      </w:tr>
      <w:tr w:rsidR="00CE1812" w:rsidRPr="00241912" w14:paraId="74FB99B3" w14:textId="77777777" w:rsidTr="004F6730">
        <w:trPr>
          <w:trHeight w:val="609"/>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7C5E6F21" w14:textId="77777777" w:rsidR="00CE1812" w:rsidRPr="00EC4AD4" w:rsidRDefault="00CE1812" w:rsidP="003A7FDE">
            <w:pPr>
              <w:spacing w:line="240" w:lineRule="auto"/>
              <w:jc w:val="center"/>
              <w:rPr>
                <w:rFonts w:cstheme="minorHAnsi"/>
                <w:sz w:val="18"/>
                <w:szCs w:val="20"/>
                <w:lang w:eastAsia="en-AU"/>
              </w:rPr>
            </w:pPr>
            <w:r w:rsidRPr="00EC4AD4">
              <w:rPr>
                <w:rFonts w:cstheme="minorHAnsi"/>
                <w:sz w:val="18"/>
                <w:szCs w:val="16"/>
              </w:rPr>
              <w:t>GQ6 (Communicate Effectively)</w:t>
            </w:r>
          </w:p>
        </w:tc>
        <w:tc>
          <w:tcPr>
            <w:tcW w:w="567" w:type="dxa"/>
            <w:tcBorders>
              <w:top w:val="single" w:sz="4" w:space="0" w:color="auto"/>
              <w:left w:val="single" w:sz="4" w:space="0" w:color="auto"/>
              <w:bottom w:val="single" w:sz="4" w:space="0" w:color="auto"/>
              <w:right w:val="single" w:sz="4" w:space="0" w:color="auto"/>
            </w:tcBorders>
          </w:tcPr>
          <w:p w14:paraId="4DDA4FAE" w14:textId="77777777" w:rsidR="00CE1812" w:rsidRPr="00EC4AD4" w:rsidRDefault="00CE1812" w:rsidP="004F6730">
            <w:pPr>
              <w:spacing w:before="120" w:after="120" w:line="240" w:lineRule="auto"/>
              <w:jc w:val="center"/>
              <w:rPr>
                <w:rFonts w:cstheme="minorHAnsi"/>
                <w:sz w:val="18"/>
                <w:szCs w:val="20"/>
                <w:lang w:eastAsia="en-AU"/>
              </w:rPr>
            </w:pPr>
            <w:r w:rsidRPr="00A63175">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FA871" w14:textId="77777777" w:rsidR="00CE1812" w:rsidRPr="00EC4AD4" w:rsidRDefault="00CE1812" w:rsidP="004F6730">
            <w:pPr>
              <w:spacing w:line="240" w:lineRule="auto"/>
              <w:jc w:val="center"/>
              <w:rPr>
                <w:rFonts w:cstheme="minorHAnsi"/>
                <w:sz w:val="18"/>
                <w:szCs w:val="20"/>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DD5E8" w14:textId="77777777" w:rsidR="00CE1812" w:rsidRPr="00EC4AD4" w:rsidRDefault="00CE1812" w:rsidP="004F6730">
            <w:pPr>
              <w:spacing w:line="240" w:lineRule="auto"/>
              <w:jc w:val="center"/>
              <w:rPr>
                <w:rFonts w:cstheme="minorHAnsi"/>
                <w:sz w:val="18"/>
                <w:szCs w:val="20"/>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423D5"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F9AA3" w14:textId="77777777" w:rsidR="00CE1812" w:rsidRPr="00EC4AD4" w:rsidRDefault="00CE1812" w:rsidP="004F6730">
            <w:pPr>
              <w:spacing w:line="240" w:lineRule="auto"/>
              <w:jc w:val="center"/>
              <w:rPr>
                <w:rFonts w:cstheme="minorHAnsi"/>
                <w:sz w:val="18"/>
                <w:szCs w:val="20"/>
                <w:lang w:eastAsia="en-AU"/>
              </w:rPr>
            </w:pP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C4D95"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93C66"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EE4C8"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B8A53" w14:textId="77777777" w:rsidR="00CE1812" w:rsidRPr="00EC4AD4" w:rsidRDefault="00CE1812" w:rsidP="004F6730">
            <w:pPr>
              <w:spacing w:line="240" w:lineRule="auto"/>
              <w:jc w:val="center"/>
              <w:rPr>
                <w:rFonts w:cstheme="minorHAnsi"/>
                <w:sz w:val="18"/>
                <w:szCs w:val="16"/>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5871" w14:textId="77777777" w:rsidR="00CE1812" w:rsidRPr="00EC4AD4" w:rsidRDefault="00CE1812" w:rsidP="004F6730">
            <w:pPr>
              <w:spacing w:line="240" w:lineRule="auto"/>
              <w:jc w:val="center"/>
              <w:rPr>
                <w:rFonts w:cstheme="minorHAnsi"/>
                <w:sz w:val="18"/>
                <w:szCs w:val="20"/>
                <w:lang w:eastAsia="en-AU"/>
              </w:rPr>
            </w:pPr>
          </w:p>
        </w:tc>
      </w:tr>
      <w:tr w:rsidR="00CE1812" w:rsidRPr="00241912" w14:paraId="0E326C19"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73446022" w14:textId="77777777" w:rsidR="00CE1812" w:rsidRPr="00EC4AD4" w:rsidRDefault="00CE1812" w:rsidP="003A7FDE">
            <w:pPr>
              <w:spacing w:line="240" w:lineRule="auto"/>
              <w:jc w:val="center"/>
              <w:rPr>
                <w:rFonts w:cstheme="minorHAnsi"/>
                <w:sz w:val="18"/>
                <w:szCs w:val="20"/>
                <w:lang w:eastAsia="en-AU"/>
              </w:rPr>
            </w:pPr>
            <w:r w:rsidRPr="00EC4AD4">
              <w:rPr>
                <w:rFonts w:cstheme="minorHAnsi"/>
                <w:sz w:val="18"/>
                <w:szCs w:val="16"/>
              </w:rPr>
              <w:t>GQ7 (International Perspective)</w:t>
            </w:r>
          </w:p>
        </w:tc>
        <w:tc>
          <w:tcPr>
            <w:tcW w:w="567" w:type="dxa"/>
            <w:tcBorders>
              <w:top w:val="single" w:sz="4" w:space="0" w:color="auto"/>
              <w:left w:val="single" w:sz="4" w:space="0" w:color="auto"/>
              <w:bottom w:val="single" w:sz="4" w:space="0" w:color="auto"/>
              <w:right w:val="single" w:sz="4" w:space="0" w:color="auto"/>
            </w:tcBorders>
          </w:tcPr>
          <w:p w14:paraId="2128FF26" w14:textId="77777777" w:rsidR="00CE1812" w:rsidRPr="00EC4AD4" w:rsidRDefault="00CE1812" w:rsidP="004F6730">
            <w:pPr>
              <w:spacing w:before="120" w:after="120" w:line="240" w:lineRule="auto"/>
              <w:jc w:val="center"/>
              <w:rPr>
                <w:rFonts w:cstheme="minorHAnsi"/>
                <w:sz w:val="18"/>
                <w:szCs w:val="20"/>
                <w:lang w:eastAsia="en-AU"/>
              </w:rPr>
            </w:pPr>
            <w:r w:rsidRPr="00A63175">
              <w:rPr>
                <w:rFonts w:cstheme="minorHAnsi"/>
                <w:sz w:val="18"/>
                <w:szCs w:val="16"/>
                <w:lang w:eastAsia="en-AU"/>
              </w:rPr>
              <w:t>14.3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125F4" w14:textId="77777777" w:rsidR="00CE1812" w:rsidRPr="00EC4AD4" w:rsidRDefault="00CE1812" w:rsidP="004F6730">
            <w:pPr>
              <w:spacing w:line="240" w:lineRule="auto"/>
              <w:jc w:val="center"/>
              <w:rPr>
                <w:rFonts w:cstheme="minorHAnsi"/>
                <w:sz w:val="18"/>
                <w:szCs w:val="20"/>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9D09E" w14:textId="77777777" w:rsidR="00CE1812" w:rsidRPr="00EC4AD4" w:rsidRDefault="00CE1812" w:rsidP="004F6730">
            <w:pPr>
              <w:spacing w:line="240" w:lineRule="auto"/>
              <w:jc w:val="center"/>
              <w:rPr>
                <w:rFonts w:cstheme="minorHAnsi"/>
                <w:sz w:val="18"/>
                <w:szCs w:val="20"/>
                <w:lang w:eastAsia="en-AU"/>
              </w:rPr>
            </w:pP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5021C"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EB54E" w14:textId="77777777" w:rsidR="00CE1812" w:rsidRPr="00EC4AD4" w:rsidRDefault="00CE1812" w:rsidP="004F6730">
            <w:pPr>
              <w:spacing w:line="240" w:lineRule="auto"/>
              <w:jc w:val="center"/>
              <w:rPr>
                <w:rFonts w:cstheme="minorHAnsi"/>
                <w:sz w:val="18"/>
                <w:szCs w:val="16"/>
                <w:lang w:eastAsia="en-AU"/>
              </w:rPr>
            </w:pPr>
            <w:r w:rsidRPr="00EC4AD4">
              <w:rPr>
                <w:rFonts w:cstheme="minorHAnsi"/>
                <w:sz w:val="18"/>
                <w:szCs w:val="16"/>
                <w:lang w:eastAsia="en-AU"/>
              </w:rPr>
              <w:sym w:font="Wingdings" w:char="F0FC"/>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E2F9B" w14:textId="77777777" w:rsidR="00CE1812" w:rsidRPr="00EC4AD4" w:rsidRDefault="00CE1812" w:rsidP="004F6730">
            <w:pPr>
              <w:spacing w:line="240" w:lineRule="auto"/>
              <w:jc w:val="center"/>
              <w:rPr>
                <w:rFonts w:cstheme="minorHAnsi"/>
                <w:sz w:val="18"/>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4FE9D"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89472"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390DD" w14:textId="77777777" w:rsidR="00CE1812" w:rsidRPr="00EC4AD4" w:rsidRDefault="00CE1812" w:rsidP="004F6730">
            <w:pPr>
              <w:spacing w:line="240" w:lineRule="auto"/>
              <w:jc w:val="center"/>
              <w:rPr>
                <w:rFonts w:cstheme="minorHAnsi"/>
                <w:sz w:val="18"/>
                <w:szCs w:val="20"/>
                <w:lang w:eastAsia="en-AU"/>
              </w:rPr>
            </w:pP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931A5" w14:textId="77777777" w:rsidR="00CE1812" w:rsidRPr="00EC4AD4" w:rsidRDefault="00CE1812" w:rsidP="004F6730">
            <w:pPr>
              <w:spacing w:line="240" w:lineRule="auto"/>
              <w:jc w:val="center"/>
              <w:rPr>
                <w:rFonts w:cstheme="minorHAnsi"/>
                <w:sz w:val="18"/>
                <w:szCs w:val="20"/>
                <w:lang w:eastAsia="en-AU"/>
              </w:rPr>
            </w:pPr>
          </w:p>
        </w:tc>
      </w:tr>
      <w:tr w:rsidR="00CE1812" w:rsidRPr="00241912" w14:paraId="276F2BEC" w14:textId="77777777" w:rsidTr="004F6730">
        <w:trPr>
          <w:trHeight w:val="465"/>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3F69B6CD" w14:textId="77777777" w:rsidR="00CE1812" w:rsidRPr="00F864EF" w:rsidRDefault="00CE1812" w:rsidP="004F6730">
            <w:pPr>
              <w:spacing w:line="240" w:lineRule="auto"/>
              <w:jc w:val="right"/>
              <w:rPr>
                <w:rFonts w:cstheme="minorHAnsi"/>
                <w:b/>
                <w:sz w:val="18"/>
                <w:szCs w:val="16"/>
              </w:rPr>
            </w:pPr>
            <w:r>
              <w:rPr>
                <w:rFonts w:cstheme="minorHAnsi"/>
                <w:b/>
                <w:sz w:val="18"/>
                <w:szCs w:val="16"/>
              </w:rPr>
              <w:t xml:space="preserve">Derived </w:t>
            </w:r>
            <w:r w:rsidRPr="00F864EF">
              <w:rPr>
                <w:rFonts w:cstheme="minorHAnsi"/>
                <w:b/>
                <w:sz w:val="18"/>
                <w:szCs w:val="16"/>
              </w:rPr>
              <w:t>PLO Weightings</w:t>
            </w:r>
            <w:r>
              <w:rPr>
                <w:rFonts w:cstheme="minorHAnsi"/>
                <w:b/>
                <w:sz w:val="18"/>
                <w:szCs w:val="16"/>
              </w:rPr>
              <w:t xml:space="preserve"> (%)</w:t>
            </w:r>
          </w:p>
        </w:tc>
        <w:tc>
          <w:tcPr>
            <w:tcW w:w="567" w:type="dxa"/>
            <w:tcBorders>
              <w:top w:val="single" w:sz="4" w:space="0" w:color="auto"/>
              <w:left w:val="single" w:sz="4" w:space="0" w:color="auto"/>
              <w:bottom w:val="single" w:sz="4" w:space="0" w:color="auto"/>
              <w:right w:val="single" w:sz="4" w:space="0" w:color="auto"/>
            </w:tcBorders>
          </w:tcPr>
          <w:p w14:paraId="5596A765" w14:textId="77777777" w:rsidR="00CE1812" w:rsidRPr="00EC4AD4" w:rsidRDefault="00CE1812" w:rsidP="004F6730">
            <w:pPr>
              <w:spacing w:line="240" w:lineRule="auto"/>
              <w:jc w:val="center"/>
              <w:rPr>
                <w:rFonts w:cstheme="minorHAnsi"/>
                <w:sz w:val="18"/>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0AE21"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4D2B3"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3E509"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6531A" w14:textId="77777777" w:rsidR="00CE1812" w:rsidRPr="00BF06DC" w:rsidRDefault="00CE1812" w:rsidP="004F6730">
            <w:pPr>
              <w:spacing w:line="240" w:lineRule="auto"/>
              <w:jc w:val="center"/>
              <w:rPr>
                <w:rFonts w:cstheme="minorHAnsi"/>
                <w:b/>
                <w:sz w:val="18"/>
                <w:szCs w:val="16"/>
                <w:lang w:eastAsia="en-AU"/>
              </w:rPr>
            </w:pPr>
            <w:r w:rsidRPr="00BF06DC">
              <w:rPr>
                <w:rFonts w:cstheme="minorHAnsi"/>
                <w:b/>
                <w:sz w:val="18"/>
                <w:szCs w:val="16"/>
                <w:lang w:eastAsia="en-AU"/>
              </w:rPr>
              <w:t>18.2</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ED533" w14:textId="77777777" w:rsidR="00CE1812" w:rsidRPr="00BF06DC" w:rsidRDefault="00CE1812" w:rsidP="004F6730">
            <w:pPr>
              <w:spacing w:line="240" w:lineRule="auto"/>
              <w:jc w:val="center"/>
              <w:rPr>
                <w:rFonts w:cstheme="minorHAnsi"/>
                <w:b/>
                <w:sz w:val="18"/>
                <w:szCs w:val="16"/>
                <w:lang w:eastAsia="en-AU"/>
              </w:rPr>
            </w:pPr>
            <w:r w:rsidRPr="00BF06DC">
              <w:rPr>
                <w:rFonts w:cstheme="minorHAnsi"/>
                <w:b/>
                <w:sz w:val="18"/>
                <w:szCs w:val="16"/>
                <w:lang w:eastAsia="en-AU"/>
              </w:rPr>
              <w:t>18.2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5EDAE"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F21E"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454CC"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5DF2A" w14:textId="77777777" w:rsidR="00CE1812" w:rsidRPr="00BF06DC" w:rsidRDefault="00CE1812" w:rsidP="004F6730">
            <w:pPr>
              <w:spacing w:line="240" w:lineRule="auto"/>
              <w:jc w:val="center"/>
              <w:rPr>
                <w:rFonts w:cstheme="minorHAnsi"/>
                <w:b/>
                <w:sz w:val="18"/>
                <w:szCs w:val="20"/>
                <w:lang w:eastAsia="en-AU"/>
              </w:rPr>
            </w:pPr>
            <w:r w:rsidRPr="00BF06DC">
              <w:rPr>
                <w:rFonts w:cstheme="minorHAnsi"/>
                <w:b/>
                <w:sz w:val="18"/>
                <w:szCs w:val="20"/>
                <w:lang w:eastAsia="en-AU"/>
              </w:rPr>
              <w:t>9.1</w:t>
            </w:r>
          </w:p>
        </w:tc>
      </w:tr>
    </w:tbl>
    <w:p w14:paraId="6EF4B228" w14:textId="77777777" w:rsidR="00CE1812" w:rsidRDefault="00CE1812" w:rsidP="00CE1812"/>
    <w:p w14:paraId="0D1D3740" w14:textId="3C6395ED" w:rsidR="00CE1812" w:rsidRDefault="00CE1812" w:rsidP="00CE1812"/>
    <w:p w14:paraId="5EF5AF67" w14:textId="77777777" w:rsidR="00CE1812" w:rsidRDefault="00CE1812" w:rsidP="00CE1812">
      <w:pPr>
        <w:sectPr w:rsidR="00CE1812" w:rsidSect="00074B81">
          <w:pgSz w:w="11901" w:h="16840" w:code="9"/>
          <w:pgMar w:top="1418" w:right="1701" w:bottom="1418" w:left="1701" w:header="709" w:footer="709" w:gutter="0"/>
          <w:cols w:space="708"/>
          <w:docGrid w:linePitch="360"/>
        </w:sectPr>
      </w:pPr>
    </w:p>
    <w:p w14:paraId="24858A18" w14:textId="77777777" w:rsidR="00CE1812" w:rsidRPr="00254A96" w:rsidRDefault="00CE1812" w:rsidP="00E32C65">
      <w:pPr>
        <w:spacing w:after="120" w:line="240" w:lineRule="auto"/>
        <w:jc w:val="center"/>
        <w:rPr>
          <w:b/>
        </w:rPr>
      </w:pPr>
      <w:r w:rsidRPr="00254A96">
        <w:rPr>
          <w:b/>
        </w:rPr>
        <w:lastRenderedPageBreak/>
        <w:t xml:space="preserve">Table 3: Program Learning Outcomes </w:t>
      </w:r>
      <w:r>
        <w:rPr>
          <w:b/>
        </w:rPr>
        <w:t xml:space="preserve">mapped </w:t>
      </w:r>
      <w:r w:rsidRPr="00254A96">
        <w:rPr>
          <w:b/>
        </w:rPr>
        <w:t>to Engineers Australia Stage 1 Competencies</w:t>
      </w:r>
    </w:p>
    <w:tbl>
      <w:tblPr>
        <w:tblW w:w="13473" w:type="dxa"/>
        <w:tblInd w:w="846" w:type="dxa"/>
        <w:tblLayout w:type="fixed"/>
        <w:tblLook w:val="04A0" w:firstRow="1" w:lastRow="0" w:firstColumn="1" w:lastColumn="0" w:noHBand="0" w:noVBand="1"/>
      </w:tblPr>
      <w:tblGrid>
        <w:gridCol w:w="2977"/>
        <w:gridCol w:w="850"/>
        <w:gridCol w:w="709"/>
        <w:gridCol w:w="567"/>
        <w:gridCol w:w="567"/>
        <w:gridCol w:w="567"/>
        <w:gridCol w:w="567"/>
        <w:gridCol w:w="567"/>
        <w:gridCol w:w="709"/>
        <w:gridCol w:w="567"/>
        <w:gridCol w:w="567"/>
        <w:gridCol w:w="567"/>
        <w:gridCol w:w="850"/>
        <w:gridCol w:w="567"/>
        <w:gridCol w:w="567"/>
        <w:gridCol w:w="567"/>
        <w:gridCol w:w="567"/>
        <w:gridCol w:w="574"/>
      </w:tblGrid>
      <w:tr w:rsidR="00E32C65" w:rsidRPr="00241912" w14:paraId="3767CAFF" w14:textId="77777777" w:rsidTr="003A7FDE">
        <w:trPr>
          <w:trHeight w:val="3519"/>
        </w:trPr>
        <w:tc>
          <w:tcPr>
            <w:tcW w:w="2977" w:type="dxa"/>
            <w:tcBorders>
              <w:top w:val="single" w:sz="4" w:space="0" w:color="auto"/>
              <w:left w:val="single" w:sz="4" w:space="0" w:color="auto"/>
              <w:bottom w:val="single" w:sz="12" w:space="0" w:color="auto"/>
              <w:right w:val="single" w:sz="12" w:space="0" w:color="auto"/>
            </w:tcBorders>
            <w:textDirection w:val="btLr"/>
          </w:tcPr>
          <w:p w14:paraId="320F83DA" w14:textId="77777777" w:rsidR="00CE1812" w:rsidRPr="00381C7E" w:rsidRDefault="00CE1812" w:rsidP="004F6730">
            <w:pPr>
              <w:spacing w:line="240" w:lineRule="auto"/>
              <w:jc w:val="center"/>
              <w:rPr>
                <w:rFonts w:cstheme="minorHAnsi"/>
                <w:sz w:val="16"/>
                <w:szCs w:val="16"/>
                <w:lang w:eastAsia="en-AU"/>
              </w:rPr>
            </w:pPr>
          </w:p>
        </w:tc>
        <w:tc>
          <w:tcPr>
            <w:tcW w:w="850" w:type="dxa"/>
            <w:tcBorders>
              <w:top w:val="single" w:sz="4" w:space="0" w:color="auto"/>
              <w:left w:val="single" w:sz="12" w:space="0" w:color="auto"/>
              <w:bottom w:val="single" w:sz="12" w:space="0" w:color="auto"/>
              <w:right w:val="single" w:sz="12" w:space="0" w:color="auto"/>
            </w:tcBorders>
            <w:textDirection w:val="btLr"/>
          </w:tcPr>
          <w:p w14:paraId="18420077" w14:textId="77777777" w:rsidR="00CE1812" w:rsidRPr="00381C7E" w:rsidRDefault="00CE1812" w:rsidP="004F6730">
            <w:pPr>
              <w:spacing w:before="120" w:after="120" w:line="240" w:lineRule="auto"/>
              <w:jc w:val="center"/>
              <w:rPr>
                <w:rFonts w:cstheme="minorHAnsi"/>
                <w:b/>
                <w:sz w:val="20"/>
                <w:szCs w:val="16"/>
                <w:lang w:eastAsia="en-AU"/>
              </w:rPr>
            </w:pPr>
            <w:r>
              <w:rPr>
                <w:rFonts w:cstheme="minorHAnsi"/>
                <w:b/>
                <w:sz w:val="20"/>
                <w:szCs w:val="16"/>
                <w:lang w:eastAsia="en-AU"/>
              </w:rPr>
              <w:t>PLO Weightings (%, from Table 2)</w:t>
            </w:r>
          </w:p>
        </w:tc>
        <w:tc>
          <w:tcPr>
            <w:tcW w:w="709" w:type="dxa"/>
            <w:tcBorders>
              <w:top w:val="single" w:sz="4" w:space="0" w:color="auto"/>
              <w:left w:val="single" w:sz="12" w:space="0" w:color="auto"/>
              <w:bottom w:val="single" w:sz="12" w:space="0" w:color="auto"/>
              <w:right w:val="single" w:sz="4" w:space="0" w:color="auto"/>
            </w:tcBorders>
            <w:shd w:val="clear" w:color="auto" w:fill="auto"/>
            <w:textDirection w:val="btLr"/>
            <w:vAlign w:val="bottom"/>
            <w:hideMark/>
          </w:tcPr>
          <w:p w14:paraId="37188689"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EA1.1 (Knowledge &amp; Skill Base)</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42EDFD2D"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EA1.2</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3F168529"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EA1.3</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5DFF3941"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EA1.4</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234457C5"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EA1.5</w:t>
            </w:r>
          </w:p>
        </w:tc>
        <w:tc>
          <w:tcPr>
            <w:tcW w:w="567" w:type="dxa"/>
            <w:tcBorders>
              <w:top w:val="single" w:sz="4" w:space="0" w:color="auto"/>
              <w:left w:val="single" w:sz="4" w:space="0" w:color="auto"/>
              <w:bottom w:val="single" w:sz="12" w:space="0" w:color="auto"/>
              <w:right w:val="single" w:sz="12" w:space="0" w:color="auto"/>
            </w:tcBorders>
            <w:shd w:val="clear" w:color="auto" w:fill="auto"/>
            <w:textDirection w:val="btLr"/>
            <w:vAlign w:val="bottom"/>
            <w:hideMark/>
          </w:tcPr>
          <w:p w14:paraId="0FE7DC4A"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EA1.6</w:t>
            </w:r>
          </w:p>
        </w:tc>
        <w:tc>
          <w:tcPr>
            <w:tcW w:w="709" w:type="dxa"/>
            <w:tcBorders>
              <w:top w:val="single" w:sz="4" w:space="0" w:color="auto"/>
              <w:left w:val="single" w:sz="12" w:space="0" w:color="auto"/>
              <w:bottom w:val="single" w:sz="12" w:space="0" w:color="auto"/>
              <w:right w:val="single" w:sz="4" w:space="0" w:color="auto"/>
            </w:tcBorders>
            <w:shd w:val="clear" w:color="auto" w:fill="auto"/>
            <w:textDirection w:val="btLr"/>
            <w:vAlign w:val="bottom"/>
            <w:hideMark/>
          </w:tcPr>
          <w:p w14:paraId="4CFAAD71"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EA2.1 (Engineering Application Ability)</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47DCA87C"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EA2.2</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77386E1E"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EA2.3</w:t>
            </w:r>
          </w:p>
        </w:tc>
        <w:tc>
          <w:tcPr>
            <w:tcW w:w="567" w:type="dxa"/>
            <w:tcBorders>
              <w:top w:val="single" w:sz="4" w:space="0" w:color="auto"/>
              <w:left w:val="single" w:sz="4" w:space="0" w:color="auto"/>
              <w:bottom w:val="single" w:sz="12" w:space="0" w:color="auto"/>
              <w:right w:val="single" w:sz="12" w:space="0" w:color="auto"/>
            </w:tcBorders>
            <w:shd w:val="clear" w:color="auto" w:fill="auto"/>
            <w:textDirection w:val="btLr"/>
            <w:vAlign w:val="bottom"/>
            <w:hideMark/>
          </w:tcPr>
          <w:p w14:paraId="4AE56344"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EA2.4</w:t>
            </w:r>
          </w:p>
        </w:tc>
        <w:tc>
          <w:tcPr>
            <w:tcW w:w="850" w:type="dxa"/>
            <w:tcBorders>
              <w:top w:val="single" w:sz="4" w:space="0" w:color="auto"/>
              <w:left w:val="single" w:sz="12" w:space="0" w:color="auto"/>
              <w:bottom w:val="single" w:sz="12" w:space="0" w:color="auto"/>
              <w:right w:val="single" w:sz="4" w:space="0" w:color="auto"/>
            </w:tcBorders>
            <w:shd w:val="clear" w:color="auto" w:fill="auto"/>
            <w:textDirection w:val="btLr"/>
            <w:vAlign w:val="bottom"/>
            <w:hideMark/>
          </w:tcPr>
          <w:p w14:paraId="5D1E16F8"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EA3.1 (Professional &amp; Personal Attributes)</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66641E2E"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EA3.2</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29E6AEBE"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EA3.3</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11CA754F"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EA3.4</w:t>
            </w:r>
          </w:p>
        </w:tc>
        <w:tc>
          <w:tcPr>
            <w:tcW w:w="567"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1F0319B7"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EA3.5</w:t>
            </w:r>
          </w:p>
        </w:tc>
        <w:tc>
          <w:tcPr>
            <w:tcW w:w="574" w:type="dxa"/>
            <w:tcBorders>
              <w:top w:val="single" w:sz="4" w:space="0" w:color="auto"/>
              <w:left w:val="single" w:sz="4" w:space="0" w:color="auto"/>
              <w:bottom w:val="single" w:sz="12" w:space="0" w:color="auto"/>
              <w:right w:val="single" w:sz="4" w:space="0" w:color="auto"/>
            </w:tcBorders>
            <w:shd w:val="clear" w:color="auto" w:fill="auto"/>
            <w:textDirection w:val="btLr"/>
            <w:vAlign w:val="bottom"/>
            <w:hideMark/>
          </w:tcPr>
          <w:p w14:paraId="54FE35EE" w14:textId="77777777" w:rsidR="00CE1812" w:rsidRPr="00381C7E" w:rsidRDefault="00CE1812" w:rsidP="004F6730">
            <w:pPr>
              <w:spacing w:before="120" w:after="120" w:line="240" w:lineRule="auto"/>
              <w:jc w:val="center"/>
              <w:rPr>
                <w:rFonts w:cstheme="minorHAnsi"/>
                <w:b/>
                <w:sz w:val="20"/>
                <w:szCs w:val="16"/>
                <w:lang w:eastAsia="en-AU"/>
              </w:rPr>
            </w:pPr>
            <w:r w:rsidRPr="00381C7E">
              <w:rPr>
                <w:rFonts w:cstheme="minorHAnsi"/>
                <w:b/>
                <w:sz w:val="20"/>
                <w:szCs w:val="16"/>
                <w:lang w:eastAsia="en-AU"/>
              </w:rPr>
              <w:t>EA3.6</w:t>
            </w:r>
          </w:p>
        </w:tc>
      </w:tr>
      <w:tr w:rsidR="00E32C65" w:rsidRPr="00241912" w14:paraId="509B6B3E" w14:textId="77777777" w:rsidTr="003A7FDE">
        <w:trPr>
          <w:trHeight w:val="465"/>
        </w:trPr>
        <w:tc>
          <w:tcPr>
            <w:tcW w:w="2977" w:type="dxa"/>
            <w:tcBorders>
              <w:top w:val="single" w:sz="12" w:space="0" w:color="auto"/>
              <w:left w:val="single" w:sz="4" w:space="0" w:color="auto"/>
              <w:bottom w:val="single" w:sz="4" w:space="0" w:color="auto"/>
              <w:right w:val="single" w:sz="12" w:space="0" w:color="auto"/>
            </w:tcBorders>
            <w:shd w:val="clear" w:color="auto" w:fill="auto"/>
            <w:vAlign w:val="center"/>
          </w:tcPr>
          <w:p w14:paraId="23E362D1" w14:textId="73668173" w:rsidR="00CE1812" w:rsidRPr="00CC670D" w:rsidRDefault="003A7FDE" w:rsidP="004F6730">
            <w:pPr>
              <w:spacing w:line="240" w:lineRule="auto"/>
              <w:jc w:val="center"/>
              <w:rPr>
                <w:rFonts w:cstheme="minorHAnsi"/>
                <w:sz w:val="20"/>
                <w:szCs w:val="16"/>
              </w:rPr>
            </w:pPr>
            <w:r>
              <w:rPr>
                <w:rFonts w:cstheme="minorHAnsi"/>
                <w:sz w:val="20"/>
                <w:szCs w:val="16"/>
              </w:rPr>
              <w:t>PLO1</w:t>
            </w:r>
          </w:p>
        </w:tc>
        <w:tc>
          <w:tcPr>
            <w:tcW w:w="850" w:type="dxa"/>
            <w:tcBorders>
              <w:top w:val="single" w:sz="12" w:space="0" w:color="auto"/>
              <w:left w:val="single" w:sz="12" w:space="0" w:color="auto"/>
              <w:bottom w:val="single" w:sz="4" w:space="0" w:color="auto"/>
              <w:right w:val="single" w:sz="12" w:space="0" w:color="auto"/>
            </w:tcBorders>
          </w:tcPr>
          <w:p w14:paraId="6552BF05" w14:textId="77777777" w:rsidR="00CE1812" w:rsidRPr="00381C7E" w:rsidRDefault="00CE1812" w:rsidP="004F6730">
            <w:pPr>
              <w:spacing w:before="120" w:after="120" w:line="240" w:lineRule="auto"/>
              <w:jc w:val="center"/>
              <w:rPr>
                <w:rFonts w:cstheme="minorHAnsi"/>
                <w:sz w:val="20"/>
                <w:szCs w:val="16"/>
                <w:lang w:eastAsia="en-AU"/>
              </w:rPr>
            </w:pPr>
            <w:r>
              <w:rPr>
                <w:rFonts w:cstheme="minorHAnsi"/>
                <w:sz w:val="20"/>
                <w:szCs w:val="16"/>
                <w:lang w:eastAsia="en-AU"/>
              </w:rPr>
              <w:t>9.1</w:t>
            </w:r>
          </w:p>
        </w:tc>
        <w:tc>
          <w:tcPr>
            <w:tcW w:w="709" w:type="dxa"/>
            <w:tcBorders>
              <w:top w:val="single" w:sz="12" w:space="0" w:color="auto"/>
              <w:left w:val="single" w:sz="12" w:space="0" w:color="auto"/>
              <w:bottom w:val="single" w:sz="4" w:space="0" w:color="auto"/>
              <w:right w:val="single" w:sz="4" w:space="0" w:color="auto"/>
            </w:tcBorders>
            <w:shd w:val="clear" w:color="auto" w:fill="auto"/>
            <w:noWrap/>
            <w:hideMark/>
          </w:tcPr>
          <w:p w14:paraId="32770D84"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1C4E4D9B"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0304062F"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4C6DE881"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2F7D75E2"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12" w:space="0" w:color="auto"/>
            </w:tcBorders>
            <w:shd w:val="clear" w:color="auto" w:fill="auto"/>
            <w:noWrap/>
            <w:hideMark/>
          </w:tcPr>
          <w:p w14:paraId="7B20217C" w14:textId="77777777" w:rsidR="00CE1812" w:rsidRPr="00381C7E" w:rsidRDefault="00CE1812" w:rsidP="004F6730">
            <w:pPr>
              <w:spacing w:before="120" w:after="120" w:line="240" w:lineRule="auto"/>
              <w:jc w:val="center"/>
              <w:rPr>
                <w:rFonts w:cstheme="minorHAnsi"/>
                <w:sz w:val="20"/>
                <w:szCs w:val="16"/>
                <w:lang w:eastAsia="en-AU"/>
              </w:rPr>
            </w:pPr>
          </w:p>
        </w:tc>
        <w:tc>
          <w:tcPr>
            <w:tcW w:w="709" w:type="dxa"/>
            <w:tcBorders>
              <w:top w:val="single" w:sz="12" w:space="0" w:color="auto"/>
              <w:left w:val="single" w:sz="12" w:space="0" w:color="auto"/>
              <w:bottom w:val="single" w:sz="4" w:space="0" w:color="auto"/>
              <w:right w:val="single" w:sz="4" w:space="0" w:color="auto"/>
            </w:tcBorders>
            <w:shd w:val="clear" w:color="auto" w:fill="auto"/>
            <w:noWrap/>
            <w:hideMark/>
          </w:tcPr>
          <w:p w14:paraId="1AB18FB4"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28E2B765"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1CA270B7"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12" w:space="0" w:color="auto"/>
            </w:tcBorders>
            <w:shd w:val="clear" w:color="auto" w:fill="auto"/>
            <w:noWrap/>
            <w:hideMark/>
          </w:tcPr>
          <w:p w14:paraId="1ECAD9D9" w14:textId="77777777" w:rsidR="00CE1812" w:rsidRPr="00381C7E" w:rsidRDefault="00CE1812" w:rsidP="004F6730">
            <w:pPr>
              <w:spacing w:before="120" w:after="120" w:line="240" w:lineRule="auto"/>
              <w:jc w:val="center"/>
              <w:rPr>
                <w:rFonts w:cstheme="minorHAnsi"/>
                <w:sz w:val="20"/>
                <w:szCs w:val="16"/>
                <w:lang w:eastAsia="en-AU"/>
              </w:rPr>
            </w:pPr>
          </w:p>
        </w:tc>
        <w:tc>
          <w:tcPr>
            <w:tcW w:w="850" w:type="dxa"/>
            <w:tcBorders>
              <w:top w:val="single" w:sz="12" w:space="0" w:color="auto"/>
              <w:left w:val="single" w:sz="12" w:space="0" w:color="auto"/>
              <w:bottom w:val="single" w:sz="4" w:space="0" w:color="auto"/>
              <w:right w:val="single" w:sz="4" w:space="0" w:color="auto"/>
            </w:tcBorders>
            <w:shd w:val="clear" w:color="auto" w:fill="auto"/>
            <w:noWrap/>
            <w:hideMark/>
          </w:tcPr>
          <w:p w14:paraId="67142A9A"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0BB34ECF"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78E30E26"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39A2B56D"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12" w:space="0" w:color="auto"/>
              <w:left w:val="single" w:sz="4" w:space="0" w:color="auto"/>
              <w:bottom w:val="single" w:sz="4" w:space="0" w:color="auto"/>
              <w:right w:val="single" w:sz="4" w:space="0" w:color="auto"/>
            </w:tcBorders>
            <w:shd w:val="clear" w:color="auto" w:fill="auto"/>
            <w:noWrap/>
            <w:hideMark/>
          </w:tcPr>
          <w:p w14:paraId="3216E68C" w14:textId="77777777" w:rsidR="00CE1812" w:rsidRPr="00381C7E" w:rsidRDefault="00CE1812" w:rsidP="004F6730">
            <w:pPr>
              <w:spacing w:before="120" w:after="120" w:line="240" w:lineRule="auto"/>
              <w:jc w:val="center"/>
              <w:rPr>
                <w:rFonts w:cstheme="minorHAnsi"/>
                <w:sz w:val="20"/>
                <w:szCs w:val="16"/>
                <w:lang w:eastAsia="en-AU"/>
              </w:rPr>
            </w:pPr>
          </w:p>
        </w:tc>
        <w:tc>
          <w:tcPr>
            <w:tcW w:w="574" w:type="dxa"/>
            <w:tcBorders>
              <w:top w:val="single" w:sz="12" w:space="0" w:color="auto"/>
              <w:left w:val="single" w:sz="4" w:space="0" w:color="auto"/>
              <w:bottom w:val="single" w:sz="4" w:space="0" w:color="auto"/>
              <w:right w:val="single" w:sz="4" w:space="0" w:color="auto"/>
            </w:tcBorders>
            <w:shd w:val="clear" w:color="auto" w:fill="auto"/>
            <w:noWrap/>
            <w:hideMark/>
          </w:tcPr>
          <w:p w14:paraId="33975B6E" w14:textId="77777777" w:rsidR="00CE1812" w:rsidRPr="00381C7E" w:rsidRDefault="00CE1812" w:rsidP="004F6730">
            <w:pPr>
              <w:spacing w:before="120" w:after="120" w:line="240" w:lineRule="auto"/>
              <w:jc w:val="center"/>
              <w:rPr>
                <w:rFonts w:cstheme="minorHAnsi"/>
                <w:sz w:val="20"/>
                <w:szCs w:val="16"/>
                <w:lang w:eastAsia="en-AU"/>
              </w:rPr>
            </w:pPr>
          </w:p>
        </w:tc>
      </w:tr>
      <w:tr w:rsidR="00E32C65" w:rsidRPr="00241912" w14:paraId="1813A52F"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756E1305" w14:textId="3E81087F" w:rsidR="00CE1812" w:rsidRPr="00CC670D" w:rsidRDefault="003A7FDE" w:rsidP="004F6730">
            <w:pPr>
              <w:spacing w:line="240" w:lineRule="auto"/>
              <w:jc w:val="center"/>
              <w:rPr>
                <w:rFonts w:cstheme="minorHAnsi"/>
                <w:sz w:val="20"/>
                <w:szCs w:val="16"/>
              </w:rPr>
            </w:pPr>
            <w:r>
              <w:rPr>
                <w:rFonts w:cstheme="minorHAnsi"/>
                <w:sz w:val="20"/>
                <w:szCs w:val="16"/>
              </w:rPr>
              <w:t>PLO2</w:t>
            </w:r>
          </w:p>
        </w:tc>
        <w:tc>
          <w:tcPr>
            <w:tcW w:w="850" w:type="dxa"/>
            <w:tcBorders>
              <w:top w:val="single" w:sz="4" w:space="0" w:color="auto"/>
              <w:left w:val="single" w:sz="12" w:space="0" w:color="auto"/>
              <w:bottom w:val="single" w:sz="4" w:space="0" w:color="auto"/>
              <w:right w:val="single" w:sz="12" w:space="0" w:color="auto"/>
            </w:tcBorders>
          </w:tcPr>
          <w:p w14:paraId="1ADC9D6E" w14:textId="77777777" w:rsidR="00CE1812" w:rsidRPr="00381C7E" w:rsidRDefault="00CE1812" w:rsidP="004F6730">
            <w:pPr>
              <w:spacing w:before="120" w:after="120" w:line="240" w:lineRule="auto"/>
              <w:jc w:val="center"/>
              <w:rPr>
                <w:rFonts w:cstheme="minorHAnsi"/>
                <w:sz w:val="20"/>
                <w:szCs w:val="20"/>
                <w:lang w:eastAsia="en-AU"/>
              </w:rPr>
            </w:pPr>
            <w:r w:rsidRPr="00FA55DA">
              <w:rPr>
                <w:rFonts w:cstheme="minorHAnsi"/>
                <w:sz w:val="20"/>
                <w:szCs w:val="16"/>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1C904D1F"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6EB4EAA"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C35B6A2"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3AC4DC0"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42FA3FA"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12B296DF" w14:textId="77777777" w:rsidR="00CE1812" w:rsidRPr="00381C7E" w:rsidRDefault="00CE1812" w:rsidP="004F6730">
            <w:pPr>
              <w:spacing w:before="120" w:after="120" w:line="240" w:lineRule="auto"/>
              <w:jc w:val="center"/>
              <w:rPr>
                <w:rFonts w:cstheme="minorHAnsi"/>
                <w:sz w:val="20"/>
                <w:szCs w:val="16"/>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6852B5D0"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815CD5F"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7748311"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1BD4D694" w14:textId="77777777" w:rsidR="00CE1812" w:rsidRPr="00381C7E" w:rsidRDefault="00CE1812" w:rsidP="004F6730">
            <w:pPr>
              <w:spacing w:before="120" w:after="120" w:line="240" w:lineRule="auto"/>
              <w:jc w:val="center"/>
              <w:rPr>
                <w:rFonts w:cstheme="minorHAnsi"/>
                <w:sz w:val="20"/>
                <w:szCs w:val="16"/>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4F38B678"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DBCF71B"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56094A8"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533E6AB"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3250EB3" w14:textId="77777777" w:rsidR="00CE1812" w:rsidRPr="00381C7E" w:rsidRDefault="00CE1812" w:rsidP="004F6730">
            <w:pPr>
              <w:spacing w:before="120" w:after="120" w:line="240" w:lineRule="auto"/>
              <w:jc w:val="center"/>
              <w:rPr>
                <w:rFonts w:cstheme="minorHAnsi"/>
                <w:sz w:val="20"/>
                <w:szCs w:val="16"/>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6FB1EE66" w14:textId="77777777" w:rsidR="00CE1812" w:rsidRPr="00381C7E" w:rsidRDefault="00CE1812" w:rsidP="004F6730">
            <w:pPr>
              <w:spacing w:before="120" w:after="120" w:line="240" w:lineRule="auto"/>
              <w:jc w:val="center"/>
              <w:rPr>
                <w:rFonts w:cstheme="minorHAnsi"/>
                <w:sz w:val="20"/>
                <w:szCs w:val="16"/>
                <w:lang w:eastAsia="en-AU"/>
              </w:rPr>
            </w:pPr>
          </w:p>
        </w:tc>
      </w:tr>
      <w:tr w:rsidR="00E32C65" w:rsidRPr="00241912" w14:paraId="54683E3C"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44B4C5BB" w14:textId="772FC361" w:rsidR="00CE1812" w:rsidRPr="00CC670D" w:rsidRDefault="003A7FDE" w:rsidP="004F6730">
            <w:pPr>
              <w:spacing w:line="240" w:lineRule="auto"/>
              <w:jc w:val="center"/>
              <w:rPr>
                <w:rFonts w:cstheme="minorHAnsi"/>
                <w:sz w:val="20"/>
                <w:szCs w:val="16"/>
              </w:rPr>
            </w:pPr>
            <w:r>
              <w:rPr>
                <w:rFonts w:cstheme="minorHAnsi"/>
                <w:sz w:val="20"/>
                <w:szCs w:val="16"/>
              </w:rPr>
              <w:t>PLO3</w:t>
            </w:r>
          </w:p>
        </w:tc>
        <w:tc>
          <w:tcPr>
            <w:tcW w:w="850" w:type="dxa"/>
            <w:tcBorders>
              <w:top w:val="single" w:sz="4" w:space="0" w:color="auto"/>
              <w:left w:val="single" w:sz="12" w:space="0" w:color="auto"/>
              <w:bottom w:val="single" w:sz="4" w:space="0" w:color="auto"/>
              <w:right w:val="single" w:sz="12" w:space="0" w:color="auto"/>
            </w:tcBorders>
          </w:tcPr>
          <w:p w14:paraId="66125F9D" w14:textId="77777777" w:rsidR="00CE1812" w:rsidRPr="00381C7E" w:rsidRDefault="00CE1812" w:rsidP="004F6730">
            <w:pPr>
              <w:spacing w:before="120" w:after="120" w:line="240" w:lineRule="auto"/>
              <w:jc w:val="center"/>
              <w:rPr>
                <w:rFonts w:cstheme="minorHAnsi"/>
                <w:sz w:val="20"/>
                <w:szCs w:val="20"/>
                <w:lang w:eastAsia="en-AU"/>
              </w:rPr>
            </w:pPr>
            <w:r w:rsidRPr="00FA55DA">
              <w:rPr>
                <w:rFonts w:cstheme="minorHAnsi"/>
                <w:sz w:val="20"/>
                <w:szCs w:val="16"/>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69EAEB37"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44E8D5F"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492610A"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EA162EB"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05CCA9C"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52D57240"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618CE833"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5B4DC64"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677EFCD"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32374E89" w14:textId="77777777" w:rsidR="00CE1812" w:rsidRPr="00381C7E" w:rsidRDefault="00CE1812" w:rsidP="004F6730">
            <w:pPr>
              <w:spacing w:before="120" w:after="120" w:line="240" w:lineRule="auto"/>
              <w:jc w:val="center"/>
              <w:rPr>
                <w:rFonts w:cstheme="minorHAnsi"/>
                <w:sz w:val="20"/>
                <w:szCs w:val="16"/>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0ECCA70D"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C3169EC"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EB97885"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C5174D6"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BFC0C96" w14:textId="77777777" w:rsidR="00CE1812" w:rsidRPr="00381C7E" w:rsidRDefault="00CE1812" w:rsidP="004F6730">
            <w:pPr>
              <w:spacing w:before="120" w:after="120" w:line="240" w:lineRule="auto"/>
              <w:jc w:val="center"/>
              <w:rPr>
                <w:rFonts w:cstheme="minorHAnsi"/>
                <w:sz w:val="20"/>
                <w:szCs w:val="16"/>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4F7B9DF9" w14:textId="77777777" w:rsidR="00CE1812" w:rsidRPr="00381C7E" w:rsidRDefault="00CE1812" w:rsidP="004F6730">
            <w:pPr>
              <w:spacing w:before="120" w:after="120" w:line="240" w:lineRule="auto"/>
              <w:jc w:val="center"/>
              <w:rPr>
                <w:rFonts w:cstheme="minorHAnsi"/>
                <w:sz w:val="20"/>
                <w:szCs w:val="16"/>
                <w:lang w:eastAsia="en-AU"/>
              </w:rPr>
            </w:pPr>
          </w:p>
        </w:tc>
      </w:tr>
      <w:tr w:rsidR="00E32C65" w:rsidRPr="00241912" w14:paraId="5B4D4010"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3E286966" w14:textId="7E6758DF" w:rsidR="00CE1812" w:rsidRPr="00CC670D" w:rsidRDefault="003A7FDE" w:rsidP="003A7FDE">
            <w:pPr>
              <w:spacing w:line="240" w:lineRule="auto"/>
              <w:jc w:val="center"/>
              <w:rPr>
                <w:rFonts w:cstheme="minorHAnsi"/>
                <w:sz w:val="20"/>
                <w:szCs w:val="16"/>
              </w:rPr>
            </w:pPr>
            <w:r>
              <w:rPr>
                <w:rFonts w:cstheme="minorHAnsi"/>
                <w:sz w:val="20"/>
                <w:szCs w:val="16"/>
              </w:rPr>
              <w:t>PLO4</w:t>
            </w:r>
          </w:p>
        </w:tc>
        <w:tc>
          <w:tcPr>
            <w:tcW w:w="850" w:type="dxa"/>
            <w:tcBorders>
              <w:top w:val="single" w:sz="4" w:space="0" w:color="auto"/>
              <w:left w:val="single" w:sz="12" w:space="0" w:color="auto"/>
              <w:bottom w:val="single" w:sz="4" w:space="0" w:color="auto"/>
              <w:right w:val="single" w:sz="12" w:space="0" w:color="auto"/>
            </w:tcBorders>
          </w:tcPr>
          <w:p w14:paraId="2F605395" w14:textId="77777777" w:rsidR="00CE1812" w:rsidRPr="00381C7E" w:rsidRDefault="00CE1812" w:rsidP="004F6730">
            <w:pPr>
              <w:spacing w:before="120" w:after="120" w:line="240" w:lineRule="auto"/>
              <w:jc w:val="center"/>
              <w:rPr>
                <w:rFonts w:cstheme="minorHAnsi"/>
                <w:sz w:val="20"/>
                <w:szCs w:val="20"/>
                <w:lang w:eastAsia="en-AU"/>
              </w:rPr>
            </w:pPr>
            <w:r>
              <w:rPr>
                <w:rFonts w:cstheme="minorHAnsi"/>
                <w:sz w:val="20"/>
                <w:szCs w:val="20"/>
                <w:lang w:eastAsia="en-AU"/>
              </w:rPr>
              <w:t>18.2</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1D7359B1"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D44979E"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B796AB3"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BFF6137"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F41757E"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5D4515A6" w14:textId="77777777" w:rsidR="00CE1812" w:rsidRPr="00381C7E" w:rsidRDefault="00CE1812" w:rsidP="004F6730">
            <w:pPr>
              <w:spacing w:before="120" w:after="120" w:line="240" w:lineRule="auto"/>
              <w:jc w:val="center"/>
              <w:rPr>
                <w:rFonts w:cstheme="minorHAnsi"/>
                <w:sz w:val="20"/>
                <w:szCs w:val="16"/>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3E5C67F5"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A0CF5FF"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E46293A"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44A87DFF" w14:textId="77777777" w:rsidR="00CE1812" w:rsidRPr="00381C7E" w:rsidRDefault="00CE1812" w:rsidP="004F6730">
            <w:pPr>
              <w:spacing w:before="120" w:after="120" w:line="240" w:lineRule="auto"/>
              <w:jc w:val="center"/>
              <w:rPr>
                <w:rFonts w:cstheme="minorHAnsi"/>
                <w:sz w:val="20"/>
                <w:szCs w:val="16"/>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0EF67702"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0403343"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9FB5945"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A9C944B"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3F1CE20" w14:textId="77777777" w:rsidR="00CE1812" w:rsidRPr="00381C7E" w:rsidRDefault="00CE1812" w:rsidP="004F6730">
            <w:pPr>
              <w:spacing w:before="120" w:after="120" w:line="240" w:lineRule="auto"/>
              <w:jc w:val="center"/>
              <w:rPr>
                <w:rFonts w:cstheme="minorHAnsi"/>
                <w:sz w:val="20"/>
                <w:szCs w:val="16"/>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6E7D6309" w14:textId="77777777" w:rsidR="00CE1812" w:rsidRPr="00381C7E" w:rsidRDefault="00CE1812" w:rsidP="004F6730">
            <w:pPr>
              <w:spacing w:before="120" w:after="120" w:line="240" w:lineRule="auto"/>
              <w:jc w:val="center"/>
              <w:rPr>
                <w:rFonts w:cstheme="minorHAnsi"/>
                <w:sz w:val="20"/>
                <w:szCs w:val="16"/>
                <w:lang w:eastAsia="en-AU"/>
              </w:rPr>
            </w:pPr>
          </w:p>
        </w:tc>
      </w:tr>
      <w:tr w:rsidR="00E32C65" w:rsidRPr="00241912" w14:paraId="540EFDE5"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3D9F7FF4" w14:textId="5DC94DEF" w:rsidR="00CE1812" w:rsidRPr="00CC670D" w:rsidRDefault="003A7FDE" w:rsidP="003A7FDE">
            <w:pPr>
              <w:spacing w:line="240" w:lineRule="auto"/>
              <w:jc w:val="center"/>
              <w:rPr>
                <w:rFonts w:cstheme="minorHAnsi"/>
                <w:sz w:val="20"/>
                <w:szCs w:val="16"/>
              </w:rPr>
            </w:pPr>
            <w:r>
              <w:rPr>
                <w:rFonts w:cstheme="minorHAnsi"/>
                <w:sz w:val="20"/>
                <w:szCs w:val="16"/>
              </w:rPr>
              <w:t>PLO5</w:t>
            </w:r>
          </w:p>
        </w:tc>
        <w:tc>
          <w:tcPr>
            <w:tcW w:w="850" w:type="dxa"/>
            <w:tcBorders>
              <w:top w:val="single" w:sz="4" w:space="0" w:color="auto"/>
              <w:left w:val="single" w:sz="12" w:space="0" w:color="auto"/>
              <w:bottom w:val="single" w:sz="4" w:space="0" w:color="auto"/>
              <w:right w:val="single" w:sz="12" w:space="0" w:color="auto"/>
            </w:tcBorders>
          </w:tcPr>
          <w:p w14:paraId="2AFC7AD3" w14:textId="77777777" w:rsidR="00CE1812" w:rsidRPr="00381C7E" w:rsidRDefault="00CE1812" w:rsidP="004F6730">
            <w:pPr>
              <w:spacing w:before="120" w:after="120" w:line="240" w:lineRule="auto"/>
              <w:jc w:val="center"/>
              <w:rPr>
                <w:rFonts w:cstheme="minorHAnsi"/>
                <w:sz w:val="20"/>
                <w:szCs w:val="20"/>
                <w:lang w:eastAsia="en-AU"/>
              </w:rPr>
            </w:pPr>
            <w:r>
              <w:rPr>
                <w:rFonts w:cstheme="minorHAnsi"/>
                <w:sz w:val="20"/>
                <w:szCs w:val="20"/>
                <w:lang w:eastAsia="en-AU"/>
              </w:rPr>
              <w:t>18.2</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3300B98F"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DDB72A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6CB1484"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7DED23C"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A34302D"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5F28E2CC" w14:textId="77777777" w:rsidR="00CE1812" w:rsidRPr="00381C7E" w:rsidRDefault="00CE1812" w:rsidP="004F6730">
            <w:pPr>
              <w:spacing w:before="120" w:after="120" w:line="240" w:lineRule="auto"/>
              <w:jc w:val="center"/>
              <w:rPr>
                <w:rFonts w:cstheme="minorHAnsi"/>
                <w:sz w:val="20"/>
                <w:szCs w:val="20"/>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3E918BA5"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0A7031E"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22F8F5B"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059B80D6" w14:textId="77777777" w:rsidR="00CE1812" w:rsidRPr="00381C7E" w:rsidRDefault="00CE1812" w:rsidP="004F6730">
            <w:pPr>
              <w:spacing w:before="120" w:after="120" w:line="240" w:lineRule="auto"/>
              <w:jc w:val="center"/>
              <w:rPr>
                <w:rFonts w:cstheme="minorHAnsi"/>
                <w:sz w:val="20"/>
                <w:szCs w:val="16"/>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39AA3F0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33FB1C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D92E8EB"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7FE54DE"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30A85CB" w14:textId="77777777" w:rsidR="00CE1812" w:rsidRPr="00381C7E" w:rsidRDefault="00CE1812" w:rsidP="004F6730">
            <w:pPr>
              <w:spacing w:before="120" w:after="120" w:line="240" w:lineRule="auto"/>
              <w:jc w:val="center"/>
              <w:rPr>
                <w:rFonts w:cstheme="minorHAnsi"/>
                <w:sz w:val="20"/>
                <w:szCs w:val="20"/>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15BB789E" w14:textId="77777777" w:rsidR="00CE1812" w:rsidRPr="00381C7E" w:rsidRDefault="00CE1812" w:rsidP="004F6730">
            <w:pPr>
              <w:spacing w:before="120" w:after="120" w:line="240" w:lineRule="auto"/>
              <w:jc w:val="center"/>
              <w:rPr>
                <w:rFonts w:cstheme="minorHAnsi"/>
                <w:sz w:val="20"/>
                <w:szCs w:val="20"/>
                <w:lang w:eastAsia="en-AU"/>
              </w:rPr>
            </w:pPr>
          </w:p>
        </w:tc>
      </w:tr>
      <w:tr w:rsidR="00E32C65" w:rsidRPr="00241912" w14:paraId="7E6E879B"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5E2F1261" w14:textId="0EBFAB76" w:rsidR="00CE1812" w:rsidRPr="00CC670D" w:rsidRDefault="003A7FDE" w:rsidP="003A7FDE">
            <w:pPr>
              <w:spacing w:line="240" w:lineRule="auto"/>
              <w:jc w:val="center"/>
              <w:rPr>
                <w:rFonts w:cstheme="minorHAnsi"/>
                <w:sz w:val="20"/>
                <w:szCs w:val="16"/>
              </w:rPr>
            </w:pPr>
            <w:r>
              <w:rPr>
                <w:rFonts w:cstheme="minorHAnsi"/>
                <w:sz w:val="20"/>
                <w:szCs w:val="16"/>
              </w:rPr>
              <w:t>PLO6</w:t>
            </w:r>
          </w:p>
        </w:tc>
        <w:tc>
          <w:tcPr>
            <w:tcW w:w="850" w:type="dxa"/>
            <w:tcBorders>
              <w:top w:val="single" w:sz="4" w:space="0" w:color="auto"/>
              <w:left w:val="single" w:sz="12" w:space="0" w:color="auto"/>
              <w:bottom w:val="single" w:sz="4" w:space="0" w:color="auto"/>
              <w:right w:val="single" w:sz="12" w:space="0" w:color="auto"/>
            </w:tcBorders>
          </w:tcPr>
          <w:p w14:paraId="4EE10B6C" w14:textId="77777777" w:rsidR="00CE1812" w:rsidRPr="00381C7E" w:rsidRDefault="00CE1812" w:rsidP="004F6730">
            <w:pPr>
              <w:spacing w:before="120" w:after="120" w:line="240" w:lineRule="auto"/>
              <w:jc w:val="center"/>
              <w:rPr>
                <w:rFonts w:cstheme="minorHAnsi"/>
                <w:sz w:val="20"/>
                <w:szCs w:val="20"/>
                <w:lang w:eastAsia="en-AU"/>
              </w:rPr>
            </w:pPr>
            <w:r>
              <w:rPr>
                <w:rFonts w:cstheme="minorHAnsi"/>
                <w:sz w:val="20"/>
                <w:szCs w:val="20"/>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2A80159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EC7FB4D"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9005F1D"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E4DA079"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311F9A1"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73A26DC0" w14:textId="77777777" w:rsidR="00CE1812" w:rsidRPr="00381C7E" w:rsidRDefault="00CE1812" w:rsidP="004F6730">
            <w:pPr>
              <w:spacing w:before="120" w:after="120" w:line="240" w:lineRule="auto"/>
              <w:jc w:val="center"/>
              <w:rPr>
                <w:rFonts w:cstheme="minorHAnsi"/>
                <w:sz w:val="20"/>
                <w:szCs w:val="20"/>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39595DE7"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4744A33"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C4F53DA"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3A50BD6B" w14:textId="77777777" w:rsidR="00CE1812" w:rsidRPr="00381C7E" w:rsidRDefault="00CE1812" w:rsidP="004F6730">
            <w:pPr>
              <w:spacing w:before="120" w:after="120" w:line="240" w:lineRule="auto"/>
              <w:jc w:val="center"/>
              <w:rPr>
                <w:rFonts w:cstheme="minorHAnsi"/>
                <w:sz w:val="20"/>
                <w:szCs w:val="20"/>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467F8903"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5B81B72"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301B8B6"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417DED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2CD4EFF" w14:textId="77777777" w:rsidR="00CE1812" w:rsidRPr="00381C7E" w:rsidRDefault="00CE1812" w:rsidP="004F6730">
            <w:pPr>
              <w:spacing w:before="120" w:after="120" w:line="240" w:lineRule="auto"/>
              <w:jc w:val="center"/>
              <w:rPr>
                <w:rFonts w:cstheme="minorHAnsi"/>
                <w:sz w:val="20"/>
                <w:szCs w:val="20"/>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495C8BDD" w14:textId="77777777" w:rsidR="00CE1812" w:rsidRPr="00381C7E" w:rsidRDefault="00CE1812" w:rsidP="004F6730">
            <w:pPr>
              <w:spacing w:before="120" w:after="120" w:line="240" w:lineRule="auto"/>
              <w:jc w:val="center"/>
              <w:rPr>
                <w:rFonts w:cstheme="minorHAnsi"/>
                <w:sz w:val="20"/>
                <w:szCs w:val="20"/>
                <w:lang w:eastAsia="en-AU"/>
              </w:rPr>
            </w:pPr>
          </w:p>
        </w:tc>
      </w:tr>
      <w:tr w:rsidR="00E32C65" w:rsidRPr="00241912" w14:paraId="37A528B2"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71553BD8" w14:textId="6A2174FA" w:rsidR="00CE1812" w:rsidRPr="00CC670D" w:rsidRDefault="00CE1812" w:rsidP="003A7FDE">
            <w:pPr>
              <w:spacing w:line="240" w:lineRule="auto"/>
              <w:jc w:val="center"/>
              <w:rPr>
                <w:rFonts w:cstheme="minorHAnsi"/>
                <w:sz w:val="20"/>
                <w:szCs w:val="16"/>
              </w:rPr>
            </w:pPr>
            <w:r w:rsidRPr="00CC670D">
              <w:rPr>
                <w:rFonts w:cstheme="minorHAnsi"/>
                <w:sz w:val="20"/>
                <w:szCs w:val="16"/>
              </w:rPr>
              <w:t>P</w:t>
            </w:r>
            <w:r w:rsidR="003A7FDE">
              <w:rPr>
                <w:rFonts w:cstheme="minorHAnsi"/>
                <w:sz w:val="20"/>
                <w:szCs w:val="16"/>
              </w:rPr>
              <w:t>L</w:t>
            </w:r>
            <w:r w:rsidRPr="00CC670D">
              <w:rPr>
                <w:rFonts w:cstheme="minorHAnsi"/>
                <w:sz w:val="20"/>
                <w:szCs w:val="16"/>
              </w:rPr>
              <w:t>O7</w:t>
            </w:r>
          </w:p>
        </w:tc>
        <w:tc>
          <w:tcPr>
            <w:tcW w:w="850" w:type="dxa"/>
            <w:tcBorders>
              <w:top w:val="single" w:sz="4" w:space="0" w:color="auto"/>
              <w:left w:val="single" w:sz="12" w:space="0" w:color="auto"/>
              <w:bottom w:val="single" w:sz="4" w:space="0" w:color="auto"/>
              <w:right w:val="single" w:sz="12" w:space="0" w:color="auto"/>
            </w:tcBorders>
          </w:tcPr>
          <w:p w14:paraId="6DE5B518" w14:textId="77777777" w:rsidR="00CE1812" w:rsidRPr="00381C7E" w:rsidRDefault="00CE1812" w:rsidP="004F6730">
            <w:pPr>
              <w:spacing w:before="120" w:after="120" w:line="240" w:lineRule="auto"/>
              <w:jc w:val="center"/>
              <w:rPr>
                <w:rFonts w:cstheme="minorHAnsi"/>
                <w:sz w:val="20"/>
                <w:szCs w:val="20"/>
                <w:lang w:eastAsia="en-AU"/>
              </w:rPr>
            </w:pPr>
            <w:r>
              <w:rPr>
                <w:rFonts w:cstheme="minorHAnsi"/>
                <w:sz w:val="20"/>
                <w:szCs w:val="20"/>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20613BA7"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D3A38BA"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D9F2737"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DB0352E"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BF51B8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252CC5A8" w14:textId="77777777" w:rsidR="00CE1812" w:rsidRPr="00381C7E" w:rsidRDefault="00CE1812" w:rsidP="004F6730">
            <w:pPr>
              <w:spacing w:before="120" w:after="120" w:line="240" w:lineRule="auto"/>
              <w:jc w:val="center"/>
              <w:rPr>
                <w:rFonts w:cstheme="minorHAnsi"/>
                <w:sz w:val="20"/>
                <w:szCs w:val="20"/>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41A794C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5043CF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EA47873"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26AD92A5" w14:textId="77777777" w:rsidR="00CE1812" w:rsidRPr="00381C7E" w:rsidRDefault="00CE1812" w:rsidP="004F6730">
            <w:pPr>
              <w:spacing w:before="120" w:after="120" w:line="240" w:lineRule="auto"/>
              <w:jc w:val="center"/>
              <w:rPr>
                <w:rFonts w:cstheme="minorHAnsi"/>
                <w:sz w:val="20"/>
                <w:szCs w:val="20"/>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6BDF86A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93C9B49"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51E46C4"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58DA1CD"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584EBB8" w14:textId="77777777" w:rsidR="00CE1812" w:rsidRPr="00381C7E" w:rsidRDefault="00CE1812" w:rsidP="004F6730">
            <w:pPr>
              <w:spacing w:before="120" w:after="120" w:line="240" w:lineRule="auto"/>
              <w:jc w:val="center"/>
              <w:rPr>
                <w:rFonts w:cstheme="minorHAnsi"/>
                <w:sz w:val="20"/>
                <w:szCs w:val="20"/>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0753DF2B" w14:textId="77777777" w:rsidR="00CE1812" w:rsidRPr="00381C7E" w:rsidRDefault="00CE1812" w:rsidP="004F6730">
            <w:pPr>
              <w:spacing w:before="120" w:after="120" w:line="240" w:lineRule="auto"/>
              <w:jc w:val="center"/>
              <w:rPr>
                <w:rFonts w:cstheme="minorHAnsi"/>
                <w:sz w:val="20"/>
                <w:szCs w:val="20"/>
                <w:lang w:eastAsia="en-AU"/>
              </w:rPr>
            </w:pPr>
          </w:p>
        </w:tc>
      </w:tr>
      <w:tr w:rsidR="00E32C65" w:rsidRPr="00241912" w14:paraId="0F586F8A"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561717B8" w14:textId="209193FB" w:rsidR="00CE1812" w:rsidRPr="00CC670D" w:rsidRDefault="003A7FDE" w:rsidP="003A7FDE">
            <w:pPr>
              <w:spacing w:line="240" w:lineRule="auto"/>
              <w:jc w:val="center"/>
              <w:rPr>
                <w:rFonts w:cstheme="minorHAnsi"/>
                <w:sz w:val="20"/>
                <w:szCs w:val="16"/>
              </w:rPr>
            </w:pPr>
            <w:r>
              <w:rPr>
                <w:rFonts w:cstheme="minorHAnsi"/>
                <w:sz w:val="20"/>
                <w:szCs w:val="16"/>
              </w:rPr>
              <w:t>PLO8</w:t>
            </w:r>
          </w:p>
        </w:tc>
        <w:tc>
          <w:tcPr>
            <w:tcW w:w="850" w:type="dxa"/>
            <w:tcBorders>
              <w:top w:val="single" w:sz="4" w:space="0" w:color="auto"/>
              <w:left w:val="single" w:sz="12" w:space="0" w:color="auto"/>
              <w:bottom w:val="single" w:sz="4" w:space="0" w:color="auto"/>
              <w:right w:val="single" w:sz="12" w:space="0" w:color="auto"/>
            </w:tcBorders>
          </w:tcPr>
          <w:p w14:paraId="4EF5CCA1" w14:textId="77777777" w:rsidR="00CE1812" w:rsidRPr="00381C7E" w:rsidRDefault="00CE1812" w:rsidP="004F6730">
            <w:pPr>
              <w:spacing w:before="120" w:after="120" w:line="240" w:lineRule="auto"/>
              <w:jc w:val="center"/>
              <w:rPr>
                <w:rFonts w:cstheme="minorHAnsi"/>
                <w:sz w:val="20"/>
                <w:szCs w:val="20"/>
                <w:lang w:eastAsia="en-AU"/>
              </w:rPr>
            </w:pPr>
            <w:r>
              <w:rPr>
                <w:rFonts w:cstheme="minorHAnsi"/>
                <w:sz w:val="20"/>
                <w:szCs w:val="20"/>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46B80DB6"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DF2D51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7E48768"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52B43E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7D995D7"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01564289" w14:textId="77777777" w:rsidR="00CE1812" w:rsidRPr="00381C7E" w:rsidRDefault="00CE1812" w:rsidP="004F6730">
            <w:pPr>
              <w:spacing w:before="120" w:after="120" w:line="240" w:lineRule="auto"/>
              <w:jc w:val="center"/>
              <w:rPr>
                <w:rFonts w:cstheme="minorHAnsi"/>
                <w:sz w:val="20"/>
                <w:szCs w:val="20"/>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654324AF"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BE34024"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8207FF8"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51DA0D3B" w14:textId="77777777" w:rsidR="00CE1812" w:rsidRPr="00381C7E" w:rsidRDefault="00CE1812" w:rsidP="004F6730">
            <w:pPr>
              <w:spacing w:before="120" w:after="120" w:line="240" w:lineRule="auto"/>
              <w:jc w:val="center"/>
              <w:rPr>
                <w:rFonts w:cstheme="minorHAnsi"/>
                <w:sz w:val="20"/>
                <w:szCs w:val="20"/>
                <w:lang w:eastAsia="en-AU"/>
              </w:rPr>
            </w:pP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353A7CDB"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FD4B108"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D9840B8"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4F7B142"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D57DF5B" w14:textId="77777777" w:rsidR="00CE1812" w:rsidRPr="00381C7E" w:rsidRDefault="00CE1812" w:rsidP="004F6730">
            <w:pPr>
              <w:spacing w:before="120" w:after="120" w:line="240" w:lineRule="auto"/>
              <w:jc w:val="center"/>
              <w:rPr>
                <w:rFonts w:cstheme="minorHAnsi"/>
                <w:sz w:val="20"/>
                <w:szCs w:val="20"/>
                <w:lang w:eastAsia="en-AU"/>
              </w:rPr>
            </w:pP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2F20909C"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r>
      <w:tr w:rsidR="00E32C65" w:rsidRPr="00241912" w14:paraId="17C0D25A" w14:textId="77777777" w:rsidTr="003A7FDE">
        <w:trPr>
          <w:trHeight w:val="465"/>
        </w:trPr>
        <w:tc>
          <w:tcPr>
            <w:tcW w:w="2977" w:type="dxa"/>
            <w:tcBorders>
              <w:top w:val="single" w:sz="4" w:space="0" w:color="auto"/>
              <w:left w:val="single" w:sz="4" w:space="0" w:color="auto"/>
              <w:bottom w:val="single" w:sz="4" w:space="0" w:color="auto"/>
              <w:right w:val="single" w:sz="12" w:space="0" w:color="auto"/>
            </w:tcBorders>
            <w:shd w:val="clear" w:color="auto" w:fill="auto"/>
            <w:vAlign w:val="center"/>
          </w:tcPr>
          <w:p w14:paraId="4EBBC3D2" w14:textId="0BE6D303" w:rsidR="00CE1812" w:rsidRPr="00CC670D" w:rsidRDefault="003A7FDE" w:rsidP="003A7FDE">
            <w:pPr>
              <w:spacing w:line="240" w:lineRule="auto"/>
              <w:jc w:val="center"/>
              <w:rPr>
                <w:rFonts w:cstheme="minorHAnsi"/>
                <w:sz w:val="20"/>
                <w:szCs w:val="16"/>
              </w:rPr>
            </w:pPr>
            <w:r>
              <w:rPr>
                <w:rFonts w:cstheme="minorHAnsi"/>
                <w:sz w:val="20"/>
                <w:szCs w:val="16"/>
              </w:rPr>
              <w:t>PLO9</w:t>
            </w:r>
          </w:p>
        </w:tc>
        <w:tc>
          <w:tcPr>
            <w:tcW w:w="850" w:type="dxa"/>
            <w:tcBorders>
              <w:top w:val="single" w:sz="4" w:space="0" w:color="auto"/>
              <w:left w:val="single" w:sz="12" w:space="0" w:color="auto"/>
              <w:bottom w:val="single" w:sz="4" w:space="0" w:color="auto"/>
              <w:right w:val="single" w:sz="12" w:space="0" w:color="auto"/>
            </w:tcBorders>
          </w:tcPr>
          <w:p w14:paraId="14541C18" w14:textId="77777777" w:rsidR="00CE1812" w:rsidRPr="00381C7E" w:rsidRDefault="00CE1812" w:rsidP="004F6730">
            <w:pPr>
              <w:spacing w:before="120" w:after="120" w:line="240" w:lineRule="auto"/>
              <w:jc w:val="center"/>
              <w:rPr>
                <w:rFonts w:cstheme="minorHAnsi"/>
                <w:sz w:val="20"/>
                <w:szCs w:val="16"/>
                <w:lang w:eastAsia="en-AU"/>
              </w:rPr>
            </w:pPr>
            <w:r>
              <w:rPr>
                <w:rFonts w:cstheme="minorHAnsi"/>
                <w:sz w:val="20"/>
                <w:szCs w:val="16"/>
                <w:lang w:eastAsia="en-AU"/>
              </w:rPr>
              <w:t>9.1</w:t>
            </w: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79C67F29"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F093BCF"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0484E0A"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0E6A74E"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BAD34BB"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0ECC91CC" w14:textId="77777777" w:rsidR="00CE1812" w:rsidRPr="00381C7E" w:rsidRDefault="00CE1812" w:rsidP="004F6730">
            <w:pPr>
              <w:spacing w:before="120" w:after="120" w:line="240" w:lineRule="auto"/>
              <w:jc w:val="center"/>
              <w:rPr>
                <w:rFonts w:cstheme="minorHAnsi"/>
                <w:sz w:val="20"/>
                <w:szCs w:val="20"/>
                <w:lang w:eastAsia="en-AU"/>
              </w:rPr>
            </w:pPr>
          </w:p>
        </w:tc>
        <w:tc>
          <w:tcPr>
            <w:tcW w:w="709" w:type="dxa"/>
            <w:tcBorders>
              <w:top w:val="single" w:sz="4" w:space="0" w:color="auto"/>
              <w:left w:val="single" w:sz="12" w:space="0" w:color="auto"/>
              <w:bottom w:val="single" w:sz="4" w:space="0" w:color="auto"/>
              <w:right w:val="single" w:sz="4" w:space="0" w:color="auto"/>
            </w:tcBorders>
            <w:shd w:val="clear" w:color="auto" w:fill="auto"/>
            <w:noWrap/>
            <w:hideMark/>
          </w:tcPr>
          <w:p w14:paraId="59020ADC"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E678C43"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57CC739"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12" w:space="0" w:color="auto"/>
            </w:tcBorders>
            <w:shd w:val="clear" w:color="auto" w:fill="auto"/>
            <w:noWrap/>
            <w:hideMark/>
          </w:tcPr>
          <w:p w14:paraId="3EF3AA3A"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850" w:type="dxa"/>
            <w:tcBorders>
              <w:top w:val="single" w:sz="4" w:space="0" w:color="auto"/>
              <w:left w:val="single" w:sz="12" w:space="0" w:color="auto"/>
              <w:bottom w:val="single" w:sz="4" w:space="0" w:color="auto"/>
              <w:right w:val="single" w:sz="4" w:space="0" w:color="auto"/>
            </w:tcBorders>
            <w:shd w:val="clear" w:color="auto" w:fill="auto"/>
            <w:noWrap/>
            <w:hideMark/>
          </w:tcPr>
          <w:p w14:paraId="24D648B7" w14:textId="77777777" w:rsidR="00CE1812" w:rsidRPr="00381C7E" w:rsidRDefault="00CE1812" w:rsidP="004F6730">
            <w:pPr>
              <w:spacing w:before="120" w:after="120" w:line="240" w:lineRule="auto"/>
              <w:jc w:val="center"/>
              <w:rPr>
                <w:rFonts w:cstheme="minorHAnsi"/>
                <w:sz w:val="20"/>
                <w:szCs w:val="16"/>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BB05F8F"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84ECAF0" w14:textId="77777777" w:rsidR="00CE1812" w:rsidRPr="00381C7E" w:rsidRDefault="00CE1812" w:rsidP="004F6730">
            <w:pPr>
              <w:spacing w:before="120" w:after="120" w:line="240" w:lineRule="auto"/>
              <w:jc w:val="center"/>
              <w:rPr>
                <w:rFonts w:cstheme="minorHAnsi"/>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1CC38CD"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2ABBB41" w14:textId="77777777" w:rsidR="00CE1812" w:rsidRPr="00381C7E" w:rsidRDefault="00CE1812" w:rsidP="004F6730">
            <w:pPr>
              <w:spacing w:before="120" w:after="120" w:line="240" w:lineRule="auto"/>
              <w:jc w:val="center"/>
              <w:rPr>
                <w:rFonts w:cstheme="minorHAnsi"/>
                <w:sz w:val="20"/>
                <w:szCs w:val="16"/>
                <w:lang w:eastAsia="en-AU"/>
              </w:rPr>
            </w:pPr>
            <w:r w:rsidRPr="00381C7E">
              <w:rPr>
                <w:rFonts w:cstheme="minorHAnsi"/>
                <w:sz w:val="20"/>
                <w:szCs w:val="16"/>
                <w:lang w:eastAsia="en-AU"/>
              </w:rPr>
              <w:sym w:font="Wingdings" w:char="F0FC"/>
            </w:r>
          </w:p>
        </w:tc>
        <w:tc>
          <w:tcPr>
            <w:tcW w:w="574" w:type="dxa"/>
            <w:tcBorders>
              <w:top w:val="single" w:sz="4" w:space="0" w:color="auto"/>
              <w:left w:val="single" w:sz="4" w:space="0" w:color="auto"/>
              <w:bottom w:val="single" w:sz="4" w:space="0" w:color="auto"/>
              <w:right w:val="single" w:sz="4" w:space="0" w:color="auto"/>
            </w:tcBorders>
            <w:shd w:val="clear" w:color="auto" w:fill="auto"/>
            <w:noWrap/>
            <w:hideMark/>
          </w:tcPr>
          <w:p w14:paraId="713BA1F3" w14:textId="77777777" w:rsidR="00CE1812" w:rsidRPr="00381C7E" w:rsidRDefault="00CE1812" w:rsidP="004F6730">
            <w:pPr>
              <w:spacing w:before="120" w:after="120" w:line="240" w:lineRule="auto"/>
              <w:jc w:val="center"/>
              <w:rPr>
                <w:rFonts w:cstheme="minorHAnsi"/>
                <w:sz w:val="20"/>
                <w:szCs w:val="16"/>
                <w:lang w:eastAsia="en-AU"/>
              </w:rPr>
            </w:pPr>
          </w:p>
        </w:tc>
      </w:tr>
      <w:tr w:rsidR="00EC6123" w:rsidRPr="00241912" w14:paraId="1E862D7B" w14:textId="77777777" w:rsidTr="003A7FDE">
        <w:trPr>
          <w:trHeight w:val="465"/>
        </w:trPr>
        <w:tc>
          <w:tcPr>
            <w:tcW w:w="382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9675628" w14:textId="373BF66E" w:rsidR="00E32C65" w:rsidRDefault="00E32C65" w:rsidP="00E32C65">
            <w:pPr>
              <w:spacing w:before="120" w:after="120" w:line="240" w:lineRule="auto"/>
              <w:jc w:val="right"/>
              <w:rPr>
                <w:rFonts w:cstheme="minorHAnsi"/>
                <w:sz w:val="20"/>
                <w:szCs w:val="16"/>
                <w:lang w:eastAsia="en-AU"/>
              </w:rPr>
            </w:pPr>
            <w:r>
              <w:rPr>
                <w:rFonts w:cstheme="minorHAnsi"/>
                <w:b/>
                <w:sz w:val="20"/>
                <w:szCs w:val="16"/>
              </w:rPr>
              <w:t>Derived EA Competency Weightings (%)</w:t>
            </w:r>
          </w:p>
        </w:tc>
        <w:tc>
          <w:tcPr>
            <w:tcW w:w="709" w:type="dxa"/>
            <w:tcBorders>
              <w:top w:val="single" w:sz="4" w:space="0" w:color="auto"/>
              <w:left w:val="single" w:sz="12" w:space="0" w:color="auto"/>
              <w:bottom w:val="single" w:sz="4" w:space="0" w:color="auto"/>
              <w:right w:val="single" w:sz="4" w:space="0" w:color="auto"/>
            </w:tcBorders>
            <w:shd w:val="clear" w:color="auto" w:fill="auto"/>
            <w:noWrap/>
          </w:tcPr>
          <w:p w14:paraId="5C60E9B6"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16"/>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CF2D944"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B85B9A1"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42F2A9C"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0826357"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12" w:space="0" w:color="auto"/>
            </w:tcBorders>
            <w:shd w:val="clear" w:color="auto" w:fill="auto"/>
            <w:noWrap/>
          </w:tcPr>
          <w:p w14:paraId="7529AAB6"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4.5</w:t>
            </w:r>
          </w:p>
        </w:tc>
        <w:tc>
          <w:tcPr>
            <w:tcW w:w="709" w:type="dxa"/>
            <w:tcBorders>
              <w:top w:val="single" w:sz="4" w:space="0" w:color="auto"/>
              <w:left w:val="single" w:sz="12" w:space="0" w:color="auto"/>
              <w:bottom w:val="single" w:sz="4" w:space="0" w:color="auto"/>
              <w:right w:val="single" w:sz="4" w:space="0" w:color="auto"/>
            </w:tcBorders>
            <w:shd w:val="clear" w:color="auto" w:fill="auto"/>
            <w:noWrap/>
          </w:tcPr>
          <w:p w14:paraId="5A870B77"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9CFBE1C"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1BCDE8A"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9.1</w:t>
            </w:r>
          </w:p>
        </w:tc>
        <w:tc>
          <w:tcPr>
            <w:tcW w:w="567" w:type="dxa"/>
            <w:tcBorders>
              <w:top w:val="single" w:sz="4" w:space="0" w:color="auto"/>
              <w:left w:val="single" w:sz="4" w:space="0" w:color="auto"/>
              <w:bottom w:val="single" w:sz="4" w:space="0" w:color="auto"/>
              <w:right w:val="single" w:sz="12" w:space="0" w:color="auto"/>
            </w:tcBorders>
            <w:shd w:val="clear" w:color="auto" w:fill="auto"/>
            <w:noWrap/>
          </w:tcPr>
          <w:p w14:paraId="45B2079C"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20"/>
                <w:lang w:eastAsia="en-AU"/>
              </w:rPr>
              <w:t>4.5</w:t>
            </w:r>
          </w:p>
        </w:tc>
        <w:tc>
          <w:tcPr>
            <w:tcW w:w="850" w:type="dxa"/>
            <w:tcBorders>
              <w:top w:val="single" w:sz="4" w:space="0" w:color="auto"/>
              <w:left w:val="single" w:sz="12" w:space="0" w:color="auto"/>
              <w:bottom w:val="single" w:sz="4" w:space="0" w:color="auto"/>
              <w:right w:val="single" w:sz="4" w:space="0" w:color="auto"/>
            </w:tcBorders>
            <w:shd w:val="clear" w:color="auto" w:fill="auto"/>
            <w:noWrap/>
          </w:tcPr>
          <w:p w14:paraId="59DABD58"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79EC95D"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19FB9F1" w14:textId="77777777" w:rsidR="00E32C65" w:rsidRPr="00266B77" w:rsidRDefault="00E32C65" w:rsidP="004F6730">
            <w:pPr>
              <w:spacing w:before="120" w:after="120" w:line="240" w:lineRule="auto"/>
              <w:jc w:val="center"/>
              <w:rPr>
                <w:rFonts w:cstheme="minorHAnsi"/>
                <w:b/>
                <w:sz w:val="20"/>
                <w:szCs w:val="20"/>
                <w:lang w:eastAsia="en-AU"/>
              </w:rPr>
            </w:pPr>
            <w:r w:rsidRPr="00266B77">
              <w:rPr>
                <w:rFonts w:cstheme="minorHAnsi"/>
                <w:b/>
                <w:sz w:val="20"/>
                <w:szCs w:val="20"/>
                <w:lang w:eastAsia="en-AU"/>
              </w:rPr>
              <w:t>9.1</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7AD457E"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20"/>
                <w:lang w:eastAsia="en-AU"/>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D4FBEAD"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20"/>
                <w:lang w:eastAsia="en-AU"/>
              </w:rPr>
              <w:t>4.5</w:t>
            </w:r>
          </w:p>
        </w:tc>
        <w:tc>
          <w:tcPr>
            <w:tcW w:w="574" w:type="dxa"/>
            <w:tcBorders>
              <w:top w:val="single" w:sz="4" w:space="0" w:color="auto"/>
              <w:left w:val="single" w:sz="4" w:space="0" w:color="auto"/>
              <w:bottom w:val="single" w:sz="4" w:space="0" w:color="auto"/>
              <w:right w:val="single" w:sz="4" w:space="0" w:color="auto"/>
            </w:tcBorders>
            <w:shd w:val="clear" w:color="auto" w:fill="auto"/>
            <w:noWrap/>
          </w:tcPr>
          <w:p w14:paraId="5752CCC3" w14:textId="77777777" w:rsidR="00E32C65" w:rsidRPr="00266B77" w:rsidRDefault="00E32C65" w:rsidP="004F6730">
            <w:pPr>
              <w:spacing w:before="120" w:after="120" w:line="240" w:lineRule="auto"/>
              <w:jc w:val="center"/>
              <w:rPr>
                <w:rFonts w:cstheme="minorHAnsi"/>
                <w:b/>
                <w:sz w:val="20"/>
                <w:szCs w:val="16"/>
                <w:lang w:eastAsia="en-AU"/>
              </w:rPr>
            </w:pPr>
            <w:r w:rsidRPr="00266B77">
              <w:rPr>
                <w:rFonts w:cstheme="minorHAnsi"/>
                <w:b/>
                <w:sz w:val="20"/>
                <w:szCs w:val="20"/>
                <w:lang w:eastAsia="en-AU"/>
              </w:rPr>
              <w:t>4.5</w:t>
            </w:r>
          </w:p>
        </w:tc>
      </w:tr>
    </w:tbl>
    <w:p w14:paraId="1C8B9CF4" w14:textId="77777777" w:rsidR="00CE1812" w:rsidRDefault="00CE1812" w:rsidP="00CE1812">
      <w:pPr>
        <w:sectPr w:rsidR="00CE1812" w:rsidSect="00241912">
          <w:pgSz w:w="16838" w:h="11906" w:orient="landscape" w:code="9"/>
          <w:pgMar w:top="1440" w:right="1440" w:bottom="1440" w:left="1440" w:header="709" w:footer="709" w:gutter="0"/>
          <w:cols w:space="708"/>
          <w:docGrid w:linePitch="360"/>
        </w:sectPr>
      </w:pPr>
    </w:p>
    <w:p w14:paraId="695DC449" w14:textId="4E88018C" w:rsidR="00CE1812" w:rsidRPr="00B2542B" w:rsidRDefault="00CE1812" w:rsidP="00CE1812">
      <w:pPr>
        <w:jc w:val="center"/>
        <w:rPr>
          <w:b/>
        </w:rPr>
      </w:pPr>
      <w:r w:rsidRPr="00B2542B">
        <w:rPr>
          <w:b/>
        </w:rPr>
        <w:lastRenderedPageBreak/>
        <w:t xml:space="preserve">Table </w:t>
      </w:r>
      <w:r>
        <w:rPr>
          <w:b/>
        </w:rPr>
        <w:t>4</w:t>
      </w:r>
      <w:r w:rsidRPr="00B2542B">
        <w:rPr>
          <w:b/>
        </w:rPr>
        <w:t xml:space="preserve">: EA </w:t>
      </w:r>
      <w:r w:rsidR="0043009C">
        <w:rPr>
          <w:b/>
        </w:rPr>
        <w:t>Competency</w:t>
      </w:r>
      <w:r w:rsidRPr="00B2542B">
        <w:rPr>
          <w:b/>
        </w:rPr>
        <w:t xml:space="preserve"> Relative Weights</w:t>
      </w:r>
      <w:r>
        <w:rPr>
          <w:b/>
        </w:rPr>
        <w:t xml:space="preserve"> based on Graduate Quality Schema</w:t>
      </w:r>
    </w:p>
    <w:tbl>
      <w:tblPr>
        <w:tblStyle w:val="TableGrid"/>
        <w:tblW w:w="0" w:type="auto"/>
        <w:jc w:val="center"/>
        <w:tblLook w:val="04A0" w:firstRow="1" w:lastRow="0" w:firstColumn="1" w:lastColumn="0" w:noHBand="0" w:noVBand="1"/>
      </w:tblPr>
      <w:tblGrid>
        <w:gridCol w:w="1405"/>
        <w:gridCol w:w="2134"/>
        <w:gridCol w:w="2119"/>
        <w:gridCol w:w="2268"/>
      </w:tblGrid>
      <w:tr w:rsidR="00CE1812" w14:paraId="2BCDFB44" w14:textId="77777777" w:rsidTr="00A37C54">
        <w:trPr>
          <w:jc w:val="center"/>
        </w:trPr>
        <w:tc>
          <w:tcPr>
            <w:tcW w:w="1405" w:type="dxa"/>
            <w:tcBorders>
              <w:bottom w:val="single" w:sz="12" w:space="0" w:color="auto"/>
            </w:tcBorders>
          </w:tcPr>
          <w:p w14:paraId="4D4005DA" w14:textId="7766C68E" w:rsidR="00CE1812" w:rsidRPr="006B1509" w:rsidRDefault="00CE1812" w:rsidP="00E747E3">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 xml:space="preserve">EA </w:t>
            </w:r>
            <w:r w:rsidR="0043009C" w:rsidRPr="006B1509">
              <w:rPr>
                <w:rFonts w:ascii="Times New Roman" w:hAnsi="Times New Roman" w:cs="Times New Roman"/>
                <w:b/>
                <w:sz w:val="20"/>
                <w:szCs w:val="20"/>
              </w:rPr>
              <w:t>Competencies</w:t>
            </w:r>
          </w:p>
        </w:tc>
        <w:tc>
          <w:tcPr>
            <w:tcW w:w="2134" w:type="dxa"/>
            <w:tcBorders>
              <w:bottom w:val="single" w:sz="12" w:space="0" w:color="auto"/>
            </w:tcBorders>
          </w:tcPr>
          <w:p w14:paraId="3033265C" w14:textId="77777777" w:rsidR="00A37C54"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 xml:space="preserve">GQ-A </w:t>
            </w:r>
          </w:p>
          <w:p w14:paraId="62028C2C" w14:textId="11ACE0A7" w:rsidR="00CE1812" w:rsidRPr="006B1509"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(Equal Weight)</w:t>
            </w:r>
          </w:p>
        </w:tc>
        <w:tc>
          <w:tcPr>
            <w:tcW w:w="2119" w:type="dxa"/>
            <w:tcBorders>
              <w:bottom w:val="single" w:sz="12" w:space="0" w:color="auto"/>
            </w:tcBorders>
          </w:tcPr>
          <w:p w14:paraId="59B1D11A" w14:textId="77777777" w:rsidR="00A37C54"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 xml:space="preserve">GQ-B </w:t>
            </w:r>
          </w:p>
          <w:p w14:paraId="213E1CB5" w14:textId="35535A09" w:rsidR="00CE1812" w:rsidRPr="006B1509"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(Lo Differential)</w:t>
            </w:r>
          </w:p>
        </w:tc>
        <w:tc>
          <w:tcPr>
            <w:tcW w:w="2268" w:type="dxa"/>
            <w:tcBorders>
              <w:bottom w:val="single" w:sz="12" w:space="0" w:color="auto"/>
            </w:tcBorders>
          </w:tcPr>
          <w:p w14:paraId="111AAB0E" w14:textId="77777777" w:rsidR="00A37C54"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 xml:space="preserve">GQ-C </w:t>
            </w:r>
          </w:p>
          <w:p w14:paraId="3FA4AEAD" w14:textId="15AFB760" w:rsidR="00CE1812" w:rsidRPr="006B1509" w:rsidRDefault="00CE1812" w:rsidP="006B1509">
            <w:pPr>
              <w:spacing w:before="120" w:after="120" w:line="240" w:lineRule="auto"/>
              <w:jc w:val="center"/>
              <w:rPr>
                <w:rFonts w:ascii="Times New Roman" w:hAnsi="Times New Roman" w:cs="Times New Roman"/>
                <w:b/>
                <w:sz w:val="20"/>
                <w:szCs w:val="20"/>
              </w:rPr>
            </w:pPr>
            <w:r w:rsidRPr="006B1509">
              <w:rPr>
                <w:rFonts w:ascii="Times New Roman" w:hAnsi="Times New Roman" w:cs="Times New Roman"/>
                <w:b/>
                <w:sz w:val="20"/>
                <w:szCs w:val="20"/>
              </w:rPr>
              <w:t>(Hi Differential)</w:t>
            </w:r>
          </w:p>
        </w:tc>
      </w:tr>
      <w:tr w:rsidR="00CE1812" w14:paraId="40A92CB8" w14:textId="77777777" w:rsidTr="00A37C54">
        <w:trPr>
          <w:jc w:val="center"/>
        </w:trPr>
        <w:tc>
          <w:tcPr>
            <w:tcW w:w="1405" w:type="dxa"/>
            <w:tcBorders>
              <w:top w:val="single" w:sz="12" w:space="0" w:color="auto"/>
            </w:tcBorders>
          </w:tcPr>
          <w:p w14:paraId="182D2012" w14:textId="77777777" w:rsidR="00CE1812" w:rsidRPr="006B1509" w:rsidRDefault="00CE1812" w:rsidP="00E747E3">
            <w:pPr>
              <w:spacing w:before="120" w:after="120" w:line="240" w:lineRule="auto"/>
              <w:jc w:val="center"/>
              <w:rPr>
                <w:rFonts w:ascii="Times New Roman" w:hAnsi="Times New Roman" w:cs="Times New Roman"/>
                <w:sz w:val="20"/>
                <w:szCs w:val="20"/>
              </w:rPr>
            </w:pPr>
            <w:r w:rsidRPr="006B1509">
              <w:rPr>
                <w:rFonts w:ascii="Times New Roman" w:hAnsi="Times New Roman" w:cs="Times New Roman"/>
                <w:sz w:val="20"/>
                <w:szCs w:val="20"/>
              </w:rPr>
              <w:t>EA 1.1</w:t>
            </w:r>
          </w:p>
        </w:tc>
        <w:tc>
          <w:tcPr>
            <w:tcW w:w="2134" w:type="dxa"/>
            <w:tcBorders>
              <w:top w:val="single" w:sz="12" w:space="0" w:color="auto"/>
            </w:tcBorders>
          </w:tcPr>
          <w:p w14:paraId="16340724" w14:textId="77777777" w:rsidR="00CE1812" w:rsidRPr="006B1509" w:rsidRDefault="00CE1812" w:rsidP="00E747E3">
            <w:pPr>
              <w:spacing w:before="120" w:after="120" w:line="240" w:lineRule="auto"/>
              <w:jc w:val="center"/>
              <w:rPr>
                <w:rFonts w:ascii="Times New Roman" w:hAnsi="Times New Roman" w:cs="Times New Roman"/>
                <w:sz w:val="20"/>
                <w:szCs w:val="20"/>
              </w:rPr>
            </w:pPr>
            <w:r w:rsidRPr="006B1509">
              <w:rPr>
                <w:rFonts w:ascii="Times New Roman" w:hAnsi="Times New Roman" w:cs="Times New Roman"/>
                <w:sz w:val="20"/>
                <w:szCs w:val="20"/>
              </w:rPr>
              <w:t>4.5</w:t>
            </w:r>
          </w:p>
        </w:tc>
        <w:tc>
          <w:tcPr>
            <w:tcW w:w="2119" w:type="dxa"/>
            <w:tcBorders>
              <w:top w:val="single" w:sz="12" w:space="0" w:color="auto"/>
            </w:tcBorders>
          </w:tcPr>
          <w:p w14:paraId="6502B72F" w14:textId="77777777" w:rsidR="00CE1812" w:rsidRPr="006B1509" w:rsidRDefault="00CE1812" w:rsidP="00E747E3">
            <w:pPr>
              <w:spacing w:before="120" w:after="120" w:line="240" w:lineRule="auto"/>
              <w:jc w:val="center"/>
              <w:rPr>
                <w:rFonts w:ascii="Times New Roman" w:hAnsi="Times New Roman" w:cs="Times New Roman"/>
                <w:sz w:val="20"/>
                <w:szCs w:val="20"/>
              </w:rPr>
            </w:pPr>
            <w:r w:rsidRPr="006B1509">
              <w:rPr>
                <w:rFonts w:ascii="Times New Roman" w:hAnsi="Times New Roman" w:cs="Times New Roman"/>
                <w:sz w:val="20"/>
                <w:szCs w:val="20"/>
              </w:rPr>
              <w:t>5.4</w:t>
            </w:r>
          </w:p>
        </w:tc>
        <w:tc>
          <w:tcPr>
            <w:tcW w:w="2268" w:type="dxa"/>
            <w:tcBorders>
              <w:top w:val="single" w:sz="12" w:space="0" w:color="auto"/>
            </w:tcBorders>
          </w:tcPr>
          <w:p w14:paraId="343A6E60" w14:textId="77777777" w:rsidR="00CE1812" w:rsidRPr="006B1509" w:rsidRDefault="00CE1812" w:rsidP="00E747E3">
            <w:pPr>
              <w:spacing w:before="120" w:after="120" w:line="240" w:lineRule="auto"/>
              <w:jc w:val="center"/>
              <w:rPr>
                <w:rFonts w:ascii="Times New Roman" w:hAnsi="Times New Roman" w:cs="Times New Roman"/>
                <w:sz w:val="20"/>
                <w:szCs w:val="20"/>
              </w:rPr>
            </w:pPr>
            <w:r w:rsidRPr="006B1509">
              <w:rPr>
                <w:rFonts w:ascii="Times New Roman" w:hAnsi="Times New Roman" w:cs="Times New Roman"/>
                <w:sz w:val="20"/>
                <w:szCs w:val="20"/>
              </w:rPr>
              <w:t>6</w:t>
            </w:r>
          </w:p>
        </w:tc>
      </w:tr>
      <w:tr w:rsidR="00CE1812" w14:paraId="4AAB63E8" w14:textId="77777777" w:rsidTr="00A37C54">
        <w:trPr>
          <w:jc w:val="center"/>
        </w:trPr>
        <w:tc>
          <w:tcPr>
            <w:tcW w:w="1405" w:type="dxa"/>
          </w:tcPr>
          <w:p w14:paraId="35257280" w14:textId="77777777" w:rsidR="00CE1812" w:rsidRPr="006B1509" w:rsidRDefault="00CE1812" w:rsidP="00E747E3">
            <w:pPr>
              <w:spacing w:before="120" w:after="120" w:line="240" w:lineRule="auto"/>
              <w:jc w:val="center"/>
              <w:rPr>
                <w:rFonts w:ascii="Times New Roman" w:hAnsi="Times New Roman" w:cs="Times New Roman"/>
                <w:sz w:val="20"/>
                <w:szCs w:val="20"/>
              </w:rPr>
            </w:pPr>
            <w:r w:rsidRPr="006B1509">
              <w:rPr>
                <w:rFonts w:ascii="Times New Roman" w:hAnsi="Times New Roman" w:cs="Times New Roman"/>
                <w:sz w:val="20"/>
                <w:szCs w:val="20"/>
              </w:rPr>
              <w:t>EA 1.2</w:t>
            </w:r>
          </w:p>
        </w:tc>
        <w:tc>
          <w:tcPr>
            <w:tcW w:w="2134" w:type="dxa"/>
          </w:tcPr>
          <w:p w14:paraId="78A6624D"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tcPr>
          <w:p w14:paraId="221620F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tcPr>
          <w:p w14:paraId="45FB099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r>
      <w:tr w:rsidR="00CE1812" w14:paraId="2AC8FC68" w14:textId="77777777" w:rsidTr="00FF77B7">
        <w:trPr>
          <w:jc w:val="center"/>
        </w:trPr>
        <w:tc>
          <w:tcPr>
            <w:tcW w:w="1405" w:type="dxa"/>
            <w:shd w:val="clear" w:color="auto" w:fill="auto"/>
          </w:tcPr>
          <w:p w14:paraId="2C249FC3" w14:textId="77777777" w:rsidR="00CE1812" w:rsidRPr="00FF77B7" w:rsidRDefault="00CE1812" w:rsidP="00E747E3">
            <w:pPr>
              <w:spacing w:before="120" w:after="120" w:line="240" w:lineRule="auto"/>
              <w:jc w:val="center"/>
              <w:rPr>
                <w:rFonts w:ascii="Times New Roman" w:hAnsi="Times New Roman" w:cs="Times New Roman"/>
                <w:sz w:val="20"/>
                <w:szCs w:val="20"/>
              </w:rPr>
            </w:pPr>
            <w:r w:rsidRPr="00FF77B7">
              <w:rPr>
                <w:rFonts w:ascii="Times New Roman" w:hAnsi="Times New Roman" w:cs="Times New Roman"/>
                <w:sz w:val="20"/>
                <w:szCs w:val="20"/>
              </w:rPr>
              <w:t>EA 1.3</w:t>
            </w:r>
          </w:p>
        </w:tc>
        <w:tc>
          <w:tcPr>
            <w:tcW w:w="2134" w:type="dxa"/>
            <w:shd w:val="clear" w:color="auto" w:fill="auto"/>
          </w:tcPr>
          <w:p w14:paraId="1411C593" w14:textId="4CA742DB"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13.6</w:t>
            </w:r>
            <w:r w:rsidR="002311DA" w:rsidRPr="00861455">
              <w:rPr>
                <w:rFonts w:ascii="Times New Roman" w:hAnsi="Times New Roman" w:cs="Times New Roman"/>
                <w:color w:val="000000" w:themeColor="text1"/>
                <w:sz w:val="20"/>
                <w:szCs w:val="20"/>
              </w:rPr>
              <w:t xml:space="preserve"> (</w:t>
            </w:r>
            <w:r w:rsidR="00C6617D" w:rsidRPr="00861455">
              <w:rPr>
                <w:rFonts w:ascii="Times New Roman" w:hAnsi="Times New Roman" w:cs="Times New Roman"/>
                <w:color w:val="000000" w:themeColor="text1"/>
                <w:sz w:val="20"/>
                <w:szCs w:val="20"/>
              </w:rPr>
              <w:t>37.7% in group)</w:t>
            </w:r>
          </w:p>
        </w:tc>
        <w:tc>
          <w:tcPr>
            <w:tcW w:w="2119" w:type="dxa"/>
            <w:shd w:val="clear" w:color="auto" w:fill="auto"/>
          </w:tcPr>
          <w:p w14:paraId="08D541B1" w14:textId="5BF5DB46"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16.2</w:t>
            </w:r>
            <w:r w:rsidR="00C6617D" w:rsidRPr="00861455">
              <w:rPr>
                <w:rFonts w:ascii="Times New Roman" w:hAnsi="Times New Roman" w:cs="Times New Roman"/>
                <w:b/>
                <w:color w:val="000000" w:themeColor="text1"/>
                <w:sz w:val="20"/>
                <w:szCs w:val="20"/>
              </w:rPr>
              <w:t xml:space="preserve"> </w:t>
            </w:r>
            <w:r w:rsidR="00C6617D" w:rsidRPr="00861455">
              <w:rPr>
                <w:rFonts w:ascii="Times New Roman" w:hAnsi="Times New Roman" w:cs="Times New Roman"/>
                <w:color w:val="000000" w:themeColor="text1"/>
                <w:sz w:val="20"/>
                <w:szCs w:val="20"/>
              </w:rPr>
              <w:t>(46.2% in group)</w:t>
            </w:r>
          </w:p>
        </w:tc>
        <w:tc>
          <w:tcPr>
            <w:tcW w:w="2268" w:type="dxa"/>
            <w:shd w:val="clear" w:color="auto" w:fill="auto"/>
          </w:tcPr>
          <w:p w14:paraId="7845D9FF" w14:textId="3D9E36A4"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18</w:t>
            </w:r>
            <w:r w:rsidR="00C6617D" w:rsidRPr="00861455">
              <w:rPr>
                <w:rFonts w:ascii="Times New Roman" w:hAnsi="Times New Roman" w:cs="Times New Roman"/>
                <w:b/>
                <w:color w:val="000000" w:themeColor="text1"/>
                <w:sz w:val="20"/>
                <w:szCs w:val="20"/>
              </w:rPr>
              <w:t xml:space="preserve"> </w:t>
            </w:r>
            <w:r w:rsidR="00C6617D" w:rsidRPr="00861455">
              <w:rPr>
                <w:rFonts w:ascii="Times New Roman" w:hAnsi="Times New Roman" w:cs="Times New Roman"/>
                <w:color w:val="000000" w:themeColor="text1"/>
                <w:sz w:val="20"/>
                <w:szCs w:val="20"/>
              </w:rPr>
              <w:t>(50% in group)</w:t>
            </w:r>
          </w:p>
        </w:tc>
      </w:tr>
      <w:tr w:rsidR="00CE1812" w14:paraId="05A6CFB2" w14:textId="77777777" w:rsidTr="00FF77B7">
        <w:trPr>
          <w:jc w:val="center"/>
        </w:trPr>
        <w:tc>
          <w:tcPr>
            <w:tcW w:w="1405" w:type="dxa"/>
            <w:shd w:val="clear" w:color="auto" w:fill="auto"/>
          </w:tcPr>
          <w:p w14:paraId="7B87E37D" w14:textId="77777777" w:rsidR="00CE1812" w:rsidRPr="00FF77B7" w:rsidRDefault="00CE1812" w:rsidP="00E747E3">
            <w:pPr>
              <w:spacing w:before="120" w:after="120" w:line="240" w:lineRule="auto"/>
              <w:jc w:val="center"/>
              <w:rPr>
                <w:rFonts w:ascii="Times New Roman" w:hAnsi="Times New Roman" w:cs="Times New Roman"/>
                <w:sz w:val="20"/>
                <w:szCs w:val="20"/>
              </w:rPr>
            </w:pPr>
            <w:r w:rsidRPr="00FF77B7">
              <w:rPr>
                <w:rFonts w:ascii="Times New Roman" w:hAnsi="Times New Roman" w:cs="Times New Roman"/>
                <w:sz w:val="20"/>
                <w:szCs w:val="20"/>
              </w:rPr>
              <w:t>EA 1.4</w:t>
            </w:r>
          </w:p>
        </w:tc>
        <w:tc>
          <w:tcPr>
            <w:tcW w:w="2134" w:type="dxa"/>
            <w:shd w:val="clear" w:color="auto" w:fill="auto"/>
          </w:tcPr>
          <w:p w14:paraId="272F3E14"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shd w:val="clear" w:color="auto" w:fill="auto"/>
          </w:tcPr>
          <w:p w14:paraId="5A6D4EEB"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2268" w:type="dxa"/>
            <w:shd w:val="clear" w:color="auto" w:fill="auto"/>
          </w:tcPr>
          <w:p w14:paraId="2E797C6B"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r>
      <w:tr w:rsidR="00CE1812" w14:paraId="7ECED21E" w14:textId="77777777" w:rsidTr="00FF77B7">
        <w:trPr>
          <w:jc w:val="center"/>
        </w:trPr>
        <w:tc>
          <w:tcPr>
            <w:tcW w:w="1405" w:type="dxa"/>
            <w:shd w:val="clear" w:color="auto" w:fill="auto"/>
          </w:tcPr>
          <w:p w14:paraId="6B7A8354" w14:textId="77777777" w:rsidR="00CE1812" w:rsidRPr="00FF77B7" w:rsidRDefault="00CE1812" w:rsidP="00E747E3">
            <w:pPr>
              <w:spacing w:before="120" w:after="120" w:line="240" w:lineRule="auto"/>
              <w:jc w:val="center"/>
              <w:rPr>
                <w:rFonts w:ascii="Times New Roman" w:hAnsi="Times New Roman" w:cs="Times New Roman"/>
                <w:sz w:val="20"/>
                <w:szCs w:val="20"/>
              </w:rPr>
            </w:pPr>
            <w:r w:rsidRPr="00FF77B7">
              <w:rPr>
                <w:rFonts w:ascii="Times New Roman" w:hAnsi="Times New Roman" w:cs="Times New Roman"/>
                <w:sz w:val="20"/>
                <w:szCs w:val="20"/>
              </w:rPr>
              <w:t>EA 1.5</w:t>
            </w:r>
          </w:p>
        </w:tc>
        <w:tc>
          <w:tcPr>
            <w:tcW w:w="2134" w:type="dxa"/>
            <w:shd w:val="clear" w:color="auto" w:fill="auto"/>
          </w:tcPr>
          <w:p w14:paraId="560D190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shd w:val="clear" w:color="auto" w:fill="auto"/>
          </w:tcPr>
          <w:p w14:paraId="4F86614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2268" w:type="dxa"/>
            <w:shd w:val="clear" w:color="auto" w:fill="auto"/>
          </w:tcPr>
          <w:p w14:paraId="714F0063"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r>
      <w:tr w:rsidR="00CE1812" w14:paraId="68B4D96F" w14:textId="77777777" w:rsidTr="00FF77B7">
        <w:trPr>
          <w:jc w:val="center"/>
        </w:trPr>
        <w:tc>
          <w:tcPr>
            <w:tcW w:w="1405" w:type="dxa"/>
            <w:tcBorders>
              <w:bottom w:val="single" w:sz="12" w:space="0" w:color="auto"/>
            </w:tcBorders>
            <w:shd w:val="clear" w:color="auto" w:fill="auto"/>
          </w:tcPr>
          <w:p w14:paraId="5F5FC85A"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1.6</w:t>
            </w:r>
          </w:p>
        </w:tc>
        <w:tc>
          <w:tcPr>
            <w:tcW w:w="2134" w:type="dxa"/>
            <w:tcBorders>
              <w:bottom w:val="single" w:sz="12" w:space="0" w:color="auto"/>
            </w:tcBorders>
            <w:shd w:val="clear" w:color="auto" w:fill="auto"/>
          </w:tcPr>
          <w:p w14:paraId="7895FD7B"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tcBorders>
              <w:bottom w:val="single" w:sz="12" w:space="0" w:color="auto"/>
            </w:tcBorders>
            <w:shd w:val="clear" w:color="auto" w:fill="auto"/>
          </w:tcPr>
          <w:p w14:paraId="2D2A6141"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2268" w:type="dxa"/>
            <w:tcBorders>
              <w:bottom w:val="single" w:sz="12" w:space="0" w:color="auto"/>
            </w:tcBorders>
            <w:shd w:val="clear" w:color="auto" w:fill="auto"/>
          </w:tcPr>
          <w:p w14:paraId="4DE1C0F8"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r>
      <w:tr w:rsidR="00906912" w14:paraId="0CFD9201" w14:textId="77777777" w:rsidTr="00FF77B7">
        <w:trPr>
          <w:jc w:val="center"/>
        </w:trPr>
        <w:tc>
          <w:tcPr>
            <w:tcW w:w="1405" w:type="dxa"/>
            <w:tcBorders>
              <w:bottom w:val="single" w:sz="12" w:space="0" w:color="auto"/>
            </w:tcBorders>
            <w:shd w:val="clear" w:color="auto" w:fill="auto"/>
          </w:tcPr>
          <w:p w14:paraId="2D811610" w14:textId="396C22E0" w:rsidR="00906912" w:rsidRPr="00861455" w:rsidRDefault="003107BF" w:rsidP="00E747E3">
            <w:pPr>
              <w:spacing w:before="120" w:after="120" w:line="240" w:lineRule="auto"/>
              <w:jc w:val="center"/>
              <w:rPr>
                <w:color w:val="000000" w:themeColor="text1"/>
                <w:sz w:val="20"/>
                <w:szCs w:val="20"/>
              </w:rPr>
            </w:pPr>
            <w:r w:rsidRPr="00861455">
              <w:rPr>
                <w:color w:val="000000" w:themeColor="text1"/>
                <w:sz w:val="20"/>
                <w:szCs w:val="20"/>
              </w:rPr>
              <w:t>EA 1</w:t>
            </w:r>
            <w:r w:rsidR="00406D14" w:rsidRPr="00861455">
              <w:rPr>
                <w:color w:val="000000" w:themeColor="text1"/>
                <w:sz w:val="20"/>
                <w:szCs w:val="20"/>
              </w:rPr>
              <w:t xml:space="preserve"> Weight</w:t>
            </w:r>
          </w:p>
        </w:tc>
        <w:tc>
          <w:tcPr>
            <w:tcW w:w="2134" w:type="dxa"/>
            <w:tcBorders>
              <w:bottom w:val="single" w:sz="12" w:space="0" w:color="auto"/>
            </w:tcBorders>
            <w:shd w:val="clear" w:color="auto" w:fill="auto"/>
          </w:tcPr>
          <w:p w14:paraId="4C384166" w14:textId="3E29D976" w:rsidR="00906912" w:rsidRPr="00861455" w:rsidRDefault="00406D14" w:rsidP="00E747E3">
            <w:pPr>
              <w:spacing w:before="120" w:after="120" w:line="240" w:lineRule="auto"/>
              <w:jc w:val="center"/>
              <w:rPr>
                <w:color w:val="000000" w:themeColor="text1"/>
                <w:sz w:val="20"/>
                <w:szCs w:val="20"/>
              </w:rPr>
            </w:pPr>
            <w:r w:rsidRPr="00861455">
              <w:rPr>
                <w:color w:val="000000" w:themeColor="text1"/>
                <w:sz w:val="20"/>
                <w:szCs w:val="20"/>
              </w:rPr>
              <w:t>36.3%</w:t>
            </w:r>
          </w:p>
        </w:tc>
        <w:tc>
          <w:tcPr>
            <w:tcW w:w="2119" w:type="dxa"/>
            <w:tcBorders>
              <w:bottom w:val="single" w:sz="12" w:space="0" w:color="auto"/>
            </w:tcBorders>
            <w:shd w:val="clear" w:color="auto" w:fill="auto"/>
          </w:tcPr>
          <w:p w14:paraId="2531BAE0" w14:textId="641FEB4A" w:rsidR="00906912" w:rsidRPr="00861455" w:rsidRDefault="0028554A" w:rsidP="00E747E3">
            <w:pPr>
              <w:spacing w:before="120" w:after="120" w:line="240" w:lineRule="auto"/>
              <w:jc w:val="center"/>
              <w:rPr>
                <w:color w:val="000000" w:themeColor="text1"/>
                <w:sz w:val="20"/>
                <w:szCs w:val="20"/>
              </w:rPr>
            </w:pPr>
            <w:r w:rsidRPr="00861455">
              <w:rPr>
                <w:color w:val="000000" w:themeColor="text1"/>
                <w:sz w:val="20"/>
                <w:szCs w:val="20"/>
              </w:rPr>
              <w:t>35.1%</w:t>
            </w:r>
          </w:p>
        </w:tc>
        <w:tc>
          <w:tcPr>
            <w:tcW w:w="2268" w:type="dxa"/>
            <w:tcBorders>
              <w:bottom w:val="single" w:sz="12" w:space="0" w:color="auto"/>
            </w:tcBorders>
            <w:shd w:val="clear" w:color="auto" w:fill="auto"/>
          </w:tcPr>
          <w:p w14:paraId="7FDAEE86" w14:textId="0B92C840" w:rsidR="00906912" w:rsidRPr="00861455" w:rsidRDefault="007A42BE" w:rsidP="00E747E3">
            <w:pPr>
              <w:spacing w:before="120" w:after="120" w:line="240" w:lineRule="auto"/>
              <w:jc w:val="center"/>
              <w:rPr>
                <w:color w:val="000000" w:themeColor="text1"/>
                <w:sz w:val="20"/>
                <w:szCs w:val="20"/>
              </w:rPr>
            </w:pPr>
            <w:r w:rsidRPr="00861455">
              <w:rPr>
                <w:color w:val="000000" w:themeColor="text1"/>
                <w:sz w:val="20"/>
                <w:szCs w:val="20"/>
              </w:rPr>
              <w:t>36%</w:t>
            </w:r>
          </w:p>
        </w:tc>
      </w:tr>
      <w:tr w:rsidR="00CE1812" w14:paraId="12B2BF5D" w14:textId="77777777" w:rsidTr="00FF77B7">
        <w:trPr>
          <w:jc w:val="center"/>
        </w:trPr>
        <w:tc>
          <w:tcPr>
            <w:tcW w:w="1405" w:type="dxa"/>
            <w:tcBorders>
              <w:top w:val="single" w:sz="12" w:space="0" w:color="auto"/>
            </w:tcBorders>
            <w:shd w:val="clear" w:color="auto" w:fill="auto"/>
          </w:tcPr>
          <w:p w14:paraId="7D067460"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2.1</w:t>
            </w:r>
          </w:p>
        </w:tc>
        <w:tc>
          <w:tcPr>
            <w:tcW w:w="2134" w:type="dxa"/>
            <w:tcBorders>
              <w:top w:val="single" w:sz="12" w:space="0" w:color="auto"/>
            </w:tcBorders>
            <w:shd w:val="clear" w:color="auto" w:fill="auto"/>
          </w:tcPr>
          <w:p w14:paraId="7BAB8D2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2119" w:type="dxa"/>
            <w:tcBorders>
              <w:top w:val="single" w:sz="12" w:space="0" w:color="auto"/>
            </w:tcBorders>
            <w:shd w:val="clear" w:color="auto" w:fill="auto"/>
          </w:tcPr>
          <w:p w14:paraId="7F52B17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8.1</w:t>
            </w:r>
          </w:p>
        </w:tc>
        <w:tc>
          <w:tcPr>
            <w:tcW w:w="2268" w:type="dxa"/>
            <w:tcBorders>
              <w:top w:val="single" w:sz="12" w:space="0" w:color="auto"/>
            </w:tcBorders>
            <w:shd w:val="clear" w:color="auto" w:fill="auto"/>
          </w:tcPr>
          <w:p w14:paraId="226EE0CC"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w:t>
            </w:r>
          </w:p>
        </w:tc>
      </w:tr>
      <w:tr w:rsidR="00CE1812" w14:paraId="37FDBA94" w14:textId="77777777" w:rsidTr="00FF77B7">
        <w:trPr>
          <w:jc w:val="center"/>
        </w:trPr>
        <w:tc>
          <w:tcPr>
            <w:tcW w:w="1405" w:type="dxa"/>
            <w:shd w:val="clear" w:color="auto" w:fill="auto"/>
          </w:tcPr>
          <w:p w14:paraId="6E6410AC"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2.2</w:t>
            </w:r>
          </w:p>
        </w:tc>
        <w:tc>
          <w:tcPr>
            <w:tcW w:w="2134" w:type="dxa"/>
            <w:shd w:val="clear" w:color="auto" w:fill="auto"/>
          </w:tcPr>
          <w:p w14:paraId="0FE0980A"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2119" w:type="dxa"/>
            <w:shd w:val="clear" w:color="auto" w:fill="auto"/>
          </w:tcPr>
          <w:p w14:paraId="36356D5B"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8.1</w:t>
            </w:r>
          </w:p>
        </w:tc>
        <w:tc>
          <w:tcPr>
            <w:tcW w:w="2268" w:type="dxa"/>
            <w:shd w:val="clear" w:color="auto" w:fill="auto"/>
          </w:tcPr>
          <w:p w14:paraId="3AB11EF7"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w:t>
            </w:r>
          </w:p>
        </w:tc>
      </w:tr>
      <w:tr w:rsidR="00CE1812" w14:paraId="1E35DE66" w14:textId="77777777" w:rsidTr="00FF77B7">
        <w:trPr>
          <w:jc w:val="center"/>
        </w:trPr>
        <w:tc>
          <w:tcPr>
            <w:tcW w:w="1405" w:type="dxa"/>
            <w:shd w:val="clear" w:color="auto" w:fill="auto"/>
          </w:tcPr>
          <w:p w14:paraId="1BEB993C"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2.3</w:t>
            </w:r>
          </w:p>
        </w:tc>
        <w:tc>
          <w:tcPr>
            <w:tcW w:w="2134" w:type="dxa"/>
            <w:shd w:val="clear" w:color="auto" w:fill="auto"/>
          </w:tcPr>
          <w:p w14:paraId="386241A1" w14:textId="305DE3C4"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9.1</w:t>
            </w:r>
            <w:r w:rsidR="00292861" w:rsidRPr="00861455">
              <w:rPr>
                <w:rFonts w:ascii="Times New Roman" w:hAnsi="Times New Roman" w:cs="Times New Roman"/>
                <w:b/>
                <w:color w:val="000000" w:themeColor="text1"/>
                <w:sz w:val="20"/>
                <w:szCs w:val="20"/>
              </w:rPr>
              <w:t xml:space="preserve"> </w:t>
            </w:r>
            <w:r w:rsidR="00292861" w:rsidRPr="00861455">
              <w:rPr>
                <w:rFonts w:ascii="Times New Roman" w:hAnsi="Times New Roman" w:cs="Times New Roman"/>
                <w:color w:val="000000" w:themeColor="text1"/>
                <w:sz w:val="20"/>
                <w:szCs w:val="20"/>
              </w:rPr>
              <w:t>(</w:t>
            </w:r>
            <w:r w:rsidR="003540F4" w:rsidRPr="00861455">
              <w:rPr>
                <w:rFonts w:ascii="Times New Roman" w:hAnsi="Times New Roman" w:cs="Times New Roman"/>
                <w:color w:val="000000" w:themeColor="text1"/>
                <w:sz w:val="20"/>
                <w:szCs w:val="20"/>
              </w:rPr>
              <w:t>28.5% in group)</w:t>
            </w:r>
          </w:p>
        </w:tc>
        <w:tc>
          <w:tcPr>
            <w:tcW w:w="2119" w:type="dxa"/>
            <w:shd w:val="clear" w:color="auto" w:fill="auto"/>
          </w:tcPr>
          <w:p w14:paraId="2C7C851F" w14:textId="38A9D6B3"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10.8</w:t>
            </w:r>
            <w:r w:rsidR="003540F4" w:rsidRPr="00861455">
              <w:rPr>
                <w:rFonts w:ascii="Times New Roman" w:hAnsi="Times New Roman" w:cs="Times New Roman"/>
                <w:b/>
                <w:color w:val="000000" w:themeColor="text1"/>
                <w:sz w:val="20"/>
                <w:szCs w:val="20"/>
              </w:rPr>
              <w:t xml:space="preserve"> </w:t>
            </w:r>
            <w:r w:rsidR="003540F4" w:rsidRPr="00861455">
              <w:rPr>
                <w:rFonts w:ascii="Times New Roman" w:hAnsi="Times New Roman" w:cs="Times New Roman"/>
                <w:color w:val="000000" w:themeColor="text1"/>
                <w:sz w:val="20"/>
                <w:szCs w:val="20"/>
              </w:rPr>
              <w:t>(33.3% in group)</w:t>
            </w:r>
          </w:p>
        </w:tc>
        <w:tc>
          <w:tcPr>
            <w:tcW w:w="2268" w:type="dxa"/>
            <w:shd w:val="clear" w:color="auto" w:fill="auto"/>
          </w:tcPr>
          <w:p w14:paraId="400BC29D" w14:textId="7D6436B5"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12</w:t>
            </w:r>
            <w:r w:rsidR="003540F4" w:rsidRPr="00861455">
              <w:rPr>
                <w:rFonts w:ascii="Times New Roman" w:hAnsi="Times New Roman" w:cs="Times New Roman"/>
                <w:b/>
                <w:color w:val="000000" w:themeColor="text1"/>
                <w:sz w:val="20"/>
                <w:szCs w:val="20"/>
              </w:rPr>
              <w:t xml:space="preserve"> </w:t>
            </w:r>
            <w:r w:rsidR="003540F4" w:rsidRPr="00861455">
              <w:rPr>
                <w:rFonts w:ascii="Times New Roman" w:hAnsi="Times New Roman" w:cs="Times New Roman"/>
                <w:color w:val="000000" w:themeColor="text1"/>
                <w:sz w:val="20"/>
                <w:szCs w:val="20"/>
              </w:rPr>
              <w:t>(</w:t>
            </w:r>
            <w:r w:rsidR="00CB2266" w:rsidRPr="00861455">
              <w:rPr>
                <w:rFonts w:ascii="Times New Roman" w:hAnsi="Times New Roman" w:cs="Times New Roman"/>
                <w:color w:val="000000" w:themeColor="text1"/>
                <w:sz w:val="20"/>
                <w:szCs w:val="20"/>
              </w:rPr>
              <w:t>35.3% in group)</w:t>
            </w:r>
          </w:p>
        </w:tc>
      </w:tr>
      <w:tr w:rsidR="00CE1812" w14:paraId="50FA5EFC" w14:textId="77777777" w:rsidTr="00FF77B7">
        <w:trPr>
          <w:jc w:val="center"/>
        </w:trPr>
        <w:tc>
          <w:tcPr>
            <w:tcW w:w="1405" w:type="dxa"/>
            <w:tcBorders>
              <w:bottom w:val="single" w:sz="12" w:space="0" w:color="auto"/>
            </w:tcBorders>
            <w:shd w:val="clear" w:color="auto" w:fill="auto"/>
          </w:tcPr>
          <w:p w14:paraId="13A1AEF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2.4</w:t>
            </w:r>
          </w:p>
        </w:tc>
        <w:tc>
          <w:tcPr>
            <w:tcW w:w="2134" w:type="dxa"/>
            <w:tcBorders>
              <w:bottom w:val="single" w:sz="12" w:space="0" w:color="auto"/>
            </w:tcBorders>
            <w:shd w:val="clear" w:color="auto" w:fill="auto"/>
          </w:tcPr>
          <w:p w14:paraId="3CC2379C"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tcBorders>
              <w:bottom w:val="single" w:sz="12" w:space="0" w:color="auto"/>
            </w:tcBorders>
            <w:shd w:val="clear" w:color="auto" w:fill="auto"/>
          </w:tcPr>
          <w:p w14:paraId="01DC3B82"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tcBorders>
              <w:bottom w:val="single" w:sz="12" w:space="0" w:color="auto"/>
            </w:tcBorders>
            <w:shd w:val="clear" w:color="auto" w:fill="auto"/>
          </w:tcPr>
          <w:p w14:paraId="78E3A9EA"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r>
      <w:tr w:rsidR="00906912" w14:paraId="15DDABA8" w14:textId="77777777" w:rsidTr="00FF77B7">
        <w:trPr>
          <w:jc w:val="center"/>
        </w:trPr>
        <w:tc>
          <w:tcPr>
            <w:tcW w:w="1405" w:type="dxa"/>
            <w:tcBorders>
              <w:bottom w:val="single" w:sz="12" w:space="0" w:color="auto"/>
            </w:tcBorders>
            <w:shd w:val="clear" w:color="auto" w:fill="auto"/>
          </w:tcPr>
          <w:p w14:paraId="5EEC502F" w14:textId="23698939" w:rsidR="00906912" w:rsidRPr="00861455" w:rsidRDefault="00406D14" w:rsidP="00E747E3">
            <w:pPr>
              <w:spacing w:before="120" w:after="120" w:line="240" w:lineRule="auto"/>
              <w:jc w:val="center"/>
              <w:rPr>
                <w:color w:val="000000" w:themeColor="text1"/>
                <w:sz w:val="20"/>
                <w:szCs w:val="20"/>
              </w:rPr>
            </w:pPr>
            <w:r w:rsidRPr="00861455">
              <w:rPr>
                <w:color w:val="000000" w:themeColor="text1"/>
                <w:sz w:val="20"/>
                <w:szCs w:val="20"/>
              </w:rPr>
              <w:t>EA 2 Weight</w:t>
            </w:r>
          </w:p>
        </w:tc>
        <w:tc>
          <w:tcPr>
            <w:tcW w:w="2134" w:type="dxa"/>
            <w:tcBorders>
              <w:bottom w:val="single" w:sz="12" w:space="0" w:color="auto"/>
            </w:tcBorders>
            <w:shd w:val="clear" w:color="auto" w:fill="auto"/>
          </w:tcPr>
          <w:p w14:paraId="2ACCF1C5" w14:textId="484D4FB1" w:rsidR="00906912" w:rsidRPr="00861455" w:rsidRDefault="00406D14" w:rsidP="00E747E3">
            <w:pPr>
              <w:spacing w:before="120" w:after="120" w:line="240" w:lineRule="auto"/>
              <w:jc w:val="center"/>
              <w:rPr>
                <w:color w:val="000000" w:themeColor="text1"/>
                <w:sz w:val="20"/>
                <w:szCs w:val="20"/>
              </w:rPr>
            </w:pPr>
            <w:r w:rsidRPr="00861455">
              <w:rPr>
                <w:color w:val="000000" w:themeColor="text1"/>
                <w:sz w:val="20"/>
                <w:szCs w:val="20"/>
              </w:rPr>
              <w:t>31.9%</w:t>
            </w:r>
          </w:p>
        </w:tc>
        <w:tc>
          <w:tcPr>
            <w:tcW w:w="2119" w:type="dxa"/>
            <w:tcBorders>
              <w:bottom w:val="single" w:sz="12" w:space="0" w:color="auto"/>
            </w:tcBorders>
            <w:shd w:val="clear" w:color="auto" w:fill="auto"/>
          </w:tcPr>
          <w:p w14:paraId="1363CC1D" w14:textId="6220ACB9" w:rsidR="00906912" w:rsidRPr="00861455" w:rsidRDefault="0028554A" w:rsidP="00E747E3">
            <w:pPr>
              <w:spacing w:before="120" w:after="120" w:line="240" w:lineRule="auto"/>
              <w:jc w:val="center"/>
              <w:rPr>
                <w:color w:val="000000" w:themeColor="text1"/>
                <w:sz w:val="20"/>
                <w:szCs w:val="20"/>
              </w:rPr>
            </w:pPr>
            <w:r w:rsidRPr="00861455">
              <w:rPr>
                <w:color w:val="000000" w:themeColor="text1"/>
                <w:sz w:val="20"/>
                <w:szCs w:val="20"/>
              </w:rPr>
              <w:t>32.4%</w:t>
            </w:r>
          </w:p>
        </w:tc>
        <w:tc>
          <w:tcPr>
            <w:tcW w:w="2268" w:type="dxa"/>
            <w:tcBorders>
              <w:bottom w:val="single" w:sz="12" w:space="0" w:color="auto"/>
            </w:tcBorders>
            <w:shd w:val="clear" w:color="auto" w:fill="auto"/>
          </w:tcPr>
          <w:p w14:paraId="769A3B31" w14:textId="2E5E71BE" w:rsidR="00906912" w:rsidRPr="00861455" w:rsidRDefault="007A42BE" w:rsidP="00E747E3">
            <w:pPr>
              <w:spacing w:before="120" w:after="120" w:line="240" w:lineRule="auto"/>
              <w:jc w:val="center"/>
              <w:rPr>
                <w:color w:val="000000" w:themeColor="text1"/>
                <w:sz w:val="20"/>
                <w:szCs w:val="20"/>
              </w:rPr>
            </w:pPr>
            <w:r w:rsidRPr="00861455">
              <w:rPr>
                <w:color w:val="000000" w:themeColor="text1"/>
                <w:sz w:val="20"/>
                <w:szCs w:val="20"/>
              </w:rPr>
              <w:t>34%</w:t>
            </w:r>
          </w:p>
        </w:tc>
      </w:tr>
      <w:tr w:rsidR="00CE1812" w14:paraId="19CC4E49" w14:textId="77777777" w:rsidTr="00FF77B7">
        <w:trPr>
          <w:jc w:val="center"/>
        </w:trPr>
        <w:tc>
          <w:tcPr>
            <w:tcW w:w="1405" w:type="dxa"/>
            <w:tcBorders>
              <w:top w:val="single" w:sz="12" w:space="0" w:color="auto"/>
            </w:tcBorders>
            <w:shd w:val="clear" w:color="auto" w:fill="auto"/>
          </w:tcPr>
          <w:p w14:paraId="301AC662"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3.1</w:t>
            </w:r>
          </w:p>
        </w:tc>
        <w:tc>
          <w:tcPr>
            <w:tcW w:w="2134" w:type="dxa"/>
            <w:tcBorders>
              <w:top w:val="single" w:sz="12" w:space="0" w:color="auto"/>
            </w:tcBorders>
            <w:shd w:val="clear" w:color="auto" w:fill="auto"/>
          </w:tcPr>
          <w:p w14:paraId="0E397978"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tcBorders>
              <w:top w:val="single" w:sz="12" w:space="0" w:color="auto"/>
            </w:tcBorders>
            <w:shd w:val="clear" w:color="auto" w:fill="auto"/>
          </w:tcPr>
          <w:p w14:paraId="4DF5983B"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2268" w:type="dxa"/>
            <w:tcBorders>
              <w:top w:val="single" w:sz="12" w:space="0" w:color="auto"/>
            </w:tcBorders>
            <w:shd w:val="clear" w:color="auto" w:fill="auto"/>
          </w:tcPr>
          <w:p w14:paraId="61DDECA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r>
      <w:tr w:rsidR="00CE1812" w14:paraId="240B7709" w14:textId="77777777" w:rsidTr="00FF77B7">
        <w:trPr>
          <w:jc w:val="center"/>
        </w:trPr>
        <w:tc>
          <w:tcPr>
            <w:tcW w:w="1405" w:type="dxa"/>
            <w:shd w:val="clear" w:color="auto" w:fill="auto"/>
          </w:tcPr>
          <w:p w14:paraId="4DE3FFEA"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3.2</w:t>
            </w:r>
          </w:p>
        </w:tc>
        <w:tc>
          <w:tcPr>
            <w:tcW w:w="2134" w:type="dxa"/>
            <w:shd w:val="clear" w:color="auto" w:fill="auto"/>
          </w:tcPr>
          <w:p w14:paraId="3EDD9318"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shd w:val="clear" w:color="auto" w:fill="auto"/>
          </w:tcPr>
          <w:p w14:paraId="5560C673"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shd w:val="clear" w:color="auto" w:fill="auto"/>
          </w:tcPr>
          <w:p w14:paraId="7CAA159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w:t>
            </w:r>
          </w:p>
        </w:tc>
      </w:tr>
      <w:tr w:rsidR="00CE1812" w14:paraId="3529967C" w14:textId="77777777" w:rsidTr="00FF77B7">
        <w:trPr>
          <w:jc w:val="center"/>
        </w:trPr>
        <w:tc>
          <w:tcPr>
            <w:tcW w:w="1405" w:type="dxa"/>
            <w:shd w:val="clear" w:color="auto" w:fill="auto"/>
          </w:tcPr>
          <w:p w14:paraId="66E24FD6"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3.3</w:t>
            </w:r>
          </w:p>
        </w:tc>
        <w:tc>
          <w:tcPr>
            <w:tcW w:w="2134" w:type="dxa"/>
            <w:shd w:val="clear" w:color="auto" w:fill="auto"/>
          </w:tcPr>
          <w:p w14:paraId="131DAE18" w14:textId="26D05A38"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9.1</w:t>
            </w:r>
            <w:r w:rsidR="002409B3" w:rsidRPr="00861455">
              <w:rPr>
                <w:rFonts w:ascii="Times New Roman" w:hAnsi="Times New Roman" w:cs="Times New Roman"/>
                <w:b/>
                <w:color w:val="000000" w:themeColor="text1"/>
                <w:sz w:val="20"/>
                <w:szCs w:val="20"/>
              </w:rPr>
              <w:t xml:space="preserve"> </w:t>
            </w:r>
            <w:r w:rsidR="002409B3" w:rsidRPr="00861455">
              <w:rPr>
                <w:rFonts w:ascii="Times New Roman" w:hAnsi="Times New Roman" w:cs="Times New Roman"/>
                <w:color w:val="000000" w:themeColor="text1"/>
                <w:sz w:val="20"/>
                <w:szCs w:val="20"/>
              </w:rPr>
              <w:t>(28.6% in group)</w:t>
            </w:r>
          </w:p>
        </w:tc>
        <w:tc>
          <w:tcPr>
            <w:tcW w:w="2119" w:type="dxa"/>
            <w:shd w:val="clear" w:color="auto" w:fill="auto"/>
          </w:tcPr>
          <w:p w14:paraId="74AC9107" w14:textId="0C3A3587"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8.1</w:t>
            </w:r>
            <w:r w:rsidR="002409B3" w:rsidRPr="00861455">
              <w:rPr>
                <w:rFonts w:ascii="Times New Roman" w:hAnsi="Times New Roman" w:cs="Times New Roman"/>
                <w:b/>
                <w:color w:val="000000" w:themeColor="text1"/>
                <w:sz w:val="20"/>
                <w:szCs w:val="20"/>
              </w:rPr>
              <w:t xml:space="preserve"> </w:t>
            </w:r>
            <w:r w:rsidR="002409B3" w:rsidRPr="00861455">
              <w:rPr>
                <w:rFonts w:ascii="Times New Roman" w:hAnsi="Times New Roman" w:cs="Times New Roman"/>
                <w:color w:val="000000" w:themeColor="text1"/>
                <w:sz w:val="20"/>
                <w:szCs w:val="20"/>
              </w:rPr>
              <w:t>(</w:t>
            </w:r>
            <w:r w:rsidR="0009407B" w:rsidRPr="00861455">
              <w:rPr>
                <w:rFonts w:ascii="Times New Roman" w:hAnsi="Times New Roman" w:cs="Times New Roman"/>
                <w:color w:val="000000" w:themeColor="text1"/>
                <w:sz w:val="20"/>
                <w:szCs w:val="20"/>
              </w:rPr>
              <w:t>25% in group)</w:t>
            </w:r>
          </w:p>
        </w:tc>
        <w:tc>
          <w:tcPr>
            <w:tcW w:w="2268" w:type="dxa"/>
            <w:shd w:val="clear" w:color="auto" w:fill="auto"/>
          </w:tcPr>
          <w:p w14:paraId="1B44B03B" w14:textId="27FBF9C4" w:rsidR="00CE1812" w:rsidRPr="00861455" w:rsidRDefault="00CE1812" w:rsidP="00E747E3">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8</w:t>
            </w:r>
            <w:r w:rsidR="0009407B" w:rsidRPr="00861455">
              <w:rPr>
                <w:rFonts w:ascii="Times New Roman" w:hAnsi="Times New Roman" w:cs="Times New Roman"/>
                <w:b/>
                <w:color w:val="000000" w:themeColor="text1"/>
                <w:sz w:val="20"/>
                <w:szCs w:val="20"/>
              </w:rPr>
              <w:t xml:space="preserve"> </w:t>
            </w:r>
            <w:r w:rsidR="0009407B" w:rsidRPr="00861455">
              <w:rPr>
                <w:rFonts w:ascii="Times New Roman" w:hAnsi="Times New Roman" w:cs="Times New Roman"/>
                <w:color w:val="000000" w:themeColor="text1"/>
                <w:sz w:val="20"/>
                <w:szCs w:val="20"/>
              </w:rPr>
              <w:t>(26.7% in group)</w:t>
            </w:r>
          </w:p>
        </w:tc>
      </w:tr>
      <w:tr w:rsidR="00CE1812" w14:paraId="51640848" w14:textId="77777777" w:rsidTr="00FF77B7">
        <w:trPr>
          <w:jc w:val="center"/>
        </w:trPr>
        <w:tc>
          <w:tcPr>
            <w:tcW w:w="1405" w:type="dxa"/>
            <w:shd w:val="clear" w:color="auto" w:fill="auto"/>
          </w:tcPr>
          <w:p w14:paraId="177EDEBA"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3.4</w:t>
            </w:r>
          </w:p>
        </w:tc>
        <w:tc>
          <w:tcPr>
            <w:tcW w:w="2134" w:type="dxa"/>
            <w:shd w:val="clear" w:color="auto" w:fill="auto"/>
          </w:tcPr>
          <w:p w14:paraId="79334A93"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shd w:val="clear" w:color="auto" w:fill="auto"/>
          </w:tcPr>
          <w:p w14:paraId="3FC0F4C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shd w:val="clear" w:color="auto" w:fill="auto"/>
          </w:tcPr>
          <w:p w14:paraId="687AFDB5"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r>
      <w:tr w:rsidR="00CE1812" w14:paraId="6D79D1A9" w14:textId="77777777" w:rsidTr="00FF77B7">
        <w:trPr>
          <w:jc w:val="center"/>
        </w:trPr>
        <w:tc>
          <w:tcPr>
            <w:tcW w:w="1405" w:type="dxa"/>
            <w:shd w:val="clear" w:color="auto" w:fill="auto"/>
          </w:tcPr>
          <w:p w14:paraId="059E91D8"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3.5</w:t>
            </w:r>
          </w:p>
        </w:tc>
        <w:tc>
          <w:tcPr>
            <w:tcW w:w="2134" w:type="dxa"/>
            <w:shd w:val="clear" w:color="auto" w:fill="auto"/>
          </w:tcPr>
          <w:p w14:paraId="2F4DBD3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shd w:val="clear" w:color="auto" w:fill="auto"/>
          </w:tcPr>
          <w:p w14:paraId="5460FE8F"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shd w:val="clear" w:color="auto" w:fill="auto"/>
          </w:tcPr>
          <w:p w14:paraId="28129F66"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r>
      <w:tr w:rsidR="00CE1812" w14:paraId="351EAF1B" w14:textId="77777777" w:rsidTr="00FF77B7">
        <w:trPr>
          <w:jc w:val="center"/>
        </w:trPr>
        <w:tc>
          <w:tcPr>
            <w:tcW w:w="1405" w:type="dxa"/>
            <w:tcBorders>
              <w:bottom w:val="single" w:sz="12" w:space="0" w:color="auto"/>
            </w:tcBorders>
            <w:shd w:val="clear" w:color="auto" w:fill="auto"/>
          </w:tcPr>
          <w:p w14:paraId="756D36C7"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 3.6</w:t>
            </w:r>
          </w:p>
        </w:tc>
        <w:tc>
          <w:tcPr>
            <w:tcW w:w="2134" w:type="dxa"/>
            <w:tcBorders>
              <w:bottom w:val="single" w:sz="12" w:space="0" w:color="auto"/>
            </w:tcBorders>
            <w:shd w:val="clear" w:color="auto" w:fill="auto"/>
          </w:tcPr>
          <w:p w14:paraId="79DB7031"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2119" w:type="dxa"/>
            <w:tcBorders>
              <w:bottom w:val="single" w:sz="12" w:space="0" w:color="auto"/>
            </w:tcBorders>
            <w:shd w:val="clear" w:color="auto" w:fill="auto"/>
          </w:tcPr>
          <w:p w14:paraId="726C0A66"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2268" w:type="dxa"/>
            <w:tcBorders>
              <w:bottom w:val="single" w:sz="12" w:space="0" w:color="auto"/>
            </w:tcBorders>
            <w:shd w:val="clear" w:color="auto" w:fill="auto"/>
          </w:tcPr>
          <w:p w14:paraId="35D7DBF9" w14:textId="77777777" w:rsidR="00CE1812" w:rsidRPr="00861455" w:rsidRDefault="00CE1812" w:rsidP="00E747E3">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w:t>
            </w:r>
          </w:p>
        </w:tc>
      </w:tr>
      <w:tr w:rsidR="00906912" w14:paraId="5E7B5060" w14:textId="77777777" w:rsidTr="00FF77B7">
        <w:trPr>
          <w:jc w:val="center"/>
        </w:trPr>
        <w:tc>
          <w:tcPr>
            <w:tcW w:w="1405" w:type="dxa"/>
            <w:tcBorders>
              <w:top w:val="single" w:sz="12" w:space="0" w:color="auto"/>
              <w:bottom w:val="single" w:sz="12" w:space="0" w:color="auto"/>
            </w:tcBorders>
            <w:shd w:val="clear" w:color="auto" w:fill="auto"/>
          </w:tcPr>
          <w:p w14:paraId="5D7295AB" w14:textId="6283C24A" w:rsidR="00906912" w:rsidRPr="00861455" w:rsidRDefault="00406D14" w:rsidP="00E747E3">
            <w:pPr>
              <w:spacing w:before="120" w:after="120" w:line="240" w:lineRule="auto"/>
              <w:jc w:val="center"/>
              <w:rPr>
                <w:color w:val="000000" w:themeColor="text1"/>
                <w:sz w:val="20"/>
                <w:szCs w:val="20"/>
              </w:rPr>
            </w:pPr>
            <w:r w:rsidRPr="00861455">
              <w:rPr>
                <w:color w:val="000000" w:themeColor="text1"/>
                <w:sz w:val="20"/>
                <w:szCs w:val="20"/>
              </w:rPr>
              <w:t>EA 3 Weight</w:t>
            </w:r>
          </w:p>
        </w:tc>
        <w:tc>
          <w:tcPr>
            <w:tcW w:w="2134" w:type="dxa"/>
            <w:tcBorders>
              <w:top w:val="single" w:sz="12" w:space="0" w:color="auto"/>
              <w:bottom w:val="single" w:sz="12" w:space="0" w:color="auto"/>
            </w:tcBorders>
            <w:shd w:val="clear" w:color="auto" w:fill="auto"/>
          </w:tcPr>
          <w:p w14:paraId="0FE49A37" w14:textId="57D1C7E1" w:rsidR="00906912" w:rsidRPr="00861455" w:rsidRDefault="0028554A" w:rsidP="00E747E3">
            <w:pPr>
              <w:spacing w:before="120" w:after="120" w:line="240" w:lineRule="auto"/>
              <w:jc w:val="center"/>
              <w:rPr>
                <w:color w:val="000000" w:themeColor="text1"/>
                <w:sz w:val="20"/>
                <w:szCs w:val="20"/>
              </w:rPr>
            </w:pPr>
            <w:r w:rsidRPr="00861455">
              <w:rPr>
                <w:color w:val="000000" w:themeColor="text1"/>
                <w:sz w:val="20"/>
                <w:szCs w:val="20"/>
              </w:rPr>
              <w:t>31.8%</w:t>
            </w:r>
          </w:p>
        </w:tc>
        <w:tc>
          <w:tcPr>
            <w:tcW w:w="2119" w:type="dxa"/>
            <w:tcBorders>
              <w:top w:val="single" w:sz="12" w:space="0" w:color="auto"/>
              <w:bottom w:val="single" w:sz="12" w:space="0" w:color="auto"/>
            </w:tcBorders>
            <w:shd w:val="clear" w:color="auto" w:fill="auto"/>
          </w:tcPr>
          <w:p w14:paraId="4FFCE255" w14:textId="07B8F6E3" w:rsidR="00906912" w:rsidRPr="00861455" w:rsidRDefault="0028554A" w:rsidP="00E747E3">
            <w:pPr>
              <w:spacing w:before="120" w:after="120" w:line="240" w:lineRule="auto"/>
              <w:jc w:val="center"/>
              <w:rPr>
                <w:color w:val="000000" w:themeColor="text1"/>
                <w:sz w:val="20"/>
                <w:szCs w:val="20"/>
              </w:rPr>
            </w:pPr>
            <w:r w:rsidRPr="00861455">
              <w:rPr>
                <w:color w:val="000000" w:themeColor="text1"/>
                <w:sz w:val="20"/>
                <w:szCs w:val="20"/>
              </w:rPr>
              <w:t>32.4%</w:t>
            </w:r>
          </w:p>
        </w:tc>
        <w:tc>
          <w:tcPr>
            <w:tcW w:w="2268" w:type="dxa"/>
            <w:tcBorders>
              <w:top w:val="single" w:sz="12" w:space="0" w:color="auto"/>
              <w:bottom w:val="single" w:sz="12" w:space="0" w:color="auto"/>
            </w:tcBorders>
            <w:shd w:val="clear" w:color="auto" w:fill="auto"/>
          </w:tcPr>
          <w:p w14:paraId="3383B31E" w14:textId="3043AB6B" w:rsidR="00906912" w:rsidRPr="00861455" w:rsidRDefault="007A42BE" w:rsidP="00E747E3">
            <w:pPr>
              <w:spacing w:before="120" w:after="120" w:line="240" w:lineRule="auto"/>
              <w:jc w:val="center"/>
              <w:rPr>
                <w:color w:val="000000" w:themeColor="text1"/>
                <w:sz w:val="20"/>
                <w:szCs w:val="20"/>
              </w:rPr>
            </w:pPr>
            <w:r w:rsidRPr="00861455">
              <w:rPr>
                <w:color w:val="000000" w:themeColor="text1"/>
                <w:sz w:val="20"/>
                <w:szCs w:val="20"/>
              </w:rPr>
              <w:t>30%</w:t>
            </w:r>
          </w:p>
        </w:tc>
      </w:tr>
      <w:tr w:rsidR="00906912" w14:paraId="2276D169" w14:textId="77777777" w:rsidTr="00FF77B7">
        <w:trPr>
          <w:jc w:val="center"/>
        </w:trPr>
        <w:tc>
          <w:tcPr>
            <w:tcW w:w="1405" w:type="dxa"/>
            <w:tcBorders>
              <w:top w:val="single" w:sz="12" w:space="0" w:color="auto"/>
            </w:tcBorders>
            <w:shd w:val="clear" w:color="auto" w:fill="auto"/>
          </w:tcPr>
          <w:p w14:paraId="0577AF08" w14:textId="7F2997B9" w:rsidR="00906912" w:rsidRPr="00FF77B7" w:rsidRDefault="003107BF" w:rsidP="00E747E3">
            <w:pPr>
              <w:spacing w:before="120" w:after="120" w:line="240" w:lineRule="auto"/>
              <w:jc w:val="center"/>
              <w:rPr>
                <w:sz w:val="20"/>
                <w:szCs w:val="20"/>
              </w:rPr>
            </w:pPr>
            <w:r w:rsidRPr="00FF77B7">
              <w:rPr>
                <w:sz w:val="20"/>
                <w:szCs w:val="20"/>
              </w:rPr>
              <w:t>Total Weight</w:t>
            </w:r>
          </w:p>
        </w:tc>
        <w:tc>
          <w:tcPr>
            <w:tcW w:w="2134" w:type="dxa"/>
            <w:tcBorders>
              <w:top w:val="single" w:sz="12" w:space="0" w:color="auto"/>
            </w:tcBorders>
            <w:shd w:val="clear" w:color="auto" w:fill="auto"/>
          </w:tcPr>
          <w:p w14:paraId="5B827BEE" w14:textId="0BD3971A" w:rsidR="00906912" w:rsidRPr="00FF77B7" w:rsidRDefault="003107BF" w:rsidP="00E747E3">
            <w:pPr>
              <w:spacing w:before="120" w:after="120" w:line="240" w:lineRule="auto"/>
              <w:jc w:val="center"/>
              <w:rPr>
                <w:sz w:val="20"/>
                <w:szCs w:val="20"/>
              </w:rPr>
            </w:pPr>
            <w:r w:rsidRPr="00FF77B7">
              <w:rPr>
                <w:sz w:val="20"/>
                <w:szCs w:val="20"/>
              </w:rPr>
              <w:t>99.5</w:t>
            </w:r>
          </w:p>
        </w:tc>
        <w:tc>
          <w:tcPr>
            <w:tcW w:w="2119" w:type="dxa"/>
            <w:tcBorders>
              <w:top w:val="single" w:sz="12" w:space="0" w:color="auto"/>
            </w:tcBorders>
            <w:shd w:val="clear" w:color="auto" w:fill="auto"/>
          </w:tcPr>
          <w:p w14:paraId="37D931E1" w14:textId="1A967E53" w:rsidR="00906912" w:rsidRPr="00FF77B7" w:rsidRDefault="0028554A" w:rsidP="00E747E3">
            <w:pPr>
              <w:spacing w:before="120" w:after="120" w:line="240" w:lineRule="auto"/>
              <w:jc w:val="center"/>
              <w:rPr>
                <w:sz w:val="20"/>
                <w:szCs w:val="20"/>
              </w:rPr>
            </w:pPr>
            <w:r w:rsidRPr="00FF77B7">
              <w:rPr>
                <w:sz w:val="20"/>
                <w:szCs w:val="20"/>
              </w:rPr>
              <w:t>99.9</w:t>
            </w:r>
          </w:p>
        </w:tc>
        <w:tc>
          <w:tcPr>
            <w:tcW w:w="2268" w:type="dxa"/>
            <w:tcBorders>
              <w:top w:val="single" w:sz="12" w:space="0" w:color="auto"/>
            </w:tcBorders>
            <w:shd w:val="clear" w:color="auto" w:fill="auto"/>
          </w:tcPr>
          <w:p w14:paraId="225B451B" w14:textId="57209F12" w:rsidR="00906912" w:rsidRPr="00FF77B7" w:rsidRDefault="0028554A" w:rsidP="00E747E3">
            <w:pPr>
              <w:spacing w:before="120" w:after="120" w:line="240" w:lineRule="auto"/>
              <w:jc w:val="center"/>
              <w:rPr>
                <w:sz w:val="20"/>
                <w:szCs w:val="20"/>
              </w:rPr>
            </w:pPr>
            <w:r w:rsidRPr="00FF77B7">
              <w:rPr>
                <w:sz w:val="20"/>
                <w:szCs w:val="20"/>
              </w:rPr>
              <w:t>100</w:t>
            </w:r>
          </w:p>
        </w:tc>
      </w:tr>
    </w:tbl>
    <w:p w14:paraId="75307BDE" w14:textId="77777777" w:rsidR="00CE1812" w:rsidRPr="00746A23" w:rsidRDefault="00CE1812" w:rsidP="00CE1812"/>
    <w:p w14:paraId="507C2EFA" w14:textId="77777777" w:rsidR="00CE1812" w:rsidRDefault="00CE1812" w:rsidP="00CE1812">
      <w:pPr>
        <w:sectPr w:rsidR="00CE1812" w:rsidSect="00074B81">
          <w:pgSz w:w="11901" w:h="16840" w:code="9"/>
          <w:pgMar w:top="1418" w:right="1701" w:bottom="1418" w:left="1701" w:header="709" w:footer="709" w:gutter="0"/>
          <w:cols w:space="708"/>
          <w:docGrid w:linePitch="360"/>
        </w:sectPr>
      </w:pPr>
    </w:p>
    <w:p w14:paraId="35913A40" w14:textId="77777777" w:rsidR="00B67E78" w:rsidRPr="00B2542B" w:rsidRDefault="00B67E78" w:rsidP="00B67E78">
      <w:pPr>
        <w:jc w:val="center"/>
        <w:rPr>
          <w:b/>
        </w:rPr>
      </w:pPr>
      <w:r>
        <w:rPr>
          <w:b/>
        </w:rPr>
        <w:lastRenderedPageBreak/>
        <w:t>Table 5</w:t>
      </w:r>
      <w:r w:rsidRPr="00B2542B">
        <w:rPr>
          <w:b/>
        </w:rPr>
        <w:t>: Mapping EA Competenci</w:t>
      </w:r>
      <w:r>
        <w:rPr>
          <w:b/>
        </w:rPr>
        <w:t>es to First Year Course Objectives</w:t>
      </w:r>
    </w:p>
    <w:tbl>
      <w:tblPr>
        <w:tblStyle w:val="TableGrid"/>
        <w:tblW w:w="0" w:type="auto"/>
        <w:tblLook w:val="04A0" w:firstRow="1" w:lastRow="0" w:firstColumn="1" w:lastColumn="0" w:noHBand="0" w:noVBand="1"/>
      </w:tblPr>
      <w:tblGrid>
        <w:gridCol w:w="1066"/>
        <w:gridCol w:w="4102"/>
        <w:gridCol w:w="673"/>
        <w:gridCol w:w="674"/>
        <w:gridCol w:w="674"/>
        <w:gridCol w:w="674"/>
        <w:gridCol w:w="626"/>
      </w:tblGrid>
      <w:tr w:rsidR="00B67E78" w:rsidRPr="005959C0" w14:paraId="6538F877" w14:textId="77777777" w:rsidTr="0043009C">
        <w:trPr>
          <w:trHeight w:val="315"/>
        </w:trPr>
        <w:tc>
          <w:tcPr>
            <w:tcW w:w="1066" w:type="dxa"/>
            <w:noWrap/>
            <w:hideMark/>
          </w:tcPr>
          <w:p w14:paraId="1F74735B" w14:textId="77777777" w:rsidR="00B67E78" w:rsidRPr="00E747E3" w:rsidRDefault="00B67E78" w:rsidP="00E747E3">
            <w:pPr>
              <w:spacing w:before="120" w:after="120" w:line="240" w:lineRule="auto"/>
              <w:rPr>
                <w:rFonts w:ascii="Times New Roman" w:hAnsi="Times New Roman" w:cs="Times New Roman"/>
              </w:rPr>
            </w:pPr>
          </w:p>
        </w:tc>
        <w:tc>
          <w:tcPr>
            <w:tcW w:w="4102" w:type="dxa"/>
            <w:tcBorders>
              <w:right w:val="single" w:sz="12" w:space="0" w:color="auto"/>
            </w:tcBorders>
            <w:noWrap/>
            <w:hideMark/>
          </w:tcPr>
          <w:p w14:paraId="517A362F" w14:textId="77777777" w:rsidR="00B67E78" w:rsidRPr="00E747E3" w:rsidRDefault="00B67E78" w:rsidP="00E747E3">
            <w:pPr>
              <w:spacing w:before="120" w:after="120" w:line="240" w:lineRule="auto"/>
              <w:rPr>
                <w:rFonts w:ascii="Times New Roman" w:hAnsi="Times New Roman" w:cs="Times New Roman"/>
              </w:rPr>
            </w:pPr>
          </w:p>
        </w:tc>
        <w:tc>
          <w:tcPr>
            <w:tcW w:w="3321" w:type="dxa"/>
            <w:gridSpan w:val="5"/>
            <w:tcBorders>
              <w:left w:val="single" w:sz="12" w:space="0" w:color="auto"/>
            </w:tcBorders>
            <w:noWrap/>
            <w:hideMark/>
          </w:tcPr>
          <w:p w14:paraId="587D97E4" w14:textId="77777777" w:rsidR="00B67E78" w:rsidRPr="00E747E3" w:rsidRDefault="00B67E78" w:rsidP="00E747E3">
            <w:pPr>
              <w:spacing w:before="120" w:after="120" w:line="240" w:lineRule="auto"/>
              <w:jc w:val="center"/>
              <w:rPr>
                <w:rFonts w:ascii="Times New Roman" w:hAnsi="Times New Roman" w:cs="Times New Roman"/>
                <w:b/>
                <w:bCs/>
              </w:rPr>
            </w:pPr>
            <w:r w:rsidRPr="00E747E3">
              <w:rPr>
                <w:rFonts w:ascii="Times New Roman" w:hAnsi="Times New Roman" w:cs="Times New Roman"/>
                <w:b/>
                <w:bCs/>
              </w:rPr>
              <w:t>Course Objectives (HOW)</w:t>
            </w:r>
          </w:p>
        </w:tc>
      </w:tr>
      <w:tr w:rsidR="00B67E78" w:rsidRPr="005959C0" w14:paraId="2C7B74AF" w14:textId="77777777" w:rsidTr="0043009C">
        <w:trPr>
          <w:trHeight w:val="300"/>
        </w:trPr>
        <w:tc>
          <w:tcPr>
            <w:tcW w:w="1066" w:type="dxa"/>
            <w:tcBorders>
              <w:bottom w:val="single" w:sz="12" w:space="0" w:color="auto"/>
            </w:tcBorders>
            <w:noWrap/>
            <w:hideMark/>
          </w:tcPr>
          <w:p w14:paraId="55A0E9FC"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Relative Weight*</w:t>
            </w:r>
          </w:p>
        </w:tc>
        <w:tc>
          <w:tcPr>
            <w:tcW w:w="4102" w:type="dxa"/>
            <w:tcBorders>
              <w:bottom w:val="single" w:sz="12" w:space="0" w:color="auto"/>
              <w:right w:val="single" w:sz="12" w:space="0" w:color="auto"/>
            </w:tcBorders>
            <w:noWrap/>
            <w:hideMark/>
          </w:tcPr>
          <w:p w14:paraId="60A3E50E" w14:textId="2C63FA83" w:rsidR="00B67E78" w:rsidRPr="00E747E3" w:rsidRDefault="00B67E78" w:rsidP="00E747E3">
            <w:pPr>
              <w:spacing w:before="120" w:after="120" w:line="240" w:lineRule="auto"/>
              <w:rPr>
                <w:rFonts w:ascii="Times New Roman" w:hAnsi="Times New Roman" w:cs="Times New Roman"/>
                <w:sz w:val="20"/>
              </w:rPr>
            </w:pPr>
            <w:r w:rsidRPr="00E747E3">
              <w:rPr>
                <w:rFonts w:ascii="Times New Roman" w:hAnsi="Times New Roman" w:cs="Times New Roman"/>
                <w:b/>
                <w:bCs/>
                <w:sz w:val="20"/>
              </w:rPr>
              <w:t>EA Competencies (WHAT)</w:t>
            </w:r>
          </w:p>
        </w:tc>
        <w:tc>
          <w:tcPr>
            <w:tcW w:w="673" w:type="dxa"/>
            <w:tcBorders>
              <w:left w:val="single" w:sz="12" w:space="0" w:color="auto"/>
              <w:bottom w:val="single" w:sz="12" w:space="0" w:color="auto"/>
            </w:tcBorders>
            <w:noWrap/>
            <w:hideMark/>
          </w:tcPr>
          <w:p w14:paraId="0A972D72"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CO1</w:t>
            </w:r>
          </w:p>
        </w:tc>
        <w:tc>
          <w:tcPr>
            <w:tcW w:w="674" w:type="dxa"/>
            <w:tcBorders>
              <w:bottom w:val="single" w:sz="12" w:space="0" w:color="auto"/>
            </w:tcBorders>
            <w:noWrap/>
            <w:hideMark/>
          </w:tcPr>
          <w:p w14:paraId="64B71C58"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CO2</w:t>
            </w:r>
          </w:p>
        </w:tc>
        <w:tc>
          <w:tcPr>
            <w:tcW w:w="674" w:type="dxa"/>
            <w:tcBorders>
              <w:bottom w:val="single" w:sz="12" w:space="0" w:color="auto"/>
            </w:tcBorders>
            <w:noWrap/>
            <w:hideMark/>
          </w:tcPr>
          <w:p w14:paraId="5FC74312"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CO3</w:t>
            </w:r>
          </w:p>
        </w:tc>
        <w:tc>
          <w:tcPr>
            <w:tcW w:w="674" w:type="dxa"/>
            <w:tcBorders>
              <w:bottom w:val="single" w:sz="12" w:space="0" w:color="auto"/>
            </w:tcBorders>
            <w:noWrap/>
            <w:hideMark/>
          </w:tcPr>
          <w:p w14:paraId="7A64E0FA"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CO4</w:t>
            </w:r>
          </w:p>
        </w:tc>
        <w:tc>
          <w:tcPr>
            <w:tcW w:w="626" w:type="dxa"/>
            <w:tcBorders>
              <w:bottom w:val="single" w:sz="12" w:space="0" w:color="auto"/>
            </w:tcBorders>
            <w:noWrap/>
            <w:hideMark/>
          </w:tcPr>
          <w:p w14:paraId="0B17D60D" w14:textId="77777777" w:rsidR="00B67E78" w:rsidRPr="00E747E3" w:rsidRDefault="00B67E78" w:rsidP="00E747E3">
            <w:pPr>
              <w:spacing w:before="120" w:after="120" w:line="240" w:lineRule="auto"/>
              <w:jc w:val="center"/>
              <w:rPr>
                <w:rFonts w:ascii="Times New Roman" w:hAnsi="Times New Roman" w:cs="Times New Roman"/>
                <w:b/>
                <w:bCs/>
                <w:sz w:val="20"/>
              </w:rPr>
            </w:pPr>
            <w:r w:rsidRPr="00E747E3">
              <w:rPr>
                <w:rFonts w:ascii="Times New Roman" w:hAnsi="Times New Roman" w:cs="Times New Roman"/>
                <w:b/>
                <w:bCs/>
                <w:sz w:val="20"/>
              </w:rPr>
              <w:t>CO5</w:t>
            </w:r>
          </w:p>
        </w:tc>
      </w:tr>
      <w:tr w:rsidR="00B67E78" w:rsidRPr="005959C0" w14:paraId="76C32BE3" w14:textId="77777777" w:rsidTr="0043009C">
        <w:trPr>
          <w:trHeight w:val="300"/>
        </w:trPr>
        <w:tc>
          <w:tcPr>
            <w:tcW w:w="1066" w:type="dxa"/>
            <w:tcBorders>
              <w:top w:val="single" w:sz="12" w:space="0" w:color="auto"/>
            </w:tcBorders>
            <w:noWrap/>
            <w:hideMark/>
          </w:tcPr>
          <w:p w14:paraId="17382DC0"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6</w:t>
            </w:r>
          </w:p>
        </w:tc>
        <w:tc>
          <w:tcPr>
            <w:tcW w:w="4102" w:type="dxa"/>
            <w:tcBorders>
              <w:top w:val="single" w:sz="12" w:space="0" w:color="auto"/>
              <w:right w:val="single" w:sz="12" w:space="0" w:color="auto"/>
            </w:tcBorders>
            <w:noWrap/>
            <w:hideMark/>
          </w:tcPr>
          <w:p w14:paraId="613FDFDC"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EA1.1 (Knowledge &amp; Skill Base)</w:t>
            </w:r>
          </w:p>
        </w:tc>
        <w:tc>
          <w:tcPr>
            <w:tcW w:w="673" w:type="dxa"/>
            <w:tcBorders>
              <w:top w:val="single" w:sz="12" w:space="0" w:color="auto"/>
              <w:left w:val="single" w:sz="12" w:space="0" w:color="auto"/>
            </w:tcBorders>
            <w:noWrap/>
            <w:hideMark/>
          </w:tcPr>
          <w:p w14:paraId="6A7BF534"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307AB684"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6EB8ABA2"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3D9D6335"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tcBorders>
              <w:top w:val="single" w:sz="12" w:space="0" w:color="auto"/>
            </w:tcBorders>
            <w:noWrap/>
            <w:hideMark/>
          </w:tcPr>
          <w:p w14:paraId="59F3BDBF"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71B2C6F9" w14:textId="77777777" w:rsidTr="0043009C">
        <w:trPr>
          <w:trHeight w:val="300"/>
        </w:trPr>
        <w:tc>
          <w:tcPr>
            <w:tcW w:w="1066" w:type="dxa"/>
            <w:noWrap/>
            <w:hideMark/>
          </w:tcPr>
          <w:p w14:paraId="3877AC0F"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6</w:t>
            </w:r>
          </w:p>
        </w:tc>
        <w:tc>
          <w:tcPr>
            <w:tcW w:w="4102" w:type="dxa"/>
            <w:tcBorders>
              <w:right w:val="single" w:sz="12" w:space="0" w:color="auto"/>
            </w:tcBorders>
            <w:noWrap/>
            <w:hideMark/>
          </w:tcPr>
          <w:p w14:paraId="62109A62"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EA1.2</w:t>
            </w:r>
          </w:p>
        </w:tc>
        <w:tc>
          <w:tcPr>
            <w:tcW w:w="673" w:type="dxa"/>
            <w:tcBorders>
              <w:left w:val="single" w:sz="12" w:space="0" w:color="auto"/>
            </w:tcBorders>
            <w:noWrap/>
            <w:hideMark/>
          </w:tcPr>
          <w:p w14:paraId="31FF80C3"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31FB868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196543D6"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5CE82B34"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51CE4826"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0304A950" w14:textId="77777777" w:rsidTr="0043009C">
        <w:trPr>
          <w:trHeight w:val="300"/>
        </w:trPr>
        <w:tc>
          <w:tcPr>
            <w:tcW w:w="1066" w:type="dxa"/>
            <w:noWrap/>
            <w:hideMark/>
          </w:tcPr>
          <w:p w14:paraId="7288313F"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18</w:t>
            </w:r>
          </w:p>
        </w:tc>
        <w:tc>
          <w:tcPr>
            <w:tcW w:w="4102" w:type="dxa"/>
            <w:tcBorders>
              <w:right w:val="single" w:sz="12" w:space="0" w:color="auto"/>
            </w:tcBorders>
            <w:noWrap/>
            <w:hideMark/>
          </w:tcPr>
          <w:p w14:paraId="6DD62237"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EA1.3</w:t>
            </w:r>
          </w:p>
        </w:tc>
        <w:tc>
          <w:tcPr>
            <w:tcW w:w="673" w:type="dxa"/>
            <w:tcBorders>
              <w:left w:val="single" w:sz="12" w:space="0" w:color="auto"/>
            </w:tcBorders>
            <w:noWrap/>
            <w:hideMark/>
          </w:tcPr>
          <w:p w14:paraId="4AEB7A36"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6BC488D"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0382862"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572054D"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424242A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45369E77" w14:textId="77777777" w:rsidTr="0043009C">
        <w:trPr>
          <w:trHeight w:val="300"/>
        </w:trPr>
        <w:tc>
          <w:tcPr>
            <w:tcW w:w="1066" w:type="dxa"/>
            <w:noWrap/>
            <w:hideMark/>
          </w:tcPr>
          <w:p w14:paraId="64E019F5"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2</w:t>
            </w:r>
          </w:p>
        </w:tc>
        <w:tc>
          <w:tcPr>
            <w:tcW w:w="4102" w:type="dxa"/>
            <w:tcBorders>
              <w:right w:val="single" w:sz="12" w:space="0" w:color="auto"/>
            </w:tcBorders>
            <w:noWrap/>
            <w:hideMark/>
          </w:tcPr>
          <w:p w14:paraId="0450B92E"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EA1.4</w:t>
            </w:r>
          </w:p>
        </w:tc>
        <w:tc>
          <w:tcPr>
            <w:tcW w:w="673" w:type="dxa"/>
            <w:tcBorders>
              <w:left w:val="single" w:sz="12" w:space="0" w:color="auto"/>
            </w:tcBorders>
            <w:noWrap/>
            <w:hideMark/>
          </w:tcPr>
          <w:p w14:paraId="27DCD6C8"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5E286B8E"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noWrap/>
            <w:hideMark/>
          </w:tcPr>
          <w:p w14:paraId="4FB30991"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2282D77E"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1091D21F"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r>
      <w:tr w:rsidR="00B67E78" w:rsidRPr="005959C0" w14:paraId="18BC6AD0" w14:textId="77777777" w:rsidTr="0043009C">
        <w:trPr>
          <w:trHeight w:val="300"/>
        </w:trPr>
        <w:tc>
          <w:tcPr>
            <w:tcW w:w="1066" w:type="dxa"/>
            <w:noWrap/>
            <w:hideMark/>
          </w:tcPr>
          <w:p w14:paraId="5B6A25B4"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2</w:t>
            </w:r>
          </w:p>
        </w:tc>
        <w:tc>
          <w:tcPr>
            <w:tcW w:w="4102" w:type="dxa"/>
            <w:tcBorders>
              <w:right w:val="single" w:sz="12" w:space="0" w:color="auto"/>
            </w:tcBorders>
            <w:noWrap/>
            <w:hideMark/>
          </w:tcPr>
          <w:p w14:paraId="12354881"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EA1.5</w:t>
            </w:r>
          </w:p>
        </w:tc>
        <w:tc>
          <w:tcPr>
            <w:tcW w:w="673" w:type="dxa"/>
            <w:tcBorders>
              <w:left w:val="single" w:sz="12" w:space="0" w:color="auto"/>
            </w:tcBorders>
            <w:noWrap/>
            <w:hideMark/>
          </w:tcPr>
          <w:p w14:paraId="212B35B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11B941F8"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0B248450"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noWrap/>
            <w:hideMark/>
          </w:tcPr>
          <w:p w14:paraId="12F4B3E7"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50A6594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1DD0AC1B" w14:textId="77777777" w:rsidTr="0043009C">
        <w:trPr>
          <w:trHeight w:val="300"/>
        </w:trPr>
        <w:tc>
          <w:tcPr>
            <w:tcW w:w="1066" w:type="dxa"/>
            <w:tcBorders>
              <w:bottom w:val="single" w:sz="12" w:space="0" w:color="auto"/>
            </w:tcBorders>
            <w:noWrap/>
            <w:hideMark/>
          </w:tcPr>
          <w:p w14:paraId="0F5A7BDE"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2</w:t>
            </w:r>
          </w:p>
        </w:tc>
        <w:tc>
          <w:tcPr>
            <w:tcW w:w="4102" w:type="dxa"/>
            <w:tcBorders>
              <w:bottom w:val="single" w:sz="12" w:space="0" w:color="auto"/>
              <w:right w:val="single" w:sz="12" w:space="0" w:color="auto"/>
            </w:tcBorders>
            <w:noWrap/>
            <w:hideMark/>
          </w:tcPr>
          <w:p w14:paraId="1D4EA002"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EA1.6</w:t>
            </w:r>
          </w:p>
        </w:tc>
        <w:tc>
          <w:tcPr>
            <w:tcW w:w="673" w:type="dxa"/>
            <w:tcBorders>
              <w:left w:val="single" w:sz="12" w:space="0" w:color="auto"/>
              <w:bottom w:val="single" w:sz="12" w:space="0" w:color="auto"/>
            </w:tcBorders>
            <w:noWrap/>
            <w:hideMark/>
          </w:tcPr>
          <w:p w14:paraId="6C5D3495"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tcBorders>
              <w:bottom w:val="single" w:sz="12" w:space="0" w:color="auto"/>
            </w:tcBorders>
            <w:noWrap/>
            <w:hideMark/>
          </w:tcPr>
          <w:p w14:paraId="4EB71963"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6155BC1C"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tcBorders>
              <w:bottom w:val="single" w:sz="12" w:space="0" w:color="auto"/>
            </w:tcBorders>
            <w:noWrap/>
            <w:hideMark/>
          </w:tcPr>
          <w:p w14:paraId="311E7383"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tcBorders>
              <w:bottom w:val="single" w:sz="12" w:space="0" w:color="auto"/>
            </w:tcBorders>
            <w:noWrap/>
            <w:hideMark/>
          </w:tcPr>
          <w:p w14:paraId="78422D4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6904D652" w14:textId="77777777" w:rsidTr="0043009C">
        <w:trPr>
          <w:trHeight w:val="300"/>
        </w:trPr>
        <w:tc>
          <w:tcPr>
            <w:tcW w:w="1066" w:type="dxa"/>
            <w:tcBorders>
              <w:top w:val="single" w:sz="12" w:space="0" w:color="auto"/>
            </w:tcBorders>
            <w:noWrap/>
            <w:hideMark/>
          </w:tcPr>
          <w:p w14:paraId="69674612"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8</w:t>
            </w:r>
          </w:p>
        </w:tc>
        <w:tc>
          <w:tcPr>
            <w:tcW w:w="4102" w:type="dxa"/>
            <w:tcBorders>
              <w:top w:val="single" w:sz="12" w:space="0" w:color="auto"/>
              <w:right w:val="single" w:sz="12" w:space="0" w:color="auto"/>
            </w:tcBorders>
            <w:noWrap/>
            <w:hideMark/>
          </w:tcPr>
          <w:p w14:paraId="39F81E92"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EA2.1 (Engineering Application Ability)</w:t>
            </w:r>
          </w:p>
        </w:tc>
        <w:tc>
          <w:tcPr>
            <w:tcW w:w="673" w:type="dxa"/>
            <w:tcBorders>
              <w:top w:val="single" w:sz="12" w:space="0" w:color="auto"/>
              <w:left w:val="single" w:sz="12" w:space="0" w:color="auto"/>
            </w:tcBorders>
            <w:noWrap/>
            <w:hideMark/>
          </w:tcPr>
          <w:p w14:paraId="7EB98E71"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2F9A893A"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568F396E"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4F9B161D"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26" w:type="dxa"/>
            <w:tcBorders>
              <w:top w:val="single" w:sz="12" w:space="0" w:color="auto"/>
            </w:tcBorders>
            <w:noWrap/>
            <w:hideMark/>
          </w:tcPr>
          <w:p w14:paraId="0BAC389F"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418FBF8D" w14:textId="77777777" w:rsidTr="0043009C">
        <w:trPr>
          <w:trHeight w:val="300"/>
        </w:trPr>
        <w:tc>
          <w:tcPr>
            <w:tcW w:w="1066" w:type="dxa"/>
            <w:noWrap/>
            <w:hideMark/>
          </w:tcPr>
          <w:p w14:paraId="799EE838"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8</w:t>
            </w:r>
          </w:p>
        </w:tc>
        <w:tc>
          <w:tcPr>
            <w:tcW w:w="4102" w:type="dxa"/>
            <w:tcBorders>
              <w:bottom w:val="single" w:sz="4" w:space="0" w:color="auto"/>
              <w:right w:val="single" w:sz="12" w:space="0" w:color="auto"/>
            </w:tcBorders>
            <w:noWrap/>
            <w:hideMark/>
          </w:tcPr>
          <w:p w14:paraId="603FA3C7"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EA2.2</w:t>
            </w:r>
          </w:p>
        </w:tc>
        <w:tc>
          <w:tcPr>
            <w:tcW w:w="673" w:type="dxa"/>
            <w:tcBorders>
              <w:left w:val="single" w:sz="12" w:space="0" w:color="auto"/>
            </w:tcBorders>
            <w:noWrap/>
            <w:hideMark/>
          </w:tcPr>
          <w:p w14:paraId="047AF7D1"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7C81BD53"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18492665"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952B34D"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04B57D2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0669ACB8" w14:textId="77777777" w:rsidTr="0043009C">
        <w:trPr>
          <w:trHeight w:val="300"/>
        </w:trPr>
        <w:tc>
          <w:tcPr>
            <w:tcW w:w="1066" w:type="dxa"/>
            <w:noWrap/>
            <w:hideMark/>
          </w:tcPr>
          <w:p w14:paraId="42B45166"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12</w:t>
            </w:r>
          </w:p>
        </w:tc>
        <w:tc>
          <w:tcPr>
            <w:tcW w:w="4102" w:type="dxa"/>
            <w:tcBorders>
              <w:top w:val="single" w:sz="4" w:space="0" w:color="auto"/>
              <w:right w:val="single" w:sz="12" w:space="0" w:color="auto"/>
            </w:tcBorders>
            <w:noWrap/>
            <w:hideMark/>
          </w:tcPr>
          <w:p w14:paraId="1AA39358"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EA2.3</w:t>
            </w:r>
          </w:p>
        </w:tc>
        <w:tc>
          <w:tcPr>
            <w:tcW w:w="673" w:type="dxa"/>
            <w:tcBorders>
              <w:left w:val="single" w:sz="12" w:space="0" w:color="auto"/>
            </w:tcBorders>
            <w:noWrap/>
            <w:hideMark/>
          </w:tcPr>
          <w:p w14:paraId="10584FE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26FE9FA6"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113F5C67"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6C89EA1"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26" w:type="dxa"/>
            <w:noWrap/>
            <w:hideMark/>
          </w:tcPr>
          <w:p w14:paraId="197A5DB5"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77A0490D" w14:textId="77777777" w:rsidTr="0043009C">
        <w:trPr>
          <w:trHeight w:val="300"/>
        </w:trPr>
        <w:tc>
          <w:tcPr>
            <w:tcW w:w="1066" w:type="dxa"/>
            <w:tcBorders>
              <w:bottom w:val="single" w:sz="12" w:space="0" w:color="auto"/>
            </w:tcBorders>
            <w:noWrap/>
            <w:hideMark/>
          </w:tcPr>
          <w:p w14:paraId="1F13B8A8"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6</w:t>
            </w:r>
          </w:p>
        </w:tc>
        <w:tc>
          <w:tcPr>
            <w:tcW w:w="4102" w:type="dxa"/>
            <w:tcBorders>
              <w:bottom w:val="single" w:sz="12" w:space="0" w:color="auto"/>
              <w:right w:val="single" w:sz="12" w:space="0" w:color="auto"/>
            </w:tcBorders>
            <w:noWrap/>
            <w:hideMark/>
          </w:tcPr>
          <w:p w14:paraId="529FC625"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EA2.4</w:t>
            </w:r>
          </w:p>
        </w:tc>
        <w:tc>
          <w:tcPr>
            <w:tcW w:w="673" w:type="dxa"/>
            <w:tcBorders>
              <w:left w:val="single" w:sz="12" w:space="0" w:color="auto"/>
              <w:bottom w:val="single" w:sz="12" w:space="0" w:color="auto"/>
            </w:tcBorders>
            <w:noWrap/>
            <w:hideMark/>
          </w:tcPr>
          <w:p w14:paraId="56814D5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3981AD0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3ED86B0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0F8F5BFE"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26" w:type="dxa"/>
            <w:tcBorders>
              <w:bottom w:val="single" w:sz="12" w:space="0" w:color="auto"/>
            </w:tcBorders>
            <w:noWrap/>
            <w:hideMark/>
          </w:tcPr>
          <w:p w14:paraId="09C8CE55"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43137C8F" w14:textId="77777777" w:rsidTr="0043009C">
        <w:trPr>
          <w:trHeight w:val="300"/>
        </w:trPr>
        <w:tc>
          <w:tcPr>
            <w:tcW w:w="1066" w:type="dxa"/>
            <w:tcBorders>
              <w:top w:val="single" w:sz="12" w:space="0" w:color="auto"/>
            </w:tcBorders>
            <w:noWrap/>
            <w:hideMark/>
          </w:tcPr>
          <w:p w14:paraId="5B1F5E13"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2</w:t>
            </w:r>
          </w:p>
        </w:tc>
        <w:tc>
          <w:tcPr>
            <w:tcW w:w="4102" w:type="dxa"/>
            <w:tcBorders>
              <w:top w:val="single" w:sz="12" w:space="0" w:color="auto"/>
              <w:right w:val="single" w:sz="12" w:space="0" w:color="auto"/>
            </w:tcBorders>
            <w:noWrap/>
            <w:hideMark/>
          </w:tcPr>
          <w:p w14:paraId="5D68DD89"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EA3.1 (Professional &amp; Personal Attributes)</w:t>
            </w:r>
          </w:p>
        </w:tc>
        <w:tc>
          <w:tcPr>
            <w:tcW w:w="673" w:type="dxa"/>
            <w:tcBorders>
              <w:top w:val="single" w:sz="12" w:space="0" w:color="auto"/>
              <w:left w:val="single" w:sz="12" w:space="0" w:color="auto"/>
            </w:tcBorders>
            <w:noWrap/>
            <w:hideMark/>
          </w:tcPr>
          <w:p w14:paraId="1B07BA6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1287790F"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top w:val="single" w:sz="12" w:space="0" w:color="auto"/>
            </w:tcBorders>
            <w:noWrap/>
            <w:hideMark/>
          </w:tcPr>
          <w:p w14:paraId="723BF449"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tcBorders>
              <w:top w:val="single" w:sz="12" w:space="0" w:color="auto"/>
            </w:tcBorders>
            <w:noWrap/>
            <w:hideMark/>
          </w:tcPr>
          <w:p w14:paraId="01178B6F"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tcBorders>
              <w:top w:val="single" w:sz="12" w:space="0" w:color="auto"/>
            </w:tcBorders>
            <w:noWrap/>
            <w:hideMark/>
          </w:tcPr>
          <w:p w14:paraId="7F4CDEFD"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0CBD9B97" w14:textId="77777777" w:rsidTr="0043009C">
        <w:trPr>
          <w:trHeight w:val="300"/>
        </w:trPr>
        <w:tc>
          <w:tcPr>
            <w:tcW w:w="1066" w:type="dxa"/>
            <w:noWrap/>
            <w:hideMark/>
          </w:tcPr>
          <w:p w14:paraId="5D9E4780"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4</w:t>
            </w:r>
          </w:p>
        </w:tc>
        <w:tc>
          <w:tcPr>
            <w:tcW w:w="4102" w:type="dxa"/>
            <w:tcBorders>
              <w:right w:val="single" w:sz="12" w:space="0" w:color="auto"/>
            </w:tcBorders>
            <w:noWrap/>
            <w:hideMark/>
          </w:tcPr>
          <w:p w14:paraId="1C29D344"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EA3.2</w:t>
            </w:r>
          </w:p>
        </w:tc>
        <w:tc>
          <w:tcPr>
            <w:tcW w:w="673" w:type="dxa"/>
            <w:tcBorders>
              <w:left w:val="single" w:sz="12" w:space="0" w:color="auto"/>
            </w:tcBorders>
            <w:noWrap/>
            <w:hideMark/>
          </w:tcPr>
          <w:p w14:paraId="0B9AA269"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6554D4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51830419"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2A41025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1B043DA5"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r>
      <w:tr w:rsidR="00B67E78" w:rsidRPr="005959C0" w14:paraId="396D95C5" w14:textId="77777777" w:rsidTr="0043009C">
        <w:trPr>
          <w:trHeight w:val="300"/>
        </w:trPr>
        <w:tc>
          <w:tcPr>
            <w:tcW w:w="1066" w:type="dxa"/>
            <w:noWrap/>
            <w:hideMark/>
          </w:tcPr>
          <w:p w14:paraId="6106AF9E"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8</w:t>
            </w:r>
          </w:p>
        </w:tc>
        <w:tc>
          <w:tcPr>
            <w:tcW w:w="4102" w:type="dxa"/>
            <w:tcBorders>
              <w:right w:val="single" w:sz="12" w:space="0" w:color="auto"/>
            </w:tcBorders>
            <w:noWrap/>
            <w:hideMark/>
          </w:tcPr>
          <w:p w14:paraId="588C3057"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EA3.3</w:t>
            </w:r>
          </w:p>
        </w:tc>
        <w:tc>
          <w:tcPr>
            <w:tcW w:w="673" w:type="dxa"/>
            <w:tcBorders>
              <w:left w:val="single" w:sz="12" w:space="0" w:color="auto"/>
            </w:tcBorders>
            <w:noWrap/>
            <w:hideMark/>
          </w:tcPr>
          <w:p w14:paraId="152761AF"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22DB3584"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4EA0D29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0ABC735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7AA224E0"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779D1EE6" w14:textId="77777777" w:rsidTr="0043009C">
        <w:trPr>
          <w:trHeight w:val="300"/>
        </w:trPr>
        <w:tc>
          <w:tcPr>
            <w:tcW w:w="1066" w:type="dxa"/>
            <w:noWrap/>
            <w:hideMark/>
          </w:tcPr>
          <w:p w14:paraId="3C176BBA"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6</w:t>
            </w:r>
          </w:p>
        </w:tc>
        <w:tc>
          <w:tcPr>
            <w:tcW w:w="4102" w:type="dxa"/>
            <w:tcBorders>
              <w:right w:val="single" w:sz="12" w:space="0" w:color="auto"/>
            </w:tcBorders>
            <w:noWrap/>
            <w:hideMark/>
          </w:tcPr>
          <w:p w14:paraId="698C8B25"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EA3.4</w:t>
            </w:r>
          </w:p>
        </w:tc>
        <w:tc>
          <w:tcPr>
            <w:tcW w:w="673" w:type="dxa"/>
            <w:tcBorders>
              <w:left w:val="single" w:sz="12" w:space="0" w:color="auto"/>
            </w:tcBorders>
            <w:noWrap/>
            <w:hideMark/>
          </w:tcPr>
          <w:p w14:paraId="4FC2FCB5"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066585AC"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7FC5C9C2"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61DA131B"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061BE7ED"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r>
      <w:tr w:rsidR="00B67E78" w:rsidRPr="005959C0" w14:paraId="60742ECE" w14:textId="77777777" w:rsidTr="0043009C">
        <w:trPr>
          <w:trHeight w:val="300"/>
        </w:trPr>
        <w:tc>
          <w:tcPr>
            <w:tcW w:w="1066" w:type="dxa"/>
            <w:noWrap/>
            <w:hideMark/>
          </w:tcPr>
          <w:p w14:paraId="61B75969"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6</w:t>
            </w:r>
          </w:p>
        </w:tc>
        <w:tc>
          <w:tcPr>
            <w:tcW w:w="4102" w:type="dxa"/>
            <w:tcBorders>
              <w:right w:val="single" w:sz="12" w:space="0" w:color="auto"/>
            </w:tcBorders>
            <w:noWrap/>
            <w:hideMark/>
          </w:tcPr>
          <w:p w14:paraId="51EDF4B9"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EA3.5</w:t>
            </w:r>
          </w:p>
        </w:tc>
        <w:tc>
          <w:tcPr>
            <w:tcW w:w="673" w:type="dxa"/>
            <w:tcBorders>
              <w:left w:val="single" w:sz="12" w:space="0" w:color="auto"/>
            </w:tcBorders>
            <w:noWrap/>
            <w:hideMark/>
          </w:tcPr>
          <w:p w14:paraId="30D24668"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noWrap/>
            <w:hideMark/>
          </w:tcPr>
          <w:p w14:paraId="0DE3DE86"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74" w:type="dxa"/>
            <w:noWrap/>
            <w:hideMark/>
          </w:tcPr>
          <w:p w14:paraId="79DC6CE1"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noWrap/>
            <w:hideMark/>
          </w:tcPr>
          <w:p w14:paraId="1849E868"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26" w:type="dxa"/>
            <w:noWrap/>
            <w:hideMark/>
          </w:tcPr>
          <w:p w14:paraId="66658A36"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r>
      <w:tr w:rsidR="00B67E78" w:rsidRPr="005959C0" w14:paraId="32965D37" w14:textId="77777777" w:rsidTr="0043009C">
        <w:trPr>
          <w:trHeight w:val="300"/>
        </w:trPr>
        <w:tc>
          <w:tcPr>
            <w:tcW w:w="1066" w:type="dxa"/>
            <w:tcBorders>
              <w:bottom w:val="single" w:sz="12" w:space="0" w:color="auto"/>
            </w:tcBorders>
            <w:noWrap/>
            <w:hideMark/>
          </w:tcPr>
          <w:p w14:paraId="643471F8"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t>4</w:t>
            </w:r>
          </w:p>
        </w:tc>
        <w:tc>
          <w:tcPr>
            <w:tcW w:w="4102" w:type="dxa"/>
            <w:tcBorders>
              <w:bottom w:val="single" w:sz="12" w:space="0" w:color="auto"/>
              <w:right w:val="single" w:sz="12" w:space="0" w:color="auto"/>
            </w:tcBorders>
            <w:noWrap/>
            <w:hideMark/>
          </w:tcPr>
          <w:p w14:paraId="4B052ED4" w14:textId="77777777" w:rsidR="00B67E78" w:rsidRPr="00E747E3" w:rsidRDefault="00B67E78" w:rsidP="00E747E3">
            <w:pPr>
              <w:spacing w:before="120" w:after="120" w:line="240" w:lineRule="auto"/>
              <w:rPr>
                <w:rFonts w:ascii="Times New Roman" w:hAnsi="Times New Roman" w:cs="Times New Roman"/>
                <w:sz w:val="20"/>
                <w:szCs w:val="20"/>
              </w:rPr>
            </w:pPr>
            <w:r w:rsidRPr="00E747E3">
              <w:rPr>
                <w:rFonts w:ascii="Times New Roman" w:hAnsi="Times New Roman" w:cs="Times New Roman"/>
                <w:sz w:val="20"/>
                <w:szCs w:val="20"/>
              </w:rPr>
              <w:t>EA3.6</w:t>
            </w:r>
          </w:p>
        </w:tc>
        <w:tc>
          <w:tcPr>
            <w:tcW w:w="673" w:type="dxa"/>
            <w:tcBorders>
              <w:left w:val="single" w:sz="12" w:space="0" w:color="auto"/>
              <w:bottom w:val="single" w:sz="12" w:space="0" w:color="auto"/>
            </w:tcBorders>
            <w:noWrap/>
            <w:hideMark/>
          </w:tcPr>
          <w:p w14:paraId="20E25EE6"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275F55E7"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0F6F492D"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674" w:type="dxa"/>
            <w:tcBorders>
              <w:bottom w:val="single" w:sz="12" w:space="0" w:color="auto"/>
            </w:tcBorders>
            <w:noWrap/>
            <w:hideMark/>
          </w:tcPr>
          <w:p w14:paraId="3B56F70C" w14:textId="77777777" w:rsidR="00B67E78" w:rsidRPr="00E747E3" w:rsidRDefault="00B67E78" w:rsidP="00E747E3">
            <w:pPr>
              <w:spacing w:before="120" w:after="120" w:line="240" w:lineRule="auto"/>
              <w:jc w:val="center"/>
              <w:rPr>
                <w:rFonts w:ascii="Times New Roman" w:hAnsi="Times New Roman" w:cs="Times New Roman"/>
                <w:sz w:val="20"/>
                <w:szCs w:val="20"/>
              </w:rPr>
            </w:pPr>
            <w:r w:rsidRPr="00E747E3">
              <w:rPr>
                <w:rFonts w:ascii="Times New Roman" w:hAnsi="Times New Roman" w:cs="Times New Roman"/>
                <w:sz w:val="20"/>
                <w:szCs w:val="20"/>
              </w:rPr>
              <w:sym w:font="Wingdings" w:char="F0FC"/>
            </w:r>
          </w:p>
        </w:tc>
        <w:tc>
          <w:tcPr>
            <w:tcW w:w="626" w:type="dxa"/>
            <w:tcBorders>
              <w:bottom w:val="single" w:sz="12" w:space="0" w:color="auto"/>
            </w:tcBorders>
            <w:noWrap/>
            <w:hideMark/>
          </w:tcPr>
          <w:p w14:paraId="12506DF0"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r>
      <w:tr w:rsidR="00B67E78" w:rsidRPr="005959C0" w14:paraId="05C1454B" w14:textId="77777777" w:rsidTr="00137400">
        <w:trPr>
          <w:trHeight w:val="300"/>
        </w:trPr>
        <w:tc>
          <w:tcPr>
            <w:tcW w:w="1066" w:type="dxa"/>
            <w:tcBorders>
              <w:top w:val="single" w:sz="12" w:space="0" w:color="auto"/>
            </w:tcBorders>
            <w:noWrap/>
          </w:tcPr>
          <w:p w14:paraId="4D82D654" w14:textId="77777777" w:rsidR="00B67E78" w:rsidRPr="00E747E3" w:rsidRDefault="00B67E78" w:rsidP="00E747E3">
            <w:pPr>
              <w:spacing w:before="120" w:after="120" w:line="240" w:lineRule="auto"/>
              <w:jc w:val="center"/>
              <w:rPr>
                <w:rFonts w:ascii="Times New Roman" w:hAnsi="Times New Roman" w:cs="Times New Roman"/>
                <w:sz w:val="20"/>
                <w:szCs w:val="20"/>
              </w:rPr>
            </w:pPr>
          </w:p>
        </w:tc>
        <w:tc>
          <w:tcPr>
            <w:tcW w:w="4102" w:type="dxa"/>
            <w:tcBorders>
              <w:top w:val="single" w:sz="12" w:space="0" w:color="auto"/>
              <w:right w:val="single" w:sz="12" w:space="0" w:color="auto"/>
            </w:tcBorders>
            <w:noWrap/>
          </w:tcPr>
          <w:p w14:paraId="2F653C11" w14:textId="77777777" w:rsidR="00B67E78" w:rsidRPr="00E747E3" w:rsidRDefault="00B67E78" w:rsidP="00E747E3">
            <w:pPr>
              <w:spacing w:before="120" w:after="120" w:line="240" w:lineRule="auto"/>
              <w:jc w:val="right"/>
              <w:rPr>
                <w:rFonts w:ascii="Times New Roman" w:hAnsi="Times New Roman" w:cs="Times New Roman"/>
                <w:b/>
                <w:sz w:val="20"/>
                <w:szCs w:val="20"/>
              </w:rPr>
            </w:pPr>
            <w:r w:rsidRPr="00E747E3">
              <w:rPr>
                <w:rFonts w:ascii="Times New Roman" w:hAnsi="Times New Roman" w:cs="Times New Roman"/>
                <w:b/>
                <w:sz w:val="20"/>
                <w:szCs w:val="20"/>
              </w:rPr>
              <w:t>Course Objective Weightings</w:t>
            </w:r>
          </w:p>
        </w:tc>
        <w:tc>
          <w:tcPr>
            <w:tcW w:w="673" w:type="dxa"/>
            <w:tcBorders>
              <w:top w:val="single" w:sz="12" w:space="0" w:color="auto"/>
              <w:left w:val="single" w:sz="12" w:space="0" w:color="auto"/>
            </w:tcBorders>
            <w:shd w:val="clear" w:color="auto" w:fill="D9D9D9" w:themeFill="background1" w:themeFillShade="D9"/>
            <w:noWrap/>
          </w:tcPr>
          <w:p w14:paraId="59BE3310" w14:textId="43899452" w:rsidR="00B67E78" w:rsidRPr="00971396" w:rsidRDefault="00B67E78" w:rsidP="00E747E3">
            <w:pPr>
              <w:spacing w:before="120" w:after="120" w:line="240" w:lineRule="auto"/>
              <w:jc w:val="center"/>
              <w:rPr>
                <w:rFonts w:ascii="Times New Roman" w:hAnsi="Times New Roman" w:cs="Times New Roman"/>
                <w:b/>
                <w:sz w:val="20"/>
                <w:szCs w:val="20"/>
              </w:rPr>
            </w:pPr>
            <w:r w:rsidRPr="00971396">
              <w:rPr>
                <w:rFonts w:ascii="Times New Roman" w:hAnsi="Times New Roman" w:cs="Times New Roman"/>
                <w:b/>
                <w:sz w:val="20"/>
                <w:szCs w:val="20"/>
              </w:rPr>
              <w:t>0.</w:t>
            </w:r>
            <w:r w:rsidR="00FA4539" w:rsidRPr="00971396">
              <w:rPr>
                <w:rFonts w:ascii="Times New Roman" w:hAnsi="Times New Roman" w:cs="Times New Roman"/>
                <w:b/>
                <w:sz w:val="20"/>
                <w:szCs w:val="20"/>
              </w:rPr>
              <w:t>59</w:t>
            </w:r>
          </w:p>
        </w:tc>
        <w:tc>
          <w:tcPr>
            <w:tcW w:w="674" w:type="dxa"/>
            <w:tcBorders>
              <w:top w:val="single" w:sz="12" w:space="0" w:color="auto"/>
            </w:tcBorders>
            <w:shd w:val="clear" w:color="auto" w:fill="BFBFBF" w:themeFill="background1" w:themeFillShade="BF"/>
            <w:noWrap/>
          </w:tcPr>
          <w:p w14:paraId="70B9D350" w14:textId="3ED1AF04" w:rsidR="00B67E78" w:rsidRPr="00971396" w:rsidRDefault="00B67E78" w:rsidP="00E747E3">
            <w:pPr>
              <w:spacing w:before="120" w:after="120" w:line="240" w:lineRule="auto"/>
              <w:jc w:val="center"/>
              <w:rPr>
                <w:rFonts w:ascii="Times New Roman" w:hAnsi="Times New Roman" w:cs="Times New Roman"/>
                <w:b/>
                <w:sz w:val="20"/>
                <w:szCs w:val="20"/>
              </w:rPr>
            </w:pPr>
            <w:r w:rsidRPr="00971396">
              <w:rPr>
                <w:rFonts w:ascii="Times New Roman" w:hAnsi="Times New Roman" w:cs="Times New Roman"/>
                <w:b/>
                <w:sz w:val="20"/>
                <w:szCs w:val="20"/>
              </w:rPr>
              <w:t>0.</w:t>
            </w:r>
            <w:r w:rsidR="00FA4539" w:rsidRPr="00971396">
              <w:rPr>
                <w:rFonts w:ascii="Times New Roman" w:hAnsi="Times New Roman" w:cs="Times New Roman"/>
                <w:b/>
                <w:sz w:val="20"/>
                <w:szCs w:val="20"/>
              </w:rPr>
              <w:t>59</w:t>
            </w:r>
          </w:p>
        </w:tc>
        <w:tc>
          <w:tcPr>
            <w:tcW w:w="674" w:type="dxa"/>
            <w:tcBorders>
              <w:top w:val="single" w:sz="12" w:space="0" w:color="auto"/>
            </w:tcBorders>
            <w:shd w:val="clear" w:color="auto" w:fill="D9D9D9" w:themeFill="background1" w:themeFillShade="D9"/>
            <w:noWrap/>
          </w:tcPr>
          <w:p w14:paraId="23EC907C" w14:textId="1045CDA4" w:rsidR="00B67E78" w:rsidRPr="00971396" w:rsidRDefault="00B67E78" w:rsidP="00E747E3">
            <w:pPr>
              <w:spacing w:before="120" w:after="120" w:line="240" w:lineRule="auto"/>
              <w:jc w:val="center"/>
              <w:rPr>
                <w:rFonts w:ascii="Times New Roman" w:hAnsi="Times New Roman" w:cs="Times New Roman"/>
                <w:b/>
                <w:sz w:val="20"/>
                <w:szCs w:val="20"/>
              </w:rPr>
            </w:pPr>
            <w:r w:rsidRPr="00971396">
              <w:rPr>
                <w:rFonts w:ascii="Times New Roman" w:hAnsi="Times New Roman" w:cs="Times New Roman"/>
                <w:b/>
                <w:sz w:val="20"/>
                <w:szCs w:val="20"/>
              </w:rPr>
              <w:t>0.</w:t>
            </w:r>
            <w:r w:rsidR="00971396" w:rsidRPr="00971396">
              <w:rPr>
                <w:rFonts w:ascii="Times New Roman" w:hAnsi="Times New Roman" w:cs="Times New Roman"/>
                <w:b/>
                <w:sz w:val="20"/>
                <w:szCs w:val="20"/>
              </w:rPr>
              <w:t>4</w:t>
            </w:r>
            <w:r w:rsidRPr="00971396">
              <w:rPr>
                <w:rFonts w:ascii="Times New Roman" w:hAnsi="Times New Roman" w:cs="Times New Roman"/>
                <w:b/>
                <w:sz w:val="20"/>
                <w:szCs w:val="20"/>
              </w:rPr>
              <w:t>5</w:t>
            </w:r>
          </w:p>
        </w:tc>
        <w:tc>
          <w:tcPr>
            <w:tcW w:w="674" w:type="dxa"/>
            <w:tcBorders>
              <w:top w:val="single" w:sz="12" w:space="0" w:color="auto"/>
            </w:tcBorders>
            <w:shd w:val="clear" w:color="auto" w:fill="A6A6A6" w:themeFill="background1" w:themeFillShade="A6"/>
            <w:noWrap/>
          </w:tcPr>
          <w:p w14:paraId="456FB898" w14:textId="5EB14600" w:rsidR="00B67E78" w:rsidRPr="00971396" w:rsidRDefault="00971396" w:rsidP="00E747E3">
            <w:pPr>
              <w:spacing w:before="120" w:after="120" w:line="240" w:lineRule="auto"/>
              <w:jc w:val="center"/>
              <w:rPr>
                <w:rFonts w:ascii="Times New Roman" w:hAnsi="Times New Roman" w:cs="Times New Roman"/>
                <w:b/>
                <w:sz w:val="20"/>
                <w:szCs w:val="20"/>
              </w:rPr>
            </w:pPr>
            <w:r w:rsidRPr="00971396">
              <w:rPr>
                <w:rFonts w:ascii="Times New Roman" w:hAnsi="Times New Roman" w:cs="Times New Roman"/>
                <w:b/>
                <w:sz w:val="20"/>
                <w:szCs w:val="20"/>
              </w:rPr>
              <w:t>2.23</w:t>
            </w:r>
          </w:p>
        </w:tc>
        <w:tc>
          <w:tcPr>
            <w:tcW w:w="626" w:type="dxa"/>
            <w:tcBorders>
              <w:top w:val="single" w:sz="12" w:space="0" w:color="auto"/>
            </w:tcBorders>
            <w:shd w:val="clear" w:color="auto" w:fill="808080" w:themeFill="background1" w:themeFillShade="80"/>
            <w:noWrap/>
          </w:tcPr>
          <w:p w14:paraId="6A0966FF" w14:textId="1DD54D3C" w:rsidR="00B67E78" w:rsidRPr="00971396" w:rsidRDefault="00971396" w:rsidP="00E747E3">
            <w:pPr>
              <w:spacing w:before="120" w:after="120" w:line="240" w:lineRule="auto"/>
              <w:jc w:val="center"/>
              <w:rPr>
                <w:rFonts w:ascii="Times New Roman" w:hAnsi="Times New Roman" w:cs="Times New Roman"/>
                <w:b/>
                <w:sz w:val="20"/>
                <w:szCs w:val="20"/>
              </w:rPr>
            </w:pPr>
            <w:r w:rsidRPr="00971396">
              <w:rPr>
                <w:rFonts w:ascii="Times New Roman" w:hAnsi="Times New Roman" w:cs="Times New Roman"/>
                <w:b/>
                <w:sz w:val="20"/>
                <w:szCs w:val="20"/>
              </w:rPr>
              <w:t>1.34</w:t>
            </w:r>
          </w:p>
        </w:tc>
      </w:tr>
    </w:tbl>
    <w:p w14:paraId="628BFD00" w14:textId="77777777" w:rsidR="00B67E78" w:rsidRPr="00471A84" w:rsidRDefault="00B67E78" w:rsidP="00B67E78">
      <w:pPr>
        <w:rPr>
          <w:sz w:val="20"/>
        </w:rPr>
      </w:pPr>
      <w:r w:rsidRPr="00471A84">
        <w:rPr>
          <w:sz w:val="20"/>
        </w:rPr>
        <w:t>*Based on hi differential weighting of Graduate Qualities (Scheme GQ-C)</w:t>
      </w:r>
    </w:p>
    <w:p w14:paraId="335E257D" w14:textId="77777777" w:rsidR="00B67E78" w:rsidRDefault="00B67E78" w:rsidP="00CE1812">
      <w:pPr>
        <w:sectPr w:rsidR="00B67E78" w:rsidSect="00074B81">
          <w:pgSz w:w="11901" w:h="16840" w:code="9"/>
          <w:pgMar w:top="1418" w:right="1701" w:bottom="1418" w:left="1701" w:header="709" w:footer="709" w:gutter="0"/>
          <w:cols w:space="708"/>
          <w:docGrid w:linePitch="360"/>
        </w:sectPr>
      </w:pPr>
    </w:p>
    <w:p w14:paraId="2507DA79" w14:textId="2FA8376A" w:rsidR="00B67E78" w:rsidRPr="009E049F" w:rsidRDefault="00B67E78" w:rsidP="00B67E78">
      <w:pPr>
        <w:jc w:val="center"/>
        <w:rPr>
          <w:b/>
        </w:rPr>
      </w:pPr>
      <w:r>
        <w:rPr>
          <w:b/>
        </w:rPr>
        <w:lastRenderedPageBreak/>
        <w:t>Table 6</w:t>
      </w:r>
      <w:r w:rsidRPr="009E049F">
        <w:rPr>
          <w:b/>
        </w:rPr>
        <w:t>: Course Objectives mapped to Assessment Items</w:t>
      </w:r>
      <w:r>
        <w:rPr>
          <w:b/>
        </w:rPr>
        <w:t xml:space="preserve"> (Year 1 Course)</w:t>
      </w:r>
    </w:p>
    <w:tbl>
      <w:tblPr>
        <w:tblStyle w:val="TableGrid"/>
        <w:tblW w:w="7938" w:type="dxa"/>
        <w:jc w:val="center"/>
        <w:tblLook w:val="04A0" w:firstRow="1" w:lastRow="0" w:firstColumn="1" w:lastColumn="0" w:noHBand="0" w:noVBand="1"/>
      </w:tblPr>
      <w:tblGrid>
        <w:gridCol w:w="1171"/>
        <w:gridCol w:w="1234"/>
        <w:gridCol w:w="1843"/>
        <w:gridCol w:w="1843"/>
        <w:gridCol w:w="1847"/>
      </w:tblGrid>
      <w:tr w:rsidR="00B67E78" w:rsidRPr="00FE5BAD" w14:paraId="1A0EF170" w14:textId="77777777" w:rsidTr="00A37C54">
        <w:trPr>
          <w:trHeight w:val="300"/>
          <w:jc w:val="center"/>
        </w:trPr>
        <w:tc>
          <w:tcPr>
            <w:tcW w:w="1171" w:type="dxa"/>
            <w:noWrap/>
            <w:hideMark/>
          </w:tcPr>
          <w:p w14:paraId="39551884"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CO Weight</w:t>
            </w:r>
          </w:p>
        </w:tc>
        <w:tc>
          <w:tcPr>
            <w:tcW w:w="1234" w:type="dxa"/>
            <w:noWrap/>
            <w:hideMark/>
          </w:tcPr>
          <w:p w14:paraId="109A6183"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Course Objective</w:t>
            </w:r>
          </w:p>
        </w:tc>
        <w:tc>
          <w:tcPr>
            <w:tcW w:w="1843" w:type="dxa"/>
            <w:noWrap/>
            <w:hideMark/>
          </w:tcPr>
          <w:p w14:paraId="0D9BA51A"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Assessment Item 1</w:t>
            </w:r>
          </w:p>
        </w:tc>
        <w:tc>
          <w:tcPr>
            <w:tcW w:w="1843" w:type="dxa"/>
            <w:noWrap/>
            <w:hideMark/>
          </w:tcPr>
          <w:p w14:paraId="27198700"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Assessment Item 2</w:t>
            </w:r>
          </w:p>
        </w:tc>
        <w:tc>
          <w:tcPr>
            <w:tcW w:w="1847" w:type="dxa"/>
            <w:noWrap/>
            <w:hideMark/>
          </w:tcPr>
          <w:p w14:paraId="195CD974"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Assessment Item 3</w:t>
            </w:r>
          </w:p>
        </w:tc>
      </w:tr>
      <w:tr w:rsidR="00E747E3" w:rsidRPr="00FE5BAD" w14:paraId="62645F78" w14:textId="77777777" w:rsidTr="00A37C54">
        <w:trPr>
          <w:trHeight w:val="300"/>
          <w:jc w:val="center"/>
        </w:trPr>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1154D" w14:textId="1D18B8A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hAnsi="Times New Roman" w:cs="Times New Roman"/>
                <w:sz w:val="20"/>
              </w:rPr>
              <w:t>0.</w:t>
            </w:r>
            <w:r w:rsidR="00971396">
              <w:rPr>
                <w:rFonts w:ascii="Times New Roman" w:hAnsi="Times New Roman" w:cs="Times New Roman"/>
                <w:sz w:val="20"/>
              </w:rPr>
              <w:t>59</w:t>
            </w:r>
          </w:p>
        </w:tc>
        <w:tc>
          <w:tcPr>
            <w:tcW w:w="1234" w:type="dxa"/>
            <w:noWrap/>
            <w:hideMark/>
          </w:tcPr>
          <w:p w14:paraId="23AB0CFB"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t>CO1</w:t>
            </w:r>
          </w:p>
        </w:tc>
        <w:tc>
          <w:tcPr>
            <w:tcW w:w="1843" w:type="dxa"/>
            <w:noWrap/>
            <w:hideMark/>
          </w:tcPr>
          <w:p w14:paraId="741DC323" w14:textId="3DC1238D"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3" w:type="dxa"/>
            <w:noWrap/>
            <w:hideMark/>
          </w:tcPr>
          <w:p w14:paraId="34D3FA45" w14:textId="30AEA9DF"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7" w:type="dxa"/>
            <w:noWrap/>
            <w:hideMark/>
          </w:tcPr>
          <w:p w14:paraId="4334F9EA" w14:textId="2E4BC6E8"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r>
      <w:tr w:rsidR="00E747E3" w:rsidRPr="00FE5BAD" w14:paraId="25D5F3BE" w14:textId="77777777" w:rsidTr="00A37C54">
        <w:trPr>
          <w:trHeight w:val="300"/>
          <w:jc w:val="center"/>
        </w:trPr>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3FAF7A27" w14:textId="7049502B"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hAnsi="Times New Roman" w:cs="Times New Roman"/>
                <w:sz w:val="20"/>
              </w:rPr>
              <w:t>0.</w:t>
            </w:r>
            <w:r w:rsidR="00971396">
              <w:rPr>
                <w:rFonts w:ascii="Times New Roman" w:hAnsi="Times New Roman" w:cs="Times New Roman"/>
                <w:sz w:val="20"/>
              </w:rPr>
              <w:t>59</w:t>
            </w:r>
          </w:p>
        </w:tc>
        <w:tc>
          <w:tcPr>
            <w:tcW w:w="1234" w:type="dxa"/>
            <w:noWrap/>
            <w:hideMark/>
          </w:tcPr>
          <w:p w14:paraId="49EDF1CD"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t>CO2</w:t>
            </w:r>
          </w:p>
        </w:tc>
        <w:tc>
          <w:tcPr>
            <w:tcW w:w="1843" w:type="dxa"/>
            <w:noWrap/>
            <w:hideMark/>
          </w:tcPr>
          <w:p w14:paraId="486211D3" w14:textId="3079EAB0" w:rsidR="00E747E3" w:rsidRPr="00A37C54" w:rsidRDefault="00E747E3" w:rsidP="00E747E3">
            <w:pPr>
              <w:spacing w:before="120" w:after="120" w:line="240" w:lineRule="auto"/>
              <w:jc w:val="center"/>
              <w:rPr>
                <w:rFonts w:ascii="Times New Roman" w:eastAsia="Times New Roman" w:hAnsi="Times New Roman" w:cs="Times New Roman"/>
                <w:sz w:val="20"/>
                <w:lang w:eastAsia="en-AU"/>
              </w:rPr>
            </w:pPr>
            <w:r w:rsidRPr="00A37C54">
              <w:rPr>
                <w:rFonts w:ascii="Times New Roman" w:eastAsia="Times New Roman" w:hAnsi="Times New Roman" w:cs="Times New Roman"/>
                <w:color w:val="000000"/>
                <w:sz w:val="20"/>
                <w:lang w:eastAsia="en-AU"/>
              </w:rPr>
              <w:sym w:font="Wingdings" w:char="F0FC"/>
            </w:r>
          </w:p>
        </w:tc>
        <w:tc>
          <w:tcPr>
            <w:tcW w:w="1843" w:type="dxa"/>
            <w:noWrap/>
            <w:hideMark/>
          </w:tcPr>
          <w:p w14:paraId="7552A903" w14:textId="37B79000"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7" w:type="dxa"/>
            <w:noWrap/>
            <w:hideMark/>
          </w:tcPr>
          <w:p w14:paraId="7F2ABE5D" w14:textId="47B19B59"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r>
      <w:tr w:rsidR="00E747E3" w:rsidRPr="00FE5BAD" w14:paraId="79FE5C39" w14:textId="77777777" w:rsidTr="00A37C54">
        <w:trPr>
          <w:trHeight w:val="300"/>
          <w:jc w:val="center"/>
        </w:trPr>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1BF4808A" w14:textId="29574121"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hAnsi="Times New Roman" w:cs="Times New Roman"/>
                <w:sz w:val="20"/>
              </w:rPr>
              <w:t>0.</w:t>
            </w:r>
            <w:r w:rsidR="00971396">
              <w:rPr>
                <w:rFonts w:ascii="Times New Roman" w:hAnsi="Times New Roman" w:cs="Times New Roman"/>
                <w:sz w:val="20"/>
              </w:rPr>
              <w:t>45</w:t>
            </w:r>
          </w:p>
        </w:tc>
        <w:tc>
          <w:tcPr>
            <w:tcW w:w="1234" w:type="dxa"/>
            <w:noWrap/>
            <w:hideMark/>
          </w:tcPr>
          <w:p w14:paraId="0DF3F0AC"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t>CO3</w:t>
            </w:r>
          </w:p>
        </w:tc>
        <w:tc>
          <w:tcPr>
            <w:tcW w:w="1843" w:type="dxa"/>
            <w:noWrap/>
            <w:hideMark/>
          </w:tcPr>
          <w:p w14:paraId="6264B559" w14:textId="71699DD3" w:rsidR="00E747E3" w:rsidRPr="00A37C54" w:rsidRDefault="00E747E3" w:rsidP="00E747E3">
            <w:pPr>
              <w:spacing w:before="120" w:after="120" w:line="240" w:lineRule="auto"/>
              <w:jc w:val="center"/>
              <w:rPr>
                <w:rFonts w:ascii="Times New Roman" w:eastAsia="Times New Roman" w:hAnsi="Times New Roman" w:cs="Times New Roman"/>
                <w:sz w:val="20"/>
                <w:lang w:eastAsia="en-AU"/>
              </w:rPr>
            </w:pPr>
            <w:r w:rsidRPr="00A37C54">
              <w:rPr>
                <w:rFonts w:ascii="Times New Roman" w:eastAsia="Times New Roman" w:hAnsi="Times New Roman" w:cs="Times New Roman"/>
                <w:color w:val="000000"/>
                <w:sz w:val="20"/>
                <w:lang w:eastAsia="en-AU"/>
              </w:rPr>
              <w:sym w:font="Wingdings" w:char="F0FC"/>
            </w:r>
          </w:p>
        </w:tc>
        <w:tc>
          <w:tcPr>
            <w:tcW w:w="1843" w:type="dxa"/>
            <w:noWrap/>
            <w:hideMark/>
          </w:tcPr>
          <w:p w14:paraId="4C8E0062" w14:textId="181C2E7D"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7" w:type="dxa"/>
            <w:noWrap/>
            <w:hideMark/>
          </w:tcPr>
          <w:p w14:paraId="7EB17C66" w14:textId="5B47309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r>
      <w:tr w:rsidR="00E747E3" w:rsidRPr="00FE5BAD" w14:paraId="5B66814B" w14:textId="77777777" w:rsidTr="00A37C54">
        <w:trPr>
          <w:trHeight w:val="300"/>
          <w:jc w:val="center"/>
        </w:trPr>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2E24EA9F" w14:textId="7E7EB35E" w:rsidR="00E747E3" w:rsidRPr="00A37C54" w:rsidRDefault="00971396" w:rsidP="00E747E3">
            <w:pPr>
              <w:spacing w:before="120" w:after="120" w:line="240" w:lineRule="auto"/>
              <w:jc w:val="center"/>
              <w:rPr>
                <w:rFonts w:ascii="Times New Roman" w:eastAsia="Times New Roman" w:hAnsi="Times New Roman" w:cs="Times New Roman"/>
                <w:color w:val="000000"/>
                <w:sz w:val="20"/>
                <w:lang w:eastAsia="en-AU"/>
              </w:rPr>
            </w:pPr>
            <w:r>
              <w:rPr>
                <w:rFonts w:ascii="Times New Roman" w:hAnsi="Times New Roman" w:cs="Times New Roman"/>
                <w:color w:val="000000"/>
                <w:sz w:val="20"/>
              </w:rPr>
              <w:t>2.23</w:t>
            </w:r>
          </w:p>
        </w:tc>
        <w:tc>
          <w:tcPr>
            <w:tcW w:w="1234" w:type="dxa"/>
            <w:noWrap/>
            <w:hideMark/>
          </w:tcPr>
          <w:p w14:paraId="5949AF99"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t>CO4</w:t>
            </w:r>
          </w:p>
        </w:tc>
        <w:tc>
          <w:tcPr>
            <w:tcW w:w="1843" w:type="dxa"/>
            <w:noWrap/>
            <w:hideMark/>
          </w:tcPr>
          <w:p w14:paraId="7AE2789D" w14:textId="77777777" w:rsidR="00E747E3" w:rsidRPr="00A37C54" w:rsidRDefault="00E747E3" w:rsidP="00E747E3">
            <w:pPr>
              <w:spacing w:before="120" w:after="120" w:line="240" w:lineRule="auto"/>
              <w:jc w:val="center"/>
              <w:rPr>
                <w:rFonts w:ascii="Times New Roman" w:eastAsia="Times New Roman" w:hAnsi="Times New Roman" w:cs="Times New Roman"/>
                <w:sz w:val="20"/>
                <w:lang w:eastAsia="en-AU"/>
              </w:rPr>
            </w:pPr>
            <w:r w:rsidRPr="00A37C54">
              <w:rPr>
                <w:rFonts w:ascii="Times New Roman" w:eastAsia="Times New Roman" w:hAnsi="Times New Roman" w:cs="Times New Roman"/>
                <w:sz w:val="20"/>
                <w:lang w:eastAsia="en-AU"/>
              </w:rPr>
              <w:t>---</w:t>
            </w:r>
          </w:p>
        </w:tc>
        <w:tc>
          <w:tcPr>
            <w:tcW w:w="1843" w:type="dxa"/>
            <w:noWrap/>
            <w:hideMark/>
          </w:tcPr>
          <w:p w14:paraId="5D3A1EC9"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sz w:val="20"/>
                <w:lang w:eastAsia="en-AU"/>
              </w:rPr>
              <w:t>---</w:t>
            </w:r>
          </w:p>
        </w:tc>
        <w:tc>
          <w:tcPr>
            <w:tcW w:w="1847" w:type="dxa"/>
            <w:noWrap/>
            <w:hideMark/>
          </w:tcPr>
          <w:p w14:paraId="19BBF9AF" w14:textId="236F4B78"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r>
      <w:tr w:rsidR="00E747E3" w:rsidRPr="00FE5BAD" w14:paraId="120B2BED" w14:textId="77777777" w:rsidTr="00A37C54">
        <w:trPr>
          <w:trHeight w:val="300"/>
          <w:jc w:val="center"/>
        </w:trPr>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067B0878" w14:textId="68B5A554" w:rsidR="00E747E3" w:rsidRPr="00A37C54" w:rsidRDefault="00971396" w:rsidP="00E747E3">
            <w:pPr>
              <w:spacing w:before="120" w:after="120" w:line="240" w:lineRule="auto"/>
              <w:jc w:val="center"/>
              <w:rPr>
                <w:rFonts w:ascii="Times New Roman" w:eastAsia="Times New Roman" w:hAnsi="Times New Roman" w:cs="Times New Roman"/>
                <w:color w:val="000000"/>
                <w:sz w:val="20"/>
                <w:lang w:eastAsia="en-AU"/>
              </w:rPr>
            </w:pPr>
            <w:r>
              <w:rPr>
                <w:rFonts w:ascii="Times New Roman" w:hAnsi="Times New Roman" w:cs="Times New Roman"/>
                <w:color w:val="000000"/>
                <w:sz w:val="20"/>
              </w:rPr>
              <w:t>1.34</w:t>
            </w:r>
          </w:p>
        </w:tc>
        <w:tc>
          <w:tcPr>
            <w:tcW w:w="1234" w:type="dxa"/>
            <w:noWrap/>
            <w:hideMark/>
          </w:tcPr>
          <w:p w14:paraId="39009E7D" w14:textId="77777777"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t>CO5</w:t>
            </w:r>
          </w:p>
        </w:tc>
        <w:tc>
          <w:tcPr>
            <w:tcW w:w="1843" w:type="dxa"/>
            <w:noWrap/>
            <w:hideMark/>
          </w:tcPr>
          <w:p w14:paraId="67CCF268" w14:textId="4FFC922B"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3" w:type="dxa"/>
            <w:noWrap/>
            <w:hideMark/>
          </w:tcPr>
          <w:p w14:paraId="3C7C672F" w14:textId="27805CF4"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c>
          <w:tcPr>
            <w:tcW w:w="1847" w:type="dxa"/>
            <w:noWrap/>
            <w:hideMark/>
          </w:tcPr>
          <w:p w14:paraId="0B8F4307" w14:textId="05865631" w:rsidR="00E747E3" w:rsidRPr="00A37C54" w:rsidRDefault="00E747E3" w:rsidP="00E747E3">
            <w:pPr>
              <w:spacing w:before="120" w:after="120" w:line="240" w:lineRule="auto"/>
              <w:jc w:val="center"/>
              <w:rPr>
                <w:rFonts w:ascii="Times New Roman" w:eastAsia="Times New Roman" w:hAnsi="Times New Roman" w:cs="Times New Roman"/>
                <w:color w:val="000000"/>
                <w:sz w:val="20"/>
                <w:lang w:eastAsia="en-AU"/>
              </w:rPr>
            </w:pPr>
            <w:r w:rsidRPr="00A37C54">
              <w:rPr>
                <w:rFonts w:ascii="Times New Roman" w:eastAsia="Times New Roman" w:hAnsi="Times New Roman" w:cs="Times New Roman"/>
                <w:color w:val="000000"/>
                <w:sz w:val="20"/>
                <w:lang w:eastAsia="en-AU"/>
              </w:rPr>
              <w:sym w:font="Wingdings" w:char="F0FC"/>
            </w:r>
          </w:p>
        </w:tc>
      </w:tr>
      <w:tr w:rsidR="00B67E78" w:rsidRPr="00FE5BAD" w14:paraId="06D2C2D5" w14:textId="77777777" w:rsidTr="00A37C54">
        <w:trPr>
          <w:trHeight w:val="300"/>
          <w:jc w:val="center"/>
        </w:trPr>
        <w:tc>
          <w:tcPr>
            <w:tcW w:w="1171" w:type="dxa"/>
            <w:noWrap/>
          </w:tcPr>
          <w:p w14:paraId="51A0E868" w14:textId="77777777" w:rsidR="00B67E78" w:rsidRPr="00A37C54" w:rsidRDefault="00B67E78" w:rsidP="009A146A">
            <w:pPr>
              <w:spacing w:before="120" w:after="120" w:line="240" w:lineRule="auto"/>
              <w:jc w:val="center"/>
              <w:rPr>
                <w:rFonts w:ascii="Times New Roman" w:eastAsia="Times New Roman" w:hAnsi="Times New Roman" w:cs="Times New Roman"/>
                <w:color w:val="000000"/>
                <w:sz w:val="20"/>
                <w:lang w:eastAsia="en-AU"/>
              </w:rPr>
            </w:pPr>
          </w:p>
        </w:tc>
        <w:tc>
          <w:tcPr>
            <w:tcW w:w="1234" w:type="dxa"/>
            <w:noWrap/>
          </w:tcPr>
          <w:p w14:paraId="2500B84C"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Assessment Weight (%)</w:t>
            </w:r>
          </w:p>
        </w:tc>
        <w:tc>
          <w:tcPr>
            <w:tcW w:w="1843" w:type="dxa"/>
            <w:noWrap/>
          </w:tcPr>
          <w:p w14:paraId="27AAFF45"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26.7%</w:t>
            </w:r>
          </w:p>
        </w:tc>
        <w:tc>
          <w:tcPr>
            <w:tcW w:w="1843" w:type="dxa"/>
            <w:noWrap/>
          </w:tcPr>
          <w:p w14:paraId="660FD4BA"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26.7%</w:t>
            </w:r>
          </w:p>
        </w:tc>
        <w:tc>
          <w:tcPr>
            <w:tcW w:w="1847" w:type="dxa"/>
            <w:noWrap/>
          </w:tcPr>
          <w:p w14:paraId="0860DB89" w14:textId="77777777" w:rsidR="00B67E78" w:rsidRPr="00A37C54" w:rsidRDefault="00B67E78" w:rsidP="009A146A">
            <w:pPr>
              <w:spacing w:before="120" w:after="120" w:line="240" w:lineRule="auto"/>
              <w:jc w:val="center"/>
              <w:rPr>
                <w:rFonts w:ascii="Times New Roman" w:eastAsia="Times New Roman" w:hAnsi="Times New Roman" w:cs="Times New Roman"/>
                <w:b/>
                <w:color w:val="000000"/>
                <w:sz w:val="20"/>
                <w:lang w:eastAsia="en-AU"/>
              </w:rPr>
            </w:pPr>
            <w:r w:rsidRPr="00A37C54">
              <w:rPr>
                <w:rFonts w:ascii="Times New Roman" w:eastAsia="Times New Roman" w:hAnsi="Times New Roman" w:cs="Times New Roman"/>
                <w:b/>
                <w:color w:val="000000"/>
                <w:sz w:val="20"/>
                <w:lang w:eastAsia="en-AU"/>
              </w:rPr>
              <w:t>46.7%</w:t>
            </w:r>
          </w:p>
        </w:tc>
      </w:tr>
    </w:tbl>
    <w:p w14:paraId="537B866E" w14:textId="5E89115C" w:rsidR="00CE1812" w:rsidRDefault="00CE1812" w:rsidP="00CE1812"/>
    <w:p w14:paraId="51B147C9" w14:textId="77777777" w:rsidR="00B67E78" w:rsidRDefault="00B67E78" w:rsidP="00CE1812">
      <w:pPr>
        <w:sectPr w:rsidR="00B67E78" w:rsidSect="00074B81">
          <w:pgSz w:w="11901" w:h="16840" w:code="9"/>
          <w:pgMar w:top="1418" w:right="1701" w:bottom="1418" w:left="1701" w:header="709" w:footer="709" w:gutter="0"/>
          <w:cols w:space="708"/>
          <w:docGrid w:linePitch="360"/>
        </w:sectPr>
      </w:pPr>
    </w:p>
    <w:p w14:paraId="5D034162" w14:textId="77777777" w:rsidR="00B67E78" w:rsidRPr="00D17A69" w:rsidRDefault="00B67E78" w:rsidP="00B67E78">
      <w:pPr>
        <w:jc w:val="center"/>
        <w:rPr>
          <w:b/>
        </w:rPr>
      </w:pPr>
      <w:r w:rsidRPr="00D17A69">
        <w:rPr>
          <w:b/>
        </w:rPr>
        <w:lastRenderedPageBreak/>
        <w:t>Table 7: Existing and Suggested Assessment Allocations</w:t>
      </w:r>
    </w:p>
    <w:tbl>
      <w:tblPr>
        <w:tblStyle w:val="TableGrid"/>
        <w:tblW w:w="0" w:type="auto"/>
        <w:jc w:val="center"/>
        <w:tblLook w:val="04A0" w:firstRow="1" w:lastRow="0" w:firstColumn="1" w:lastColumn="0" w:noHBand="0" w:noVBand="1"/>
      </w:tblPr>
      <w:tblGrid>
        <w:gridCol w:w="1843"/>
        <w:gridCol w:w="1980"/>
        <w:gridCol w:w="1842"/>
      </w:tblGrid>
      <w:tr w:rsidR="00B67E78" w14:paraId="09180DA3" w14:textId="77777777" w:rsidTr="00F82230">
        <w:trPr>
          <w:jc w:val="center"/>
        </w:trPr>
        <w:tc>
          <w:tcPr>
            <w:tcW w:w="1843" w:type="dxa"/>
          </w:tcPr>
          <w:p w14:paraId="60F047A2" w14:textId="77777777" w:rsidR="00B67E78" w:rsidRPr="00F82230" w:rsidRDefault="00B67E78" w:rsidP="009A146A">
            <w:pPr>
              <w:spacing w:before="120" w:after="120" w:line="240" w:lineRule="auto"/>
              <w:rPr>
                <w:rFonts w:ascii="Times New Roman" w:hAnsi="Times New Roman" w:cs="Times New Roman"/>
                <w:sz w:val="20"/>
              </w:rPr>
            </w:pPr>
          </w:p>
        </w:tc>
        <w:tc>
          <w:tcPr>
            <w:tcW w:w="1980" w:type="dxa"/>
          </w:tcPr>
          <w:p w14:paraId="7CF8F56E" w14:textId="77777777" w:rsidR="00B67E78" w:rsidRPr="00F82230" w:rsidRDefault="00B67E78" w:rsidP="009A146A">
            <w:pPr>
              <w:spacing w:before="120" w:after="120" w:line="240" w:lineRule="auto"/>
              <w:jc w:val="center"/>
              <w:rPr>
                <w:rFonts w:ascii="Times New Roman" w:hAnsi="Times New Roman" w:cs="Times New Roman"/>
                <w:b/>
                <w:sz w:val="20"/>
              </w:rPr>
            </w:pPr>
            <w:r w:rsidRPr="00F82230">
              <w:rPr>
                <w:rFonts w:ascii="Times New Roman" w:hAnsi="Times New Roman" w:cs="Times New Roman"/>
                <w:b/>
                <w:sz w:val="20"/>
              </w:rPr>
              <w:t>Existing Allocation</w:t>
            </w:r>
          </w:p>
        </w:tc>
        <w:tc>
          <w:tcPr>
            <w:tcW w:w="1842" w:type="dxa"/>
          </w:tcPr>
          <w:p w14:paraId="75EC6628" w14:textId="77777777" w:rsidR="00B67E78" w:rsidRPr="00F82230" w:rsidRDefault="00B67E78" w:rsidP="009A146A">
            <w:pPr>
              <w:spacing w:before="120" w:after="120" w:line="240" w:lineRule="auto"/>
              <w:jc w:val="center"/>
              <w:rPr>
                <w:rFonts w:ascii="Times New Roman" w:hAnsi="Times New Roman" w:cs="Times New Roman"/>
                <w:b/>
                <w:sz w:val="20"/>
              </w:rPr>
            </w:pPr>
            <w:r w:rsidRPr="00F82230">
              <w:rPr>
                <w:rFonts w:ascii="Times New Roman" w:hAnsi="Times New Roman" w:cs="Times New Roman"/>
                <w:b/>
                <w:sz w:val="20"/>
              </w:rPr>
              <w:t>QFD Weighting</w:t>
            </w:r>
          </w:p>
        </w:tc>
      </w:tr>
      <w:tr w:rsidR="00B67E78" w14:paraId="2272808E" w14:textId="77777777" w:rsidTr="00F82230">
        <w:trPr>
          <w:jc w:val="center"/>
        </w:trPr>
        <w:tc>
          <w:tcPr>
            <w:tcW w:w="1843" w:type="dxa"/>
          </w:tcPr>
          <w:p w14:paraId="7ACFD87D" w14:textId="77777777" w:rsidR="00B67E78" w:rsidRPr="00F82230" w:rsidRDefault="00B67E78" w:rsidP="009A146A">
            <w:pPr>
              <w:spacing w:before="120" w:after="120" w:line="240" w:lineRule="auto"/>
              <w:rPr>
                <w:rFonts w:ascii="Times New Roman" w:hAnsi="Times New Roman" w:cs="Times New Roman"/>
                <w:sz w:val="20"/>
              </w:rPr>
            </w:pPr>
            <w:r w:rsidRPr="00F82230">
              <w:rPr>
                <w:rFonts w:ascii="Times New Roman" w:hAnsi="Times New Roman" w:cs="Times New Roman"/>
                <w:sz w:val="20"/>
              </w:rPr>
              <w:t>Assessment Item 1</w:t>
            </w:r>
          </w:p>
        </w:tc>
        <w:tc>
          <w:tcPr>
            <w:tcW w:w="1980" w:type="dxa"/>
          </w:tcPr>
          <w:p w14:paraId="12B12F0C"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10%</w:t>
            </w:r>
          </w:p>
        </w:tc>
        <w:tc>
          <w:tcPr>
            <w:tcW w:w="1842" w:type="dxa"/>
          </w:tcPr>
          <w:p w14:paraId="326687BF"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25%</w:t>
            </w:r>
          </w:p>
        </w:tc>
      </w:tr>
      <w:tr w:rsidR="00B67E78" w14:paraId="227C5EF9" w14:textId="77777777" w:rsidTr="00F82230">
        <w:trPr>
          <w:jc w:val="center"/>
        </w:trPr>
        <w:tc>
          <w:tcPr>
            <w:tcW w:w="1843" w:type="dxa"/>
          </w:tcPr>
          <w:p w14:paraId="1DBA9D15" w14:textId="77777777" w:rsidR="00B67E78" w:rsidRPr="00F82230" w:rsidRDefault="00B67E78" w:rsidP="009A146A">
            <w:pPr>
              <w:spacing w:before="120" w:after="120" w:line="240" w:lineRule="auto"/>
              <w:rPr>
                <w:rFonts w:ascii="Times New Roman" w:hAnsi="Times New Roman" w:cs="Times New Roman"/>
                <w:sz w:val="20"/>
              </w:rPr>
            </w:pPr>
            <w:r w:rsidRPr="00F82230">
              <w:rPr>
                <w:rFonts w:ascii="Times New Roman" w:hAnsi="Times New Roman" w:cs="Times New Roman"/>
                <w:sz w:val="20"/>
              </w:rPr>
              <w:t>Assessment Item 2</w:t>
            </w:r>
          </w:p>
        </w:tc>
        <w:tc>
          <w:tcPr>
            <w:tcW w:w="1980" w:type="dxa"/>
          </w:tcPr>
          <w:p w14:paraId="1B28EBC6"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30%</w:t>
            </w:r>
          </w:p>
        </w:tc>
        <w:tc>
          <w:tcPr>
            <w:tcW w:w="1842" w:type="dxa"/>
          </w:tcPr>
          <w:p w14:paraId="0BE9C6CD"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25%</w:t>
            </w:r>
          </w:p>
        </w:tc>
      </w:tr>
      <w:tr w:rsidR="00B67E78" w14:paraId="0C02E0E3" w14:textId="77777777" w:rsidTr="00F82230">
        <w:trPr>
          <w:jc w:val="center"/>
        </w:trPr>
        <w:tc>
          <w:tcPr>
            <w:tcW w:w="1843" w:type="dxa"/>
          </w:tcPr>
          <w:p w14:paraId="18542849" w14:textId="77777777" w:rsidR="00B67E78" w:rsidRPr="00F82230" w:rsidRDefault="00B67E78" w:rsidP="009A146A">
            <w:pPr>
              <w:spacing w:before="120" w:after="120" w:line="240" w:lineRule="auto"/>
              <w:rPr>
                <w:rFonts w:ascii="Times New Roman" w:hAnsi="Times New Roman" w:cs="Times New Roman"/>
                <w:sz w:val="20"/>
              </w:rPr>
            </w:pPr>
            <w:r w:rsidRPr="00F82230">
              <w:rPr>
                <w:rFonts w:ascii="Times New Roman" w:hAnsi="Times New Roman" w:cs="Times New Roman"/>
                <w:sz w:val="20"/>
              </w:rPr>
              <w:t>Assessment Item 3</w:t>
            </w:r>
          </w:p>
        </w:tc>
        <w:tc>
          <w:tcPr>
            <w:tcW w:w="1980" w:type="dxa"/>
          </w:tcPr>
          <w:p w14:paraId="6F9A4A57"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60%</w:t>
            </w:r>
          </w:p>
        </w:tc>
        <w:tc>
          <w:tcPr>
            <w:tcW w:w="1842" w:type="dxa"/>
          </w:tcPr>
          <w:p w14:paraId="0D22D2EF" w14:textId="77777777" w:rsidR="00B67E78" w:rsidRPr="00F82230" w:rsidRDefault="00B67E78" w:rsidP="009A146A">
            <w:pPr>
              <w:spacing w:before="120" w:after="120" w:line="240" w:lineRule="auto"/>
              <w:jc w:val="center"/>
              <w:rPr>
                <w:rFonts w:ascii="Times New Roman" w:hAnsi="Times New Roman" w:cs="Times New Roman"/>
                <w:sz w:val="20"/>
              </w:rPr>
            </w:pPr>
            <w:r w:rsidRPr="00F82230">
              <w:rPr>
                <w:rFonts w:ascii="Times New Roman" w:hAnsi="Times New Roman" w:cs="Times New Roman"/>
                <w:sz w:val="20"/>
              </w:rPr>
              <w:t>50%</w:t>
            </w:r>
          </w:p>
        </w:tc>
      </w:tr>
    </w:tbl>
    <w:p w14:paraId="4B6BE82A" w14:textId="657A1192" w:rsidR="00B67E78" w:rsidRDefault="00B67E78" w:rsidP="00CE1812"/>
    <w:p w14:paraId="61200966" w14:textId="77777777" w:rsidR="00B67E78" w:rsidRDefault="00B67E78" w:rsidP="00CE1812">
      <w:pPr>
        <w:sectPr w:rsidR="00B67E78" w:rsidSect="00074B81">
          <w:pgSz w:w="11901" w:h="16840" w:code="9"/>
          <w:pgMar w:top="1418" w:right="1701" w:bottom="1418" w:left="1701" w:header="709" w:footer="709" w:gutter="0"/>
          <w:cols w:space="708"/>
          <w:docGrid w:linePitch="360"/>
        </w:sectPr>
      </w:pPr>
    </w:p>
    <w:p w14:paraId="40EF5DE4" w14:textId="2660B7A2" w:rsidR="00DD6F5E" w:rsidRPr="00FE056C" w:rsidRDefault="00DD6F5E" w:rsidP="00DD6F5E">
      <w:pPr>
        <w:spacing w:after="120" w:line="240" w:lineRule="auto"/>
        <w:jc w:val="center"/>
        <w:rPr>
          <w:b/>
        </w:rPr>
      </w:pPr>
      <w:r w:rsidRPr="00FE056C">
        <w:rPr>
          <w:b/>
        </w:rPr>
        <w:lastRenderedPageBreak/>
        <w:t xml:space="preserve">Table </w:t>
      </w:r>
      <w:r w:rsidR="00B57D9C">
        <w:rPr>
          <w:b/>
        </w:rPr>
        <w:t>8</w:t>
      </w:r>
      <w:r w:rsidRPr="00FE056C">
        <w:rPr>
          <w:b/>
        </w:rPr>
        <w:t>: Combining multiple courses in one HoQ</w:t>
      </w:r>
      <w:r>
        <w:rPr>
          <w:b/>
        </w:rPr>
        <w:t xml:space="preserve"> (one Semester)</w:t>
      </w:r>
    </w:p>
    <w:tbl>
      <w:tblPr>
        <w:tblStyle w:val="TableGrid"/>
        <w:tblW w:w="14737" w:type="dxa"/>
        <w:jc w:val="center"/>
        <w:tblLayout w:type="fixed"/>
        <w:tblLook w:val="04A0" w:firstRow="1" w:lastRow="0" w:firstColumn="1" w:lastColumn="0" w:noHBand="0" w:noVBand="1"/>
      </w:tblPr>
      <w:tblGrid>
        <w:gridCol w:w="846"/>
        <w:gridCol w:w="1984"/>
        <w:gridCol w:w="1134"/>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1418"/>
        <w:gridCol w:w="850"/>
      </w:tblGrid>
      <w:tr w:rsidR="007046E7" w:rsidRPr="007329FD" w14:paraId="689A95A9" w14:textId="77777777" w:rsidTr="001C2707">
        <w:trPr>
          <w:trHeight w:val="300"/>
          <w:jc w:val="center"/>
        </w:trPr>
        <w:tc>
          <w:tcPr>
            <w:tcW w:w="846" w:type="dxa"/>
            <w:vMerge w:val="restart"/>
            <w:noWrap/>
          </w:tcPr>
          <w:p w14:paraId="39F1D0F7" w14:textId="77777777" w:rsidR="00DD6F5E" w:rsidRPr="00906718" w:rsidRDefault="00DD6F5E" w:rsidP="00E71B45">
            <w:pPr>
              <w:spacing w:before="120" w:after="120" w:line="240" w:lineRule="auto"/>
              <w:rPr>
                <w:rFonts w:ascii="Times New Roman" w:eastAsia="Times New Roman" w:hAnsi="Times New Roman" w:cs="Times New Roman"/>
                <w:sz w:val="14"/>
                <w:szCs w:val="18"/>
                <w:lang w:eastAsia="en-AU"/>
              </w:rPr>
            </w:pPr>
          </w:p>
        </w:tc>
        <w:tc>
          <w:tcPr>
            <w:tcW w:w="1984" w:type="dxa"/>
            <w:vMerge w:val="restart"/>
          </w:tcPr>
          <w:p w14:paraId="0CEA651B" w14:textId="77777777" w:rsidR="00DD6F5E" w:rsidRPr="00906718" w:rsidRDefault="00DD6F5E" w:rsidP="00E71B45">
            <w:pPr>
              <w:spacing w:before="120" w:after="120" w:line="240" w:lineRule="auto"/>
              <w:jc w:val="center"/>
              <w:rPr>
                <w:rFonts w:ascii="Times New Roman" w:eastAsia="Times New Roman" w:hAnsi="Times New Roman" w:cs="Times New Roman"/>
                <w:color w:val="000000"/>
                <w:sz w:val="16"/>
                <w:szCs w:val="18"/>
                <w:lang w:eastAsia="en-AU"/>
              </w:rPr>
            </w:pPr>
            <w:r w:rsidRPr="00906718">
              <w:rPr>
                <w:rFonts w:ascii="Times New Roman" w:eastAsia="Times New Roman" w:hAnsi="Times New Roman" w:cs="Times New Roman"/>
                <w:b/>
                <w:color w:val="000000"/>
                <w:sz w:val="16"/>
                <w:szCs w:val="18"/>
                <w:lang w:eastAsia="en-AU"/>
              </w:rPr>
              <w:t>Target</w:t>
            </w:r>
            <w:r w:rsidRPr="00906718">
              <w:rPr>
                <w:rFonts w:ascii="Times New Roman" w:eastAsia="Times New Roman" w:hAnsi="Times New Roman" w:cs="Times New Roman"/>
                <w:color w:val="000000"/>
                <w:sz w:val="16"/>
                <w:szCs w:val="18"/>
                <w:lang w:eastAsia="en-AU"/>
              </w:rPr>
              <w:t xml:space="preserve"> Relative Weightings</w:t>
            </w:r>
          </w:p>
        </w:tc>
        <w:tc>
          <w:tcPr>
            <w:tcW w:w="1134" w:type="dxa"/>
            <w:vMerge w:val="restart"/>
          </w:tcPr>
          <w:p w14:paraId="17357A54" w14:textId="77777777" w:rsidR="00DD6F5E" w:rsidRPr="00906718" w:rsidRDefault="00DD6F5E" w:rsidP="00E71B45">
            <w:pPr>
              <w:spacing w:before="120" w:after="120" w:line="240" w:lineRule="auto"/>
              <w:jc w:val="center"/>
              <w:rPr>
                <w:rFonts w:ascii="Times New Roman" w:hAnsi="Times New Roman" w:cs="Times New Roman"/>
                <w:b/>
                <w:color w:val="000000"/>
                <w:sz w:val="14"/>
                <w:szCs w:val="18"/>
                <w:lang w:eastAsia="en-AU"/>
              </w:rPr>
            </w:pPr>
            <w:r w:rsidRPr="00906718">
              <w:rPr>
                <w:rFonts w:ascii="Times New Roman" w:hAnsi="Times New Roman" w:cs="Times New Roman"/>
                <w:b/>
                <w:color w:val="000000"/>
                <w:sz w:val="14"/>
                <w:szCs w:val="18"/>
                <w:lang w:eastAsia="en-AU"/>
              </w:rPr>
              <w:t>%</w:t>
            </w:r>
          </w:p>
        </w:tc>
        <w:tc>
          <w:tcPr>
            <w:tcW w:w="2127" w:type="dxa"/>
            <w:gridSpan w:val="5"/>
            <w:tcBorders>
              <w:bottom w:val="single" w:sz="12" w:space="0" w:color="auto"/>
              <w:right w:val="single" w:sz="12" w:space="0" w:color="auto"/>
            </w:tcBorders>
            <w:noWrap/>
          </w:tcPr>
          <w:p w14:paraId="79A2A0DC" w14:textId="77777777" w:rsidR="00DD6F5E" w:rsidRPr="00906718" w:rsidRDefault="00DD6F5E" w:rsidP="00E71B45">
            <w:pPr>
              <w:spacing w:before="120" w:after="120" w:line="240" w:lineRule="auto"/>
              <w:jc w:val="center"/>
              <w:rPr>
                <w:rFonts w:ascii="Times New Roman" w:eastAsia="Times New Roman" w:hAnsi="Times New Roman" w:cs="Times New Roman"/>
                <w:b/>
                <w:color w:val="000000"/>
                <w:sz w:val="14"/>
                <w:szCs w:val="18"/>
                <w:lang w:eastAsia="en-AU"/>
              </w:rPr>
            </w:pPr>
            <w:r w:rsidRPr="00906718">
              <w:rPr>
                <w:rFonts w:ascii="Times New Roman" w:eastAsia="Times New Roman" w:hAnsi="Times New Roman" w:cs="Times New Roman"/>
                <w:b/>
                <w:color w:val="000000"/>
                <w:sz w:val="14"/>
                <w:szCs w:val="18"/>
                <w:lang w:eastAsia="en-AU"/>
              </w:rPr>
              <w:t>Semester 1, Course A</w:t>
            </w:r>
          </w:p>
        </w:tc>
        <w:tc>
          <w:tcPr>
            <w:tcW w:w="2126" w:type="dxa"/>
            <w:gridSpan w:val="5"/>
            <w:tcBorders>
              <w:left w:val="single" w:sz="12" w:space="0" w:color="auto"/>
              <w:bottom w:val="single" w:sz="12" w:space="0" w:color="auto"/>
              <w:right w:val="single" w:sz="12" w:space="0" w:color="auto"/>
            </w:tcBorders>
            <w:noWrap/>
          </w:tcPr>
          <w:p w14:paraId="6F020889" w14:textId="77777777" w:rsidR="00DD6F5E" w:rsidRPr="00906718" w:rsidRDefault="00DD6F5E" w:rsidP="00E71B45">
            <w:pPr>
              <w:spacing w:before="120" w:after="120" w:line="240" w:lineRule="auto"/>
              <w:jc w:val="center"/>
              <w:rPr>
                <w:rFonts w:ascii="Times New Roman" w:eastAsia="Times New Roman" w:hAnsi="Times New Roman" w:cs="Times New Roman"/>
                <w:b/>
                <w:color w:val="000000"/>
                <w:sz w:val="14"/>
                <w:szCs w:val="18"/>
                <w:lang w:eastAsia="en-AU"/>
              </w:rPr>
            </w:pPr>
            <w:r w:rsidRPr="00906718">
              <w:rPr>
                <w:rFonts w:ascii="Times New Roman" w:eastAsia="Times New Roman" w:hAnsi="Times New Roman" w:cs="Times New Roman"/>
                <w:b/>
                <w:color w:val="000000"/>
                <w:sz w:val="14"/>
                <w:szCs w:val="18"/>
                <w:lang w:eastAsia="en-AU"/>
              </w:rPr>
              <w:t>Semester 1, Course B</w:t>
            </w:r>
          </w:p>
        </w:tc>
        <w:tc>
          <w:tcPr>
            <w:tcW w:w="2126" w:type="dxa"/>
            <w:gridSpan w:val="5"/>
            <w:tcBorders>
              <w:left w:val="single" w:sz="12" w:space="0" w:color="auto"/>
              <w:bottom w:val="single" w:sz="12" w:space="0" w:color="auto"/>
              <w:right w:val="single" w:sz="12" w:space="0" w:color="auto"/>
            </w:tcBorders>
            <w:noWrap/>
          </w:tcPr>
          <w:p w14:paraId="3C0E7046" w14:textId="77777777" w:rsidR="00DD6F5E" w:rsidRPr="00906718" w:rsidRDefault="00DD6F5E" w:rsidP="00E71B45">
            <w:pPr>
              <w:spacing w:before="120" w:after="120" w:line="240" w:lineRule="auto"/>
              <w:jc w:val="center"/>
              <w:rPr>
                <w:rFonts w:ascii="Times New Roman" w:eastAsia="Times New Roman" w:hAnsi="Times New Roman" w:cs="Times New Roman"/>
                <w:b/>
                <w:color w:val="000000"/>
                <w:sz w:val="14"/>
                <w:szCs w:val="18"/>
                <w:lang w:eastAsia="en-AU"/>
              </w:rPr>
            </w:pPr>
            <w:r w:rsidRPr="00906718">
              <w:rPr>
                <w:rFonts w:ascii="Times New Roman" w:eastAsia="Times New Roman" w:hAnsi="Times New Roman" w:cs="Times New Roman"/>
                <w:b/>
                <w:color w:val="000000"/>
                <w:sz w:val="14"/>
                <w:szCs w:val="18"/>
                <w:lang w:eastAsia="en-AU"/>
              </w:rPr>
              <w:t>Semester 1, Course C</w:t>
            </w:r>
          </w:p>
        </w:tc>
        <w:tc>
          <w:tcPr>
            <w:tcW w:w="2126" w:type="dxa"/>
            <w:gridSpan w:val="5"/>
            <w:tcBorders>
              <w:left w:val="single" w:sz="12" w:space="0" w:color="auto"/>
              <w:bottom w:val="single" w:sz="12" w:space="0" w:color="auto"/>
              <w:right w:val="single" w:sz="12" w:space="0" w:color="auto"/>
            </w:tcBorders>
          </w:tcPr>
          <w:p w14:paraId="10F5F4B1" w14:textId="77777777" w:rsidR="00DD6F5E" w:rsidRPr="00906718" w:rsidRDefault="00DD6F5E" w:rsidP="00E71B45">
            <w:pPr>
              <w:spacing w:before="120" w:after="120" w:line="240" w:lineRule="auto"/>
              <w:jc w:val="center"/>
              <w:rPr>
                <w:rFonts w:ascii="Times New Roman" w:eastAsia="Times New Roman" w:hAnsi="Times New Roman" w:cs="Times New Roman"/>
                <w:b/>
                <w:color w:val="000000"/>
                <w:sz w:val="14"/>
                <w:szCs w:val="18"/>
                <w:lang w:eastAsia="en-AU"/>
              </w:rPr>
            </w:pPr>
            <w:r w:rsidRPr="00906718">
              <w:rPr>
                <w:rFonts w:ascii="Times New Roman" w:eastAsia="Times New Roman" w:hAnsi="Times New Roman" w:cs="Times New Roman"/>
                <w:b/>
                <w:color w:val="000000"/>
                <w:sz w:val="14"/>
                <w:szCs w:val="18"/>
                <w:lang w:eastAsia="en-AU"/>
              </w:rPr>
              <w:t>Semester 1, Course D</w:t>
            </w:r>
          </w:p>
        </w:tc>
        <w:tc>
          <w:tcPr>
            <w:tcW w:w="1418" w:type="dxa"/>
            <w:vMerge w:val="restart"/>
            <w:tcBorders>
              <w:left w:val="single" w:sz="12" w:space="0" w:color="auto"/>
              <w:right w:val="single" w:sz="12" w:space="0" w:color="auto"/>
            </w:tcBorders>
          </w:tcPr>
          <w:p w14:paraId="46B8D3D0" w14:textId="77777777" w:rsidR="00DD6F5E" w:rsidRPr="00906718" w:rsidRDefault="00DD6F5E" w:rsidP="00E71B45">
            <w:pPr>
              <w:spacing w:before="120" w:after="120" w:line="240" w:lineRule="auto"/>
              <w:jc w:val="center"/>
              <w:rPr>
                <w:rFonts w:ascii="Times New Roman" w:eastAsia="Times New Roman" w:hAnsi="Times New Roman" w:cs="Times New Roman"/>
                <w:b/>
                <w:color w:val="000000"/>
                <w:sz w:val="16"/>
                <w:szCs w:val="18"/>
                <w:lang w:eastAsia="en-AU"/>
              </w:rPr>
            </w:pPr>
            <w:r w:rsidRPr="00906718">
              <w:rPr>
                <w:rFonts w:ascii="Times New Roman" w:eastAsia="Times New Roman" w:hAnsi="Times New Roman" w:cs="Times New Roman"/>
                <w:b/>
                <w:color w:val="000000"/>
                <w:sz w:val="16"/>
                <w:szCs w:val="18"/>
                <w:lang w:eastAsia="en-AU"/>
              </w:rPr>
              <w:t>Implemented</w:t>
            </w:r>
            <w:r w:rsidRPr="00906718">
              <w:rPr>
                <w:rFonts w:ascii="Times New Roman" w:eastAsia="Times New Roman" w:hAnsi="Times New Roman" w:cs="Times New Roman"/>
                <w:color w:val="000000"/>
                <w:sz w:val="16"/>
                <w:szCs w:val="18"/>
                <w:lang w:eastAsia="en-AU"/>
              </w:rPr>
              <w:t xml:space="preserve"> Relative Weightings</w:t>
            </w:r>
          </w:p>
        </w:tc>
        <w:tc>
          <w:tcPr>
            <w:tcW w:w="850" w:type="dxa"/>
            <w:vMerge w:val="restart"/>
            <w:tcBorders>
              <w:left w:val="single" w:sz="12" w:space="0" w:color="auto"/>
              <w:right w:val="single" w:sz="12" w:space="0" w:color="auto"/>
            </w:tcBorders>
          </w:tcPr>
          <w:p w14:paraId="3BA29E2A" w14:textId="77777777" w:rsidR="00DD6F5E" w:rsidRPr="005D0CF1" w:rsidRDefault="00DD6F5E" w:rsidP="00E71B45">
            <w:pPr>
              <w:spacing w:before="120" w:after="120" w:line="240" w:lineRule="auto"/>
              <w:jc w:val="center"/>
              <w:rPr>
                <w:rFonts w:ascii="Calibri" w:hAnsi="Calibri" w:cs="Calibri"/>
                <w:color w:val="000000"/>
                <w:sz w:val="16"/>
                <w:szCs w:val="18"/>
                <w:lang w:eastAsia="en-AU"/>
              </w:rPr>
            </w:pPr>
            <w:r w:rsidRPr="005D0CF1">
              <w:rPr>
                <w:rFonts w:ascii="Calibri" w:hAnsi="Calibri" w:cs="Calibri"/>
                <w:color w:val="000000"/>
                <w:sz w:val="16"/>
                <w:szCs w:val="18"/>
                <w:lang w:eastAsia="en-AU"/>
              </w:rPr>
              <w:t>%</w:t>
            </w:r>
          </w:p>
        </w:tc>
      </w:tr>
      <w:tr w:rsidR="007046E7" w:rsidRPr="007329FD" w14:paraId="775598F0" w14:textId="77777777" w:rsidTr="001C2707">
        <w:trPr>
          <w:trHeight w:val="300"/>
          <w:jc w:val="center"/>
        </w:trPr>
        <w:tc>
          <w:tcPr>
            <w:tcW w:w="846" w:type="dxa"/>
            <w:vMerge/>
            <w:tcBorders>
              <w:bottom w:val="single" w:sz="12" w:space="0" w:color="auto"/>
            </w:tcBorders>
            <w:noWrap/>
            <w:hideMark/>
          </w:tcPr>
          <w:p w14:paraId="0D6C5D86" w14:textId="77777777" w:rsidR="00DD6F5E" w:rsidRPr="00261B62" w:rsidRDefault="00DD6F5E" w:rsidP="00E71B45">
            <w:pPr>
              <w:rPr>
                <w:rFonts w:ascii="Times New Roman" w:eastAsia="Times New Roman" w:hAnsi="Times New Roman" w:cs="Times New Roman"/>
                <w:sz w:val="14"/>
                <w:szCs w:val="18"/>
                <w:lang w:eastAsia="en-AU"/>
              </w:rPr>
            </w:pPr>
          </w:p>
        </w:tc>
        <w:tc>
          <w:tcPr>
            <w:tcW w:w="1984" w:type="dxa"/>
            <w:vMerge/>
            <w:tcBorders>
              <w:bottom w:val="single" w:sz="12" w:space="0" w:color="auto"/>
            </w:tcBorders>
          </w:tcPr>
          <w:p w14:paraId="114C8B17" w14:textId="77777777" w:rsidR="00DD6F5E" w:rsidRPr="0079395A" w:rsidRDefault="00DD6F5E" w:rsidP="00E71B45">
            <w:pPr>
              <w:rPr>
                <w:rFonts w:ascii="Calibri" w:eastAsia="Times New Roman" w:hAnsi="Calibri" w:cs="Calibri"/>
                <w:color w:val="000000"/>
                <w:sz w:val="16"/>
                <w:szCs w:val="18"/>
                <w:lang w:eastAsia="en-AU"/>
              </w:rPr>
            </w:pPr>
          </w:p>
        </w:tc>
        <w:tc>
          <w:tcPr>
            <w:tcW w:w="1134" w:type="dxa"/>
            <w:vMerge/>
            <w:tcBorders>
              <w:bottom w:val="single" w:sz="12" w:space="0" w:color="auto"/>
            </w:tcBorders>
          </w:tcPr>
          <w:p w14:paraId="4080A7AE" w14:textId="77777777" w:rsidR="00DD6F5E" w:rsidRPr="00261B62" w:rsidRDefault="00DD6F5E" w:rsidP="00E71B45">
            <w:pPr>
              <w:spacing w:line="240" w:lineRule="auto"/>
              <w:jc w:val="center"/>
              <w:rPr>
                <w:rFonts w:ascii="Calibri" w:hAnsi="Calibri" w:cs="Calibri"/>
                <w:color w:val="000000"/>
                <w:sz w:val="14"/>
                <w:szCs w:val="18"/>
                <w:lang w:eastAsia="en-AU"/>
              </w:rPr>
            </w:pPr>
          </w:p>
        </w:tc>
        <w:tc>
          <w:tcPr>
            <w:tcW w:w="426" w:type="dxa"/>
            <w:tcBorders>
              <w:bottom w:val="single" w:sz="12" w:space="0" w:color="auto"/>
            </w:tcBorders>
            <w:noWrap/>
            <w:hideMark/>
          </w:tcPr>
          <w:p w14:paraId="22AD8C23"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CO1</w:t>
            </w:r>
          </w:p>
        </w:tc>
        <w:tc>
          <w:tcPr>
            <w:tcW w:w="425" w:type="dxa"/>
            <w:tcBorders>
              <w:bottom w:val="single" w:sz="12" w:space="0" w:color="auto"/>
            </w:tcBorders>
            <w:noWrap/>
            <w:hideMark/>
          </w:tcPr>
          <w:p w14:paraId="76E5F0F4"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CO2</w:t>
            </w:r>
          </w:p>
        </w:tc>
        <w:tc>
          <w:tcPr>
            <w:tcW w:w="425" w:type="dxa"/>
            <w:tcBorders>
              <w:bottom w:val="single" w:sz="12" w:space="0" w:color="auto"/>
            </w:tcBorders>
            <w:noWrap/>
            <w:hideMark/>
          </w:tcPr>
          <w:p w14:paraId="6E59C377"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CO3</w:t>
            </w:r>
          </w:p>
        </w:tc>
        <w:tc>
          <w:tcPr>
            <w:tcW w:w="425" w:type="dxa"/>
            <w:tcBorders>
              <w:bottom w:val="single" w:sz="12" w:space="0" w:color="auto"/>
            </w:tcBorders>
            <w:noWrap/>
            <w:hideMark/>
          </w:tcPr>
          <w:p w14:paraId="04AC8BC5"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CO4</w:t>
            </w:r>
          </w:p>
        </w:tc>
        <w:tc>
          <w:tcPr>
            <w:tcW w:w="426" w:type="dxa"/>
            <w:tcBorders>
              <w:bottom w:val="single" w:sz="12" w:space="0" w:color="auto"/>
              <w:right w:val="single" w:sz="12" w:space="0" w:color="auto"/>
            </w:tcBorders>
            <w:noWrap/>
            <w:hideMark/>
          </w:tcPr>
          <w:p w14:paraId="6A7AA874"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CO5</w:t>
            </w:r>
          </w:p>
        </w:tc>
        <w:tc>
          <w:tcPr>
            <w:tcW w:w="425" w:type="dxa"/>
            <w:tcBorders>
              <w:left w:val="single" w:sz="12" w:space="0" w:color="auto"/>
              <w:bottom w:val="single" w:sz="12" w:space="0" w:color="auto"/>
            </w:tcBorders>
            <w:noWrap/>
            <w:hideMark/>
          </w:tcPr>
          <w:p w14:paraId="7E9D6A90"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CO1</w:t>
            </w:r>
          </w:p>
        </w:tc>
        <w:tc>
          <w:tcPr>
            <w:tcW w:w="425" w:type="dxa"/>
            <w:tcBorders>
              <w:bottom w:val="single" w:sz="12" w:space="0" w:color="auto"/>
            </w:tcBorders>
            <w:noWrap/>
            <w:hideMark/>
          </w:tcPr>
          <w:p w14:paraId="780E2340"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CO2</w:t>
            </w:r>
          </w:p>
        </w:tc>
        <w:tc>
          <w:tcPr>
            <w:tcW w:w="425" w:type="dxa"/>
            <w:tcBorders>
              <w:bottom w:val="single" w:sz="12" w:space="0" w:color="auto"/>
            </w:tcBorders>
            <w:noWrap/>
            <w:hideMark/>
          </w:tcPr>
          <w:p w14:paraId="516B41B7"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CO3</w:t>
            </w:r>
          </w:p>
        </w:tc>
        <w:tc>
          <w:tcPr>
            <w:tcW w:w="426" w:type="dxa"/>
            <w:tcBorders>
              <w:bottom w:val="single" w:sz="12" w:space="0" w:color="auto"/>
            </w:tcBorders>
            <w:noWrap/>
            <w:hideMark/>
          </w:tcPr>
          <w:p w14:paraId="1AC4DFE0"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CO4</w:t>
            </w:r>
          </w:p>
        </w:tc>
        <w:tc>
          <w:tcPr>
            <w:tcW w:w="425" w:type="dxa"/>
            <w:tcBorders>
              <w:bottom w:val="single" w:sz="12" w:space="0" w:color="auto"/>
              <w:right w:val="single" w:sz="12" w:space="0" w:color="auto"/>
            </w:tcBorders>
            <w:noWrap/>
            <w:hideMark/>
          </w:tcPr>
          <w:p w14:paraId="0DCD586A"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CO5</w:t>
            </w:r>
          </w:p>
        </w:tc>
        <w:tc>
          <w:tcPr>
            <w:tcW w:w="425" w:type="dxa"/>
            <w:tcBorders>
              <w:left w:val="single" w:sz="12" w:space="0" w:color="auto"/>
              <w:bottom w:val="single" w:sz="12" w:space="0" w:color="auto"/>
            </w:tcBorders>
            <w:noWrap/>
            <w:hideMark/>
          </w:tcPr>
          <w:p w14:paraId="19C58B4A"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CO1</w:t>
            </w:r>
          </w:p>
        </w:tc>
        <w:tc>
          <w:tcPr>
            <w:tcW w:w="425" w:type="dxa"/>
            <w:tcBorders>
              <w:bottom w:val="single" w:sz="12" w:space="0" w:color="auto"/>
            </w:tcBorders>
            <w:noWrap/>
            <w:hideMark/>
          </w:tcPr>
          <w:p w14:paraId="4A7D52E0"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CO2</w:t>
            </w:r>
          </w:p>
        </w:tc>
        <w:tc>
          <w:tcPr>
            <w:tcW w:w="426" w:type="dxa"/>
            <w:tcBorders>
              <w:bottom w:val="single" w:sz="12" w:space="0" w:color="auto"/>
            </w:tcBorders>
            <w:noWrap/>
            <w:hideMark/>
          </w:tcPr>
          <w:p w14:paraId="44E12FAB"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CO3</w:t>
            </w:r>
          </w:p>
        </w:tc>
        <w:tc>
          <w:tcPr>
            <w:tcW w:w="425" w:type="dxa"/>
            <w:tcBorders>
              <w:bottom w:val="single" w:sz="12" w:space="0" w:color="auto"/>
            </w:tcBorders>
            <w:noWrap/>
            <w:hideMark/>
          </w:tcPr>
          <w:p w14:paraId="0DEE9A3A"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CO4</w:t>
            </w:r>
          </w:p>
        </w:tc>
        <w:tc>
          <w:tcPr>
            <w:tcW w:w="425" w:type="dxa"/>
            <w:tcBorders>
              <w:bottom w:val="single" w:sz="12" w:space="0" w:color="auto"/>
              <w:right w:val="single" w:sz="12" w:space="0" w:color="auto"/>
            </w:tcBorders>
            <w:noWrap/>
            <w:hideMark/>
          </w:tcPr>
          <w:p w14:paraId="159F5427"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CO5</w:t>
            </w:r>
          </w:p>
        </w:tc>
        <w:tc>
          <w:tcPr>
            <w:tcW w:w="425" w:type="dxa"/>
            <w:tcBorders>
              <w:left w:val="single" w:sz="12" w:space="0" w:color="auto"/>
              <w:bottom w:val="single" w:sz="12" w:space="0" w:color="auto"/>
            </w:tcBorders>
            <w:noWrap/>
            <w:hideMark/>
          </w:tcPr>
          <w:p w14:paraId="1C6C0EAC"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CO1</w:t>
            </w:r>
          </w:p>
        </w:tc>
        <w:tc>
          <w:tcPr>
            <w:tcW w:w="426" w:type="dxa"/>
            <w:tcBorders>
              <w:bottom w:val="single" w:sz="12" w:space="0" w:color="auto"/>
            </w:tcBorders>
            <w:noWrap/>
            <w:hideMark/>
          </w:tcPr>
          <w:p w14:paraId="787BA04B"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CO2</w:t>
            </w:r>
          </w:p>
        </w:tc>
        <w:tc>
          <w:tcPr>
            <w:tcW w:w="425" w:type="dxa"/>
            <w:tcBorders>
              <w:bottom w:val="single" w:sz="12" w:space="0" w:color="auto"/>
            </w:tcBorders>
          </w:tcPr>
          <w:p w14:paraId="39C145D9"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CO3</w:t>
            </w:r>
          </w:p>
        </w:tc>
        <w:tc>
          <w:tcPr>
            <w:tcW w:w="425" w:type="dxa"/>
            <w:tcBorders>
              <w:bottom w:val="single" w:sz="12" w:space="0" w:color="auto"/>
            </w:tcBorders>
          </w:tcPr>
          <w:p w14:paraId="46A15F30"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CO4</w:t>
            </w:r>
          </w:p>
        </w:tc>
        <w:tc>
          <w:tcPr>
            <w:tcW w:w="425" w:type="dxa"/>
            <w:tcBorders>
              <w:bottom w:val="single" w:sz="12" w:space="0" w:color="auto"/>
              <w:right w:val="single" w:sz="12" w:space="0" w:color="auto"/>
            </w:tcBorders>
            <w:noWrap/>
            <w:hideMark/>
          </w:tcPr>
          <w:p w14:paraId="37CD879C" w14:textId="77777777" w:rsidR="00DD6F5E" w:rsidRPr="00906718" w:rsidRDefault="00DD6F5E" w:rsidP="00E71B45">
            <w:pPr>
              <w:spacing w:line="240" w:lineRule="auto"/>
              <w:jc w:val="center"/>
              <w:rPr>
                <w:rFonts w:ascii="Times New Roman" w:eastAsia="Times New Roman" w:hAnsi="Times New Roman" w:cs="Times New Roman"/>
                <w:color w:val="000000"/>
                <w:sz w:val="14"/>
                <w:szCs w:val="18"/>
                <w:lang w:eastAsia="en-AU"/>
              </w:rPr>
            </w:pPr>
            <w:r w:rsidRPr="00906718">
              <w:rPr>
                <w:rFonts w:ascii="Times New Roman" w:eastAsia="Times New Roman" w:hAnsi="Times New Roman" w:cs="Times New Roman"/>
                <w:color w:val="000000"/>
                <w:sz w:val="14"/>
                <w:szCs w:val="18"/>
                <w:lang w:eastAsia="en-AU"/>
              </w:rPr>
              <w:t>CO5</w:t>
            </w:r>
          </w:p>
        </w:tc>
        <w:tc>
          <w:tcPr>
            <w:tcW w:w="1418" w:type="dxa"/>
            <w:vMerge/>
            <w:tcBorders>
              <w:left w:val="single" w:sz="12" w:space="0" w:color="auto"/>
              <w:bottom w:val="single" w:sz="12" w:space="0" w:color="auto"/>
              <w:right w:val="single" w:sz="12" w:space="0" w:color="auto"/>
            </w:tcBorders>
          </w:tcPr>
          <w:p w14:paraId="62D836F9" w14:textId="77777777" w:rsidR="00DD6F5E" w:rsidRPr="0079395A" w:rsidRDefault="00DD6F5E" w:rsidP="00E71B45">
            <w:pPr>
              <w:rPr>
                <w:rFonts w:ascii="Calibri" w:eastAsia="Times New Roman" w:hAnsi="Calibri" w:cs="Calibri"/>
                <w:color w:val="000000"/>
                <w:sz w:val="16"/>
                <w:szCs w:val="18"/>
                <w:lang w:eastAsia="en-AU"/>
              </w:rPr>
            </w:pPr>
          </w:p>
        </w:tc>
        <w:tc>
          <w:tcPr>
            <w:tcW w:w="850" w:type="dxa"/>
            <w:vMerge/>
            <w:tcBorders>
              <w:left w:val="single" w:sz="12" w:space="0" w:color="auto"/>
              <w:bottom w:val="single" w:sz="12" w:space="0" w:color="auto"/>
              <w:right w:val="single" w:sz="12" w:space="0" w:color="auto"/>
            </w:tcBorders>
          </w:tcPr>
          <w:p w14:paraId="1BC1DD5A" w14:textId="77777777" w:rsidR="00DD6F5E" w:rsidRPr="005D0CF1" w:rsidRDefault="00DD6F5E" w:rsidP="00E71B45">
            <w:pPr>
              <w:rPr>
                <w:rFonts w:ascii="Calibri" w:hAnsi="Calibri" w:cs="Calibri"/>
                <w:color w:val="000000"/>
                <w:sz w:val="16"/>
                <w:szCs w:val="18"/>
                <w:lang w:eastAsia="en-AU"/>
              </w:rPr>
            </w:pPr>
          </w:p>
        </w:tc>
      </w:tr>
      <w:tr w:rsidR="007046E7" w:rsidRPr="007329FD" w14:paraId="3CBB1301" w14:textId="77777777" w:rsidTr="001C2707">
        <w:trPr>
          <w:trHeight w:val="300"/>
          <w:jc w:val="center"/>
        </w:trPr>
        <w:tc>
          <w:tcPr>
            <w:tcW w:w="846" w:type="dxa"/>
            <w:tcBorders>
              <w:top w:val="single" w:sz="12" w:space="0" w:color="auto"/>
            </w:tcBorders>
            <w:noWrap/>
            <w:hideMark/>
          </w:tcPr>
          <w:p w14:paraId="29D927D3"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EA1.1</w:t>
            </w:r>
          </w:p>
        </w:tc>
        <w:tc>
          <w:tcPr>
            <w:tcW w:w="1984" w:type="dxa"/>
            <w:tcBorders>
              <w:top w:val="single" w:sz="12" w:space="0" w:color="auto"/>
              <w:right w:val="single" w:sz="4" w:space="0" w:color="auto"/>
            </w:tcBorders>
          </w:tcPr>
          <w:p w14:paraId="0AD98E37" w14:textId="4F5D2010"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val="restart"/>
            <w:tcBorders>
              <w:top w:val="single" w:sz="12" w:space="0" w:color="auto"/>
            </w:tcBorders>
          </w:tcPr>
          <w:p w14:paraId="57318F2C"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234E77DB"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1458E37A"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311B8DC5"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r w:rsidRPr="005D0CF1">
              <w:rPr>
                <w:rFonts w:ascii="Calibri" w:eastAsia="Times New Roman" w:hAnsi="Calibri" w:cs="Calibri"/>
                <w:color w:val="000000"/>
                <w:sz w:val="16"/>
                <w:szCs w:val="18"/>
                <w:lang w:eastAsia="en-AU"/>
              </w:rPr>
              <w:t>36%</w:t>
            </w:r>
          </w:p>
        </w:tc>
        <w:tc>
          <w:tcPr>
            <w:tcW w:w="426" w:type="dxa"/>
            <w:tcBorders>
              <w:top w:val="single" w:sz="12" w:space="0" w:color="auto"/>
            </w:tcBorders>
            <w:noWrap/>
            <w:hideMark/>
          </w:tcPr>
          <w:p w14:paraId="091A9F3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5D5B33A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0EDAA29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749BF81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top w:val="single" w:sz="12" w:space="0" w:color="auto"/>
              <w:right w:val="single" w:sz="12" w:space="0" w:color="auto"/>
            </w:tcBorders>
            <w:noWrap/>
            <w:hideMark/>
          </w:tcPr>
          <w:p w14:paraId="1E89222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left w:val="single" w:sz="12" w:space="0" w:color="auto"/>
            </w:tcBorders>
            <w:noWrap/>
            <w:hideMark/>
          </w:tcPr>
          <w:p w14:paraId="0DF135ED"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79AE783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354611B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top w:val="single" w:sz="12" w:space="0" w:color="auto"/>
            </w:tcBorders>
            <w:noWrap/>
            <w:hideMark/>
          </w:tcPr>
          <w:p w14:paraId="5C22ADE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right w:val="single" w:sz="12" w:space="0" w:color="auto"/>
            </w:tcBorders>
            <w:noWrap/>
            <w:hideMark/>
          </w:tcPr>
          <w:p w14:paraId="3976BD5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left w:val="single" w:sz="12" w:space="0" w:color="auto"/>
            </w:tcBorders>
            <w:noWrap/>
            <w:hideMark/>
          </w:tcPr>
          <w:p w14:paraId="1B4A18C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noWrap/>
            <w:hideMark/>
          </w:tcPr>
          <w:p w14:paraId="04A48AC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tcBorders>
            <w:noWrap/>
            <w:hideMark/>
          </w:tcPr>
          <w:p w14:paraId="376C553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noWrap/>
            <w:hideMark/>
          </w:tcPr>
          <w:p w14:paraId="520D50C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right w:val="single" w:sz="12" w:space="0" w:color="auto"/>
            </w:tcBorders>
            <w:noWrap/>
            <w:hideMark/>
          </w:tcPr>
          <w:p w14:paraId="63DFE40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left w:val="single" w:sz="12" w:space="0" w:color="auto"/>
            </w:tcBorders>
            <w:noWrap/>
            <w:hideMark/>
          </w:tcPr>
          <w:p w14:paraId="1F3C2B0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tcBorders>
            <w:noWrap/>
            <w:hideMark/>
          </w:tcPr>
          <w:p w14:paraId="624A70E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tcPr>
          <w:p w14:paraId="5CD9EF7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tcPr>
          <w:p w14:paraId="2FC5504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right w:val="single" w:sz="12" w:space="0" w:color="auto"/>
            </w:tcBorders>
            <w:noWrap/>
            <w:hideMark/>
          </w:tcPr>
          <w:p w14:paraId="3FA55A4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top w:val="single" w:sz="12" w:space="0" w:color="auto"/>
              <w:right w:val="single" w:sz="12" w:space="0" w:color="auto"/>
            </w:tcBorders>
          </w:tcPr>
          <w:p w14:paraId="45864A1D"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30</w:t>
            </w:r>
          </w:p>
        </w:tc>
        <w:tc>
          <w:tcPr>
            <w:tcW w:w="850" w:type="dxa"/>
            <w:vMerge w:val="restart"/>
            <w:tcBorders>
              <w:top w:val="single" w:sz="12" w:space="0" w:color="auto"/>
              <w:right w:val="single" w:sz="12" w:space="0" w:color="auto"/>
            </w:tcBorders>
          </w:tcPr>
          <w:p w14:paraId="4BD603F7"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6C62F4DE"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2B58D632"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0A1E0539"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r w:rsidRPr="005D0CF1">
              <w:rPr>
                <w:rFonts w:ascii="Calibri" w:hAnsi="Calibri" w:cs="Calibri"/>
                <w:color w:val="000000"/>
                <w:sz w:val="16"/>
                <w:szCs w:val="18"/>
                <w:lang w:eastAsia="en-AU"/>
              </w:rPr>
              <w:t>34.2%</w:t>
            </w:r>
          </w:p>
        </w:tc>
      </w:tr>
      <w:tr w:rsidR="007046E7" w:rsidRPr="007329FD" w14:paraId="4FE8DB91" w14:textId="77777777" w:rsidTr="001C2707">
        <w:trPr>
          <w:trHeight w:val="300"/>
          <w:jc w:val="center"/>
        </w:trPr>
        <w:tc>
          <w:tcPr>
            <w:tcW w:w="846" w:type="dxa"/>
            <w:noWrap/>
            <w:hideMark/>
          </w:tcPr>
          <w:p w14:paraId="6FD4E926"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EA1.2</w:t>
            </w:r>
          </w:p>
        </w:tc>
        <w:tc>
          <w:tcPr>
            <w:tcW w:w="1984" w:type="dxa"/>
            <w:tcBorders>
              <w:right w:val="single" w:sz="4" w:space="0" w:color="auto"/>
            </w:tcBorders>
          </w:tcPr>
          <w:p w14:paraId="56014433" w14:textId="253AAAA9"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09A239DD"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2F9284E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2300DBB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72FAFBB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21976057"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right w:val="single" w:sz="12" w:space="0" w:color="auto"/>
            </w:tcBorders>
            <w:noWrap/>
            <w:hideMark/>
          </w:tcPr>
          <w:p w14:paraId="4757C0B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0C8A42B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2F2F475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3CFD58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173F737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783E34E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0580B8D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63F129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2CB96E4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60C81C1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77EB769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1F30D0C7"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2EC6210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01ED24D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01AB2127"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1D238ED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782C9FE0"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33</w:t>
            </w:r>
          </w:p>
        </w:tc>
        <w:tc>
          <w:tcPr>
            <w:tcW w:w="850" w:type="dxa"/>
            <w:vMerge/>
            <w:tcBorders>
              <w:right w:val="single" w:sz="12" w:space="0" w:color="auto"/>
            </w:tcBorders>
          </w:tcPr>
          <w:p w14:paraId="62FE46A4"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5686EA73" w14:textId="77777777" w:rsidTr="001C2707">
        <w:trPr>
          <w:trHeight w:val="300"/>
          <w:jc w:val="center"/>
        </w:trPr>
        <w:tc>
          <w:tcPr>
            <w:tcW w:w="846" w:type="dxa"/>
            <w:noWrap/>
            <w:hideMark/>
          </w:tcPr>
          <w:p w14:paraId="333C2949"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EA1.3</w:t>
            </w:r>
          </w:p>
        </w:tc>
        <w:tc>
          <w:tcPr>
            <w:tcW w:w="1984" w:type="dxa"/>
            <w:tcBorders>
              <w:right w:val="single" w:sz="4" w:space="0" w:color="auto"/>
            </w:tcBorders>
          </w:tcPr>
          <w:p w14:paraId="2608A6AB" w14:textId="7E347C04"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13.6</w:t>
            </w:r>
          </w:p>
        </w:tc>
        <w:tc>
          <w:tcPr>
            <w:tcW w:w="1134" w:type="dxa"/>
            <w:vMerge/>
          </w:tcPr>
          <w:p w14:paraId="34EEBD19"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45D92CC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379830E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6497E60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325F8C0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right w:val="single" w:sz="12" w:space="0" w:color="auto"/>
            </w:tcBorders>
            <w:noWrap/>
            <w:hideMark/>
          </w:tcPr>
          <w:p w14:paraId="168BD651"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0DA998E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3E5A8CB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32D5ED7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540336D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1A5C66D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65E24CE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5AD0AF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A8B7A4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63DEE4F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790386A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17520FE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23923B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251B83DD"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2B9E761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79257B7D"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2DFF6585"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90</w:t>
            </w:r>
          </w:p>
        </w:tc>
        <w:tc>
          <w:tcPr>
            <w:tcW w:w="850" w:type="dxa"/>
            <w:vMerge/>
            <w:tcBorders>
              <w:right w:val="single" w:sz="12" w:space="0" w:color="auto"/>
            </w:tcBorders>
          </w:tcPr>
          <w:p w14:paraId="39E66394"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5FB957B1" w14:textId="77777777" w:rsidTr="001C2707">
        <w:trPr>
          <w:trHeight w:val="300"/>
          <w:jc w:val="center"/>
        </w:trPr>
        <w:tc>
          <w:tcPr>
            <w:tcW w:w="846" w:type="dxa"/>
            <w:noWrap/>
            <w:hideMark/>
          </w:tcPr>
          <w:p w14:paraId="10DD14C6"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EA1.4</w:t>
            </w:r>
          </w:p>
        </w:tc>
        <w:tc>
          <w:tcPr>
            <w:tcW w:w="1984" w:type="dxa"/>
            <w:tcBorders>
              <w:right w:val="single" w:sz="4" w:space="0" w:color="auto"/>
            </w:tcBorders>
          </w:tcPr>
          <w:p w14:paraId="0C729EFD" w14:textId="4D5A5D8A"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244A0616"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46D839FB"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703530A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4398EBD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5C9C30C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right w:val="single" w:sz="12" w:space="0" w:color="auto"/>
            </w:tcBorders>
            <w:noWrap/>
            <w:hideMark/>
          </w:tcPr>
          <w:p w14:paraId="6F09344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4F27D27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45C252D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AF09E4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0BF4EF0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4E827BD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7ED6C07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FA1DC9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4F98340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1D1163C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3F2CFA8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3B94840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B990E9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Pr>
          <w:p w14:paraId="49D1130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Pr>
          <w:p w14:paraId="74D4473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0EBCE7F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001CBB0B"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5</w:t>
            </w:r>
          </w:p>
        </w:tc>
        <w:tc>
          <w:tcPr>
            <w:tcW w:w="850" w:type="dxa"/>
            <w:vMerge/>
            <w:tcBorders>
              <w:right w:val="single" w:sz="12" w:space="0" w:color="auto"/>
            </w:tcBorders>
          </w:tcPr>
          <w:p w14:paraId="69403836"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002CFD82" w14:textId="77777777" w:rsidTr="001C2707">
        <w:trPr>
          <w:trHeight w:val="300"/>
          <w:jc w:val="center"/>
        </w:trPr>
        <w:tc>
          <w:tcPr>
            <w:tcW w:w="846" w:type="dxa"/>
            <w:noWrap/>
            <w:hideMark/>
          </w:tcPr>
          <w:p w14:paraId="646614FD"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EA1.5</w:t>
            </w:r>
          </w:p>
        </w:tc>
        <w:tc>
          <w:tcPr>
            <w:tcW w:w="1984" w:type="dxa"/>
            <w:tcBorders>
              <w:right w:val="single" w:sz="4" w:space="0" w:color="auto"/>
            </w:tcBorders>
          </w:tcPr>
          <w:p w14:paraId="3B401922" w14:textId="48CC322F"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2511046C"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18E35943"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64E4116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1C7C100F"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5E80C40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right w:val="single" w:sz="12" w:space="0" w:color="auto"/>
            </w:tcBorders>
            <w:noWrap/>
            <w:hideMark/>
          </w:tcPr>
          <w:p w14:paraId="0CEDEDD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1EC9C65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DC9E54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56D6BB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51CA620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5C1EE3B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28126FB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6653CA7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378A358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4C346C2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12254A5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3BA2AED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6B1A853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737636C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19210E7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2433F94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1418" w:type="dxa"/>
            <w:tcBorders>
              <w:right w:val="single" w:sz="12" w:space="0" w:color="auto"/>
            </w:tcBorders>
          </w:tcPr>
          <w:p w14:paraId="78EE74F9"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w:t>
            </w:r>
          </w:p>
        </w:tc>
        <w:tc>
          <w:tcPr>
            <w:tcW w:w="850" w:type="dxa"/>
            <w:vMerge/>
            <w:tcBorders>
              <w:right w:val="single" w:sz="12" w:space="0" w:color="auto"/>
            </w:tcBorders>
          </w:tcPr>
          <w:p w14:paraId="6F0A7B66"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0C8ED757" w14:textId="77777777" w:rsidTr="001C2707">
        <w:trPr>
          <w:trHeight w:val="300"/>
          <w:jc w:val="center"/>
        </w:trPr>
        <w:tc>
          <w:tcPr>
            <w:tcW w:w="846" w:type="dxa"/>
            <w:tcBorders>
              <w:bottom w:val="single" w:sz="12" w:space="0" w:color="auto"/>
            </w:tcBorders>
            <w:noWrap/>
            <w:hideMark/>
          </w:tcPr>
          <w:p w14:paraId="590604AB"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EA1.6</w:t>
            </w:r>
          </w:p>
        </w:tc>
        <w:tc>
          <w:tcPr>
            <w:tcW w:w="1984" w:type="dxa"/>
            <w:tcBorders>
              <w:bottom w:val="single" w:sz="12" w:space="0" w:color="auto"/>
              <w:right w:val="single" w:sz="4" w:space="0" w:color="auto"/>
            </w:tcBorders>
          </w:tcPr>
          <w:p w14:paraId="56EE06E9" w14:textId="1F1CBA8D"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Borders>
              <w:bottom w:val="single" w:sz="12" w:space="0" w:color="auto"/>
            </w:tcBorders>
          </w:tcPr>
          <w:p w14:paraId="048C0B5D"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tcBorders>
              <w:bottom w:val="single" w:sz="12" w:space="0" w:color="auto"/>
            </w:tcBorders>
            <w:noWrap/>
            <w:hideMark/>
          </w:tcPr>
          <w:p w14:paraId="0B9CA5C9"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tcBorders>
              <w:bottom w:val="single" w:sz="12" w:space="0" w:color="auto"/>
            </w:tcBorders>
            <w:noWrap/>
            <w:hideMark/>
          </w:tcPr>
          <w:p w14:paraId="1390CFF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3585DB5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noWrap/>
            <w:hideMark/>
          </w:tcPr>
          <w:p w14:paraId="6B3C787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bottom w:val="single" w:sz="12" w:space="0" w:color="auto"/>
              <w:right w:val="single" w:sz="12" w:space="0" w:color="auto"/>
            </w:tcBorders>
            <w:noWrap/>
            <w:hideMark/>
          </w:tcPr>
          <w:p w14:paraId="09E546B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bottom w:val="single" w:sz="12" w:space="0" w:color="auto"/>
            </w:tcBorders>
            <w:noWrap/>
            <w:hideMark/>
          </w:tcPr>
          <w:p w14:paraId="3BD7A9C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noWrap/>
            <w:hideMark/>
          </w:tcPr>
          <w:p w14:paraId="5B9957C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24C9BD1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bottom w:val="single" w:sz="12" w:space="0" w:color="auto"/>
            </w:tcBorders>
            <w:noWrap/>
            <w:hideMark/>
          </w:tcPr>
          <w:p w14:paraId="6A67297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right w:val="single" w:sz="12" w:space="0" w:color="auto"/>
            </w:tcBorders>
            <w:noWrap/>
            <w:hideMark/>
          </w:tcPr>
          <w:p w14:paraId="12AE907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bottom w:val="single" w:sz="12" w:space="0" w:color="auto"/>
            </w:tcBorders>
            <w:noWrap/>
            <w:hideMark/>
          </w:tcPr>
          <w:p w14:paraId="4DE94E6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bottom w:val="single" w:sz="12" w:space="0" w:color="auto"/>
            </w:tcBorders>
            <w:noWrap/>
            <w:hideMark/>
          </w:tcPr>
          <w:p w14:paraId="0A723E4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bottom w:val="single" w:sz="12" w:space="0" w:color="auto"/>
            </w:tcBorders>
            <w:noWrap/>
            <w:hideMark/>
          </w:tcPr>
          <w:p w14:paraId="5BCB263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bottom w:val="single" w:sz="12" w:space="0" w:color="auto"/>
            </w:tcBorders>
            <w:noWrap/>
            <w:hideMark/>
          </w:tcPr>
          <w:p w14:paraId="1B860DA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bottom w:val="single" w:sz="12" w:space="0" w:color="auto"/>
              <w:right w:val="single" w:sz="12" w:space="0" w:color="auto"/>
            </w:tcBorders>
            <w:noWrap/>
            <w:hideMark/>
          </w:tcPr>
          <w:p w14:paraId="00C7B62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bottom w:val="single" w:sz="12" w:space="0" w:color="auto"/>
            </w:tcBorders>
            <w:noWrap/>
            <w:hideMark/>
          </w:tcPr>
          <w:p w14:paraId="08A41698"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bottom w:val="single" w:sz="12" w:space="0" w:color="auto"/>
            </w:tcBorders>
            <w:noWrap/>
            <w:hideMark/>
          </w:tcPr>
          <w:p w14:paraId="1A03749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tcPr>
          <w:p w14:paraId="119C08F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tcPr>
          <w:p w14:paraId="2A1036C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right w:val="single" w:sz="12" w:space="0" w:color="auto"/>
            </w:tcBorders>
            <w:noWrap/>
            <w:hideMark/>
          </w:tcPr>
          <w:p w14:paraId="4B12EA2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1418" w:type="dxa"/>
            <w:tcBorders>
              <w:bottom w:val="single" w:sz="12" w:space="0" w:color="auto"/>
              <w:right w:val="single" w:sz="12" w:space="0" w:color="auto"/>
            </w:tcBorders>
          </w:tcPr>
          <w:p w14:paraId="2FAD47D9"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w:t>
            </w:r>
          </w:p>
        </w:tc>
        <w:tc>
          <w:tcPr>
            <w:tcW w:w="850" w:type="dxa"/>
            <w:vMerge/>
            <w:tcBorders>
              <w:bottom w:val="single" w:sz="12" w:space="0" w:color="auto"/>
              <w:right w:val="single" w:sz="12" w:space="0" w:color="auto"/>
            </w:tcBorders>
          </w:tcPr>
          <w:p w14:paraId="25AA2D0B"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4EE5B707" w14:textId="77777777" w:rsidTr="001C2707">
        <w:trPr>
          <w:trHeight w:val="300"/>
          <w:jc w:val="center"/>
        </w:trPr>
        <w:tc>
          <w:tcPr>
            <w:tcW w:w="846" w:type="dxa"/>
            <w:tcBorders>
              <w:top w:val="single" w:sz="12" w:space="0" w:color="auto"/>
            </w:tcBorders>
            <w:noWrap/>
            <w:hideMark/>
          </w:tcPr>
          <w:p w14:paraId="5EE7DE00"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EA2.1</w:t>
            </w:r>
          </w:p>
        </w:tc>
        <w:tc>
          <w:tcPr>
            <w:tcW w:w="1984" w:type="dxa"/>
            <w:tcBorders>
              <w:top w:val="single" w:sz="12" w:space="0" w:color="auto"/>
              <w:right w:val="single" w:sz="4" w:space="0" w:color="auto"/>
            </w:tcBorders>
          </w:tcPr>
          <w:p w14:paraId="003C8517" w14:textId="648D556A"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9.1</w:t>
            </w:r>
          </w:p>
        </w:tc>
        <w:tc>
          <w:tcPr>
            <w:tcW w:w="1134" w:type="dxa"/>
            <w:vMerge w:val="restart"/>
            <w:tcBorders>
              <w:top w:val="single" w:sz="12" w:space="0" w:color="auto"/>
            </w:tcBorders>
          </w:tcPr>
          <w:p w14:paraId="2CCA63BA"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6B609C07"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744EAF60" w14:textId="4E2FAF89"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r w:rsidRPr="005D0CF1">
              <w:rPr>
                <w:rFonts w:ascii="Calibri" w:eastAsia="Times New Roman" w:hAnsi="Calibri" w:cs="Calibri"/>
                <w:color w:val="000000"/>
                <w:sz w:val="16"/>
                <w:szCs w:val="18"/>
                <w:lang w:eastAsia="en-AU"/>
              </w:rPr>
              <w:t>3</w:t>
            </w:r>
            <w:r w:rsidR="00BC23A1">
              <w:rPr>
                <w:rFonts w:ascii="Calibri" w:eastAsia="Times New Roman" w:hAnsi="Calibri" w:cs="Calibri"/>
                <w:color w:val="000000"/>
                <w:sz w:val="16"/>
                <w:szCs w:val="18"/>
                <w:lang w:eastAsia="en-AU"/>
              </w:rPr>
              <w:t>2</w:t>
            </w:r>
            <w:r w:rsidRPr="005D0CF1">
              <w:rPr>
                <w:rFonts w:ascii="Calibri" w:eastAsia="Times New Roman" w:hAnsi="Calibri" w:cs="Calibri"/>
                <w:color w:val="000000"/>
                <w:sz w:val="16"/>
                <w:szCs w:val="18"/>
                <w:lang w:eastAsia="en-AU"/>
              </w:rPr>
              <w:t>%</w:t>
            </w:r>
          </w:p>
        </w:tc>
        <w:tc>
          <w:tcPr>
            <w:tcW w:w="426" w:type="dxa"/>
            <w:tcBorders>
              <w:top w:val="single" w:sz="12" w:space="0" w:color="auto"/>
            </w:tcBorders>
            <w:noWrap/>
            <w:hideMark/>
          </w:tcPr>
          <w:p w14:paraId="09AAF961"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tcBorders>
              <w:top w:val="single" w:sz="12" w:space="0" w:color="auto"/>
            </w:tcBorders>
            <w:noWrap/>
            <w:hideMark/>
          </w:tcPr>
          <w:p w14:paraId="7F2DA95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15C599A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58A3DCF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right w:val="single" w:sz="12" w:space="0" w:color="auto"/>
            </w:tcBorders>
            <w:noWrap/>
            <w:hideMark/>
          </w:tcPr>
          <w:p w14:paraId="2160553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left w:val="single" w:sz="12" w:space="0" w:color="auto"/>
            </w:tcBorders>
            <w:noWrap/>
            <w:hideMark/>
          </w:tcPr>
          <w:p w14:paraId="07B1A08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44693A4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13EEB08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tcBorders>
            <w:noWrap/>
            <w:hideMark/>
          </w:tcPr>
          <w:p w14:paraId="46F818D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right w:val="single" w:sz="12" w:space="0" w:color="auto"/>
            </w:tcBorders>
            <w:noWrap/>
            <w:hideMark/>
          </w:tcPr>
          <w:p w14:paraId="36DDE778"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left w:val="single" w:sz="12" w:space="0" w:color="auto"/>
            </w:tcBorders>
            <w:noWrap/>
            <w:hideMark/>
          </w:tcPr>
          <w:p w14:paraId="7A05A7A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45FCBEC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tcBorders>
            <w:noWrap/>
            <w:hideMark/>
          </w:tcPr>
          <w:p w14:paraId="0C30AD4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noWrap/>
            <w:hideMark/>
          </w:tcPr>
          <w:p w14:paraId="4274E28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right w:val="single" w:sz="12" w:space="0" w:color="auto"/>
            </w:tcBorders>
            <w:noWrap/>
            <w:hideMark/>
          </w:tcPr>
          <w:p w14:paraId="1923051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left w:val="single" w:sz="12" w:space="0" w:color="auto"/>
            </w:tcBorders>
            <w:noWrap/>
            <w:hideMark/>
          </w:tcPr>
          <w:p w14:paraId="6F866DE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12" w:space="0" w:color="auto"/>
            </w:tcBorders>
            <w:noWrap/>
            <w:hideMark/>
          </w:tcPr>
          <w:p w14:paraId="1334675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tcPr>
          <w:p w14:paraId="5C6CE4F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tcPr>
          <w:p w14:paraId="5897F32D"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right w:val="single" w:sz="12" w:space="0" w:color="auto"/>
            </w:tcBorders>
            <w:noWrap/>
            <w:hideMark/>
          </w:tcPr>
          <w:p w14:paraId="5858E85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top w:val="single" w:sz="12" w:space="0" w:color="auto"/>
              <w:right w:val="single" w:sz="12" w:space="0" w:color="auto"/>
            </w:tcBorders>
          </w:tcPr>
          <w:p w14:paraId="65D5B654"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36</w:t>
            </w:r>
          </w:p>
        </w:tc>
        <w:tc>
          <w:tcPr>
            <w:tcW w:w="850" w:type="dxa"/>
            <w:vMerge w:val="restart"/>
            <w:tcBorders>
              <w:top w:val="single" w:sz="12" w:space="0" w:color="auto"/>
              <w:right w:val="single" w:sz="12" w:space="0" w:color="auto"/>
            </w:tcBorders>
          </w:tcPr>
          <w:p w14:paraId="52C0B039"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45355046"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295577E8"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r w:rsidRPr="005D0CF1">
              <w:rPr>
                <w:rFonts w:ascii="Calibri" w:hAnsi="Calibri" w:cs="Calibri"/>
                <w:color w:val="000000"/>
                <w:sz w:val="16"/>
                <w:szCs w:val="18"/>
                <w:lang w:eastAsia="en-AU"/>
              </w:rPr>
              <w:t>40.2%</w:t>
            </w:r>
          </w:p>
        </w:tc>
      </w:tr>
      <w:tr w:rsidR="007046E7" w:rsidRPr="007329FD" w14:paraId="704CF6B7" w14:textId="77777777" w:rsidTr="001C2707">
        <w:trPr>
          <w:trHeight w:val="300"/>
          <w:jc w:val="center"/>
        </w:trPr>
        <w:tc>
          <w:tcPr>
            <w:tcW w:w="846" w:type="dxa"/>
            <w:noWrap/>
            <w:hideMark/>
          </w:tcPr>
          <w:p w14:paraId="5DAB66C6"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EA2.2</w:t>
            </w:r>
          </w:p>
        </w:tc>
        <w:tc>
          <w:tcPr>
            <w:tcW w:w="1984" w:type="dxa"/>
            <w:tcBorders>
              <w:right w:val="single" w:sz="4" w:space="0" w:color="auto"/>
            </w:tcBorders>
          </w:tcPr>
          <w:p w14:paraId="1392B4F7" w14:textId="6F9280D6"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9.1</w:t>
            </w:r>
          </w:p>
        </w:tc>
        <w:tc>
          <w:tcPr>
            <w:tcW w:w="1134" w:type="dxa"/>
            <w:vMerge/>
          </w:tcPr>
          <w:p w14:paraId="7E3524F2"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57D7411D"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77E9D04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5FE7E5F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5E6F361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right w:val="single" w:sz="12" w:space="0" w:color="auto"/>
            </w:tcBorders>
            <w:noWrap/>
            <w:hideMark/>
          </w:tcPr>
          <w:p w14:paraId="6B7ACAA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60BD284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53BF343D"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6943D91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noWrap/>
            <w:hideMark/>
          </w:tcPr>
          <w:p w14:paraId="6AEBDB0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753FC5E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2A975D9F"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BEF739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7C32C8C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434DD22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1B84549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3EAD518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1A1DCF3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04A3075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7D5C407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5722A64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67517B02"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28</w:t>
            </w:r>
          </w:p>
        </w:tc>
        <w:tc>
          <w:tcPr>
            <w:tcW w:w="850" w:type="dxa"/>
            <w:vMerge/>
            <w:tcBorders>
              <w:right w:val="single" w:sz="12" w:space="0" w:color="auto"/>
            </w:tcBorders>
          </w:tcPr>
          <w:p w14:paraId="3BE8E2AE"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33339306" w14:textId="77777777" w:rsidTr="001C2707">
        <w:trPr>
          <w:trHeight w:val="300"/>
          <w:jc w:val="center"/>
        </w:trPr>
        <w:tc>
          <w:tcPr>
            <w:tcW w:w="846" w:type="dxa"/>
            <w:noWrap/>
            <w:hideMark/>
          </w:tcPr>
          <w:p w14:paraId="53A1AB96"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EA2.3</w:t>
            </w:r>
          </w:p>
        </w:tc>
        <w:tc>
          <w:tcPr>
            <w:tcW w:w="1984" w:type="dxa"/>
            <w:tcBorders>
              <w:right w:val="single" w:sz="4" w:space="0" w:color="auto"/>
            </w:tcBorders>
          </w:tcPr>
          <w:p w14:paraId="7C4082EA" w14:textId="6B15FFD5"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9.1</w:t>
            </w:r>
          </w:p>
        </w:tc>
        <w:tc>
          <w:tcPr>
            <w:tcW w:w="1134" w:type="dxa"/>
            <w:vMerge/>
          </w:tcPr>
          <w:p w14:paraId="51EB3AA6"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noWrap/>
            <w:hideMark/>
          </w:tcPr>
          <w:p w14:paraId="4835E505"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569FCE2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BB57AA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C2E23A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right w:val="single" w:sz="12" w:space="0" w:color="auto"/>
            </w:tcBorders>
            <w:noWrap/>
            <w:hideMark/>
          </w:tcPr>
          <w:p w14:paraId="611A2A6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43D9E43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19143B2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82D99E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876649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00FD289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0B0A930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2FB8390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970CF0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07C3C71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7CBA1A6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0A93686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541873C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491DB27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13555D8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4CF197A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6B5491F3"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90</w:t>
            </w:r>
          </w:p>
        </w:tc>
        <w:tc>
          <w:tcPr>
            <w:tcW w:w="850" w:type="dxa"/>
            <w:vMerge/>
            <w:tcBorders>
              <w:right w:val="single" w:sz="12" w:space="0" w:color="auto"/>
            </w:tcBorders>
          </w:tcPr>
          <w:p w14:paraId="267009C5"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4242E7D2" w14:textId="77777777" w:rsidTr="001C2707">
        <w:trPr>
          <w:trHeight w:val="300"/>
          <w:jc w:val="center"/>
        </w:trPr>
        <w:tc>
          <w:tcPr>
            <w:tcW w:w="846" w:type="dxa"/>
            <w:tcBorders>
              <w:bottom w:val="single" w:sz="12" w:space="0" w:color="auto"/>
            </w:tcBorders>
            <w:noWrap/>
            <w:hideMark/>
          </w:tcPr>
          <w:p w14:paraId="5C9C1975"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EA2.4</w:t>
            </w:r>
          </w:p>
        </w:tc>
        <w:tc>
          <w:tcPr>
            <w:tcW w:w="1984" w:type="dxa"/>
            <w:tcBorders>
              <w:bottom w:val="single" w:sz="12" w:space="0" w:color="auto"/>
              <w:right w:val="single" w:sz="4" w:space="0" w:color="auto"/>
            </w:tcBorders>
          </w:tcPr>
          <w:p w14:paraId="6B8973E5" w14:textId="351E7BA3"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Borders>
              <w:bottom w:val="single" w:sz="12" w:space="0" w:color="auto"/>
            </w:tcBorders>
          </w:tcPr>
          <w:p w14:paraId="13300298" w14:textId="77777777"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p>
        </w:tc>
        <w:tc>
          <w:tcPr>
            <w:tcW w:w="426" w:type="dxa"/>
            <w:tcBorders>
              <w:bottom w:val="single" w:sz="12" w:space="0" w:color="auto"/>
            </w:tcBorders>
            <w:noWrap/>
            <w:hideMark/>
          </w:tcPr>
          <w:p w14:paraId="33E03200"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tcBorders>
              <w:bottom w:val="single" w:sz="12" w:space="0" w:color="auto"/>
            </w:tcBorders>
            <w:noWrap/>
            <w:hideMark/>
          </w:tcPr>
          <w:p w14:paraId="3AEAE6F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60AC729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52B40BC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bottom w:val="single" w:sz="12" w:space="0" w:color="auto"/>
              <w:right w:val="single" w:sz="12" w:space="0" w:color="auto"/>
            </w:tcBorders>
            <w:noWrap/>
            <w:hideMark/>
          </w:tcPr>
          <w:p w14:paraId="6034A8B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bottom w:val="single" w:sz="12" w:space="0" w:color="auto"/>
            </w:tcBorders>
            <w:noWrap/>
            <w:hideMark/>
          </w:tcPr>
          <w:p w14:paraId="5F3A0D2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5117C81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bottom w:val="single" w:sz="12" w:space="0" w:color="auto"/>
            </w:tcBorders>
            <w:noWrap/>
            <w:hideMark/>
          </w:tcPr>
          <w:p w14:paraId="18631CC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bottom w:val="single" w:sz="12" w:space="0" w:color="auto"/>
            </w:tcBorders>
            <w:noWrap/>
            <w:hideMark/>
          </w:tcPr>
          <w:p w14:paraId="2D53C7A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right w:val="single" w:sz="12" w:space="0" w:color="auto"/>
            </w:tcBorders>
            <w:noWrap/>
            <w:hideMark/>
          </w:tcPr>
          <w:p w14:paraId="021EFE7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bottom w:val="single" w:sz="12" w:space="0" w:color="auto"/>
            </w:tcBorders>
            <w:noWrap/>
            <w:hideMark/>
          </w:tcPr>
          <w:p w14:paraId="7A15599F"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noWrap/>
            <w:hideMark/>
          </w:tcPr>
          <w:p w14:paraId="201C17A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bottom w:val="single" w:sz="12" w:space="0" w:color="auto"/>
            </w:tcBorders>
            <w:noWrap/>
            <w:hideMark/>
          </w:tcPr>
          <w:p w14:paraId="70C4725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noWrap/>
            <w:hideMark/>
          </w:tcPr>
          <w:p w14:paraId="3B63DD3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right w:val="single" w:sz="12" w:space="0" w:color="auto"/>
            </w:tcBorders>
            <w:noWrap/>
            <w:hideMark/>
          </w:tcPr>
          <w:p w14:paraId="012B081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bottom w:val="single" w:sz="12" w:space="0" w:color="auto"/>
            </w:tcBorders>
            <w:noWrap/>
            <w:hideMark/>
          </w:tcPr>
          <w:p w14:paraId="6AE1094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bottom w:val="single" w:sz="12" w:space="0" w:color="auto"/>
            </w:tcBorders>
            <w:noWrap/>
            <w:hideMark/>
          </w:tcPr>
          <w:p w14:paraId="562ED7B8"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tcPr>
          <w:p w14:paraId="5E167FE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tcBorders>
          </w:tcPr>
          <w:p w14:paraId="203523B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bottom w:val="single" w:sz="12" w:space="0" w:color="auto"/>
              <w:right w:val="single" w:sz="12" w:space="0" w:color="auto"/>
            </w:tcBorders>
            <w:noWrap/>
            <w:hideMark/>
          </w:tcPr>
          <w:p w14:paraId="31A743A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bottom w:val="single" w:sz="12" w:space="0" w:color="auto"/>
              <w:right w:val="single" w:sz="12" w:space="0" w:color="auto"/>
            </w:tcBorders>
          </w:tcPr>
          <w:p w14:paraId="78DB04ED"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39</w:t>
            </w:r>
          </w:p>
        </w:tc>
        <w:tc>
          <w:tcPr>
            <w:tcW w:w="850" w:type="dxa"/>
            <w:vMerge/>
            <w:tcBorders>
              <w:bottom w:val="single" w:sz="12" w:space="0" w:color="auto"/>
              <w:right w:val="single" w:sz="12" w:space="0" w:color="auto"/>
            </w:tcBorders>
          </w:tcPr>
          <w:p w14:paraId="0558FF33"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p>
        </w:tc>
      </w:tr>
      <w:tr w:rsidR="007046E7" w:rsidRPr="007329FD" w14:paraId="45D4A0B5" w14:textId="77777777" w:rsidTr="001C2707">
        <w:trPr>
          <w:trHeight w:val="300"/>
          <w:jc w:val="center"/>
        </w:trPr>
        <w:tc>
          <w:tcPr>
            <w:tcW w:w="846" w:type="dxa"/>
            <w:tcBorders>
              <w:top w:val="single" w:sz="12" w:space="0" w:color="auto"/>
            </w:tcBorders>
            <w:noWrap/>
            <w:hideMark/>
          </w:tcPr>
          <w:p w14:paraId="1BC44825"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 xml:space="preserve">EA3.1 </w:t>
            </w:r>
          </w:p>
        </w:tc>
        <w:tc>
          <w:tcPr>
            <w:tcW w:w="1984" w:type="dxa"/>
            <w:tcBorders>
              <w:top w:val="single" w:sz="12" w:space="0" w:color="auto"/>
              <w:right w:val="single" w:sz="4" w:space="0" w:color="auto"/>
            </w:tcBorders>
          </w:tcPr>
          <w:p w14:paraId="541079A6" w14:textId="78FB7E9C"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val="restart"/>
            <w:tcBorders>
              <w:top w:val="single" w:sz="12" w:space="0" w:color="auto"/>
            </w:tcBorders>
          </w:tcPr>
          <w:p w14:paraId="1717B6B7"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03C9430E"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5B1E28E1" w14:textId="77777777" w:rsidR="00CE7EA5" w:rsidRDefault="00CE7EA5" w:rsidP="00CE7EA5">
            <w:pPr>
              <w:spacing w:before="120" w:after="120" w:line="240" w:lineRule="auto"/>
              <w:jc w:val="center"/>
              <w:rPr>
                <w:rFonts w:ascii="Calibri" w:eastAsia="Times New Roman" w:hAnsi="Calibri" w:cs="Calibri"/>
                <w:color w:val="000000"/>
                <w:sz w:val="16"/>
                <w:szCs w:val="18"/>
                <w:lang w:eastAsia="en-AU"/>
              </w:rPr>
            </w:pPr>
          </w:p>
          <w:p w14:paraId="2F1333CE" w14:textId="15F717B2" w:rsidR="00CE7EA5" w:rsidRPr="005D0CF1" w:rsidRDefault="00CE7EA5" w:rsidP="00CE7EA5">
            <w:pPr>
              <w:spacing w:before="120" w:after="120" w:line="240" w:lineRule="auto"/>
              <w:jc w:val="center"/>
              <w:rPr>
                <w:rFonts w:ascii="Calibri" w:eastAsia="Times New Roman" w:hAnsi="Calibri" w:cs="Calibri"/>
                <w:color w:val="000000"/>
                <w:sz w:val="16"/>
                <w:szCs w:val="18"/>
                <w:lang w:eastAsia="en-AU"/>
              </w:rPr>
            </w:pPr>
            <w:r w:rsidRPr="005D0CF1">
              <w:rPr>
                <w:rFonts w:ascii="Calibri" w:eastAsia="Times New Roman" w:hAnsi="Calibri" w:cs="Calibri"/>
                <w:color w:val="000000"/>
                <w:sz w:val="16"/>
                <w:szCs w:val="18"/>
                <w:lang w:eastAsia="en-AU"/>
              </w:rPr>
              <w:t>3</w:t>
            </w:r>
            <w:r w:rsidR="00BC23A1">
              <w:rPr>
                <w:rFonts w:ascii="Calibri" w:eastAsia="Times New Roman" w:hAnsi="Calibri" w:cs="Calibri"/>
                <w:color w:val="000000"/>
                <w:sz w:val="16"/>
                <w:szCs w:val="18"/>
                <w:lang w:eastAsia="en-AU"/>
              </w:rPr>
              <w:t>2</w:t>
            </w:r>
            <w:r w:rsidRPr="005D0CF1">
              <w:rPr>
                <w:rFonts w:ascii="Calibri" w:eastAsia="Times New Roman" w:hAnsi="Calibri" w:cs="Calibri"/>
                <w:color w:val="000000"/>
                <w:sz w:val="16"/>
                <w:szCs w:val="18"/>
                <w:lang w:eastAsia="en-AU"/>
              </w:rPr>
              <w:t>%</w:t>
            </w:r>
          </w:p>
        </w:tc>
        <w:tc>
          <w:tcPr>
            <w:tcW w:w="426" w:type="dxa"/>
            <w:tcBorders>
              <w:top w:val="single" w:sz="12" w:space="0" w:color="auto"/>
            </w:tcBorders>
            <w:noWrap/>
            <w:hideMark/>
          </w:tcPr>
          <w:p w14:paraId="0EB7272D"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tcBorders>
              <w:top w:val="single" w:sz="12" w:space="0" w:color="auto"/>
            </w:tcBorders>
            <w:noWrap/>
            <w:hideMark/>
          </w:tcPr>
          <w:p w14:paraId="2366ABD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34DA027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tcBorders>
            <w:noWrap/>
            <w:hideMark/>
          </w:tcPr>
          <w:p w14:paraId="2A9D2FA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top w:val="single" w:sz="12" w:space="0" w:color="auto"/>
              <w:right w:val="single" w:sz="12" w:space="0" w:color="auto"/>
            </w:tcBorders>
            <w:noWrap/>
            <w:hideMark/>
          </w:tcPr>
          <w:p w14:paraId="6B3ACC4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left w:val="single" w:sz="12" w:space="0" w:color="auto"/>
            </w:tcBorders>
            <w:noWrap/>
            <w:hideMark/>
          </w:tcPr>
          <w:p w14:paraId="49BB7DC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38D45DB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461BC79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top w:val="single" w:sz="12" w:space="0" w:color="auto"/>
            </w:tcBorders>
            <w:noWrap/>
            <w:hideMark/>
          </w:tcPr>
          <w:p w14:paraId="32C5AA3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12" w:space="0" w:color="auto"/>
              <w:right w:val="single" w:sz="12" w:space="0" w:color="auto"/>
            </w:tcBorders>
            <w:noWrap/>
            <w:hideMark/>
          </w:tcPr>
          <w:p w14:paraId="642044E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left w:val="single" w:sz="12" w:space="0" w:color="auto"/>
            </w:tcBorders>
            <w:noWrap/>
            <w:hideMark/>
          </w:tcPr>
          <w:p w14:paraId="44FFC62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noWrap/>
            <w:hideMark/>
          </w:tcPr>
          <w:p w14:paraId="2361B28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top w:val="single" w:sz="12" w:space="0" w:color="auto"/>
            </w:tcBorders>
            <w:noWrap/>
            <w:hideMark/>
          </w:tcPr>
          <w:p w14:paraId="760A3E7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tcBorders>
            <w:noWrap/>
            <w:hideMark/>
          </w:tcPr>
          <w:p w14:paraId="020AD371"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12" w:space="0" w:color="auto"/>
              <w:right w:val="single" w:sz="12" w:space="0" w:color="auto"/>
            </w:tcBorders>
            <w:noWrap/>
            <w:hideMark/>
          </w:tcPr>
          <w:p w14:paraId="745E4DB8"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left w:val="single" w:sz="12" w:space="0" w:color="auto"/>
            </w:tcBorders>
            <w:noWrap/>
            <w:hideMark/>
          </w:tcPr>
          <w:p w14:paraId="60D88A7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top w:val="single" w:sz="12" w:space="0" w:color="auto"/>
            </w:tcBorders>
            <w:noWrap/>
            <w:hideMark/>
          </w:tcPr>
          <w:p w14:paraId="6E4533D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tcPr>
          <w:p w14:paraId="6FE206C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tcBorders>
          </w:tcPr>
          <w:p w14:paraId="4D2A29E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top w:val="single" w:sz="12" w:space="0" w:color="auto"/>
              <w:right w:val="single" w:sz="12" w:space="0" w:color="auto"/>
            </w:tcBorders>
            <w:noWrap/>
            <w:hideMark/>
          </w:tcPr>
          <w:p w14:paraId="65964C4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1418" w:type="dxa"/>
            <w:tcBorders>
              <w:top w:val="single" w:sz="12" w:space="0" w:color="auto"/>
              <w:right w:val="single" w:sz="12" w:space="0" w:color="auto"/>
            </w:tcBorders>
          </w:tcPr>
          <w:p w14:paraId="51F8EC99"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2</w:t>
            </w:r>
          </w:p>
        </w:tc>
        <w:tc>
          <w:tcPr>
            <w:tcW w:w="850" w:type="dxa"/>
            <w:vMerge w:val="restart"/>
            <w:tcBorders>
              <w:top w:val="single" w:sz="12" w:space="0" w:color="auto"/>
              <w:right w:val="single" w:sz="12" w:space="0" w:color="auto"/>
            </w:tcBorders>
          </w:tcPr>
          <w:p w14:paraId="55999B3F"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00E5AEC9"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066F01E8" w14:textId="77777777" w:rsidR="00CE7EA5" w:rsidRDefault="00CE7EA5" w:rsidP="00CE7EA5">
            <w:pPr>
              <w:spacing w:before="120" w:after="120" w:line="240" w:lineRule="auto"/>
              <w:jc w:val="center"/>
              <w:rPr>
                <w:rFonts w:ascii="Calibri" w:hAnsi="Calibri" w:cs="Calibri"/>
                <w:color w:val="000000"/>
                <w:sz w:val="16"/>
                <w:szCs w:val="18"/>
                <w:lang w:eastAsia="en-AU"/>
              </w:rPr>
            </w:pPr>
          </w:p>
          <w:p w14:paraId="6BA8CD30" w14:textId="77777777" w:rsidR="00CE7EA5" w:rsidRPr="005D0CF1" w:rsidRDefault="00CE7EA5" w:rsidP="00CE7EA5">
            <w:pPr>
              <w:spacing w:before="120" w:after="120" w:line="240" w:lineRule="auto"/>
              <w:jc w:val="center"/>
              <w:rPr>
                <w:rFonts w:ascii="Calibri" w:hAnsi="Calibri" w:cs="Calibri"/>
                <w:color w:val="000000"/>
                <w:sz w:val="16"/>
                <w:szCs w:val="18"/>
                <w:lang w:eastAsia="en-AU"/>
              </w:rPr>
            </w:pPr>
            <w:r w:rsidRPr="005D0CF1">
              <w:rPr>
                <w:rFonts w:ascii="Calibri" w:hAnsi="Calibri" w:cs="Calibri"/>
                <w:color w:val="000000"/>
                <w:sz w:val="16"/>
                <w:szCs w:val="18"/>
                <w:lang w:eastAsia="en-AU"/>
              </w:rPr>
              <w:t>25.6%</w:t>
            </w:r>
          </w:p>
        </w:tc>
      </w:tr>
      <w:tr w:rsidR="007046E7" w:rsidRPr="007329FD" w14:paraId="111DF491" w14:textId="77777777" w:rsidTr="001C2707">
        <w:trPr>
          <w:trHeight w:val="300"/>
          <w:jc w:val="center"/>
        </w:trPr>
        <w:tc>
          <w:tcPr>
            <w:tcW w:w="846" w:type="dxa"/>
            <w:noWrap/>
            <w:hideMark/>
          </w:tcPr>
          <w:p w14:paraId="09261A7F"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EA3.2</w:t>
            </w:r>
          </w:p>
        </w:tc>
        <w:tc>
          <w:tcPr>
            <w:tcW w:w="1984" w:type="dxa"/>
            <w:tcBorders>
              <w:right w:val="single" w:sz="4" w:space="0" w:color="auto"/>
            </w:tcBorders>
          </w:tcPr>
          <w:p w14:paraId="15D32C57" w14:textId="09F5E78E"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6158D3E7" w14:textId="77777777" w:rsidR="00CE7EA5" w:rsidRPr="00261B62" w:rsidRDefault="00CE7EA5" w:rsidP="00CE7EA5">
            <w:pPr>
              <w:spacing w:before="120" w:after="120" w:line="240" w:lineRule="auto"/>
              <w:jc w:val="center"/>
              <w:rPr>
                <w:rFonts w:ascii="Calibri" w:hAnsi="Calibri" w:cs="Calibri"/>
                <w:color w:val="000000"/>
                <w:sz w:val="14"/>
                <w:szCs w:val="18"/>
                <w:lang w:eastAsia="en-AU"/>
              </w:rPr>
            </w:pPr>
          </w:p>
        </w:tc>
        <w:tc>
          <w:tcPr>
            <w:tcW w:w="426" w:type="dxa"/>
            <w:noWrap/>
            <w:hideMark/>
          </w:tcPr>
          <w:p w14:paraId="27C63E01"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7B45743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3288699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36480A18"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right w:val="single" w:sz="12" w:space="0" w:color="auto"/>
            </w:tcBorders>
            <w:noWrap/>
            <w:hideMark/>
          </w:tcPr>
          <w:p w14:paraId="04B809B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2358B66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1D594A0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0578ECFF"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0B28A3F1"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31261BF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1E0B63D1"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36010C4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noWrap/>
            <w:hideMark/>
          </w:tcPr>
          <w:p w14:paraId="614131A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1D1B759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417A0C9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02422A0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noWrap/>
            <w:hideMark/>
          </w:tcPr>
          <w:p w14:paraId="3F52AC8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61B17F0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7163F58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22D02EA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279A0C57"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6</w:t>
            </w:r>
          </w:p>
        </w:tc>
        <w:tc>
          <w:tcPr>
            <w:tcW w:w="850" w:type="dxa"/>
            <w:vMerge/>
            <w:tcBorders>
              <w:right w:val="single" w:sz="12" w:space="0" w:color="auto"/>
            </w:tcBorders>
          </w:tcPr>
          <w:p w14:paraId="5BD83960" w14:textId="77777777" w:rsidR="00CE7EA5" w:rsidRDefault="00CE7EA5" w:rsidP="00CE7EA5">
            <w:pPr>
              <w:spacing w:before="120" w:after="120" w:line="240" w:lineRule="auto"/>
              <w:jc w:val="center"/>
              <w:rPr>
                <w:rFonts w:ascii="Calibri" w:hAnsi="Calibri" w:cs="Calibri"/>
                <w:b/>
                <w:color w:val="000000"/>
                <w:sz w:val="16"/>
                <w:szCs w:val="18"/>
                <w:lang w:eastAsia="en-AU"/>
              </w:rPr>
            </w:pPr>
          </w:p>
        </w:tc>
      </w:tr>
      <w:tr w:rsidR="007046E7" w:rsidRPr="007329FD" w14:paraId="6D275DE6" w14:textId="77777777" w:rsidTr="001C2707">
        <w:trPr>
          <w:trHeight w:val="300"/>
          <w:jc w:val="center"/>
        </w:trPr>
        <w:tc>
          <w:tcPr>
            <w:tcW w:w="846" w:type="dxa"/>
            <w:noWrap/>
            <w:hideMark/>
          </w:tcPr>
          <w:p w14:paraId="453C063D"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EA3.3</w:t>
            </w:r>
          </w:p>
        </w:tc>
        <w:tc>
          <w:tcPr>
            <w:tcW w:w="1984" w:type="dxa"/>
            <w:tcBorders>
              <w:right w:val="single" w:sz="4" w:space="0" w:color="auto"/>
            </w:tcBorders>
          </w:tcPr>
          <w:p w14:paraId="2AC82867" w14:textId="398B96DF"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9.1</w:t>
            </w:r>
          </w:p>
        </w:tc>
        <w:tc>
          <w:tcPr>
            <w:tcW w:w="1134" w:type="dxa"/>
            <w:vMerge/>
          </w:tcPr>
          <w:p w14:paraId="5BC2D3E1" w14:textId="77777777" w:rsidR="00CE7EA5" w:rsidRPr="00261B62" w:rsidRDefault="00CE7EA5" w:rsidP="00CE7EA5">
            <w:pPr>
              <w:spacing w:before="120" w:after="120" w:line="240" w:lineRule="auto"/>
              <w:jc w:val="center"/>
              <w:rPr>
                <w:rFonts w:ascii="Calibri" w:hAnsi="Calibri" w:cs="Calibri"/>
                <w:color w:val="000000"/>
                <w:sz w:val="14"/>
                <w:szCs w:val="18"/>
                <w:lang w:eastAsia="en-AU"/>
              </w:rPr>
            </w:pPr>
          </w:p>
        </w:tc>
        <w:tc>
          <w:tcPr>
            <w:tcW w:w="426" w:type="dxa"/>
            <w:noWrap/>
            <w:hideMark/>
          </w:tcPr>
          <w:p w14:paraId="5C473E1F"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34270DD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594BD8F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DD0257F"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tcBorders>
              <w:right w:val="single" w:sz="12" w:space="0" w:color="auto"/>
            </w:tcBorders>
            <w:noWrap/>
            <w:hideMark/>
          </w:tcPr>
          <w:p w14:paraId="453B4CD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0EFF5D1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75A35A2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16C579D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30E0A6B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3567AFD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65D289C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58FC5EA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64C6F6F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FFD4F9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73E29F2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top w:val="single" w:sz="4" w:space="0" w:color="auto"/>
            </w:tcBorders>
            <w:noWrap/>
            <w:hideMark/>
          </w:tcPr>
          <w:p w14:paraId="58018D5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top w:val="single" w:sz="4" w:space="0" w:color="auto"/>
            </w:tcBorders>
            <w:noWrap/>
            <w:hideMark/>
          </w:tcPr>
          <w:p w14:paraId="4E971B97"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4" w:space="0" w:color="auto"/>
            </w:tcBorders>
          </w:tcPr>
          <w:p w14:paraId="160A4E6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4" w:space="0" w:color="auto"/>
            </w:tcBorders>
          </w:tcPr>
          <w:p w14:paraId="246F1B31"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top w:val="single" w:sz="4" w:space="0" w:color="auto"/>
              <w:right w:val="single" w:sz="12" w:space="0" w:color="auto"/>
            </w:tcBorders>
            <w:noWrap/>
            <w:hideMark/>
          </w:tcPr>
          <w:p w14:paraId="5572E2B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top w:val="single" w:sz="4" w:space="0" w:color="auto"/>
              <w:right w:val="single" w:sz="12" w:space="0" w:color="auto"/>
            </w:tcBorders>
          </w:tcPr>
          <w:p w14:paraId="337178DA"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32</w:t>
            </w:r>
          </w:p>
        </w:tc>
        <w:tc>
          <w:tcPr>
            <w:tcW w:w="850" w:type="dxa"/>
            <w:vMerge/>
            <w:tcBorders>
              <w:right w:val="single" w:sz="12" w:space="0" w:color="auto"/>
            </w:tcBorders>
          </w:tcPr>
          <w:p w14:paraId="23361744" w14:textId="77777777" w:rsidR="00CE7EA5" w:rsidRDefault="00CE7EA5" w:rsidP="00CE7EA5">
            <w:pPr>
              <w:spacing w:before="120" w:after="120" w:line="240" w:lineRule="auto"/>
              <w:jc w:val="center"/>
              <w:rPr>
                <w:rFonts w:ascii="Calibri" w:hAnsi="Calibri" w:cs="Calibri"/>
                <w:b/>
                <w:color w:val="000000"/>
                <w:sz w:val="16"/>
                <w:szCs w:val="18"/>
                <w:lang w:eastAsia="en-AU"/>
              </w:rPr>
            </w:pPr>
          </w:p>
        </w:tc>
      </w:tr>
      <w:tr w:rsidR="007046E7" w:rsidRPr="007329FD" w14:paraId="629F0D2B" w14:textId="77777777" w:rsidTr="001C2707">
        <w:trPr>
          <w:trHeight w:val="300"/>
          <w:jc w:val="center"/>
        </w:trPr>
        <w:tc>
          <w:tcPr>
            <w:tcW w:w="846" w:type="dxa"/>
            <w:noWrap/>
            <w:hideMark/>
          </w:tcPr>
          <w:p w14:paraId="1A4A245D"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EA3.4</w:t>
            </w:r>
          </w:p>
        </w:tc>
        <w:tc>
          <w:tcPr>
            <w:tcW w:w="1984" w:type="dxa"/>
            <w:tcBorders>
              <w:right w:val="single" w:sz="4" w:space="0" w:color="auto"/>
            </w:tcBorders>
          </w:tcPr>
          <w:p w14:paraId="2961B52A" w14:textId="7E8DA0D2"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246FDAA3" w14:textId="77777777" w:rsidR="00CE7EA5" w:rsidRPr="00261B62" w:rsidRDefault="00CE7EA5" w:rsidP="00CE7EA5">
            <w:pPr>
              <w:spacing w:before="120" w:after="120" w:line="240" w:lineRule="auto"/>
              <w:jc w:val="center"/>
              <w:rPr>
                <w:rFonts w:ascii="Calibri" w:hAnsi="Calibri" w:cs="Calibri"/>
                <w:color w:val="000000"/>
                <w:sz w:val="14"/>
                <w:szCs w:val="18"/>
                <w:lang w:eastAsia="en-AU"/>
              </w:rPr>
            </w:pPr>
          </w:p>
        </w:tc>
        <w:tc>
          <w:tcPr>
            <w:tcW w:w="426" w:type="dxa"/>
            <w:noWrap/>
            <w:hideMark/>
          </w:tcPr>
          <w:p w14:paraId="7223528A"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5022623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521F5310"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16C280A8"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right w:val="single" w:sz="12" w:space="0" w:color="auto"/>
            </w:tcBorders>
            <w:noWrap/>
            <w:hideMark/>
          </w:tcPr>
          <w:p w14:paraId="3ECE597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0D4AF90F"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10416B3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38BB3B1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01D6522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161A3427"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64F866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33E4CE4D"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6BCB3D7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6F028BE5"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4FBDC5E7"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3E5E168B"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3A93B45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4F7AC31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339A9CB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4D7A4EF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68349F64"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33</w:t>
            </w:r>
          </w:p>
        </w:tc>
        <w:tc>
          <w:tcPr>
            <w:tcW w:w="850" w:type="dxa"/>
            <w:vMerge/>
            <w:tcBorders>
              <w:right w:val="single" w:sz="12" w:space="0" w:color="auto"/>
            </w:tcBorders>
          </w:tcPr>
          <w:p w14:paraId="45D39F9C" w14:textId="77777777" w:rsidR="00CE7EA5" w:rsidRDefault="00CE7EA5" w:rsidP="00CE7EA5">
            <w:pPr>
              <w:spacing w:before="120" w:after="120" w:line="240" w:lineRule="auto"/>
              <w:jc w:val="center"/>
              <w:rPr>
                <w:rFonts w:ascii="Calibri" w:hAnsi="Calibri" w:cs="Calibri"/>
                <w:b/>
                <w:color w:val="000000"/>
                <w:sz w:val="16"/>
                <w:szCs w:val="18"/>
                <w:lang w:eastAsia="en-AU"/>
              </w:rPr>
            </w:pPr>
          </w:p>
        </w:tc>
      </w:tr>
      <w:tr w:rsidR="007046E7" w:rsidRPr="007329FD" w14:paraId="498E7C88" w14:textId="77777777" w:rsidTr="001C2707">
        <w:trPr>
          <w:trHeight w:val="300"/>
          <w:jc w:val="center"/>
        </w:trPr>
        <w:tc>
          <w:tcPr>
            <w:tcW w:w="846" w:type="dxa"/>
            <w:noWrap/>
            <w:hideMark/>
          </w:tcPr>
          <w:p w14:paraId="0AC9213C"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EA3.5</w:t>
            </w:r>
          </w:p>
        </w:tc>
        <w:tc>
          <w:tcPr>
            <w:tcW w:w="1984" w:type="dxa"/>
            <w:tcBorders>
              <w:right w:val="single" w:sz="4" w:space="0" w:color="auto"/>
            </w:tcBorders>
          </w:tcPr>
          <w:p w14:paraId="610CC2E0" w14:textId="61E83A3E"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419D018A" w14:textId="77777777" w:rsidR="00CE7EA5" w:rsidRPr="00261B62" w:rsidRDefault="00CE7EA5" w:rsidP="00CE7EA5">
            <w:pPr>
              <w:spacing w:before="120" w:after="120" w:line="240" w:lineRule="auto"/>
              <w:jc w:val="center"/>
              <w:rPr>
                <w:rFonts w:ascii="Wingdings" w:hAnsi="Wingdings" w:cs="Calibri"/>
                <w:color w:val="000000"/>
                <w:sz w:val="14"/>
                <w:szCs w:val="18"/>
                <w:lang w:eastAsia="en-AU"/>
              </w:rPr>
            </w:pPr>
          </w:p>
        </w:tc>
        <w:tc>
          <w:tcPr>
            <w:tcW w:w="426" w:type="dxa"/>
            <w:noWrap/>
            <w:hideMark/>
          </w:tcPr>
          <w:p w14:paraId="3F50CFC4"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1A3F7AB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10541A5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0582931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tcBorders>
              <w:right w:val="single" w:sz="12" w:space="0" w:color="auto"/>
            </w:tcBorders>
            <w:noWrap/>
            <w:hideMark/>
          </w:tcPr>
          <w:p w14:paraId="7D51578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3498D50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663048E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656A8376"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42423E2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02563FE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1DF029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23737476"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1F47AB49"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noWrap/>
            <w:hideMark/>
          </w:tcPr>
          <w:p w14:paraId="1B82CFE3"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046DEC12"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08060F4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6B85257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6DFACD5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Pr>
          <w:p w14:paraId="49A4B31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right w:val="single" w:sz="12" w:space="0" w:color="auto"/>
            </w:tcBorders>
            <w:noWrap/>
            <w:hideMark/>
          </w:tcPr>
          <w:p w14:paraId="4E763DA9"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292855DC"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42</w:t>
            </w:r>
          </w:p>
        </w:tc>
        <w:tc>
          <w:tcPr>
            <w:tcW w:w="850" w:type="dxa"/>
            <w:vMerge/>
            <w:tcBorders>
              <w:right w:val="single" w:sz="12" w:space="0" w:color="auto"/>
            </w:tcBorders>
          </w:tcPr>
          <w:p w14:paraId="0B72AE1E" w14:textId="77777777" w:rsidR="00CE7EA5" w:rsidRDefault="00CE7EA5" w:rsidP="00CE7EA5">
            <w:pPr>
              <w:spacing w:before="120" w:after="120" w:line="240" w:lineRule="auto"/>
              <w:jc w:val="center"/>
              <w:rPr>
                <w:rFonts w:ascii="Calibri" w:hAnsi="Calibri" w:cs="Calibri"/>
                <w:b/>
                <w:color w:val="000000"/>
                <w:sz w:val="16"/>
                <w:szCs w:val="18"/>
                <w:lang w:eastAsia="en-AU"/>
              </w:rPr>
            </w:pPr>
          </w:p>
        </w:tc>
      </w:tr>
      <w:tr w:rsidR="007046E7" w:rsidRPr="007329FD" w14:paraId="65001E18" w14:textId="77777777" w:rsidTr="001C2707">
        <w:trPr>
          <w:trHeight w:val="300"/>
          <w:jc w:val="center"/>
        </w:trPr>
        <w:tc>
          <w:tcPr>
            <w:tcW w:w="846" w:type="dxa"/>
            <w:noWrap/>
            <w:hideMark/>
          </w:tcPr>
          <w:p w14:paraId="7A4C39C1" w14:textId="77777777" w:rsidR="00CE7EA5" w:rsidRPr="00906718" w:rsidRDefault="00CE7EA5" w:rsidP="00CE7EA5">
            <w:pPr>
              <w:spacing w:before="120" w:after="120" w:line="240" w:lineRule="auto"/>
              <w:rPr>
                <w:rFonts w:ascii="Times New Roman" w:eastAsia="Times New Roman" w:hAnsi="Times New Roman" w:cs="Times New Roman"/>
                <w:color w:val="000000"/>
                <w:sz w:val="18"/>
                <w:szCs w:val="18"/>
                <w:lang w:eastAsia="en-AU"/>
              </w:rPr>
            </w:pPr>
            <w:r w:rsidRPr="00906718">
              <w:rPr>
                <w:rFonts w:ascii="Times New Roman" w:eastAsia="Times New Roman" w:hAnsi="Times New Roman" w:cs="Times New Roman"/>
                <w:color w:val="000000"/>
                <w:sz w:val="18"/>
                <w:szCs w:val="18"/>
                <w:lang w:eastAsia="en-AU"/>
              </w:rPr>
              <w:t>EA3.6</w:t>
            </w:r>
          </w:p>
        </w:tc>
        <w:tc>
          <w:tcPr>
            <w:tcW w:w="1984" w:type="dxa"/>
            <w:tcBorders>
              <w:bottom w:val="single" w:sz="4" w:space="0" w:color="auto"/>
              <w:right w:val="single" w:sz="4" w:space="0" w:color="auto"/>
            </w:tcBorders>
          </w:tcPr>
          <w:p w14:paraId="5950A4D6" w14:textId="57AD5107" w:rsidR="00CE7EA5" w:rsidRPr="0079395A" w:rsidRDefault="00CE7EA5" w:rsidP="00CE7EA5">
            <w:pPr>
              <w:spacing w:before="120" w:after="120" w:line="240" w:lineRule="auto"/>
              <w:jc w:val="center"/>
              <w:rPr>
                <w:rFonts w:ascii="Calibri" w:eastAsia="Times New Roman" w:hAnsi="Calibri" w:cs="Calibri"/>
                <w:b/>
                <w:color w:val="000000"/>
                <w:sz w:val="16"/>
                <w:szCs w:val="18"/>
                <w:lang w:eastAsia="en-AU"/>
              </w:rPr>
            </w:pPr>
            <w:r w:rsidRPr="00C52574">
              <w:rPr>
                <w:rFonts w:ascii="Times New Roman" w:hAnsi="Times New Roman" w:cs="Times New Roman"/>
                <w:sz w:val="18"/>
                <w:szCs w:val="20"/>
              </w:rPr>
              <w:t>4.6</w:t>
            </w:r>
          </w:p>
        </w:tc>
        <w:tc>
          <w:tcPr>
            <w:tcW w:w="1134" w:type="dxa"/>
            <w:vMerge/>
          </w:tcPr>
          <w:p w14:paraId="05D08C2C" w14:textId="77777777" w:rsidR="00CE7EA5" w:rsidRPr="00261B62" w:rsidRDefault="00CE7EA5" w:rsidP="00CE7EA5">
            <w:pPr>
              <w:spacing w:before="120" w:after="120" w:line="240" w:lineRule="auto"/>
              <w:jc w:val="center"/>
              <w:rPr>
                <w:rFonts w:ascii="Calibri" w:hAnsi="Calibri" w:cs="Calibri"/>
                <w:color w:val="000000"/>
                <w:sz w:val="14"/>
                <w:szCs w:val="18"/>
                <w:lang w:eastAsia="en-AU"/>
              </w:rPr>
            </w:pPr>
          </w:p>
        </w:tc>
        <w:tc>
          <w:tcPr>
            <w:tcW w:w="426" w:type="dxa"/>
            <w:noWrap/>
            <w:hideMark/>
          </w:tcPr>
          <w:p w14:paraId="2C9E3313" w14:textId="77777777" w:rsidR="00CE7EA5" w:rsidRPr="00261B62" w:rsidRDefault="00CE7EA5" w:rsidP="00CE7EA5">
            <w:pPr>
              <w:spacing w:before="120" w:after="120" w:line="240" w:lineRule="auto"/>
              <w:jc w:val="center"/>
              <w:rPr>
                <w:rFonts w:ascii="Calibri" w:eastAsia="Times New Roman" w:hAnsi="Calibri" w:cs="Calibri"/>
                <w:color w:val="000000"/>
                <w:sz w:val="14"/>
                <w:szCs w:val="18"/>
                <w:lang w:eastAsia="en-AU"/>
              </w:rPr>
            </w:pPr>
          </w:p>
        </w:tc>
        <w:tc>
          <w:tcPr>
            <w:tcW w:w="425" w:type="dxa"/>
            <w:noWrap/>
            <w:hideMark/>
          </w:tcPr>
          <w:p w14:paraId="4C1A377E"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24CFC39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518EC055"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6" w:type="dxa"/>
            <w:tcBorders>
              <w:right w:val="single" w:sz="12" w:space="0" w:color="auto"/>
            </w:tcBorders>
            <w:noWrap/>
            <w:hideMark/>
          </w:tcPr>
          <w:p w14:paraId="6C75663A"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left w:val="single" w:sz="12" w:space="0" w:color="auto"/>
            </w:tcBorders>
            <w:noWrap/>
            <w:hideMark/>
          </w:tcPr>
          <w:p w14:paraId="6EDFA7BE"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15331ACA"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noWrap/>
            <w:hideMark/>
          </w:tcPr>
          <w:p w14:paraId="6497671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r w:rsidRPr="00261B62">
              <w:rPr>
                <w:rFonts w:ascii="Wingdings" w:eastAsia="Times New Roman" w:hAnsi="Wingdings" w:cs="Calibri"/>
                <w:color w:val="000000"/>
                <w:sz w:val="14"/>
                <w:szCs w:val="18"/>
                <w:lang w:eastAsia="en-AU"/>
              </w:rPr>
              <w:t></w:t>
            </w:r>
          </w:p>
        </w:tc>
        <w:tc>
          <w:tcPr>
            <w:tcW w:w="426" w:type="dxa"/>
            <w:noWrap/>
            <w:hideMark/>
          </w:tcPr>
          <w:p w14:paraId="1F5B9210"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right w:val="single" w:sz="12" w:space="0" w:color="auto"/>
            </w:tcBorders>
            <w:noWrap/>
            <w:hideMark/>
          </w:tcPr>
          <w:p w14:paraId="16FF3114"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425" w:type="dxa"/>
            <w:tcBorders>
              <w:left w:val="single" w:sz="12" w:space="0" w:color="auto"/>
            </w:tcBorders>
            <w:noWrap/>
            <w:hideMark/>
          </w:tcPr>
          <w:p w14:paraId="570A87C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A06FFDB"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6" w:type="dxa"/>
            <w:noWrap/>
            <w:hideMark/>
          </w:tcPr>
          <w:p w14:paraId="0992615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noWrap/>
            <w:hideMark/>
          </w:tcPr>
          <w:p w14:paraId="4FADB002"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55460F4C"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5" w:type="dxa"/>
            <w:tcBorders>
              <w:left w:val="single" w:sz="12" w:space="0" w:color="auto"/>
            </w:tcBorders>
            <w:noWrap/>
            <w:hideMark/>
          </w:tcPr>
          <w:p w14:paraId="7BC5B6E4" w14:textId="77777777" w:rsidR="00CE7EA5" w:rsidRPr="00261B62" w:rsidRDefault="00CE7EA5" w:rsidP="00CE7EA5">
            <w:pPr>
              <w:spacing w:before="120" w:after="120" w:line="240" w:lineRule="auto"/>
              <w:jc w:val="center"/>
              <w:rPr>
                <w:rFonts w:ascii="Wingdings" w:eastAsia="Times New Roman" w:hAnsi="Wingdings" w:cs="Calibri"/>
                <w:color w:val="000000"/>
                <w:sz w:val="14"/>
                <w:szCs w:val="18"/>
                <w:lang w:eastAsia="en-AU"/>
              </w:rPr>
            </w:pPr>
          </w:p>
        </w:tc>
        <w:tc>
          <w:tcPr>
            <w:tcW w:w="426" w:type="dxa"/>
            <w:noWrap/>
            <w:hideMark/>
          </w:tcPr>
          <w:p w14:paraId="6B06325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67C590C3"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Pr>
          <w:p w14:paraId="214F775C"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p>
        </w:tc>
        <w:tc>
          <w:tcPr>
            <w:tcW w:w="425" w:type="dxa"/>
            <w:tcBorders>
              <w:right w:val="single" w:sz="12" w:space="0" w:color="auto"/>
            </w:tcBorders>
            <w:noWrap/>
            <w:hideMark/>
          </w:tcPr>
          <w:p w14:paraId="00A2DB31" w14:textId="77777777" w:rsidR="00CE7EA5" w:rsidRPr="00261B62" w:rsidRDefault="00CE7EA5" w:rsidP="00CE7EA5">
            <w:pPr>
              <w:spacing w:before="120" w:after="120" w:line="240" w:lineRule="auto"/>
              <w:jc w:val="center"/>
              <w:rPr>
                <w:rFonts w:ascii="Times New Roman" w:eastAsia="Times New Roman" w:hAnsi="Times New Roman" w:cs="Times New Roman"/>
                <w:sz w:val="14"/>
                <w:szCs w:val="18"/>
                <w:lang w:eastAsia="en-AU"/>
              </w:rPr>
            </w:pPr>
            <w:r w:rsidRPr="00261B62">
              <w:rPr>
                <w:rFonts w:ascii="Wingdings" w:eastAsia="Times New Roman" w:hAnsi="Wingdings" w:cs="Calibri"/>
                <w:color w:val="000000"/>
                <w:sz w:val="14"/>
                <w:szCs w:val="18"/>
                <w:lang w:eastAsia="en-AU"/>
              </w:rPr>
              <w:t></w:t>
            </w:r>
          </w:p>
        </w:tc>
        <w:tc>
          <w:tcPr>
            <w:tcW w:w="1418" w:type="dxa"/>
            <w:tcBorders>
              <w:right w:val="single" w:sz="12" w:space="0" w:color="auto"/>
            </w:tcBorders>
          </w:tcPr>
          <w:p w14:paraId="02BFA751" w14:textId="77777777" w:rsidR="00CE7EA5" w:rsidRPr="001C2707" w:rsidRDefault="00CE7EA5" w:rsidP="00CE7EA5">
            <w:pPr>
              <w:spacing w:before="120" w:after="120" w:line="240" w:lineRule="auto"/>
              <w:jc w:val="center"/>
              <w:rPr>
                <w:rFonts w:ascii="Times New Roman" w:eastAsia="Times New Roman" w:hAnsi="Times New Roman" w:cs="Times New Roman"/>
                <w:b/>
                <w:color w:val="000000"/>
                <w:sz w:val="16"/>
                <w:szCs w:val="18"/>
                <w:lang w:eastAsia="en-AU"/>
              </w:rPr>
            </w:pPr>
            <w:r w:rsidRPr="001C2707">
              <w:rPr>
                <w:rFonts w:ascii="Times New Roman" w:eastAsia="Times New Roman" w:hAnsi="Times New Roman" w:cs="Times New Roman"/>
                <w:b/>
                <w:color w:val="000000"/>
                <w:sz w:val="16"/>
                <w:szCs w:val="18"/>
                <w:lang w:eastAsia="en-AU"/>
              </w:rPr>
              <w:t>8</w:t>
            </w:r>
          </w:p>
        </w:tc>
        <w:tc>
          <w:tcPr>
            <w:tcW w:w="850" w:type="dxa"/>
            <w:vMerge/>
            <w:tcBorders>
              <w:right w:val="single" w:sz="12" w:space="0" w:color="auto"/>
            </w:tcBorders>
          </w:tcPr>
          <w:p w14:paraId="0D8290F7" w14:textId="77777777" w:rsidR="00CE7EA5" w:rsidRDefault="00CE7EA5" w:rsidP="00CE7EA5">
            <w:pPr>
              <w:spacing w:before="120" w:after="120" w:line="240" w:lineRule="auto"/>
              <w:jc w:val="center"/>
              <w:rPr>
                <w:rFonts w:ascii="Calibri" w:hAnsi="Calibri" w:cs="Calibri"/>
                <w:b/>
                <w:color w:val="000000"/>
                <w:sz w:val="16"/>
                <w:szCs w:val="18"/>
                <w:lang w:eastAsia="en-AU"/>
              </w:rPr>
            </w:pPr>
          </w:p>
        </w:tc>
      </w:tr>
    </w:tbl>
    <w:p w14:paraId="4F93ABB3" w14:textId="6F2EC532" w:rsidR="00DD6F5E" w:rsidRDefault="00DD6F5E" w:rsidP="003A7FDE"/>
    <w:p w14:paraId="01C4EA9A" w14:textId="77777777" w:rsidR="00DD6F5E" w:rsidRDefault="00DD6F5E" w:rsidP="003A7FDE">
      <w:pPr>
        <w:sectPr w:rsidR="00DD6F5E" w:rsidSect="00F626D3">
          <w:pgSz w:w="16840" w:h="11901" w:orient="landscape" w:code="9"/>
          <w:pgMar w:top="1134" w:right="1134" w:bottom="1134" w:left="1134" w:header="709" w:footer="709" w:gutter="0"/>
          <w:cols w:space="708"/>
          <w:docGrid w:linePitch="360"/>
        </w:sectPr>
      </w:pPr>
    </w:p>
    <w:p w14:paraId="1700F538" w14:textId="632E0C5F" w:rsidR="00B67E78" w:rsidRPr="00861455" w:rsidRDefault="00AB0DC1" w:rsidP="00906718">
      <w:pPr>
        <w:spacing w:after="120" w:line="240" w:lineRule="auto"/>
        <w:jc w:val="center"/>
        <w:rPr>
          <w:b/>
          <w:color w:val="000000" w:themeColor="text1"/>
        </w:rPr>
      </w:pPr>
      <w:r w:rsidRPr="00861455">
        <w:rPr>
          <w:b/>
          <w:color w:val="000000" w:themeColor="text1"/>
        </w:rPr>
        <w:lastRenderedPageBreak/>
        <w:t xml:space="preserve">Table </w:t>
      </w:r>
      <w:r w:rsidR="00F626D3" w:rsidRPr="00861455">
        <w:rPr>
          <w:b/>
          <w:color w:val="000000" w:themeColor="text1"/>
        </w:rPr>
        <w:t xml:space="preserve">9: </w:t>
      </w:r>
      <w:r w:rsidR="00906718" w:rsidRPr="00861455">
        <w:rPr>
          <w:b/>
          <w:color w:val="000000" w:themeColor="text1"/>
        </w:rPr>
        <w:t>The Impact of Different Graduate Quality Schema on Course Objective Weightings</w:t>
      </w:r>
    </w:p>
    <w:tbl>
      <w:tblPr>
        <w:tblStyle w:val="TableGrid"/>
        <w:tblW w:w="0" w:type="auto"/>
        <w:jc w:val="center"/>
        <w:tblLook w:val="04A0" w:firstRow="1" w:lastRow="0" w:firstColumn="1" w:lastColumn="0" w:noHBand="0" w:noVBand="1"/>
      </w:tblPr>
      <w:tblGrid>
        <w:gridCol w:w="1405"/>
        <w:gridCol w:w="858"/>
        <w:gridCol w:w="851"/>
        <w:gridCol w:w="877"/>
        <w:gridCol w:w="658"/>
        <w:gridCol w:w="659"/>
        <w:gridCol w:w="866"/>
        <w:gridCol w:w="659"/>
        <w:gridCol w:w="616"/>
      </w:tblGrid>
      <w:tr w:rsidR="00861455" w:rsidRPr="00861455" w14:paraId="7A04CBA8" w14:textId="77777777" w:rsidTr="00906718">
        <w:trPr>
          <w:trHeight w:val="315"/>
          <w:jc w:val="center"/>
        </w:trPr>
        <w:tc>
          <w:tcPr>
            <w:tcW w:w="1405" w:type="dxa"/>
            <w:tcBorders>
              <w:right w:val="single" w:sz="12" w:space="0" w:color="auto"/>
            </w:tcBorders>
            <w:noWrap/>
            <w:hideMark/>
          </w:tcPr>
          <w:p w14:paraId="32EEBE1C" w14:textId="77777777" w:rsidR="003214D0" w:rsidRPr="00861455" w:rsidRDefault="003214D0" w:rsidP="003214D0">
            <w:pPr>
              <w:spacing w:before="120" w:after="120" w:line="240" w:lineRule="auto"/>
              <w:rPr>
                <w:rFonts w:ascii="Times New Roman" w:hAnsi="Times New Roman" w:cs="Times New Roman"/>
                <w:color w:val="000000" w:themeColor="text1"/>
              </w:rPr>
            </w:pPr>
          </w:p>
        </w:tc>
        <w:tc>
          <w:tcPr>
            <w:tcW w:w="858" w:type="dxa"/>
            <w:tcBorders>
              <w:right w:val="single" w:sz="12" w:space="0" w:color="auto"/>
            </w:tcBorders>
          </w:tcPr>
          <w:p w14:paraId="5B701A7C"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rPr>
            </w:pPr>
          </w:p>
        </w:tc>
        <w:tc>
          <w:tcPr>
            <w:tcW w:w="851" w:type="dxa"/>
            <w:tcBorders>
              <w:right w:val="single" w:sz="12" w:space="0" w:color="auto"/>
            </w:tcBorders>
          </w:tcPr>
          <w:p w14:paraId="4A416E10"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rPr>
            </w:pPr>
          </w:p>
        </w:tc>
        <w:tc>
          <w:tcPr>
            <w:tcW w:w="877" w:type="dxa"/>
          </w:tcPr>
          <w:p w14:paraId="2BB5921A"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rPr>
            </w:pPr>
          </w:p>
        </w:tc>
        <w:tc>
          <w:tcPr>
            <w:tcW w:w="3251" w:type="dxa"/>
            <w:gridSpan w:val="5"/>
            <w:tcBorders>
              <w:left w:val="single" w:sz="12" w:space="0" w:color="auto"/>
            </w:tcBorders>
            <w:noWrap/>
            <w:hideMark/>
          </w:tcPr>
          <w:p w14:paraId="0C0013D0" w14:textId="2A2713D8" w:rsidR="003214D0" w:rsidRPr="00861455" w:rsidRDefault="003214D0" w:rsidP="003214D0">
            <w:pPr>
              <w:spacing w:before="120" w:after="120" w:line="240" w:lineRule="auto"/>
              <w:jc w:val="center"/>
              <w:rPr>
                <w:rFonts w:ascii="Times New Roman" w:hAnsi="Times New Roman" w:cs="Times New Roman"/>
                <w:b/>
                <w:bCs/>
                <w:color w:val="000000" w:themeColor="text1"/>
              </w:rPr>
            </w:pPr>
            <w:r w:rsidRPr="00861455">
              <w:rPr>
                <w:rFonts w:ascii="Times New Roman" w:hAnsi="Times New Roman" w:cs="Times New Roman"/>
                <w:b/>
                <w:bCs/>
                <w:color w:val="000000" w:themeColor="text1"/>
              </w:rPr>
              <w:t>Course Objectives</w:t>
            </w:r>
          </w:p>
        </w:tc>
      </w:tr>
      <w:tr w:rsidR="00861455" w:rsidRPr="00861455" w14:paraId="5FE9D3B4" w14:textId="77777777" w:rsidTr="00906718">
        <w:trPr>
          <w:trHeight w:val="300"/>
          <w:jc w:val="center"/>
        </w:trPr>
        <w:tc>
          <w:tcPr>
            <w:tcW w:w="1405" w:type="dxa"/>
            <w:tcBorders>
              <w:bottom w:val="single" w:sz="12" w:space="0" w:color="auto"/>
              <w:right w:val="single" w:sz="12" w:space="0" w:color="auto"/>
            </w:tcBorders>
            <w:noWrap/>
            <w:hideMark/>
          </w:tcPr>
          <w:p w14:paraId="6BE07299" w14:textId="39E7B8C8" w:rsidR="003214D0" w:rsidRPr="00861455" w:rsidRDefault="003214D0" w:rsidP="003214D0">
            <w:pPr>
              <w:spacing w:before="120" w:after="120" w:line="240" w:lineRule="auto"/>
              <w:rPr>
                <w:rFonts w:ascii="Times New Roman" w:hAnsi="Times New Roman" w:cs="Times New Roman"/>
                <w:color w:val="000000" w:themeColor="text1"/>
                <w:sz w:val="20"/>
              </w:rPr>
            </w:pPr>
            <w:r w:rsidRPr="00861455">
              <w:rPr>
                <w:rFonts w:ascii="Times New Roman" w:hAnsi="Times New Roman" w:cs="Times New Roman"/>
                <w:b/>
                <w:bCs/>
                <w:color w:val="000000" w:themeColor="text1"/>
                <w:sz w:val="20"/>
              </w:rPr>
              <w:t>EA Competencies</w:t>
            </w:r>
          </w:p>
        </w:tc>
        <w:tc>
          <w:tcPr>
            <w:tcW w:w="858" w:type="dxa"/>
            <w:tcBorders>
              <w:bottom w:val="single" w:sz="12" w:space="0" w:color="auto"/>
              <w:right w:val="single" w:sz="12" w:space="0" w:color="auto"/>
            </w:tcBorders>
          </w:tcPr>
          <w:p w14:paraId="48A03BA6" w14:textId="21B773EF" w:rsidR="003214D0" w:rsidRPr="00861455" w:rsidRDefault="00D230D1"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GQ-A</w:t>
            </w:r>
          </w:p>
        </w:tc>
        <w:tc>
          <w:tcPr>
            <w:tcW w:w="851" w:type="dxa"/>
            <w:tcBorders>
              <w:bottom w:val="single" w:sz="12" w:space="0" w:color="auto"/>
              <w:right w:val="single" w:sz="12" w:space="0" w:color="auto"/>
            </w:tcBorders>
          </w:tcPr>
          <w:p w14:paraId="43BA4F4A" w14:textId="75BA77C0" w:rsidR="003214D0" w:rsidRPr="00861455" w:rsidRDefault="00D230D1"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GQ-B</w:t>
            </w:r>
          </w:p>
        </w:tc>
        <w:tc>
          <w:tcPr>
            <w:tcW w:w="877" w:type="dxa"/>
            <w:tcBorders>
              <w:bottom w:val="single" w:sz="12" w:space="0" w:color="auto"/>
            </w:tcBorders>
          </w:tcPr>
          <w:p w14:paraId="2CB0B434" w14:textId="7799D8DA" w:rsidR="003214D0" w:rsidRPr="00861455" w:rsidRDefault="00D230D1"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GQ-C</w:t>
            </w:r>
          </w:p>
        </w:tc>
        <w:tc>
          <w:tcPr>
            <w:tcW w:w="658" w:type="dxa"/>
            <w:tcBorders>
              <w:left w:val="single" w:sz="12" w:space="0" w:color="auto"/>
              <w:bottom w:val="single" w:sz="12" w:space="0" w:color="auto"/>
            </w:tcBorders>
            <w:noWrap/>
            <w:hideMark/>
          </w:tcPr>
          <w:p w14:paraId="1C9948E0" w14:textId="03566216" w:rsidR="003214D0" w:rsidRPr="00861455" w:rsidRDefault="003214D0"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CO1</w:t>
            </w:r>
          </w:p>
        </w:tc>
        <w:tc>
          <w:tcPr>
            <w:tcW w:w="659" w:type="dxa"/>
            <w:tcBorders>
              <w:bottom w:val="single" w:sz="12" w:space="0" w:color="auto"/>
            </w:tcBorders>
            <w:noWrap/>
            <w:hideMark/>
          </w:tcPr>
          <w:p w14:paraId="3F8D856D"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CO2</w:t>
            </w:r>
          </w:p>
        </w:tc>
        <w:tc>
          <w:tcPr>
            <w:tcW w:w="659" w:type="dxa"/>
            <w:tcBorders>
              <w:bottom w:val="single" w:sz="12" w:space="0" w:color="auto"/>
            </w:tcBorders>
            <w:noWrap/>
            <w:hideMark/>
          </w:tcPr>
          <w:p w14:paraId="33448E73"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CO3</w:t>
            </w:r>
          </w:p>
        </w:tc>
        <w:tc>
          <w:tcPr>
            <w:tcW w:w="659" w:type="dxa"/>
            <w:tcBorders>
              <w:bottom w:val="single" w:sz="12" w:space="0" w:color="auto"/>
            </w:tcBorders>
            <w:noWrap/>
            <w:hideMark/>
          </w:tcPr>
          <w:p w14:paraId="6819A22C"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CO4</w:t>
            </w:r>
          </w:p>
        </w:tc>
        <w:tc>
          <w:tcPr>
            <w:tcW w:w="616" w:type="dxa"/>
            <w:tcBorders>
              <w:bottom w:val="single" w:sz="12" w:space="0" w:color="auto"/>
            </w:tcBorders>
            <w:noWrap/>
            <w:hideMark/>
          </w:tcPr>
          <w:p w14:paraId="3A6F6E5E" w14:textId="77777777" w:rsidR="003214D0" w:rsidRPr="00861455" w:rsidRDefault="003214D0" w:rsidP="003214D0">
            <w:pPr>
              <w:spacing w:before="120" w:after="120" w:line="240" w:lineRule="auto"/>
              <w:jc w:val="center"/>
              <w:rPr>
                <w:rFonts w:ascii="Times New Roman" w:hAnsi="Times New Roman" w:cs="Times New Roman"/>
                <w:b/>
                <w:bCs/>
                <w:color w:val="000000" w:themeColor="text1"/>
                <w:sz w:val="20"/>
              </w:rPr>
            </w:pPr>
            <w:r w:rsidRPr="00861455">
              <w:rPr>
                <w:rFonts w:ascii="Times New Roman" w:hAnsi="Times New Roman" w:cs="Times New Roman"/>
                <w:b/>
                <w:bCs/>
                <w:color w:val="000000" w:themeColor="text1"/>
                <w:sz w:val="20"/>
              </w:rPr>
              <w:t>CO5</w:t>
            </w:r>
          </w:p>
        </w:tc>
      </w:tr>
      <w:tr w:rsidR="00861455" w:rsidRPr="00861455" w14:paraId="799EB9BC" w14:textId="77777777" w:rsidTr="00906718">
        <w:trPr>
          <w:trHeight w:val="300"/>
          <w:jc w:val="center"/>
        </w:trPr>
        <w:tc>
          <w:tcPr>
            <w:tcW w:w="1405" w:type="dxa"/>
            <w:tcBorders>
              <w:top w:val="single" w:sz="12" w:space="0" w:color="auto"/>
              <w:right w:val="single" w:sz="12" w:space="0" w:color="auto"/>
            </w:tcBorders>
            <w:noWrap/>
            <w:hideMark/>
          </w:tcPr>
          <w:p w14:paraId="40EBFC32" w14:textId="18A51FA9"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EA1.1</w:t>
            </w:r>
          </w:p>
        </w:tc>
        <w:tc>
          <w:tcPr>
            <w:tcW w:w="858" w:type="dxa"/>
            <w:tcBorders>
              <w:top w:val="single" w:sz="12" w:space="0" w:color="auto"/>
              <w:right w:val="single" w:sz="12" w:space="0" w:color="auto"/>
            </w:tcBorders>
          </w:tcPr>
          <w:p w14:paraId="155CE92E" w14:textId="43C474D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top w:val="single" w:sz="12" w:space="0" w:color="auto"/>
              <w:right w:val="single" w:sz="12" w:space="0" w:color="auto"/>
            </w:tcBorders>
          </w:tcPr>
          <w:p w14:paraId="71C8D02F" w14:textId="11C26E3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Borders>
              <w:top w:val="single" w:sz="12" w:space="0" w:color="auto"/>
            </w:tcBorders>
          </w:tcPr>
          <w:p w14:paraId="1AC0D849" w14:textId="070236E5"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c>
          <w:tcPr>
            <w:tcW w:w="658" w:type="dxa"/>
            <w:tcBorders>
              <w:top w:val="single" w:sz="12" w:space="0" w:color="auto"/>
              <w:left w:val="single" w:sz="12" w:space="0" w:color="auto"/>
            </w:tcBorders>
            <w:noWrap/>
            <w:hideMark/>
          </w:tcPr>
          <w:p w14:paraId="3836F011" w14:textId="1008E02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2EA49737"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7B49E70D"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5D31E84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tcBorders>
              <w:top w:val="single" w:sz="12" w:space="0" w:color="auto"/>
            </w:tcBorders>
            <w:noWrap/>
            <w:hideMark/>
          </w:tcPr>
          <w:p w14:paraId="5EA84CFF"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5F8847E4" w14:textId="77777777" w:rsidTr="00906718">
        <w:trPr>
          <w:trHeight w:val="300"/>
          <w:jc w:val="center"/>
        </w:trPr>
        <w:tc>
          <w:tcPr>
            <w:tcW w:w="1405" w:type="dxa"/>
            <w:tcBorders>
              <w:right w:val="single" w:sz="12" w:space="0" w:color="auto"/>
            </w:tcBorders>
            <w:noWrap/>
            <w:hideMark/>
          </w:tcPr>
          <w:p w14:paraId="48754163"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EA1.2</w:t>
            </w:r>
          </w:p>
        </w:tc>
        <w:tc>
          <w:tcPr>
            <w:tcW w:w="858" w:type="dxa"/>
            <w:tcBorders>
              <w:right w:val="single" w:sz="12" w:space="0" w:color="auto"/>
            </w:tcBorders>
          </w:tcPr>
          <w:p w14:paraId="0B6739AC" w14:textId="1FBFC800"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43BD5972" w14:textId="1BCB33B8"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Pr>
          <w:p w14:paraId="698A2EA9" w14:textId="7B00A1FD"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c>
          <w:tcPr>
            <w:tcW w:w="658" w:type="dxa"/>
            <w:tcBorders>
              <w:left w:val="single" w:sz="12" w:space="0" w:color="auto"/>
            </w:tcBorders>
            <w:noWrap/>
            <w:hideMark/>
          </w:tcPr>
          <w:p w14:paraId="555A3DBE" w14:textId="262E457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01FF8682"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42D7CC98"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6BD0B2D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406AE2B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7849E60D" w14:textId="77777777" w:rsidTr="00906718">
        <w:trPr>
          <w:trHeight w:val="300"/>
          <w:jc w:val="center"/>
        </w:trPr>
        <w:tc>
          <w:tcPr>
            <w:tcW w:w="1405" w:type="dxa"/>
            <w:tcBorders>
              <w:right w:val="single" w:sz="12" w:space="0" w:color="auto"/>
            </w:tcBorders>
            <w:noWrap/>
            <w:hideMark/>
          </w:tcPr>
          <w:p w14:paraId="1087DEE7"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EA1.3</w:t>
            </w:r>
          </w:p>
        </w:tc>
        <w:tc>
          <w:tcPr>
            <w:tcW w:w="858" w:type="dxa"/>
            <w:tcBorders>
              <w:right w:val="single" w:sz="12" w:space="0" w:color="auto"/>
            </w:tcBorders>
          </w:tcPr>
          <w:p w14:paraId="7F88CFE0" w14:textId="00999375"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13.6</w:t>
            </w:r>
          </w:p>
        </w:tc>
        <w:tc>
          <w:tcPr>
            <w:tcW w:w="851" w:type="dxa"/>
            <w:tcBorders>
              <w:right w:val="single" w:sz="12" w:space="0" w:color="auto"/>
            </w:tcBorders>
          </w:tcPr>
          <w:p w14:paraId="1EF1A913" w14:textId="4B4AAF0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16.2</w:t>
            </w:r>
          </w:p>
        </w:tc>
        <w:tc>
          <w:tcPr>
            <w:tcW w:w="877" w:type="dxa"/>
          </w:tcPr>
          <w:p w14:paraId="24ECA875" w14:textId="62536CF5"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18</w:t>
            </w:r>
          </w:p>
        </w:tc>
        <w:tc>
          <w:tcPr>
            <w:tcW w:w="658" w:type="dxa"/>
            <w:tcBorders>
              <w:left w:val="single" w:sz="12" w:space="0" w:color="auto"/>
            </w:tcBorders>
            <w:noWrap/>
            <w:hideMark/>
          </w:tcPr>
          <w:p w14:paraId="477F0B1A" w14:textId="26BFA3C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6FD9AD5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0CDC256C"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74945DE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7AE32D3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1124E3FF" w14:textId="77777777" w:rsidTr="00906718">
        <w:trPr>
          <w:trHeight w:val="300"/>
          <w:jc w:val="center"/>
        </w:trPr>
        <w:tc>
          <w:tcPr>
            <w:tcW w:w="1405" w:type="dxa"/>
            <w:tcBorders>
              <w:right w:val="single" w:sz="12" w:space="0" w:color="auto"/>
            </w:tcBorders>
            <w:noWrap/>
            <w:hideMark/>
          </w:tcPr>
          <w:p w14:paraId="3EDCFE32"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EA1.4</w:t>
            </w:r>
          </w:p>
        </w:tc>
        <w:tc>
          <w:tcPr>
            <w:tcW w:w="858" w:type="dxa"/>
            <w:tcBorders>
              <w:right w:val="single" w:sz="12" w:space="0" w:color="auto"/>
            </w:tcBorders>
          </w:tcPr>
          <w:p w14:paraId="22620417" w14:textId="72179E6F"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72F682A8" w14:textId="2D105BF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877" w:type="dxa"/>
          </w:tcPr>
          <w:p w14:paraId="1FACE03E" w14:textId="3587CB32"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c>
          <w:tcPr>
            <w:tcW w:w="658" w:type="dxa"/>
            <w:tcBorders>
              <w:left w:val="single" w:sz="12" w:space="0" w:color="auto"/>
            </w:tcBorders>
            <w:noWrap/>
            <w:hideMark/>
          </w:tcPr>
          <w:p w14:paraId="3F1091F1" w14:textId="7AC29A0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79BB92DA"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noWrap/>
            <w:hideMark/>
          </w:tcPr>
          <w:p w14:paraId="2BFDC044"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40C5A8F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79F0421A"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r>
      <w:tr w:rsidR="00861455" w:rsidRPr="00861455" w14:paraId="7DC13917" w14:textId="77777777" w:rsidTr="00906718">
        <w:trPr>
          <w:trHeight w:val="300"/>
          <w:jc w:val="center"/>
        </w:trPr>
        <w:tc>
          <w:tcPr>
            <w:tcW w:w="1405" w:type="dxa"/>
            <w:tcBorders>
              <w:right w:val="single" w:sz="12" w:space="0" w:color="auto"/>
            </w:tcBorders>
            <w:noWrap/>
            <w:hideMark/>
          </w:tcPr>
          <w:p w14:paraId="1BB691BE"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EA1.5</w:t>
            </w:r>
          </w:p>
        </w:tc>
        <w:tc>
          <w:tcPr>
            <w:tcW w:w="858" w:type="dxa"/>
            <w:tcBorders>
              <w:right w:val="single" w:sz="12" w:space="0" w:color="auto"/>
            </w:tcBorders>
          </w:tcPr>
          <w:p w14:paraId="2F15B4FC" w14:textId="60CFB72B"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6D94E4EE" w14:textId="514F72B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877" w:type="dxa"/>
          </w:tcPr>
          <w:p w14:paraId="25178DA4" w14:textId="358B0EFD"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c>
          <w:tcPr>
            <w:tcW w:w="658" w:type="dxa"/>
            <w:tcBorders>
              <w:left w:val="single" w:sz="12" w:space="0" w:color="auto"/>
            </w:tcBorders>
            <w:noWrap/>
            <w:hideMark/>
          </w:tcPr>
          <w:p w14:paraId="4601DF7E" w14:textId="24EB6489"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50E7CAD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675CE9A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noWrap/>
            <w:hideMark/>
          </w:tcPr>
          <w:p w14:paraId="727B8B52"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089CADB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43D334BD" w14:textId="77777777" w:rsidTr="00906718">
        <w:trPr>
          <w:trHeight w:val="300"/>
          <w:jc w:val="center"/>
        </w:trPr>
        <w:tc>
          <w:tcPr>
            <w:tcW w:w="1405" w:type="dxa"/>
            <w:tcBorders>
              <w:bottom w:val="single" w:sz="12" w:space="0" w:color="auto"/>
              <w:right w:val="single" w:sz="12" w:space="0" w:color="auto"/>
            </w:tcBorders>
            <w:noWrap/>
            <w:hideMark/>
          </w:tcPr>
          <w:p w14:paraId="4D61F8CB"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EA1.6</w:t>
            </w:r>
          </w:p>
        </w:tc>
        <w:tc>
          <w:tcPr>
            <w:tcW w:w="858" w:type="dxa"/>
            <w:tcBorders>
              <w:bottom w:val="single" w:sz="12" w:space="0" w:color="auto"/>
              <w:right w:val="single" w:sz="12" w:space="0" w:color="auto"/>
            </w:tcBorders>
          </w:tcPr>
          <w:p w14:paraId="41605078" w14:textId="7CEC9BB0"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bottom w:val="single" w:sz="12" w:space="0" w:color="auto"/>
              <w:right w:val="single" w:sz="12" w:space="0" w:color="auto"/>
            </w:tcBorders>
          </w:tcPr>
          <w:p w14:paraId="19726375" w14:textId="341A3DF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877" w:type="dxa"/>
            <w:tcBorders>
              <w:bottom w:val="single" w:sz="12" w:space="0" w:color="auto"/>
            </w:tcBorders>
          </w:tcPr>
          <w:p w14:paraId="78CF3191" w14:textId="32CAC0E0"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c>
          <w:tcPr>
            <w:tcW w:w="658" w:type="dxa"/>
            <w:tcBorders>
              <w:left w:val="single" w:sz="12" w:space="0" w:color="auto"/>
              <w:bottom w:val="single" w:sz="12" w:space="0" w:color="auto"/>
            </w:tcBorders>
            <w:noWrap/>
            <w:hideMark/>
          </w:tcPr>
          <w:p w14:paraId="42926DC5" w14:textId="7EEE67D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tcBorders>
              <w:bottom w:val="single" w:sz="12" w:space="0" w:color="auto"/>
            </w:tcBorders>
            <w:noWrap/>
            <w:hideMark/>
          </w:tcPr>
          <w:p w14:paraId="0689F93C"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762B1E07"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tcBorders>
              <w:bottom w:val="single" w:sz="12" w:space="0" w:color="auto"/>
            </w:tcBorders>
            <w:noWrap/>
            <w:hideMark/>
          </w:tcPr>
          <w:p w14:paraId="6F2BEB5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tcBorders>
              <w:bottom w:val="single" w:sz="12" w:space="0" w:color="auto"/>
            </w:tcBorders>
            <w:noWrap/>
            <w:hideMark/>
          </w:tcPr>
          <w:p w14:paraId="02EFC7D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60E111DC" w14:textId="77777777" w:rsidTr="00906718">
        <w:trPr>
          <w:trHeight w:val="300"/>
          <w:jc w:val="center"/>
        </w:trPr>
        <w:tc>
          <w:tcPr>
            <w:tcW w:w="1405" w:type="dxa"/>
            <w:tcBorders>
              <w:top w:val="single" w:sz="12" w:space="0" w:color="auto"/>
              <w:right w:val="single" w:sz="12" w:space="0" w:color="auto"/>
            </w:tcBorders>
            <w:noWrap/>
            <w:hideMark/>
          </w:tcPr>
          <w:p w14:paraId="0F538CFF" w14:textId="1395934C"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EA2.1</w:t>
            </w:r>
          </w:p>
        </w:tc>
        <w:tc>
          <w:tcPr>
            <w:tcW w:w="858" w:type="dxa"/>
            <w:tcBorders>
              <w:top w:val="single" w:sz="12" w:space="0" w:color="auto"/>
              <w:right w:val="single" w:sz="12" w:space="0" w:color="auto"/>
            </w:tcBorders>
          </w:tcPr>
          <w:p w14:paraId="17317D55" w14:textId="000C859F"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851" w:type="dxa"/>
            <w:tcBorders>
              <w:top w:val="single" w:sz="12" w:space="0" w:color="auto"/>
              <w:right w:val="single" w:sz="12" w:space="0" w:color="auto"/>
            </w:tcBorders>
          </w:tcPr>
          <w:p w14:paraId="0742F3D1" w14:textId="4F3593FC"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8.1</w:t>
            </w:r>
          </w:p>
        </w:tc>
        <w:tc>
          <w:tcPr>
            <w:tcW w:w="877" w:type="dxa"/>
            <w:tcBorders>
              <w:top w:val="single" w:sz="12" w:space="0" w:color="auto"/>
            </w:tcBorders>
          </w:tcPr>
          <w:p w14:paraId="4DCE1B42" w14:textId="2756175C"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w:t>
            </w:r>
          </w:p>
        </w:tc>
        <w:tc>
          <w:tcPr>
            <w:tcW w:w="658" w:type="dxa"/>
            <w:tcBorders>
              <w:top w:val="single" w:sz="12" w:space="0" w:color="auto"/>
              <w:left w:val="single" w:sz="12" w:space="0" w:color="auto"/>
            </w:tcBorders>
            <w:noWrap/>
            <w:hideMark/>
          </w:tcPr>
          <w:p w14:paraId="1354DC98" w14:textId="3ED26D38"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399F716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34CE99D8"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74F0BEF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16" w:type="dxa"/>
            <w:tcBorders>
              <w:top w:val="single" w:sz="12" w:space="0" w:color="auto"/>
            </w:tcBorders>
            <w:noWrap/>
            <w:hideMark/>
          </w:tcPr>
          <w:p w14:paraId="52DC1A12"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1F3EFADE" w14:textId="77777777" w:rsidTr="00906718">
        <w:trPr>
          <w:trHeight w:val="300"/>
          <w:jc w:val="center"/>
        </w:trPr>
        <w:tc>
          <w:tcPr>
            <w:tcW w:w="1405" w:type="dxa"/>
            <w:tcBorders>
              <w:bottom w:val="single" w:sz="4" w:space="0" w:color="auto"/>
              <w:right w:val="single" w:sz="12" w:space="0" w:color="auto"/>
            </w:tcBorders>
            <w:noWrap/>
            <w:hideMark/>
          </w:tcPr>
          <w:p w14:paraId="312C6F9C"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EA2.2</w:t>
            </w:r>
          </w:p>
        </w:tc>
        <w:tc>
          <w:tcPr>
            <w:tcW w:w="858" w:type="dxa"/>
            <w:tcBorders>
              <w:right w:val="single" w:sz="12" w:space="0" w:color="auto"/>
            </w:tcBorders>
          </w:tcPr>
          <w:p w14:paraId="0FA32921" w14:textId="74C37735"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851" w:type="dxa"/>
            <w:tcBorders>
              <w:right w:val="single" w:sz="12" w:space="0" w:color="auto"/>
            </w:tcBorders>
          </w:tcPr>
          <w:p w14:paraId="1B73AF50" w14:textId="5FCC5A4D"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8.1</w:t>
            </w:r>
          </w:p>
        </w:tc>
        <w:tc>
          <w:tcPr>
            <w:tcW w:w="877" w:type="dxa"/>
          </w:tcPr>
          <w:p w14:paraId="2F677B50" w14:textId="2CCAF0ED"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w:t>
            </w:r>
          </w:p>
        </w:tc>
        <w:tc>
          <w:tcPr>
            <w:tcW w:w="658" w:type="dxa"/>
            <w:tcBorders>
              <w:left w:val="single" w:sz="12" w:space="0" w:color="auto"/>
            </w:tcBorders>
            <w:noWrap/>
            <w:hideMark/>
          </w:tcPr>
          <w:p w14:paraId="10C27038" w14:textId="6DE65DD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0E57BED5"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5740A47B"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65F2D7E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30509A5F"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61461BA9" w14:textId="77777777" w:rsidTr="00906718">
        <w:trPr>
          <w:trHeight w:val="300"/>
          <w:jc w:val="center"/>
        </w:trPr>
        <w:tc>
          <w:tcPr>
            <w:tcW w:w="1405" w:type="dxa"/>
            <w:tcBorders>
              <w:top w:val="single" w:sz="4" w:space="0" w:color="auto"/>
              <w:right w:val="single" w:sz="12" w:space="0" w:color="auto"/>
            </w:tcBorders>
            <w:noWrap/>
            <w:hideMark/>
          </w:tcPr>
          <w:p w14:paraId="5B201938"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EA2.3</w:t>
            </w:r>
          </w:p>
        </w:tc>
        <w:tc>
          <w:tcPr>
            <w:tcW w:w="858" w:type="dxa"/>
            <w:tcBorders>
              <w:right w:val="single" w:sz="12" w:space="0" w:color="auto"/>
            </w:tcBorders>
          </w:tcPr>
          <w:p w14:paraId="2AEB23FB" w14:textId="13260B1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851" w:type="dxa"/>
            <w:tcBorders>
              <w:right w:val="single" w:sz="12" w:space="0" w:color="auto"/>
            </w:tcBorders>
          </w:tcPr>
          <w:p w14:paraId="44897197" w14:textId="0241E3EF"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10.8</w:t>
            </w:r>
          </w:p>
        </w:tc>
        <w:tc>
          <w:tcPr>
            <w:tcW w:w="877" w:type="dxa"/>
          </w:tcPr>
          <w:p w14:paraId="07A1BA71" w14:textId="00897909"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12</w:t>
            </w:r>
          </w:p>
        </w:tc>
        <w:tc>
          <w:tcPr>
            <w:tcW w:w="658" w:type="dxa"/>
            <w:tcBorders>
              <w:left w:val="single" w:sz="12" w:space="0" w:color="auto"/>
            </w:tcBorders>
            <w:noWrap/>
            <w:hideMark/>
          </w:tcPr>
          <w:p w14:paraId="797450DB" w14:textId="0ED2B9D3"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7E4EE7C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341DBD3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73F1BD2D"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16" w:type="dxa"/>
            <w:noWrap/>
            <w:hideMark/>
          </w:tcPr>
          <w:p w14:paraId="1BF35665"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54EB532E" w14:textId="77777777" w:rsidTr="00906718">
        <w:trPr>
          <w:trHeight w:val="300"/>
          <w:jc w:val="center"/>
        </w:trPr>
        <w:tc>
          <w:tcPr>
            <w:tcW w:w="1405" w:type="dxa"/>
            <w:tcBorders>
              <w:bottom w:val="single" w:sz="12" w:space="0" w:color="auto"/>
              <w:right w:val="single" w:sz="12" w:space="0" w:color="auto"/>
            </w:tcBorders>
            <w:noWrap/>
            <w:hideMark/>
          </w:tcPr>
          <w:p w14:paraId="69547EB3"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EA2.4</w:t>
            </w:r>
          </w:p>
        </w:tc>
        <w:tc>
          <w:tcPr>
            <w:tcW w:w="858" w:type="dxa"/>
            <w:tcBorders>
              <w:bottom w:val="single" w:sz="12" w:space="0" w:color="auto"/>
              <w:right w:val="single" w:sz="12" w:space="0" w:color="auto"/>
            </w:tcBorders>
          </w:tcPr>
          <w:p w14:paraId="3DA0A378" w14:textId="002E301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bottom w:val="single" w:sz="12" w:space="0" w:color="auto"/>
              <w:right w:val="single" w:sz="12" w:space="0" w:color="auto"/>
            </w:tcBorders>
          </w:tcPr>
          <w:p w14:paraId="01413366" w14:textId="1F23B2B0"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Borders>
              <w:bottom w:val="single" w:sz="12" w:space="0" w:color="auto"/>
            </w:tcBorders>
          </w:tcPr>
          <w:p w14:paraId="0F7884D2" w14:textId="34F505F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c>
          <w:tcPr>
            <w:tcW w:w="658" w:type="dxa"/>
            <w:tcBorders>
              <w:left w:val="single" w:sz="12" w:space="0" w:color="auto"/>
              <w:bottom w:val="single" w:sz="12" w:space="0" w:color="auto"/>
            </w:tcBorders>
            <w:noWrap/>
            <w:hideMark/>
          </w:tcPr>
          <w:p w14:paraId="698D8CB7" w14:textId="538A302F"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765C33B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4A385775"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6E80000A"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16" w:type="dxa"/>
            <w:tcBorders>
              <w:bottom w:val="single" w:sz="12" w:space="0" w:color="auto"/>
            </w:tcBorders>
            <w:noWrap/>
            <w:hideMark/>
          </w:tcPr>
          <w:p w14:paraId="3F8E65FC"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34CF0BC0" w14:textId="77777777" w:rsidTr="00906718">
        <w:trPr>
          <w:trHeight w:val="300"/>
          <w:jc w:val="center"/>
        </w:trPr>
        <w:tc>
          <w:tcPr>
            <w:tcW w:w="1405" w:type="dxa"/>
            <w:tcBorders>
              <w:top w:val="single" w:sz="12" w:space="0" w:color="auto"/>
              <w:right w:val="single" w:sz="12" w:space="0" w:color="auto"/>
            </w:tcBorders>
            <w:noWrap/>
            <w:hideMark/>
          </w:tcPr>
          <w:p w14:paraId="37EBA89C" w14:textId="0949005D"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EA3.1</w:t>
            </w:r>
          </w:p>
        </w:tc>
        <w:tc>
          <w:tcPr>
            <w:tcW w:w="858" w:type="dxa"/>
            <w:tcBorders>
              <w:top w:val="single" w:sz="12" w:space="0" w:color="auto"/>
              <w:right w:val="single" w:sz="12" w:space="0" w:color="auto"/>
            </w:tcBorders>
          </w:tcPr>
          <w:p w14:paraId="69DC6AF0" w14:textId="42F76EA8"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top w:val="single" w:sz="12" w:space="0" w:color="auto"/>
              <w:right w:val="single" w:sz="12" w:space="0" w:color="auto"/>
            </w:tcBorders>
          </w:tcPr>
          <w:p w14:paraId="0B670BB9" w14:textId="23CCE8CC"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2.7</w:t>
            </w:r>
          </w:p>
        </w:tc>
        <w:tc>
          <w:tcPr>
            <w:tcW w:w="877" w:type="dxa"/>
            <w:tcBorders>
              <w:top w:val="single" w:sz="12" w:space="0" w:color="auto"/>
            </w:tcBorders>
          </w:tcPr>
          <w:p w14:paraId="1987FF56" w14:textId="36F1C6D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w:t>
            </w:r>
          </w:p>
        </w:tc>
        <w:tc>
          <w:tcPr>
            <w:tcW w:w="658" w:type="dxa"/>
            <w:tcBorders>
              <w:top w:val="single" w:sz="12" w:space="0" w:color="auto"/>
              <w:left w:val="single" w:sz="12" w:space="0" w:color="auto"/>
            </w:tcBorders>
            <w:noWrap/>
            <w:hideMark/>
          </w:tcPr>
          <w:p w14:paraId="66B02882" w14:textId="1B94678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0F0EFA24"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top w:val="single" w:sz="12" w:space="0" w:color="auto"/>
            </w:tcBorders>
            <w:noWrap/>
            <w:hideMark/>
          </w:tcPr>
          <w:p w14:paraId="4C9EF4AB"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tcBorders>
              <w:top w:val="single" w:sz="12" w:space="0" w:color="auto"/>
            </w:tcBorders>
            <w:noWrap/>
            <w:hideMark/>
          </w:tcPr>
          <w:p w14:paraId="091D29CD"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tcBorders>
              <w:top w:val="single" w:sz="12" w:space="0" w:color="auto"/>
            </w:tcBorders>
            <w:noWrap/>
            <w:hideMark/>
          </w:tcPr>
          <w:p w14:paraId="3ED9639B"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12C605B5" w14:textId="77777777" w:rsidTr="00906718">
        <w:trPr>
          <w:trHeight w:val="300"/>
          <w:jc w:val="center"/>
        </w:trPr>
        <w:tc>
          <w:tcPr>
            <w:tcW w:w="1405" w:type="dxa"/>
            <w:tcBorders>
              <w:right w:val="single" w:sz="12" w:space="0" w:color="auto"/>
            </w:tcBorders>
            <w:noWrap/>
            <w:hideMark/>
          </w:tcPr>
          <w:p w14:paraId="292CAAD6"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EA3.2</w:t>
            </w:r>
          </w:p>
        </w:tc>
        <w:tc>
          <w:tcPr>
            <w:tcW w:w="858" w:type="dxa"/>
            <w:tcBorders>
              <w:right w:val="single" w:sz="12" w:space="0" w:color="auto"/>
            </w:tcBorders>
          </w:tcPr>
          <w:p w14:paraId="4B74B73C" w14:textId="07904D9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72D3B753" w14:textId="0570790E"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Pr>
          <w:p w14:paraId="27613491" w14:textId="7465243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w:t>
            </w:r>
          </w:p>
        </w:tc>
        <w:tc>
          <w:tcPr>
            <w:tcW w:w="658" w:type="dxa"/>
            <w:tcBorders>
              <w:left w:val="single" w:sz="12" w:space="0" w:color="auto"/>
            </w:tcBorders>
            <w:noWrap/>
            <w:hideMark/>
          </w:tcPr>
          <w:p w14:paraId="31A2A4F7" w14:textId="0FBBD321"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479F6DAC"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4A3F467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787E003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14DA38E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r>
      <w:tr w:rsidR="00861455" w:rsidRPr="00861455" w14:paraId="61766BDE" w14:textId="77777777" w:rsidTr="00906718">
        <w:trPr>
          <w:trHeight w:val="300"/>
          <w:jc w:val="center"/>
        </w:trPr>
        <w:tc>
          <w:tcPr>
            <w:tcW w:w="1405" w:type="dxa"/>
            <w:tcBorders>
              <w:right w:val="single" w:sz="12" w:space="0" w:color="auto"/>
            </w:tcBorders>
            <w:noWrap/>
            <w:hideMark/>
          </w:tcPr>
          <w:p w14:paraId="0F4EB77A"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EA3.3</w:t>
            </w:r>
          </w:p>
        </w:tc>
        <w:tc>
          <w:tcPr>
            <w:tcW w:w="858" w:type="dxa"/>
            <w:tcBorders>
              <w:right w:val="single" w:sz="12" w:space="0" w:color="auto"/>
            </w:tcBorders>
          </w:tcPr>
          <w:p w14:paraId="7606BC23" w14:textId="3158B74D"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9.1</w:t>
            </w:r>
          </w:p>
        </w:tc>
        <w:tc>
          <w:tcPr>
            <w:tcW w:w="851" w:type="dxa"/>
            <w:tcBorders>
              <w:right w:val="single" w:sz="12" w:space="0" w:color="auto"/>
            </w:tcBorders>
          </w:tcPr>
          <w:p w14:paraId="0BE88D15" w14:textId="05FE72D9"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8.1</w:t>
            </w:r>
          </w:p>
        </w:tc>
        <w:tc>
          <w:tcPr>
            <w:tcW w:w="877" w:type="dxa"/>
          </w:tcPr>
          <w:p w14:paraId="2388DDCB" w14:textId="672B43DF"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8</w:t>
            </w:r>
          </w:p>
        </w:tc>
        <w:tc>
          <w:tcPr>
            <w:tcW w:w="658" w:type="dxa"/>
            <w:tcBorders>
              <w:left w:val="single" w:sz="12" w:space="0" w:color="auto"/>
            </w:tcBorders>
            <w:noWrap/>
            <w:hideMark/>
          </w:tcPr>
          <w:p w14:paraId="59E16C61" w14:textId="640FD18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3807B3C2"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1A87F03F"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6C18616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7E5D6EF3"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4CE057F9" w14:textId="77777777" w:rsidTr="00906718">
        <w:trPr>
          <w:trHeight w:val="300"/>
          <w:jc w:val="center"/>
        </w:trPr>
        <w:tc>
          <w:tcPr>
            <w:tcW w:w="1405" w:type="dxa"/>
            <w:tcBorders>
              <w:right w:val="single" w:sz="12" w:space="0" w:color="auto"/>
            </w:tcBorders>
            <w:noWrap/>
            <w:hideMark/>
          </w:tcPr>
          <w:p w14:paraId="1D97DBB4"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EA3.4</w:t>
            </w:r>
          </w:p>
        </w:tc>
        <w:tc>
          <w:tcPr>
            <w:tcW w:w="858" w:type="dxa"/>
            <w:tcBorders>
              <w:right w:val="single" w:sz="12" w:space="0" w:color="auto"/>
            </w:tcBorders>
          </w:tcPr>
          <w:p w14:paraId="244C5F3C" w14:textId="374AD415"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659E85AF" w14:textId="17043E66"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Pr>
          <w:p w14:paraId="54C0A6AF" w14:textId="01D79F7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c>
          <w:tcPr>
            <w:tcW w:w="658" w:type="dxa"/>
            <w:tcBorders>
              <w:left w:val="single" w:sz="12" w:space="0" w:color="auto"/>
            </w:tcBorders>
            <w:noWrap/>
            <w:hideMark/>
          </w:tcPr>
          <w:p w14:paraId="65D43EB6" w14:textId="17916BC4"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1A76C069"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58C02C0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5F65BEA4"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5D4F78F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r>
      <w:tr w:rsidR="00861455" w:rsidRPr="00861455" w14:paraId="20D3531B" w14:textId="77777777" w:rsidTr="00906718">
        <w:trPr>
          <w:trHeight w:val="300"/>
          <w:jc w:val="center"/>
        </w:trPr>
        <w:tc>
          <w:tcPr>
            <w:tcW w:w="1405" w:type="dxa"/>
            <w:tcBorders>
              <w:right w:val="single" w:sz="12" w:space="0" w:color="auto"/>
            </w:tcBorders>
            <w:noWrap/>
            <w:hideMark/>
          </w:tcPr>
          <w:p w14:paraId="542643B2"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EA3.5</w:t>
            </w:r>
          </w:p>
        </w:tc>
        <w:tc>
          <w:tcPr>
            <w:tcW w:w="858" w:type="dxa"/>
            <w:tcBorders>
              <w:right w:val="single" w:sz="12" w:space="0" w:color="auto"/>
            </w:tcBorders>
          </w:tcPr>
          <w:p w14:paraId="18C57AD1" w14:textId="5121F692"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right w:val="single" w:sz="12" w:space="0" w:color="auto"/>
            </w:tcBorders>
          </w:tcPr>
          <w:p w14:paraId="6D54B3F4" w14:textId="2783732C"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Pr>
          <w:p w14:paraId="7AD70408" w14:textId="480CC5A9"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w:t>
            </w:r>
          </w:p>
        </w:tc>
        <w:tc>
          <w:tcPr>
            <w:tcW w:w="658" w:type="dxa"/>
            <w:tcBorders>
              <w:left w:val="single" w:sz="12" w:space="0" w:color="auto"/>
            </w:tcBorders>
            <w:noWrap/>
            <w:hideMark/>
          </w:tcPr>
          <w:p w14:paraId="5AFFD75C" w14:textId="730B9CB2"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noWrap/>
            <w:hideMark/>
          </w:tcPr>
          <w:p w14:paraId="23F5BA24"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59" w:type="dxa"/>
            <w:noWrap/>
            <w:hideMark/>
          </w:tcPr>
          <w:p w14:paraId="24F2C920"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noWrap/>
            <w:hideMark/>
          </w:tcPr>
          <w:p w14:paraId="111AA67F"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16" w:type="dxa"/>
            <w:noWrap/>
            <w:hideMark/>
          </w:tcPr>
          <w:p w14:paraId="46720FC2"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r>
      <w:tr w:rsidR="00861455" w:rsidRPr="00861455" w14:paraId="5A68BD51" w14:textId="77777777" w:rsidTr="00906718">
        <w:trPr>
          <w:trHeight w:val="300"/>
          <w:jc w:val="center"/>
        </w:trPr>
        <w:tc>
          <w:tcPr>
            <w:tcW w:w="1405" w:type="dxa"/>
            <w:tcBorders>
              <w:bottom w:val="single" w:sz="12" w:space="0" w:color="auto"/>
              <w:right w:val="single" w:sz="12" w:space="0" w:color="auto"/>
            </w:tcBorders>
            <w:noWrap/>
            <w:hideMark/>
          </w:tcPr>
          <w:p w14:paraId="24C2C44C" w14:textId="77777777" w:rsidR="003214D0" w:rsidRPr="00861455" w:rsidRDefault="003214D0" w:rsidP="003214D0">
            <w:pPr>
              <w:spacing w:before="120" w:after="120" w:line="240" w:lineRule="auto"/>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EA3.6</w:t>
            </w:r>
          </w:p>
        </w:tc>
        <w:tc>
          <w:tcPr>
            <w:tcW w:w="858" w:type="dxa"/>
            <w:tcBorders>
              <w:bottom w:val="single" w:sz="12" w:space="0" w:color="auto"/>
              <w:right w:val="single" w:sz="12" w:space="0" w:color="auto"/>
            </w:tcBorders>
          </w:tcPr>
          <w:p w14:paraId="55DCEE8C" w14:textId="51641FE9"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4.5</w:t>
            </w:r>
          </w:p>
        </w:tc>
        <w:tc>
          <w:tcPr>
            <w:tcW w:w="851" w:type="dxa"/>
            <w:tcBorders>
              <w:bottom w:val="single" w:sz="12" w:space="0" w:color="auto"/>
              <w:right w:val="single" w:sz="12" w:space="0" w:color="auto"/>
            </w:tcBorders>
          </w:tcPr>
          <w:p w14:paraId="5D820EEC" w14:textId="78E6195A"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5.4</w:t>
            </w:r>
          </w:p>
        </w:tc>
        <w:tc>
          <w:tcPr>
            <w:tcW w:w="877" w:type="dxa"/>
            <w:tcBorders>
              <w:bottom w:val="single" w:sz="12" w:space="0" w:color="auto"/>
            </w:tcBorders>
          </w:tcPr>
          <w:p w14:paraId="4CCEBC0F" w14:textId="2D07B7CB"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4</w:t>
            </w:r>
          </w:p>
        </w:tc>
        <w:tc>
          <w:tcPr>
            <w:tcW w:w="658" w:type="dxa"/>
            <w:tcBorders>
              <w:left w:val="single" w:sz="12" w:space="0" w:color="auto"/>
              <w:bottom w:val="single" w:sz="12" w:space="0" w:color="auto"/>
            </w:tcBorders>
            <w:noWrap/>
            <w:hideMark/>
          </w:tcPr>
          <w:p w14:paraId="5EF14F21" w14:textId="5CF5CB56"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6A7595A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3BFC153E"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c>
          <w:tcPr>
            <w:tcW w:w="659" w:type="dxa"/>
            <w:tcBorders>
              <w:bottom w:val="single" w:sz="12" w:space="0" w:color="auto"/>
            </w:tcBorders>
            <w:noWrap/>
            <w:hideMark/>
          </w:tcPr>
          <w:p w14:paraId="50C7CDFA"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sym w:font="Wingdings" w:char="F0FC"/>
            </w:r>
          </w:p>
        </w:tc>
        <w:tc>
          <w:tcPr>
            <w:tcW w:w="616" w:type="dxa"/>
            <w:tcBorders>
              <w:bottom w:val="single" w:sz="12" w:space="0" w:color="auto"/>
            </w:tcBorders>
            <w:noWrap/>
            <w:hideMark/>
          </w:tcPr>
          <w:p w14:paraId="1C35E396" w14:textId="77777777" w:rsidR="003214D0" w:rsidRPr="00861455" w:rsidRDefault="003214D0" w:rsidP="003214D0">
            <w:pPr>
              <w:spacing w:before="120" w:after="120" w:line="240" w:lineRule="auto"/>
              <w:jc w:val="center"/>
              <w:rPr>
                <w:rFonts w:ascii="Times New Roman" w:hAnsi="Times New Roman" w:cs="Times New Roman"/>
                <w:color w:val="000000" w:themeColor="text1"/>
                <w:sz w:val="20"/>
                <w:szCs w:val="20"/>
              </w:rPr>
            </w:pPr>
          </w:p>
        </w:tc>
      </w:tr>
      <w:tr w:rsidR="00861455" w:rsidRPr="00861455" w14:paraId="6F3C2D6E" w14:textId="77777777" w:rsidTr="00906718">
        <w:trPr>
          <w:trHeight w:val="300"/>
          <w:jc w:val="center"/>
        </w:trPr>
        <w:tc>
          <w:tcPr>
            <w:tcW w:w="3114" w:type="dxa"/>
            <w:gridSpan w:val="3"/>
            <w:vMerge w:val="restart"/>
            <w:tcBorders>
              <w:top w:val="single" w:sz="12" w:space="0" w:color="auto"/>
              <w:right w:val="single" w:sz="12" w:space="0" w:color="auto"/>
            </w:tcBorders>
            <w:noWrap/>
          </w:tcPr>
          <w:p w14:paraId="63EB1B82" w14:textId="5BF077AB"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highlight w:val="red"/>
              </w:rPr>
            </w:pPr>
            <w:r w:rsidRPr="00861455">
              <w:rPr>
                <w:rFonts w:ascii="Times New Roman" w:hAnsi="Times New Roman" w:cs="Times New Roman"/>
                <w:b/>
                <w:color w:val="000000" w:themeColor="text1"/>
                <w:sz w:val="20"/>
                <w:szCs w:val="20"/>
              </w:rPr>
              <w:t>Course Objective Weightings</w:t>
            </w:r>
          </w:p>
        </w:tc>
        <w:tc>
          <w:tcPr>
            <w:tcW w:w="877" w:type="dxa"/>
            <w:tcBorders>
              <w:top w:val="single" w:sz="12" w:space="0" w:color="auto"/>
              <w:bottom w:val="single" w:sz="12" w:space="0" w:color="auto"/>
            </w:tcBorders>
          </w:tcPr>
          <w:p w14:paraId="45A30BC7" w14:textId="5EDF34A2"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GQ-A</w:t>
            </w:r>
          </w:p>
        </w:tc>
        <w:tc>
          <w:tcPr>
            <w:tcW w:w="658" w:type="dxa"/>
            <w:tcBorders>
              <w:top w:val="single" w:sz="12" w:space="0" w:color="auto"/>
              <w:left w:val="single" w:sz="12" w:space="0" w:color="auto"/>
              <w:bottom w:val="single" w:sz="12" w:space="0" w:color="auto"/>
            </w:tcBorders>
            <w:noWrap/>
          </w:tcPr>
          <w:p w14:paraId="2364067F" w14:textId="1CE687D5" w:rsidR="002B62EE" w:rsidRPr="00861455" w:rsidRDefault="00957FD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.76</w:t>
            </w:r>
          </w:p>
        </w:tc>
        <w:tc>
          <w:tcPr>
            <w:tcW w:w="659" w:type="dxa"/>
            <w:tcBorders>
              <w:top w:val="single" w:sz="12" w:space="0" w:color="auto"/>
              <w:bottom w:val="single" w:sz="12" w:space="0" w:color="auto"/>
            </w:tcBorders>
            <w:noWrap/>
          </w:tcPr>
          <w:p w14:paraId="4F59EFD5" w14:textId="4FD10A18" w:rsidR="002B62EE" w:rsidRPr="00861455" w:rsidRDefault="00957FD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.76</w:t>
            </w:r>
          </w:p>
        </w:tc>
        <w:tc>
          <w:tcPr>
            <w:tcW w:w="659" w:type="dxa"/>
            <w:tcBorders>
              <w:top w:val="single" w:sz="12" w:space="0" w:color="auto"/>
              <w:bottom w:val="single" w:sz="12" w:space="0" w:color="auto"/>
            </w:tcBorders>
            <w:noWrap/>
          </w:tcPr>
          <w:p w14:paraId="4852A15C" w14:textId="7E4E0DD7" w:rsidR="002B62EE" w:rsidRPr="00861455" w:rsidRDefault="00957FD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1.14</w:t>
            </w:r>
            <w:r w:rsidR="001E286D" w:rsidRPr="00861455">
              <w:rPr>
                <w:rFonts w:ascii="Times New Roman" w:hAnsi="Times New Roman" w:cs="Times New Roman"/>
                <w:color w:val="000000" w:themeColor="text1"/>
                <w:sz w:val="20"/>
                <w:szCs w:val="20"/>
              </w:rPr>
              <w:t xml:space="preserve"> (17.7%)</w:t>
            </w:r>
          </w:p>
        </w:tc>
        <w:tc>
          <w:tcPr>
            <w:tcW w:w="659" w:type="dxa"/>
            <w:tcBorders>
              <w:top w:val="single" w:sz="12" w:space="0" w:color="auto"/>
              <w:bottom w:val="single" w:sz="12" w:space="0" w:color="auto"/>
            </w:tcBorders>
            <w:noWrap/>
          </w:tcPr>
          <w:p w14:paraId="25051E3D" w14:textId="3421ED5D" w:rsidR="002B62EE" w:rsidRPr="00861455" w:rsidRDefault="009046FF"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2.27</w:t>
            </w:r>
          </w:p>
        </w:tc>
        <w:tc>
          <w:tcPr>
            <w:tcW w:w="616" w:type="dxa"/>
            <w:tcBorders>
              <w:top w:val="single" w:sz="12" w:space="0" w:color="auto"/>
              <w:bottom w:val="single" w:sz="12" w:space="0" w:color="auto"/>
            </w:tcBorders>
            <w:noWrap/>
          </w:tcPr>
          <w:p w14:paraId="5065DF81" w14:textId="538B0884"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1.52</w:t>
            </w:r>
          </w:p>
        </w:tc>
      </w:tr>
      <w:tr w:rsidR="00861455" w:rsidRPr="00861455" w14:paraId="6953F6C3" w14:textId="77777777" w:rsidTr="00906718">
        <w:trPr>
          <w:trHeight w:val="300"/>
          <w:jc w:val="center"/>
        </w:trPr>
        <w:tc>
          <w:tcPr>
            <w:tcW w:w="3114" w:type="dxa"/>
            <w:gridSpan w:val="3"/>
            <w:vMerge/>
            <w:tcBorders>
              <w:right w:val="single" w:sz="12" w:space="0" w:color="auto"/>
            </w:tcBorders>
            <w:noWrap/>
          </w:tcPr>
          <w:p w14:paraId="08E01CDE" w14:textId="77777777"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highlight w:val="red"/>
              </w:rPr>
            </w:pPr>
          </w:p>
        </w:tc>
        <w:tc>
          <w:tcPr>
            <w:tcW w:w="877" w:type="dxa"/>
            <w:tcBorders>
              <w:top w:val="single" w:sz="12" w:space="0" w:color="auto"/>
              <w:bottom w:val="single" w:sz="12" w:space="0" w:color="auto"/>
            </w:tcBorders>
          </w:tcPr>
          <w:p w14:paraId="18C02D91" w14:textId="7EE9B4D0"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GQ-B</w:t>
            </w:r>
          </w:p>
        </w:tc>
        <w:tc>
          <w:tcPr>
            <w:tcW w:w="658" w:type="dxa"/>
            <w:tcBorders>
              <w:top w:val="single" w:sz="12" w:space="0" w:color="auto"/>
              <w:left w:val="single" w:sz="12" w:space="0" w:color="auto"/>
              <w:bottom w:val="single" w:sz="12" w:space="0" w:color="auto"/>
            </w:tcBorders>
            <w:noWrap/>
          </w:tcPr>
          <w:p w14:paraId="1FA0E101" w14:textId="4A9CD789"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.63</w:t>
            </w:r>
          </w:p>
        </w:tc>
        <w:tc>
          <w:tcPr>
            <w:tcW w:w="659" w:type="dxa"/>
            <w:tcBorders>
              <w:top w:val="single" w:sz="12" w:space="0" w:color="auto"/>
              <w:bottom w:val="single" w:sz="12" w:space="0" w:color="auto"/>
            </w:tcBorders>
            <w:noWrap/>
          </w:tcPr>
          <w:p w14:paraId="79E4A838" w14:textId="33B00AA6"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.63</w:t>
            </w:r>
          </w:p>
        </w:tc>
        <w:tc>
          <w:tcPr>
            <w:tcW w:w="659" w:type="dxa"/>
            <w:tcBorders>
              <w:top w:val="single" w:sz="12" w:space="0" w:color="auto"/>
              <w:bottom w:val="single" w:sz="12" w:space="0" w:color="auto"/>
            </w:tcBorders>
            <w:noWrap/>
          </w:tcPr>
          <w:p w14:paraId="541669C6" w14:textId="273217DC"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.63</w:t>
            </w:r>
            <w:r w:rsidR="001E286D" w:rsidRPr="00861455">
              <w:rPr>
                <w:rFonts w:ascii="Times New Roman" w:hAnsi="Times New Roman" w:cs="Times New Roman"/>
                <w:color w:val="000000" w:themeColor="text1"/>
                <w:sz w:val="20"/>
                <w:szCs w:val="20"/>
              </w:rPr>
              <w:t xml:space="preserve"> (</w:t>
            </w:r>
            <w:r w:rsidR="000E1632" w:rsidRPr="00861455">
              <w:rPr>
                <w:rFonts w:ascii="Times New Roman" w:hAnsi="Times New Roman" w:cs="Times New Roman"/>
                <w:color w:val="000000" w:themeColor="text1"/>
                <w:sz w:val="20"/>
                <w:szCs w:val="20"/>
              </w:rPr>
              <w:t>11.1%)</w:t>
            </w:r>
          </w:p>
        </w:tc>
        <w:tc>
          <w:tcPr>
            <w:tcW w:w="659" w:type="dxa"/>
            <w:tcBorders>
              <w:top w:val="single" w:sz="12" w:space="0" w:color="auto"/>
              <w:bottom w:val="single" w:sz="12" w:space="0" w:color="auto"/>
            </w:tcBorders>
            <w:noWrap/>
          </w:tcPr>
          <w:p w14:paraId="7AE4AD76" w14:textId="4A22033B"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2.31</w:t>
            </w:r>
          </w:p>
        </w:tc>
        <w:tc>
          <w:tcPr>
            <w:tcW w:w="616" w:type="dxa"/>
            <w:tcBorders>
              <w:top w:val="single" w:sz="12" w:space="0" w:color="auto"/>
              <w:bottom w:val="single" w:sz="12" w:space="0" w:color="auto"/>
            </w:tcBorders>
            <w:noWrap/>
          </w:tcPr>
          <w:p w14:paraId="31DF9495" w14:textId="5CED7E46" w:rsidR="002B62EE" w:rsidRPr="00861455" w:rsidRDefault="00542D71"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1.47</w:t>
            </w:r>
          </w:p>
        </w:tc>
      </w:tr>
      <w:tr w:rsidR="00861455" w:rsidRPr="00861455" w14:paraId="2A67040D" w14:textId="77777777" w:rsidTr="00906718">
        <w:trPr>
          <w:trHeight w:val="300"/>
          <w:jc w:val="center"/>
        </w:trPr>
        <w:tc>
          <w:tcPr>
            <w:tcW w:w="3114" w:type="dxa"/>
            <w:gridSpan w:val="3"/>
            <w:vMerge/>
            <w:tcBorders>
              <w:right w:val="single" w:sz="12" w:space="0" w:color="auto"/>
            </w:tcBorders>
            <w:noWrap/>
          </w:tcPr>
          <w:p w14:paraId="121E0386" w14:textId="77777777"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highlight w:val="red"/>
              </w:rPr>
            </w:pPr>
          </w:p>
        </w:tc>
        <w:tc>
          <w:tcPr>
            <w:tcW w:w="877" w:type="dxa"/>
            <w:tcBorders>
              <w:top w:val="single" w:sz="12" w:space="0" w:color="auto"/>
            </w:tcBorders>
          </w:tcPr>
          <w:p w14:paraId="2479EA3F" w14:textId="7F14E898" w:rsidR="002B62EE" w:rsidRPr="00861455" w:rsidRDefault="002B62EE" w:rsidP="003214D0">
            <w:pPr>
              <w:spacing w:before="120" w:after="120" w:line="240" w:lineRule="auto"/>
              <w:jc w:val="center"/>
              <w:rPr>
                <w:rFonts w:ascii="Times New Roman" w:hAnsi="Times New Roman" w:cs="Times New Roman"/>
                <w:b/>
                <w:color w:val="000000" w:themeColor="text1"/>
                <w:sz w:val="20"/>
                <w:szCs w:val="20"/>
              </w:rPr>
            </w:pPr>
            <w:r w:rsidRPr="00861455">
              <w:rPr>
                <w:rFonts w:ascii="Times New Roman" w:hAnsi="Times New Roman" w:cs="Times New Roman"/>
                <w:b/>
                <w:color w:val="000000" w:themeColor="text1"/>
                <w:sz w:val="20"/>
                <w:szCs w:val="20"/>
              </w:rPr>
              <w:t>GQ-C</w:t>
            </w:r>
          </w:p>
        </w:tc>
        <w:tc>
          <w:tcPr>
            <w:tcW w:w="658" w:type="dxa"/>
            <w:tcBorders>
              <w:top w:val="single" w:sz="12" w:space="0" w:color="auto"/>
              <w:left w:val="single" w:sz="12" w:space="0" w:color="auto"/>
            </w:tcBorders>
            <w:noWrap/>
          </w:tcPr>
          <w:p w14:paraId="741C400F" w14:textId="7F7AD0DC" w:rsidR="002B62EE" w:rsidRPr="00861455" w:rsidRDefault="002B62E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w:t>
            </w:r>
            <w:r w:rsidR="006B0FD8" w:rsidRPr="00861455">
              <w:rPr>
                <w:rFonts w:ascii="Times New Roman" w:hAnsi="Times New Roman" w:cs="Times New Roman"/>
                <w:color w:val="000000" w:themeColor="text1"/>
                <w:sz w:val="20"/>
                <w:szCs w:val="20"/>
              </w:rPr>
              <w:t>59</w:t>
            </w:r>
          </w:p>
        </w:tc>
        <w:tc>
          <w:tcPr>
            <w:tcW w:w="659" w:type="dxa"/>
            <w:tcBorders>
              <w:top w:val="single" w:sz="12" w:space="0" w:color="auto"/>
            </w:tcBorders>
            <w:noWrap/>
          </w:tcPr>
          <w:p w14:paraId="7AD28318" w14:textId="4BD10EF7" w:rsidR="002B62EE" w:rsidRPr="00861455" w:rsidRDefault="002B62E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w:t>
            </w:r>
            <w:r w:rsidR="006B0FD8" w:rsidRPr="00861455">
              <w:rPr>
                <w:rFonts w:ascii="Times New Roman" w:hAnsi="Times New Roman" w:cs="Times New Roman"/>
                <w:color w:val="000000" w:themeColor="text1"/>
                <w:sz w:val="20"/>
                <w:szCs w:val="20"/>
              </w:rPr>
              <w:t>59</w:t>
            </w:r>
          </w:p>
        </w:tc>
        <w:tc>
          <w:tcPr>
            <w:tcW w:w="659" w:type="dxa"/>
            <w:tcBorders>
              <w:top w:val="single" w:sz="12" w:space="0" w:color="auto"/>
            </w:tcBorders>
            <w:noWrap/>
          </w:tcPr>
          <w:p w14:paraId="78FC3576" w14:textId="2B12966A" w:rsidR="002B62EE" w:rsidRPr="00861455" w:rsidRDefault="002B62EE"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w:t>
            </w:r>
            <w:r w:rsidR="006B0FD8" w:rsidRPr="00861455">
              <w:rPr>
                <w:rFonts w:ascii="Times New Roman" w:hAnsi="Times New Roman" w:cs="Times New Roman"/>
                <w:color w:val="000000" w:themeColor="text1"/>
                <w:sz w:val="20"/>
                <w:szCs w:val="20"/>
              </w:rPr>
              <w:t>4</w:t>
            </w:r>
            <w:r w:rsidRPr="00861455">
              <w:rPr>
                <w:rFonts w:ascii="Times New Roman" w:hAnsi="Times New Roman" w:cs="Times New Roman"/>
                <w:color w:val="000000" w:themeColor="text1"/>
                <w:sz w:val="20"/>
                <w:szCs w:val="20"/>
              </w:rPr>
              <w:t>5</w:t>
            </w:r>
            <w:r w:rsidR="000E1632" w:rsidRPr="00861455">
              <w:rPr>
                <w:rFonts w:ascii="Times New Roman" w:hAnsi="Times New Roman" w:cs="Times New Roman"/>
                <w:color w:val="000000" w:themeColor="text1"/>
                <w:sz w:val="20"/>
                <w:szCs w:val="20"/>
              </w:rPr>
              <w:t xml:space="preserve"> (8.7%)</w:t>
            </w:r>
          </w:p>
        </w:tc>
        <w:tc>
          <w:tcPr>
            <w:tcW w:w="659" w:type="dxa"/>
            <w:tcBorders>
              <w:top w:val="single" w:sz="12" w:space="0" w:color="auto"/>
            </w:tcBorders>
            <w:noWrap/>
          </w:tcPr>
          <w:p w14:paraId="7E9BF8E8" w14:textId="6FF24FF8" w:rsidR="002B62EE" w:rsidRPr="00861455" w:rsidRDefault="00E36DED"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2.23</w:t>
            </w:r>
          </w:p>
        </w:tc>
        <w:tc>
          <w:tcPr>
            <w:tcW w:w="616" w:type="dxa"/>
            <w:tcBorders>
              <w:top w:val="single" w:sz="12" w:space="0" w:color="auto"/>
            </w:tcBorders>
            <w:noWrap/>
          </w:tcPr>
          <w:p w14:paraId="40A8E507" w14:textId="68581E06" w:rsidR="002B62EE" w:rsidRPr="00861455" w:rsidRDefault="00E36DED" w:rsidP="003214D0">
            <w:pPr>
              <w:spacing w:before="120" w:after="120" w:line="240" w:lineRule="auto"/>
              <w:jc w:val="center"/>
              <w:rPr>
                <w:rFonts w:ascii="Times New Roman" w:hAnsi="Times New Roman" w:cs="Times New Roman"/>
                <w:color w:val="000000" w:themeColor="text1"/>
                <w:sz w:val="20"/>
                <w:szCs w:val="20"/>
              </w:rPr>
            </w:pPr>
            <w:r w:rsidRPr="00861455">
              <w:rPr>
                <w:rFonts w:ascii="Times New Roman" w:hAnsi="Times New Roman" w:cs="Times New Roman"/>
                <w:color w:val="000000" w:themeColor="text1"/>
                <w:sz w:val="20"/>
                <w:szCs w:val="20"/>
              </w:rPr>
              <w:t>1.34</w:t>
            </w:r>
          </w:p>
        </w:tc>
      </w:tr>
    </w:tbl>
    <w:p w14:paraId="04AA32FA" w14:textId="77777777" w:rsidR="00F626D3" w:rsidRPr="00861455" w:rsidRDefault="00F626D3" w:rsidP="003A7FDE">
      <w:pPr>
        <w:rPr>
          <w:color w:val="000000" w:themeColor="text1"/>
        </w:rPr>
        <w:sectPr w:rsidR="00F626D3" w:rsidRPr="00861455" w:rsidSect="00F626D3">
          <w:pgSz w:w="11901" w:h="16840" w:code="9"/>
          <w:pgMar w:top="1418" w:right="1701" w:bottom="1418" w:left="1701" w:header="709" w:footer="709" w:gutter="0"/>
          <w:cols w:space="708"/>
          <w:docGrid w:linePitch="360"/>
        </w:sectPr>
      </w:pPr>
    </w:p>
    <w:p w14:paraId="24F043B6" w14:textId="1D7447E1" w:rsidR="004F7CA9" w:rsidRPr="00861455" w:rsidRDefault="004F7CA9" w:rsidP="002B1812">
      <w:pPr>
        <w:jc w:val="center"/>
        <w:rPr>
          <w:b/>
          <w:color w:val="000000" w:themeColor="text1"/>
        </w:rPr>
      </w:pPr>
      <w:r w:rsidRPr="00861455">
        <w:rPr>
          <w:b/>
          <w:color w:val="000000" w:themeColor="text1"/>
        </w:rPr>
        <w:lastRenderedPageBreak/>
        <w:t>Table 1</w:t>
      </w:r>
      <w:r w:rsidR="00B57D9C" w:rsidRPr="00861455">
        <w:rPr>
          <w:b/>
          <w:color w:val="000000" w:themeColor="text1"/>
        </w:rPr>
        <w:t>0</w:t>
      </w:r>
      <w:r w:rsidR="002B1812" w:rsidRPr="00861455">
        <w:rPr>
          <w:b/>
          <w:color w:val="000000" w:themeColor="text1"/>
        </w:rPr>
        <w:t>: Validating a Single Course Design using QFD and the House of Quality</w:t>
      </w:r>
    </w:p>
    <w:tbl>
      <w:tblPr>
        <w:tblStyle w:val="TableGrid"/>
        <w:tblW w:w="0" w:type="auto"/>
        <w:tblLook w:val="04A0" w:firstRow="1" w:lastRow="0" w:firstColumn="1" w:lastColumn="0" w:noHBand="0" w:noVBand="1"/>
      </w:tblPr>
      <w:tblGrid>
        <w:gridCol w:w="1700"/>
        <w:gridCol w:w="846"/>
        <w:gridCol w:w="776"/>
        <w:gridCol w:w="681"/>
        <w:gridCol w:w="681"/>
        <w:gridCol w:w="591"/>
        <w:gridCol w:w="591"/>
        <w:gridCol w:w="681"/>
        <w:gridCol w:w="681"/>
        <w:gridCol w:w="823"/>
        <w:gridCol w:w="846"/>
        <w:gridCol w:w="810"/>
        <w:gridCol w:w="681"/>
        <w:gridCol w:w="681"/>
        <w:gridCol w:w="681"/>
        <w:gridCol w:w="681"/>
        <w:gridCol w:w="681"/>
        <w:gridCol w:w="776"/>
      </w:tblGrid>
      <w:tr w:rsidR="00861455" w:rsidRPr="00861455" w14:paraId="0BEF59C0" w14:textId="226D717A" w:rsidTr="005031B4">
        <w:trPr>
          <w:trHeight w:val="315"/>
        </w:trPr>
        <w:tc>
          <w:tcPr>
            <w:tcW w:w="1700" w:type="dxa"/>
            <w:tcBorders>
              <w:right w:val="single" w:sz="12" w:space="0" w:color="auto"/>
            </w:tcBorders>
            <w:noWrap/>
            <w:hideMark/>
          </w:tcPr>
          <w:p w14:paraId="0F4A3E8C" w14:textId="77777777" w:rsidR="005878EB" w:rsidRPr="00861455" w:rsidRDefault="005878EB" w:rsidP="00C52574">
            <w:pPr>
              <w:spacing w:line="240" w:lineRule="auto"/>
              <w:rPr>
                <w:rFonts w:ascii="Times New Roman" w:hAnsi="Times New Roman" w:cs="Times New Roman"/>
                <w:color w:val="000000" w:themeColor="text1"/>
                <w:sz w:val="18"/>
                <w:szCs w:val="20"/>
              </w:rPr>
            </w:pPr>
          </w:p>
        </w:tc>
        <w:tc>
          <w:tcPr>
            <w:tcW w:w="5849" w:type="dxa"/>
            <w:gridSpan w:val="9"/>
            <w:tcBorders>
              <w:right w:val="single" w:sz="12" w:space="0" w:color="auto"/>
            </w:tcBorders>
          </w:tcPr>
          <w:p w14:paraId="40996376" w14:textId="3AF40273" w:rsidR="005878EB" w:rsidRPr="00861455" w:rsidRDefault="005878EB" w:rsidP="00C82D28">
            <w:pPr>
              <w:spacing w:before="120" w:after="120" w:line="240" w:lineRule="auto"/>
              <w:jc w:val="center"/>
              <w:rPr>
                <w:b/>
                <w:bCs/>
                <w:color w:val="000000" w:themeColor="text1"/>
                <w:sz w:val="20"/>
                <w:szCs w:val="20"/>
              </w:rPr>
            </w:pPr>
            <w:r w:rsidRPr="00861455">
              <w:rPr>
                <w:rFonts w:ascii="Times New Roman" w:hAnsi="Times New Roman" w:cs="Times New Roman"/>
                <w:b/>
                <w:bCs/>
                <w:color w:val="000000" w:themeColor="text1"/>
                <w:sz w:val="20"/>
                <w:szCs w:val="20"/>
              </w:rPr>
              <w:t>Course Objectives (Before)</w:t>
            </w:r>
          </w:p>
        </w:tc>
        <w:tc>
          <w:tcPr>
            <w:tcW w:w="5295" w:type="dxa"/>
            <w:gridSpan w:val="8"/>
            <w:tcBorders>
              <w:left w:val="single" w:sz="12" w:space="0" w:color="auto"/>
            </w:tcBorders>
          </w:tcPr>
          <w:p w14:paraId="5BA71382" w14:textId="7C121D3A" w:rsidR="005878EB" w:rsidRPr="00861455" w:rsidRDefault="005878EB" w:rsidP="00C82D28">
            <w:pPr>
              <w:spacing w:before="120" w:after="120" w:line="240" w:lineRule="auto"/>
              <w:jc w:val="center"/>
              <w:rPr>
                <w:b/>
                <w:bCs/>
                <w:color w:val="000000" w:themeColor="text1"/>
                <w:sz w:val="20"/>
                <w:szCs w:val="20"/>
              </w:rPr>
            </w:pPr>
            <w:r w:rsidRPr="00861455">
              <w:rPr>
                <w:rFonts w:ascii="Times New Roman" w:hAnsi="Times New Roman" w:cs="Times New Roman"/>
                <w:b/>
                <w:bCs/>
                <w:color w:val="000000" w:themeColor="text1"/>
                <w:sz w:val="20"/>
                <w:szCs w:val="20"/>
              </w:rPr>
              <w:t>Course Objectives (After)</w:t>
            </w:r>
          </w:p>
        </w:tc>
      </w:tr>
      <w:tr w:rsidR="00861455" w:rsidRPr="00861455" w14:paraId="69E4B425" w14:textId="47149494" w:rsidTr="00CB4F27">
        <w:trPr>
          <w:trHeight w:val="300"/>
        </w:trPr>
        <w:tc>
          <w:tcPr>
            <w:tcW w:w="1700" w:type="dxa"/>
            <w:tcBorders>
              <w:bottom w:val="single" w:sz="12" w:space="0" w:color="auto"/>
              <w:right w:val="single" w:sz="12" w:space="0" w:color="auto"/>
            </w:tcBorders>
            <w:noWrap/>
            <w:hideMark/>
          </w:tcPr>
          <w:p w14:paraId="150B025F" w14:textId="77777777" w:rsidR="007076D8" w:rsidRPr="00861455" w:rsidRDefault="007076D8" w:rsidP="00C52574">
            <w:pPr>
              <w:spacing w:line="240" w:lineRule="auto"/>
              <w:rPr>
                <w:rFonts w:ascii="Times New Roman" w:hAnsi="Times New Roman" w:cs="Times New Roman"/>
                <w:b/>
                <w:bCs/>
                <w:color w:val="000000" w:themeColor="text1"/>
                <w:sz w:val="18"/>
                <w:szCs w:val="20"/>
              </w:rPr>
            </w:pPr>
            <w:bookmarkStart w:id="0" w:name="_Hlk24106752"/>
          </w:p>
          <w:p w14:paraId="1740C456" w14:textId="77777777" w:rsidR="007076D8" w:rsidRPr="00861455" w:rsidRDefault="007076D8" w:rsidP="00C52574">
            <w:pPr>
              <w:spacing w:line="240" w:lineRule="auto"/>
              <w:rPr>
                <w:rFonts w:ascii="Times New Roman" w:hAnsi="Times New Roman" w:cs="Times New Roman"/>
                <w:b/>
                <w:bCs/>
                <w:color w:val="000000" w:themeColor="text1"/>
                <w:sz w:val="18"/>
                <w:szCs w:val="20"/>
              </w:rPr>
            </w:pPr>
          </w:p>
          <w:p w14:paraId="1C50F226" w14:textId="6266A7D0" w:rsidR="00A770C7" w:rsidRPr="00861455" w:rsidRDefault="00A770C7" w:rsidP="00C52574">
            <w:pPr>
              <w:spacing w:line="240" w:lineRule="auto"/>
              <w:rPr>
                <w:rFonts w:ascii="Times New Roman" w:hAnsi="Times New Roman" w:cs="Times New Roman"/>
                <w:color w:val="000000" w:themeColor="text1"/>
                <w:sz w:val="18"/>
                <w:szCs w:val="20"/>
              </w:rPr>
            </w:pPr>
            <w:r w:rsidRPr="00861455">
              <w:rPr>
                <w:rFonts w:ascii="Times New Roman" w:hAnsi="Times New Roman" w:cs="Times New Roman"/>
                <w:b/>
                <w:bCs/>
                <w:color w:val="000000" w:themeColor="text1"/>
                <w:sz w:val="18"/>
                <w:szCs w:val="20"/>
              </w:rPr>
              <w:t>EA Competencies</w:t>
            </w:r>
          </w:p>
        </w:tc>
        <w:tc>
          <w:tcPr>
            <w:tcW w:w="846" w:type="dxa"/>
            <w:tcBorders>
              <w:bottom w:val="single" w:sz="12" w:space="0" w:color="auto"/>
              <w:right w:val="single" w:sz="4" w:space="0" w:color="auto"/>
            </w:tcBorders>
          </w:tcPr>
          <w:p w14:paraId="0EDE1FAA"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46F44C42" w14:textId="2AB8CEB1" w:rsidR="00A770C7" w:rsidRPr="00861455" w:rsidRDefault="00A770C7" w:rsidP="00C52574">
            <w:pPr>
              <w:spacing w:line="240" w:lineRule="auto"/>
              <w:jc w:val="center"/>
              <w:rPr>
                <w:b/>
                <w:bCs/>
                <w:color w:val="000000" w:themeColor="text1"/>
                <w:sz w:val="18"/>
                <w:szCs w:val="20"/>
              </w:rPr>
            </w:pPr>
            <w:r w:rsidRPr="00861455">
              <w:rPr>
                <w:rFonts w:ascii="Times New Roman" w:hAnsi="Times New Roman" w:cs="Times New Roman"/>
                <w:b/>
                <w:bCs/>
                <w:color w:val="000000" w:themeColor="text1"/>
                <w:sz w:val="18"/>
                <w:szCs w:val="20"/>
              </w:rPr>
              <w:t>Relative Weight</w:t>
            </w:r>
          </w:p>
        </w:tc>
        <w:tc>
          <w:tcPr>
            <w:tcW w:w="762" w:type="dxa"/>
            <w:tcBorders>
              <w:bottom w:val="single" w:sz="12" w:space="0" w:color="auto"/>
              <w:right w:val="single" w:sz="4" w:space="0" w:color="auto"/>
            </w:tcBorders>
          </w:tcPr>
          <w:p w14:paraId="55D31EE6" w14:textId="48B9A7DC"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Ideal Group Weight</w:t>
            </w:r>
          </w:p>
        </w:tc>
        <w:tc>
          <w:tcPr>
            <w:tcW w:w="576" w:type="dxa"/>
            <w:tcBorders>
              <w:left w:val="single" w:sz="4" w:space="0" w:color="auto"/>
              <w:bottom w:val="single" w:sz="12" w:space="0" w:color="auto"/>
            </w:tcBorders>
            <w:noWrap/>
            <w:hideMark/>
          </w:tcPr>
          <w:p w14:paraId="1D8D7B56"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31791D85"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686662E9" w14:textId="57C16629"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CO1</w:t>
            </w:r>
          </w:p>
        </w:tc>
        <w:tc>
          <w:tcPr>
            <w:tcW w:w="576" w:type="dxa"/>
            <w:tcBorders>
              <w:bottom w:val="single" w:sz="12" w:space="0" w:color="auto"/>
            </w:tcBorders>
            <w:noWrap/>
            <w:hideMark/>
          </w:tcPr>
          <w:p w14:paraId="3626FFFE"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1A83CAD7"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3AED6CF2" w14:textId="113788B2"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CO2</w:t>
            </w:r>
          </w:p>
        </w:tc>
        <w:tc>
          <w:tcPr>
            <w:tcW w:w="576" w:type="dxa"/>
            <w:tcBorders>
              <w:bottom w:val="single" w:sz="12" w:space="0" w:color="auto"/>
            </w:tcBorders>
            <w:noWrap/>
            <w:hideMark/>
          </w:tcPr>
          <w:p w14:paraId="7AD22933"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308F7960"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417953C2" w14:textId="6B838B9A"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CO3</w:t>
            </w:r>
          </w:p>
        </w:tc>
        <w:tc>
          <w:tcPr>
            <w:tcW w:w="576" w:type="dxa"/>
            <w:tcBorders>
              <w:bottom w:val="single" w:sz="12" w:space="0" w:color="auto"/>
            </w:tcBorders>
            <w:noWrap/>
            <w:hideMark/>
          </w:tcPr>
          <w:p w14:paraId="4EF0B931"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2CAAA3FE"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668F1D21" w14:textId="03FD6F7C"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CO4</w:t>
            </w:r>
          </w:p>
        </w:tc>
        <w:tc>
          <w:tcPr>
            <w:tcW w:w="576" w:type="dxa"/>
            <w:tcBorders>
              <w:bottom w:val="single" w:sz="12" w:space="0" w:color="auto"/>
            </w:tcBorders>
            <w:noWrap/>
            <w:hideMark/>
          </w:tcPr>
          <w:p w14:paraId="30A954BB"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6CEF41CA"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1B5D6B29" w14:textId="6B245C21"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CO5</w:t>
            </w:r>
          </w:p>
        </w:tc>
        <w:tc>
          <w:tcPr>
            <w:tcW w:w="538" w:type="dxa"/>
            <w:tcBorders>
              <w:bottom w:val="single" w:sz="12" w:space="0" w:color="auto"/>
              <w:right w:val="single" w:sz="4" w:space="0" w:color="auto"/>
            </w:tcBorders>
          </w:tcPr>
          <w:p w14:paraId="0F9FE9DD"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736D7CBD"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1C85342A" w14:textId="04DB7D95"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CO6</w:t>
            </w:r>
          </w:p>
        </w:tc>
        <w:tc>
          <w:tcPr>
            <w:tcW w:w="823" w:type="dxa"/>
            <w:tcBorders>
              <w:left w:val="single" w:sz="4" w:space="0" w:color="auto"/>
              <w:bottom w:val="single" w:sz="12" w:space="0" w:color="auto"/>
              <w:right w:val="single" w:sz="12" w:space="0" w:color="auto"/>
            </w:tcBorders>
          </w:tcPr>
          <w:p w14:paraId="6C76CD1A" w14:textId="1CBAAF3C"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Actual Group Weight</w:t>
            </w:r>
          </w:p>
        </w:tc>
        <w:tc>
          <w:tcPr>
            <w:tcW w:w="846" w:type="dxa"/>
            <w:tcBorders>
              <w:left w:val="single" w:sz="12" w:space="0" w:color="auto"/>
              <w:bottom w:val="single" w:sz="12" w:space="0" w:color="auto"/>
              <w:right w:val="single" w:sz="4" w:space="0" w:color="auto"/>
            </w:tcBorders>
          </w:tcPr>
          <w:p w14:paraId="4FA2DBC9"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50FE6301" w14:textId="5A6AD60F"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Relative Weight</w:t>
            </w:r>
          </w:p>
        </w:tc>
        <w:tc>
          <w:tcPr>
            <w:tcW w:w="810" w:type="dxa"/>
            <w:tcBorders>
              <w:left w:val="single" w:sz="4" w:space="0" w:color="auto"/>
              <w:bottom w:val="single" w:sz="12" w:space="0" w:color="auto"/>
              <w:right w:val="single" w:sz="4" w:space="0" w:color="auto"/>
            </w:tcBorders>
          </w:tcPr>
          <w:p w14:paraId="67E2DB24" w14:textId="330B1CAF"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Ideal Group Weight</w:t>
            </w:r>
          </w:p>
        </w:tc>
        <w:tc>
          <w:tcPr>
            <w:tcW w:w="576" w:type="dxa"/>
            <w:tcBorders>
              <w:left w:val="single" w:sz="4" w:space="0" w:color="auto"/>
              <w:bottom w:val="single" w:sz="12" w:space="0" w:color="auto"/>
            </w:tcBorders>
          </w:tcPr>
          <w:p w14:paraId="161867DD"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7FA3E404"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040D1BC2" w14:textId="4155477A"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CO1</w:t>
            </w:r>
          </w:p>
        </w:tc>
        <w:tc>
          <w:tcPr>
            <w:tcW w:w="576" w:type="dxa"/>
            <w:tcBorders>
              <w:bottom w:val="single" w:sz="12" w:space="0" w:color="auto"/>
            </w:tcBorders>
          </w:tcPr>
          <w:p w14:paraId="58DE54A5" w14:textId="77777777" w:rsidR="007076D8" w:rsidRPr="00861455" w:rsidRDefault="007076D8" w:rsidP="007076D8">
            <w:pPr>
              <w:spacing w:line="240" w:lineRule="auto"/>
              <w:jc w:val="center"/>
              <w:rPr>
                <w:rFonts w:ascii="Times New Roman" w:hAnsi="Times New Roman" w:cs="Times New Roman"/>
                <w:b/>
                <w:bCs/>
                <w:color w:val="000000" w:themeColor="text1"/>
                <w:sz w:val="18"/>
                <w:szCs w:val="20"/>
              </w:rPr>
            </w:pPr>
          </w:p>
          <w:p w14:paraId="22624364" w14:textId="77777777" w:rsidR="007076D8" w:rsidRPr="00861455" w:rsidRDefault="007076D8" w:rsidP="007076D8">
            <w:pPr>
              <w:spacing w:line="240" w:lineRule="auto"/>
              <w:jc w:val="center"/>
              <w:rPr>
                <w:rFonts w:ascii="Times New Roman" w:hAnsi="Times New Roman" w:cs="Times New Roman"/>
                <w:b/>
                <w:bCs/>
                <w:color w:val="000000" w:themeColor="text1"/>
                <w:sz w:val="18"/>
                <w:szCs w:val="20"/>
              </w:rPr>
            </w:pPr>
          </w:p>
          <w:p w14:paraId="2D5A7B8A" w14:textId="646218E7" w:rsidR="00A770C7" w:rsidRPr="00861455" w:rsidRDefault="00A770C7" w:rsidP="007076D8">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CO2</w:t>
            </w:r>
          </w:p>
        </w:tc>
        <w:tc>
          <w:tcPr>
            <w:tcW w:w="576" w:type="dxa"/>
            <w:tcBorders>
              <w:bottom w:val="single" w:sz="12" w:space="0" w:color="auto"/>
            </w:tcBorders>
          </w:tcPr>
          <w:p w14:paraId="19FCA58D"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0590C4C3"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09BE9DE9" w14:textId="0C67CF84"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CO3</w:t>
            </w:r>
          </w:p>
        </w:tc>
        <w:tc>
          <w:tcPr>
            <w:tcW w:w="576" w:type="dxa"/>
            <w:tcBorders>
              <w:bottom w:val="single" w:sz="12" w:space="0" w:color="auto"/>
            </w:tcBorders>
          </w:tcPr>
          <w:p w14:paraId="2D3DFAA9"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6D9BAC76"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600AB4E9" w14:textId="3DC5F02C"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CO4</w:t>
            </w:r>
          </w:p>
        </w:tc>
        <w:tc>
          <w:tcPr>
            <w:tcW w:w="576" w:type="dxa"/>
            <w:tcBorders>
              <w:bottom w:val="single" w:sz="12" w:space="0" w:color="auto"/>
            </w:tcBorders>
          </w:tcPr>
          <w:p w14:paraId="51FB1F04"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5396C75B" w14:textId="77777777" w:rsidR="007076D8" w:rsidRPr="00861455" w:rsidRDefault="007076D8" w:rsidP="00C52574">
            <w:pPr>
              <w:spacing w:line="240" w:lineRule="auto"/>
              <w:jc w:val="center"/>
              <w:rPr>
                <w:rFonts w:ascii="Times New Roman" w:hAnsi="Times New Roman" w:cs="Times New Roman"/>
                <w:b/>
                <w:bCs/>
                <w:color w:val="000000" w:themeColor="text1"/>
                <w:sz w:val="18"/>
                <w:szCs w:val="20"/>
              </w:rPr>
            </w:pPr>
          </w:p>
          <w:p w14:paraId="5CD613A1" w14:textId="29E1B984" w:rsidR="00A770C7" w:rsidRPr="00861455" w:rsidRDefault="00A770C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CO5</w:t>
            </w:r>
          </w:p>
        </w:tc>
        <w:tc>
          <w:tcPr>
            <w:tcW w:w="759" w:type="dxa"/>
            <w:tcBorders>
              <w:bottom w:val="single" w:sz="12" w:space="0" w:color="auto"/>
            </w:tcBorders>
          </w:tcPr>
          <w:p w14:paraId="7B94DF02" w14:textId="2C613AFE" w:rsidR="00A770C7" w:rsidRPr="00861455" w:rsidRDefault="00CB4F27" w:rsidP="00C52574">
            <w:pPr>
              <w:spacing w:line="240" w:lineRule="auto"/>
              <w:jc w:val="center"/>
              <w:rPr>
                <w:rFonts w:ascii="Times New Roman" w:hAnsi="Times New Roman" w:cs="Times New Roman"/>
                <w:b/>
                <w:bCs/>
                <w:color w:val="000000" w:themeColor="text1"/>
                <w:sz w:val="18"/>
                <w:szCs w:val="20"/>
              </w:rPr>
            </w:pPr>
            <w:r w:rsidRPr="00861455">
              <w:rPr>
                <w:rFonts w:ascii="Times New Roman" w:hAnsi="Times New Roman" w:cs="Times New Roman"/>
                <w:b/>
                <w:bCs/>
                <w:color w:val="000000" w:themeColor="text1"/>
                <w:sz w:val="18"/>
                <w:szCs w:val="20"/>
              </w:rPr>
              <w:t>Actual Group Weight</w:t>
            </w:r>
          </w:p>
        </w:tc>
      </w:tr>
      <w:tr w:rsidR="00861455" w:rsidRPr="00861455" w14:paraId="33D24446" w14:textId="6A1F5203" w:rsidTr="00CB4F27">
        <w:trPr>
          <w:trHeight w:val="300"/>
        </w:trPr>
        <w:tc>
          <w:tcPr>
            <w:tcW w:w="1700" w:type="dxa"/>
            <w:tcBorders>
              <w:top w:val="single" w:sz="12" w:space="0" w:color="auto"/>
              <w:right w:val="single" w:sz="12" w:space="0" w:color="auto"/>
            </w:tcBorders>
            <w:noWrap/>
            <w:hideMark/>
          </w:tcPr>
          <w:p w14:paraId="7AD6E029" w14:textId="643390D2"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EA1.1</w:t>
            </w:r>
          </w:p>
        </w:tc>
        <w:tc>
          <w:tcPr>
            <w:tcW w:w="846" w:type="dxa"/>
            <w:tcBorders>
              <w:top w:val="single" w:sz="12" w:space="0" w:color="auto"/>
              <w:right w:val="single" w:sz="4" w:space="0" w:color="auto"/>
            </w:tcBorders>
          </w:tcPr>
          <w:p w14:paraId="5F1610D9" w14:textId="0173A898"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val="restart"/>
            <w:tcBorders>
              <w:top w:val="single" w:sz="12" w:space="0" w:color="auto"/>
              <w:right w:val="single" w:sz="4" w:space="0" w:color="auto"/>
            </w:tcBorders>
          </w:tcPr>
          <w:p w14:paraId="150E89DC"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CEE875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18C842D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5AF4B70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1E2B9296" w14:textId="55B9FB90"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36%</w:t>
            </w:r>
          </w:p>
        </w:tc>
        <w:tc>
          <w:tcPr>
            <w:tcW w:w="576" w:type="dxa"/>
            <w:tcBorders>
              <w:top w:val="single" w:sz="12" w:space="0" w:color="auto"/>
              <w:left w:val="single" w:sz="4" w:space="0" w:color="auto"/>
            </w:tcBorders>
            <w:noWrap/>
            <w:hideMark/>
          </w:tcPr>
          <w:p w14:paraId="20628FBD" w14:textId="61629644"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tcBorders>
              <w:top w:val="single" w:sz="12" w:space="0" w:color="auto"/>
            </w:tcBorders>
            <w:noWrap/>
            <w:hideMark/>
          </w:tcPr>
          <w:p w14:paraId="00310F78" w14:textId="74FDC54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tcBorders>
              <w:top w:val="single" w:sz="12" w:space="0" w:color="auto"/>
            </w:tcBorders>
            <w:noWrap/>
            <w:hideMark/>
          </w:tcPr>
          <w:p w14:paraId="752B1ED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124B43C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6C73DC2B"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top w:val="single" w:sz="12" w:space="0" w:color="auto"/>
              <w:right w:val="single" w:sz="4" w:space="0" w:color="auto"/>
            </w:tcBorders>
          </w:tcPr>
          <w:p w14:paraId="4AF16813" w14:textId="77777777" w:rsidR="00CB4F27" w:rsidRPr="00861455" w:rsidRDefault="00CB4F27" w:rsidP="00C52574">
            <w:pPr>
              <w:spacing w:line="240" w:lineRule="auto"/>
              <w:jc w:val="center"/>
              <w:rPr>
                <w:color w:val="000000" w:themeColor="text1"/>
                <w:sz w:val="18"/>
                <w:szCs w:val="20"/>
              </w:rPr>
            </w:pPr>
          </w:p>
        </w:tc>
        <w:tc>
          <w:tcPr>
            <w:tcW w:w="823" w:type="dxa"/>
            <w:vMerge w:val="restart"/>
            <w:tcBorders>
              <w:top w:val="single" w:sz="12" w:space="0" w:color="auto"/>
              <w:left w:val="single" w:sz="4" w:space="0" w:color="auto"/>
              <w:right w:val="single" w:sz="12" w:space="0" w:color="auto"/>
            </w:tcBorders>
          </w:tcPr>
          <w:p w14:paraId="245D2DD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701945FB"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23A3BF9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2349504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4D455907" w14:textId="5BFA101F"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54.5%</w:t>
            </w:r>
          </w:p>
        </w:tc>
        <w:tc>
          <w:tcPr>
            <w:tcW w:w="846" w:type="dxa"/>
            <w:tcBorders>
              <w:top w:val="single" w:sz="12" w:space="0" w:color="auto"/>
              <w:left w:val="single" w:sz="12" w:space="0" w:color="auto"/>
            </w:tcBorders>
          </w:tcPr>
          <w:p w14:paraId="7A6BAEDB" w14:textId="76D46576"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w:t>
            </w:r>
          </w:p>
        </w:tc>
        <w:tc>
          <w:tcPr>
            <w:tcW w:w="810" w:type="dxa"/>
            <w:vMerge w:val="restart"/>
            <w:tcBorders>
              <w:top w:val="single" w:sz="12" w:space="0" w:color="auto"/>
            </w:tcBorders>
          </w:tcPr>
          <w:p w14:paraId="27F6A87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2C4739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0F3234E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500C683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85E8C4E" w14:textId="14244F8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36%</w:t>
            </w:r>
          </w:p>
        </w:tc>
        <w:tc>
          <w:tcPr>
            <w:tcW w:w="576" w:type="dxa"/>
            <w:tcBorders>
              <w:top w:val="single" w:sz="12" w:space="0" w:color="auto"/>
            </w:tcBorders>
          </w:tcPr>
          <w:p w14:paraId="21E61628" w14:textId="7081A331"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3B4B6887"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4FA6F9AD"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7188CA7B"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777194DB" w14:textId="77777777" w:rsidR="00CB4F27" w:rsidRPr="00861455" w:rsidRDefault="00CB4F27" w:rsidP="00C52574">
            <w:pPr>
              <w:spacing w:line="240" w:lineRule="auto"/>
              <w:jc w:val="center"/>
              <w:rPr>
                <w:color w:val="000000" w:themeColor="text1"/>
                <w:sz w:val="18"/>
                <w:szCs w:val="20"/>
              </w:rPr>
            </w:pPr>
          </w:p>
        </w:tc>
        <w:tc>
          <w:tcPr>
            <w:tcW w:w="759" w:type="dxa"/>
            <w:vMerge w:val="restart"/>
            <w:tcBorders>
              <w:top w:val="single" w:sz="12" w:space="0" w:color="auto"/>
            </w:tcBorders>
          </w:tcPr>
          <w:p w14:paraId="3C6EA54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534FF45B"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633CF9E4"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2F643A4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4E9A33B3" w14:textId="354B937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12.2%</w:t>
            </w:r>
          </w:p>
        </w:tc>
      </w:tr>
      <w:tr w:rsidR="00861455" w:rsidRPr="00861455" w14:paraId="523E0EE9" w14:textId="41BBEC1C" w:rsidTr="00CB4F27">
        <w:trPr>
          <w:trHeight w:val="300"/>
        </w:trPr>
        <w:tc>
          <w:tcPr>
            <w:tcW w:w="1700" w:type="dxa"/>
            <w:tcBorders>
              <w:right w:val="single" w:sz="12" w:space="0" w:color="auto"/>
            </w:tcBorders>
            <w:noWrap/>
            <w:hideMark/>
          </w:tcPr>
          <w:p w14:paraId="10ECB192"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EA1.2</w:t>
            </w:r>
          </w:p>
        </w:tc>
        <w:tc>
          <w:tcPr>
            <w:tcW w:w="846" w:type="dxa"/>
            <w:tcBorders>
              <w:right w:val="single" w:sz="4" w:space="0" w:color="auto"/>
            </w:tcBorders>
          </w:tcPr>
          <w:p w14:paraId="3C5751AE" w14:textId="4D1777C1"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1CDF70C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6364E75B" w14:textId="3836797D"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310C8C8A" w14:textId="4686E1A1"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497854FC"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286132F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33EE263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38391A5D" w14:textId="77777777" w:rsidR="00CB4F27" w:rsidRPr="00861455" w:rsidRDefault="00CB4F27" w:rsidP="00C52574">
            <w:pPr>
              <w:spacing w:line="240" w:lineRule="auto"/>
              <w:jc w:val="center"/>
              <w:rPr>
                <w:color w:val="000000" w:themeColor="text1"/>
                <w:sz w:val="18"/>
                <w:szCs w:val="20"/>
              </w:rPr>
            </w:pPr>
          </w:p>
        </w:tc>
        <w:tc>
          <w:tcPr>
            <w:tcW w:w="823" w:type="dxa"/>
            <w:vMerge/>
            <w:tcBorders>
              <w:left w:val="single" w:sz="4" w:space="0" w:color="auto"/>
              <w:right w:val="single" w:sz="12" w:space="0" w:color="auto"/>
            </w:tcBorders>
          </w:tcPr>
          <w:p w14:paraId="6F1C36E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52D9E3C1" w14:textId="4AAD22C8"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w:t>
            </w:r>
          </w:p>
        </w:tc>
        <w:tc>
          <w:tcPr>
            <w:tcW w:w="810" w:type="dxa"/>
            <w:vMerge/>
          </w:tcPr>
          <w:p w14:paraId="3E5E7C6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545A0BE1" w14:textId="311CF136" w:rsidR="00CB4F27" w:rsidRPr="00861455" w:rsidRDefault="00CB4F27" w:rsidP="00C52574">
            <w:pPr>
              <w:spacing w:line="240" w:lineRule="auto"/>
              <w:jc w:val="center"/>
              <w:rPr>
                <w:color w:val="000000" w:themeColor="text1"/>
                <w:sz w:val="18"/>
                <w:szCs w:val="20"/>
              </w:rPr>
            </w:pPr>
          </w:p>
        </w:tc>
        <w:tc>
          <w:tcPr>
            <w:tcW w:w="576" w:type="dxa"/>
          </w:tcPr>
          <w:p w14:paraId="2CE62342" w14:textId="77777777" w:rsidR="00CB4F27" w:rsidRPr="00861455" w:rsidRDefault="00CB4F27" w:rsidP="00C52574">
            <w:pPr>
              <w:spacing w:line="240" w:lineRule="auto"/>
              <w:jc w:val="center"/>
              <w:rPr>
                <w:color w:val="000000" w:themeColor="text1"/>
                <w:sz w:val="18"/>
                <w:szCs w:val="20"/>
              </w:rPr>
            </w:pPr>
          </w:p>
        </w:tc>
        <w:tc>
          <w:tcPr>
            <w:tcW w:w="576" w:type="dxa"/>
          </w:tcPr>
          <w:p w14:paraId="2FE548E1" w14:textId="77777777" w:rsidR="00CB4F27" w:rsidRPr="00861455" w:rsidRDefault="00CB4F27" w:rsidP="00C52574">
            <w:pPr>
              <w:spacing w:line="240" w:lineRule="auto"/>
              <w:jc w:val="center"/>
              <w:rPr>
                <w:color w:val="000000" w:themeColor="text1"/>
                <w:sz w:val="18"/>
                <w:szCs w:val="20"/>
              </w:rPr>
            </w:pPr>
          </w:p>
        </w:tc>
        <w:tc>
          <w:tcPr>
            <w:tcW w:w="576" w:type="dxa"/>
          </w:tcPr>
          <w:p w14:paraId="50B809C7" w14:textId="77777777" w:rsidR="00CB4F27" w:rsidRPr="00861455" w:rsidRDefault="00CB4F27" w:rsidP="00C52574">
            <w:pPr>
              <w:spacing w:line="240" w:lineRule="auto"/>
              <w:jc w:val="center"/>
              <w:rPr>
                <w:color w:val="000000" w:themeColor="text1"/>
                <w:sz w:val="18"/>
                <w:szCs w:val="20"/>
              </w:rPr>
            </w:pPr>
          </w:p>
        </w:tc>
        <w:tc>
          <w:tcPr>
            <w:tcW w:w="576" w:type="dxa"/>
          </w:tcPr>
          <w:p w14:paraId="4D1E6A43" w14:textId="77777777" w:rsidR="00CB4F27" w:rsidRPr="00861455" w:rsidRDefault="00CB4F27" w:rsidP="00C52574">
            <w:pPr>
              <w:spacing w:line="240" w:lineRule="auto"/>
              <w:jc w:val="center"/>
              <w:rPr>
                <w:color w:val="000000" w:themeColor="text1"/>
                <w:sz w:val="18"/>
                <w:szCs w:val="20"/>
              </w:rPr>
            </w:pPr>
          </w:p>
        </w:tc>
        <w:tc>
          <w:tcPr>
            <w:tcW w:w="759" w:type="dxa"/>
            <w:vMerge/>
          </w:tcPr>
          <w:p w14:paraId="615DD6B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3315A9E3" w14:textId="062AE368" w:rsidTr="00CB4F27">
        <w:trPr>
          <w:trHeight w:val="300"/>
        </w:trPr>
        <w:tc>
          <w:tcPr>
            <w:tcW w:w="1700" w:type="dxa"/>
            <w:tcBorders>
              <w:right w:val="single" w:sz="12" w:space="0" w:color="auto"/>
            </w:tcBorders>
            <w:noWrap/>
            <w:hideMark/>
          </w:tcPr>
          <w:p w14:paraId="6795193C"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EA1.3</w:t>
            </w:r>
          </w:p>
        </w:tc>
        <w:tc>
          <w:tcPr>
            <w:tcW w:w="846" w:type="dxa"/>
            <w:tcBorders>
              <w:right w:val="single" w:sz="4" w:space="0" w:color="auto"/>
            </w:tcBorders>
          </w:tcPr>
          <w:p w14:paraId="046BB2B8" w14:textId="185A0B39"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13.6</w:t>
            </w:r>
          </w:p>
        </w:tc>
        <w:tc>
          <w:tcPr>
            <w:tcW w:w="762" w:type="dxa"/>
            <w:vMerge/>
            <w:tcBorders>
              <w:right w:val="single" w:sz="4" w:space="0" w:color="auto"/>
            </w:tcBorders>
          </w:tcPr>
          <w:p w14:paraId="3DD5E37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5DF5FCAB" w14:textId="1BF269E9"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40EB1F36" w14:textId="3F8AC26B"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17193476"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3CFE3E2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00A41DB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7E5E52A0" w14:textId="6BF6464E"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6B37158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521D6CF0" w14:textId="6F9CBE2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18</w:t>
            </w:r>
          </w:p>
        </w:tc>
        <w:tc>
          <w:tcPr>
            <w:tcW w:w="810" w:type="dxa"/>
            <w:vMerge/>
          </w:tcPr>
          <w:p w14:paraId="5E83E84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6367A257" w14:textId="3E33A669" w:rsidR="00CB4F27" w:rsidRPr="00861455" w:rsidRDefault="00CB4F27" w:rsidP="00C52574">
            <w:pPr>
              <w:spacing w:line="240" w:lineRule="auto"/>
              <w:jc w:val="center"/>
              <w:rPr>
                <w:color w:val="000000" w:themeColor="text1"/>
                <w:sz w:val="18"/>
                <w:szCs w:val="20"/>
              </w:rPr>
            </w:pPr>
          </w:p>
        </w:tc>
        <w:tc>
          <w:tcPr>
            <w:tcW w:w="576" w:type="dxa"/>
          </w:tcPr>
          <w:p w14:paraId="0EF64468" w14:textId="77777777" w:rsidR="00CB4F27" w:rsidRPr="00861455" w:rsidRDefault="00CB4F27" w:rsidP="00C52574">
            <w:pPr>
              <w:spacing w:line="240" w:lineRule="auto"/>
              <w:jc w:val="center"/>
              <w:rPr>
                <w:color w:val="000000" w:themeColor="text1"/>
                <w:sz w:val="18"/>
                <w:szCs w:val="20"/>
              </w:rPr>
            </w:pPr>
          </w:p>
        </w:tc>
        <w:tc>
          <w:tcPr>
            <w:tcW w:w="576" w:type="dxa"/>
          </w:tcPr>
          <w:p w14:paraId="3964D7D8" w14:textId="77777777" w:rsidR="00CB4F27" w:rsidRPr="00861455" w:rsidRDefault="00CB4F27" w:rsidP="00C52574">
            <w:pPr>
              <w:spacing w:line="240" w:lineRule="auto"/>
              <w:jc w:val="center"/>
              <w:rPr>
                <w:color w:val="000000" w:themeColor="text1"/>
                <w:sz w:val="18"/>
                <w:szCs w:val="20"/>
              </w:rPr>
            </w:pPr>
          </w:p>
        </w:tc>
        <w:tc>
          <w:tcPr>
            <w:tcW w:w="576" w:type="dxa"/>
          </w:tcPr>
          <w:p w14:paraId="0BA85E69" w14:textId="77777777" w:rsidR="00CB4F27" w:rsidRPr="00861455" w:rsidRDefault="00CB4F27" w:rsidP="00C52574">
            <w:pPr>
              <w:spacing w:line="240" w:lineRule="auto"/>
              <w:jc w:val="center"/>
              <w:rPr>
                <w:color w:val="000000" w:themeColor="text1"/>
                <w:sz w:val="18"/>
                <w:szCs w:val="20"/>
              </w:rPr>
            </w:pPr>
          </w:p>
        </w:tc>
        <w:tc>
          <w:tcPr>
            <w:tcW w:w="576" w:type="dxa"/>
          </w:tcPr>
          <w:p w14:paraId="63A3A9B4" w14:textId="77777777" w:rsidR="00CB4F27" w:rsidRPr="00861455" w:rsidRDefault="00CB4F27" w:rsidP="00C52574">
            <w:pPr>
              <w:spacing w:line="240" w:lineRule="auto"/>
              <w:jc w:val="center"/>
              <w:rPr>
                <w:color w:val="000000" w:themeColor="text1"/>
                <w:sz w:val="18"/>
                <w:szCs w:val="20"/>
              </w:rPr>
            </w:pPr>
          </w:p>
        </w:tc>
        <w:tc>
          <w:tcPr>
            <w:tcW w:w="759" w:type="dxa"/>
            <w:vMerge/>
          </w:tcPr>
          <w:p w14:paraId="3662B27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61D4DD84" w14:textId="3BDAE795" w:rsidTr="00CB4F27">
        <w:trPr>
          <w:trHeight w:val="300"/>
        </w:trPr>
        <w:tc>
          <w:tcPr>
            <w:tcW w:w="1700" w:type="dxa"/>
            <w:tcBorders>
              <w:right w:val="single" w:sz="12" w:space="0" w:color="auto"/>
            </w:tcBorders>
            <w:noWrap/>
            <w:hideMark/>
          </w:tcPr>
          <w:p w14:paraId="1EBD7CD3"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EA1.4</w:t>
            </w:r>
          </w:p>
        </w:tc>
        <w:tc>
          <w:tcPr>
            <w:tcW w:w="846" w:type="dxa"/>
            <w:tcBorders>
              <w:right w:val="single" w:sz="4" w:space="0" w:color="auto"/>
            </w:tcBorders>
          </w:tcPr>
          <w:p w14:paraId="3583640B" w14:textId="516D3C0F"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2825836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666A73C8" w14:textId="631E9ACD"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1CE8A44A" w14:textId="08AEC6F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noWrap/>
            <w:hideMark/>
          </w:tcPr>
          <w:p w14:paraId="23F35C3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4A2464D8" w14:textId="6576CE40"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713D904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38" w:type="dxa"/>
            <w:tcBorders>
              <w:right w:val="single" w:sz="4" w:space="0" w:color="auto"/>
            </w:tcBorders>
          </w:tcPr>
          <w:p w14:paraId="55407F70" w14:textId="77777777" w:rsidR="00CB4F27" w:rsidRPr="00861455" w:rsidRDefault="00CB4F27" w:rsidP="00C52574">
            <w:pPr>
              <w:spacing w:line="240" w:lineRule="auto"/>
              <w:jc w:val="center"/>
              <w:rPr>
                <w:color w:val="000000" w:themeColor="text1"/>
                <w:sz w:val="18"/>
                <w:szCs w:val="20"/>
              </w:rPr>
            </w:pPr>
          </w:p>
        </w:tc>
        <w:tc>
          <w:tcPr>
            <w:tcW w:w="823" w:type="dxa"/>
            <w:vMerge/>
            <w:tcBorders>
              <w:left w:val="single" w:sz="4" w:space="0" w:color="auto"/>
              <w:right w:val="single" w:sz="12" w:space="0" w:color="auto"/>
            </w:tcBorders>
          </w:tcPr>
          <w:p w14:paraId="148D287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313ADEEF" w14:textId="37AD75CE"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w:t>
            </w:r>
          </w:p>
        </w:tc>
        <w:tc>
          <w:tcPr>
            <w:tcW w:w="810" w:type="dxa"/>
            <w:vMerge/>
          </w:tcPr>
          <w:p w14:paraId="720BC78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5CC18B16" w14:textId="2D8F6B15" w:rsidR="00CB4F27" w:rsidRPr="00861455" w:rsidRDefault="00CB4F27" w:rsidP="00C52574">
            <w:pPr>
              <w:spacing w:line="240" w:lineRule="auto"/>
              <w:jc w:val="center"/>
              <w:rPr>
                <w:color w:val="000000" w:themeColor="text1"/>
                <w:sz w:val="18"/>
                <w:szCs w:val="20"/>
              </w:rPr>
            </w:pPr>
          </w:p>
        </w:tc>
        <w:tc>
          <w:tcPr>
            <w:tcW w:w="576" w:type="dxa"/>
          </w:tcPr>
          <w:p w14:paraId="29C74D3F" w14:textId="2159CF6E"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Pr>
          <w:p w14:paraId="25D12D79" w14:textId="77777777" w:rsidR="00CB4F27" w:rsidRPr="00861455" w:rsidRDefault="00CB4F27" w:rsidP="00C52574">
            <w:pPr>
              <w:spacing w:line="240" w:lineRule="auto"/>
              <w:jc w:val="center"/>
              <w:rPr>
                <w:color w:val="000000" w:themeColor="text1"/>
                <w:sz w:val="18"/>
                <w:szCs w:val="20"/>
              </w:rPr>
            </w:pPr>
          </w:p>
        </w:tc>
        <w:tc>
          <w:tcPr>
            <w:tcW w:w="576" w:type="dxa"/>
          </w:tcPr>
          <w:p w14:paraId="2D7EF18D" w14:textId="77777777" w:rsidR="00CB4F27" w:rsidRPr="00861455" w:rsidRDefault="00CB4F27" w:rsidP="00C52574">
            <w:pPr>
              <w:spacing w:line="240" w:lineRule="auto"/>
              <w:jc w:val="center"/>
              <w:rPr>
                <w:color w:val="000000" w:themeColor="text1"/>
                <w:sz w:val="18"/>
                <w:szCs w:val="20"/>
              </w:rPr>
            </w:pPr>
          </w:p>
        </w:tc>
        <w:tc>
          <w:tcPr>
            <w:tcW w:w="576" w:type="dxa"/>
          </w:tcPr>
          <w:p w14:paraId="19636A6A" w14:textId="4042D4AD"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759" w:type="dxa"/>
            <w:vMerge/>
          </w:tcPr>
          <w:p w14:paraId="57F306A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15B0C15F" w14:textId="091A06F9" w:rsidTr="00CB4F27">
        <w:trPr>
          <w:trHeight w:val="300"/>
        </w:trPr>
        <w:tc>
          <w:tcPr>
            <w:tcW w:w="1700" w:type="dxa"/>
            <w:tcBorders>
              <w:right w:val="single" w:sz="12" w:space="0" w:color="auto"/>
            </w:tcBorders>
            <w:noWrap/>
            <w:hideMark/>
          </w:tcPr>
          <w:p w14:paraId="29EB2BC3"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EA1.5</w:t>
            </w:r>
          </w:p>
        </w:tc>
        <w:tc>
          <w:tcPr>
            <w:tcW w:w="846" w:type="dxa"/>
            <w:tcBorders>
              <w:right w:val="single" w:sz="4" w:space="0" w:color="auto"/>
            </w:tcBorders>
          </w:tcPr>
          <w:p w14:paraId="52BA62F2" w14:textId="66A5E7AF"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61A76B9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3DFAA4A4" w14:textId="14A38EBB"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538B0862" w14:textId="4951500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17CD8B8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noWrap/>
            <w:hideMark/>
          </w:tcPr>
          <w:p w14:paraId="436E20B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72E9FD8B" w14:textId="19D348E4"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38" w:type="dxa"/>
            <w:tcBorders>
              <w:right w:val="single" w:sz="4" w:space="0" w:color="auto"/>
            </w:tcBorders>
          </w:tcPr>
          <w:p w14:paraId="7F37B2EC" w14:textId="77777777" w:rsidR="00CB4F27" w:rsidRPr="00861455" w:rsidRDefault="00CB4F27" w:rsidP="00C52574">
            <w:pPr>
              <w:spacing w:line="240" w:lineRule="auto"/>
              <w:jc w:val="center"/>
              <w:rPr>
                <w:color w:val="000000" w:themeColor="text1"/>
                <w:sz w:val="18"/>
                <w:szCs w:val="20"/>
              </w:rPr>
            </w:pPr>
          </w:p>
        </w:tc>
        <w:tc>
          <w:tcPr>
            <w:tcW w:w="823" w:type="dxa"/>
            <w:vMerge/>
            <w:tcBorders>
              <w:left w:val="single" w:sz="4" w:space="0" w:color="auto"/>
              <w:right w:val="single" w:sz="12" w:space="0" w:color="auto"/>
            </w:tcBorders>
          </w:tcPr>
          <w:p w14:paraId="0973811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722644E8" w14:textId="41057558"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w:t>
            </w:r>
          </w:p>
        </w:tc>
        <w:tc>
          <w:tcPr>
            <w:tcW w:w="810" w:type="dxa"/>
            <w:vMerge/>
          </w:tcPr>
          <w:p w14:paraId="6145C7C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3AF93DC5" w14:textId="61E675E5" w:rsidR="00CB4F27" w:rsidRPr="00861455" w:rsidRDefault="00CB4F27" w:rsidP="00C52574">
            <w:pPr>
              <w:spacing w:line="240" w:lineRule="auto"/>
              <w:jc w:val="center"/>
              <w:rPr>
                <w:color w:val="000000" w:themeColor="text1"/>
                <w:sz w:val="18"/>
                <w:szCs w:val="20"/>
              </w:rPr>
            </w:pPr>
          </w:p>
        </w:tc>
        <w:tc>
          <w:tcPr>
            <w:tcW w:w="576" w:type="dxa"/>
          </w:tcPr>
          <w:p w14:paraId="22429134" w14:textId="77777777" w:rsidR="00CB4F27" w:rsidRPr="00861455" w:rsidRDefault="00CB4F27" w:rsidP="00C52574">
            <w:pPr>
              <w:spacing w:line="240" w:lineRule="auto"/>
              <w:jc w:val="center"/>
              <w:rPr>
                <w:color w:val="000000" w:themeColor="text1"/>
                <w:sz w:val="18"/>
                <w:szCs w:val="20"/>
              </w:rPr>
            </w:pPr>
          </w:p>
        </w:tc>
        <w:tc>
          <w:tcPr>
            <w:tcW w:w="576" w:type="dxa"/>
          </w:tcPr>
          <w:p w14:paraId="2D46F27B" w14:textId="5EE5BC00"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Pr>
          <w:p w14:paraId="7FD3B56B" w14:textId="77777777" w:rsidR="00CB4F27" w:rsidRPr="00861455" w:rsidRDefault="00CB4F27" w:rsidP="00C52574">
            <w:pPr>
              <w:spacing w:line="240" w:lineRule="auto"/>
              <w:jc w:val="center"/>
              <w:rPr>
                <w:color w:val="000000" w:themeColor="text1"/>
                <w:sz w:val="18"/>
                <w:szCs w:val="20"/>
              </w:rPr>
            </w:pPr>
          </w:p>
        </w:tc>
        <w:tc>
          <w:tcPr>
            <w:tcW w:w="576" w:type="dxa"/>
          </w:tcPr>
          <w:p w14:paraId="3CDCB4CB" w14:textId="77777777" w:rsidR="00CB4F27" w:rsidRPr="00861455" w:rsidRDefault="00CB4F27" w:rsidP="00C52574">
            <w:pPr>
              <w:spacing w:line="240" w:lineRule="auto"/>
              <w:jc w:val="center"/>
              <w:rPr>
                <w:color w:val="000000" w:themeColor="text1"/>
                <w:sz w:val="18"/>
                <w:szCs w:val="20"/>
              </w:rPr>
            </w:pPr>
          </w:p>
        </w:tc>
        <w:tc>
          <w:tcPr>
            <w:tcW w:w="759" w:type="dxa"/>
            <w:vMerge/>
          </w:tcPr>
          <w:p w14:paraId="468A332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02E7CD56" w14:textId="3EA4F083" w:rsidTr="00CB4F27">
        <w:trPr>
          <w:trHeight w:val="300"/>
        </w:trPr>
        <w:tc>
          <w:tcPr>
            <w:tcW w:w="1700" w:type="dxa"/>
            <w:tcBorders>
              <w:bottom w:val="single" w:sz="12" w:space="0" w:color="auto"/>
              <w:right w:val="single" w:sz="12" w:space="0" w:color="auto"/>
            </w:tcBorders>
            <w:noWrap/>
            <w:hideMark/>
          </w:tcPr>
          <w:p w14:paraId="7CADEA0E"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EA1.6</w:t>
            </w:r>
          </w:p>
        </w:tc>
        <w:tc>
          <w:tcPr>
            <w:tcW w:w="846" w:type="dxa"/>
            <w:tcBorders>
              <w:bottom w:val="single" w:sz="12" w:space="0" w:color="auto"/>
              <w:right w:val="single" w:sz="4" w:space="0" w:color="auto"/>
            </w:tcBorders>
          </w:tcPr>
          <w:p w14:paraId="5BAEF6CB" w14:textId="05B6156C"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bottom w:val="single" w:sz="12" w:space="0" w:color="auto"/>
              <w:right w:val="single" w:sz="4" w:space="0" w:color="auto"/>
            </w:tcBorders>
          </w:tcPr>
          <w:p w14:paraId="60BE950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bottom w:val="single" w:sz="12" w:space="0" w:color="auto"/>
            </w:tcBorders>
            <w:noWrap/>
            <w:hideMark/>
          </w:tcPr>
          <w:p w14:paraId="36F92208" w14:textId="2C1C9CF8"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0E9B6BFE" w14:textId="4F78B9A5"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noWrap/>
            <w:hideMark/>
          </w:tcPr>
          <w:p w14:paraId="7B8AB60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tcBorders>
              <w:bottom w:val="single" w:sz="12" w:space="0" w:color="auto"/>
            </w:tcBorders>
            <w:noWrap/>
            <w:hideMark/>
          </w:tcPr>
          <w:p w14:paraId="1375303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11C6639A" w14:textId="59A00BE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38" w:type="dxa"/>
            <w:tcBorders>
              <w:bottom w:val="single" w:sz="12" w:space="0" w:color="auto"/>
              <w:right w:val="single" w:sz="4" w:space="0" w:color="auto"/>
            </w:tcBorders>
          </w:tcPr>
          <w:p w14:paraId="53CB56FC" w14:textId="61F41BEA"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bottom w:val="single" w:sz="12" w:space="0" w:color="auto"/>
              <w:right w:val="single" w:sz="12" w:space="0" w:color="auto"/>
            </w:tcBorders>
          </w:tcPr>
          <w:p w14:paraId="20348CB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bottom w:val="single" w:sz="12" w:space="0" w:color="auto"/>
            </w:tcBorders>
          </w:tcPr>
          <w:p w14:paraId="64276E83" w14:textId="39BCEF49"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w:t>
            </w:r>
          </w:p>
        </w:tc>
        <w:tc>
          <w:tcPr>
            <w:tcW w:w="810" w:type="dxa"/>
            <w:vMerge/>
            <w:tcBorders>
              <w:bottom w:val="single" w:sz="12" w:space="0" w:color="auto"/>
            </w:tcBorders>
          </w:tcPr>
          <w:p w14:paraId="6BE43FC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tcPr>
          <w:p w14:paraId="5036D22F" w14:textId="19D3C2C8"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tcPr>
          <w:p w14:paraId="0DB7AFAF"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5835E4E6" w14:textId="3A4B8E7E"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tcPr>
          <w:p w14:paraId="4E8113E6"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326AED57" w14:textId="77777777" w:rsidR="00CB4F27" w:rsidRPr="00861455" w:rsidRDefault="00CB4F27" w:rsidP="00C52574">
            <w:pPr>
              <w:spacing w:line="240" w:lineRule="auto"/>
              <w:jc w:val="center"/>
              <w:rPr>
                <w:color w:val="000000" w:themeColor="text1"/>
                <w:sz w:val="18"/>
                <w:szCs w:val="20"/>
              </w:rPr>
            </w:pPr>
          </w:p>
        </w:tc>
        <w:tc>
          <w:tcPr>
            <w:tcW w:w="759" w:type="dxa"/>
            <w:vMerge/>
            <w:tcBorders>
              <w:bottom w:val="single" w:sz="12" w:space="0" w:color="auto"/>
            </w:tcBorders>
          </w:tcPr>
          <w:p w14:paraId="58ABB1B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54D98464" w14:textId="3829D5C8" w:rsidTr="00CB4F27">
        <w:trPr>
          <w:trHeight w:val="300"/>
        </w:trPr>
        <w:tc>
          <w:tcPr>
            <w:tcW w:w="1700" w:type="dxa"/>
            <w:tcBorders>
              <w:top w:val="single" w:sz="12" w:space="0" w:color="auto"/>
              <w:right w:val="single" w:sz="12" w:space="0" w:color="auto"/>
            </w:tcBorders>
            <w:noWrap/>
            <w:hideMark/>
          </w:tcPr>
          <w:p w14:paraId="1CAF1BEB" w14:textId="1DBED1B2"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EA2.1</w:t>
            </w:r>
          </w:p>
        </w:tc>
        <w:tc>
          <w:tcPr>
            <w:tcW w:w="846" w:type="dxa"/>
            <w:tcBorders>
              <w:top w:val="single" w:sz="12" w:space="0" w:color="auto"/>
              <w:right w:val="single" w:sz="4" w:space="0" w:color="auto"/>
            </w:tcBorders>
          </w:tcPr>
          <w:p w14:paraId="22147DFE" w14:textId="3560727A"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9.1</w:t>
            </w:r>
          </w:p>
        </w:tc>
        <w:tc>
          <w:tcPr>
            <w:tcW w:w="762" w:type="dxa"/>
            <w:vMerge w:val="restart"/>
            <w:tcBorders>
              <w:top w:val="single" w:sz="12" w:space="0" w:color="auto"/>
              <w:right w:val="single" w:sz="4" w:space="0" w:color="auto"/>
            </w:tcBorders>
          </w:tcPr>
          <w:p w14:paraId="77E76FC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1C6B4AA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669D1459" w14:textId="04B7DB78"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32%</w:t>
            </w:r>
          </w:p>
        </w:tc>
        <w:tc>
          <w:tcPr>
            <w:tcW w:w="576" w:type="dxa"/>
            <w:tcBorders>
              <w:top w:val="single" w:sz="12" w:space="0" w:color="auto"/>
              <w:left w:val="single" w:sz="4" w:space="0" w:color="auto"/>
            </w:tcBorders>
            <w:noWrap/>
            <w:hideMark/>
          </w:tcPr>
          <w:p w14:paraId="04CEC311" w14:textId="4951EA7A"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0B1E1B9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1D158DC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5EEDEDC7" w14:textId="6D247374"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68C7D23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top w:val="single" w:sz="12" w:space="0" w:color="auto"/>
              <w:right w:val="single" w:sz="4" w:space="0" w:color="auto"/>
            </w:tcBorders>
          </w:tcPr>
          <w:p w14:paraId="43559BCC" w14:textId="6D9BBA75"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val="restart"/>
            <w:tcBorders>
              <w:top w:val="single" w:sz="12" w:space="0" w:color="auto"/>
              <w:left w:val="single" w:sz="4" w:space="0" w:color="auto"/>
              <w:right w:val="single" w:sz="12" w:space="0" w:color="auto"/>
            </w:tcBorders>
          </w:tcPr>
          <w:p w14:paraId="27AE023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E0EF90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509E06E4" w14:textId="59982D4E"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21.8%</w:t>
            </w:r>
          </w:p>
        </w:tc>
        <w:tc>
          <w:tcPr>
            <w:tcW w:w="846" w:type="dxa"/>
            <w:tcBorders>
              <w:top w:val="single" w:sz="12" w:space="0" w:color="auto"/>
              <w:left w:val="single" w:sz="12" w:space="0" w:color="auto"/>
            </w:tcBorders>
          </w:tcPr>
          <w:p w14:paraId="3B6BB632" w14:textId="38CAA16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8</w:t>
            </w:r>
          </w:p>
        </w:tc>
        <w:tc>
          <w:tcPr>
            <w:tcW w:w="810" w:type="dxa"/>
            <w:vMerge w:val="restart"/>
            <w:tcBorders>
              <w:top w:val="single" w:sz="12" w:space="0" w:color="auto"/>
            </w:tcBorders>
          </w:tcPr>
          <w:p w14:paraId="488DD4E6" w14:textId="77777777" w:rsidR="00CB4F27" w:rsidRPr="00861455" w:rsidRDefault="00CB4F27" w:rsidP="006F23B6">
            <w:pPr>
              <w:spacing w:line="240" w:lineRule="auto"/>
              <w:jc w:val="center"/>
              <w:rPr>
                <w:rFonts w:ascii="Times New Roman" w:hAnsi="Times New Roman" w:cs="Times New Roman"/>
                <w:color w:val="000000" w:themeColor="text1"/>
                <w:sz w:val="18"/>
                <w:szCs w:val="20"/>
              </w:rPr>
            </w:pPr>
          </w:p>
          <w:p w14:paraId="5A2EF57E" w14:textId="77777777" w:rsidR="00CB4F27" w:rsidRPr="00861455" w:rsidRDefault="00CB4F27" w:rsidP="006F23B6">
            <w:pPr>
              <w:spacing w:line="240" w:lineRule="auto"/>
              <w:jc w:val="center"/>
              <w:rPr>
                <w:rFonts w:ascii="Times New Roman" w:hAnsi="Times New Roman" w:cs="Times New Roman"/>
                <w:color w:val="000000" w:themeColor="text1"/>
                <w:sz w:val="18"/>
                <w:szCs w:val="20"/>
              </w:rPr>
            </w:pPr>
          </w:p>
          <w:p w14:paraId="610ED6CD" w14:textId="042D5553" w:rsidR="00CB4F27" w:rsidRPr="00861455" w:rsidRDefault="00CB4F27" w:rsidP="006F23B6">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34%</w:t>
            </w:r>
          </w:p>
        </w:tc>
        <w:tc>
          <w:tcPr>
            <w:tcW w:w="576" w:type="dxa"/>
            <w:tcBorders>
              <w:top w:val="single" w:sz="12" w:space="0" w:color="auto"/>
            </w:tcBorders>
          </w:tcPr>
          <w:p w14:paraId="22544A73" w14:textId="1D65AF9D"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1F7D31A5"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135C69EE"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0DCA04EA" w14:textId="7FA6494B"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top w:val="single" w:sz="12" w:space="0" w:color="auto"/>
            </w:tcBorders>
          </w:tcPr>
          <w:p w14:paraId="18E44926" w14:textId="77777777" w:rsidR="00CB4F27" w:rsidRPr="00861455" w:rsidRDefault="00CB4F27" w:rsidP="00C52574">
            <w:pPr>
              <w:spacing w:line="240" w:lineRule="auto"/>
              <w:jc w:val="center"/>
              <w:rPr>
                <w:color w:val="000000" w:themeColor="text1"/>
                <w:sz w:val="18"/>
                <w:szCs w:val="20"/>
              </w:rPr>
            </w:pPr>
          </w:p>
        </w:tc>
        <w:tc>
          <w:tcPr>
            <w:tcW w:w="759" w:type="dxa"/>
            <w:vMerge w:val="restart"/>
            <w:tcBorders>
              <w:top w:val="single" w:sz="12" w:space="0" w:color="auto"/>
            </w:tcBorders>
          </w:tcPr>
          <w:p w14:paraId="1230F9B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0839142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7FB3080" w14:textId="7BE7D73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46.3%</w:t>
            </w:r>
          </w:p>
        </w:tc>
      </w:tr>
      <w:tr w:rsidR="00861455" w:rsidRPr="00861455" w14:paraId="5F38DDC0" w14:textId="1010ECF9" w:rsidTr="00CB4F27">
        <w:trPr>
          <w:trHeight w:val="300"/>
        </w:trPr>
        <w:tc>
          <w:tcPr>
            <w:tcW w:w="1700" w:type="dxa"/>
            <w:tcBorders>
              <w:bottom w:val="single" w:sz="4" w:space="0" w:color="auto"/>
              <w:right w:val="single" w:sz="12" w:space="0" w:color="auto"/>
            </w:tcBorders>
            <w:noWrap/>
            <w:hideMark/>
          </w:tcPr>
          <w:p w14:paraId="484778C0"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EA2.2</w:t>
            </w:r>
          </w:p>
        </w:tc>
        <w:tc>
          <w:tcPr>
            <w:tcW w:w="846" w:type="dxa"/>
            <w:tcBorders>
              <w:right w:val="single" w:sz="4" w:space="0" w:color="auto"/>
            </w:tcBorders>
          </w:tcPr>
          <w:p w14:paraId="22315356" w14:textId="50148C89"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9.1</w:t>
            </w:r>
          </w:p>
        </w:tc>
        <w:tc>
          <w:tcPr>
            <w:tcW w:w="762" w:type="dxa"/>
            <w:vMerge/>
            <w:tcBorders>
              <w:right w:val="single" w:sz="4" w:space="0" w:color="auto"/>
            </w:tcBorders>
          </w:tcPr>
          <w:p w14:paraId="1B39D05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78F02707" w14:textId="1D63DD9F"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30162A1C"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5D5A43AB"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6AE2EC9B"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1E9BEF5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64B47989" w14:textId="0A4D1B3C"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4C54142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6A57E945" w14:textId="0D38850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8</w:t>
            </w:r>
          </w:p>
        </w:tc>
        <w:tc>
          <w:tcPr>
            <w:tcW w:w="810" w:type="dxa"/>
            <w:vMerge/>
          </w:tcPr>
          <w:p w14:paraId="41E21D6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2CFFC8EA" w14:textId="6BF5704D" w:rsidR="00CB4F27" w:rsidRPr="00861455" w:rsidRDefault="00CB4F27" w:rsidP="00C52574">
            <w:pPr>
              <w:spacing w:line="240" w:lineRule="auto"/>
              <w:jc w:val="center"/>
              <w:rPr>
                <w:color w:val="000000" w:themeColor="text1"/>
                <w:sz w:val="18"/>
                <w:szCs w:val="20"/>
              </w:rPr>
            </w:pPr>
          </w:p>
        </w:tc>
        <w:tc>
          <w:tcPr>
            <w:tcW w:w="576" w:type="dxa"/>
          </w:tcPr>
          <w:p w14:paraId="161FA03F" w14:textId="77777777" w:rsidR="00CB4F27" w:rsidRPr="00861455" w:rsidRDefault="00CB4F27" w:rsidP="00C52574">
            <w:pPr>
              <w:spacing w:line="240" w:lineRule="auto"/>
              <w:jc w:val="center"/>
              <w:rPr>
                <w:color w:val="000000" w:themeColor="text1"/>
                <w:sz w:val="18"/>
                <w:szCs w:val="20"/>
              </w:rPr>
            </w:pPr>
          </w:p>
        </w:tc>
        <w:tc>
          <w:tcPr>
            <w:tcW w:w="576" w:type="dxa"/>
          </w:tcPr>
          <w:p w14:paraId="30223D76" w14:textId="77777777" w:rsidR="00CB4F27" w:rsidRPr="00861455" w:rsidRDefault="00CB4F27" w:rsidP="00C52574">
            <w:pPr>
              <w:spacing w:line="240" w:lineRule="auto"/>
              <w:jc w:val="center"/>
              <w:rPr>
                <w:color w:val="000000" w:themeColor="text1"/>
                <w:sz w:val="18"/>
                <w:szCs w:val="20"/>
              </w:rPr>
            </w:pPr>
          </w:p>
        </w:tc>
        <w:tc>
          <w:tcPr>
            <w:tcW w:w="576" w:type="dxa"/>
          </w:tcPr>
          <w:p w14:paraId="528603C6" w14:textId="77777777" w:rsidR="00CB4F27" w:rsidRPr="00861455" w:rsidRDefault="00CB4F27" w:rsidP="00C52574">
            <w:pPr>
              <w:spacing w:line="240" w:lineRule="auto"/>
              <w:jc w:val="center"/>
              <w:rPr>
                <w:color w:val="000000" w:themeColor="text1"/>
                <w:sz w:val="18"/>
                <w:szCs w:val="20"/>
              </w:rPr>
            </w:pPr>
          </w:p>
        </w:tc>
        <w:tc>
          <w:tcPr>
            <w:tcW w:w="576" w:type="dxa"/>
          </w:tcPr>
          <w:p w14:paraId="54EE9649" w14:textId="77777777" w:rsidR="00CB4F27" w:rsidRPr="00861455" w:rsidRDefault="00CB4F27" w:rsidP="00C52574">
            <w:pPr>
              <w:spacing w:line="240" w:lineRule="auto"/>
              <w:jc w:val="center"/>
              <w:rPr>
                <w:color w:val="000000" w:themeColor="text1"/>
                <w:sz w:val="18"/>
                <w:szCs w:val="20"/>
              </w:rPr>
            </w:pPr>
          </w:p>
        </w:tc>
        <w:tc>
          <w:tcPr>
            <w:tcW w:w="759" w:type="dxa"/>
            <w:vMerge/>
          </w:tcPr>
          <w:p w14:paraId="745FCB9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62046673" w14:textId="528252A4" w:rsidTr="00CB4F27">
        <w:trPr>
          <w:trHeight w:val="300"/>
        </w:trPr>
        <w:tc>
          <w:tcPr>
            <w:tcW w:w="1700" w:type="dxa"/>
            <w:tcBorders>
              <w:top w:val="single" w:sz="4" w:space="0" w:color="auto"/>
              <w:right w:val="single" w:sz="12" w:space="0" w:color="auto"/>
            </w:tcBorders>
            <w:noWrap/>
            <w:hideMark/>
          </w:tcPr>
          <w:p w14:paraId="4B70BA95"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EA2.3</w:t>
            </w:r>
          </w:p>
        </w:tc>
        <w:tc>
          <w:tcPr>
            <w:tcW w:w="846" w:type="dxa"/>
            <w:tcBorders>
              <w:right w:val="single" w:sz="4" w:space="0" w:color="auto"/>
            </w:tcBorders>
          </w:tcPr>
          <w:p w14:paraId="2399E4DC" w14:textId="3F6031EC"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9.1</w:t>
            </w:r>
          </w:p>
        </w:tc>
        <w:tc>
          <w:tcPr>
            <w:tcW w:w="762" w:type="dxa"/>
            <w:vMerge/>
            <w:tcBorders>
              <w:right w:val="single" w:sz="4" w:space="0" w:color="auto"/>
            </w:tcBorders>
          </w:tcPr>
          <w:p w14:paraId="0210B2DF"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tcBorders>
            <w:noWrap/>
            <w:hideMark/>
          </w:tcPr>
          <w:p w14:paraId="3EB2D16D" w14:textId="0A9144FF"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6D1920A1"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7805BF1D"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0F81BAD7" w14:textId="395E2E56"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7EE994F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29B58C64" w14:textId="4B1A82AC"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75528C46"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tcBorders>
          </w:tcPr>
          <w:p w14:paraId="7016D761" w14:textId="4EC1A13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12</w:t>
            </w:r>
          </w:p>
        </w:tc>
        <w:tc>
          <w:tcPr>
            <w:tcW w:w="810" w:type="dxa"/>
            <w:vMerge/>
          </w:tcPr>
          <w:p w14:paraId="15972B06"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Pr>
          <w:p w14:paraId="4F66DCB7" w14:textId="67F0A281" w:rsidR="00CB4F27" w:rsidRPr="00861455" w:rsidRDefault="00CB4F27" w:rsidP="00C52574">
            <w:pPr>
              <w:spacing w:line="240" w:lineRule="auto"/>
              <w:jc w:val="center"/>
              <w:rPr>
                <w:color w:val="000000" w:themeColor="text1"/>
                <w:sz w:val="18"/>
                <w:szCs w:val="20"/>
              </w:rPr>
            </w:pPr>
          </w:p>
        </w:tc>
        <w:tc>
          <w:tcPr>
            <w:tcW w:w="576" w:type="dxa"/>
          </w:tcPr>
          <w:p w14:paraId="159915CF" w14:textId="77777777" w:rsidR="00CB4F27" w:rsidRPr="00861455" w:rsidRDefault="00CB4F27" w:rsidP="00C52574">
            <w:pPr>
              <w:spacing w:line="240" w:lineRule="auto"/>
              <w:jc w:val="center"/>
              <w:rPr>
                <w:color w:val="000000" w:themeColor="text1"/>
                <w:sz w:val="18"/>
                <w:szCs w:val="20"/>
              </w:rPr>
            </w:pPr>
          </w:p>
        </w:tc>
        <w:tc>
          <w:tcPr>
            <w:tcW w:w="576" w:type="dxa"/>
          </w:tcPr>
          <w:p w14:paraId="7AAA0B15" w14:textId="77777777" w:rsidR="00CB4F27" w:rsidRPr="00861455" w:rsidRDefault="00CB4F27" w:rsidP="00C52574">
            <w:pPr>
              <w:spacing w:line="240" w:lineRule="auto"/>
              <w:jc w:val="center"/>
              <w:rPr>
                <w:color w:val="000000" w:themeColor="text1"/>
                <w:sz w:val="18"/>
                <w:szCs w:val="20"/>
              </w:rPr>
            </w:pPr>
          </w:p>
        </w:tc>
        <w:tc>
          <w:tcPr>
            <w:tcW w:w="576" w:type="dxa"/>
          </w:tcPr>
          <w:p w14:paraId="0C674880" w14:textId="2956B410"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Pr>
          <w:p w14:paraId="763B919E" w14:textId="77777777" w:rsidR="00CB4F27" w:rsidRPr="00861455" w:rsidRDefault="00CB4F27" w:rsidP="00C52574">
            <w:pPr>
              <w:spacing w:line="240" w:lineRule="auto"/>
              <w:jc w:val="center"/>
              <w:rPr>
                <w:color w:val="000000" w:themeColor="text1"/>
                <w:sz w:val="18"/>
                <w:szCs w:val="20"/>
              </w:rPr>
            </w:pPr>
          </w:p>
        </w:tc>
        <w:tc>
          <w:tcPr>
            <w:tcW w:w="759" w:type="dxa"/>
            <w:vMerge/>
          </w:tcPr>
          <w:p w14:paraId="6CA93B5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54D8AC9A" w14:textId="057DF2FB" w:rsidTr="00CB4F27">
        <w:trPr>
          <w:trHeight w:val="300"/>
        </w:trPr>
        <w:tc>
          <w:tcPr>
            <w:tcW w:w="1700" w:type="dxa"/>
            <w:tcBorders>
              <w:bottom w:val="single" w:sz="12" w:space="0" w:color="auto"/>
              <w:right w:val="single" w:sz="12" w:space="0" w:color="auto"/>
            </w:tcBorders>
            <w:noWrap/>
            <w:hideMark/>
          </w:tcPr>
          <w:p w14:paraId="3DAF9684"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EA2.4</w:t>
            </w:r>
          </w:p>
        </w:tc>
        <w:tc>
          <w:tcPr>
            <w:tcW w:w="846" w:type="dxa"/>
            <w:tcBorders>
              <w:bottom w:val="single" w:sz="12" w:space="0" w:color="auto"/>
              <w:right w:val="single" w:sz="4" w:space="0" w:color="auto"/>
            </w:tcBorders>
          </w:tcPr>
          <w:p w14:paraId="05020EBC" w14:textId="6867EF84"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bottom w:val="single" w:sz="12" w:space="0" w:color="auto"/>
              <w:right w:val="single" w:sz="4" w:space="0" w:color="auto"/>
            </w:tcBorders>
          </w:tcPr>
          <w:p w14:paraId="391E90E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left w:val="single" w:sz="4" w:space="0" w:color="auto"/>
              <w:bottom w:val="single" w:sz="12" w:space="0" w:color="auto"/>
            </w:tcBorders>
            <w:noWrap/>
            <w:hideMark/>
          </w:tcPr>
          <w:p w14:paraId="142E1741" w14:textId="1B80D95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noWrap/>
            <w:hideMark/>
          </w:tcPr>
          <w:p w14:paraId="473ECF2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4F9E3AB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043FBB74"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tcBorders>
              <w:bottom w:val="single" w:sz="12" w:space="0" w:color="auto"/>
            </w:tcBorders>
            <w:noWrap/>
            <w:hideMark/>
          </w:tcPr>
          <w:p w14:paraId="1C07085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bottom w:val="single" w:sz="12" w:space="0" w:color="auto"/>
              <w:right w:val="single" w:sz="4" w:space="0" w:color="auto"/>
            </w:tcBorders>
          </w:tcPr>
          <w:p w14:paraId="60CCE10A" w14:textId="5313CAF6"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bottom w:val="single" w:sz="12" w:space="0" w:color="auto"/>
              <w:right w:val="single" w:sz="12" w:space="0" w:color="auto"/>
            </w:tcBorders>
          </w:tcPr>
          <w:p w14:paraId="6243440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846" w:type="dxa"/>
            <w:tcBorders>
              <w:left w:val="single" w:sz="12" w:space="0" w:color="auto"/>
              <w:bottom w:val="single" w:sz="12" w:space="0" w:color="auto"/>
            </w:tcBorders>
          </w:tcPr>
          <w:p w14:paraId="4629849C" w14:textId="2E287CAA"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w:t>
            </w:r>
          </w:p>
        </w:tc>
        <w:tc>
          <w:tcPr>
            <w:tcW w:w="810" w:type="dxa"/>
            <w:vMerge/>
            <w:tcBorders>
              <w:bottom w:val="single" w:sz="12" w:space="0" w:color="auto"/>
            </w:tcBorders>
          </w:tcPr>
          <w:p w14:paraId="316424A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tcPr>
          <w:p w14:paraId="180FE389" w14:textId="43D083FC"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40F00D45"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5BB93BE1"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51B65AB8" w14:textId="7E46A05A"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tcPr>
          <w:p w14:paraId="48221F1D" w14:textId="77777777" w:rsidR="00CB4F27" w:rsidRPr="00861455" w:rsidRDefault="00CB4F27" w:rsidP="00C52574">
            <w:pPr>
              <w:spacing w:line="240" w:lineRule="auto"/>
              <w:jc w:val="center"/>
              <w:rPr>
                <w:color w:val="000000" w:themeColor="text1"/>
                <w:sz w:val="18"/>
                <w:szCs w:val="20"/>
              </w:rPr>
            </w:pPr>
          </w:p>
        </w:tc>
        <w:tc>
          <w:tcPr>
            <w:tcW w:w="759" w:type="dxa"/>
            <w:vMerge/>
            <w:tcBorders>
              <w:bottom w:val="single" w:sz="12" w:space="0" w:color="auto"/>
            </w:tcBorders>
          </w:tcPr>
          <w:p w14:paraId="4BDF2D06"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r>
      <w:tr w:rsidR="00861455" w:rsidRPr="00861455" w14:paraId="60871556" w14:textId="24676400" w:rsidTr="00CB4F27">
        <w:trPr>
          <w:trHeight w:val="300"/>
        </w:trPr>
        <w:tc>
          <w:tcPr>
            <w:tcW w:w="1700" w:type="dxa"/>
            <w:tcBorders>
              <w:top w:val="single" w:sz="12" w:space="0" w:color="auto"/>
              <w:right w:val="single" w:sz="12" w:space="0" w:color="auto"/>
            </w:tcBorders>
            <w:noWrap/>
            <w:hideMark/>
          </w:tcPr>
          <w:p w14:paraId="390D6CD3" w14:textId="30BAA0A2"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EA3.1</w:t>
            </w:r>
          </w:p>
        </w:tc>
        <w:tc>
          <w:tcPr>
            <w:tcW w:w="846" w:type="dxa"/>
            <w:tcBorders>
              <w:top w:val="single" w:sz="12" w:space="0" w:color="auto"/>
              <w:right w:val="single" w:sz="4" w:space="0" w:color="auto"/>
            </w:tcBorders>
          </w:tcPr>
          <w:p w14:paraId="7F15753D" w14:textId="765C9169"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val="restart"/>
            <w:tcBorders>
              <w:top w:val="single" w:sz="12" w:space="0" w:color="auto"/>
              <w:right w:val="single" w:sz="4" w:space="0" w:color="auto"/>
            </w:tcBorders>
          </w:tcPr>
          <w:p w14:paraId="5A7F10A3"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4EA88F6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71B2D1F3"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6A228EF0" w14:textId="33918BF4"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32%</w:t>
            </w:r>
          </w:p>
        </w:tc>
        <w:tc>
          <w:tcPr>
            <w:tcW w:w="576" w:type="dxa"/>
            <w:tcBorders>
              <w:top w:val="single" w:sz="12" w:space="0" w:color="auto"/>
              <w:left w:val="single" w:sz="4" w:space="0" w:color="auto"/>
            </w:tcBorders>
            <w:noWrap/>
            <w:hideMark/>
          </w:tcPr>
          <w:p w14:paraId="5314B624" w14:textId="04707AC5"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5C9C5499"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7466636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tcBorders>
              <w:top w:val="single" w:sz="12" w:space="0" w:color="auto"/>
            </w:tcBorders>
            <w:noWrap/>
            <w:hideMark/>
          </w:tcPr>
          <w:p w14:paraId="17001686"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top w:val="single" w:sz="12" w:space="0" w:color="auto"/>
            </w:tcBorders>
            <w:noWrap/>
            <w:hideMark/>
          </w:tcPr>
          <w:p w14:paraId="796CDDD4"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top w:val="single" w:sz="12" w:space="0" w:color="auto"/>
              <w:right w:val="single" w:sz="4" w:space="0" w:color="auto"/>
            </w:tcBorders>
          </w:tcPr>
          <w:p w14:paraId="343C1E16" w14:textId="21A486EF"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val="restart"/>
            <w:tcBorders>
              <w:top w:val="single" w:sz="12" w:space="0" w:color="auto"/>
              <w:left w:val="single" w:sz="4" w:space="0" w:color="auto"/>
              <w:right w:val="single" w:sz="12" w:space="0" w:color="auto"/>
            </w:tcBorders>
          </w:tcPr>
          <w:p w14:paraId="2A2D3154"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3EDAF4B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605F6033"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053651D2" w14:textId="70EA1CCA"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23.7%</w:t>
            </w:r>
          </w:p>
        </w:tc>
        <w:tc>
          <w:tcPr>
            <w:tcW w:w="846" w:type="dxa"/>
            <w:tcBorders>
              <w:top w:val="single" w:sz="12" w:space="0" w:color="auto"/>
              <w:left w:val="single" w:sz="12" w:space="0" w:color="auto"/>
            </w:tcBorders>
          </w:tcPr>
          <w:p w14:paraId="78D63A97" w14:textId="3C497820" w:rsidR="00CB4F27" w:rsidRPr="00861455" w:rsidRDefault="00CB4F27" w:rsidP="00CD12F8">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w:t>
            </w:r>
          </w:p>
        </w:tc>
        <w:tc>
          <w:tcPr>
            <w:tcW w:w="810" w:type="dxa"/>
            <w:vMerge w:val="restart"/>
            <w:tcBorders>
              <w:top w:val="single" w:sz="12" w:space="0" w:color="auto"/>
            </w:tcBorders>
          </w:tcPr>
          <w:p w14:paraId="70B97E5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6D49ECC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1FFF80B4"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5A263D08" w14:textId="480C6EB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30%</w:t>
            </w:r>
          </w:p>
        </w:tc>
        <w:tc>
          <w:tcPr>
            <w:tcW w:w="576" w:type="dxa"/>
            <w:tcBorders>
              <w:top w:val="single" w:sz="12" w:space="0" w:color="auto"/>
            </w:tcBorders>
          </w:tcPr>
          <w:p w14:paraId="11511698" w14:textId="330ECEF4"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53264435"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1E7297D2" w14:textId="76829507"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top w:val="single" w:sz="12" w:space="0" w:color="auto"/>
            </w:tcBorders>
          </w:tcPr>
          <w:p w14:paraId="777C23B0" w14:textId="77777777" w:rsidR="00CB4F27" w:rsidRPr="00861455" w:rsidRDefault="00CB4F27" w:rsidP="00C52574">
            <w:pPr>
              <w:spacing w:line="240" w:lineRule="auto"/>
              <w:jc w:val="center"/>
              <w:rPr>
                <w:color w:val="000000" w:themeColor="text1"/>
                <w:sz w:val="18"/>
                <w:szCs w:val="20"/>
              </w:rPr>
            </w:pPr>
          </w:p>
        </w:tc>
        <w:tc>
          <w:tcPr>
            <w:tcW w:w="576" w:type="dxa"/>
            <w:tcBorders>
              <w:top w:val="single" w:sz="12" w:space="0" w:color="auto"/>
            </w:tcBorders>
          </w:tcPr>
          <w:p w14:paraId="31D84428" w14:textId="77777777" w:rsidR="00CB4F27" w:rsidRPr="00861455" w:rsidRDefault="00CB4F27" w:rsidP="00C52574">
            <w:pPr>
              <w:spacing w:line="240" w:lineRule="auto"/>
              <w:jc w:val="center"/>
              <w:rPr>
                <w:color w:val="000000" w:themeColor="text1"/>
                <w:sz w:val="18"/>
                <w:szCs w:val="20"/>
              </w:rPr>
            </w:pPr>
          </w:p>
        </w:tc>
        <w:tc>
          <w:tcPr>
            <w:tcW w:w="759" w:type="dxa"/>
            <w:vMerge w:val="restart"/>
            <w:tcBorders>
              <w:top w:val="single" w:sz="12" w:space="0" w:color="auto"/>
            </w:tcBorders>
          </w:tcPr>
          <w:p w14:paraId="19430ABA"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47C2A91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2B3E350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p w14:paraId="2D741484" w14:textId="11DECBD4"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41.5%</w:t>
            </w:r>
          </w:p>
        </w:tc>
      </w:tr>
      <w:tr w:rsidR="00861455" w:rsidRPr="00861455" w14:paraId="77AB6DA6" w14:textId="7EB53443" w:rsidTr="00CB4F27">
        <w:trPr>
          <w:trHeight w:val="300"/>
        </w:trPr>
        <w:tc>
          <w:tcPr>
            <w:tcW w:w="1700" w:type="dxa"/>
            <w:tcBorders>
              <w:right w:val="single" w:sz="12" w:space="0" w:color="auto"/>
            </w:tcBorders>
            <w:noWrap/>
            <w:hideMark/>
          </w:tcPr>
          <w:p w14:paraId="754D1A32"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EA3.2</w:t>
            </w:r>
          </w:p>
        </w:tc>
        <w:tc>
          <w:tcPr>
            <w:tcW w:w="846" w:type="dxa"/>
            <w:tcBorders>
              <w:right w:val="single" w:sz="4" w:space="0" w:color="auto"/>
            </w:tcBorders>
          </w:tcPr>
          <w:p w14:paraId="5FDEB274" w14:textId="58437004"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6C97B226" w14:textId="77777777" w:rsidR="00CB4F27" w:rsidRPr="00861455" w:rsidRDefault="00CB4F27" w:rsidP="00C52574">
            <w:pPr>
              <w:spacing w:line="240" w:lineRule="auto"/>
              <w:jc w:val="center"/>
              <w:rPr>
                <w:color w:val="000000" w:themeColor="text1"/>
                <w:sz w:val="18"/>
                <w:szCs w:val="20"/>
              </w:rPr>
            </w:pPr>
          </w:p>
        </w:tc>
        <w:tc>
          <w:tcPr>
            <w:tcW w:w="576" w:type="dxa"/>
            <w:tcBorders>
              <w:left w:val="single" w:sz="4" w:space="0" w:color="auto"/>
            </w:tcBorders>
            <w:noWrap/>
            <w:hideMark/>
          </w:tcPr>
          <w:p w14:paraId="29F2D9BD" w14:textId="5A438D7C"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6497FEF3" w14:textId="3FD938BE"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361CA192"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036F2A1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5AAE9C34" w14:textId="0B62BA8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1424D111" w14:textId="77777777" w:rsidR="00CB4F27" w:rsidRPr="00861455" w:rsidRDefault="00CB4F27" w:rsidP="00C52574">
            <w:pPr>
              <w:spacing w:line="240" w:lineRule="auto"/>
              <w:jc w:val="center"/>
              <w:rPr>
                <w:color w:val="000000" w:themeColor="text1"/>
                <w:sz w:val="18"/>
                <w:szCs w:val="20"/>
              </w:rPr>
            </w:pPr>
          </w:p>
        </w:tc>
        <w:tc>
          <w:tcPr>
            <w:tcW w:w="823" w:type="dxa"/>
            <w:vMerge/>
            <w:tcBorders>
              <w:left w:val="single" w:sz="4" w:space="0" w:color="auto"/>
              <w:right w:val="single" w:sz="12" w:space="0" w:color="auto"/>
            </w:tcBorders>
          </w:tcPr>
          <w:p w14:paraId="50B9A60C" w14:textId="77777777" w:rsidR="00CB4F27" w:rsidRPr="00861455" w:rsidRDefault="00CB4F27" w:rsidP="00C52574">
            <w:pPr>
              <w:spacing w:line="240" w:lineRule="auto"/>
              <w:jc w:val="center"/>
              <w:rPr>
                <w:color w:val="000000" w:themeColor="text1"/>
                <w:sz w:val="18"/>
                <w:szCs w:val="20"/>
              </w:rPr>
            </w:pPr>
          </w:p>
        </w:tc>
        <w:tc>
          <w:tcPr>
            <w:tcW w:w="846" w:type="dxa"/>
            <w:tcBorders>
              <w:left w:val="single" w:sz="12" w:space="0" w:color="auto"/>
            </w:tcBorders>
          </w:tcPr>
          <w:p w14:paraId="2EF91A8B" w14:textId="1AEEA842"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w:t>
            </w:r>
          </w:p>
        </w:tc>
        <w:tc>
          <w:tcPr>
            <w:tcW w:w="810" w:type="dxa"/>
            <w:vMerge/>
          </w:tcPr>
          <w:p w14:paraId="4179BD24" w14:textId="77777777" w:rsidR="00CB4F27" w:rsidRPr="00861455" w:rsidRDefault="00CB4F27" w:rsidP="00C52574">
            <w:pPr>
              <w:spacing w:line="240" w:lineRule="auto"/>
              <w:jc w:val="center"/>
              <w:rPr>
                <w:color w:val="000000" w:themeColor="text1"/>
                <w:sz w:val="18"/>
                <w:szCs w:val="20"/>
              </w:rPr>
            </w:pPr>
          </w:p>
        </w:tc>
        <w:tc>
          <w:tcPr>
            <w:tcW w:w="576" w:type="dxa"/>
          </w:tcPr>
          <w:p w14:paraId="21D1DF4D" w14:textId="4CF72CAD" w:rsidR="00CB4F27" w:rsidRPr="00861455" w:rsidRDefault="00CB4F27" w:rsidP="00C52574">
            <w:pPr>
              <w:spacing w:line="240" w:lineRule="auto"/>
              <w:jc w:val="center"/>
              <w:rPr>
                <w:color w:val="000000" w:themeColor="text1"/>
                <w:sz w:val="18"/>
                <w:szCs w:val="20"/>
              </w:rPr>
            </w:pPr>
          </w:p>
        </w:tc>
        <w:tc>
          <w:tcPr>
            <w:tcW w:w="576" w:type="dxa"/>
          </w:tcPr>
          <w:p w14:paraId="5732FC90" w14:textId="77777777" w:rsidR="00CB4F27" w:rsidRPr="00861455" w:rsidRDefault="00CB4F27" w:rsidP="00C52574">
            <w:pPr>
              <w:spacing w:line="240" w:lineRule="auto"/>
              <w:jc w:val="center"/>
              <w:rPr>
                <w:color w:val="000000" w:themeColor="text1"/>
                <w:sz w:val="18"/>
                <w:szCs w:val="20"/>
              </w:rPr>
            </w:pPr>
          </w:p>
        </w:tc>
        <w:tc>
          <w:tcPr>
            <w:tcW w:w="576" w:type="dxa"/>
          </w:tcPr>
          <w:p w14:paraId="44254185" w14:textId="77777777" w:rsidR="00CB4F27" w:rsidRPr="00861455" w:rsidRDefault="00CB4F27" w:rsidP="00C52574">
            <w:pPr>
              <w:spacing w:line="240" w:lineRule="auto"/>
              <w:jc w:val="center"/>
              <w:rPr>
                <w:color w:val="000000" w:themeColor="text1"/>
                <w:sz w:val="18"/>
                <w:szCs w:val="20"/>
              </w:rPr>
            </w:pPr>
          </w:p>
        </w:tc>
        <w:tc>
          <w:tcPr>
            <w:tcW w:w="576" w:type="dxa"/>
          </w:tcPr>
          <w:p w14:paraId="6DFA8A77" w14:textId="77777777" w:rsidR="00CB4F27" w:rsidRPr="00861455" w:rsidRDefault="00CB4F27" w:rsidP="00C52574">
            <w:pPr>
              <w:spacing w:line="240" w:lineRule="auto"/>
              <w:jc w:val="center"/>
              <w:rPr>
                <w:color w:val="000000" w:themeColor="text1"/>
                <w:sz w:val="18"/>
                <w:szCs w:val="20"/>
              </w:rPr>
            </w:pPr>
          </w:p>
        </w:tc>
        <w:tc>
          <w:tcPr>
            <w:tcW w:w="576" w:type="dxa"/>
          </w:tcPr>
          <w:p w14:paraId="3513E46D" w14:textId="0A9C22F6"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759" w:type="dxa"/>
            <w:vMerge/>
          </w:tcPr>
          <w:p w14:paraId="08A2E182" w14:textId="77777777" w:rsidR="00CB4F27" w:rsidRPr="00861455" w:rsidRDefault="00CB4F27" w:rsidP="00C52574">
            <w:pPr>
              <w:spacing w:line="240" w:lineRule="auto"/>
              <w:jc w:val="center"/>
              <w:rPr>
                <w:color w:val="000000" w:themeColor="text1"/>
                <w:sz w:val="18"/>
                <w:szCs w:val="20"/>
              </w:rPr>
            </w:pPr>
          </w:p>
        </w:tc>
      </w:tr>
      <w:tr w:rsidR="00861455" w:rsidRPr="00861455" w14:paraId="3C405EAD" w14:textId="1CB162ED" w:rsidTr="00CB4F27">
        <w:trPr>
          <w:trHeight w:val="300"/>
        </w:trPr>
        <w:tc>
          <w:tcPr>
            <w:tcW w:w="1700" w:type="dxa"/>
            <w:tcBorders>
              <w:right w:val="single" w:sz="12" w:space="0" w:color="auto"/>
            </w:tcBorders>
            <w:noWrap/>
            <w:hideMark/>
          </w:tcPr>
          <w:p w14:paraId="6EA1A87E"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EA3.3</w:t>
            </w:r>
          </w:p>
        </w:tc>
        <w:tc>
          <w:tcPr>
            <w:tcW w:w="846" w:type="dxa"/>
            <w:tcBorders>
              <w:right w:val="single" w:sz="4" w:space="0" w:color="auto"/>
            </w:tcBorders>
          </w:tcPr>
          <w:p w14:paraId="5A89313F" w14:textId="2E2D217F"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9.1</w:t>
            </w:r>
          </w:p>
        </w:tc>
        <w:tc>
          <w:tcPr>
            <w:tcW w:w="762" w:type="dxa"/>
            <w:vMerge/>
            <w:tcBorders>
              <w:right w:val="single" w:sz="4" w:space="0" w:color="auto"/>
            </w:tcBorders>
          </w:tcPr>
          <w:p w14:paraId="7CEA5F76" w14:textId="77777777" w:rsidR="00CB4F27" w:rsidRPr="00861455" w:rsidRDefault="00CB4F27" w:rsidP="00C52574">
            <w:pPr>
              <w:spacing w:line="240" w:lineRule="auto"/>
              <w:jc w:val="center"/>
              <w:rPr>
                <w:color w:val="000000" w:themeColor="text1"/>
                <w:sz w:val="18"/>
                <w:szCs w:val="20"/>
              </w:rPr>
            </w:pPr>
          </w:p>
        </w:tc>
        <w:tc>
          <w:tcPr>
            <w:tcW w:w="576" w:type="dxa"/>
            <w:tcBorders>
              <w:left w:val="single" w:sz="4" w:space="0" w:color="auto"/>
            </w:tcBorders>
            <w:noWrap/>
            <w:hideMark/>
          </w:tcPr>
          <w:p w14:paraId="4AC9D585" w14:textId="383FA6AF"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3C1130F3"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7A8FA7C0"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742369E8"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0DA2DE8C"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36E69AB7" w14:textId="7877BA46"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06D410BF" w14:textId="77777777" w:rsidR="00CB4F27" w:rsidRPr="00861455" w:rsidRDefault="00CB4F27" w:rsidP="00C52574">
            <w:pPr>
              <w:spacing w:line="240" w:lineRule="auto"/>
              <w:jc w:val="center"/>
              <w:rPr>
                <w:color w:val="000000" w:themeColor="text1"/>
                <w:sz w:val="18"/>
                <w:szCs w:val="20"/>
              </w:rPr>
            </w:pPr>
          </w:p>
        </w:tc>
        <w:tc>
          <w:tcPr>
            <w:tcW w:w="846" w:type="dxa"/>
            <w:tcBorders>
              <w:left w:val="single" w:sz="12" w:space="0" w:color="auto"/>
            </w:tcBorders>
          </w:tcPr>
          <w:p w14:paraId="118B12F1" w14:textId="6D378AC8"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8</w:t>
            </w:r>
          </w:p>
        </w:tc>
        <w:tc>
          <w:tcPr>
            <w:tcW w:w="810" w:type="dxa"/>
            <w:vMerge/>
          </w:tcPr>
          <w:p w14:paraId="5595AF06" w14:textId="77777777" w:rsidR="00CB4F27" w:rsidRPr="00861455" w:rsidRDefault="00CB4F27" w:rsidP="00C52574">
            <w:pPr>
              <w:spacing w:line="240" w:lineRule="auto"/>
              <w:jc w:val="center"/>
              <w:rPr>
                <w:color w:val="000000" w:themeColor="text1"/>
                <w:sz w:val="18"/>
                <w:szCs w:val="20"/>
              </w:rPr>
            </w:pPr>
          </w:p>
        </w:tc>
        <w:tc>
          <w:tcPr>
            <w:tcW w:w="576" w:type="dxa"/>
          </w:tcPr>
          <w:p w14:paraId="77DAB0AF" w14:textId="00A85A1D" w:rsidR="00CB4F27" w:rsidRPr="00861455" w:rsidRDefault="00CB4F27" w:rsidP="00C52574">
            <w:pPr>
              <w:spacing w:line="240" w:lineRule="auto"/>
              <w:jc w:val="center"/>
              <w:rPr>
                <w:color w:val="000000" w:themeColor="text1"/>
                <w:sz w:val="18"/>
                <w:szCs w:val="20"/>
              </w:rPr>
            </w:pPr>
          </w:p>
        </w:tc>
        <w:tc>
          <w:tcPr>
            <w:tcW w:w="576" w:type="dxa"/>
          </w:tcPr>
          <w:p w14:paraId="0338AF80" w14:textId="77777777" w:rsidR="00CB4F27" w:rsidRPr="00861455" w:rsidRDefault="00CB4F27" w:rsidP="00C52574">
            <w:pPr>
              <w:spacing w:line="240" w:lineRule="auto"/>
              <w:jc w:val="center"/>
              <w:rPr>
                <w:color w:val="000000" w:themeColor="text1"/>
                <w:sz w:val="18"/>
                <w:szCs w:val="20"/>
              </w:rPr>
            </w:pPr>
          </w:p>
        </w:tc>
        <w:tc>
          <w:tcPr>
            <w:tcW w:w="576" w:type="dxa"/>
          </w:tcPr>
          <w:p w14:paraId="3FE1703B" w14:textId="77777777" w:rsidR="00CB4F27" w:rsidRPr="00861455" w:rsidRDefault="00CB4F27" w:rsidP="00C52574">
            <w:pPr>
              <w:spacing w:line="240" w:lineRule="auto"/>
              <w:jc w:val="center"/>
              <w:rPr>
                <w:color w:val="000000" w:themeColor="text1"/>
                <w:sz w:val="18"/>
                <w:szCs w:val="20"/>
              </w:rPr>
            </w:pPr>
          </w:p>
        </w:tc>
        <w:tc>
          <w:tcPr>
            <w:tcW w:w="576" w:type="dxa"/>
          </w:tcPr>
          <w:p w14:paraId="33C8F9D9" w14:textId="77777777" w:rsidR="00CB4F27" w:rsidRPr="00861455" w:rsidRDefault="00CB4F27" w:rsidP="00C52574">
            <w:pPr>
              <w:spacing w:line="240" w:lineRule="auto"/>
              <w:jc w:val="center"/>
              <w:rPr>
                <w:color w:val="000000" w:themeColor="text1"/>
                <w:sz w:val="18"/>
                <w:szCs w:val="20"/>
              </w:rPr>
            </w:pPr>
          </w:p>
        </w:tc>
        <w:tc>
          <w:tcPr>
            <w:tcW w:w="576" w:type="dxa"/>
          </w:tcPr>
          <w:p w14:paraId="7EB5B057" w14:textId="77777777" w:rsidR="00CB4F27" w:rsidRPr="00861455" w:rsidRDefault="00CB4F27" w:rsidP="00C52574">
            <w:pPr>
              <w:spacing w:line="240" w:lineRule="auto"/>
              <w:jc w:val="center"/>
              <w:rPr>
                <w:color w:val="000000" w:themeColor="text1"/>
                <w:sz w:val="18"/>
                <w:szCs w:val="20"/>
              </w:rPr>
            </w:pPr>
          </w:p>
        </w:tc>
        <w:tc>
          <w:tcPr>
            <w:tcW w:w="759" w:type="dxa"/>
            <w:vMerge/>
          </w:tcPr>
          <w:p w14:paraId="5C2CE92D" w14:textId="77777777" w:rsidR="00CB4F27" w:rsidRPr="00861455" w:rsidRDefault="00CB4F27" w:rsidP="00C52574">
            <w:pPr>
              <w:spacing w:line="240" w:lineRule="auto"/>
              <w:jc w:val="center"/>
              <w:rPr>
                <w:color w:val="000000" w:themeColor="text1"/>
                <w:sz w:val="18"/>
                <w:szCs w:val="20"/>
              </w:rPr>
            </w:pPr>
          </w:p>
        </w:tc>
      </w:tr>
      <w:tr w:rsidR="00861455" w:rsidRPr="00861455" w14:paraId="77A23E9C" w14:textId="55D7DB57" w:rsidTr="00CB4F27">
        <w:trPr>
          <w:trHeight w:val="300"/>
        </w:trPr>
        <w:tc>
          <w:tcPr>
            <w:tcW w:w="1700" w:type="dxa"/>
            <w:tcBorders>
              <w:right w:val="single" w:sz="12" w:space="0" w:color="auto"/>
            </w:tcBorders>
            <w:noWrap/>
            <w:hideMark/>
          </w:tcPr>
          <w:p w14:paraId="2EB9574F"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EA3.4</w:t>
            </w:r>
          </w:p>
        </w:tc>
        <w:tc>
          <w:tcPr>
            <w:tcW w:w="846" w:type="dxa"/>
            <w:tcBorders>
              <w:right w:val="single" w:sz="4" w:space="0" w:color="auto"/>
            </w:tcBorders>
          </w:tcPr>
          <w:p w14:paraId="46D2C16C" w14:textId="146AC906"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0EC99CA6" w14:textId="77777777" w:rsidR="00CB4F27" w:rsidRPr="00861455" w:rsidRDefault="00CB4F27" w:rsidP="00C52574">
            <w:pPr>
              <w:spacing w:line="240" w:lineRule="auto"/>
              <w:jc w:val="center"/>
              <w:rPr>
                <w:color w:val="000000" w:themeColor="text1"/>
                <w:sz w:val="18"/>
                <w:szCs w:val="20"/>
              </w:rPr>
            </w:pPr>
          </w:p>
        </w:tc>
        <w:tc>
          <w:tcPr>
            <w:tcW w:w="576" w:type="dxa"/>
            <w:tcBorders>
              <w:left w:val="single" w:sz="4" w:space="0" w:color="auto"/>
            </w:tcBorders>
            <w:noWrap/>
            <w:hideMark/>
          </w:tcPr>
          <w:p w14:paraId="17574D44" w14:textId="4F79CD66"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0B3BDBD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126D41B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047EB9F7" w14:textId="286A0981"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0CB0D9DA" w14:textId="659473D9"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26560806" w14:textId="2431FE7A"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74FB2D91" w14:textId="77777777" w:rsidR="00CB4F27" w:rsidRPr="00861455" w:rsidRDefault="00CB4F27" w:rsidP="00C52574">
            <w:pPr>
              <w:spacing w:line="240" w:lineRule="auto"/>
              <w:jc w:val="center"/>
              <w:rPr>
                <w:color w:val="000000" w:themeColor="text1"/>
                <w:sz w:val="18"/>
                <w:szCs w:val="20"/>
              </w:rPr>
            </w:pPr>
          </w:p>
        </w:tc>
        <w:tc>
          <w:tcPr>
            <w:tcW w:w="846" w:type="dxa"/>
            <w:tcBorders>
              <w:left w:val="single" w:sz="12" w:space="0" w:color="auto"/>
            </w:tcBorders>
          </w:tcPr>
          <w:p w14:paraId="37F9EB62" w14:textId="63635686"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w:t>
            </w:r>
          </w:p>
        </w:tc>
        <w:tc>
          <w:tcPr>
            <w:tcW w:w="810" w:type="dxa"/>
            <w:vMerge/>
          </w:tcPr>
          <w:p w14:paraId="0354ABA0" w14:textId="77777777" w:rsidR="00CB4F27" w:rsidRPr="00861455" w:rsidRDefault="00CB4F27" w:rsidP="00C52574">
            <w:pPr>
              <w:spacing w:line="240" w:lineRule="auto"/>
              <w:jc w:val="center"/>
              <w:rPr>
                <w:color w:val="000000" w:themeColor="text1"/>
                <w:sz w:val="18"/>
                <w:szCs w:val="20"/>
              </w:rPr>
            </w:pPr>
          </w:p>
        </w:tc>
        <w:tc>
          <w:tcPr>
            <w:tcW w:w="576" w:type="dxa"/>
          </w:tcPr>
          <w:p w14:paraId="4D3EF50F" w14:textId="2D1E6D52" w:rsidR="00CB4F27" w:rsidRPr="00861455" w:rsidRDefault="00CB4F27" w:rsidP="00C52574">
            <w:pPr>
              <w:spacing w:line="240" w:lineRule="auto"/>
              <w:jc w:val="center"/>
              <w:rPr>
                <w:color w:val="000000" w:themeColor="text1"/>
                <w:sz w:val="18"/>
                <w:szCs w:val="20"/>
              </w:rPr>
            </w:pPr>
          </w:p>
        </w:tc>
        <w:tc>
          <w:tcPr>
            <w:tcW w:w="576" w:type="dxa"/>
          </w:tcPr>
          <w:p w14:paraId="49F96852" w14:textId="77777777" w:rsidR="00CB4F27" w:rsidRPr="00861455" w:rsidRDefault="00CB4F27" w:rsidP="00C52574">
            <w:pPr>
              <w:spacing w:line="240" w:lineRule="auto"/>
              <w:jc w:val="center"/>
              <w:rPr>
                <w:color w:val="000000" w:themeColor="text1"/>
                <w:sz w:val="18"/>
                <w:szCs w:val="20"/>
              </w:rPr>
            </w:pPr>
          </w:p>
        </w:tc>
        <w:tc>
          <w:tcPr>
            <w:tcW w:w="576" w:type="dxa"/>
          </w:tcPr>
          <w:p w14:paraId="25BC9393" w14:textId="77777777" w:rsidR="00CB4F27" w:rsidRPr="00861455" w:rsidRDefault="00CB4F27" w:rsidP="00C52574">
            <w:pPr>
              <w:spacing w:line="240" w:lineRule="auto"/>
              <w:jc w:val="center"/>
              <w:rPr>
                <w:color w:val="000000" w:themeColor="text1"/>
                <w:sz w:val="18"/>
                <w:szCs w:val="20"/>
              </w:rPr>
            </w:pPr>
          </w:p>
        </w:tc>
        <w:tc>
          <w:tcPr>
            <w:tcW w:w="576" w:type="dxa"/>
          </w:tcPr>
          <w:p w14:paraId="2D189E59" w14:textId="77777777" w:rsidR="00CB4F27" w:rsidRPr="00861455" w:rsidRDefault="00CB4F27" w:rsidP="00C52574">
            <w:pPr>
              <w:spacing w:line="240" w:lineRule="auto"/>
              <w:jc w:val="center"/>
              <w:rPr>
                <w:color w:val="000000" w:themeColor="text1"/>
                <w:sz w:val="18"/>
                <w:szCs w:val="20"/>
              </w:rPr>
            </w:pPr>
          </w:p>
        </w:tc>
        <w:tc>
          <w:tcPr>
            <w:tcW w:w="576" w:type="dxa"/>
          </w:tcPr>
          <w:p w14:paraId="7D52315C" w14:textId="22F5DCC2"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759" w:type="dxa"/>
            <w:vMerge/>
          </w:tcPr>
          <w:p w14:paraId="55068DF1" w14:textId="77777777" w:rsidR="00CB4F27" w:rsidRPr="00861455" w:rsidRDefault="00CB4F27" w:rsidP="00C52574">
            <w:pPr>
              <w:spacing w:line="240" w:lineRule="auto"/>
              <w:jc w:val="center"/>
              <w:rPr>
                <w:color w:val="000000" w:themeColor="text1"/>
                <w:sz w:val="18"/>
                <w:szCs w:val="20"/>
              </w:rPr>
            </w:pPr>
          </w:p>
        </w:tc>
      </w:tr>
      <w:tr w:rsidR="00861455" w:rsidRPr="00861455" w14:paraId="39B9C248" w14:textId="6F13823D" w:rsidTr="00CB4F27">
        <w:trPr>
          <w:trHeight w:val="300"/>
        </w:trPr>
        <w:tc>
          <w:tcPr>
            <w:tcW w:w="1700" w:type="dxa"/>
            <w:tcBorders>
              <w:right w:val="single" w:sz="12" w:space="0" w:color="auto"/>
            </w:tcBorders>
            <w:noWrap/>
            <w:hideMark/>
          </w:tcPr>
          <w:p w14:paraId="51D17EF5"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EA3.5</w:t>
            </w:r>
          </w:p>
        </w:tc>
        <w:tc>
          <w:tcPr>
            <w:tcW w:w="846" w:type="dxa"/>
            <w:tcBorders>
              <w:right w:val="single" w:sz="4" w:space="0" w:color="auto"/>
            </w:tcBorders>
          </w:tcPr>
          <w:p w14:paraId="2934D20C" w14:textId="5FAEB462"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right w:val="single" w:sz="4" w:space="0" w:color="auto"/>
            </w:tcBorders>
          </w:tcPr>
          <w:p w14:paraId="72AA105E" w14:textId="77777777" w:rsidR="00CB4F27" w:rsidRPr="00861455" w:rsidRDefault="00CB4F27" w:rsidP="00C52574">
            <w:pPr>
              <w:spacing w:line="240" w:lineRule="auto"/>
              <w:jc w:val="center"/>
              <w:rPr>
                <w:color w:val="000000" w:themeColor="text1"/>
                <w:sz w:val="18"/>
                <w:szCs w:val="20"/>
              </w:rPr>
            </w:pPr>
          </w:p>
        </w:tc>
        <w:tc>
          <w:tcPr>
            <w:tcW w:w="576" w:type="dxa"/>
            <w:tcBorders>
              <w:left w:val="single" w:sz="4" w:space="0" w:color="auto"/>
            </w:tcBorders>
            <w:noWrap/>
            <w:hideMark/>
          </w:tcPr>
          <w:p w14:paraId="6D005B90" w14:textId="64B79A5F"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sym w:font="Wingdings" w:char="F0FC"/>
            </w:r>
          </w:p>
        </w:tc>
        <w:tc>
          <w:tcPr>
            <w:tcW w:w="576" w:type="dxa"/>
            <w:noWrap/>
            <w:hideMark/>
          </w:tcPr>
          <w:p w14:paraId="41C585FE" w14:textId="06FB74D4"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51B243A7"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noWrap/>
            <w:hideMark/>
          </w:tcPr>
          <w:p w14:paraId="3EDA4A77" w14:textId="0FD0D183"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76" w:type="dxa"/>
            <w:noWrap/>
            <w:hideMark/>
          </w:tcPr>
          <w:p w14:paraId="5767872E" w14:textId="0B2D2F1E"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38" w:type="dxa"/>
            <w:tcBorders>
              <w:right w:val="single" w:sz="4" w:space="0" w:color="auto"/>
            </w:tcBorders>
          </w:tcPr>
          <w:p w14:paraId="60ED3221" w14:textId="2CFC494A"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823" w:type="dxa"/>
            <w:vMerge/>
            <w:tcBorders>
              <w:left w:val="single" w:sz="4" w:space="0" w:color="auto"/>
              <w:right w:val="single" w:sz="12" w:space="0" w:color="auto"/>
            </w:tcBorders>
          </w:tcPr>
          <w:p w14:paraId="5838F198" w14:textId="77777777" w:rsidR="00CB4F27" w:rsidRPr="00861455" w:rsidRDefault="00CB4F27" w:rsidP="00C52574">
            <w:pPr>
              <w:spacing w:line="240" w:lineRule="auto"/>
              <w:jc w:val="center"/>
              <w:rPr>
                <w:color w:val="000000" w:themeColor="text1"/>
                <w:sz w:val="18"/>
                <w:szCs w:val="20"/>
              </w:rPr>
            </w:pPr>
          </w:p>
        </w:tc>
        <w:tc>
          <w:tcPr>
            <w:tcW w:w="846" w:type="dxa"/>
            <w:tcBorders>
              <w:left w:val="single" w:sz="12" w:space="0" w:color="auto"/>
            </w:tcBorders>
          </w:tcPr>
          <w:p w14:paraId="21C0DECE" w14:textId="75A86509"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w:t>
            </w:r>
          </w:p>
        </w:tc>
        <w:tc>
          <w:tcPr>
            <w:tcW w:w="810" w:type="dxa"/>
            <w:vMerge/>
          </w:tcPr>
          <w:p w14:paraId="0FDA94AD" w14:textId="77777777" w:rsidR="00CB4F27" w:rsidRPr="00861455" w:rsidRDefault="00CB4F27" w:rsidP="00C52574">
            <w:pPr>
              <w:spacing w:line="240" w:lineRule="auto"/>
              <w:jc w:val="center"/>
              <w:rPr>
                <w:color w:val="000000" w:themeColor="text1"/>
                <w:sz w:val="18"/>
                <w:szCs w:val="20"/>
              </w:rPr>
            </w:pPr>
          </w:p>
        </w:tc>
        <w:tc>
          <w:tcPr>
            <w:tcW w:w="576" w:type="dxa"/>
          </w:tcPr>
          <w:p w14:paraId="140767A8" w14:textId="323AABB9"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Pr>
          <w:p w14:paraId="01E15A46" w14:textId="1F147153"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Pr>
          <w:p w14:paraId="1F5ACC9C" w14:textId="77777777" w:rsidR="00CB4F27" w:rsidRPr="00861455" w:rsidRDefault="00CB4F27" w:rsidP="00C52574">
            <w:pPr>
              <w:spacing w:line="240" w:lineRule="auto"/>
              <w:jc w:val="center"/>
              <w:rPr>
                <w:color w:val="000000" w:themeColor="text1"/>
                <w:sz w:val="18"/>
                <w:szCs w:val="20"/>
              </w:rPr>
            </w:pPr>
          </w:p>
        </w:tc>
        <w:tc>
          <w:tcPr>
            <w:tcW w:w="576" w:type="dxa"/>
          </w:tcPr>
          <w:p w14:paraId="17A59B70" w14:textId="77777777" w:rsidR="00CB4F27" w:rsidRPr="00861455" w:rsidRDefault="00CB4F27" w:rsidP="00C52574">
            <w:pPr>
              <w:spacing w:line="240" w:lineRule="auto"/>
              <w:jc w:val="center"/>
              <w:rPr>
                <w:color w:val="000000" w:themeColor="text1"/>
                <w:sz w:val="18"/>
                <w:szCs w:val="20"/>
              </w:rPr>
            </w:pPr>
          </w:p>
        </w:tc>
        <w:tc>
          <w:tcPr>
            <w:tcW w:w="576" w:type="dxa"/>
          </w:tcPr>
          <w:p w14:paraId="5E0F223C" w14:textId="59DF225E"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759" w:type="dxa"/>
            <w:vMerge/>
          </w:tcPr>
          <w:p w14:paraId="5A785C30" w14:textId="77777777" w:rsidR="00CB4F27" w:rsidRPr="00861455" w:rsidRDefault="00CB4F27" w:rsidP="00C52574">
            <w:pPr>
              <w:spacing w:line="240" w:lineRule="auto"/>
              <w:jc w:val="center"/>
              <w:rPr>
                <w:color w:val="000000" w:themeColor="text1"/>
                <w:sz w:val="18"/>
                <w:szCs w:val="20"/>
              </w:rPr>
            </w:pPr>
          </w:p>
        </w:tc>
      </w:tr>
      <w:tr w:rsidR="00861455" w:rsidRPr="00861455" w14:paraId="67C36BB5" w14:textId="43CE7951" w:rsidTr="00CB4F27">
        <w:trPr>
          <w:trHeight w:val="300"/>
        </w:trPr>
        <w:tc>
          <w:tcPr>
            <w:tcW w:w="1700" w:type="dxa"/>
            <w:tcBorders>
              <w:bottom w:val="single" w:sz="12" w:space="0" w:color="auto"/>
              <w:right w:val="single" w:sz="12" w:space="0" w:color="auto"/>
            </w:tcBorders>
            <w:noWrap/>
            <w:hideMark/>
          </w:tcPr>
          <w:p w14:paraId="2B05C630" w14:textId="77777777" w:rsidR="00CB4F27" w:rsidRPr="00861455" w:rsidRDefault="00CB4F27" w:rsidP="001C0C8D">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EA3.6</w:t>
            </w:r>
          </w:p>
        </w:tc>
        <w:tc>
          <w:tcPr>
            <w:tcW w:w="846" w:type="dxa"/>
            <w:tcBorders>
              <w:bottom w:val="single" w:sz="12" w:space="0" w:color="auto"/>
              <w:right w:val="single" w:sz="4" w:space="0" w:color="auto"/>
            </w:tcBorders>
          </w:tcPr>
          <w:p w14:paraId="1AA30156" w14:textId="4C4AFF33" w:rsidR="00CB4F27" w:rsidRPr="00861455" w:rsidRDefault="00CB4F27" w:rsidP="00C52574">
            <w:pPr>
              <w:spacing w:line="240" w:lineRule="auto"/>
              <w:jc w:val="center"/>
              <w:rPr>
                <w:color w:val="000000" w:themeColor="text1"/>
                <w:sz w:val="18"/>
                <w:szCs w:val="20"/>
              </w:rPr>
            </w:pPr>
            <w:r w:rsidRPr="00861455">
              <w:rPr>
                <w:rFonts w:ascii="Times New Roman" w:hAnsi="Times New Roman" w:cs="Times New Roman"/>
                <w:color w:val="000000" w:themeColor="text1"/>
                <w:sz w:val="18"/>
                <w:szCs w:val="20"/>
              </w:rPr>
              <w:t>4.6</w:t>
            </w:r>
          </w:p>
        </w:tc>
        <w:tc>
          <w:tcPr>
            <w:tcW w:w="762" w:type="dxa"/>
            <w:vMerge/>
            <w:tcBorders>
              <w:bottom w:val="single" w:sz="12" w:space="0" w:color="auto"/>
              <w:right w:val="single" w:sz="4" w:space="0" w:color="auto"/>
            </w:tcBorders>
          </w:tcPr>
          <w:p w14:paraId="0241D017" w14:textId="77777777" w:rsidR="00CB4F27" w:rsidRPr="00861455" w:rsidRDefault="00CB4F27" w:rsidP="00C52574">
            <w:pPr>
              <w:spacing w:line="240" w:lineRule="auto"/>
              <w:jc w:val="center"/>
              <w:rPr>
                <w:color w:val="000000" w:themeColor="text1"/>
                <w:sz w:val="18"/>
                <w:szCs w:val="20"/>
              </w:rPr>
            </w:pPr>
          </w:p>
        </w:tc>
        <w:tc>
          <w:tcPr>
            <w:tcW w:w="576" w:type="dxa"/>
            <w:tcBorders>
              <w:left w:val="single" w:sz="4" w:space="0" w:color="auto"/>
              <w:bottom w:val="single" w:sz="12" w:space="0" w:color="auto"/>
            </w:tcBorders>
            <w:noWrap/>
            <w:hideMark/>
          </w:tcPr>
          <w:p w14:paraId="1790EFB0" w14:textId="651C1AED"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2E47FB05"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1A75BE9E" w14:textId="77777777"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321E7809" w14:textId="2F133B25" w:rsidR="00CB4F27" w:rsidRPr="00861455" w:rsidRDefault="00CB4F27" w:rsidP="00C52574">
            <w:pPr>
              <w:spacing w:line="240" w:lineRule="auto"/>
              <w:jc w:val="center"/>
              <w:rPr>
                <w:rFonts w:ascii="Times New Roman" w:hAnsi="Times New Roman" w:cs="Times New Roman"/>
                <w:color w:val="000000" w:themeColor="text1"/>
                <w:sz w:val="18"/>
                <w:szCs w:val="20"/>
              </w:rPr>
            </w:pPr>
          </w:p>
        </w:tc>
        <w:tc>
          <w:tcPr>
            <w:tcW w:w="576" w:type="dxa"/>
            <w:tcBorders>
              <w:bottom w:val="single" w:sz="12" w:space="0" w:color="auto"/>
            </w:tcBorders>
            <w:noWrap/>
            <w:hideMark/>
          </w:tcPr>
          <w:p w14:paraId="55EFB36E" w14:textId="5F7538DC"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color w:val="000000" w:themeColor="text1"/>
                <w:sz w:val="18"/>
                <w:szCs w:val="20"/>
              </w:rPr>
              <w:sym w:font="Wingdings" w:char="F0FC"/>
            </w:r>
          </w:p>
        </w:tc>
        <w:tc>
          <w:tcPr>
            <w:tcW w:w="538" w:type="dxa"/>
            <w:tcBorders>
              <w:bottom w:val="single" w:sz="12" w:space="0" w:color="auto"/>
              <w:right w:val="single" w:sz="4" w:space="0" w:color="auto"/>
            </w:tcBorders>
          </w:tcPr>
          <w:p w14:paraId="7F200794" w14:textId="77777777" w:rsidR="00CB4F27" w:rsidRPr="00861455" w:rsidRDefault="00CB4F27" w:rsidP="00C52574">
            <w:pPr>
              <w:spacing w:line="240" w:lineRule="auto"/>
              <w:jc w:val="center"/>
              <w:rPr>
                <w:color w:val="000000" w:themeColor="text1"/>
                <w:sz w:val="18"/>
                <w:szCs w:val="20"/>
              </w:rPr>
            </w:pPr>
          </w:p>
        </w:tc>
        <w:tc>
          <w:tcPr>
            <w:tcW w:w="823" w:type="dxa"/>
            <w:vMerge/>
            <w:tcBorders>
              <w:left w:val="single" w:sz="4" w:space="0" w:color="auto"/>
              <w:bottom w:val="single" w:sz="12" w:space="0" w:color="auto"/>
              <w:right w:val="single" w:sz="12" w:space="0" w:color="auto"/>
            </w:tcBorders>
          </w:tcPr>
          <w:p w14:paraId="68718C2D" w14:textId="77777777" w:rsidR="00CB4F27" w:rsidRPr="00861455" w:rsidRDefault="00CB4F27" w:rsidP="00C52574">
            <w:pPr>
              <w:spacing w:line="240" w:lineRule="auto"/>
              <w:jc w:val="center"/>
              <w:rPr>
                <w:color w:val="000000" w:themeColor="text1"/>
                <w:sz w:val="18"/>
                <w:szCs w:val="20"/>
              </w:rPr>
            </w:pPr>
          </w:p>
        </w:tc>
        <w:tc>
          <w:tcPr>
            <w:tcW w:w="846" w:type="dxa"/>
            <w:tcBorders>
              <w:left w:val="single" w:sz="12" w:space="0" w:color="auto"/>
              <w:bottom w:val="single" w:sz="12" w:space="0" w:color="auto"/>
            </w:tcBorders>
          </w:tcPr>
          <w:p w14:paraId="77092170" w14:textId="14825E8A" w:rsidR="00CB4F27" w:rsidRPr="00861455" w:rsidRDefault="00CB4F2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w:t>
            </w:r>
          </w:p>
        </w:tc>
        <w:tc>
          <w:tcPr>
            <w:tcW w:w="810" w:type="dxa"/>
            <w:vMerge/>
            <w:tcBorders>
              <w:bottom w:val="single" w:sz="12" w:space="0" w:color="auto"/>
            </w:tcBorders>
          </w:tcPr>
          <w:p w14:paraId="50B8B5D9"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3BDA3BF6" w14:textId="4395465A"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143FB1CE"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4E98B725" w14:textId="77777777" w:rsidR="00CB4F27" w:rsidRPr="00861455" w:rsidRDefault="00CB4F27" w:rsidP="00C52574">
            <w:pPr>
              <w:spacing w:line="240" w:lineRule="auto"/>
              <w:jc w:val="center"/>
              <w:rPr>
                <w:color w:val="000000" w:themeColor="text1"/>
                <w:sz w:val="18"/>
                <w:szCs w:val="20"/>
              </w:rPr>
            </w:pPr>
          </w:p>
        </w:tc>
        <w:tc>
          <w:tcPr>
            <w:tcW w:w="576" w:type="dxa"/>
            <w:tcBorders>
              <w:bottom w:val="single" w:sz="12" w:space="0" w:color="auto"/>
            </w:tcBorders>
          </w:tcPr>
          <w:p w14:paraId="7D60B9C7" w14:textId="6E4C3C9D" w:rsidR="00CB4F27" w:rsidRPr="00861455" w:rsidRDefault="00CB4F27" w:rsidP="00C52574">
            <w:pPr>
              <w:spacing w:line="240" w:lineRule="auto"/>
              <w:jc w:val="center"/>
              <w:rPr>
                <w:color w:val="000000" w:themeColor="text1"/>
                <w:sz w:val="18"/>
                <w:szCs w:val="20"/>
              </w:rPr>
            </w:pPr>
            <w:r w:rsidRPr="00861455">
              <w:rPr>
                <w:color w:val="000000" w:themeColor="text1"/>
                <w:sz w:val="18"/>
                <w:szCs w:val="20"/>
              </w:rPr>
              <w:sym w:font="Wingdings" w:char="F0FC"/>
            </w:r>
          </w:p>
        </w:tc>
        <w:tc>
          <w:tcPr>
            <w:tcW w:w="576" w:type="dxa"/>
            <w:tcBorders>
              <w:bottom w:val="single" w:sz="12" w:space="0" w:color="auto"/>
            </w:tcBorders>
          </w:tcPr>
          <w:p w14:paraId="38B7DF4E" w14:textId="77777777" w:rsidR="00CB4F27" w:rsidRPr="00861455" w:rsidRDefault="00CB4F27" w:rsidP="00C52574">
            <w:pPr>
              <w:spacing w:line="240" w:lineRule="auto"/>
              <w:jc w:val="center"/>
              <w:rPr>
                <w:color w:val="000000" w:themeColor="text1"/>
                <w:sz w:val="18"/>
                <w:szCs w:val="20"/>
              </w:rPr>
            </w:pPr>
          </w:p>
        </w:tc>
        <w:tc>
          <w:tcPr>
            <w:tcW w:w="759" w:type="dxa"/>
            <w:vMerge/>
            <w:tcBorders>
              <w:bottom w:val="single" w:sz="12" w:space="0" w:color="auto"/>
            </w:tcBorders>
          </w:tcPr>
          <w:p w14:paraId="6310FE67" w14:textId="77777777" w:rsidR="00CB4F27" w:rsidRPr="00861455" w:rsidRDefault="00CB4F27" w:rsidP="00C52574">
            <w:pPr>
              <w:spacing w:line="240" w:lineRule="auto"/>
              <w:jc w:val="center"/>
              <w:rPr>
                <w:color w:val="000000" w:themeColor="text1"/>
                <w:sz w:val="18"/>
                <w:szCs w:val="20"/>
              </w:rPr>
            </w:pPr>
          </w:p>
        </w:tc>
      </w:tr>
      <w:bookmarkEnd w:id="0"/>
      <w:tr w:rsidR="00861455" w:rsidRPr="00861455" w14:paraId="7E16072F" w14:textId="771DD7C6" w:rsidTr="00535D16">
        <w:trPr>
          <w:trHeight w:val="300"/>
        </w:trPr>
        <w:tc>
          <w:tcPr>
            <w:tcW w:w="1700" w:type="dxa"/>
            <w:tcBorders>
              <w:top w:val="single" w:sz="12" w:space="0" w:color="auto"/>
              <w:bottom w:val="single" w:sz="12" w:space="0" w:color="auto"/>
              <w:right w:val="single" w:sz="12" w:space="0" w:color="auto"/>
            </w:tcBorders>
            <w:noWrap/>
          </w:tcPr>
          <w:p w14:paraId="006B1314" w14:textId="77777777" w:rsidR="00A770C7" w:rsidRPr="00861455" w:rsidRDefault="00A770C7" w:rsidP="00C52574">
            <w:pPr>
              <w:spacing w:line="240" w:lineRule="auto"/>
              <w:jc w:val="right"/>
              <w:rPr>
                <w:rFonts w:ascii="Times New Roman" w:hAnsi="Times New Roman" w:cs="Times New Roman"/>
                <w:b/>
                <w:color w:val="000000" w:themeColor="text1"/>
                <w:sz w:val="18"/>
                <w:szCs w:val="20"/>
              </w:rPr>
            </w:pPr>
            <w:r w:rsidRPr="00861455">
              <w:rPr>
                <w:rFonts w:ascii="Times New Roman" w:hAnsi="Times New Roman" w:cs="Times New Roman"/>
                <w:b/>
                <w:color w:val="000000" w:themeColor="text1"/>
                <w:sz w:val="18"/>
                <w:szCs w:val="20"/>
              </w:rPr>
              <w:t>Course Objective Weightings</w:t>
            </w:r>
          </w:p>
        </w:tc>
        <w:tc>
          <w:tcPr>
            <w:tcW w:w="846" w:type="dxa"/>
            <w:tcBorders>
              <w:top w:val="single" w:sz="12" w:space="0" w:color="auto"/>
              <w:bottom w:val="single" w:sz="12" w:space="0" w:color="auto"/>
              <w:right w:val="single" w:sz="4" w:space="0" w:color="auto"/>
            </w:tcBorders>
          </w:tcPr>
          <w:p w14:paraId="7E8752C3" w14:textId="77777777" w:rsidR="00A770C7" w:rsidRPr="00861455" w:rsidRDefault="00A770C7" w:rsidP="00C52574">
            <w:pPr>
              <w:spacing w:line="240" w:lineRule="auto"/>
              <w:jc w:val="center"/>
              <w:rPr>
                <w:b/>
                <w:color w:val="000000" w:themeColor="text1"/>
                <w:sz w:val="18"/>
                <w:szCs w:val="20"/>
              </w:rPr>
            </w:pPr>
          </w:p>
        </w:tc>
        <w:tc>
          <w:tcPr>
            <w:tcW w:w="762" w:type="dxa"/>
            <w:tcBorders>
              <w:top w:val="single" w:sz="12" w:space="0" w:color="auto"/>
              <w:bottom w:val="single" w:sz="12" w:space="0" w:color="auto"/>
              <w:right w:val="single" w:sz="4" w:space="0" w:color="auto"/>
            </w:tcBorders>
          </w:tcPr>
          <w:p w14:paraId="796CC8AB" w14:textId="77777777" w:rsidR="00A770C7" w:rsidRPr="00861455" w:rsidRDefault="00A770C7" w:rsidP="00C52574">
            <w:pPr>
              <w:spacing w:line="240" w:lineRule="auto"/>
              <w:jc w:val="center"/>
              <w:rPr>
                <w:b/>
                <w:color w:val="000000" w:themeColor="text1"/>
                <w:sz w:val="18"/>
                <w:szCs w:val="20"/>
              </w:rPr>
            </w:pPr>
          </w:p>
        </w:tc>
        <w:tc>
          <w:tcPr>
            <w:tcW w:w="576" w:type="dxa"/>
            <w:tcBorders>
              <w:top w:val="single" w:sz="12" w:space="0" w:color="auto"/>
              <w:left w:val="single" w:sz="4" w:space="0" w:color="auto"/>
              <w:bottom w:val="single" w:sz="12" w:space="0" w:color="auto"/>
            </w:tcBorders>
            <w:shd w:val="clear" w:color="auto" w:fill="auto"/>
            <w:noWrap/>
          </w:tcPr>
          <w:p w14:paraId="26C78BF5" w14:textId="755282B1"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1.19</w:t>
            </w:r>
          </w:p>
        </w:tc>
        <w:tc>
          <w:tcPr>
            <w:tcW w:w="576" w:type="dxa"/>
            <w:tcBorders>
              <w:top w:val="single" w:sz="12" w:space="0" w:color="auto"/>
              <w:bottom w:val="single" w:sz="12" w:space="0" w:color="auto"/>
            </w:tcBorders>
            <w:shd w:val="clear" w:color="auto" w:fill="auto"/>
            <w:noWrap/>
          </w:tcPr>
          <w:p w14:paraId="5050F77E" w14:textId="49C923FA"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1.34</w:t>
            </w:r>
          </w:p>
        </w:tc>
        <w:tc>
          <w:tcPr>
            <w:tcW w:w="576" w:type="dxa"/>
            <w:tcBorders>
              <w:top w:val="single" w:sz="12" w:space="0" w:color="auto"/>
              <w:bottom w:val="single" w:sz="12" w:space="0" w:color="auto"/>
            </w:tcBorders>
            <w:shd w:val="clear" w:color="auto" w:fill="auto"/>
            <w:noWrap/>
          </w:tcPr>
          <w:p w14:paraId="4D3378AC" w14:textId="77777777"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0.45</w:t>
            </w:r>
          </w:p>
        </w:tc>
        <w:tc>
          <w:tcPr>
            <w:tcW w:w="576" w:type="dxa"/>
            <w:tcBorders>
              <w:top w:val="single" w:sz="12" w:space="0" w:color="auto"/>
              <w:bottom w:val="single" w:sz="12" w:space="0" w:color="auto"/>
            </w:tcBorders>
            <w:shd w:val="clear" w:color="auto" w:fill="auto"/>
            <w:noWrap/>
          </w:tcPr>
          <w:p w14:paraId="4AA94330" w14:textId="6130D02A"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0.6</w:t>
            </w:r>
          </w:p>
        </w:tc>
        <w:tc>
          <w:tcPr>
            <w:tcW w:w="576" w:type="dxa"/>
            <w:tcBorders>
              <w:top w:val="single" w:sz="12" w:space="0" w:color="auto"/>
              <w:bottom w:val="single" w:sz="12" w:space="0" w:color="auto"/>
            </w:tcBorders>
            <w:shd w:val="clear" w:color="auto" w:fill="auto"/>
            <w:noWrap/>
          </w:tcPr>
          <w:p w14:paraId="5A836712" w14:textId="24D22B86"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0.6</w:t>
            </w:r>
          </w:p>
        </w:tc>
        <w:tc>
          <w:tcPr>
            <w:tcW w:w="538" w:type="dxa"/>
            <w:tcBorders>
              <w:top w:val="single" w:sz="12" w:space="0" w:color="auto"/>
              <w:bottom w:val="single" w:sz="12" w:space="0" w:color="auto"/>
              <w:right w:val="single" w:sz="4" w:space="0" w:color="auto"/>
            </w:tcBorders>
          </w:tcPr>
          <w:p w14:paraId="7F5AA0D0" w14:textId="4E92F6AA"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2.39</w:t>
            </w:r>
          </w:p>
        </w:tc>
        <w:tc>
          <w:tcPr>
            <w:tcW w:w="823" w:type="dxa"/>
            <w:tcBorders>
              <w:top w:val="single" w:sz="12" w:space="0" w:color="auto"/>
              <w:left w:val="single" w:sz="4" w:space="0" w:color="auto"/>
              <w:bottom w:val="single" w:sz="12" w:space="0" w:color="auto"/>
              <w:right w:val="single" w:sz="12" w:space="0" w:color="auto"/>
            </w:tcBorders>
          </w:tcPr>
          <w:p w14:paraId="08671A92" w14:textId="77777777" w:rsidR="00A770C7" w:rsidRPr="00861455" w:rsidRDefault="00A770C7" w:rsidP="00C52574">
            <w:pPr>
              <w:spacing w:line="240" w:lineRule="auto"/>
              <w:jc w:val="center"/>
              <w:rPr>
                <w:b/>
                <w:color w:val="000000" w:themeColor="text1"/>
                <w:sz w:val="18"/>
                <w:szCs w:val="20"/>
              </w:rPr>
            </w:pPr>
          </w:p>
        </w:tc>
        <w:tc>
          <w:tcPr>
            <w:tcW w:w="846" w:type="dxa"/>
            <w:tcBorders>
              <w:top w:val="single" w:sz="12" w:space="0" w:color="auto"/>
              <w:left w:val="single" w:sz="12" w:space="0" w:color="auto"/>
              <w:bottom w:val="single" w:sz="12" w:space="0" w:color="auto"/>
            </w:tcBorders>
          </w:tcPr>
          <w:p w14:paraId="70CC685A" w14:textId="7119DE03" w:rsidR="00A770C7" w:rsidRPr="00861455" w:rsidRDefault="00A770C7" w:rsidP="00C52574">
            <w:pPr>
              <w:spacing w:line="240" w:lineRule="auto"/>
              <w:jc w:val="center"/>
              <w:rPr>
                <w:b/>
                <w:color w:val="000000" w:themeColor="text1"/>
                <w:sz w:val="18"/>
                <w:szCs w:val="20"/>
              </w:rPr>
            </w:pPr>
          </w:p>
        </w:tc>
        <w:tc>
          <w:tcPr>
            <w:tcW w:w="810" w:type="dxa"/>
            <w:tcBorders>
              <w:top w:val="single" w:sz="12" w:space="0" w:color="auto"/>
              <w:bottom w:val="single" w:sz="12" w:space="0" w:color="auto"/>
            </w:tcBorders>
          </w:tcPr>
          <w:p w14:paraId="78BAFD38" w14:textId="77777777" w:rsidR="00A770C7" w:rsidRPr="00861455" w:rsidRDefault="00A770C7" w:rsidP="00C52574">
            <w:pPr>
              <w:spacing w:line="240" w:lineRule="auto"/>
              <w:jc w:val="center"/>
              <w:rPr>
                <w:b/>
                <w:color w:val="000000" w:themeColor="text1"/>
                <w:sz w:val="18"/>
                <w:szCs w:val="20"/>
              </w:rPr>
            </w:pPr>
          </w:p>
        </w:tc>
        <w:tc>
          <w:tcPr>
            <w:tcW w:w="576" w:type="dxa"/>
            <w:tcBorders>
              <w:top w:val="single" w:sz="12" w:space="0" w:color="auto"/>
              <w:bottom w:val="single" w:sz="12" w:space="0" w:color="auto"/>
            </w:tcBorders>
          </w:tcPr>
          <w:p w14:paraId="27FE4A58" w14:textId="25D1B289"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.59</w:t>
            </w:r>
          </w:p>
        </w:tc>
        <w:tc>
          <w:tcPr>
            <w:tcW w:w="576" w:type="dxa"/>
            <w:tcBorders>
              <w:top w:val="single" w:sz="12" w:space="0" w:color="auto"/>
              <w:bottom w:val="single" w:sz="12" w:space="0" w:color="auto"/>
            </w:tcBorders>
          </w:tcPr>
          <w:p w14:paraId="3B353B2C" w14:textId="414A41AB"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.59</w:t>
            </w:r>
          </w:p>
        </w:tc>
        <w:tc>
          <w:tcPr>
            <w:tcW w:w="576" w:type="dxa"/>
            <w:tcBorders>
              <w:top w:val="single" w:sz="12" w:space="0" w:color="auto"/>
              <w:bottom w:val="single" w:sz="12" w:space="0" w:color="auto"/>
            </w:tcBorders>
          </w:tcPr>
          <w:p w14:paraId="2719BE3A" w14:textId="1AD660A4"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.45</w:t>
            </w:r>
          </w:p>
        </w:tc>
        <w:tc>
          <w:tcPr>
            <w:tcW w:w="576" w:type="dxa"/>
            <w:tcBorders>
              <w:top w:val="single" w:sz="12" w:space="0" w:color="auto"/>
              <w:bottom w:val="single" w:sz="12" w:space="0" w:color="auto"/>
            </w:tcBorders>
          </w:tcPr>
          <w:p w14:paraId="286D0344" w14:textId="5385E9BC"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2.23</w:t>
            </w:r>
          </w:p>
        </w:tc>
        <w:tc>
          <w:tcPr>
            <w:tcW w:w="576" w:type="dxa"/>
            <w:tcBorders>
              <w:top w:val="single" w:sz="12" w:space="0" w:color="auto"/>
              <w:bottom w:val="single" w:sz="12" w:space="0" w:color="auto"/>
            </w:tcBorders>
          </w:tcPr>
          <w:p w14:paraId="21AAD7D7" w14:textId="3F9F02C0" w:rsidR="00A770C7" w:rsidRPr="00861455" w:rsidRDefault="00A770C7"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1.34</w:t>
            </w:r>
          </w:p>
        </w:tc>
        <w:tc>
          <w:tcPr>
            <w:tcW w:w="759" w:type="dxa"/>
            <w:tcBorders>
              <w:top w:val="single" w:sz="12" w:space="0" w:color="auto"/>
              <w:bottom w:val="single" w:sz="12" w:space="0" w:color="auto"/>
            </w:tcBorders>
          </w:tcPr>
          <w:p w14:paraId="4EEBBE24" w14:textId="77777777" w:rsidR="00A770C7" w:rsidRPr="00861455" w:rsidRDefault="00A770C7" w:rsidP="00C52574">
            <w:pPr>
              <w:spacing w:line="240" w:lineRule="auto"/>
              <w:jc w:val="center"/>
              <w:rPr>
                <w:b/>
                <w:color w:val="000000" w:themeColor="text1"/>
                <w:sz w:val="18"/>
                <w:szCs w:val="20"/>
              </w:rPr>
            </w:pPr>
          </w:p>
        </w:tc>
      </w:tr>
      <w:tr w:rsidR="00861455" w:rsidRPr="00861455" w14:paraId="0F1F2000" w14:textId="77777777" w:rsidTr="00B77FCE">
        <w:trPr>
          <w:trHeight w:val="300"/>
        </w:trPr>
        <w:tc>
          <w:tcPr>
            <w:tcW w:w="1700" w:type="dxa"/>
            <w:tcBorders>
              <w:top w:val="single" w:sz="12" w:space="0" w:color="auto"/>
              <w:bottom w:val="single" w:sz="12" w:space="0" w:color="auto"/>
              <w:right w:val="single" w:sz="12" w:space="0" w:color="auto"/>
            </w:tcBorders>
            <w:noWrap/>
          </w:tcPr>
          <w:p w14:paraId="795E7684" w14:textId="6A478551" w:rsidR="00535D16" w:rsidRPr="00861455" w:rsidRDefault="00B77FCE" w:rsidP="00C52574">
            <w:pPr>
              <w:spacing w:line="240" w:lineRule="auto"/>
              <w:jc w:val="right"/>
              <w:rPr>
                <w:rFonts w:ascii="Times New Roman" w:hAnsi="Times New Roman" w:cs="Times New Roman"/>
                <w:b/>
                <w:color w:val="000000" w:themeColor="text1"/>
                <w:sz w:val="18"/>
                <w:szCs w:val="20"/>
              </w:rPr>
            </w:pPr>
            <w:r w:rsidRPr="00861455">
              <w:rPr>
                <w:rFonts w:ascii="Times New Roman" w:hAnsi="Times New Roman" w:cs="Times New Roman"/>
                <w:b/>
                <w:color w:val="000000" w:themeColor="text1"/>
                <w:sz w:val="18"/>
                <w:szCs w:val="20"/>
              </w:rPr>
              <w:t xml:space="preserve">Ideal </w:t>
            </w:r>
            <w:r w:rsidR="00BA7AA4" w:rsidRPr="00861455">
              <w:rPr>
                <w:rFonts w:ascii="Times New Roman" w:hAnsi="Times New Roman" w:cs="Times New Roman"/>
                <w:b/>
                <w:color w:val="000000" w:themeColor="text1"/>
                <w:sz w:val="18"/>
                <w:szCs w:val="20"/>
              </w:rPr>
              <w:t>Assessed Weight</w:t>
            </w:r>
          </w:p>
        </w:tc>
        <w:tc>
          <w:tcPr>
            <w:tcW w:w="846" w:type="dxa"/>
            <w:tcBorders>
              <w:top w:val="single" w:sz="12" w:space="0" w:color="auto"/>
              <w:bottom w:val="single" w:sz="12" w:space="0" w:color="auto"/>
              <w:right w:val="single" w:sz="4" w:space="0" w:color="auto"/>
            </w:tcBorders>
          </w:tcPr>
          <w:p w14:paraId="37F5AF4C" w14:textId="77777777" w:rsidR="00535D16" w:rsidRPr="00861455" w:rsidRDefault="00535D16" w:rsidP="00C52574">
            <w:pPr>
              <w:spacing w:line="240" w:lineRule="auto"/>
              <w:jc w:val="center"/>
              <w:rPr>
                <w:b/>
                <w:color w:val="000000" w:themeColor="text1"/>
                <w:sz w:val="18"/>
                <w:szCs w:val="20"/>
              </w:rPr>
            </w:pPr>
          </w:p>
        </w:tc>
        <w:tc>
          <w:tcPr>
            <w:tcW w:w="762" w:type="dxa"/>
            <w:tcBorders>
              <w:top w:val="single" w:sz="12" w:space="0" w:color="auto"/>
              <w:bottom w:val="single" w:sz="12" w:space="0" w:color="auto"/>
              <w:right w:val="single" w:sz="4" w:space="0" w:color="auto"/>
            </w:tcBorders>
          </w:tcPr>
          <w:p w14:paraId="6752CE80" w14:textId="77777777" w:rsidR="00535D16" w:rsidRPr="00861455" w:rsidRDefault="00535D16" w:rsidP="00C52574">
            <w:pPr>
              <w:spacing w:line="240" w:lineRule="auto"/>
              <w:jc w:val="center"/>
              <w:rPr>
                <w:b/>
                <w:color w:val="000000" w:themeColor="text1"/>
                <w:sz w:val="18"/>
                <w:szCs w:val="20"/>
              </w:rPr>
            </w:pPr>
          </w:p>
        </w:tc>
        <w:tc>
          <w:tcPr>
            <w:tcW w:w="576" w:type="dxa"/>
            <w:tcBorders>
              <w:top w:val="single" w:sz="12" w:space="0" w:color="auto"/>
              <w:left w:val="single" w:sz="4" w:space="0" w:color="auto"/>
              <w:bottom w:val="single" w:sz="12" w:space="0" w:color="auto"/>
            </w:tcBorders>
            <w:shd w:val="clear" w:color="auto" w:fill="auto"/>
            <w:noWrap/>
          </w:tcPr>
          <w:p w14:paraId="6EC8E0CF" w14:textId="067E1458" w:rsidR="00535D16" w:rsidRPr="00861455" w:rsidRDefault="003063A4"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18.1%</w:t>
            </w:r>
          </w:p>
        </w:tc>
        <w:tc>
          <w:tcPr>
            <w:tcW w:w="576" w:type="dxa"/>
            <w:tcBorders>
              <w:top w:val="single" w:sz="12" w:space="0" w:color="auto"/>
              <w:bottom w:val="single" w:sz="12" w:space="0" w:color="auto"/>
            </w:tcBorders>
            <w:shd w:val="clear" w:color="auto" w:fill="auto"/>
            <w:noWrap/>
          </w:tcPr>
          <w:p w14:paraId="2B655D03" w14:textId="4A77E97F" w:rsidR="00535D16"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20.4%</w:t>
            </w:r>
          </w:p>
        </w:tc>
        <w:tc>
          <w:tcPr>
            <w:tcW w:w="576" w:type="dxa"/>
            <w:tcBorders>
              <w:top w:val="single" w:sz="12" w:space="0" w:color="auto"/>
              <w:bottom w:val="single" w:sz="12" w:space="0" w:color="auto"/>
            </w:tcBorders>
            <w:shd w:val="clear" w:color="auto" w:fill="auto"/>
            <w:noWrap/>
          </w:tcPr>
          <w:p w14:paraId="6AAE00A6" w14:textId="584F0D86" w:rsidR="00535D16"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6.8%</w:t>
            </w:r>
          </w:p>
        </w:tc>
        <w:tc>
          <w:tcPr>
            <w:tcW w:w="576" w:type="dxa"/>
            <w:tcBorders>
              <w:top w:val="single" w:sz="12" w:space="0" w:color="auto"/>
              <w:bottom w:val="single" w:sz="12" w:space="0" w:color="auto"/>
            </w:tcBorders>
            <w:shd w:val="clear" w:color="auto" w:fill="auto"/>
            <w:noWrap/>
          </w:tcPr>
          <w:p w14:paraId="305BC1DD" w14:textId="669C9833" w:rsidR="00535D16"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6.8%</w:t>
            </w:r>
          </w:p>
        </w:tc>
        <w:tc>
          <w:tcPr>
            <w:tcW w:w="576" w:type="dxa"/>
            <w:tcBorders>
              <w:top w:val="single" w:sz="12" w:space="0" w:color="auto"/>
              <w:bottom w:val="single" w:sz="12" w:space="0" w:color="auto"/>
            </w:tcBorders>
            <w:shd w:val="clear" w:color="auto" w:fill="auto"/>
            <w:noWrap/>
          </w:tcPr>
          <w:p w14:paraId="4B2901CB" w14:textId="40F5F2A0" w:rsidR="00535D16"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6.8%</w:t>
            </w:r>
          </w:p>
        </w:tc>
        <w:tc>
          <w:tcPr>
            <w:tcW w:w="538" w:type="dxa"/>
            <w:tcBorders>
              <w:top w:val="single" w:sz="12" w:space="0" w:color="auto"/>
              <w:bottom w:val="single" w:sz="12" w:space="0" w:color="auto"/>
              <w:right w:val="single" w:sz="4" w:space="0" w:color="auto"/>
            </w:tcBorders>
          </w:tcPr>
          <w:p w14:paraId="7F369FA9" w14:textId="19FBC29D" w:rsidR="00535D16"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36.4%</w:t>
            </w:r>
          </w:p>
        </w:tc>
        <w:tc>
          <w:tcPr>
            <w:tcW w:w="823" w:type="dxa"/>
            <w:tcBorders>
              <w:top w:val="single" w:sz="12" w:space="0" w:color="auto"/>
              <w:left w:val="single" w:sz="4" w:space="0" w:color="auto"/>
              <w:bottom w:val="single" w:sz="12" w:space="0" w:color="auto"/>
              <w:right w:val="single" w:sz="12" w:space="0" w:color="auto"/>
            </w:tcBorders>
          </w:tcPr>
          <w:p w14:paraId="6D980B35" w14:textId="77777777" w:rsidR="00535D16" w:rsidRPr="00861455" w:rsidRDefault="00535D16" w:rsidP="00C52574">
            <w:pPr>
              <w:spacing w:line="240" w:lineRule="auto"/>
              <w:jc w:val="center"/>
              <w:rPr>
                <w:b/>
                <w:color w:val="000000" w:themeColor="text1"/>
                <w:sz w:val="18"/>
                <w:szCs w:val="20"/>
              </w:rPr>
            </w:pPr>
          </w:p>
        </w:tc>
        <w:tc>
          <w:tcPr>
            <w:tcW w:w="846" w:type="dxa"/>
            <w:tcBorders>
              <w:top w:val="single" w:sz="12" w:space="0" w:color="auto"/>
              <w:left w:val="single" w:sz="12" w:space="0" w:color="auto"/>
              <w:bottom w:val="single" w:sz="12" w:space="0" w:color="auto"/>
            </w:tcBorders>
          </w:tcPr>
          <w:p w14:paraId="7CF2D0FC" w14:textId="77777777" w:rsidR="00535D16" w:rsidRPr="00861455" w:rsidRDefault="00535D16" w:rsidP="00C52574">
            <w:pPr>
              <w:spacing w:line="240" w:lineRule="auto"/>
              <w:jc w:val="center"/>
              <w:rPr>
                <w:b/>
                <w:color w:val="000000" w:themeColor="text1"/>
                <w:sz w:val="18"/>
                <w:szCs w:val="20"/>
              </w:rPr>
            </w:pPr>
          </w:p>
        </w:tc>
        <w:tc>
          <w:tcPr>
            <w:tcW w:w="810" w:type="dxa"/>
            <w:tcBorders>
              <w:top w:val="single" w:sz="12" w:space="0" w:color="auto"/>
              <w:bottom w:val="single" w:sz="12" w:space="0" w:color="auto"/>
            </w:tcBorders>
          </w:tcPr>
          <w:p w14:paraId="0A484092" w14:textId="77777777" w:rsidR="00535D16" w:rsidRPr="00861455" w:rsidRDefault="00535D16" w:rsidP="00C52574">
            <w:pPr>
              <w:spacing w:line="240" w:lineRule="auto"/>
              <w:jc w:val="center"/>
              <w:rPr>
                <w:b/>
                <w:color w:val="000000" w:themeColor="text1"/>
                <w:sz w:val="18"/>
                <w:szCs w:val="20"/>
              </w:rPr>
            </w:pPr>
          </w:p>
        </w:tc>
        <w:tc>
          <w:tcPr>
            <w:tcW w:w="576" w:type="dxa"/>
            <w:tcBorders>
              <w:top w:val="single" w:sz="12" w:space="0" w:color="auto"/>
              <w:bottom w:val="single" w:sz="12" w:space="0" w:color="auto"/>
            </w:tcBorders>
          </w:tcPr>
          <w:p w14:paraId="10E1DF9B" w14:textId="050D05D2" w:rsidR="00535D16" w:rsidRPr="00861455" w:rsidRDefault="002E43D0"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11.3%</w:t>
            </w:r>
          </w:p>
        </w:tc>
        <w:tc>
          <w:tcPr>
            <w:tcW w:w="576" w:type="dxa"/>
            <w:tcBorders>
              <w:top w:val="single" w:sz="12" w:space="0" w:color="auto"/>
              <w:bottom w:val="single" w:sz="12" w:space="0" w:color="auto"/>
            </w:tcBorders>
          </w:tcPr>
          <w:p w14:paraId="444C0A7C" w14:textId="55A6253F" w:rsidR="00535D16" w:rsidRPr="00861455" w:rsidRDefault="002E43D0"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11.3%</w:t>
            </w:r>
          </w:p>
        </w:tc>
        <w:tc>
          <w:tcPr>
            <w:tcW w:w="576" w:type="dxa"/>
            <w:tcBorders>
              <w:top w:val="single" w:sz="12" w:space="0" w:color="auto"/>
              <w:bottom w:val="single" w:sz="12" w:space="0" w:color="auto"/>
            </w:tcBorders>
          </w:tcPr>
          <w:p w14:paraId="343B1455" w14:textId="7DC527B4" w:rsidR="00535D16"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8.6%</w:t>
            </w:r>
          </w:p>
        </w:tc>
        <w:tc>
          <w:tcPr>
            <w:tcW w:w="576" w:type="dxa"/>
            <w:tcBorders>
              <w:top w:val="single" w:sz="12" w:space="0" w:color="auto"/>
              <w:bottom w:val="single" w:sz="12" w:space="0" w:color="auto"/>
            </w:tcBorders>
          </w:tcPr>
          <w:p w14:paraId="5987E030" w14:textId="198E1859" w:rsidR="00535D16"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42.9%</w:t>
            </w:r>
          </w:p>
        </w:tc>
        <w:tc>
          <w:tcPr>
            <w:tcW w:w="576" w:type="dxa"/>
            <w:tcBorders>
              <w:top w:val="single" w:sz="12" w:space="0" w:color="auto"/>
              <w:bottom w:val="single" w:sz="12" w:space="0" w:color="auto"/>
            </w:tcBorders>
          </w:tcPr>
          <w:p w14:paraId="4CB06D13" w14:textId="347943C4" w:rsidR="00535D16"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25.8%</w:t>
            </w:r>
          </w:p>
        </w:tc>
        <w:tc>
          <w:tcPr>
            <w:tcW w:w="759" w:type="dxa"/>
            <w:tcBorders>
              <w:top w:val="single" w:sz="12" w:space="0" w:color="auto"/>
              <w:bottom w:val="single" w:sz="12" w:space="0" w:color="auto"/>
            </w:tcBorders>
          </w:tcPr>
          <w:p w14:paraId="2755515D" w14:textId="77777777" w:rsidR="00535D16" w:rsidRPr="00861455" w:rsidRDefault="00535D16" w:rsidP="00C52574">
            <w:pPr>
              <w:spacing w:line="240" w:lineRule="auto"/>
              <w:jc w:val="center"/>
              <w:rPr>
                <w:b/>
                <w:color w:val="000000" w:themeColor="text1"/>
                <w:sz w:val="18"/>
                <w:szCs w:val="20"/>
              </w:rPr>
            </w:pPr>
          </w:p>
        </w:tc>
      </w:tr>
      <w:tr w:rsidR="00E97025" w:rsidRPr="00861455" w14:paraId="5D09D030" w14:textId="77777777" w:rsidTr="00CB4F27">
        <w:trPr>
          <w:trHeight w:val="300"/>
        </w:trPr>
        <w:tc>
          <w:tcPr>
            <w:tcW w:w="1700" w:type="dxa"/>
            <w:tcBorders>
              <w:top w:val="single" w:sz="12" w:space="0" w:color="auto"/>
              <w:right w:val="single" w:sz="12" w:space="0" w:color="auto"/>
            </w:tcBorders>
            <w:noWrap/>
          </w:tcPr>
          <w:p w14:paraId="78530534" w14:textId="632BF930" w:rsidR="00B77FCE" w:rsidRPr="00861455" w:rsidRDefault="00B77FCE" w:rsidP="00C52574">
            <w:pPr>
              <w:spacing w:line="240" w:lineRule="auto"/>
              <w:jc w:val="right"/>
              <w:rPr>
                <w:rFonts w:ascii="Times New Roman" w:hAnsi="Times New Roman" w:cs="Times New Roman"/>
                <w:b/>
                <w:color w:val="000000" w:themeColor="text1"/>
                <w:sz w:val="18"/>
                <w:szCs w:val="20"/>
              </w:rPr>
            </w:pPr>
            <w:r w:rsidRPr="00861455">
              <w:rPr>
                <w:rFonts w:ascii="Times New Roman" w:hAnsi="Times New Roman" w:cs="Times New Roman"/>
                <w:b/>
                <w:color w:val="000000" w:themeColor="text1"/>
                <w:sz w:val="18"/>
                <w:szCs w:val="20"/>
              </w:rPr>
              <w:t>Actual Assessed Weight</w:t>
            </w:r>
          </w:p>
        </w:tc>
        <w:tc>
          <w:tcPr>
            <w:tcW w:w="846" w:type="dxa"/>
            <w:tcBorders>
              <w:top w:val="single" w:sz="12" w:space="0" w:color="auto"/>
              <w:right w:val="single" w:sz="4" w:space="0" w:color="auto"/>
            </w:tcBorders>
          </w:tcPr>
          <w:p w14:paraId="23FB8325" w14:textId="77777777" w:rsidR="00B77FCE" w:rsidRPr="00861455" w:rsidRDefault="00B77FCE" w:rsidP="00C52574">
            <w:pPr>
              <w:spacing w:line="240" w:lineRule="auto"/>
              <w:jc w:val="center"/>
              <w:rPr>
                <w:b/>
                <w:color w:val="000000" w:themeColor="text1"/>
                <w:sz w:val="18"/>
                <w:szCs w:val="20"/>
              </w:rPr>
            </w:pPr>
          </w:p>
        </w:tc>
        <w:tc>
          <w:tcPr>
            <w:tcW w:w="762" w:type="dxa"/>
            <w:tcBorders>
              <w:top w:val="single" w:sz="12" w:space="0" w:color="auto"/>
              <w:right w:val="single" w:sz="4" w:space="0" w:color="auto"/>
            </w:tcBorders>
          </w:tcPr>
          <w:p w14:paraId="02E2E19C" w14:textId="77777777" w:rsidR="00B77FCE" w:rsidRPr="00861455" w:rsidRDefault="00B77FCE" w:rsidP="00C52574">
            <w:pPr>
              <w:spacing w:line="240" w:lineRule="auto"/>
              <w:jc w:val="center"/>
              <w:rPr>
                <w:b/>
                <w:color w:val="000000" w:themeColor="text1"/>
                <w:sz w:val="18"/>
                <w:szCs w:val="20"/>
              </w:rPr>
            </w:pPr>
          </w:p>
        </w:tc>
        <w:tc>
          <w:tcPr>
            <w:tcW w:w="576" w:type="dxa"/>
            <w:tcBorders>
              <w:top w:val="single" w:sz="12" w:space="0" w:color="auto"/>
              <w:left w:val="single" w:sz="4" w:space="0" w:color="auto"/>
            </w:tcBorders>
            <w:shd w:val="clear" w:color="auto" w:fill="auto"/>
            <w:noWrap/>
          </w:tcPr>
          <w:p w14:paraId="54F5D5DE" w14:textId="112F6D67"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23.4%</w:t>
            </w:r>
          </w:p>
        </w:tc>
        <w:tc>
          <w:tcPr>
            <w:tcW w:w="576" w:type="dxa"/>
            <w:tcBorders>
              <w:top w:val="single" w:sz="12" w:space="0" w:color="auto"/>
            </w:tcBorders>
            <w:shd w:val="clear" w:color="auto" w:fill="auto"/>
            <w:noWrap/>
          </w:tcPr>
          <w:p w14:paraId="761A8854" w14:textId="6384BEAA"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26.4%</w:t>
            </w:r>
          </w:p>
        </w:tc>
        <w:tc>
          <w:tcPr>
            <w:tcW w:w="576" w:type="dxa"/>
            <w:tcBorders>
              <w:top w:val="single" w:sz="12" w:space="0" w:color="auto"/>
            </w:tcBorders>
            <w:shd w:val="clear" w:color="auto" w:fill="auto"/>
            <w:noWrap/>
          </w:tcPr>
          <w:p w14:paraId="72ECF7D2" w14:textId="76936D13"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8.9%</w:t>
            </w:r>
          </w:p>
        </w:tc>
        <w:tc>
          <w:tcPr>
            <w:tcW w:w="576" w:type="dxa"/>
            <w:tcBorders>
              <w:top w:val="single" w:sz="12" w:space="0" w:color="auto"/>
            </w:tcBorders>
            <w:shd w:val="clear" w:color="auto" w:fill="auto"/>
            <w:noWrap/>
          </w:tcPr>
          <w:p w14:paraId="07EC367E" w14:textId="10CC72A2"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5.9%</w:t>
            </w:r>
          </w:p>
        </w:tc>
        <w:tc>
          <w:tcPr>
            <w:tcW w:w="576" w:type="dxa"/>
            <w:tcBorders>
              <w:top w:val="single" w:sz="12" w:space="0" w:color="auto"/>
            </w:tcBorders>
            <w:shd w:val="clear" w:color="auto" w:fill="auto"/>
            <w:noWrap/>
          </w:tcPr>
          <w:p w14:paraId="0BF3355A" w14:textId="0E5666BA"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11.8%</w:t>
            </w:r>
          </w:p>
        </w:tc>
        <w:tc>
          <w:tcPr>
            <w:tcW w:w="538" w:type="dxa"/>
            <w:tcBorders>
              <w:top w:val="single" w:sz="12" w:space="0" w:color="auto"/>
              <w:right w:val="single" w:sz="4" w:space="0" w:color="auto"/>
            </w:tcBorders>
          </w:tcPr>
          <w:p w14:paraId="0C526C4E" w14:textId="23AFB80D" w:rsidR="00B77FCE" w:rsidRPr="00861455" w:rsidRDefault="0009757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23.5%</w:t>
            </w:r>
          </w:p>
        </w:tc>
        <w:tc>
          <w:tcPr>
            <w:tcW w:w="823" w:type="dxa"/>
            <w:tcBorders>
              <w:top w:val="single" w:sz="12" w:space="0" w:color="auto"/>
              <w:left w:val="single" w:sz="4" w:space="0" w:color="auto"/>
              <w:right w:val="single" w:sz="12" w:space="0" w:color="auto"/>
            </w:tcBorders>
          </w:tcPr>
          <w:p w14:paraId="51119F10" w14:textId="77777777" w:rsidR="00B77FCE" w:rsidRPr="00861455" w:rsidRDefault="00B77FCE" w:rsidP="00C52574">
            <w:pPr>
              <w:spacing w:line="240" w:lineRule="auto"/>
              <w:jc w:val="center"/>
              <w:rPr>
                <w:b/>
                <w:color w:val="000000" w:themeColor="text1"/>
                <w:sz w:val="18"/>
                <w:szCs w:val="20"/>
              </w:rPr>
            </w:pPr>
          </w:p>
        </w:tc>
        <w:tc>
          <w:tcPr>
            <w:tcW w:w="846" w:type="dxa"/>
            <w:tcBorders>
              <w:top w:val="single" w:sz="12" w:space="0" w:color="auto"/>
              <w:left w:val="single" w:sz="12" w:space="0" w:color="auto"/>
            </w:tcBorders>
          </w:tcPr>
          <w:p w14:paraId="2C100187" w14:textId="77777777" w:rsidR="00B77FCE" w:rsidRPr="00861455" w:rsidRDefault="00B77FCE" w:rsidP="00C52574">
            <w:pPr>
              <w:spacing w:line="240" w:lineRule="auto"/>
              <w:jc w:val="center"/>
              <w:rPr>
                <w:b/>
                <w:color w:val="000000" w:themeColor="text1"/>
                <w:sz w:val="18"/>
                <w:szCs w:val="20"/>
              </w:rPr>
            </w:pPr>
          </w:p>
        </w:tc>
        <w:tc>
          <w:tcPr>
            <w:tcW w:w="810" w:type="dxa"/>
            <w:tcBorders>
              <w:top w:val="single" w:sz="12" w:space="0" w:color="auto"/>
            </w:tcBorders>
          </w:tcPr>
          <w:p w14:paraId="7D177447" w14:textId="77777777" w:rsidR="00B77FCE" w:rsidRPr="00861455" w:rsidRDefault="00B77FCE" w:rsidP="00C52574">
            <w:pPr>
              <w:spacing w:line="240" w:lineRule="auto"/>
              <w:jc w:val="center"/>
              <w:rPr>
                <w:b/>
                <w:color w:val="000000" w:themeColor="text1"/>
                <w:sz w:val="18"/>
                <w:szCs w:val="20"/>
              </w:rPr>
            </w:pPr>
          </w:p>
        </w:tc>
        <w:tc>
          <w:tcPr>
            <w:tcW w:w="576" w:type="dxa"/>
            <w:tcBorders>
              <w:top w:val="single" w:sz="12" w:space="0" w:color="auto"/>
            </w:tcBorders>
          </w:tcPr>
          <w:p w14:paraId="07D4B8A4" w14:textId="259C35F0" w:rsidR="00B77FCE"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15.3%</w:t>
            </w:r>
          </w:p>
        </w:tc>
        <w:tc>
          <w:tcPr>
            <w:tcW w:w="576" w:type="dxa"/>
            <w:tcBorders>
              <w:top w:val="single" w:sz="12" w:space="0" w:color="auto"/>
            </w:tcBorders>
          </w:tcPr>
          <w:p w14:paraId="06BC0DF9" w14:textId="591F852A" w:rsidR="00B77FCE"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15.3%</w:t>
            </w:r>
          </w:p>
        </w:tc>
        <w:tc>
          <w:tcPr>
            <w:tcW w:w="576" w:type="dxa"/>
            <w:tcBorders>
              <w:top w:val="single" w:sz="12" w:space="0" w:color="auto"/>
            </w:tcBorders>
          </w:tcPr>
          <w:p w14:paraId="7770CB3E" w14:textId="67589B3D" w:rsidR="00B77FCE"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15.3%</w:t>
            </w:r>
          </w:p>
        </w:tc>
        <w:tc>
          <w:tcPr>
            <w:tcW w:w="576" w:type="dxa"/>
            <w:tcBorders>
              <w:top w:val="single" w:sz="12" w:space="0" w:color="auto"/>
            </w:tcBorders>
          </w:tcPr>
          <w:p w14:paraId="3D31F5CC" w14:textId="41391786" w:rsidR="00B77FCE" w:rsidRPr="00861455" w:rsidRDefault="00B77FCE"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19.3%</w:t>
            </w:r>
          </w:p>
        </w:tc>
        <w:tc>
          <w:tcPr>
            <w:tcW w:w="576" w:type="dxa"/>
            <w:tcBorders>
              <w:top w:val="single" w:sz="12" w:space="0" w:color="auto"/>
            </w:tcBorders>
          </w:tcPr>
          <w:p w14:paraId="40AF58B8" w14:textId="1E3311E0" w:rsidR="00B77FCE" w:rsidRPr="00861455" w:rsidRDefault="0047125B" w:rsidP="00C52574">
            <w:pPr>
              <w:spacing w:line="240" w:lineRule="auto"/>
              <w:jc w:val="center"/>
              <w:rPr>
                <w:rFonts w:ascii="Times New Roman" w:hAnsi="Times New Roman" w:cs="Times New Roman"/>
                <w:color w:val="000000" w:themeColor="text1"/>
                <w:sz w:val="18"/>
                <w:szCs w:val="20"/>
              </w:rPr>
            </w:pPr>
            <w:r w:rsidRPr="00861455">
              <w:rPr>
                <w:rFonts w:ascii="Times New Roman" w:hAnsi="Times New Roman" w:cs="Times New Roman"/>
                <w:color w:val="000000" w:themeColor="text1"/>
                <w:sz w:val="18"/>
                <w:szCs w:val="20"/>
              </w:rPr>
              <w:t>34.8%</w:t>
            </w:r>
          </w:p>
        </w:tc>
        <w:tc>
          <w:tcPr>
            <w:tcW w:w="759" w:type="dxa"/>
            <w:tcBorders>
              <w:top w:val="single" w:sz="12" w:space="0" w:color="auto"/>
            </w:tcBorders>
          </w:tcPr>
          <w:p w14:paraId="21EB5ADF" w14:textId="77777777" w:rsidR="00B77FCE" w:rsidRPr="00861455" w:rsidRDefault="00B77FCE" w:rsidP="00C52574">
            <w:pPr>
              <w:spacing w:line="240" w:lineRule="auto"/>
              <w:jc w:val="center"/>
              <w:rPr>
                <w:b/>
                <w:color w:val="000000" w:themeColor="text1"/>
                <w:sz w:val="18"/>
                <w:szCs w:val="20"/>
              </w:rPr>
            </w:pPr>
          </w:p>
        </w:tc>
      </w:tr>
    </w:tbl>
    <w:p w14:paraId="3D144AC0" w14:textId="59458409" w:rsidR="004F7CA9" w:rsidRPr="00861455" w:rsidRDefault="004F7CA9" w:rsidP="003A7FDE">
      <w:pPr>
        <w:rPr>
          <w:color w:val="000000" w:themeColor="text1"/>
        </w:rPr>
      </w:pPr>
    </w:p>
    <w:p w14:paraId="4C873A90" w14:textId="77777777" w:rsidR="00347871" w:rsidRPr="00861455" w:rsidRDefault="00347871" w:rsidP="0094358F">
      <w:pPr>
        <w:spacing w:after="120" w:line="240" w:lineRule="auto"/>
        <w:jc w:val="center"/>
        <w:rPr>
          <w:b/>
          <w:color w:val="000000" w:themeColor="text1"/>
        </w:rPr>
        <w:sectPr w:rsidR="00347871" w:rsidRPr="00861455" w:rsidSect="00F626D3">
          <w:pgSz w:w="16840" w:h="11901" w:orient="landscape" w:code="9"/>
          <w:pgMar w:top="1701" w:right="1418" w:bottom="1701" w:left="1418" w:header="709" w:footer="709" w:gutter="0"/>
          <w:cols w:space="708"/>
          <w:docGrid w:linePitch="360"/>
        </w:sectPr>
      </w:pPr>
    </w:p>
    <w:p w14:paraId="0EC5582B" w14:textId="68721E20" w:rsidR="00347871" w:rsidRPr="00861455" w:rsidRDefault="00347871" w:rsidP="00E355FA">
      <w:pPr>
        <w:jc w:val="center"/>
        <w:rPr>
          <w:b/>
          <w:color w:val="000000" w:themeColor="text1"/>
        </w:rPr>
      </w:pPr>
      <w:r w:rsidRPr="00861455">
        <w:rPr>
          <w:b/>
          <w:color w:val="000000" w:themeColor="text1"/>
        </w:rPr>
        <w:lastRenderedPageBreak/>
        <w:t xml:space="preserve">Table 11: </w:t>
      </w:r>
      <w:r w:rsidR="00E355FA" w:rsidRPr="00861455">
        <w:rPr>
          <w:b/>
          <w:color w:val="000000" w:themeColor="text1"/>
        </w:rPr>
        <w:t xml:space="preserve">Validating </w:t>
      </w:r>
      <w:r w:rsidRPr="00861455">
        <w:rPr>
          <w:b/>
          <w:color w:val="000000" w:themeColor="text1"/>
        </w:rPr>
        <w:t xml:space="preserve">Course </w:t>
      </w:r>
      <w:r w:rsidR="00E355FA" w:rsidRPr="00861455">
        <w:rPr>
          <w:b/>
          <w:color w:val="000000" w:themeColor="text1"/>
        </w:rPr>
        <w:t>A</w:t>
      </w:r>
      <w:r w:rsidRPr="00861455">
        <w:rPr>
          <w:b/>
          <w:color w:val="000000" w:themeColor="text1"/>
        </w:rPr>
        <w:t xml:space="preserve">ssessment </w:t>
      </w:r>
      <w:r w:rsidR="00E355FA" w:rsidRPr="00861455">
        <w:rPr>
          <w:b/>
          <w:color w:val="000000" w:themeColor="text1"/>
        </w:rPr>
        <w:t>W</w:t>
      </w:r>
      <w:r w:rsidRPr="00861455">
        <w:rPr>
          <w:b/>
          <w:color w:val="000000" w:themeColor="text1"/>
        </w:rPr>
        <w:t xml:space="preserve">eightings </w:t>
      </w:r>
      <w:r w:rsidR="00E355FA" w:rsidRPr="00861455">
        <w:rPr>
          <w:b/>
          <w:color w:val="000000" w:themeColor="text1"/>
        </w:rPr>
        <w:t>using QFD/HoQ</w:t>
      </w:r>
    </w:p>
    <w:p w14:paraId="43D425F0" w14:textId="77777777" w:rsidR="00347871" w:rsidRPr="00861455" w:rsidRDefault="00347871" w:rsidP="00347871">
      <w:pPr>
        <w:rPr>
          <w:color w:val="000000" w:themeColor="text1"/>
        </w:rPr>
      </w:pPr>
    </w:p>
    <w:tbl>
      <w:tblPr>
        <w:tblStyle w:val="TableGrid"/>
        <w:tblW w:w="0" w:type="auto"/>
        <w:tblLook w:val="04A0" w:firstRow="1" w:lastRow="0" w:firstColumn="1" w:lastColumn="0" w:noHBand="0" w:noVBand="1"/>
      </w:tblPr>
      <w:tblGrid>
        <w:gridCol w:w="1350"/>
        <w:gridCol w:w="1211"/>
        <w:gridCol w:w="1389"/>
        <w:gridCol w:w="897"/>
        <w:gridCol w:w="1483"/>
        <w:gridCol w:w="1389"/>
        <w:gridCol w:w="770"/>
      </w:tblGrid>
      <w:tr w:rsidR="00861455" w:rsidRPr="00861455" w14:paraId="6D3A181B" w14:textId="77777777" w:rsidTr="004303BF">
        <w:tc>
          <w:tcPr>
            <w:tcW w:w="1271" w:type="dxa"/>
            <w:vMerge w:val="restart"/>
            <w:tcBorders>
              <w:right w:val="single" w:sz="12" w:space="0" w:color="auto"/>
            </w:tcBorders>
          </w:tcPr>
          <w:p w14:paraId="3CC04A7E" w14:textId="77777777" w:rsidR="00347871" w:rsidRPr="00861455" w:rsidRDefault="00347871" w:rsidP="004303BF">
            <w:pPr>
              <w:spacing w:line="240" w:lineRule="auto"/>
              <w:jc w:val="center"/>
              <w:rPr>
                <w:rFonts w:ascii="Times New Roman" w:hAnsi="Times New Roman" w:cs="Times New Roman"/>
                <w:color w:val="000000" w:themeColor="text1"/>
              </w:rPr>
            </w:pPr>
          </w:p>
          <w:p w14:paraId="37F6A99A"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Assessment Item</w:t>
            </w:r>
          </w:p>
        </w:tc>
        <w:tc>
          <w:tcPr>
            <w:tcW w:w="3551" w:type="dxa"/>
            <w:gridSpan w:val="3"/>
            <w:tcBorders>
              <w:left w:val="single" w:sz="12" w:space="0" w:color="auto"/>
              <w:right w:val="single" w:sz="12" w:space="0" w:color="auto"/>
            </w:tcBorders>
          </w:tcPr>
          <w:p w14:paraId="0CD54D05" w14:textId="4E72B7F4" w:rsidR="00347871" w:rsidRPr="00861455" w:rsidRDefault="00347871" w:rsidP="004303BF">
            <w:pPr>
              <w:spacing w:line="240" w:lineRule="auto"/>
              <w:jc w:val="center"/>
              <w:rPr>
                <w:rFonts w:ascii="Times New Roman" w:hAnsi="Times New Roman" w:cs="Times New Roman"/>
                <w:b/>
                <w:color w:val="000000" w:themeColor="text1"/>
              </w:rPr>
            </w:pPr>
            <w:r w:rsidRPr="00861455">
              <w:rPr>
                <w:rFonts w:ascii="Times New Roman" w:hAnsi="Times New Roman" w:cs="Times New Roman"/>
                <w:b/>
                <w:color w:val="000000" w:themeColor="text1"/>
              </w:rPr>
              <w:t xml:space="preserve">Old </w:t>
            </w:r>
            <w:r w:rsidR="008814F6" w:rsidRPr="00861455">
              <w:rPr>
                <w:rFonts w:ascii="Times New Roman" w:hAnsi="Times New Roman" w:cs="Times New Roman"/>
                <w:b/>
                <w:color w:val="000000" w:themeColor="text1"/>
              </w:rPr>
              <w:t>Course</w:t>
            </w:r>
          </w:p>
        </w:tc>
        <w:tc>
          <w:tcPr>
            <w:tcW w:w="3309" w:type="dxa"/>
            <w:gridSpan w:val="3"/>
            <w:tcBorders>
              <w:left w:val="single" w:sz="12" w:space="0" w:color="auto"/>
            </w:tcBorders>
          </w:tcPr>
          <w:p w14:paraId="6DF864A6" w14:textId="2A1E04FE" w:rsidR="00347871" w:rsidRPr="00861455" w:rsidRDefault="00347871" w:rsidP="004303BF">
            <w:pPr>
              <w:spacing w:line="240" w:lineRule="auto"/>
              <w:jc w:val="center"/>
              <w:rPr>
                <w:rFonts w:ascii="Times New Roman" w:hAnsi="Times New Roman" w:cs="Times New Roman"/>
                <w:b/>
                <w:color w:val="000000" w:themeColor="text1"/>
              </w:rPr>
            </w:pPr>
            <w:r w:rsidRPr="00861455">
              <w:rPr>
                <w:rFonts w:ascii="Times New Roman" w:hAnsi="Times New Roman" w:cs="Times New Roman"/>
                <w:b/>
                <w:color w:val="000000" w:themeColor="text1"/>
              </w:rPr>
              <w:t xml:space="preserve">New </w:t>
            </w:r>
            <w:r w:rsidR="008814F6" w:rsidRPr="00861455">
              <w:rPr>
                <w:rFonts w:ascii="Times New Roman" w:hAnsi="Times New Roman" w:cs="Times New Roman"/>
                <w:b/>
                <w:color w:val="000000" w:themeColor="text1"/>
              </w:rPr>
              <w:t>Course</w:t>
            </w:r>
          </w:p>
        </w:tc>
      </w:tr>
      <w:tr w:rsidR="00861455" w:rsidRPr="00861455" w14:paraId="27FE552A" w14:textId="77777777" w:rsidTr="004303BF">
        <w:tc>
          <w:tcPr>
            <w:tcW w:w="1271" w:type="dxa"/>
            <w:vMerge/>
            <w:tcBorders>
              <w:bottom w:val="single" w:sz="12" w:space="0" w:color="auto"/>
              <w:right w:val="single" w:sz="12" w:space="0" w:color="auto"/>
            </w:tcBorders>
          </w:tcPr>
          <w:p w14:paraId="68BBC1E9" w14:textId="77777777" w:rsidR="00347871" w:rsidRPr="00861455" w:rsidRDefault="00347871" w:rsidP="004303BF">
            <w:pPr>
              <w:spacing w:line="240" w:lineRule="auto"/>
              <w:jc w:val="center"/>
              <w:rPr>
                <w:rFonts w:ascii="Times New Roman" w:hAnsi="Times New Roman" w:cs="Times New Roman"/>
                <w:color w:val="000000" w:themeColor="text1"/>
              </w:rPr>
            </w:pPr>
          </w:p>
        </w:tc>
        <w:tc>
          <w:tcPr>
            <w:tcW w:w="1243" w:type="dxa"/>
            <w:tcBorders>
              <w:left w:val="single" w:sz="12" w:space="0" w:color="auto"/>
              <w:bottom w:val="single" w:sz="12" w:space="0" w:color="auto"/>
            </w:tcBorders>
          </w:tcPr>
          <w:p w14:paraId="060AFC76"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As Designed</w:t>
            </w:r>
          </w:p>
        </w:tc>
        <w:tc>
          <w:tcPr>
            <w:tcW w:w="1389" w:type="dxa"/>
            <w:tcBorders>
              <w:bottom w:val="single" w:sz="12" w:space="0" w:color="auto"/>
            </w:tcBorders>
          </w:tcPr>
          <w:p w14:paraId="6E83F529"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Activity</w:t>
            </w:r>
          </w:p>
        </w:tc>
        <w:tc>
          <w:tcPr>
            <w:tcW w:w="919" w:type="dxa"/>
            <w:tcBorders>
              <w:bottom w:val="single" w:sz="12" w:space="0" w:color="auto"/>
              <w:right w:val="single" w:sz="12" w:space="0" w:color="auto"/>
            </w:tcBorders>
          </w:tcPr>
          <w:p w14:paraId="57610BDF"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QFD Ideal</w:t>
            </w:r>
          </w:p>
        </w:tc>
        <w:tc>
          <w:tcPr>
            <w:tcW w:w="1123" w:type="dxa"/>
            <w:tcBorders>
              <w:left w:val="single" w:sz="12" w:space="0" w:color="auto"/>
              <w:bottom w:val="single" w:sz="12" w:space="0" w:color="auto"/>
            </w:tcBorders>
          </w:tcPr>
          <w:p w14:paraId="41114C18"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As Implemented</w:t>
            </w:r>
          </w:p>
        </w:tc>
        <w:tc>
          <w:tcPr>
            <w:tcW w:w="1389" w:type="dxa"/>
            <w:tcBorders>
              <w:bottom w:val="single" w:sz="12" w:space="0" w:color="auto"/>
            </w:tcBorders>
          </w:tcPr>
          <w:p w14:paraId="4FA105A4"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Activity</w:t>
            </w:r>
          </w:p>
        </w:tc>
        <w:tc>
          <w:tcPr>
            <w:tcW w:w="797" w:type="dxa"/>
            <w:tcBorders>
              <w:bottom w:val="single" w:sz="12" w:space="0" w:color="auto"/>
            </w:tcBorders>
          </w:tcPr>
          <w:p w14:paraId="6F624502"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QFD Ideal</w:t>
            </w:r>
          </w:p>
        </w:tc>
      </w:tr>
      <w:tr w:rsidR="00861455" w:rsidRPr="00861455" w14:paraId="21B2BA59" w14:textId="77777777" w:rsidTr="004303BF">
        <w:tc>
          <w:tcPr>
            <w:tcW w:w="1271" w:type="dxa"/>
            <w:tcBorders>
              <w:top w:val="single" w:sz="12" w:space="0" w:color="auto"/>
              <w:right w:val="single" w:sz="12" w:space="0" w:color="auto"/>
            </w:tcBorders>
          </w:tcPr>
          <w:p w14:paraId="6315F469"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w:t>
            </w:r>
          </w:p>
        </w:tc>
        <w:tc>
          <w:tcPr>
            <w:tcW w:w="1243" w:type="dxa"/>
            <w:tcBorders>
              <w:top w:val="single" w:sz="12" w:space="0" w:color="auto"/>
              <w:left w:val="single" w:sz="12" w:space="0" w:color="auto"/>
            </w:tcBorders>
          </w:tcPr>
          <w:p w14:paraId="5C4E5D46"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20%</w:t>
            </w:r>
          </w:p>
        </w:tc>
        <w:tc>
          <w:tcPr>
            <w:tcW w:w="1389" w:type="dxa"/>
            <w:tcBorders>
              <w:top w:val="single" w:sz="12" w:space="0" w:color="auto"/>
            </w:tcBorders>
          </w:tcPr>
          <w:p w14:paraId="455D2D4E"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1500-word report</w:t>
            </w:r>
          </w:p>
        </w:tc>
        <w:tc>
          <w:tcPr>
            <w:tcW w:w="919" w:type="dxa"/>
            <w:tcBorders>
              <w:top w:val="single" w:sz="12" w:space="0" w:color="auto"/>
              <w:right w:val="single" w:sz="12" w:space="0" w:color="auto"/>
            </w:tcBorders>
          </w:tcPr>
          <w:p w14:paraId="229FF23D"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35.5%</w:t>
            </w:r>
          </w:p>
        </w:tc>
        <w:tc>
          <w:tcPr>
            <w:tcW w:w="1123" w:type="dxa"/>
            <w:tcBorders>
              <w:top w:val="single" w:sz="12" w:space="0" w:color="auto"/>
              <w:left w:val="single" w:sz="12" w:space="0" w:color="auto"/>
            </w:tcBorders>
          </w:tcPr>
          <w:p w14:paraId="6D1CCD06"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25%</w:t>
            </w:r>
          </w:p>
        </w:tc>
        <w:tc>
          <w:tcPr>
            <w:tcW w:w="1389" w:type="dxa"/>
            <w:tcBorders>
              <w:top w:val="single" w:sz="12" w:space="0" w:color="auto"/>
            </w:tcBorders>
          </w:tcPr>
          <w:p w14:paraId="04F2483C"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1250-word report</w:t>
            </w:r>
          </w:p>
        </w:tc>
        <w:tc>
          <w:tcPr>
            <w:tcW w:w="797" w:type="dxa"/>
            <w:tcBorders>
              <w:top w:val="single" w:sz="12" w:space="0" w:color="auto"/>
            </w:tcBorders>
          </w:tcPr>
          <w:p w14:paraId="5DC9CC62"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27%</w:t>
            </w:r>
          </w:p>
        </w:tc>
      </w:tr>
      <w:tr w:rsidR="00861455" w:rsidRPr="00861455" w14:paraId="1007C856" w14:textId="77777777" w:rsidTr="004303BF">
        <w:tc>
          <w:tcPr>
            <w:tcW w:w="1271" w:type="dxa"/>
            <w:tcBorders>
              <w:right w:val="single" w:sz="12" w:space="0" w:color="auto"/>
            </w:tcBorders>
          </w:tcPr>
          <w:p w14:paraId="60A3ADA4"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w:t>
            </w:r>
          </w:p>
        </w:tc>
        <w:tc>
          <w:tcPr>
            <w:tcW w:w="1243" w:type="dxa"/>
            <w:tcBorders>
              <w:left w:val="single" w:sz="12" w:space="0" w:color="auto"/>
            </w:tcBorders>
          </w:tcPr>
          <w:p w14:paraId="02494718"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50%</w:t>
            </w:r>
          </w:p>
        </w:tc>
        <w:tc>
          <w:tcPr>
            <w:tcW w:w="1389" w:type="dxa"/>
          </w:tcPr>
          <w:p w14:paraId="50392761"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1500-word report, 15’ presentation</w:t>
            </w:r>
          </w:p>
        </w:tc>
        <w:tc>
          <w:tcPr>
            <w:tcW w:w="919" w:type="dxa"/>
            <w:tcBorders>
              <w:right w:val="single" w:sz="12" w:space="0" w:color="auto"/>
            </w:tcBorders>
          </w:tcPr>
          <w:p w14:paraId="3BA88EE8"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47%</w:t>
            </w:r>
          </w:p>
        </w:tc>
        <w:tc>
          <w:tcPr>
            <w:tcW w:w="1123" w:type="dxa"/>
            <w:tcBorders>
              <w:left w:val="single" w:sz="12" w:space="0" w:color="auto"/>
            </w:tcBorders>
          </w:tcPr>
          <w:p w14:paraId="4C7F1C84"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25%</w:t>
            </w:r>
          </w:p>
        </w:tc>
        <w:tc>
          <w:tcPr>
            <w:tcW w:w="1389" w:type="dxa"/>
          </w:tcPr>
          <w:p w14:paraId="4375E3AC"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1250-word report</w:t>
            </w:r>
          </w:p>
        </w:tc>
        <w:tc>
          <w:tcPr>
            <w:tcW w:w="797" w:type="dxa"/>
          </w:tcPr>
          <w:p w14:paraId="1CAC10A8"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27%</w:t>
            </w:r>
          </w:p>
        </w:tc>
      </w:tr>
      <w:tr w:rsidR="00861455" w:rsidRPr="00861455" w14:paraId="5E65E9E4" w14:textId="77777777" w:rsidTr="004303BF">
        <w:tc>
          <w:tcPr>
            <w:tcW w:w="1271" w:type="dxa"/>
            <w:tcBorders>
              <w:right w:val="single" w:sz="12" w:space="0" w:color="auto"/>
            </w:tcBorders>
          </w:tcPr>
          <w:p w14:paraId="159D53C7"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3</w:t>
            </w:r>
          </w:p>
        </w:tc>
        <w:tc>
          <w:tcPr>
            <w:tcW w:w="1243" w:type="dxa"/>
            <w:tcBorders>
              <w:left w:val="single" w:sz="12" w:space="0" w:color="auto"/>
            </w:tcBorders>
          </w:tcPr>
          <w:p w14:paraId="4FA3A62D"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30%</w:t>
            </w:r>
          </w:p>
        </w:tc>
        <w:tc>
          <w:tcPr>
            <w:tcW w:w="1389" w:type="dxa"/>
          </w:tcPr>
          <w:p w14:paraId="542ADE9E"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1500-word report</w:t>
            </w:r>
          </w:p>
        </w:tc>
        <w:tc>
          <w:tcPr>
            <w:tcW w:w="919" w:type="dxa"/>
            <w:tcBorders>
              <w:right w:val="single" w:sz="12" w:space="0" w:color="auto"/>
            </w:tcBorders>
          </w:tcPr>
          <w:p w14:paraId="0BAB3E2D"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17.5%</w:t>
            </w:r>
          </w:p>
        </w:tc>
        <w:tc>
          <w:tcPr>
            <w:tcW w:w="1123" w:type="dxa"/>
            <w:tcBorders>
              <w:left w:val="single" w:sz="12" w:space="0" w:color="auto"/>
            </w:tcBorders>
          </w:tcPr>
          <w:p w14:paraId="437CF19B"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50%</w:t>
            </w:r>
          </w:p>
        </w:tc>
        <w:tc>
          <w:tcPr>
            <w:tcW w:w="1389" w:type="dxa"/>
          </w:tcPr>
          <w:p w14:paraId="2B4D960F"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1500 words report + 15’ presentation</w:t>
            </w:r>
          </w:p>
        </w:tc>
        <w:tc>
          <w:tcPr>
            <w:tcW w:w="797" w:type="dxa"/>
          </w:tcPr>
          <w:p w14:paraId="5A82939E" w14:textId="77777777" w:rsidR="00347871" w:rsidRPr="00861455" w:rsidRDefault="00347871" w:rsidP="004303BF">
            <w:pPr>
              <w:spacing w:line="240" w:lineRule="auto"/>
              <w:jc w:val="center"/>
              <w:rPr>
                <w:rFonts w:ascii="Times New Roman" w:hAnsi="Times New Roman" w:cs="Times New Roman"/>
                <w:color w:val="000000" w:themeColor="text1"/>
              </w:rPr>
            </w:pPr>
            <w:r w:rsidRPr="00861455">
              <w:rPr>
                <w:rFonts w:ascii="Times New Roman" w:hAnsi="Times New Roman" w:cs="Times New Roman"/>
                <w:color w:val="000000" w:themeColor="text1"/>
              </w:rPr>
              <w:t>46%</w:t>
            </w:r>
          </w:p>
        </w:tc>
      </w:tr>
    </w:tbl>
    <w:p w14:paraId="06CAB356" w14:textId="77777777" w:rsidR="00347871" w:rsidRPr="00861455" w:rsidRDefault="00347871" w:rsidP="00347871">
      <w:pPr>
        <w:rPr>
          <w:color w:val="000000" w:themeColor="text1"/>
        </w:rPr>
        <w:sectPr w:rsidR="00347871" w:rsidRPr="00861455" w:rsidSect="00B67E78">
          <w:pgSz w:w="11901" w:h="16840" w:code="9"/>
          <w:pgMar w:top="1418" w:right="1701" w:bottom="1418" w:left="1701" w:header="709" w:footer="709" w:gutter="0"/>
          <w:cols w:space="708"/>
          <w:docGrid w:linePitch="360"/>
        </w:sectPr>
      </w:pPr>
    </w:p>
    <w:p w14:paraId="722FFF31" w14:textId="09ABD91D" w:rsidR="0094358F" w:rsidRPr="00824204" w:rsidRDefault="0094358F" w:rsidP="0094358F">
      <w:pPr>
        <w:spacing w:after="120" w:line="240" w:lineRule="auto"/>
        <w:jc w:val="center"/>
        <w:rPr>
          <w:b/>
          <w:color w:val="000000" w:themeColor="text1"/>
        </w:rPr>
      </w:pPr>
      <w:r w:rsidRPr="00824204">
        <w:rPr>
          <w:b/>
          <w:color w:val="000000" w:themeColor="text1"/>
        </w:rPr>
        <w:lastRenderedPageBreak/>
        <w:t xml:space="preserve">Table 12: </w:t>
      </w:r>
      <w:r w:rsidR="008814F6" w:rsidRPr="00824204">
        <w:rPr>
          <w:b/>
          <w:color w:val="000000" w:themeColor="text1"/>
        </w:rPr>
        <w:t xml:space="preserve">Validating </w:t>
      </w:r>
      <w:r w:rsidR="00AC4DFD" w:rsidRPr="00824204">
        <w:rPr>
          <w:b/>
          <w:color w:val="000000" w:themeColor="text1"/>
        </w:rPr>
        <w:t>M</w:t>
      </w:r>
      <w:r w:rsidRPr="00824204">
        <w:rPr>
          <w:b/>
          <w:color w:val="000000" w:themeColor="text1"/>
        </w:rPr>
        <w:t xml:space="preserve">ultiple </w:t>
      </w:r>
      <w:r w:rsidR="00AC4DFD" w:rsidRPr="00824204">
        <w:rPr>
          <w:b/>
          <w:color w:val="000000" w:themeColor="text1"/>
        </w:rPr>
        <w:t>C</w:t>
      </w:r>
      <w:r w:rsidRPr="00824204">
        <w:rPr>
          <w:b/>
          <w:color w:val="000000" w:themeColor="text1"/>
        </w:rPr>
        <w:t xml:space="preserve">ourses </w:t>
      </w:r>
      <w:r w:rsidR="00AC4DFD" w:rsidRPr="00824204">
        <w:rPr>
          <w:b/>
          <w:color w:val="000000" w:themeColor="text1"/>
        </w:rPr>
        <w:t>using QFD/</w:t>
      </w:r>
      <w:r w:rsidRPr="00824204">
        <w:rPr>
          <w:b/>
          <w:color w:val="000000" w:themeColor="text1"/>
        </w:rPr>
        <w:t>HoQ (one Semester)</w:t>
      </w:r>
      <w:r w:rsidR="00AC4DFD" w:rsidRPr="00824204">
        <w:rPr>
          <w:b/>
          <w:color w:val="000000" w:themeColor="text1"/>
        </w:rPr>
        <w:t xml:space="preserve"> – New Design</w:t>
      </w:r>
    </w:p>
    <w:tbl>
      <w:tblPr>
        <w:tblStyle w:val="TableGrid"/>
        <w:tblW w:w="14737" w:type="dxa"/>
        <w:jc w:val="center"/>
        <w:tblLayout w:type="fixed"/>
        <w:tblLook w:val="04A0" w:firstRow="1" w:lastRow="0" w:firstColumn="1" w:lastColumn="0" w:noHBand="0" w:noVBand="1"/>
      </w:tblPr>
      <w:tblGrid>
        <w:gridCol w:w="704"/>
        <w:gridCol w:w="1559"/>
        <w:gridCol w:w="851"/>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2268"/>
        <w:gridCol w:w="850"/>
      </w:tblGrid>
      <w:tr w:rsidR="00824204" w:rsidRPr="00824204" w14:paraId="47444962" w14:textId="77777777" w:rsidTr="00424BD5">
        <w:trPr>
          <w:trHeight w:val="300"/>
          <w:jc w:val="center"/>
        </w:trPr>
        <w:tc>
          <w:tcPr>
            <w:tcW w:w="704" w:type="dxa"/>
            <w:vMerge w:val="restart"/>
            <w:noWrap/>
          </w:tcPr>
          <w:p w14:paraId="365DFAA1" w14:textId="77777777" w:rsidR="00424BD5" w:rsidRPr="00824204" w:rsidRDefault="00424BD5" w:rsidP="004303BF">
            <w:pPr>
              <w:spacing w:before="120" w:after="120" w:line="240" w:lineRule="auto"/>
              <w:rPr>
                <w:rFonts w:ascii="Times New Roman" w:eastAsia="Times New Roman" w:hAnsi="Times New Roman" w:cs="Times New Roman"/>
                <w:color w:val="000000" w:themeColor="text1"/>
                <w:sz w:val="14"/>
                <w:szCs w:val="18"/>
                <w:lang w:eastAsia="en-AU"/>
              </w:rPr>
            </w:pPr>
          </w:p>
        </w:tc>
        <w:tc>
          <w:tcPr>
            <w:tcW w:w="1559" w:type="dxa"/>
            <w:vMerge w:val="restart"/>
          </w:tcPr>
          <w:p w14:paraId="4E64C7D5" w14:textId="77777777" w:rsidR="00424BD5" w:rsidRPr="00824204" w:rsidRDefault="00424BD5"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Target</w:t>
            </w:r>
            <w:r w:rsidRPr="00824204">
              <w:rPr>
                <w:rFonts w:ascii="Times New Roman" w:eastAsia="Times New Roman" w:hAnsi="Times New Roman" w:cs="Times New Roman"/>
                <w:color w:val="000000" w:themeColor="text1"/>
                <w:sz w:val="16"/>
                <w:szCs w:val="18"/>
                <w:lang w:eastAsia="en-AU"/>
              </w:rPr>
              <w:t xml:space="preserve"> Relative Weightings</w:t>
            </w:r>
          </w:p>
        </w:tc>
        <w:tc>
          <w:tcPr>
            <w:tcW w:w="851" w:type="dxa"/>
            <w:vMerge w:val="restart"/>
          </w:tcPr>
          <w:p w14:paraId="0B530BF3" w14:textId="77777777" w:rsidR="00424BD5" w:rsidRPr="00824204" w:rsidRDefault="00424BD5" w:rsidP="004303BF">
            <w:pPr>
              <w:spacing w:before="120" w:after="120" w:line="240" w:lineRule="auto"/>
              <w:jc w:val="center"/>
              <w:rPr>
                <w:rFonts w:ascii="Times New Roman" w:hAnsi="Times New Roman" w:cs="Times New Roman"/>
                <w:b/>
                <w:color w:val="000000" w:themeColor="text1"/>
                <w:sz w:val="14"/>
                <w:szCs w:val="18"/>
                <w:lang w:eastAsia="en-AU"/>
              </w:rPr>
            </w:pPr>
            <w:r w:rsidRPr="00824204">
              <w:rPr>
                <w:rFonts w:ascii="Times New Roman" w:hAnsi="Times New Roman" w:cs="Times New Roman"/>
                <w:b/>
                <w:color w:val="000000" w:themeColor="text1"/>
                <w:sz w:val="14"/>
                <w:szCs w:val="18"/>
                <w:lang w:eastAsia="en-AU"/>
              </w:rPr>
              <w:t>%</w:t>
            </w:r>
          </w:p>
        </w:tc>
        <w:tc>
          <w:tcPr>
            <w:tcW w:w="2126" w:type="dxa"/>
            <w:gridSpan w:val="5"/>
            <w:tcBorders>
              <w:bottom w:val="single" w:sz="12" w:space="0" w:color="auto"/>
              <w:right w:val="single" w:sz="12" w:space="0" w:color="auto"/>
            </w:tcBorders>
            <w:noWrap/>
          </w:tcPr>
          <w:p w14:paraId="0BFE2D64" w14:textId="77777777" w:rsidR="00424BD5" w:rsidRPr="00824204" w:rsidRDefault="00424BD5" w:rsidP="004303BF">
            <w:pPr>
              <w:spacing w:before="120" w:after="120" w:line="240" w:lineRule="auto"/>
              <w:jc w:val="center"/>
              <w:rPr>
                <w:rFonts w:ascii="Times New Roman" w:eastAsia="Times New Roman" w:hAnsi="Times New Roman" w:cs="Times New Roman"/>
                <w:b/>
                <w:color w:val="000000" w:themeColor="text1"/>
                <w:sz w:val="14"/>
                <w:szCs w:val="18"/>
                <w:lang w:eastAsia="en-AU"/>
              </w:rPr>
            </w:pPr>
            <w:r w:rsidRPr="00824204">
              <w:rPr>
                <w:rFonts w:ascii="Times New Roman" w:eastAsia="Times New Roman" w:hAnsi="Times New Roman" w:cs="Times New Roman"/>
                <w:b/>
                <w:color w:val="000000" w:themeColor="text1"/>
                <w:sz w:val="14"/>
                <w:szCs w:val="18"/>
                <w:lang w:eastAsia="en-AU"/>
              </w:rPr>
              <w:t>Semester 1, Course A</w:t>
            </w:r>
          </w:p>
        </w:tc>
        <w:tc>
          <w:tcPr>
            <w:tcW w:w="2126" w:type="dxa"/>
            <w:gridSpan w:val="5"/>
            <w:tcBorders>
              <w:left w:val="single" w:sz="12" w:space="0" w:color="auto"/>
              <w:bottom w:val="single" w:sz="12" w:space="0" w:color="auto"/>
              <w:right w:val="single" w:sz="12" w:space="0" w:color="auto"/>
            </w:tcBorders>
            <w:noWrap/>
          </w:tcPr>
          <w:p w14:paraId="31200D13" w14:textId="77777777" w:rsidR="00424BD5" w:rsidRPr="00824204" w:rsidRDefault="00424BD5" w:rsidP="004303BF">
            <w:pPr>
              <w:spacing w:before="120" w:after="120" w:line="240" w:lineRule="auto"/>
              <w:jc w:val="center"/>
              <w:rPr>
                <w:rFonts w:ascii="Times New Roman" w:eastAsia="Times New Roman" w:hAnsi="Times New Roman" w:cs="Times New Roman"/>
                <w:b/>
                <w:color w:val="000000" w:themeColor="text1"/>
                <w:sz w:val="14"/>
                <w:szCs w:val="18"/>
                <w:lang w:eastAsia="en-AU"/>
              </w:rPr>
            </w:pPr>
            <w:r w:rsidRPr="00824204">
              <w:rPr>
                <w:rFonts w:ascii="Times New Roman" w:eastAsia="Times New Roman" w:hAnsi="Times New Roman" w:cs="Times New Roman"/>
                <w:b/>
                <w:color w:val="000000" w:themeColor="text1"/>
                <w:sz w:val="14"/>
                <w:szCs w:val="18"/>
                <w:lang w:eastAsia="en-AU"/>
              </w:rPr>
              <w:t>Semester 1, Course B</w:t>
            </w:r>
          </w:p>
        </w:tc>
        <w:tc>
          <w:tcPr>
            <w:tcW w:w="2127" w:type="dxa"/>
            <w:gridSpan w:val="5"/>
            <w:tcBorders>
              <w:left w:val="single" w:sz="12" w:space="0" w:color="auto"/>
              <w:bottom w:val="single" w:sz="12" w:space="0" w:color="auto"/>
              <w:right w:val="single" w:sz="12" w:space="0" w:color="auto"/>
            </w:tcBorders>
            <w:noWrap/>
          </w:tcPr>
          <w:p w14:paraId="35A27123" w14:textId="77777777" w:rsidR="00424BD5" w:rsidRPr="00824204" w:rsidRDefault="00424BD5" w:rsidP="004303BF">
            <w:pPr>
              <w:spacing w:before="120" w:after="120" w:line="240" w:lineRule="auto"/>
              <w:jc w:val="center"/>
              <w:rPr>
                <w:rFonts w:ascii="Times New Roman" w:eastAsia="Times New Roman" w:hAnsi="Times New Roman" w:cs="Times New Roman"/>
                <w:b/>
                <w:color w:val="000000" w:themeColor="text1"/>
                <w:sz w:val="14"/>
                <w:szCs w:val="18"/>
                <w:lang w:eastAsia="en-AU"/>
              </w:rPr>
            </w:pPr>
            <w:r w:rsidRPr="00824204">
              <w:rPr>
                <w:rFonts w:ascii="Times New Roman" w:eastAsia="Times New Roman" w:hAnsi="Times New Roman" w:cs="Times New Roman"/>
                <w:b/>
                <w:color w:val="000000" w:themeColor="text1"/>
                <w:sz w:val="14"/>
                <w:szCs w:val="18"/>
                <w:lang w:eastAsia="en-AU"/>
              </w:rPr>
              <w:t>Semester 1, Course C</w:t>
            </w:r>
          </w:p>
        </w:tc>
        <w:tc>
          <w:tcPr>
            <w:tcW w:w="2126" w:type="dxa"/>
            <w:gridSpan w:val="5"/>
            <w:tcBorders>
              <w:left w:val="single" w:sz="12" w:space="0" w:color="auto"/>
              <w:bottom w:val="single" w:sz="12" w:space="0" w:color="auto"/>
              <w:right w:val="single" w:sz="12" w:space="0" w:color="auto"/>
            </w:tcBorders>
          </w:tcPr>
          <w:p w14:paraId="33DB2063" w14:textId="77777777" w:rsidR="00424BD5" w:rsidRPr="00824204" w:rsidRDefault="00424BD5" w:rsidP="004303BF">
            <w:pPr>
              <w:spacing w:before="120" w:after="120" w:line="240" w:lineRule="auto"/>
              <w:jc w:val="center"/>
              <w:rPr>
                <w:rFonts w:ascii="Times New Roman" w:eastAsia="Times New Roman" w:hAnsi="Times New Roman" w:cs="Times New Roman"/>
                <w:b/>
                <w:color w:val="000000" w:themeColor="text1"/>
                <w:sz w:val="14"/>
                <w:szCs w:val="18"/>
                <w:lang w:eastAsia="en-AU"/>
              </w:rPr>
            </w:pPr>
            <w:r w:rsidRPr="00824204">
              <w:rPr>
                <w:rFonts w:ascii="Times New Roman" w:eastAsia="Times New Roman" w:hAnsi="Times New Roman" w:cs="Times New Roman"/>
                <w:b/>
                <w:color w:val="000000" w:themeColor="text1"/>
                <w:sz w:val="14"/>
                <w:szCs w:val="18"/>
                <w:lang w:eastAsia="en-AU"/>
              </w:rPr>
              <w:t>Semester 1, Course D</w:t>
            </w:r>
          </w:p>
        </w:tc>
        <w:tc>
          <w:tcPr>
            <w:tcW w:w="2268" w:type="dxa"/>
            <w:vMerge w:val="restart"/>
            <w:tcBorders>
              <w:left w:val="single" w:sz="12" w:space="0" w:color="auto"/>
              <w:right w:val="single" w:sz="12" w:space="0" w:color="auto"/>
            </w:tcBorders>
          </w:tcPr>
          <w:p w14:paraId="7876332E" w14:textId="77777777" w:rsidR="00424BD5" w:rsidRPr="00824204" w:rsidRDefault="00424BD5"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Implemented</w:t>
            </w:r>
            <w:r w:rsidRPr="00824204">
              <w:rPr>
                <w:rFonts w:ascii="Times New Roman" w:eastAsia="Times New Roman" w:hAnsi="Times New Roman" w:cs="Times New Roman"/>
                <w:color w:val="000000" w:themeColor="text1"/>
                <w:sz w:val="16"/>
                <w:szCs w:val="18"/>
                <w:lang w:eastAsia="en-AU"/>
              </w:rPr>
              <w:t xml:space="preserve"> Relative Weightings</w:t>
            </w:r>
          </w:p>
        </w:tc>
        <w:tc>
          <w:tcPr>
            <w:tcW w:w="850" w:type="dxa"/>
            <w:vMerge w:val="restart"/>
            <w:tcBorders>
              <w:left w:val="single" w:sz="12" w:space="0" w:color="auto"/>
              <w:right w:val="single" w:sz="12" w:space="0" w:color="auto"/>
            </w:tcBorders>
          </w:tcPr>
          <w:p w14:paraId="699654E8" w14:textId="77777777" w:rsidR="00424BD5" w:rsidRPr="00824204" w:rsidRDefault="00424BD5" w:rsidP="004303BF">
            <w:pPr>
              <w:spacing w:before="120" w:after="120" w:line="240" w:lineRule="auto"/>
              <w:jc w:val="center"/>
              <w:rPr>
                <w:rFonts w:ascii="Times New Roman" w:hAnsi="Times New Roman" w:cs="Times New Roman"/>
                <w:b/>
                <w:color w:val="000000" w:themeColor="text1"/>
                <w:sz w:val="16"/>
                <w:szCs w:val="18"/>
                <w:lang w:eastAsia="en-AU"/>
              </w:rPr>
            </w:pPr>
            <w:r w:rsidRPr="00824204">
              <w:rPr>
                <w:rFonts w:ascii="Times New Roman" w:hAnsi="Times New Roman" w:cs="Times New Roman"/>
                <w:b/>
                <w:color w:val="000000" w:themeColor="text1"/>
                <w:sz w:val="16"/>
                <w:szCs w:val="18"/>
                <w:lang w:eastAsia="en-AU"/>
              </w:rPr>
              <w:t>%</w:t>
            </w:r>
          </w:p>
        </w:tc>
      </w:tr>
      <w:tr w:rsidR="00824204" w:rsidRPr="00824204" w14:paraId="2DD7DEDD" w14:textId="77777777" w:rsidTr="00424BD5">
        <w:trPr>
          <w:trHeight w:val="300"/>
          <w:jc w:val="center"/>
        </w:trPr>
        <w:tc>
          <w:tcPr>
            <w:tcW w:w="704" w:type="dxa"/>
            <w:vMerge/>
            <w:tcBorders>
              <w:bottom w:val="single" w:sz="12" w:space="0" w:color="auto"/>
            </w:tcBorders>
            <w:noWrap/>
            <w:hideMark/>
          </w:tcPr>
          <w:p w14:paraId="21C00D2B" w14:textId="77777777" w:rsidR="00424BD5" w:rsidRPr="00824204" w:rsidRDefault="00424BD5" w:rsidP="004303BF">
            <w:pPr>
              <w:rPr>
                <w:rFonts w:ascii="Times New Roman" w:eastAsia="Times New Roman" w:hAnsi="Times New Roman" w:cs="Times New Roman"/>
                <w:color w:val="000000" w:themeColor="text1"/>
                <w:sz w:val="14"/>
                <w:szCs w:val="18"/>
                <w:lang w:eastAsia="en-AU"/>
              </w:rPr>
            </w:pPr>
          </w:p>
        </w:tc>
        <w:tc>
          <w:tcPr>
            <w:tcW w:w="1559" w:type="dxa"/>
            <w:vMerge/>
            <w:tcBorders>
              <w:bottom w:val="single" w:sz="12" w:space="0" w:color="auto"/>
            </w:tcBorders>
          </w:tcPr>
          <w:p w14:paraId="5FC5F8EB" w14:textId="77777777" w:rsidR="00424BD5" w:rsidRPr="00824204" w:rsidRDefault="00424BD5" w:rsidP="004303BF">
            <w:pPr>
              <w:rPr>
                <w:rFonts w:ascii="Times New Roman" w:eastAsia="Times New Roman" w:hAnsi="Times New Roman" w:cs="Times New Roman"/>
                <w:color w:val="000000" w:themeColor="text1"/>
                <w:sz w:val="16"/>
                <w:szCs w:val="18"/>
                <w:lang w:eastAsia="en-AU"/>
              </w:rPr>
            </w:pPr>
          </w:p>
        </w:tc>
        <w:tc>
          <w:tcPr>
            <w:tcW w:w="851" w:type="dxa"/>
            <w:vMerge/>
            <w:tcBorders>
              <w:bottom w:val="single" w:sz="12" w:space="0" w:color="auto"/>
            </w:tcBorders>
          </w:tcPr>
          <w:p w14:paraId="48EB4874" w14:textId="77777777" w:rsidR="00424BD5" w:rsidRPr="00824204" w:rsidRDefault="00424BD5" w:rsidP="004303BF">
            <w:pPr>
              <w:spacing w:line="240" w:lineRule="auto"/>
              <w:jc w:val="center"/>
              <w:rPr>
                <w:rFonts w:ascii="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0547785D"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CO1</w:t>
            </w:r>
          </w:p>
        </w:tc>
        <w:tc>
          <w:tcPr>
            <w:tcW w:w="425" w:type="dxa"/>
            <w:tcBorders>
              <w:bottom w:val="single" w:sz="12" w:space="0" w:color="auto"/>
            </w:tcBorders>
            <w:noWrap/>
            <w:hideMark/>
          </w:tcPr>
          <w:p w14:paraId="21E142AE"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CO2</w:t>
            </w:r>
          </w:p>
        </w:tc>
        <w:tc>
          <w:tcPr>
            <w:tcW w:w="426" w:type="dxa"/>
            <w:tcBorders>
              <w:bottom w:val="single" w:sz="12" w:space="0" w:color="auto"/>
            </w:tcBorders>
            <w:noWrap/>
            <w:hideMark/>
          </w:tcPr>
          <w:p w14:paraId="59C7DE35"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CO3</w:t>
            </w:r>
          </w:p>
        </w:tc>
        <w:tc>
          <w:tcPr>
            <w:tcW w:w="425" w:type="dxa"/>
            <w:tcBorders>
              <w:bottom w:val="single" w:sz="12" w:space="0" w:color="auto"/>
            </w:tcBorders>
            <w:noWrap/>
            <w:hideMark/>
          </w:tcPr>
          <w:p w14:paraId="63A47EA7"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CO4</w:t>
            </w:r>
          </w:p>
        </w:tc>
        <w:tc>
          <w:tcPr>
            <w:tcW w:w="425" w:type="dxa"/>
            <w:tcBorders>
              <w:bottom w:val="single" w:sz="12" w:space="0" w:color="auto"/>
              <w:right w:val="single" w:sz="12" w:space="0" w:color="auto"/>
            </w:tcBorders>
            <w:noWrap/>
            <w:hideMark/>
          </w:tcPr>
          <w:p w14:paraId="389BBFFC"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CO5</w:t>
            </w:r>
          </w:p>
        </w:tc>
        <w:tc>
          <w:tcPr>
            <w:tcW w:w="425" w:type="dxa"/>
            <w:tcBorders>
              <w:left w:val="single" w:sz="12" w:space="0" w:color="auto"/>
              <w:bottom w:val="single" w:sz="12" w:space="0" w:color="auto"/>
            </w:tcBorders>
            <w:noWrap/>
            <w:hideMark/>
          </w:tcPr>
          <w:p w14:paraId="4A20EEED"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CO1</w:t>
            </w:r>
          </w:p>
        </w:tc>
        <w:tc>
          <w:tcPr>
            <w:tcW w:w="426" w:type="dxa"/>
            <w:tcBorders>
              <w:bottom w:val="single" w:sz="12" w:space="0" w:color="auto"/>
            </w:tcBorders>
            <w:noWrap/>
            <w:hideMark/>
          </w:tcPr>
          <w:p w14:paraId="6C7AE5C4"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CO2</w:t>
            </w:r>
          </w:p>
        </w:tc>
        <w:tc>
          <w:tcPr>
            <w:tcW w:w="425" w:type="dxa"/>
            <w:tcBorders>
              <w:bottom w:val="single" w:sz="12" w:space="0" w:color="auto"/>
            </w:tcBorders>
            <w:noWrap/>
            <w:hideMark/>
          </w:tcPr>
          <w:p w14:paraId="41CD9114"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CO3</w:t>
            </w:r>
          </w:p>
        </w:tc>
        <w:tc>
          <w:tcPr>
            <w:tcW w:w="425" w:type="dxa"/>
            <w:tcBorders>
              <w:bottom w:val="single" w:sz="12" w:space="0" w:color="auto"/>
            </w:tcBorders>
            <w:noWrap/>
            <w:hideMark/>
          </w:tcPr>
          <w:p w14:paraId="0643964B"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CO4</w:t>
            </w:r>
          </w:p>
        </w:tc>
        <w:tc>
          <w:tcPr>
            <w:tcW w:w="425" w:type="dxa"/>
            <w:tcBorders>
              <w:bottom w:val="single" w:sz="12" w:space="0" w:color="auto"/>
              <w:right w:val="single" w:sz="12" w:space="0" w:color="auto"/>
            </w:tcBorders>
            <w:noWrap/>
            <w:hideMark/>
          </w:tcPr>
          <w:p w14:paraId="69E96F8B"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CO5</w:t>
            </w:r>
          </w:p>
        </w:tc>
        <w:tc>
          <w:tcPr>
            <w:tcW w:w="426" w:type="dxa"/>
            <w:tcBorders>
              <w:left w:val="single" w:sz="12" w:space="0" w:color="auto"/>
              <w:bottom w:val="single" w:sz="12" w:space="0" w:color="auto"/>
            </w:tcBorders>
            <w:noWrap/>
            <w:hideMark/>
          </w:tcPr>
          <w:p w14:paraId="3B691F75"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CO1</w:t>
            </w:r>
          </w:p>
        </w:tc>
        <w:tc>
          <w:tcPr>
            <w:tcW w:w="425" w:type="dxa"/>
            <w:tcBorders>
              <w:bottom w:val="single" w:sz="12" w:space="0" w:color="auto"/>
            </w:tcBorders>
            <w:noWrap/>
            <w:hideMark/>
          </w:tcPr>
          <w:p w14:paraId="4AE89DED"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CO2</w:t>
            </w:r>
          </w:p>
        </w:tc>
        <w:tc>
          <w:tcPr>
            <w:tcW w:w="425" w:type="dxa"/>
            <w:tcBorders>
              <w:bottom w:val="single" w:sz="12" w:space="0" w:color="auto"/>
            </w:tcBorders>
            <w:noWrap/>
            <w:hideMark/>
          </w:tcPr>
          <w:p w14:paraId="58FF5F71"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CO3</w:t>
            </w:r>
          </w:p>
        </w:tc>
        <w:tc>
          <w:tcPr>
            <w:tcW w:w="425" w:type="dxa"/>
            <w:tcBorders>
              <w:bottom w:val="single" w:sz="12" w:space="0" w:color="auto"/>
            </w:tcBorders>
            <w:noWrap/>
            <w:hideMark/>
          </w:tcPr>
          <w:p w14:paraId="57FD63CA"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CO4</w:t>
            </w:r>
          </w:p>
        </w:tc>
        <w:tc>
          <w:tcPr>
            <w:tcW w:w="426" w:type="dxa"/>
            <w:tcBorders>
              <w:bottom w:val="single" w:sz="12" w:space="0" w:color="auto"/>
              <w:right w:val="single" w:sz="12" w:space="0" w:color="auto"/>
            </w:tcBorders>
            <w:noWrap/>
            <w:hideMark/>
          </w:tcPr>
          <w:p w14:paraId="2EEA323F"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CO5</w:t>
            </w:r>
          </w:p>
        </w:tc>
        <w:tc>
          <w:tcPr>
            <w:tcW w:w="425" w:type="dxa"/>
            <w:tcBorders>
              <w:left w:val="single" w:sz="12" w:space="0" w:color="auto"/>
              <w:bottom w:val="single" w:sz="12" w:space="0" w:color="auto"/>
            </w:tcBorders>
            <w:noWrap/>
            <w:hideMark/>
          </w:tcPr>
          <w:p w14:paraId="69966A02"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CO1</w:t>
            </w:r>
          </w:p>
        </w:tc>
        <w:tc>
          <w:tcPr>
            <w:tcW w:w="425" w:type="dxa"/>
            <w:tcBorders>
              <w:bottom w:val="single" w:sz="12" w:space="0" w:color="auto"/>
            </w:tcBorders>
            <w:noWrap/>
            <w:hideMark/>
          </w:tcPr>
          <w:p w14:paraId="4A6DC7BC"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CO2</w:t>
            </w:r>
          </w:p>
        </w:tc>
        <w:tc>
          <w:tcPr>
            <w:tcW w:w="425" w:type="dxa"/>
            <w:tcBorders>
              <w:bottom w:val="single" w:sz="12" w:space="0" w:color="auto"/>
            </w:tcBorders>
          </w:tcPr>
          <w:p w14:paraId="70945E8C"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CO3</w:t>
            </w:r>
          </w:p>
        </w:tc>
        <w:tc>
          <w:tcPr>
            <w:tcW w:w="426" w:type="dxa"/>
            <w:tcBorders>
              <w:bottom w:val="single" w:sz="12" w:space="0" w:color="auto"/>
            </w:tcBorders>
          </w:tcPr>
          <w:p w14:paraId="06FC063E"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CO4</w:t>
            </w:r>
          </w:p>
        </w:tc>
        <w:tc>
          <w:tcPr>
            <w:tcW w:w="425" w:type="dxa"/>
            <w:tcBorders>
              <w:bottom w:val="single" w:sz="12" w:space="0" w:color="auto"/>
              <w:right w:val="single" w:sz="12" w:space="0" w:color="auto"/>
            </w:tcBorders>
            <w:noWrap/>
            <w:hideMark/>
          </w:tcPr>
          <w:p w14:paraId="0D8822DD" w14:textId="77777777" w:rsidR="00424BD5" w:rsidRPr="00824204" w:rsidRDefault="00424BD5" w:rsidP="004303BF">
            <w:pPr>
              <w:spacing w:line="240" w:lineRule="auto"/>
              <w:jc w:val="center"/>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CO5</w:t>
            </w:r>
          </w:p>
        </w:tc>
        <w:tc>
          <w:tcPr>
            <w:tcW w:w="2268" w:type="dxa"/>
            <w:vMerge/>
            <w:tcBorders>
              <w:left w:val="single" w:sz="12" w:space="0" w:color="auto"/>
              <w:bottom w:val="single" w:sz="12" w:space="0" w:color="auto"/>
              <w:right w:val="single" w:sz="12" w:space="0" w:color="auto"/>
            </w:tcBorders>
          </w:tcPr>
          <w:p w14:paraId="3AAE1D73" w14:textId="77777777" w:rsidR="00424BD5" w:rsidRPr="00824204" w:rsidRDefault="00424BD5" w:rsidP="004303BF">
            <w:pPr>
              <w:rPr>
                <w:rFonts w:ascii="Times New Roman" w:eastAsia="Times New Roman" w:hAnsi="Times New Roman" w:cs="Times New Roman"/>
                <w:color w:val="000000" w:themeColor="text1"/>
                <w:sz w:val="16"/>
                <w:szCs w:val="18"/>
                <w:lang w:eastAsia="en-AU"/>
              </w:rPr>
            </w:pPr>
          </w:p>
        </w:tc>
        <w:tc>
          <w:tcPr>
            <w:tcW w:w="850" w:type="dxa"/>
            <w:vMerge/>
            <w:tcBorders>
              <w:left w:val="single" w:sz="12" w:space="0" w:color="auto"/>
              <w:bottom w:val="single" w:sz="12" w:space="0" w:color="auto"/>
              <w:right w:val="single" w:sz="12" w:space="0" w:color="auto"/>
            </w:tcBorders>
          </w:tcPr>
          <w:p w14:paraId="44ACA237" w14:textId="77777777" w:rsidR="00424BD5" w:rsidRPr="00824204" w:rsidRDefault="00424BD5" w:rsidP="004303BF">
            <w:pPr>
              <w:rPr>
                <w:rFonts w:ascii="Times New Roman" w:hAnsi="Times New Roman" w:cs="Times New Roman"/>
                <w:color w:val="000000" w:themeColor="text1"/>
                <w:sz w:val="16"/>
                <w:szCs w:val="18"/>
                <w:lang w:eastAsia="en-AU"/>
              </w:rPr>
            </w:pPr>
          </w:p>
        </w:tc>
      </w:tr>
      <w:tr w:rsidR="00824204" w:rsidRPr="00824204" w14:paraId="523D4FD7" w14:textId="77777777" w:rsidTr="00424BD5">
        <w:trPr>
          <w:trHeight w:val="300"/>
          <w:jc w:val="center"/>
        </w:trPr>
        <w:tc>
          <w:tcPr>
            <w:tcW w:w="704" w:type="dxa"/>
            <w:tcBorders>
              <w:top w:val="single" w:sz="12" w:space="0" w:color="auto"/>
            </w:tcBorders>
            <w:noWrap/>
            <w:hideMark/>
          </w:tcPr>
          <w:p w14:paraId="4D8D97AE"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EA1.1</w:t>
            </w:r>
          </w:p>
        </w:tc>
        <w:tc>
          <w:tcPr>
            <w:tcW w:w="1559" w:type="dxa"/>
            <w:tcBorders>
              <w:top w:val="single" w:sz="12" w:space="0" w:color="auto"/>
            </w:tcBorders>
          </w:tcPr>
          <w:p w14:paraId="4C00CE6B"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6</w:t>
            </w:r>
          </w:p>
        </w:tc>
        <w:tc>
          <w:tcPr>
            <w:tcW w:w="851" w:type="dxa"/>
            <w:vMerge w:val="restart"/>
            <w:tcBorders>
              <w:top w:val="single" w:sz="12" w:space="0" w:color="auto"/>
            </w:tcBorders>
          </w:tcPr>
          <w:p w14:paraId="55FBC16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363760C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0588ED1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70FC5EA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r w:rsidRPr="00824204">
              <w:rPr>
                <w:rFonts w:ascii="Times New Roman" w:eastAsia="Times New Roman" w:hAnsi="Times New Roman" w:cs="Times New Roman"/>
                <w:color w:val="000000" w:themeColor="text1"/>
                <w:sz w:val="16"/>
                <w:szCs w:val="18"/>
                <w:lang w:eastAsia="en-AU"/>
              </w:rPr>
              <w:t>36%</w:t>
            </w:r>
          </w:p>
        </w:tc>
        <w:tc>
          <w:tcPr>
            <w:tcW w:w="425" w:type="dxa"/>
            <w:tcBorders>
              <w:top w:val="single" w:sz="12" w:space="0" w:color="auto"/>
            </w:tcBorders>
            <w:noWrap/>
            <w:hideMark/>
          </w:tcPr>
          <w:p w14:paraId="1CC8EC1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noWrap/>
            <w:hideMark/>
          </w:tcPr>
          <w:p w14:paraId="6315EEB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noWrap/>
            <w:hideMark/>
          </w:tcPr>
          <w:p w14:paraId="5B73E3C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noWrap/>
            <w:hideMark/>
          </w:tcPr>
          <w:p w14:paraId="07F7434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right w:val="single" w:sz="12" w:space="0" w:color="auto"/>
            </w:tcBorders>
            <w:noWrap/>
            <w:hideMark/>
          </w:tcPr>
          <w:p w14:paraId="33DDEFA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left w:val="single" w:sz="12" w:space="0" w:color="auto"/>
            </w:tcBorders>
            <w:noWrap/>
            <w:hideMark/>
          </w:tcPr>
          <w:p w14:paraId="643F140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noWrap/>
            <w:hideMark/>
          </w:tcPr>
          <w:p w14:paraId="62F1671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620D409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31749DA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right w:val="single" w:sz="12" w:space="0" w:color="auto"/>
            </w:tcBorders>
            <w:noWrap/>
            <w:hideMark/>
          </w:tcPr>
          <w:p w14:paraId="61D0E89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left w:val="single" w:sz="12" w:space="0" w:color="auto"/>
            </w:tcBorders>
            <w:noWrap/>
            <w:hideMark/>
          </w:tcPr>
          <w:p w14:paraId="2678737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75F1E74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5C4198B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5B8C276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top w:val="single" w:sz="12" w:space="0" w:color="auto"/>
              <w:right w:val="single" w:sz="12" w:space="0" w:color="auto"/>
            </w:tcBorders>
            <w:noWrap/>
            <w:hideMark/>
          </w:tcPr>
          <w:p w14:paraId="2AD0777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left w:val="single" w:sz="12" w:space="0" w:color="auto"/>
            </w:tcBorders>
            <w:noWrap/>
            <w:hideMark/>
          </w:tcPr>
          <w:p w14:paraId="1A84741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666657F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tcPr>
          <w:p w14:paraId="7F4A899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tcPr>
          <w:p w14:paraId="698DF37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right w:val="single" w:sz="12" w:space="0" w:color="auto"/>
            </w:tcBorders>
            <w:noWrap/>
            <w:hideMark/>
          </w:tcPr>
          <w:p w14:paraId="05C14B3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top w:val="single" w:sz="12" w:space="0" w:color="auto"/>
              <w:right w:val="single" w:sz="12" w:space="0" w:color="auto"/>
            </w:tcBorders>
          </w:tcPr>
          <w:p w14:paraId="63700912"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24</w:t>
            </w:r>
          </w:p>
        </w:tc>
        <w:tc>
          <w:tcPr>
            <w:tcW w:w="850" w:type="dxa"/>
            <w:vMerge w:val="restart"/>
            <w:tcBorders>
              <w:top w:val="single" w:sz="12" w:space="0" w:color="auto"/>
              <w:right w:val="single" w:sz="12" w:space="0" w:color="auto"/>
            </w:tcBorders>
          </w:tcPr>
          <w:p w14:paraId="5C18F44B"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4460CBA5"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50715015"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261A18FC"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r w:rsidRPr="00824204">
              <w:rPr>
                <w:rFonts w:ascii="Times New Roman" w:hAnsi="Times New Roman" w:cs="Times New Roman"/>
                <w:color w:val="000000" w:themeColor="text1"/>
                <w:sz w:val="16"/>
                <w:szCs w:val="18"/>
                <w:lang w:eastAsia="en-AU"/>
              </w:rPr>
              <w:t>34.1%</w:t>
            </w:r>
          </w:p>
        </w:tc>
      </w:tr>
      <w:tr w:rsidR="00824204" w:rsidRPr="00824204" w14:paraId="1FCEB015" w14:textId="77777777" w:rsidTr="00424BD5">
        <w:trPr>
          <w:trHeight w:val="300"/>
          <w:jc w:val="center"/>
        </w:trPr>
        <w:tc>
          <w:tcPr>
            <w:tcW w:w="704" w:type="dxa"/>
            <w:noWrap/>
            <w:hideMark/>
          </w:tcPr>
          <w:p w14:paraId="152CD236"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EA1.2</w:t>
            </w:r>
          </w:p>
        </w:tc>
        <w:tc>
          <w:tcPr>
            <w:tcW w:w="1559" w:type="dxa"/>
          </w:tcPr>
          <w:p w14:paraId="738912B1"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6</w:t>
            </w:r>
          </w:p>
        </w:tc>
        <w:tc>
          <w:tcPr>
            <w:tcW w:w="851" w:type="dxa"/>
            <w:vMerge/>
          </w:tcPr>
          <w:p w14:paraId="6C9F0F8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2D23985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49991E6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122FF72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5528C98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18C7919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3B29100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3158523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4566C2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281120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4C9C7C6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2A5DD65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6CF557D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1B36E94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24A1434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599E005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1D80AAE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6C2945D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Pr>
          <w:p w14:paraId="0668645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Pr>
          <w:p w14:paraId="6DDDB8A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6E023CE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66E76087"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42</w:t>
            </w:r>
          </w:p>
        </w:tc>
        <w:tc>
          <w:tcPr>
            <w:tcW w:w="850" w:type="dxa"/>
            <w:vMerge/>
            <w:tcBorders>
              <w:right w:val="single" w:sz="12" w:space="0" w:color="auto"/>
            </w:tcBorders>
          </w:tcPr>
          <w:p w14:paraId="556F0990"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443F12E6" w14:textId="77777777" w:rsidTr="00424BD5">
        <w:trPr>
          <w:trHeight w:val="300"/>
          <w:jc w:val="center"/>
        </w:trPr>
        <w:tc>
          <w:tcPr>
            <w:tcW w:w="704" w:type="dxa"/>
            <w:noWrap/>
            <w:hideMark/>
          </w:tcPr>
          <w:p w14:paraId="5745D624"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EA1.3</w:t>
            </w:r>
          </w:p>
        </w:tc>
        <w:tc>
          <w:tcPr>
            <w:tcW w:w="1559" w:type="dxa"/>
          </w:tcPr>
          <w:p w14:paraId="2D350BFB"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18</w:t>
            </w:r>
          </w:p>
        </w:tc>
        <w:tc>
          <w:tcPr>
            <w:tcW w:w="851" w:type="dxa"/>
            <w:vMerge/>
          </w:tcPr>
          <w:p w14:paraId="67195B0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52C6C46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2E69BCF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298270B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0C2B36C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70E08A3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7124373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156789A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4018C6E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1194443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0009F52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190FC193"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0C81F26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703D444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7971774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10F9056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3C5125F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1029937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Pr>
          <w:p w14:paraId="260B6BA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Pr>
          <w:p w14:paraId="1F2D2E8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235E8A2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7CE68182"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90</w:t>
            </w:r>
          </w:p>
        </w:tc>
        <w:tc>
          <w:tcPr>
            <w:tcW w:w="850" w:type="dxa"/>
            <w:vMerge/>
            <w:tcBorders>
              <w:right w:val="single" w:sz="12" w:space="0" w:color="auto"/>
            </w:tcBorders>
          </w:tcPr>
          <w:p w14:paraId="320350CA"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26E44943" w14:textId="77777777" w:rsidTr="00424BD5">
        <w:trPr>
          <w:trHeight w:val="300"/>
          <w:jc w:val="center"/>
        </w:trPr>
        <w:tc>
          <w:tcPr>
            <w:tcW w:w="704" w:type="dxa"/>
            <w:noWrap/>
            <w:hideMark/>
          </w:tcPr>
          <w:p w14:paraId="42C4E044"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EA1.4</w:t>
            </w:r>
          </w:p>
        </w:tc>
        <w:tc>
          <w:tcPr>
            <w:tcW w:w="1559" w:type="dxa"/>
          </w:tcPr>
          <w:p w14:paraId="15DC5AF6"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2</w:t>
            </w:r>
          </w:p>
        </w:tc>
        <w:tc>
          <w:tcPr>
            <w:tcW w:w="851" w:type="dxa"/>
            <w:vMerge/>
          </w:tcPr>
          <w:p w14:paraId="419A431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560BC9C0"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1D47BE2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64563A6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5B0C4F2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02453FB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tcBorders>
            <w:noWrap/>
            <w:hideMark/>
          </w:tcPr>
          <w:p w14:paraId="35A94FC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3B6757E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06A3D6A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566F15DE"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7EA6C4E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left w:val="single" w:sz="12" w:space="0" w:color="auto"/>
            </w:tcBorders>
            <w:noWrap/>
            <w:hideMark/>
          </w:tcPr>
          <w:p w14:paraId="5EDBE6C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530F74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28BEF6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D6B551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59AC796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48BA055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236A9DF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Pr>
          <w:p w14:paraId="4C39CBC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Pr>
          <w:p w14:paraId="604BE8C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5B2E502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1AC56F37"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12</w:t>
            </w:r>
          </w:p>
        </w:tc>
        <w:tc>
          <w:tcPr>
            <w:tcW w:w="850" w:type="dxa"/>
            <w:vMerge/>
            <w:tcBorders>
              <w:right w:val="single" w:sz="12" w:space="0" w:color="auto"/>
            </w:tcBorders>
          </w:tcPr>
          <w:p w14:paraId="2348474E"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4102AEC7" w14:textId="77777777" w:rsidTr="00424BD5">
        <w:trPr>
          <w:trHeight w:val="300"/>
          <w:jc w:val="center"/>
        </w:trPr>
        <w:tc>
          <w:tcPr>
            <w:tcW w:w="704" w:type="dxa"/>
            <w:noWrap/>
            <w:hideMark/>
          </w:tcPr>
          <w:p w14:paraId="1EDB6596"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EA1.5</w:t>
            </w:r>
          </w:p>
        </w:tc>
        <w:tc>
          <w:tcPr>
            <w:tcW w:w="1559" w:type="dxa"/>
          </w:tcPr>
          <w:p w14:paraId="61D4E197"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2</w:t>
            </w:r>
          </w:p>
        </w:tc>
        <w:tc>
          <w:tcPr>
            <w:tcW w:w="851" w:type="dxa"/>
            <w:vMerge/>
          </w:tcPr>
          <w:p w14:paraId="3EDF3D3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153D2FC5"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675E4D8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27D1911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2DB7A653"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797493DE"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0859A41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71F7A96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452A484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0223BBD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2FE8E33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1462A2B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708DAC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19BE337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30C99CB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right w:val="single" w:sz="12" w:space="0" w:color="auto"/>
            </w:tcBorders>
            <w:noWrap/>
            <w:hideMark/>
          </w:tcPr>
          <w:p w14:paraId="418E310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06FBF93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0B948FB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Pr>
          <w:p w14:paraId="5D5B40E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Pr>
          <w:p w14:paraId="10D6497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07CE439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2268" w:type="dxa"/>
            <w:tcBorders>
              <w:right w:val="single" w:sz="12" w:space="0" w:color="auto"/>
            </w:tcBorders>
          </w:tcPr>
          <w:p w14:paraId="0F04938A"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10</w:t>
            </w:r>
          </w:p>
        </w:tc>
        <w:tc>
          <w:tcPr>
            <w:tcW w:w="850" w:type="dxa"/>
            <w:vMerge/>
            <w:tcBorders>
              <w:right w:val="single" w:sz="12" w:space="0" w:color="auto"/>
            </w:tcBorders>
          </w:tcPr>
          <w:p w14:paraId="3D9CBCC5"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38078136" w14:textId="77777777" w:rsidTr="00424BD5">
        <w:trPr>
          <w:trHeight w:val="300"/>
          <w:jc w:val="center"/>
        </w:trPr>
        <w:tc>
          <w:tcPr>
            <w:tcW w:w="704" w:type="dxa"/>
            <w:tcBorders>
              <w:bottom w:val="single" w:sz="12" w:space="0" w:color="auto"/>
            </w:tcBorders>
            <w:noWrap/>
            <w:hideMark/>
          </w:tcPr>
          <w:p w14:paraId="1EF7E0A3"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EA1.6</w:t>
            </w:r>
          </w:p>
        </w:tc>
        <w:tc>
          <w:tcPr>
            <w:tcW w:w="1559" w:type="dxa"/>
            <w:tcBorders>
              <w:bottom w:val="single" w:sz="12" w:space="0" w:color="auto"/>
            </w:tcBorders>
          </w:tcPr>
          <w:p w14:paraId="2671869D"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2</w:t>
            </w:r>
          </w:p>
        </w:tc>
        <w:tc>
          <w:tcPr>
            <w:tcW w:w="851" w:type="dxa"/>
            <w:vMerge/>
            <w:tcBorders>
              <w:bottom w:val="single" w:sz="12" w:space="0" w:color="auto"/>
            </w:tcBorders>
          </w:tcPr>
          <w:p w14:paraId="6C45EDC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tcBorders>
              <w:bottom w:val="single" w:sz="12" w:space="0" w:color="auto"/>
            </w:tcBorders>
            <w:noWrap/>
            <w:hideMark/>
          </w:tcPr>
          <w:p w14:paraId="51BEF235"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tcBorders>
              <w:bottom w:val="single" w:sz="12" w:space="0" w:color="auto"/>
            </w:tcBorders>
            <w:noWrap/>
            <w:hideMark/>
          </w:tcPr>
          <w:p w14:paraId="255EC71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bottom w:val="single" w:sz="12" w:space="0" w:color="auto"/>
            </w:tcBorders>
            <w:noWrap/>
            <w:hideMark/>
          </w:tcPr>
          <w:p w14:paraId="40080C5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tcBorders>
            <w:noWrap/>
            <w:hideMark/>
          </w:tcPr>
          <w:p w14:paraId="0FCEBA7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right w:val="single" w:sz="12" w:space="0" w:color="auto"/>
            </w:tcBorders>
            <w:noWrap/>
            <w:hideMark/>
          </w:tcPr>
          <w:p w14:paraId="08D4B5B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bottom w:val="single" w:sz="12" w:space="0" w:color="auto"/>
            </w:tcBorders>
            <w:noWrap/>
            <w:hideMark/>
          </w:tcPr>
          <w:p w14:paraId="634CB7D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bottom w:val="single" w:sz="12" w:space="0" w:color="auto"/>
            </w:tcBorders>
            <w:noWrap/>
            <w:hideMark/>
          </w:tcPr>
          <w:p w14:paraId="1135F5C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5E225CA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67498DE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right w:val="single" w:sz="12" w:space="0" w:color="auto"/>
            </w:tcBorders>
            <w:noWrap/>
            <w:hideMark/>
          </w:tcPr>
          <w:p w14:paraId="0BD6580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bottom w:val="single" w:sz="12" w:space="0" w:color="auto"/>
            </w:tcBorders>
            <w:noWrap/>
            <w:hideMark/>
          </w:tcPr>
          <w:p w14:paraId="38FAB37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tcBorders>
            <w:noWrap/>
            <w:hideMark/>
          </w:tcPr>
          <w:p w14:paraId="04C4CB2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tcBorders>
            <w:noWrap/>
            <w:hideMark/>
          </w:tcPr>
          <w:p w14:paraId="0CB283F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tcBorders>
            <w:noWrap/>
            <w:hideMark/>
          </w:tcPr>
          <w:p w14:paraId="377D6AA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bottom w:val="single" w:sz="12" w:space="0" w:color="auto"/>
              <w:right w:val="single" w:sz="12" w:space="0" w:color="auto"/>
            </w:tcBorders>
            <w:noWrap/>
            <w:hideMark/>
          </w:tcPr>
          <w:p w14:paraId="617267C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bottom w:val="single" w:sz="12" w:space="0" w:color="auto"/>
            </w:tcBorders>
            <w:noWrap/>
            <w:hideMark/>
          </w:tcPr>
          <w:p w14:paraId="7D0443F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27AF37B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tcPr>
          <w:p w14:paraId="07F82B3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bottom w:val="single" w:sz="12" w:space="0" w:color="auto"/>
            </w:tcBorders>
          </w:tcPr>
          <w:p w14:paraId="569D988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right w:val="single" w:sz="12" w:space="0" w:color="auto"/>
            </w:tcBorders>
            <w:noWrap/>
            <w:hideMark/>
          </w:tcPr>
          <w:p w14:paraId="76F0F61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bottom w:val="single" w:sz="12" w:space="0" w:color="auto"/>
              <w:right w:val="single" w:sz="12" w:space="0" w:color="auto"/>
            </w:tcBorders>
          </w:tcPr>
          <w:p w14:paraId="151EA189"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10</w:t>
            </w:r>
          </w:p>
        </w:tc>
        <w:tc>
          <w:tcPr>
            <w:tcW w:w="850" w:type="dxa"/>
            <w:vMerge/>
            <w:tcBorders>
              <w:bottom w:val="single" w:sz="12" w:space="0" w:color="auto"/>
              <w:right w:val="single" w:sz="12" w:space="0" w:color="auto"/>
            </w:tcBorders>
          </w:tcPr>
          <w:p w14:paraId="5327C6EE"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59DDFA7F" w14:textId="77777777" w:rsidTr="00424BD5">
        <w:trPr>
          <w:trHeight w:val="300"/>
          <w:jc w:val="center"/>
        </w:trPr>
        <w:tc>
          <w:tcPr>
            <w:tcW w:w="704" w:type="dxa"/>
            <w:tcBorders>
              <w:top w:val="single" w:sz="12" w:space="0" w:color="auto"/>
            </w:tcBorders>
            <w:noWrap/>
            <w:hideMark/>
          </w:tcPr>
          <w:p w14:paraId="12F4CBE9"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EA2.1</w:t>
            </w:r>
          </w:p>
        </w:tc>
        <w:tc>
          <w:tcPr>
            <w:tcW w:w="1559" w:type="dxa"/>
            <w:tcBorders>
              <w:top w:val="single" w:sz="12" w:space="0" w:color="auto"/>
            </w:tcBorders>
          </w:tcPr>
          <w:p w14:paraId="543F7492"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8</w:t>
            </w:r>
          </w:p>
        </w:tc>
        <w:tc>
          <w:tcPr>
            <w:tcW w:w="851" w:type="dxa"/>
            <w:vMerge w:val="restart"/>
            <w:tcBorders>
              <w:top w:val="single" w:sz="12" w:space="0" w:color="auto"/>
            </w:tcBorders>
          </w:tcPr>
          <w:p w14:paraId="2167F77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2C8D04FE"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390554A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r w:rsidRPr="00824204">
              <w:rPr>
                <w:rFonts w:ascii="Times New Roman" w:eastAsia="Times New Roman" w:hAnsi="Times New Roman" w:cs="Times New Roman"/>
                <w:color w:val="000000" w:themeColor="text1"/>
                <w:sz w:val="16"/>
                <w:szCs w:val="18"/>
                <w:lang w:eastAsia="en-AU"/>
              </w:rPr>
              <w:t>34%</w:t>
            </w:r>
          </w:p>
        </w:tc>
        <w:tc>
          <w:tcPr>
            <w:tcW w:w="425" w:type="dxa"/>
            <w:tcBorders>
              <w:top w:val="single" w:sz="12" w:space="0" w:color="auto"/>
            </w:tcBorders>
            <w:noWrap/>
            <w:hideMark/>
          </w:tcPr>
          <w:p w14:paraId="1C8E2081"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tcBorders>
              <w:top w:val="single" w:sz="12" w:space="0" w:color="auto"/>
            </w:tcBorders>
            <w:noWrap/>
            <w:hideMark/>
          </w:tcPr>
          <w:p w14:paraId="1381BC6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noWrap/>
            <w:hideMark/>
          </w:tcPr>
          <w:p w14:paraId="7326409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noWrap/>
            <w:hideMark/>
          </w:tcPr>
          <w:p w14:paraId="1D89CEE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right w:val="single" w:sz="12" w:space="0" w:color="auto"/>
            </w:tcBorders>
            <w:noWrap/>
            <w:hideMark/>
          </w:tcPr>
          <w:p w14:paraId="4AD273B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left w:val="single" w:sz="12" w:space="0" w:color="auto"/>
            </w:tcBorders>
            <w:noWrap/>
            <w:hideMark/>
          </w:tcPr>
          <w:p w14:paraId="06AE157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noWrap/>
            <w:hideMark/>
          </w:tcPr>
          <w:p w14:paraId="5F7B265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noWrap/>
            <w:hideMark/>
          </w:tcPr>
          <w:p w14:paraId="127BA25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2C0FB44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right w:val="single" w:sz="12" w:space="0" w:color="auto"/>
            </w:tcBorders>
            <w:noWrap/>
            <w:hideMark/>
          </w:tcPr>
          <w:p w14:paraId="7184DFD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left w:val="single" w:sz="12" w:space="0" w:color="auto"/>
            </w:tcBorders>
            <w:noWrap/>
            <w:hideMark/>
          </w:tcPr>
          <w:p w14:paraId="118CFEB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6914C62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5D03139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5A1496D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right w:val="single" w:sz="12" w:space="0" w:color="auto"/>
            </w:tcBorders>
            <w:noWrap/>
            <w:hideMark/>
          </w:tcPr>
          <w:p w14:paraId="62EBE5B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left w:val="single" w:sz="12" w:space="0" w:color="auto"/>
            </w:tcBorders>
            <w:noWrap/>
            <w:hideMark/>
          </w:tcPr>
          <w:p w14:paraId="0ED9548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428BD8B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tcPr>
          <w:p w14:paraId="0A04D37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tcBorders>
          </w:tcPr>
          <w:p w14:paraId="763276C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right w:val="single" w:sz="12" w:space="0" w:color="auto"/>
            </w:tcBorders>
            <w:noWrap/>
            <w:hideMark/>
          </w:tcPr>
          <w:p w14:paraId="09032FE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2268" w:type="dxa"/>
            <w:tcBorders>
              <w:top w:val="single" w:sz="12" w:space="0" w:color="auto"/>
              <w:right w:val="single" w:sz="12" w:space="0" w:color="auto"/>
            </w:tcBorders>
          </w:tcPr>
          <w:p w14:paraId="5A5227CE"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48</w:t>
            </w:r>
          </w:p>
        </w:tc>
        <w:tc>
          <w:tcPr>
            <w:tcW w:w="850" w:type="dxa"/>
            <w:vMerge w:val="restart"/>
            <w:tcBorders>
              <w:top w:val="single" w:sz="12" w:space="0" w:color="auto"/>
              <w:right w:val="single" w:sz="12" w:space="0" w:color="auto"/>
            </w:tcBorders>
          </w:tcPr>
          <w:p w14:paraId="1CCDF715"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248CB407"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44E32A63"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r w:rsidRPr="00824204">
              <w:rPr>
                <w:rFonts w:ascii="Times New Roman" w:hAnsi="Times New Roman" w:cs="Times New Roman"/>
                <w:color w:val="000000" w:themeColor="text1"/>
                <w:sz w:val="16"/>
                <w:szCs w:val="18"/>
                <w:lang w:eastAsia="en-AU"/>
              </w:rPr>
              <w:t>35.5%</w:t>
            </w:r>
          </w:p>
        </w:tc>
      </w:tr>
      <w:tr w:rsidR="00824204" w:rsidRPr="00824204" w14:paraId="644CA373" w14:textId="77777777" w:rsidTr="00424BD5">
        <w:trPr>
          <w:trHeight w:val="300"/>
          <w:jc w:val="center"/>
        </w:trPr>
        <w:tc>
          <w:tcPr>
            <w:tcW w:w="704" w:type="dxa"/>
            <w:noWrap/>
            <w:hideMark/>
          </w:tcPr>
          <w:p w14:paraId="33DFAE82"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EA2.2</w:t>
            </w:r>
          </w:p>
        </w:tc>
        <w:tc>
          <w:tcPr>
            <w:tcW w:w="1559" w:type="dxa"/>
          </w:tcPr>
          <w:p w14:paraId="273678EF"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8</w:t>
            </w:r>
          </w:p>
        </w:tc>
        <w:tc>
          <w:tcPr>
            <w:tcW w:w="851" w:type="dxa"/>
            <w:vMerge/>
          </w:tcPr>
          <w:p w14:paraId="6FCA3C2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3C7230AE"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03C269F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5466F72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0D245A4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46A817B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39A334C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452C99F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5B1AC91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2DA1013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14B9A6D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3141DDC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46E6993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17910FC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3317FB1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3A09B153"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20E4878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7A313A9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Pr>
          <w:p w14:paraId="4DA16AD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Pr>
          <w:p w14:paraId="448C14D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4D0957E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2268" w:type="dxa"/>
            <w:tcBorders>
              <w:right w:val="single" w:sz="12" w:space="0" w:color="auto"/>
            </w:tcBorders>
          </w:tcPr>
          <w:p w14:paraId="7A7ED950"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32</w:t>
            </w:r>
          </w:p>
        </w:tc>
        <w:tc>
          <w:tcPr>
            <w:tcW w:w="850" w:type="dxa"/>
            <w:vMerge/>
            <w:tcBorders>
              <w:right w:val="single" w:sz="12" w:space="0" w:color="auto"/>
            </w:tcBorders>
          </w:tcPr>
          <w:p w14:paraId="6F63D76F"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24FBC335" w14:textId="77777777" w:rsidTr="00424BD5">
        <w:trPr>
          <w:trHeight w:val="300"/>
          <w:jc w:val="center"/>
        </w:trPr>
        <w:tc>
          <w:tcPr>
            <w:tcW w:w="704" w:type="dxa"/>
            <w:noWrap/>
            <w:hideMark/>
          </w:tcPr>
          <w:p w14:paraId="6B2762CB"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EA2.3</w:t>
            </w:r>
          </w:p>
        </w:tc>
        <w:tc>
          <w:tcPr>
            <w:tcW w:w="1559" w:type="dxa"/>
          </w:tcPr>
          <w:p w14:paraId="6105F4CA"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12</w:t>
            </w:r>
          </w:p>
        </w:tc>
        <w:tc>
          <w:tcPr>
            <w:tcW w:w="851" w:type="dxa"/>
            <w:vMerge/>
          </w:tcPr>
          <w:p w14:paraId="3C8CCAB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noWrap/>
            <w:hideMark/>
          </w:tcPr>
          <w:p w14:paraId="0049A673"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248346B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5B3BE7F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43FCE8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3EE2969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15B7E34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4A967B5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0A05EDE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20848D1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18255A7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6C0D2A8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5026457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6743521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1CB0821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right w:val="single" w:sz="12" w:space="0" w:color="auto"/>
            </w:tcBorders>
            <w:noWrap/>
            <w:hideMark/>
          </w:tcPr>
          <w:p w14:paraId="3A7A6D8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05C8224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69D859B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Pr>
          <w:p w14:paraId="2BF6530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Pr>
          <w:p w14:paraId="23DB874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37E0E1C4"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2268" w:type="dxa"/>
            <w:tcBorders>
              <w:right w:val="single" w:sz="12" w:space="0" w:color="auto"/>
            </w:tcBorders>
          </w:tcPr>
          <w:p w14:paraId="49420088"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72</w:t>
            </w:r>
          </w:p>
        </w:tc>
        <w:tc>
          <w:tcPr>
            <w:tcW w:w="850" w:type="dxa"/>
            <w:vMerge/>
            <w:tcBorders>
              <w:right w:val="single" w:sz="12" w:space="0" w:color="auto"/>
            </w:tcBorders>
          </w:tcPr>
          <w:p w14:paraId="041B4391"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3080CFA1" w14:textId="77777777" w:rsidTr="00424BD5">
        <w:trPr>
          <w:trHeight w:val="300"/>
          <w:jc w:val="center"/>
        </w:trPr>
        <w:tc>
          <w:tcPr>
            <w:tcW w:w="704" w:type="dxa"/>
            <w:tcBorders>
              <w:bottom w:val="single" w:sz="12" w:space="0" w:color="auto"/>
            </w:tcBorders>
            <w:noWrap/>
            <w:hideMark/>
          </w:tcPr>
          <w:p w14:paraId="697C7E33"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EA2.4</w:t>
            </w:r>
          </w:p>
        </w:tc>
        <w:tc>
          <w:tcPr>
            <w:tcW w:w="1559" w:type="dxa"/>
            <w:tcBorders>
              <w:bottom w:val="single" w:sz="12" w:space="0" w:color="auto"/>
            </w:tcBorders>
          </w:tcPr>
          <w:p w14:paraId="68026256"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6</w:t>
            </w:r>
          </w:p>
        </w:tc>
        <w:tc>
          <w:tcPr>
            <w:tcW w:w="851" w:type="dxa"/>
            <w:vMerge/>
            <w:tcBorders>
              <w:bottom w:val="single" w:sz="12" w:space="0" w:color="auto"/>
            </w:tcBorders>
          </w:tcPr>
          <w:p w14:paraId="3E83681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tc>
        <w:tc>
          <w:tcPr>
            <w:tcW w:w="425" w:type="dxa"/>
            <w:tcBorders>
              <w:bottom w:val="single" w:sz="12" w:space="0" w:color="auto"/>
            </w:tcBorders>
            <w:noWrap/>
            <w:hideMark/>
          </w:tcPr>
          <w:p w14:paraId="523D14F1"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tcBorders>
              <w:bottom w:val="single" w:sz="12" w:space="0" w:color="auto"/>
            </w:tcBorders>
            <w:noWrap/>
            <w:hideMark/>
          </w:tcPr>
          <w:p w14:paraId="0C59528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bottom w:val="single" w:sz="12" w:space="0" w:color="auto"/>
            </w:tcBorders>
            <w:noWrap/>
            <w:hideMark/>
          </w:tcPr>
          <w:p w14:paraId="59C0750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4756D29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right w:val="single" w:sz="12" w:space="0" w:color="auto"/>
            </w:tcBorders>
            <w:noWrap/>
            <w:hideMark/>
          </w:tcPr>
          <w:p w14:paraId="68DA533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bottom w:val="single" w:sz="12" w:space="0" w:color="auto"/>
            </w:tcBorders>
            <w:noWrap/>
            <w:hideMark/>
          </w:tcPr>
          <w:p w14:paraId="1AB6FC5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bottom w:val="single" w:sz="12" w:space="0" w:color="auto"/>
            </w:tcBorders>
            <w:noWrap/>
            <w:hideMark/>
          </w:tcPr>
          <w:p w14:paraId="78FC22A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7BCB04B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tcBorders>
            <w:noWrap/>
            <w:hideMark/>
          </w:tcPr>
          <w:p w14:paraId="3681A20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right w:val="single" w:sz="12" w:space="0" w:color="auto"/>
            </w:tcBorders>
            <w:noWrap/>
            <w:hideMark/>
          </w:tcPr>
          <w:p w14:paraId="26309DA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bottom w:val="single" w:sz="12" w:space="0" w:color="auto"/>
            </w:tcBorders>
            <w:noWrap/>
            <w:hideMark/>
          </w:tcPr>
          <w:p w14:paraId="321D370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tcBorders>
            <w:noWrap/>
            <w:hideMark/>
          </w:tcPr>
          <w:p w14:paraId="25D60C0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bottom w:val="single" w:sz="12" w:space="0" w:color="auto"/>
            </w:tcBorders>
            <w:noWrap/>
            <w:hideMark/>
          </w:tcPr>
          <w:p w14:paraId="1F98FAC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bottom w:val="single" w:sz="12" w:space="0" w:color="auto"/>
            </w:tcBorders>
            <w:noWrap/>
            <w:hideMark/>
          </w:tcPr>
          <w:p w14:paraId="4AD99D0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bottom w:val="single" w:sz="12" w:space="0" w:color="auto"/>
              <w:right w:val="single" w:sz="12" w:space="0" w:color="auto"/>
            </w:tcBorders>
            <w:noWrap/>
            <w:hideMark/>
          </w:tcPr>
          <w:p w14:paraId="1968FAB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bottom w:val="single" w:sz="12" w:space="0" w:color="auto"/>
            </w:tcBorders>
            <w:noWrap/>
            <w:hideMark/>
          </w:tcPr>
          <w:p w14:paraId="6B681A8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tcBorders>
            <w:noWrap/>
            <w:hideMark/>
          </w:tcPr>
          <w:p w14:paraId="13CE55C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tcBorders>
          </w:tcPr>
          <w:p w14:paraId="6DBE927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bottom w:val="single" w:sz="12" w:space="0" w:color="auto"/>
            </w:tcBorders>
          </w:tcPr>
          <w:p w14:paraId="43065FE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bottom w:val="single" w:sz="12" w:space="0" w:color="auto"/>
              <w:right w:val="single" w:sz="12" w:space="0" w:color="auto"/>
            </w:tcBorders>
            <w:noWrap/>
            <w:hideMark/>
          </w:tcPr>
          <w:p w14:paraId="669B395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bottom w:val="single" w:sz="12" w:space="0" w:color="auto"/>
              <w:right w:val="single" w:sz="12" w:space="0" w:color="auto"/>
            </w:tcBorders>
          </w:tcPr>
          <w:p w14:paraId="6BF41041"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42</w:t>
            </w:r>
          </w:p>
        </w:tc>
        <w:tc>
          <w:tcPr>
            <w:tcW w:w="850" w:type="dxa"/>
            <w:vMerge/>
            <w:tcBorders>
              <w:bottom w:val="single" w:sz="12" w:space="0" w:color="auto"/>
              <w:right w:val="single" w:sz="12" w:space="0" w:color="auto"/>
            </w:tcBorders>
          </w:tcPr>
          <w:p w14:paraId="0D20704C"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tc>
      </w:tr>
      <w:tr w:rsidR="00824204" w:rsidRPr="00824204" w14:paraId="5663F8CD" w14:textId="77777777" w:rsidTr="00424BD5">
        <w:trPr>
          <w:trHeight w:val="300"/>
          <w:jc w:val="center"/>
        </w:trPr>
        <w:tc>
          <w:tcPr>
            <w:tcW w:w="704" w:type="dxa"/>
            <w:tcBorders>
              <w:top w:val="single" w:sz="12" w:space="0" w:color="auto"/>
            </w:tcBorders>
            <w:noWrap/>
            <w:hideMark/>
          </w:tcPr>
          <w:p w14:paraId="58AA19EB"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 xml:space="preserve">EA3.1 </w:t>
            </w:r>
          </w:p>
        </w:tc>
        <w:tc>
          <w:tcPr>
            <w:tcW w:w="1559" w:type="dxa"/>
            <w:tcBorders>
              <w:top w:val="single" w:sz="12" w:space="0" w:color="auto"/>
            </w:tcBorders>
          </w:tcPr>
          <w:p w14:paraId="10B142B0"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2</w:t>
            </w:r>
          </w:p>
        </w:tc>
        <w:tc>
          <w:tcPr>
            <w:tcW w:w="851" w:type="dxa"/>
            <w:vMerge w:val="restart"/>
            <w:tcBorders>
              <w:top w:val="single" w:sz="12" w:space="0" w:color="auto"/>
            </w:tcBorders>
          </w:tcPr>
          <w:p w14:paraId="7B58062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7AF099B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7B4637C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p>
          <w:p w14:paraId="4FD6CAF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6"/>
                <w:szCs w:val="18"/>
                <w:lang w:eastAsia="en-AU"/>
              </w:rPr>
            </w:pPr>
            <w:r w:rsidRPr="00824204">
              <w:rPr>
                <w:rFonts w:ascii="Times New Roman" w:eastAsia="Times New Roman" w:hAnsi="Times New Roman" w:cs="Times New Roman"/>
                <w:color w:val="000000" w:themeColor="text1"/>
                <w:sz w:val="16"/>
                <w:szCs w:val="18"/>
                <w:lang w:eastAsia="en-AU"/>
              </w:rPr>
              <w:t>30%</w:t>
            </w:r>
          </w:p>
        </w:tc>
        <w:tc>
          <w:tcPr>
            <w:tcW w:w="425" w:type="dxa"/>
            <w:tcBorders>
              <w:top w:val="single" w:sz="12" w:space="0" w:color="auto"/>
            </w:tcBorders>
            <w:noWrap/>
            <w:hideMark/>
          </w:tcPr>
          <w:p w14:paraId="7E349747"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tcBorders>
              <w:top w:val="single" w:sz="12" w:space="0" w:color="auto"/>
            </w:tcBorders>
            <w:noWrap/>
            <w:hideMark/>
          </w:tcPr>
          <w:p w14:paraId="429C782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tcBorders>
            <w:noWrap/>
            <w:hideMark/>
          </w:tcPr>
          <w:p w14:paraId="07BB3A1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tcBorders>
            <w:noWrap/>
            <w:hideMark/>
          </w:tcPr>
          <w:p w14:paraId="34AFE20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right w:val="single" w:sz="12" w:space="0" w:color="auto"/>
            </w:tcBorders>
            <w:noWrap/>
            <w:hideMark/>
          </w:tcPr>
          <w:p w14:paraId="5A7F6C2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left w:val="single" w:sz="12" w:space="0" w:color="auto"/>
            </w:tcBorders>
            <w:noWrap/>
            <w:hideMark/>
          </w:tcPr>
          <w:p w14:paraId="6564074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tcBorders>
            <w:noWrap/>
            <w:hideMark/>
          </w:tcPr>
          <w:p w14:paraId="4979029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4265511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43E4D15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12" w:space="0" w:color="auto"/>
              <w:right w:val="single" w:sz="12" w:space="0" w:color="auto"/>
            </w:tcBorders>
            <w:noWrap/>
            <w:hideMark/>
          </w:tcPr>
          <w:p w14:paraId="3C3F1B3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left w:val="single" w:sz="12" w:space="0" w:color="auto"/>
            </w:tcBorders>
            <w:noWrap/>
            <w:hideMark/>
          </w:tcPr>
          <w:p w14:paraId="5C030FE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7C86CAD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5A21835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12" w:space="0" w:color="auto"/>
            </w:tcBorders>
            <w:noWrap/>
            <w:hideMark/>
          </w:tcPr>
          <w:p w14:paraId="52B8483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12" w:space="0" w:color="auto"/>
              <w:right w:val="single" w:sz="12" w:space="0" w:color="auto"/>
            </w:tcBorders>
            <w:noWrap/>
            <w:hideMark/>
          </w:tcPr>
          <w:p w14:paraId="02B84FB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left w:val="single" w:sz="12" w:space="0" w:color="auto"/>
            </w:tcBorders>
            <w:noWrap/>
            <w:hideMark/>
          </w:tcPr>
          <w:p w14:paraId="73D7B7A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noWrap/>
            <w:hideMark/>
          </w:tcPr>
          <w:p w14:paraId="35ACC7F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tcBorders>
          </w:tcPr>
          <w:p w14:paraId="4080919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top w:val="single" w:sz="12" w:space="0" w:color="auto"/>
            </w:tcBorders>
          </w:tcPr>
          <w:p w14:paraId="1F5F456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top w:val="single" w:sz="12" w:space="0" w:color="auto"/>
              <w:right w:val="single" w:sz="12" w:space="0" w:color="auto"/>
            </w:tcBorders>
            <w:noWrap/>
            <w:hideMark/>
          </w:tcPr>
          <w:p w14:paraId="24F61C3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2268" w:type="dxa"/>
            <w:tcBorders>
              <w:top w:val="single" w:sz="12" w:space="0" w:color="auto"/>
              <w:right w:val="single" w:sz="12" w:space="0" w:color="auto"/>
            </w:tcBorders>
          </w:tcPr>
          <w:p w14:paraId="10A552BC"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w:t>
            </w:r>
          </w:p>
        </w:tc>
        <w:tc>
          <w:tcPr>
            <w:tcW w:w="850" w:type="dxa"/>
            <w:vMerge w:val="restart"/>
            <w:tcBorders>
              <w:top w:val="single" w:sz="12" w:space="0" w:color="auto"/>
              <w:right w:val="single" w:sz="12" w:space="0" w:color="auto"/>
            </w:tcBorders>
          </w:tcPr>
          <w:p w14:paraId="3163A73A"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571326FF"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14CBF70E"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p>
          <w:p w14:paraId="6FD19592" w14:textId="77777777" w:rsidR="0094358F" w:rsidRPr="00824204" w:rsidRDefault="0094358F" w:rsidP="004303BF">
            <w:pPr>
              <w:spacing w:before="120" w:after="120" w:line="240" w:lineRule="auto"/>
              <w:jc w:val="center"/>
              <w:rPr>
                <w:rFonts w:ascii="Times New Roman" w:hAnsi="Times New Roman" w:cs="Times New Roman"/>
                <w:color w:val="000000" w:themeColor="text1"/>
                <w:sz w:val="16"/>
                <w:szCs w:val="18"/>
                <w:lang w:eastAsia="en-AU"/>
              </w:rPr>
            </w:pPr>
            <w:r w:rsidRPr="00824204">
              <w:rPr>
                <w:rFonts w:ascii="Times New Roman" w:hAnsi="Times New Roman" w:cs="Times New Roman"/>
                <w:color w:val="000000" w:themeColor="text1"/>
                <w:sz w:val="16"/>
                <w:szCs w:val="18"/>
                <w:lang w:eastAsia="en-AU"/>
              </w:rPr>
              <w:t>30.4%</w:t>
            </w:r>
          </w:p>
        </w:tc>
      </w:tr>
      <w:tr w:rsidR="00824204" w:rsidRPr="00824204" w14:paraId="3758E886" w14:textId="77777777" w:rsidTr="00424BD5">
        <w:trPr>
          <w:trHeight w:val="300"/>
          <w:jc w:val="center"/>
        </w:trPr>
        <w:tc>
          <w:tcPr>
            <w:tcW w:w="704" w:type="dxa"/>
            <w:noWrap/>
            <w:hideMark/>
          </w:tcPr>
          <w:p w14:paraId="544CA690"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EA3.2</w:t>
            </w:r>
          </w:p>
        </w:tc>
        <w:tc>
          <w:tcPr>
            <w:tcW w:w="1559" w:type="dxa"/>
          </w:tcPr>
          <w:p w14:paraId="1B9ED734"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w:t>
            </w:r>
          </w:p>
        </w:tc>
        <w:tc>
          <w:tcPr>
            <w:tcW w:w="851" w:type="dxa"/>
            <w:vMerge/>
          </w:tcPr>
          <w:p w14:paraId="37B2A727" w14:textId="77777777" w:rsidR="0094358F" w:rsidRPr="00824204" w:rsidRDefault="0094358F" w:rsidP="004303BF">
            <w:pPr>
              <w:spacing w:before="120" w:after="120" w:line="240" w:lineRule="auto"/>
              <w:jc w:val="center"/>
              <w:rPr>
                <w:rFonts w:ascii="Calibri" w:hAnsi="Calibri" w:cs="Calibri"/>
                <w:color w:val="000000" w:themeColor="text1"/>
                <w:sz w:val="14"/>
                <w:szCs w:val="18"/>
                <w:lang w:eastAsia="en-AU"/>
              </w:rPr>
            </w:pPr>
          </w:p>
        </w:tc>
        <w:tc>
          <w:tcPr>
            <w:tcW w:w="425" w:type="dxa"/>
            <w:noWrap/>
            <w:hideMark/>
          </w:tcPr>
          <w:p w14:paraId="5BC36506"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7207798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23CF4FB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6333225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3BB90FD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tcBorders>
            <w:noWrap/>
            <w:hideMark/>
          </w:tcPr>
          <w:p w14:paraId="45A07ED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392F0DF8"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5D37B35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CE7FF0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2B30658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left w:val="single" w:sz="12" w:space="0" w:color="auto"/>
            </w:tcBorders>
            <w:noWrap/>
            <w:hideMark/>
          </w:tcPr>
          <w:p w14:paraId="7AB38A5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54CE079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7F05EE5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219477B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57C061E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0A78688F"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484FEBAC"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Pr>
          <w:p w14:paraId="3D11086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Pr>
          <w:p w14:paraId="517BB52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11E258D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3375F8C2"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16</w:t>
            </w:r>
          </w:p>
        </w:tc>
        <w:tc>
          <w:tcPr>
            <w:tcW w:w="850" w:type="dxa"/>
            <w:vMerge/>
            <w:tcBorders>
              <w:right w:val="single" w:sz="12" w:space="0" w:color="auto"/>
            </w:tcBorders>
          </w:tcPr>
          <w:p w14:paraId="4FD4F21B" w14:textId="77777777" w:rsidR="0094358F" w:rsidRPr="00824204" w:rsidRDefault="0094358F" w:rsidP="004303BF">
            <w:pPr>
              <w:spacing w:before="120" w:after="120" w:line="240" w:lineRule="auto"/>
              <w:jc w:val="center"/>
              <w:rPr>
                <w:rFonts w:ascii="Calibri" w:hAnsi="Calibri" w:cs="Calibri"/>
                <w:b/>
                <w:color w:val="000000" w:themeColor="text1"/>
                <w:sz w:val="16"/>
                <w:szCs w:val="18"/>
                <w:lang w:eastAsia="en-AU"/>
              </w:rPr>
            </w:pPr>
          </w:p>
        </w:tc>
      </w:tr>
      <w:tr w:rsidR="00824204" w:rsidRPr="00824204" w14:paraId="781B0110" w14:textId="77777777" w:rsidTr="00424BD5">
        <w:trPr>
          <w:trHeight w:val="300"/>
          <w:jc w:val="center"/>
        </w:trPr>
        <w:tc>
          <w:tcPr>
            <w:tcW w:w="704" w:type="dxa"/>
            <w:noWrap/>
            <w:hideMark/>
          </w:tcPr>
          <w:p w14:paraId="68DD3A0A"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EA3.3</w:t>
            </w:r>
          </w:p>
        </w:tc>
        <w:tc>
          <w:tcPr>
            <w:tcW w:w="1559" w:type="dxa"/>
          </w:tcPr>
          <w:p w14:paraId="0A0877EA"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8</w:t>
            </w:r>
          </w:p>
        </w:tc>
        <w:tc>
          <w:tcPr>
            <w:tcW w:w="851" w:type="dxa"/>
            <w:vMerge/>
          </w:tcPr>
          <w:p w14:paraId="01ECFD2A" w14:textId="77777777" w:rsidR="0094358F" w:rsidRPr="00824204" w:rsidRDefault="0094358F" w:rsidP="004303BF">
            <w:pPr>
              <w:spacing w:before="120" w:after="120" w:line="240" w:lineRule="auto"/>
              <w:jc w:val="center"/>
              <w:rPr>
                <w:rFonts w:ascii="Calibri" w:hAnsi="Calibri" w:cs="Calibri"/>
                <w:color w:val="000000" w:themeColor="text1"/>
                <w:sz w:val="14"/>
                <w:szCs w:val="18"/>
                <w:lang w:eastAsia="en-AU"/>
              </w:rPr>
            </w:pPr>
          </w:p>
        </w:tc>
        <w:tc>
          <w:tcPr>
            <w:tcW w:w="425" w:type="dxa"/>
            <w:noWrap/>
            <w:hideMark/>
          </w:tcPr>
          <w:p w14:paraId="7BB8EDB9"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0084DEA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045D79D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11170AA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3C00E28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08FF032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3A29D939"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727F2D8E"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1403963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68A6E97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left w:val="single" w:sz="12" w:space="0" w:color="auto"/>
            </w:tcBorders>
            <w:noWrap/>
            <w:hideMark/>
          </w:tcPr>
          <w:p w14:paraId="66565AA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19DFD6B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B3DDAF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4F06FCF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right w:val="single" w:sz="12" w:space="0" w:color="auto"/>
            </w:tcBorders>
            <w:noWrap/>
            <w:hideMark/>
          </w:tcPr>
          <w:p w14:paraId="5A228C0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4" w:space="0" w:color="auto"/>
            </w:tcBorders>
            <w:noWrap/>
            <w:hideMark/>
          </w:tcPr>
          <w:p w14:paraId="7A61F62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4" w:space="0" w:color="auto"/>
            </w:tcBorders>
            <w:noWrap/>
            <w:hideMark/>
          </w:tcPr>
          <w:p w14:paraId="1B2C1BD1"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top w:val="single" w:sz="4" w:space="0" w:color="auto"/>
            </w:tcBorders>
          </w:tcPr>
          <w:p w14:paraId="0633F3E0"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top w:val="single" w:sz="4" w:space="0" w:color="auto"/>
            </w:tcBorders>
          </w:tcPr>
          <w:p w14:paraId="121F8EC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top w:val="single" w:sz="4" w:space="0" w:color="auto"/>
              <w:right w:val="single" w:sz="12" w:space="0" w:color="auto"/>
            </w:tcBorders>
            <w:noWrap/>
            <w:hideMark/>
          </w:tcPr>
          <w:p w14:paraId="5FB516D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2268" w:type="dxa"/>
            <w:tcBorders>
              <w:top w:val="single" w:sz="4" w:space="0" w:color="auto"/>
              <w:right w:val="single" w:sz="12" w:space="0" w:color="auto"/>
            </w:tcBorders>
          </w:tcPr>
          <w:p w14:paraId="41396EC6"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40</w:t>
            </w:r>
          </w:p>
        </w:tc>
        <w:tc>
          <w:tcPr>
            <w:tcW w:w="850" w:type="dxa"/>
            <w:vMerge/>
            <w:tcBorders>
              <w:right w:val="single" w:sz="12" w:space="0" w:color="auto"/>
            </w:tcBorders>
          </w:tcPr>
          <w:p w14:paraId="535B7EC4" w14:textId="77777777" w:rsidR="0094358F" w:rsidRPr="00824204" w:rsidRDefault="0094358F" w:rsidP="004303BF">
            <w:pPr>
              <w:spacing w:before="120" w:after="120" w:line="240" w:lineRule="auto"/>
              <w:jc w:val="center"/>
              <w:rPr>
                <w:rFonts w:ascii="Calibri" w:hAnsi="Calibri" w:cs="Calibri"/>
                <w:b/>
                <w:color w:val="000000" w:themeColor="text1"/>
                <w:sz w:val="16"/>
                <w:szCs w:val="18"/>
                <w:lang w:eastAsia="en-AU"/>
              </w:rPr>
            </w:pPr>
          </w:p>
        </w:tc>
      </w:tr>
      <w:tr w:rsidR="00824204" w:rsidRPr="00824204" w14:paraId="7D17F74C" w14:textId="77777777" w:rsidTr="00424BD5">
        <w:trPr>
          <w:trHeight w:val="300"/>
          <w:jc w:val="center"/>
        </w:trPr>
        <w:tc>
          <w:tcPr>
            <w:tcW w:w="704" w:type="dxa"/>
            <w:noWrap/>
            <w:hideMark/>
          </w:tcPr>
          <w:p w14:paraId="3F04B72D"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EA3.4</w:t>
            </w:r>
          </w:p>
        </w:tc>
        <w:tc>
          <w:tcPr>
            <w:tcW w:w="1559" w:type="dxa"/>
          </w:tcPr>
          <w:p w14:paraId="32F416A2"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6</w:t>
            </w:r>
          </w:p>
        </w:tc>
        <w:tc>
          <w:tcPr>
            <w:tcW w:w="851" w:type="dxa"/>
            <w:vMerge/>
          </w:tcPr>
          <w:p w14:paraId="59152429" w14:textId="77777777" w:rsidR="0094358F" w:rsidRPr="00824204" w:rsidRDefault="0094358F" w:rsidP="004303BF">
            <w:pPr>
              <w:spacing w:before="120" w:after="120" w:line="240" w:lineRule="auto"/>
              <w:jc w:val="center"/>
              <w:rPr>
                <w:rFonts w:ascii="Calibri" w:hAnsi="Calibri" w:cs="Calibri"/>
                <w:color w:val="000000" w:themeColor="text1"/>
                <w:sz w:val="14"/>
                <w:szCs w:val="18"/>
                <w:lang w:eastAsia="en-AU"/>
              </w:rPr>
            </w:pPr>
          </w:p>
        </w:tc>
        <w:tc>
          <w:tcPr>
            <w:tcW w:w="425" w:type="dxa"/>
            <w:noWrap/>
            <w:hideMark/>
          </w:tcPr>
          <w:p w14:paraId="1B191489"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2C3584DE"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1C36FBD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0468FE2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4AEA6F0A"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tcBorders>
            <w:noWrap/>
            <w:hideMark/>
          </w:tcPr>
          <w:p w14:paraId="1EB2A2C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461CA05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533EF0F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30AFB7C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602B45E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7724C61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58D05C23"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4C6B874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5430889A"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Borders>
              <w:right w:val="single" w:sz="12" w:space="0" w:color="auto"/>
            </w:tcBorders>
            <w:noWrap/>
            <w:hideMark/>
          </w:tcPr>
          <w:p w14:paraId="64F55A6E"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339B09AD"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5DCEF1E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Pr>
          <w:p w14:paraId="67235D18"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Pr>
          <w:p w14:paraId="52B75FA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5FDE304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69EF4273"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48</w:t>
            </w:r>
          </w:p>
        </w:tc>
        <w:tc>
          <w:tcPr>
            <w:tcW w:w="850" w:type="dxa"/>
            <w:vMerge/>
            <w:tcBorders>
              <w:right w:val="single" w:sz="12" w:space="0" w:color="auto"/>
            </w:tcBorders>
          </w:tcPr>
          <w:p w14:paraId="1AD51F21" w14:textId="77777777" w:rsidR="0094358F" w:rsidRPr="00824204" w:rsidRDefault="0094358F" w:rsidP="004303BF">
            <w:pPr>
              <w:spacing w:before="120" w:after="120" w:line="240" w:lineRule="auto"/>
              <w:jc w:val="center"/>
              <w:rPr>
                <w:rFonts w:ascii="Calibri" w:hAnsi="Calibri" w:cs="Calibri"/>
                <w:b/>
                <w:color w:val="000000" w:themeColor="text1"/>
                <w:sz w:val="16"/>
                <w:szCs w:val="18"/>
                <w:lang w:eastAsia="en-AU"/>
              </w:rPr>
            </w:pPr>
          </w:p>
        </w:tc>
      </w:tr>
      <w:tr w:rsidR="00824204" w:rsidRPr="00824204" w14:paraId="0E2E88D5" w14:textId="77777777" w:rsidTr="00424BD5">
        <w:trPr>
          <w:trHeight w:val="300"/>
          <w:jc w:val="center"/>
        </w:trPr>
        <w:tc>
          <w:tcPr>
            <w:tcW w:w="704" w:type="dxa"/>
            <w:noWrap/>
            <w:hideMark/>
          </w:tcPr>
          <w:p w14:paraId="1B77154C"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EA3.5</w:t>
            </w:r>
          </w:p>
        </w:tc>
        <w:tc>
          <w:tcPr>
            <w:tcW w:w="1559" w:type="dxa"/>
          </w:tcPr>
          <w:p w14:paraId="4278D3A9"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6</w:t>
            </w:r>
          </w:p>
        </w:tc>
        <w:tc>
          <w:tcPr>
            <w:tcW w:w="851" w:type="dxa"/>
            <w:vMerge/>
          </w:tcPr>
          <w:p w14:paraId="305CC613" w14:textId="77777777" w:rsidR="0094358F" w:rsidRPr="00824204" w:rsidRDefault="0094358F" w:rsidP="004303BF">
            <w:pPr>
              <w:spacing w:before="120" w:after="120" w:line="240" w:lineRule="auto"/>
              <w:jc w:val="center"/>
              <w:rPr>
                <w:rFonts w:ascii="Wingdings" w:hAnsi="Wingdings" w:cs="Calibri"/>
                <w:color w:val="000000" w:themeColor="text1"/>
                <w:sz w:val="14"/>
                <w:szCs w:val="18"/>
                <w:lang w:eastAsia="en-AU"/>
              </w:rPr>
            </w:pPr>
          </w:p>
        </w:tc>
        <w:tc>
          <w:tcPr>
            <w:tcW w:w="425" w:type="dxa"/>
            <w:noWrap/>
            <w:hideMark/>
          </w:tcPr>
          <w:p w14:paraId="72278BE9"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722F4EA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noWrap/>
            <w:hideMark/>
          </w:tcPr>
          <w:p w14:paraId="1BE90A7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5642B70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5873FB1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tcBorders>
            <w:noWrap/>
            <w:hideMark/>
          </w:tcPr>
          <w:p w14:paraId="74750EC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49C5C010"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42660DB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6029E30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41F7557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489597F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2DF46069"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1323690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5080CC97"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right w:val="single" w:sz="12" w:space="0" w:color="auto"/>
            </w:tcBorders>
            <w:noWrap/>
            <w:hideMark/>
          </w:tcPr>
          <w:p w14:paraId="7835ACA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left w:val="single" w:sz="12" w:space="0" w:color="auto"/>
            </w:tcBorders>
            <w:noWrap/>
            <w:hideMark/>
          </w:tcPr>
          <w:p w14:paraId="3E2D3672"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678E7AAB" w14:textId="77777777" w:rsidR="0094358F" w:rsidRPr="00824204" w:rsidRDefault="0094358F" w:rsidP="004303BF">
            <w:pPr>
              <w:spacing w:before="120" w:after="120" w:line="240" w:lineRule="auto"/>
              <w:rPr>
                <w:rFonts w:ascii="Wingdings" w:eastAsia="Times New Roman" w:hAnsi="Wingdings" w:cs="Calibri"/>
                <w:color w:val="000000" w:themeColor="text1"/>
                <w:sz w:val="14"/>
                <w:szCs w:val="18"/>
                <w:lang w:eastAsia="en-AU"/>
              </w:rPr>
            </w:pPr>
          </w:p>
        </w:tc>
        <w:tc>
          <w:tcPr>
            <w:tcW w:w="425" w:type="dxa"/>
          </w:tcPr>
          <w:p w14:paraId="6004E85B"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tcPr>
          <w:p w14:paraId="3752DD0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00F61396"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7B5A2440"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48</w:t>
            </w:r>
          </w:p>
        </w:tc>
        <w:tc>
          <w:tcPr>
            <w:tcW w:w="850" w:type="dxa"/>
            <w:vMerge/>
            <w:tcBorders>
              <w:right w:val="single" w:sz="12" w:space="0" w:color="auto"/>
            </w:tcBorders>
          </w:tcPr>
          <w:p w14:paraId="4C2DA562" w14:textId="77777777" w:rsidR="0094358F" w:rsidRPr="00824204" w:rsidRDefault="0094358F" w:rsidP="004303BF">
            <w:pPr>
              <w:spacing w:before="120" w:after="120" w:line="240" w:lineRule="auto"/>
              <w:jc w:val="center"/>
              <w:rPr>
                <w:rFonts w:ascii="Calibri" w:hAnsi="Calibri" w:cs="Calibri"/>
                <w:b/>
                <w:color w:val="000000" w:themeColor="text1"/>
                <w:sz w:val="16"/>
                <w:szCs w:val="18"/>
                <w:lang w:eastAsia="en-AU"/>
              </w:rPr>
            </w:pPr>
          </w:p>
        </w:tc>
      </w:tr>
      <w:tr w:rsidR="00824204" w:rsidRPr="00824204" w14:paraId="74F2F453" w14:textId="77777777" w:rsidTr="00424BD5">
        <w:trPr>
          <w:trHeight w:val="300"/>
          <w:jc w:val="center"/>
        </w:trPr>
        <w:tc>
          <w:tcPr>
            <w:tcW w:w="704" w:type="dxa"/>
            <w:noWrap/>
            <w:hideMark/>
          </w:tcPr>
          <w:p w14:paraId="2A43F9E5" w14:textId="77777777" w:rsidR="0094358F" w:rsidRPr="00824204" w:rsidRDefault="0094358F" w:rsidP="004303BF">
            <w:pPr>
              <w:spacing w:before="120" w:after="120" w:line="240" w:lineRule="auto"/>
              <w:rPr>
                <w:rFonts w:ascii="Times New Roman" w:eastAsia="Times New Roman" w:hAnsi="Times New Roman" w:cs="Times New Roman"/>
                <w:color w:val="000000" w:themeColor="text1"/>
                <w:sz w:val="14"/>
                <w:szCs w:val="18"/>
                <w:lang w:eastAsia="en-AU"/>
              </w:rPr>
            </w:pPr>
            <w:r w:rsidRPr="00824204">
              <w:rPr>
                <w:rFonts w:ascii="Times New Roman" w:eastAsia="Times New Roman" w:hAnsi="Times New Roman" w:cs="Times New Roman"/>
                <w:color w:val="000000" w:themeColor="text1"/>
                <w:sz w:val="14"/>
                <w:szCs w:val="18"/>
                <w:lang w:eastAsia="en-AU"/>
              </w:rPr>
              <w:t>EA3.6</w:t>
            </w:r>
          </w:p>
        </w:tc>
        <w:tc>
          <w:tcPr>
            <w:tcW w:w="1559" w:type="dxa"/>
          </w:tcPr>
          <w:p w14:paraId="0CD6879B"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4</w:t>
            </w:r>
          </w:p>
        </w:tc>
        <w:tc>
          <w:tcPr>
            <w:tcW w:w="851" w:type="dxa"/>
            <w:vMerge/>
          </w:tcPr>
          <w:p w14:paraId="1D1D0EBE" w14:textId="77777777" w:rsidR="0094358F" w:rsidRPr="00824204" w:rsidRDefault="0094358F" w:rsidP="004303BF">
            <w:pPr>
              <w:spacing w:before="120" w:after="120" w:line="240" w:lineRule="auto"/>
              <w:jc w:val="center"/>
              <w:rPr>
                <w:rFonts w:ascii="Calibri" w:hAnsi="Calibri" w:cs="Calibri"/>
                <w:color w:val="000000" w:themeColor="text1"/>
                <w:sz w:val="14"/>
                <w:szCs w:val="18"/>
                <w:lang w:eastAsia="en-AU"/>
              </w:rPr>
            </w:pPr>
          </w:p>
        </w:tc>
        <w:tc>
          <w:tcPr>
            <w:tcW w:w="425" w:type="dxa"/>
            <w:noWrap/>
            <w:hideMark/>
          </w:tcPr>
          <w:p w14:paraId="7ECB42CC" w14:textId="77777777" w:rsidR="0094358F" w:rsidRPr="00824204" w:rsidRDefault="0094358F" w:rsidP="004303BF">
            <w:pPr>
              <w:spacing w:before="120" w:after="120" w:line="240" w:lineRule="auto"/>
              <w:jc w:val="center"/>
              <w:rPr>
                <w:rFonts w:ascii="Calibri" w:eastAsia="Times New Roman" w:hAnsi="Calibri" w:cs="Calibri"/>
                <w:color w:val="000000" w:themeColor="text1"/>
                <w:sz w:val="14"/>
                <w:szCs w:val="18"/>
                <w:lang w:eastAsia="en-AU"/>
              </w:rPr>
            </w:pPr>
          </w:p>
        </w:tc>
        <w:tc>
          <w:tcPr>
            <w:tcW w:w="425" w:type="dxa"/>
            <w:noWrap/>
            <w:hideMark/>
          </w:tcPr>
          <w:p w14:paraId="56CE79A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noWrap/>
            <w:hideMark/>
          </w:tcPr>
          <w:p w14:paraId="4A1DEB1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78D088A6"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tcBorders>
              <w:right w:val="single" w:sz="12" w:space="0" w:color="auto"/>
            </w:tcBorders>
            <w:noWrap/>
            <w:hideMark/>
          </w:tcPr>
          <w:p w14:paraId="73174A74"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left w:val="single" w:sz="12" w:space="0" w:color="auto"/>
            </w:tcBorders>
            <w:noWrap/>
            <w:hideMark/>
          </w:tcPr>
          <w:p w14:paraId="5F90319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6" w:type="dxa"/>
            <w:noWrap/>
            <w:hideMark/>
          </w:tcPr>
          <w:p w14:paraId="39CC160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6576A52C"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5" w:type="dxa"/>
            <w:noWrap/>
            <w:hideMark/>
          </w:tcPr>
          <w:p w14:paraId="13AB688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right w:val="single" w:sz="12" w:space="0" w:color="auto"/>
            </w:tcBorders>
            <w:noWrap/>
            <w:hideMark/>
          </w:tcPr>
          <w:p w14:paraId="31D5807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426" w:type="dxa"/>
            <w:tcBorders>
              <w:left w:val="single" w:sz="12" w:space="0" w:color="auto"/>
            </w:tcBorders>
            <w:noWrap/>
            <w:hideMark/>
          </w:tcPr>
          <w:p w14:paraId="66AF5B3B"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704BD12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7A2D201"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noWrap/>
            <w:hideMark/>
          </w:tcPr>
          <w:p w14:paraId="2C5F434F"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Borders>
              <w:right w:val="single" w:sz="12" w:space="0" w:color="auto"/>
            </w:tcBorders>
            <w:noWrap/>
            <w:hideMark/>
          </w:tcPr>
          <w:p w14:paraId="5DA60A75"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tcBorders>
              <w:left w:val="single" w:sz="12" w:space="0" w:color="auto"/>
            </w:tcBorders>
            <w:noWrap/>
            <w:hideMark/>
          </w:tcPr>
          <w:p w14:paraId="45EC25C3" w14:textId="77777777" w:rsidR="0094358F" w:rsidRPr="00824204" w:rsidRDefault="0094358F" w:rsidP="004303BF">
            <w:pPr>
              <w:spacing w:before="120" w:after="120" w:line="240" w:lineRule="auto"/>
              <w:jc w:val="center"/>
              <w:rPr>
                <w:rFonts w:ascii="Wingdings" w:eastAsia="Times New Roman" w:hAnsi="Wingdings" w:cs="Calibri"/>
                <w:color w:val="000000" w:themeColor="text1"/>
                <w:sz w:val="14"/>
                <w:szCs w:val="18"/>
                <w:lang w:eastAsia="en-AU"/>
              </w:rPr>
            </w:pPr>
          </w:p>
        </w:tc>
        <w:tc>
          <w:tcPr>
            <w:tcW w:w="425" w:type="dxa"/>
            <w:noWrap/>
            <w:hideMark/>
          </w:tcPr>
          <w:p w14:paraId="0F717BF7"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Pr>
          <w:p w14:paraId="0FAD6935"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6" w:type="dxa"/>
          </w:tcPr>
          <w:p w14:paraId="0AA9CBC2"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p>
        </w:tc>
        <w:tc>
          <w:tcPr>
            <w:tcW w:w="425" w:type="dxa"/>
            <w:tcBorders>
              <w:right w:val="single" w:sz="12" w:space="0" w:color="auto"/>
            </w:tcBorders>
            <w:noWrap/>
            <w:hideMark/>
          </w:tcPr>
          <w:p w14:paraId="2EFA791D" w14:textId="77777777" w:rsidR="0094358F" w:rsidRPr="00824204" w:rsidRDefault="0094358F" w:rsidP="004303BF">
            <w:pPr>
              <w:spacing w:before="120" w:after="120" w:line="240" w:lineRule="auto"/>
              <w:jc w:val="center"/>
              <w:rPr>
                <w:rFonts w:ascii="Times New Roman" w:eastAsia="Times New Roman" w:hAnsi="Times New Roman" w:cs="Times New Roman"/>
                <w:color w:val="000000" w:themeColor="text1"/>
                <w:sz w:val="14"/>
                <w:szCs w:val="18"/>
                <w:lang w:eastAsia="en-AU"/>
              </w:rPr>
            </w:pPr>
            <w:r w:rsidRPr="00824204">
              <w:rPr>
                <w:rFonts w:ascii="Wingdings" w:eastAsia="Times New Roman" w:hAnsi="Wingdings" w:cs="Calibri"/>
                <w:color w:val="000000" w:themeColor="text1"/>
                <w:sz w:val="14"/>
                <w:szCs w:val="18"/>
                <w:lang w:eastAsia="en-AU"/>
              </w:rPr>
              <w:t></w:t>
            </w:r>
          </w:p>
        </w:tc>
        <w:tc>
          <w:tcPr>
            <w:tcW w:w="2268" w:type="dxa"/>
            <w:tcBorders>
              <w:right w:val="single" w:sz="12" w:space="0" w:color="auto"/>
            </w:tcBorders>
          </w:tcPr>
          <w:p w14:paraId="5A052ABF" w14:textId="77777777" w:rsidR="0094358F" w:rsidRPr="00824204" w:rsidRDefault="0094358F" w:rsidP="004303BF">
            <w:pPr>
              <w:spacing w:before="120" w:after="120" w:line="240" w:lineRule="auto"/>
              <w:jc w:val="center"/>
              <w:rPr>
                <w:rFonts w:ascii="Times New Roman" w:eastAsia="Times New Roman" w:hAnsi="Times New Roman" w:cs="Times New Roman"/>
                <w:b/>
                <w:color w:val="000000" w:themeColor="text1"/>
                <w:sz w:val="16"/>
                <w:szCs w:val="18"/>
                <w:lang w:eastAsia="en-AU"/>
              </w:rPr>
            </w:pPr>
            <w:r w:rsidRPr="00824204">
              <w:rPr>
                <w:rFonts w:ascii="Times New Roman" w:eastAsia="Times New Roman" w:hAnsi="Times New Roman" w:cs="Times New Roman"/>
                <w:b/>
                <w:color w:val="000000" w:themeColor="text1"/>
                <w:sz w:val="16"/>
                <w:szCs w:val="18"/>
                <w:lang w:eastAsia="en-AU"/>
              </w:rPr>
              <w:t>12</w:t>
            </w:r>
          </w:p>
        </w:tc>
        <w:tc>
          <w:tcPr>
            <w:tcW w:w="850" w:type="dxa"/>
            <w:vMerge/>
            <w:tcBorders>
              <w:right w:val="single" w:sz="12" w:space="0" w:color="auto"/>
            </w:tcBorders>
          </w:tcPr>
          <w:p w14:paraId="1345B9BB" w14:textId="77777777" w:rsidR="0094358F" w:rsidRPr="00824204" w:rsidRDefault="0094358F" w:rsidP="004303BF">
            <w:pPr>
              <w:spacing w:before="120" w:after="120" w:line="240" w:lineRule="auto"/>
              <w:jc w:val="center"/>
              <w:rPr>
                <w:rFonts w:ascii="Calibri" w:hAnsi="Calibri" w:cs="Calibri"/>
                <w:b/>
                <w:color w:val="000000" w:themeColor="text1"/>
                <w:sz w:val="16"/>
                <w:szCs w:val="18"/>
                <w:lang w:eastAsia="en-AU"/>
              </w:rPr>
            </w:pPr>
          </w:p>
        </w:tc>
      </w:tr>
    </w:tbl>
    <w:p w14:paraId="5AE7302C" w14:textId="63E5CAF4" w:rsidR="0094358F" w:rsidRPr="00CE1812" w:rsidRDefault="0094358F" w:rsidP="003A7FDE"/>
    <w:sectPr w:rsidR="0094358F" w:rsidRPr="00CE1812" w:rsidSect="00AC4DFD">
      <w:pgSz w:w="16840" w:h="11901"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F4B9F" w14:textId="77777777" w:rsidR="003D6FB4" w:rsidRDefault="003D6FB4" w:rsidP="00AF2C92">
      <w:r>
        <w:separator/>
      </w:r>
    </w:p>
  </w:endnote>
  <w:endnote w:type="continuationSeparator" w:id="0">
    <w:p w14:paraId="76BAE0BA" w14:textId="77777777" w:rsidR="003D6FB4" w:rsidRDefault="003D6FB4"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987664"/>
      <w:docPartObj>
        <w:docPartGallery w:val="Page Numbers (Bottom of Page)"/>
        <w:docPartUnique/>
      </w:docPartObj>
    </w:sdtPr>
    <w:sdtEndPr>
      <w:rPr>
        <w:noProof/>
      </w:rPr>
    </w:sdtEndPr>
    <w:sdtContent>
      <w:p w14:paraId="47D8994D" w14:textId="0840F1F3" w:rsidR="00363AF4" w:rsidRDefault="00363A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DCD315" w14:textId="77777777" w:rsidR="00363AF4" w:rsidRDefault="00363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B9EA0" w14:textId="77777777" w:rsidR="003D6FB4" w:rsidRDefault="003D6FB4" w:rsidP="00AF2C92">
      <w:r>
        <w:separator/>
      </w:r>
    </w:p>
  </w:footnote>
  <w:footnote w:type="continuationSeparator" w:id="0">
    <w:p w14:paraId="2533397B" w14:textId="77777777" w:rsidR="003D6FB4" w:rsidRDefault="003D6FB4" w:rsidP="00AF2C92">
      <w:r>
        <w:continuationSeparator/>
      </w:r>
    </w:p>
  </w:footnote>
  <w:footnote w:id="1">
    <w:p w14:paraId="73A0A572" w14:textId="00A5550B" w:rsidR="00FA3029" w:rsidRPr="00FA3029" w:rsidRDefault="00FA3029" w:rsidP="00B46744">
      <w:pPr>
        <w:pStyle w:val="FootnoteText"/>
        <w:rPr>
          <w:lang w:val="en-AU"/>
        </w:rPr>
      </w:pPr>
      <w:r>
        <w:rPr>
          <w:rStyle w:val="FootnoteReference"/>
        </w:rPr>
        <w:footnoteRef/>
      </w:r>
      <w:r>
        <w:t xml:space="preserve"> </w:t>
      </w:r>
      <w:r w:rsidRPr="00861455">
        <w:rPr>
          <w:color w:val="000000" w:themeColor="text1"/>
          <w:lang w:val="en-AU"/>
        </w:rPr>
        <w:t xml:space="preserve">In traditional </w:t>
      </w:r>
      <w:r w:rsidR="00693447" w:rsidRPr="00861455">
        <w:rPr>
          <w:color w:val="000000" w:themeColor="text1"/>
          <w:lang w:val="en-AU"/>
        </w:rPr>
        <w:t xml:space="preserve">HoQ methodology, these mappings are indicated at one of three </w:t>
      </w:r>
      <w:r w:rsidR="00693447" w:rsidRPr="00861455">
        <w:rPr>
          <w:i/>
          <w:color w:val="000000" w:themeColor="text1"/>
          <w:lang w:val="en-AU"/>
        </w:rPr>
        <w:t>strengths</w:t>
      </w:r>
      <w:r w:rsidR="00693447" w:rsidRPr="00861455">
        <w:rPr>
          <w:color w:val="000000" w:themeColor="text1"/>
          <w:lang w:val="en-AU"/>
        </w:rPr>
        <w:t xml:space="preserve">. “1” indicates a </w:t>
      </w:r>
      <w:r w:rsidR="00693447" w:rsidRPr="00861455">
        <w:rPr>
          <w:i/>
          <w:color w:val="000000" w:themeColor="text1"/>
          <w:lang w:val="en-AU"/>
        </w:rPr>
        <w:t>weak</w:t>
      </w:r>
      <w:r w:rsidR="00693447" w:rsidRPr="00861455">
        <w:rPr>
          <w:color w:val="000000" w:themeColor="text1"/>
          <w:lang w:val="en-AU"/>
        </w:rPr>
        <w:t xml:space="preserve"> relationship, “3” a </w:t>
      </w:r>
      <w:r w:rsidR="00693447" w:rsidRPr="00861455">
        <w:rPr>
          <w:i/>
          <w:color w:val="000000" w:themeColor="text1"/>
          <w:lang w:val="en-AU"/>
        </w:rPr>
        <w:t>moderate</w:t>
      </w:r>
      <w:r w:rsidR="00693447" w:rsidRPr="00861455">
        <w:rPr>
          <w:color w:val="000000" w:themeColor="text1"/>
          <w:lang w:val="en-AU"/>
        </w:rPr>
        <w:t xml:space="preserve"> relationship, and “9” a </w:t>
      </w:r>
      <w:r w:rsidR="00693447" w:rsidRPr="00861455">
        <w:rPr>
          <w:i/>
          <w:color w:val="000000" w:themeColor="text1"/>
          <w:lang w:val="en-AU"/>
        </w:rPr>
        <w:t>strong</w:t>
      </w:r>
      <w:r w:rsidR="00693447" w:rsidRPr="00861455">
        <w:rPr>
          <w:color w:val="000000" w:themeColor="text1"/>
          <w:lang w:val="en-AU"/>
        </w:rPr>
        <w:t xml:space="preserve"> relationship. In the example presented here </w:t>
      </w:r>
      <w:r w:rsidR="007E0ED4" w:rsidRPr="00861455">
        <w:rPr>
          <w:color w:val="000000" w:themeColor="text1"/>
          <w:lang w:val="en-AU"/>
        </w:rPr>
        <w:t xml:space="preserve">it is assumed that all relationships are strong, and </w:t>
      </w:r>
      <w:r w:rsidR="00B46744" w:rsidRPr="00861455">
        <w:rPr>
          <w:color w:val="000000" w:themeColor="text1"/>
          <w:lang w:val="en-AU"/>
        </w:rPr>
        <w:t xml:space="preserve">the </w:t>
      </w:r>
      <w:r w:rsidR="00B46744" w:rsidRPr="00861455">
        <w:rPr>
          <w:i/>
          <w:color w:val="000000" w:themeColor="text1"/>
          <w:lang w:val="en-AU"/>
        </w:rPr>
        <w:t>tick</w:t>
      </w:r>
      <w:r w:rsidR="00B46744" w:rsidRPr="00861455">
        <w:rPr>
          <w:color w:val="000000" w:themeColor="text1"/>
          <w:lang w:val="en-AU"/>
        </w:rPr>
        <w:t xml:space="preserve"> represents this strong relationship. </w:t>
      </w:r>
    </w:p>
  </w:footnote>
  <w:footnote w:id="2">
    <w:p w14:paraId="14DECEFA" w14:textId="77777777" w:rsidR="00CE1812" w:rsidRDefault="00CE1812" w:rsidP="00B46744">
      <w:pPr>
        <w:pStyle w:val="FootnoteText"/>
      </w:pPr>
      <w:r>
        <w:rPr>
          <w:rStyle w:val="FootnoteReference"/>
        </w:rPr>
        <w:footnoteRef/>
      </w:r>
      <w:r>
        <w:t xml:space="preserve"> Full details of the Engineers Australia Stage 1 Competencies, and the 16 mandatory </w:t>
      </w:r>
      <w:r w:rsidRPr="00CC670D">
        <w:rPr>
          <w:i/>
        </w:rPr>
        <w:t>elements of competency</w:t>
      </w:r>
      <w:r>
        <w:t xml:space="preserve">, can be found at: </w:t>
      </w:r>
      <w:hyperlink r:id="rId1" w:history="1">
        <w:r>
          <w:rPr>
            <w:rStyle w:val="Hyperlink"/>
          </w:rPr>
          <w:t>https://www.engineersaustralia.org.au/sites/default/files/resource-files/2017-03/Stage%201%20Competency%20Standards.pdf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50287"/>
    <w:multiLevelType w:val="hybridMultilevel"/>
    <w:tmpl w:val="3CB2C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C3165B"/>
    <w:multiLevelType w:val="hybridMultilevel"/>
    <w:tmpl w:val="95103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0"/>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8"/>
  </w:num>
  <w:num w:numId="14">
    <w:abstractNumId w:val="21"/>
  </w:num>
  <w:num w:numId="15">
    <w:abstractNumId w:val="15"/>
  </w:num>
  <w:num w:numId="16">
    <w:abstractNumId w:val="17"/>
  </w:num>
  <w:num w:numId="17">
    <w:abstractNumId w:val="11"/>
  </w:num>
  <w:num w:numId="18">
    <w:abstractNumId w:val="0"/>
  </w:num>
  <w:num w:numId="19">
    <w:abstractNumId w:val="12"/>
  </w:num>
  <w:num w:numId="20">
    <w:abstractNumId w:val="21"/>
  </w:num>
  <w:num w:numId="21">
    <w:abstractNumId w:val="21"/>
  </w:num>
  <w:num w:numId="22">
    <w:abstractNumId w:val="21"/>
  </w:num>
  <w:num w:numId="23">
    <w:abstractNumId w:val="21"/>
  </w:num>
  <w:num w:numId="24">
    <w:abstractNumId w:val="18"/>
  </w:num>
  <w:num w:numId="25">
    <w:abstractNumId w:val="19"/>
  </w:num>
  <w:num w:numId="26">
    <w:abstractNumId w:val="22"/>
  </w:num>
  <w:num w:numId="27">
    <w:abstractNumId w:val="24"/>
  </w:num>
  <w:num w:numId="28">
    <w:abstractNumId w:val="21"/>
  </w:num>
  <w:num w:numId="29">
    <w:abstractNumId w:val="14"/>
  </w:num>
  <w:num w:numId="30">
    <w:abstractNumId w:val="25"/>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etdaxs9tsva5e2z95pzx97fwawzzz0vpt2&quot;&gt;My EndNote Library&lt;record-ids&gt;&lt;item&gt;294&lt;/item&gt;&lt;item&gt;551&lt;/item&gt;&lt;item&gt;603&lt;/item&gt;&lt;item&gt;697&lt;/item&gt;&lt;item&gt;1775&lt;/item&gt;&lt;item&gt;1780&lt;/item&gt;&lt;item&gt;1799&lt;/item&gt;&lt;item&gt;1800&lt;/item&gt;&lt;item&gt;1801&lt;/item&gt;&lt;item&gt;1802&lt;/item&gt;&lt;item&gt;1835&lt;/item&gt;&lt;item&gt;1838&lt;/item&gt;&lt;item&gt;1839&lt;/item&gt;&lt;item&gt;1840&lt;/item&gt;&lt;item&gt;1841&lt;/item&gt;&lt;/record-ids&gt;&lt;/item&gt;&lt;/Libraries&gt;"/>
  </w:docVars>
  <w:rsids>
    <w:rsidRoot w:val="00174D36"/>
    <w:rsid w:val="00000448"/>
    <w:rsid w:val="00001899"/>
    <w:rsid w:val="000049AD"/>
    <w:rsid w:val="00005BD2"/>
    <w:rsid w:val="0000681B"/>
    <w:rsid w:val="00006E5B"/>
    <w:rsid w:val="000133C0"/>
    <w:rsid w:val="00014C4E"/>
    <w:rsid w:val="00016559"/>
    <w:rsid w:val="00017107"/>
    <w:rsid w:val="000202E2"/>
    <w:rsid w:val="00022441"/>
    <w:rsid w:val="0002261E"/>
    <w:rsid w:val="00022D14"/>
    <w:rsid w:val="00024839"/>
    <w:rsid w:val="00026871"/>
    <w:rsid w:val="0003085C"/>
    <w:rsid w:val="00037A98"/>
    <w:rsid w:val="000427FB"/>
    <w:rsid w:val="0004455E"/>
    <w:rsid w:val="00047CB5"/>
    <w:rsid w:val="00051FAA"/>
    <w:rsid w:val="000544B6"/>
    <w:rsid w:val="00056282"/>
    <w:rsid w:val="000572A9"/>
    <w:rsid w:val="000578CE"/>
    <w:rsid w:val="00060EE3"/>
    <w:rsid w:val="00061325"/>
    <w:rsid w:val="000733AC"/>
    <w:rsid w:val="00074B81"/>
    <w:rsid w:val="00074D22"/>
    <w:rsid w:val="00075081"/>
    <w:rsid w:val="0007528A"/>
    <w:rsid w:val="0007551D"/>
    <w:rsid w:val="000811AB"/>
    <w:rsid w:val="00082BAB"/>
    <w:rsid w:val="00083C5F"/>
    <w:rsid w:val="00087DA4"/>
    <w:rsid w:val="0009172C"/>
    <w:rsid w:val="000930EC"/>
    <w:rsid w:val="0009407B"/>
    <w:rsid w:val="00095E61"/>
    <w:rsid w:val="000966C1"/>
    <w:rsid w:val="000970AC"/>
    <w:rsid w:val="0009757B"/>
    <w:rsid w:val="000A1167"/>
    <w:rsid w:val="000A2A00"/>
    <w:rsid w:val="000A4428"/>
    <w:rsid w:val="000A65E2"/>
    <w:rsid w:val="000A6D40"/>
    <w:rsid w:val="000A7BC3"/>
    <w:rsid w:val="000B0152"/>
    <w:rsid w:val="000B1661"/>
    <w:rsid w:val="000B1F0B"/>
    <w:rsid w:val="000B2D40"/>
    <w:rsid w:val="000B2E88"/>
    <w:rsid w:val="000B367E"/>
    <w:rsid w:val="000B4603"/>
    <w:rsid w:val="000C09BE"/>
    <w:rsid w:val="000C1380"/>
    <w:rsid w:val="000C554F"/>
    <w:rsid w:val="000D0DC5"/>
    <w:rsid w:val="000D15FF"/>
    <w:rsid w:val="000D28DF"/>
    <w:rsid w:val="000D40AD"/>
    <w:rsid w:val="000D488B"/>
    <w:rsid w:val="000D52C7"/>
    <w:rsid w:val="000D68DF"/>
    <w:rsid w:val="000E138D"/>
    <w:rsid w:val="000E1632"/>
    <w:rsid w:val="000E187A"/>
    <w:rsid w:val="000E2D61"/>
    <w:rsid w:val="000E450E"/>
    <w:rsid w:val="000E6259"/>
    <w:rsid w:val="000F4677"/>
    <w:rsid w:val="000F4B6E"/>
    <w:rsid w:val="000F5BE0"/>
    <w:rsid w:val="000F6CB0"/>
    <w:rsid w:val="00100587"/>
    <w:rsid w:val="0010284E"/>
    <w:rsid w:val="00102B69"/>
    <w:rsid w:val="00103122"/>
    <w:rsid w:val="0010336A"/>
    <w:rsid w:val="001050F1"/>
    <w:rsid w:val="00105AEA"/>
    <w:rsid w:val="00105C49"/>
    <w:rsid w:val="0010638D"/>
    <w:rsid w:val="0010696A"/>
    <w:rsid w:val="00106DAF"/>
    <w:rsid w:val="00113692"/>
    <w:rsid w:val="00114A4A"/>
    <w:rsid w:val="00114ABE"/>
    <w:rsid w:val="00116023"/>
    <w:rsid w:val="001176DC"/>
    <w:rsid w:val="001303D9"/>
    <w:rsid w:val="001316F2"/>
    <w:rsid w:val="00133058"/>
    <w:rsid w:val="00134A51"/>
    <w:rsid w:val="00137400"/>
    <w:rsid w:val="00140727"/>
    <w:rsid w:val="00141D93"/>
    <w:rsid w:val="00146CE1"/>
    <w:rsid w:val="00147B87"/>
    <w:rsid w:val="00151D46"/>
    <w:rsid w:val="001568D3"/>
    <w:rsid w:val="001578AE"/>
    <w:rsid w:val="00160628"/>
    <w:rsid w:val="00161344"/>
    <w:rsid w:val="00162195"/>
    <w:rsid w:val="0016322A"/>
    <w:rsid w:val="00165A21"/>
    <w:rsid w:val="001705CE"/>
    <w:rsid w:val="00174D36"/>
    <w:rsid w:val="0017714B"/>
    <w:rsid w:val="001804DF"/>
    <w:rsid w:val="00181BDC"/>
    <w:rsid w:val="00181DB0"/>
    <w:rsid w:val="001821FA"/>
    <w:rsid w:val="001829E3"/>
    <w:rsid w:val="00183AD0"/>
    <w:rsid w:val="001924C0"/>
    <w:rsid w:val="0019731E"/>
    <w:rsid w:val="001A09FE"/>
    <w:rsid w:val="001A6567"/>
    <w:rsid w:val="001A67C9"/>
    <w:rsid w:val="001A69DE"/>
    <w:rsid w:val="001A713C"/>
    <w:rsid w:val="001B1C7C"/>
    <w:rsid w:val="001B201E"/>
    <w:rsid w:val="001B398F"/>
    <w:rsid w:val="001B46C6"/>
    <w:rsid w:val="001B4B48"/>
    <w:rsid w:val="001B4D1F"/>
    <w:rsid w:val="001B58E8"/>
    <w:rsid w:val="001B61C3"/>
    <w:rsid w:val="001B7084"/>
    <w:rsid w:val="001B7681"/>
    <w:rsid w:val="001B7CAE"/>
    <w:rsid w:val="001C0772"/>
    <w:rsid w:val="001C0C8D"/>
    <w:rsid w:val="001C0D4F"/>
    <w:rsid w:val="001C1BA3"/>
    <w:rsid w:val="001C1DEC"/>
    <w:rsid w:val="001C2707"/>
    <w:rsid w:val="001C5736"/>
    <w:rsid w:val="001C5C7C"/>
    <w:rsid w:val="001C6715"/>
    <w:rsid w:val="001D0CE1"/>
    <w:rsid w:val="001D647F"/>
    <w:rsid w:val="001D653F"/>
    <w:rsid w:val="001D6857"/>
    <w:rsid w:val="001D7281"/>
    <w:rsid w:val="001D7BBD"/>
    <w:rsid w:val="001E0572"/>
    <w:rsid w:val="001E0A67"/>
    <w:rsid w:val="001E1028"/>
    <w:rsid w:val="001E14E2"/>
    <w:rsid w:val="001E286D"/>
    <w:rsid w:val="001E6302"/>
    <w:rsid w:val="001E7DCB"/>
    <w:rsid w:val="001F1F13"/>
    <w:rsid w:val="001F305B"/>
    <w:rsid w:val="001F3411"/>
    <w:rsid w:val="001F4287"/>
    <w:rsid w:val="001F4DBA"/>
    <w:rsid w:val="002016DC"/>
    <w:rsid w:val="00202433"/>
    <w:rsid w:val="0020415E"/>
    <w:rsid w:val="00204D45"/>
    <w:rsid w:val="00204FF4"/>
    <w:rsid w:val="002057C2"/>
    <w:rsid w:val="0021056E"/>
    <w:rsid w:val="0021075D"/>
    <w:rsid w:val="0021165A"/>
    <w:rsid w:val="00211BC9"/>
    <w:rsid w:val="0021243D"/>
    <w:rsid w:val="0021357F"/>
    <w:rsid w:val="0021620C"/>
    <w:rsid w:val="00216E78"/>
    <w:rsid w:val="00217275"/>
    <w:rsid w:val="002211DD"/>
    <w:rsid w:val="002311DA"/>
    <w:rsid w:val="00233E07"/>
    <w:rsid w:val="00236F4B"/>
    <w:rsid w:val="002409B3"/>
    <w:rsid w:val="00241B50"/>
    <w:rsid w:val="00242B0D"/>
    <w:rsid w:val="002467C6"/>
    <w:rsid w:val="0024692A"/>
    <w:rsid w:val="002507C2"/>
    <w:rsid w:val="00252BBA"/>
    <w:rsid w:val="00253123"/>
    <w:rsid w:val="00254C62"/>
    <w:rsid w:val="00264001"/>
    <w:rsid w:val="00266354"/>
    <w:rsid w:val="00267A18"/>
    <w:rsid w:val="00271307"/>
    <w:rsid w:val="00273462"/>
    <w:rsid w:val="0027367C"/>
    <w:rsid w:val="0027395B"/>
    <w:rsid w:val="002746FB"/>
    <w:rsid w:val="00275854"/>
    <w:rsid w:val="00277594"/>
    <w:rsid w:val="002823CA"/>
    <w:rsid w:val="00283B41"/>
    <w:rsid w:val="00285497"/>
    <w:rsid w:val="0028554A"/>
    <w:rsid w:val="00285F28"/>
    <w:rsid w:val="00286398"/>
    <w:rsid w:val="0028755E"/>
    <w:rsid w:val="00291F36"/>
    <w:rsid w:val="00292861"/>
    <w:rsid w:val="002A3ADB"/>
    <w:rsid w:val="002A3C42"/>
    <w:rsid w:val="002A5D75"/>
    <w:rsid w:val="002B1812"/>
    <w:rsid w:val="002B192E"/>
    <w:rsid w:val="002B1B1A"/>
    <w:rsid w:val="002B62EE"/>
    <w:rsid w:val="002B7228"/>
    <w:rsid w:val="002B72A4"/>
    <w:rsid w:val="002C28CB"/>
    <w:rsid w:val="002C4A66"/>
    <w:rsid w:val="002C53EE"/>
    <w:rsid w:val="002D1AF3"/>
    <w:rsid w:val="002D24F7"/>
    <w:rsid w:val="002D2799"/>
    <w:rsid w:val="002D2CD7"/>
    <w:rsid w:val="002D44E1"/>
    <w:rsid w:val="002D4DDC"/>
    <w:rsid w:val="002D4F75"/>
    <w:rsid w:val="002D5F4B"/>
    <w:rsid w:val="002D6493"/>
    <w:rsid w:val="002D7AB6"/>
    <w:rsid w:val="002E06D0"/>
    <w:rsid w:val="002E0AC8"/>
    <w:rsid w:val="002E3C27"/>
    <w:rsid w:val="002E403A"/>
    <w:rsid w:val="002E43D0"/>
    <w:rsid w:val="002E77E6"/>
    <w:rsid w:val="002E7964"/>
    <w:rsid w:val="002E7F3A"/>
    <w:rsid w:val="002F28B8"/>
    <w:rsid w:val="002F3DF8"/>
    <w:rsid w:val="002F4EDB"/>
    <w:rsid w:val="002F58E3"/>
    <w:rsid w:val="002F6054"/>
    <w:rsid w:val="00301A32"/>
    <w:rsid w:val="00305B18"/>
    <w:rsid w:val="003063A4"/>
    <w:rsid w:val="0030760D"/>
    <w:rsid w:val="00307EF1"/>
    <w:rsid w:val="003107BF"/>
    <w:rsid w:val="00310E13"/>
    <w:rsid w:val="0031220B"/>
    <w:rsid w:val="00313191"/>
    <w:rsid w:val="00315713"/>
    <w:rsid w:val="0031610A"/>
    <w:rsid w:val="0031686C"/>
    <w:rsid w:val="00316FE0"/>
    <w:rsid w:val="003175E8"/>
    <w:rsid w:val="003204D2"/>
    <w:rsid w:val="003214D0"/>
    <w:rsid w:val="00321BA9"/>
    <w:rsid w:val="0032605E"/>
    <w:rsid w:val="003269DD"/>
    <w:rsid w:val="00326BFA"/>
    <w:rsid w:val="00326D74"/>
    <w:rsid w:val="003275D1"/>
    <w:rsid w:val="00330B2A"/>
    <w:rsid w:val="00331E17"/>
    <w:rsid w:val="00333063"/>
    <w:rsid w:val="003333D0"/>
    <w:rsid w:val="003408E3"/>
    <w:rsid w:val="00341E61"/>
    <w:rsid w:val="00343480"/>
    <w:rsid w:val="00345E89"/>
    <w:rsid w:val="00347871"/>
    <w:rsid w:val="003522A1"/>
    <w:rsid w:val="0035254B"/>
    <w:rsid w:val="00353430"/>
    <w:rsid w:val="00353555"/>
    <w:rsid w:val="003540F4"/>
    <w:rsid w:val="003565B0"/>
    <w:rsid w:val="003565D4"/>
    <w:rsid w:val="00356C14"/>
    <w:rsid w:val="003577EE"/>
    <w:rsid w:val="003607FB"/>
    <w:rsid w:val="00360FD5"/>
    <w:rsid w:val="0036340D"/>
    <w:rsid w:val="003634A5"/>
    <w:rsid w:val="00363AF4"/>
    <w:rsid w:val="00366868"/>
    <w:rsid w:val="00367506"/>
    <w:rsid w:val="00367A7D"/>
    <w:rsid w:val="00370085"/>
    <w:rsid w:val="00373451"/>
    <w:rsid w:val="003744A7"/>
    <w:rsid w:val="00376235"/>
    <w:rsid w:val="00381768"/>
    <w:rsid w:val="00381FB6"/>
    <w:rsid w:val="003836D3"/>
    <w:rsid w:val="00383A52"/>
    <w:rsid w:val="00390DFB"/>
    <w:rsid w:val="00391652"/>
    <w:rsid w:val="0039507F"/>
    <w:rsid w:val="003A04B6"/>
    <w:rsid w:val="003A1260"/>
    <w:rsid w:val="003A295F"/>
    <w:rsid w:val="003A3CE4"/>
    <w:rsid w:val="003A41DD"/>
    <w:rsid w:val="003A6F4A"/>
    <w:rsid w:val="003A7033"/>
    <w:rsid w:val="003A7FDE"/>
    <w:rsid w:val="003B301B"/>
    <w:rsid w:val="003B47FE"/>
    <w:rsid w:val="003B5673"/>
    <w:rsid w:val="003B6287"/>
    <w:rsid w:val="003B62C9"/>
    <w:rsid w:val="003B7C31"/>
    <w:rsid w:val="003C65B2"/>
    <w:rsid w:val="003C7176"/>
    <w:rsid w:val="003D0929"/>
    <w:rsid w:val="003D4729"/>
    <w:rsid w:val="003D6FB4"/>
    <w:rsid w:val="003D7DD6"/>
    <w:rsid w:val="003E13F9"/>
    <w:rsid w:val="003E23B0"/>
    <w:rsid w:val="003E39AD"/>
    <w:rsid w:val="003E5AAF"/>
    <w:rsid w:val="003E600D"/>
    <w:rsid w:val="003E64DF"/>
    <w:rsid w:val="003E6A5D"/>
    <w:rsid w:val="003E7555"/>
    <w:rsid w:val="003F045B"/>
    <w:rsid w:val="003F193A"/>
    <w:rsid w:val="003F4207"/>
    <w:rsid w:val="003F5C46"/>
    <w:rsid w:val="003F7CBB"/>
    <w:rsid w:val="003F7D34"/>
    <w:rsid w:val="004002CB"/>
    <w:rsid w:val="00404B95"/>
    <w:rsid w:val="00406D14"/>
    <w:rsid w:val="00412C8E"/>
    <w:rsid w:val="0041518D"/>
    <w:rsid w:val="0042217F"/>
    <w:rsid w:val="0042221D"/>
    <w:rsid w:val="00424BD5"/>
    <w:rsid w:val="00424DD3"/>
    <w:rsid w:val="004269C5"/>
    <w:rsid w:val="00427CD1"/>
    <w:rsid w:val="00427D0B"/>
    <w:rsid w:val="0043009C"/>
    <w:rsid w:val="00433439"/>
    <w:rsid w:val="00435939"/>
    <w:rsid w:val="00437CC7"/>
    <w:rsid w:val="004421B7"/>
    <w:rsid w:val="00442B9C"/>
    <w:rsid w:val="00445460"/>
    <w:rsid w:val="00445ACC"/>
    <w:rsid w:val="00445EFA"/>
    <w:rsid w:val="0044738A"/>
    <w:rsid w:val="004473D3"/>
    <w:rsid w:val="00452231"/>
    <w:rsid w:val="00454142"/>
    <w:rsid w:val="00460C13"/>
    <w:rsid w:val="00463228"/>
    <w:rsid w:val="00463782"/>
    <w:rsid w:val="004667E0"/>
    <w:rsid w:val="004669D9"/>
    <w:rsid w:val="0046760E"/>
    <w:rsid w:val="00467C30"/>
    <w:rsid w:val="00470E10"/>
    <w:rsid w:val="0047125B"/>
    <w:rsid w:val="004765F0"/>
    <w:rsid w:val="00476836"/>
    <w:rsid w:val="00477A97"/>
    <w:rsid w:val="00481343"/>
    <w:rsid w:val="00484587"/>
    <w:rsid w:val="0048549E"/>
    <w:rsid w:val="00490988"/>
    <w:rsid w:val="004930C6"/>
    <w:rsid w:val="00493347"/>
    <w:rsid w:val="00496092"/>
    <w:rsid w:val="004A08DB"/>
    <w:rsid w:val="004A0E16"/>
    <w:rsid w:val="004A2498"/>
    <w:rsid w:val="004A25D0"/>
    <w:rsid w:val="004A37E8"/>
    <w:rsid w:val="004A5BA3"/>
    <w:rsid w:val="004A6143"/>
    <w:rsid w:val="004A61ED"/>
    <w:rsid w:val="004A7549"/>
    <w:rsid w:val="004B0497"/>
    <w:rsid w:val="004B0864"/>
    <w:rsid w:val="004B09D4"/>
    <w:rsid w:val="004B1276"/>
    <w:rsid w:val="004B309D"/>
    <w:rsid w:val="004B330A"/>
    <w:rsid w:val="004B71DB"/>
    <w:rsid w:val="004B7C8E"/>
    <w:rsid w:val="004C3D3C"/>
    <w:rsid w:val="004C699C"/>
    <w:rsid w:val="004D0EDC"/>
    <w:rsid w:val="004D1220"/>
    <w:rsid w:val="004D14B3"/>
    <w:rsid w:val="004D1529"/>
    <w:rsid w:val="004D1D17"/>
    <w:rsid w:val="004D2253"/>
    <w:rsid w:val="004D5514"/>
    <w:rsid w:val="004D56C3"/>
    <w:rsid w:val="004E0338"/>
    <w:rsid w:val="004E29DC"/>
    <w:rsid w:val="004E4F07"/>
    <w:rsid w:val="004E4FF3"/>
    <w:rsid w:val="004E56A8"/>
    <w:rsid w:val="004E6308"/>
    <w:rsid w:val="004F0E3D"/>
    <w:rsid w:val="004F2B58"/>
    <w:rsid w:val="004F3B55"/>
    <w:rsid w:val="004F428E"/>
    <w:rsid w:val="004F4E46"/>
    <w:rsid w:val="004F6B7D"/>
    <w:rsid w:val="004F7CA9"/>
    <w:rsid w:val="005015F6"/>
    <w:rsid w:val="005030C4"/>
    <w:rsid w:val="005031C5"/>
    <w:rsid w:val="00504FDC"/>
    <w:rsid w:val="005120CC"/>
    <w:rsid w:val="00512148"/>
    <w:rsid w:val="005129F8"/>
    <w:rsid w:val="00512B7B"/>
    <w:rsid w:val="00512DB2"/>
    <w:rsid w:val="00514EA1"/>
    <w:rsid w:val="0051798B"/>
    <w:rsid w:val="00521F5A"/>
    <w:rsid w:val="005258AA"/>
    <w:rsid w:val="00525E06"/>
    <w:rsid w:val="00526454"/>
    <w:rsid w:val="00527F47"/>
    <w:rsid w:val="00531823"/>
    <w:rsid w:val="00534ECC"/>
    <w:rsid w:val="00535866"/>
    <w:rsid w:val="00535D16"/>
    <w:rsid w:val="0053720D"/>
    <w:rsid w:val="00537BCB"/>
    <w:rsid w:val="00540EF5"/>
    <w:rsid w:val="00541BF3"/>
    <w:rsid w:val="00541CD3"/>
    <w:rsid w:val="00542D71"/>
    <w:rsid w:val="005476FA"/>
    <w:rsid w:val="00552CA3"/>
    <w:rsid w:val="0055595E"/>
    <w:rsid w:val="005567C3"/>
    <w:rsid w:val="00557988"/>
    <w:rsid w:val="00562C49"/>
    <w:rsid w:val="00562DEF"/>
    <w:rsid w:val="0056321A"/>
    <w:rsid w:val="005638AC"/>
    <w:rsid w:val="00563A35"/>
    <w:rsid w:val="00566596"/>
    <w:rsid w:val="00571B29"/>
    <w:rsid w:val="00573075"/>
    <w:rsid w:val="005737C9"/>
    <w:rsid w:val="005741E9"/>
    <w:rsid w:val="0057480C"/>
    <w:rsid w:val="005748CF"/>
    <w:rsid w:val="005759DC"/>
    <w:rsid w:val="005767C2"/>
    <w:rsid w:val="00576924"/>
    <w:rsid w:val="00576AD6"/>
    <w:rsid w:val="00576DB6"/>
    <w:rsid w:val="0058151E"/>
    <w:rsid w:val="00584270"/>
    <w:rsid w:val="00584738"/>
    <w:rsid w:val="0058660A"/>
    <w:rsid w:val="0058724F"/>
    <w:rsid w:val="005878EB"/>
    <w:rsid w:val="005920B0"/>
    <w:rsid w:val="0059380D"/>
    <w:rsid w:val="00594544"/>
    <w:rsid w:val="00595A8F"/>
    <w:rsid w:val="005977C2"/>
    <w:rsid w:val="00597BF2"/>
    <w:rsid w:val="005A1F54"/>
    <w:rsid w:val="005A3020"/>
    <w:rsid w:val="005A5D2C"/>
    <w:rsid w:val="005B129C"/>
    <w:rsid w:val="005B134E"/>
    <w:rsid w:val="005B1F1F"/>
    <w:rsid w:val="005B2039"/>
    <w:rsid w:val="005B2BFC"/>
    <w:rsid w:val="005B344F"/>
    <w:rsid w:val="005B3FBA"/>
    <w:rsid w:val="005B4A1D"/>
    <w:rsid w:val="005B674D"/>
    <w:rsid w:val="005C056D"/>
    <w:rsid w:val="005C0CBE"/>
    <w:rsid w:val="005C1FCF"/>
    <w:rsid w:val="005C3F41"/>
    <w:rsid w:val="005D0CF1"/>
    <w:rsid w:val="005D0F83"/>
    <w:rsid w:val="005D1885"/>
    <w:rsid w:val="005D4A38"/>
    <w:rsid w:val="005D52F7"/>
    <w:rsid w:val="005D5445"/>
    <w:rsid w:val="005E2EEA"/>
    <w:rsid w:val="005E3708"/>
    <w:rsid w:val="005E3CCD"/>
    <w:rsid w:val="005E3D2F"/>
    <w:rsid w:val="005E3D6B"/>
    <w:rsid w:val="005E5B55"/>
    <w:rsid w:val="005E5E4A"/>
    <w:rsid w:val="005E65DD"/>
    <w:rsid w:val="005E693D"/>
    <w:rsid w:val="005E75BF"/>
    <w:rsid w:val="005E793E"/>
    <w:rsid w:val="005F57BA"/>
    <w:rsid w:val="005F61E6"/>
    <w:rsid w:val="005F6C45"/>
    <w:rsid w:val="005F716A"/>
    <w:rsid w:val="00605A69"/>
    <w:rsid w:val="00606C54"/>
    <w:rsid w:val="00607086"/>
    <w:rsid w:val="00614188"/>
    <w:rsid w:val="00614375"/>
    <w:rsid w:val="00614D8C"/>
    <w:rsid w:val="00615B0A"/>
    <w:rsid w:val="006160E4"/>
    <w:rsid w:val="006168CF"/>
    <w:rsid w:val="0062011B"/>
    <w:rsid w:val="006214C0"/>
    <w:rsid w:val="00622307"/>
    <w:rsid w:val="00624188"/>
    <w:rsid w:val="00626DE0"/>
    <w:rsid w:val="00630901"/>
    <w:rsid w:val="00631F8E"/>
    <w:rsid w:val="00636556"/>
    <w:rsid w:val="00636C50"/>
    <w:rsid w:val="00636EE9"/>
    <w:rsid w:val="00636F95"/>
    <w:rsid w:val="00640950"/>
    <w:rsid w:val="00641AE7"/>
    <w:rsid w:val="00642629"/>
    <w:rsid w:val="006459F6"/>
    <w:rsid w:val="0064782B"/>
    <w:rsid w:val="00651DA3"/>
    <w:rsid w:val="0065293D"/>
    <w:rsid w:val="00652B94"/>
    <w:rsid w:val="00653EFC"/>
    <w:rsid w:val="00654021"/>
    <w:rsid w:val="006572CD"/>
    <w:rsid w:val="0065759B"/>
    <w:rsid w:val="00660B4E"/>
    <w:rsid w:val="00661045"/>
    <w:rsid w:val="00662512"/>
    <w:rsid w:val="00662E6D"/>
    <w:rsid w:val="00664265"/>
    <w:rsid w:val="00666DA8"/>
    <w:rsid w:val="00667812"/>
    <w:rsid w:val="00667C5F"/>
    <w:rsid w:val="00671057"/>
    <w:rsid w:val="00675AAF"/>
    <w:rsid w:val="006766D0"/>
    <w:rsid w:val="0068031A"/>
    <w:rsid w:val="00680EA5"/>
    <w:rsid w:val="00681B2F"/>
    <w:rsid w:val="0068335F"/>
    <w:rsid w:val="00687217"/>
    <w:rsid w:val="00690156"/>
    <w:rsid w:val="00693302"/>
    <w:rsid w:val="00693447"/>
    <w:rsid w:val="0069640B"/>
    <w:rsid w:val="006A1B83"/>
    <w:rsid w:val="006A21CD"/>
    <w:rsid w:val="006A5918"/>
    <w:rsid w:val="006B0A78"/>
    <w:rsid w:val="006B0FD8"/>
    <w:rsid w:val="006B1509"/>
    <w:rsid w:val="006B1774"/>
    <w:rsid w:val="006B21B2"/>
    <w:rsid w:val="006B4A4A"/>
    <w:rsid w:val="006C028C"/>
    <w:rsid w:val="006C062C"/>
    <w:rsid w:val="006C19B2"/>
    <w:rsid w:val="006C4409"/>
    <w:rsid w:val="006C5BB8"/>
    <w:rsid w:val="006C6936"/>
    <w:rsid w:val="006C7B01"/>
    <w:rsid w:val="006D0FE8"/>
    <w:rsid w:val="006D16B1"/>
    <w:rsid w:val="006D2628"/>
    <w:rsid w:val="006D4B2B"/>
    <w:rsid w:val="006D4F3C"/>
    <w:rsid w:val="006D5C66"/>
    <w:rsid w:val="006D7002"/>
    <w:rsid w:val="006D76D1"/>
    <w:rsid w:val="006E0C37"/>
    <w:rsid w:val="006E1B3C"/>
    <w:rsid w:val="006E23FB"/>
    <w:rsid w:val="006E325A"/>
    <w:rsid w:val="006E33EC"/>
    <w:rsid w:val="006E3802"/>
    <w:rsid w:val="006E6B8F"/>
    <w:rsid w:val="006E6C02"/>
    <w:rsid w:val="006E7F3C"/>
    <w:rsid w:val="006F0EE7"/>
    <w:rsid w:val="006F231A"/>
    <w:rsid w:val="006F23B6"/>
    <w:rsid w:val="006F2730"/>
    <w:rsid w:val="006F274B"/>
    <w:rsid w:val="006F6B55"/>
    <w:rsid w:val="006F6B8E"/>
    <w:rsid w:val="006F788D"/>
    <w:rsid w:val="006F78E1"/>
    <w:rsid w:val="00701072"/>
    <w:rsid w:val="00702054"/>
    <w:rsid w:val="007035A4"/>
    <w:rsid w:val="00704383"/>
    <w:rsid w:val="007046E7"/>
    <w:rsid w:val="007076D8"/>
    <w:rsid w:val="00707FDE"/>
    <w:rsid w:val="00711799"/>
    <w:rsid w:val="00712B78"/>
    <w:rsid w:val="00712D19"/>
    <w:rsid w:val="0071393B"/>
    <w:rsid w:val="00713EE2"/>
    <w:rsid w:val="007177FC"/>
    <w:rsid w:val="00720C5E"/>
    <w:rsid w:val="00721701"/>
    <w:rsid w:val="00722F5F"/>
    <w:rsid w:val="00727E65"/>
    <w:rsid w:val="00731835"/>
    <w:rsid w:val="007341F8"/>
    <w:rsid w:val="00734372"/>
    <w:rsid w:val="00734EB8"/>
    <w:rsid w:val="00735F8B"/>
    <w:rsid w:val="00740302"/>
    <w:rsid w:val="0074090B"/>
    <w:rsid w:val="00742D1F"/>
    <w:rsid w:val="00743EBA"/>
    <w:rsid w:val="00744C8E"/>
    <w:rsid w:val="00745CD9"/>
    <w:rsid w:val="0074707E"/>
    <w:rsid w:val="00750BA3"/>
    <w:rsid w:val="007516DC"/>
    <w:rsid w:val="00751D20"/>
    <w:rsid w:val="00752E58"/>
    <w:rsid w:val="00754B80"/>
    <w:rsid w:val="00755551"/>
    <w:rsid w:val="00761918"/>
    <w:rsid w:val="00762F03"/>
    <w:rsid w:val="0076354D"/>
    <w:rsid w:val="0076413B"/>
    <w:rsid w:val="007648AE"/>
    <w:rsid w:val="00764BF8"/>
    <w:rsid w:val="0076514D"/>
    <w:rsid w:val="00773492"/>
    <w:rsid w:val="00773D59"/>
    <w:rsid w:val="00774EC7"/>
    <w:rsid w:val="00776903"/>
    <w:rsid w:val="00781003"/>
    <w:rsid w:val="007844C7"/>
    <w:rsid w:val="00787C11"/>
    <w:rsid w:val="007908BF"/>
    <w:rsid w:val="007911FD"/>
    <w:rsid w:val="0079217A"/>
    <w:rsid w:val="00793760"/>
    <w:rsid w:val="00793930"/>
    <w:rsid w:val="00793DD1"/>
    <w:rsid w:val="00794FEC"/>
    <w:rsid w:val="007A003E"/>
    <w:rsid w:val="007A1965"/>
    <w:rsid w:val="007A2ED1"/>
    <w:rsid w:val="007A42BE"/>
    <w:rsid w:val="007A49EA"/>
    <w:rsid w:val="007A4BE6"/>
    <w:rsid w:val="007A6230"/>
    <w:rsid w:val="007B0DC6"/>
    <w:rsid w:val="007B1094"/>
    <w:rsid w:val="007B1762"/>
    <w:rsid w:val="007B3320"/>
    <w:rsid w:val="007B39D4"/>
    <w:rsid w:val="007B3C2F"/>
    <w:rsid w:val="007B4550"/>
    <w:rsid w:val="007B4569"/>
    <w:rsid w:val="007B484D"/>
    <w:rsid w:val="007C301F"/>
    <w:rsid w:val="007C3F64"/>
    <w:rsid w:val="007C4540"/>
    <w:rsid w:val="007C65AF"/>
    <w:rsid w:val="007D077C"/>
    <w:rsid w:val="007D135D"/>
    <w:rsid w:val="007D51B5"/>
    <w:rsid w:val="007D5258"/>
    <w:rsid w:val="007D730F"/>
    <w:rsid w:val="007D7CD8"/>
    <w:rsid w:val="007E0ED4"/>
    <w:rsid w:val="007E2FA5"/>
    <w:rsid w:val="007E3290"/>
    <w:rsid w:val="007E3AA7"/>
    <w:rsid w:val="007E5644"/>
    <w:rsid w:val="007F0735"/>
    <w:rsid w:val="007F5DD9"/>
    <w:rsid w:val="007F737D"/>
    <w:rsid w:val="007F78E4"/>
    <w:rsid w:val="0080308E"/>
    <w:rsid w:val="00805303"/>
    <w:rsid w:val="00805B5C"/>
    <w:rsid w:val="00806705"/>
    <w:rsid w:val="00806738"/>
    <w:rsid w:val="00806E35"/>
    <w:rsid w:val="00810C65"/>
    <w:rsid w:val="0081588C"/>
    <w:rsid w:val="008216D5"/>
    <w:rsid w:val="00824204"/>
    <w:rsid w:val="008249CE"/>
    <w:rsid w:val="00825A61"/>
    <w:rsid w:val="0083189D"/>
    <w:rsid w:val="00831A50"/>
    <w:rsid w:val="00831B3C"/>
    <w:rsid w:val="00831C89"/>
    <w:rsid w:val="00832114"/>
    <w:rsid w:val="0083279B"/>
    <w:rsid w:val="00832E44"/>
    <w:rsid w:val="0083342D"/>
    <w:rsid w:val="00834C46"/>
    <w:rsid w:val="0084093E"/>
    <w:rsid w:val="00841CE1"/>
    <w:rsid w:val="0084301B"/>
    <w:rsid w:val="008463CF"/>
    <w:rsid w:val="008473D8"/>
    <w:rsid w:val="008504DD"/>
    <w:rsid w:val="008528DC"/>
    <w:rsid w:val="00852A4D"/>
    <w:rsid w:val="00852B8C"/>
    <w:rsid w:val="00854981"/>
    <w:rsid w:val="00854DF6"/>
    <w:rsid w:val="00856F88"/>
    <w:rsid w:val="008604BD"/>
    <w:rsid w:val="00861455"/>
    <w:rsid w:val="00864B2E"/>
    <w:rsid w:val="00865963"/>
    <w:rsid w:val="008675A5"/>
    <w:rsid w:val="008712F7"/>
    <w:rsid w:val="00871C1D"/>
    <w:rsid w:val="00871FF5"/>
    <w:rsid w:val="008743B5"/>
    <w:rsid w:val="0087450E"/>
    <w:rsid w:val="00875A82"/>
    <w:rsid w:val="00876CA3"/>
    <w:rsid w:val="008772FE"/>
    <w:rsid w:val="008775F1"/>
    <w:rsid w:val="008814F6"/>
    <w:rsid w:val="008821AE"/>
    <w:rsid w:val="00883D3A"/>
    <w:rsid w:val="008854F7"/>
    <w:rsid w:val="00885A9D"/>
    <w:rsid w:val="00886BF6"/>
    <w:rsid w:val="00886F0E"/>
    <w:rsid w:val="0089249B"/>
    <w:rsid w:val="008929D2"/>
    <w:rsid w:val="00893636"/>
    <w:rsid w:val="00893B94"/>
    <w:rsid w:val="00895A9E"/>
    <w:rsid w:val="00896E9D"/>
    <w:rsid w:val="00896F11"/>
    <w:rsid w:val="008A0A84"/>
    <w:rsid w:val="008A1049"/>
    <w:rsid w:val="008A1C98"/>
    <w:rsid w:val="008A30B4"/>
    <w:rsid w:val="008A322D"/>
    <w:rsid w:val="008A4D72"/>
    <w:rsid w:val="008A6285"/>
    <w:rsid w:val="008A63B2"/>
    <w:rsid w:val="008B28F4"/>
    <w:rsid w:val="008B3118"/>
    <w:rsid w:val="008B345D"/>
    <w:rsid w:val="008C02C6"/>
    <w:rsid w:val="008C1FC2"/>
    <w:rsid w:val="008C2980"/>
    <w:rsid w:val="008C4DD6"/>
    <w:rsid w:val="008C5AFB"/>
    <w:rsid w:val="008C6BBA"/>
    <w:rsid w:val="008D07FB"/>
    <w:rsid w:val="008D0C02"/>
    <w:rsid w:val="008D357D"/>
    <w:rsid w:val="008D435A"/>
    <w:rsid w:val="008D544A"/>
    <w:rsid w:val="008E387B"/>
    <w:rsid w:val="008E3FFE"/>
    <w:rsid w:val="008E6087"/>
    <w:rsid w:val="008E758D"/>
    <w:rsid w:val="008F10A7"/>
    <w:rsid w:val="008F1C8E"/>
    <w:rsid w:val="008F1FA8"/>
    <w:rsid w:val="008F286A"/>
    <w:rsid w:val="008F67EF"/>
    <w:rsid w:val="008F755D"/>
    <w:rsid w:val="008F7A39"/>
    <w:rsid w:val="009006A6"/>
    <w:rsid w:val="00901050"/>
    <w:rsid w:val="009021E8"/>
    <w:rsid w:val="00904677"/>
    <w:rsid w:val="009046FF"/>
    <w:rsid w:val="00905EE2"/>
    <w:rsid w:val="00906120"/>
    <w:rsid w:val="00906718"/>
    <w:rsid w:val="00906912"/>
    <w:rsid w:val="00911440"/>
    <w:rsid w:val="009115C5"/>
    <w:rsid w:val="009116F5"/>
    <w:rsid w:val="00911712"/>
    <w:rsid w:val="00911B27"/>
    <w:rsid w:val="00913137"/>
    <w:rsid w:val="009170BE"/>
    <w:rsid w:val="00920B55"/>
    <w:rsid w:val="00921544"/>
    <w:rsid w:val="009262C9"/>
    <w:rsid w:val="00930EB9"/>
    <w:rsid w:val="00933DC7"/>
    <w:rsid w:val="009366E5"/>
    <w:rsid w:val="009374C2"/>
    <w:rsid w:val="009418F4"/>
    <w:rsid w:val="00942BBC"/>
    <w:rsid w:val="0094358F"/>
    <w:rsid w:val="00944180"/>
    <w:rsid w:val="00944AA0"/>
    <w:rsid w:val="00944DDE"/>
    <w:rsid w:val="00947957"/>
    <w:rsid w:val="00947DA2"/>
    <w:rsid w:val="00951177"/>
    <w:rsid w:val="00953BA9"/>
    <w:rsid w:val="009574F4"/>
    <w:rsid w:val="00957FDE"/>
    <w:rsid w:val="00965901"/>
    <w:rsid w:val="009673E8"/>
    <w:rsid w:val="0097096A"/>
    <w:rsid w:val="00971396"/>
    <w:rsid w:val="00974DB8"/>
    <w:rsid w:val="00977A41"/>
    <w:rsid w:val="00980661"/>
    <w:rsid w:val="0098093B"/>
    <w:rsid w:val="0098392B"/>
    <w:rsid w:val="009840A2"/>
    <w:rsid w:val="00985B25"/>
    <w:rsid w:val="009876D4"/>
    <w:rsid w:val="009911CF"/>
    <w:rsid w:val="009914A5"/>
    <w:rsid w:val="00994289"/>
    <w:rsid w:val="0099548E"/>
    <w:rsid w:val="0099564C"/>
    <w:rsid w:val="00996456"/>
    <w:rsid w:val="00996A12"/>
    <w:rsid w:val="00997022"/>
    <w:rsid w:val="00997B0F"/>
    <w:rsid w:val="009A07C6"/>
    <w:rsid w:val="009A0CC3"/>
    <w:rsid w:val="009A146A"/>
    <w:rsid w:val="009A1CAD"/>
    <w:rsid w:val="009A3440"/>
    <w:rsid w:val="009A4282"/>
    <w:rsid w:val="009A5832"/>
    <w:rsid w:val="009A6838"/>
    <w:rsid w:val="009B24B5"/>
    <w:rsid w:val="009B4EBC"/>
    <w:rsid w:val="009B5ABB"/>
    <w:rsid w:val="009B5F82"/>
    <w:rsid w:val="009B73CE"/>
    <w:rsid w:val="009C2461"/>
    <w:rsid w:val="009C5A15"/>
    <w:rsid w:val="009C6FE2"/>
    <w:rsid w:val="009C71D6"/>
    <w:rsid w:val="009C7674"/>
    <w:rsid w:val="009D0026"/>
    <w:rsid w:val="009D004A"/>
    <w:rsid w:val="009D5880"/>
    <w:rsid w:val="009E1FD4"/>
    <w:rsid w:val="009E2E8D"/>
    <w:rsid w:val="009E3B07"/>
    <w:rsid w:val="009E3E09"/>
    <w:rsid w:val="009E51D1"/>
    <w:rsid w:val="009E5531"/>
    <w:rsid w:val="009F171E"/>
    <w:rsid w:val="009F3D2F"/>
    <w:rsid w:val="009F4314"/>
    <w:rsid w:val="009F4DBB"/>
    <w:rsid w:val="009F7052"/>
    <w:rsid w:val="00A02668"/>
    <w:rsid w:val="00A02801"/>
    <w:rsid w:val="00A03A88"/>
    <w:rsid w:val="00A06528"/>
    <w:rsid w:val="00A0659E"/>
    <w:rsid w:val="00A065A3"/>
    <w:rsid w:val="00A06A39"/>
    <w:rsid w:val="00A07A49"/>
    <w:rsid w:val="00A07F58"/>
    <w:rsid w:val="00A115C2"/>
    <w:rsid w:val="00A131CB"/>
    <w:rsid w:val="00A14847"/>
    <w:rsid w:val="00A16D6D"/>
    <w:rsid w:val="00A16F41"/>
    <w:rsid w:val="00A21383"/>
    <w:rsid w:val="00A2199F"/>
    <w:rsid w:val="00A21B31"/>
    <w:rsid w:val="00A2360E"/>
    <w:rsid w:val="00A269D8"/>
    <w:rsid w:val="00A26E0C"/>
    <w:rsid w:val="00A328C0"/>
    <w:rsid w:val="00A32FCB"/>
    <w:rsid w:val="00A349C1"/>
    <w:rsid w:val="00A34C25"/>
    <w:rsid w:val="00A3507D"/>
    <w:rsid w:val="00A3569D"/>
    <w:rsid w:val="00A36EC6"/>
    <w:rsid w:val="00A3717A"/>
    <w:rsid w:val="00A37C54"/>
    <w:rsid w:val="00A4088C"/>
    <w:rsid w:val="00A42772"/>
    <w:rsid w:val="00A4456B"/>
    <w:rsid w:val="00A448D4"/>
    <w:rsid w:val="00A452E0"/>
    <w:rsid w:val="00A506DF"/>
    <w:rsid w:val="00A51EA5"/>
    <w:rsid w:val="00A53596"/>
    <w:rsid w:val="00A53742"/>
    <w:rsid w:val="00A557A1"/>
    <w:rsid w:val="00A55B9E"/>
    <w:rsid w:val="00A63059"/>
    <w:rsid w:val="00A63AE3"/>
    <w:rsid w:val="00A651A4"/>
    <w:rsid w:val="00A66532"/>
    <w:rsid w:val="00A7019A"/>
    <w:rsid w:val="00A71361"/>
    <w:rsid w:val="00A746E2"/>
    <w:rsid w:val="00A770C7"/>
    <w:rsid w:val="00A81D81"/>
    <w:rsid w:val="00A81FF2"/>
    <w:rsid w:val="00A83904"/>
    <w:rsid w:val="00A8504F"/>
    <w:rsid w:val="00A86436"/>
    <w:rsid w:val="00A90A79"/>
    <w:rsid w:val="00A941D0"/>
    <w:rsid w:val="00A943F2"/>
    <w:rsid w:val="00A96B30"/>
    <w:rsid w:val="00AA1DA7"/>
    <w:rsid w:val="00AA442D"/>
    <w:rsid w:val="00AA59B5"/>
    <w:rsid w:val="00AA6E76"/>
    <w:rsid w:val="00AA7777"/>
    <w:rsid w:val="00AA7B84"/>
    <w:rsid w:val="00AB0DC1"/>
    <w:rsid w:val="00AC0B4C"/>
    <w:rsid w:val="00AC1164"/>
    <w:rsid w:val="00AC2296"/>
    <w:rsid w:val="00AC2754"/>
    <w:rsid w:val="00AC48B0"/>
    <w:rsid w:val="00AC4ACD"/>
    <w:rsid w:val="00AC4DFD"/>
    <w:rsid w:val="00AC510D"/>
    <w:rsid w:val="00AC5DFB"/>
    <w:rsid w:val="00AD0960"/>
    <w:rsid w:val="00AD13DC"/>
    <w:rsid w:val="00AD6DE2"/>
    <w:rsid w:val="00AE0A40"/>
    <w:rsid w:val="00AE1ED4"/>
    <w:rsid w:val="00AE21E1"/>
    <w:rsid w:val="00AE2C24"/>
    <w:rsid w:val="00AE2F8D"/>
    <w:rsid w:val="00AE3BAE"/>
    <w:rsid w:val="00AE3E22"/>
    <w:rsid w:val="00AE6A21"/>
    <w:rsid w:val="00AE73FA"/>
    <w:rsid w:val="00AF1C8F"/>
    <w:rsid w:val="00AF2B68"/>
    <w:rsid w:val="00AF2C92"/>
    <w:rsid w:val="00AF33F5"/>
    <w:rsid w:val="00AF3EC1"/>
    <w:rsid w:val="00AF5025"/>
    <w:rsid w:val="00AF519F"/>
    <w:rsid w:val="00AF5387"/>
    <w:rsid w:val="00AF55F5"/>
    <w:rsid w:val="00AF7E86"/>
    <w:rsid w:val="00B024B9"/>
    <w:rsid w:val="00B0323C"/>
    <w:rsid w:val="00B0401E"/>
    <w:rsid w:val="00B044D8"/>
    <w:rsid w:val="00B050F2"/>
    <w:rsid w:val="00B05D4E"/>
    <w:rsid w:val="00B069DF"/>
    <w:rsid w:val="00B077FA"/>
    <w:rsid w:val="00B127D7"/>
    <w:rsid w:val="00B13B0C"/>
    <w:rsid w:val="00B14408"/>
    <w:rsid w:val="00B1453A"/>
    <w:rsid w:val="00B14865"/>
    <w:rsid w:val="00B20F82"/>
    <w:rsid w:val="00B22E73"/>
    <w:rsid w:val="00B2395D"/>
    <w:rsid w:val="00B25BD5"/>
    <w:rsid w:val="00B30546"/>
    <w:rsid w:val="00B313C3"/>
    <w:rsid w:val="00B34079"/>
    <w:rsid w:val="00B3452C"/>
    <w:rsid w:val="00B3793A"/>
    <w:rsid w:val="00B401BA"/>
    <w:rsid w:val="00B407E4"/>
    <w:rsid w:val="00B425B6"/>
    <w:rsid w:val="00B42A72"/>
    <w:rsid w:val="00B441AE"/>
    <w:rsid w:val="00B45A65"/>
    <w:rsid w:val="00B45F33"/>
    <w:rsid w:val="00B46467"/>
    <w:rsid w:val="00B46744"/>
    <w:rsid w:val="00B46D50"/>
    <w:rsid w:val="00B5057F"/>
    <w:rsid w:val="00B514C7"/>
    <w:rsid w:val="00B52D4C"/>
    <w:rsid w:val="00B53041"/>
    <w:rsid w:val="00B53170"/>
    <w:rsid w:val="00B542E5"/>
    <w:rsid w:val="00B548B9"/>
    <w:rsid w:val="00B5645D"/>
    <w:rsid w:val="00B56DBE"/>
    <w:rsid w:val="00B57A0A"/>
    <w:rsid w:val="00B57D9C"/>
    <w:rsid w:val="00B61429"/>
    <w:rsid w:val="00B62999"/>
    <w:rsid w:val="00B63444"/>
    <w:rsid w:val="00B63BE3"/>
    <w:rsid w:val="00B64885"/>
    <w:rsid w:val="00B64FA3"/>
    <w:rsid w:val="00B66810"/>
    <w:rsid w:val="00B66A23"/>
    <w:rsid w:val="00B67E78"/>
    <w:rsid w:val="00B72BE3"/>
    <w:rsid w:val="00B73B80"/>
    <w:rsid w:val="00B74F96"/>
    <w:rsid w:val="00B770C7"/>
    <w:rsid w:val="00B77FCE"/>
    <w:rsid w:val="00B80F26"/>
    <w:rsid w:val="00B822BD"/>
    <w:rsid w:val="00B823C9"/>
    <w:rsid w:val="00B830D7"/>
    <w:rsid w:val="00B832CA"/>
    <w:rsid w:val="00B842F4"/>
    <w:rsid w:val="00B844C9"/>
    <w:rsid w:val="00B84AA5"/>
    <w:rsid w:val="00B91A7B"/>
    <w:rsid w:val="00B929DD"/>
    <w:rsid w:val="00B93AF6"/>
    <w:rsid w:val="00B95405"/>
    <w:rsid w:val="00B954A7"/>
    <w:rsid w:val="00B95F02"/>
    <w:rsid w:val="00B963F1"/>
    <w:rsid w:val="00BA020A"/>
    <w:rsid w:val="00BA0ED0"/>
    <w:rsid w:val="00BA31AD"/>
    <w:rsid w:val="00BA6398"/>
    <w:rsid w:val="00BA7AA4"/>
    <w:rsid w:val="00BB025A"/>
    <w:rsid w:val="00BB02A4"/>
    <w:rsid w:val="00BB1270"/>
    <w:rsid w:val="00BB1E44"/>
    <w:rsid w:val="00BB3575"/>
    <w:rsid w:val="00BB40A5"/>
    <w:rsid w:val="00BB5267"/>
    <w:rsid w:val="00BB52B8"/>
    <w:rsid w:val="00BB59D8"/>
    <w:rsid w:val="00BB7E69"/>
    <w:rsid w:val="00BC08ED"/>
    <w:rsid w:val="00BC0E51"/>
    <w:rsid w:val="00BC23A1"/>
    <w:rsid w:val="00BC3C1F"/>
    <w:rsid w:val="00BC42E6"/>
    <w:rsid w:val="00BC4DC2"/>
    <w:rsid w:val="00BC7CE7"/>
    <w:rsid w:val="00BC7CF8"/>
    <w:rsid w:val="00BD295E"/>
    <w:rsid w:val="00BD440A"/>
    <w:rsid w:val="00BD4664"/>
    <w:rsid w:val="00BE1193"/>
    <w:rsid w:val="00BE1575"/>
    <w:rsid w:val="00BE5F02"/>
    <w:rsid w:val="00BE604E"/>
    <w:rsid w:val="00BF1D4A"/>
    <w:rsid w:val="00BF4849"/>
    <w:rsid w:val="00BF4EA7"/>
    <w:rsid w:val="00BF6525"/>
    <w:rsid w:val="00C00EDB"/>
    <w:rsid w:val="00C02863"/>
    <w:rsid w:val="00C0383A"/>
    <w:rsid w:val="00C067FF"/>
    <w:rsid w:val="00C1068A"/>
    <w:rsid w:val="00C12862"/>
    <w:rsid w:val="00C12985"/>
    <w:rsid w:val="00C13D28"/>
    <w:rsid w:val="00C14585"/>
    <w:rsid w:val="00C165A0"/>
    <w:rsid w:val="00C2026C"/>
    <w:rsid w:val="00C216CE"/>
    <w:rsid w:val="00C2184F"/>
    <w:rsid w:val="00C22A78"/>
    <w:rsid w:val="00C23AB3"/>
    <w:rsid w:val="00C23C7E"/>
    <w:rsid w:val="00C246C5"/>
    <w:rsid w:val="00C25A82"/>
    <w:rsid w:val="00C26BB7"/>
    <w:rsid w:val="00C30A2A"/>
    <w:rsid w:val="00C31031"/>
    <w:rsid w:val="00C33993"/>
    <w:rsid w:val="00C374BA"/>
    <w:rsid w:val="00C4069E"/>
    <w:rsid w:val="00C41ADC"/>
    <w:rsid w:val="00C44149"/>
    <w:rsid w:val="00C44410"/>
    <w:rsid w:val="00C44A15"/>
    <w:rsid w:val="00C4630A"/>
    <w:rsid w:val="00C523F0"/>
    <w:rsid w:val="00C52574"/>
    <w:rsid w:val="00C526D2"/>
    <w:rsid w:val="00C53A91"/>
    <w:rsid w:val="00C5794E"/>
    <w:rsid w:val="00C60968"/>
    <w:rsid w:val="00C627A4"/>
    <w:rsid w:val="00C63D39"/>
    <w:rsid w:val="00C63EDD"/>
    <w:rsid w:val="00C64342"/>
    <w:rsid w:val="00C659B2"/>
    <w:rsid w:val="00C65B36"/>
    <w:rsid w:val="00C6617D"/>
    <w:rsid w:val="00C70B5C"/>
    <w:rsid w:val="00C71EEF"/>
    <w:rsid w:val="00C7292E"/>
    <w:rsid w:val="00C73F66"/>
    <w:rsid w:val="00C74E88"/>
    <w:rsid w:val="00C76092"/>
    <w:rsid w:val="00C80924"/>
    <w:rsid w:val="00C8286B"/>
    <w:rsid w:val="00C82D28"/>
    <w:rsid w:val="00C83160"/>
    <w:rsid w:val="00C865B5"/>
    <w:rsid w:val="00C90047"/>
    <w:rsid w:val="00C92E29"/>
    <w:rsid w:val="00C946BD"/>
    <w:rsid w:val="00C947F8"/>
    <w:rsid w:val="00C94C89"/>
    <w:rsid w:val="00C9515F"/>
    <w:rsid w:val="00C963C5"/>
    <w:rsid w:val="00CA030C"/>
    <w:rsid w:val="00CA1F41"/>
    <w:rsid w:val="00CA30C7"/>
    <w:rsid w:val="00CA32EE"/>
    <w:rsid w:val="00CA562B"/>
    <w:rsid w:val="00CA5771"/>
    <w:rsid w:val="00CA6A1A"/>
    <w:rsid w:val="00CB2266"/>
    <w:rsid w:val="00CB27BA"/>
    <w:rsid w:val="00CB449F"/>
    <w:rsid w:val="00CB4F27"/>
    <w:rsid w:val="00CC1E75"/>
    <w:rsid w:val="00CC2E0E"/>
    <w:rsid w:val="00CC361C"/>
    <w:rsid w:val="00CC3DB8"/>
    <w:rsid w:val="00CC474B"/>
    <w:rsid w:val="00CC4C3C"/>
    <w:rsid w:val="00CC658C"/>
    <w:rsid w:val="00CC6724"/>
    <w:rsid w:val="00CC67BF"/>
    <w:rsid w:val="00CC6F48"/>
    <w:rsid w:val="00CC6FD1"/>
    <w:rsid w:val="00CD0843"/>
    <w:rsid w:val="00CD12F8"/>
    <w:rsid w:val="00CD35BD"/>
    <w:rsid w:val="00CD4E31"/>
    <w:rsid w:val="00CD5A78"/>
    <w:rsid w:val="00CD7345"/>
    <w:rsid w:val="00CD7A88"/>
    <w:rsid w:val="00CE14CF"/>
    <w:rsid w:val="00CE1812"/>
    <w:rsid w:val="00CE2408"/>
    <w:rsid w:val="00CE372E"/>
    <w:rsid w:val="00CE67A9"/>
    <w:rsid w:val="00CE7EA5"/>
    <w:rsid w:val="00CF0264"/>
    <w:rsid w:val="00CF0A1B"/>
    <w:rsid w:val="00CF19F6"/>
    <w:rsid w:val="00CF2F4F"/>
    <w:rsid w:val="00CF3935"/>
    <w:rsid w:val="00CF414A"/>
    <w:rsid w:val="00CF536D"/>
    <w:rsid w:val="00D002BA"/>
    <w:rsid w:val="00D02E9D"/>
    <w:rsid w:val="00D077D4"/>
    <w:rsid w:val="00D10CB8"/>
    <w:rsid w:val="00D12806"/>
    <w:rsid w:val="00D12D44"/>
    <w:rsid w:val="00D1391C"/>
    <w:rsid w:val="00D14A4D"/>
    <w:rsid w:val="00D14DB3"/>
    <w:rsid w:val="00D15018"/>
    <w:rsid w:val="00D158AC"/>
    <w:rsid w:val="00D1694C"/>
    <w:rsid w:val="00D2056D"/>
    <w:rsid w:val="00D20F5E"/>
    <w:rsid w:val="00D230D1"/>
    <w:rsid w:val="00D23B76"/>
    <w:rsid w:val="00D24B4A"/>
    <w:rsid w:val="00D26E00"/>
    <w:rsid w:val="00D379A3"/>
    <w:rsid w:val="00D40E1C"/>
    <w:rsid w:val="00D41091"/>
    <w:rsid w:val="00D43572"/>
    <w:rsid w:val="00D454B1"/>
    <w:rsid w:val="00D45FF3"/>
    <w:rsid w:val="00D512CF"/>
    <w:rsid w:val="00D528B9"/>
    <w:rsid w:val="00D53186"/>
    <w:rsid w:val="00D5487D"/>
    <w:rsid w:val="00D5549F"/>
    <w:rsid w:val="00D574A9"/>
    <w:rsid w:val="00D60140"/>
    <w:rsid w:val="00D6024A"/>
    <w:rsid w:val="00D608B5"/>
    <w:rsid w:val="00D609F1"/>
    <w:rsid w:val="00D64739"/>
    <w:rsid w:val="00D66DD4"/>
    <w:rsid w:val="00D71F99"/>
    <w:rsid w:val="00D73CA4"/>
    <w:rsid w:val="00D73D71"/>
    <w:rsid w:val="00D7404F"/>
    <w:rsid w:val="00D74396"/>
    <w:rsid w:val="00D80284"/>
    <w:rsid w:val="00D81F71"/>
    <w:rsid w:val="00D8642D"/>
    <w:rsid w:val="00D867E8"/>
    <w:rsid w:val="00D90A5E"/>
    <w:rsid w:val="00D91A68"/>
    <w:rsid w:val="00D95A68"/>
    <w:rsid w:val="00D97A97"/>
    <w:rsid w:val="00D97CDC"/>
    <w:rsid w:val="00DA0043"/>
    <w:rsid w:val="00DA17C7"/>
    <w:rsid w:val="00DA2A26"/>
    <w:rsid w:val="00DA6A9A"/>
    <w:rsid w:val="00DB08FF"/>
    <w:rsid w:val="00DB1533"/>
    <w:rsid w:val="00DB1EFD"/>
    <w:rsid w:val="00DB3EAF"/>
    <w:rsid w:val="00DB46C6"/>
    <w:rsid w:val="00DB72E2"/>
    <w:rsid w:val="00DC3203"/>
    <w:rsid w:val="00DC3C99"/>
    <w:rsid w:val="00DC52F5"/>
    <w:rsid w:val="00DC5FD0"/>
    <w:rsid w:val="00DD0354"/>
    <w:rsid w:val="00DD11CB"/>
    <w:rsid w:val="00DD1AF9"/>
    <w:rsid w:val="00DD27D7"/>
    <w:rsid w:val="00DD458C"/>
    <w:rsid w:val="00DD6F5E"/>
    <w:rsid w:val="00DD72E9"/>
    <w:rsid w:val="00DD7605"/>
    <w:rsid w:val="00DD7F24"/>
    <w:rsid w:val="00DE2020"/>
    <w:rsid w:val="00DE20AF"/>
    <w:rsid w:val="00DE3476"/>
    <w:rsid w:val="00DE7BEA"/>
    <w:rsid w:val="00DF1529"/>
    <w:rsid w:val="00DF2651"/>
    <w:rsid w:val="00DF29CB"/>
    <w:rsid w:val="00DF5B84"/>
    <w:rsid w:val="00DF6D5B"/>
    <w:rsid w:val="00DF6DC1"/>
    <w:rsid w:val="00DF771B"/>
    <w:rsid w:val="00DF7EE2"/>
    <w:rsid w:val="00E01BAA"/>
    <w:rsid w:val="00E0282A"/>
    <w:rsid w:val="00E02F9B"/>
    <w:rsid w:val="00E07E14"/>
    <w:rsid w:val="00E13176"/>
    <w:rsid w:val="00E14F94"/>
    <w:rsid w:val="00E17336"/>
    <w:rsid w:val="00E17D15"/>
    <w:rsid w:val="00E22B95"/>
    <w:rsid w:val="00E24EB3"/>
    <w:rsid w:val="00E30331"/>
    <w:rsid w:val="00E30BB8"/>
    <w:rsid w:val="00E31F9C"/>
    <w:rsid w:val="00E320E1"/>
    <w:rsid w:val="00E32C65"/>
    <w:rsid w:val="00E337D3"/>
    <w:rsid w:val="00E33B6B"/>
    <w:rsid w:val="00E355FA"/>
    <w:rsid w:val="00E36DED"/>
    <w:rsid w:val="00E40488"/>
    <w:rsid w:val="00E42B62"/>
    <w:rsid w:val="00E43EB8"/>
    <w:rsid w:val="00E45269"/>
    <w:rsid w:val="00E472D0"/>
    <w:rsid w:val="00E50367"/>
    <w:rsid w:val="00E51ABA"/>
    <w:rsid w:val="00E51F2B"/>
    <w:rsid w:val="00E524CB"/>
    <w:rsid w:val="00E62E2B"/>
    <w:rsid w:val="00E632ED"/>
    <w:rsid w:val="00E6456B"/>
    <w:rsid w:val="00E65456"/>
    <w:rsid w:val="00E65A91"/>
    <w:rsid w:val="00E66188"/>
    <w:rsid w:val="00E664FB"/>
    <w:rsid w:val="00E672F0"/>
    <w:rsid w:val="00E70373"/>
    <w:rsid w:val="00E72E40"/>
    <w:rsid w:val="00E73665"/>
    <w:rsid w:val="00E73999"/>
    <w:rsid w:val="00E73BDC"/>
    <w:rsid w:val="00E73E9E"/>
    <w:rsid w:val="00E747E3"/>
    <w:rsid w:val="00E81660"/>
    <w:rsid w:val="00E854FE"/>
    <w:rsid w:val="00E906CC"/>
    <w:rsid w:val="00E92D25"/>
    <w:rsid w:val="00E939A0"/>
    <w:rsid w:val="00E97025"/>
    <w:rsid w:val="00E97E4E"/>
    <w:rsid w:val="00EA01F6"/>
    <w:rsid w:val="00EA0C4F"/>
    <w:rsid w:val="00EA1CC2"/>
    <w:rsid w:val="00EA2D76"/>
    <w:rsid w:val="00EA4644"/>
    <w:rsid w:val="00EA758A"/>
    <w:rsid w:val="00EB096F"/>
    <w:rsid w:val="00EB199F"/>
    <w:rsid w:val="00EB21A4"/>
    <w:rsid w:val="00EB27C4"/>
    <w:rsid w:val="00EB5387"/>
    <w:rsid w:val="00EB5C10"/>
    <w:rsid w:val="00EB7322"/>
    <w:rsid w:val="00EC0D06"/>
    <w:rsid w:val="00EC0FE9"/>
    <w:rsid w:val="00EC1537"/>
    <w:rsid w:val="00EC198B"/>
    <w:rsid w:val="00EC29E6"/>
    <w:rsid w:val="00EC2BC2"/>
    <w:rsid w:val="00EC426D"/>
    <w:rsid w:val="00EC4AB8"/>
    <w:rsid w:val="00EC571B"/>
    <w:rsid w:val="00EC57D7"/>
    <w:rsid w:val="00EC6123"/>
    <w:rsid w:val="00EC6385"/>
    <w:rsid w:val="00EC6618"/>
    <w:rsid w:val="00EC727D"/>
    <w:rsid w:val="00ED0A05"/>
    <w:rsid w:val="00ED0AA2"/>
    <w:rsid w:val="00ED1DE9"/>
    <w:rsid w:val="00ED1DEA"/>
    <w:rsid w:val="00ED23D4"/>
    <w:rsid w:val="00ED5E0B"/>
    <w:rsid w:val="00ED797B"/>
    <w:rsid w:val="00EE37B6"/>
    <w:rsid w:val="00EE43F8"/>
    <w:rsid w:val="00EE4E0C"/>
    <w:rsid w:val="00EE5D40"/>
    <w:rsid w:val="00EF0F45"/>
    <w:rsid w:val="00EF1639"/>
    <w:rsid w:val="00EF7463"/>
    <w:rsid w:val="00EF7971"/>
    <w:rsid w:val="00F002EF"/>
    <w:rsid w:val="00F01EE9"/>
    <w:rsid w:val="00F04900"/>
    <w:rsid w:val="00F065A4"/>
    <w:rsid w:val="00F07D7F"/>
    <w:rsid w:val="00F1168B"/>
    <w:rsid w:val="00F11DCD"/>
    <w:rsid w:val="00F126B9"/>
    <w:rsid w:val="00F12715"/>
    <w:rsid w:val="00F13F3A"/>
    <w:rsid w:val="00F144D5"/>
    <w:rsid w:val="00F146F0"/>
    <w:rsid w:val="00F15039"/>
    <w:rsid w:val="00F20550"/>
    <w:rsid w:val="00F20B11"/>
    <w:rsid w:val="00F20FF3"/>
    <w:rsid w:val="00F21270"/>
    <w:rsid w:val="00F2190B"/>
    <w:rsid w:val="00F224A8"/>
    <w:rsid w:val="00F228B5"/>
    <w:rsid w:val="00F2389C"/>
    <w:rsid w:val="00F239CD"/>
    <w:rsid w:val="00F25C67"/>
    <w:rsid w:val="00F30DFF"/>
    <w:rsid w:val="00F31BA2"/>
    <w:rsid w:val="00F32B80"/>
    <w:rsid w:val="00F340EB"/>
    <w:rsid w:val="00F35285"/>
    <w:rsid w:val="00F4011F"/>
    <w:rsid w:val="00F414D5"/>
    <w:rsid w:val="00F435C8"/>
    <w:rsid w:val="00F43B9D"/>
    <w:rsid w:val="00F44D5E"/>
    <w:rsid w:val="00F45883"/>
    <w:rsid w:val="00F45B7E"/>
    <w:rsid w:val="00F466F6"/>
    <w:rsid w:val="00F53A1A"/>
    <w:rsid w:val="00F53A35"/>
    <w:rsid w:val="00F5581E"/>
    <w:rsid w:val="00F55A3D"/>
    <w:rsid w:val="00F5744B"/>
    <w:rsid w:val="00F61209"/>
    <w:rsid w:val="00F6259E"/>
    <w:rsid w:val="00F626D3"/>
    <w:rsid w:val="00F63574"/>
    <w:rsid w:val="00F65DD4"/>
    <w:rsid w:val="00F66BA6"/>
    <w:rsid w:val="00F672B2"/>
    <w:rsid w:val="00F67EB8"/>
    <w:rsid w:val="00F70E7F"/>
    <w:rsid w:val="00F72DBA"/>
    <w:rsid w:val="00F76B8C"/>
    <w:rsid w:val="00F821D3"/>
    <w:rsid w:val="00F82230"/>
    <w:rsid w:val="00F83973"/>
    <w:rsid w:val="00F87FA3"/>
    <w:rsid w:val="00F90804"/>
    <w:rsid w:val="00F93D8C"/>
    <w:rsid w:val="00FA0AB1"/>
    <w:rsid w:val="00FA212A"/>
    <w:rsid w:val="00FA3029"/>
    <w:rsid w:val="00FA3102"/>
    <w:rsid w:val="00FA4539"/>
    <w:rsid w:val="00FA48D4"/>
    <w:rsid w:val="00FA51FC"/>
    <w:rsid w:val="00FA54FA"/>
    <w:rsid w:val="00FA6D39"/>
    <w:rsid w:val="00FA7199"/>
    <w:rsid w:val="00FB1F4A"/>
    <w:rsid w:val="00FB227E"/>
    <w:rsid w:val="00FB2A3E"/>
    <w:rsid w:val="00FB2D7B"/>
    <w:rsid w:val="00FB3D61"/>
    <w:rsid w:val="00FB44CE"/>
    <w:rsid w:val="00FB5009"/>
    <w:rsid w:val="00FB76AB"/>
    <w:rsid w:val="00FD03FE"/>
    <w:rsid w:val="00FD126E"/>
    <w:rsid w:val="00FD1844"/>
    <w:rsid w:val="00FD3C36"/>
    <w:rsid w:val="00FD4D81"/>
    <w:rsid w:val="00FD7498"/>
    <w:rsid w:val="00FD7B6E"/>
    <w:rsid w:val="00FD7FB3"/>
    <w:rsid w:val="00FE2C21"/>
    <w:rsid w:val="00FE4713"/>
    <w:rsid w:val="00FE48F5"/>
    <w:rsid w:val="00FF1F44"/>
    <w:rsid w:val="00FF225E"/>
    <w:rsid w:val="00FF3642"/>
    <w:rsid w:val="00FF672C"/>
    <w:rsid w:val="00FF6CE8"/>
    <w:rsid w:val="00FF6D0B"/>
    <w:rsid w:val="00FF77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41EF8"/>
  <w14:defaultImageDpi w14:val="330"/>
  <w15:docId w15:val="{6891A60C-ED71-459D-B961-FCF8D6A0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B46744"/>
    <w:pPr>
      <w:spacing w:line="240" w:lineRule="auto"/>
      <w:ind w:left="284" w:hanging="284"/>
    </w:pPr>
    <w:rPr>
      <w:sz w:val="22"/>
      <w:szCs w:val="20"/>
    </w:rPr>
  </w:style>
  <w:style w:type="character" w:customStyle="1" w:styleId="FootnoteTextChar">
    <w:name w:val="Footnote Text Char"/>
    <w:basedOn w:val="DefaultParagraphFont"/>
    <w:link w:val="FootnoteText"/>
    <w:uiPriority w:val="99"/>
    <w:rsid w:val="00B46744"/>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nhideWhenUsed/>
    <w:rsid w:val="00652B94"/>
    <w:rPr>
      <w:color w:val="0000FF" w:themeColor="hyperlink"/>
      <w:u w:val="single"/>
    </w:rPr>
  </w:style>
  <w:style w:type="paragraph" w:styleId="ListParagraph">
    <w:name w:val="List Paragraph"/>
    <w:basedOn w:val="Normal"/>
    <w:uiPriority w:val="34"/>
    <w:qFormat/>
    <w:rsid w:val="00CE1812"/>
    <w:pPr>
      <w:spacing w:after="160" w:line="259" w:lineRule="auto"/>
      <w:ind w:left="720"/>
      <w:contextualSpacing/>
    </w:pPr>
    <w:rPr>
      <w:rFonts w:asciiTheme="minorHAnsi" w:eastAsiaTheme="minorHAnsi" w:hAnsiTheme="minorHAnsi" w:cstheme="minorBidi"/>
      <w:sz w:val="22"/>
      <w:szCs w:val="22"/>
      <w:lang w:val="en-AU" w:eastAsia="en-US"/>
    </w:rPr>
  </w:style>
  <w:style w:type="table" w:styleId="TableGrid">
    <w:name w:val="Table Grid"/>
    <w:basedOn w:val="TableNormal"/>
    <w:uiPriority w:val="39"/>
    <w:rsid w:val="00CE181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3009C"/>
    <w:pPr>
      <w:spacing w:after="160" w:line="240" w:lineRule="auto"/>
    </w:pPr>
    <w:rPr>
      <w:rFonts w:ascii="Calibri" w:eastAsiaTheme="minorHAnsi" w:hAnsi="Calibri" w:cs="Calibri"/>
      <w:noProof/>
      <w:sz w:val="22"/>
      <w:szCs w:val="22"/>
      <w:lang w:val="en-US" w:eastAsia="en-US"/>
    </w:rPr>
  </w:style>
  <w:style w:type="character" w:customStyle="1" w:styleId="EndNoteBibliographyChar">
    <w:name w:val="EndNote Bibliography Char"/>
    <w:basedOn w:val="DefaultParagraphFont"/>
    <w:link w:val="EndNoteBibliography"/>
    <w:rsid w:val="0043009C"/>
    <w:rPr>
      <w:rFonts w:ascii="Calibri" w:eastAsiaTheme="minorHAnsi" w:hAnsi="Calibri" w:cs="Calibri"/>
      <w:noProof/>
      <w:sz w:val="22"/>
      <w:szCs w:val="22"/>
      <w:lang w:val="en-US" w:eastAsia="en-US"/>
    </w:rPr>
  </w:style>
  <w:style w:type="paragraph" w:styleId="BalloonText">
    <w:name w:val="Balloon Text"/>
    <w:basedOn w:val="Normal"/>
    <w:link w:val="BalloonTextChar"/>
    <w:semiHidden/>
    <w:unhideWhenUsed/>
    <w:rsid w:val="00E32C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32C65"/>
    <w:rPr>
      <w:rFonts w:ascii="Segoe UI" w:hAnsi="Segoe UI" w:cs="Segoe UI"/>
      <w:sz w:val="18"/>
      <w:szCs w:val="18"/>
    </w:rPr>
  </w:style>
  <w:style w:type="paragraph" w:customStyle="1" w:styleId="EndNoteBibliographyTitle">
    <w:name w:val="EndNote Bibliography Title"/>
    <w:basedOn w:val="Normal"/>
    <w:link w:val="EndNoteBibliographyTitleChar"/>
    <w:rsid w:val="00825A61"/>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825A61"/>
    <w:rPr>
      <w:rFonts w:ascii="Calibri" w:hAnsi="Calibri" w:cs="Calibri"/>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cropley@unisa.edu.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ngineersaustralia.org.au/sites/default/files/resource-files/2017-03/Stage%201%20Competency%20Standard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opledh\AppData\Local\Temp\Temp1_TF_Template_Word_Windows_2016.zi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0A1AE330E2214A96B786C3FF42A1F5" ma:contentTypeVersion="13" ma:contentTypeDescription="Create a new document." ma:contentTypeScope="" ma:versionID="0406d5cd141ae042f168b046d6e5dedc">
  <xsd:schema xmlns:xsd="http://www.w3.org/2001/XMLSchema" xmlns:xs="http://www.w3.org/2001/XMLSchema" xmlns:p="http://schemas.microsoft.com/office/2006/metadata/properties" xmlns:ns3="da47125a-e059-45f6-914e-9807ac83d12c" xmlns:ns4="d63661fc-15bf-4ba0-aaf7-567c3d187473" targetNamespace="http://schemas.microsoft.com/office/2006/metadata/properties" ma:root="true" ma:fieldsID="1794d962f4a90cdde83117c1b1356119" ns3:_="" ns4:_="">
    <xsd:import namespace="da47125a-e059-45f6-914e-9807ac83d12c"/>
    <xsd:import namespace="d63661fc-15bf-4ba0-aaf7-567c3d1874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7125a-e059-45f6-914e-9807ac83d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3661fc-15bf-4ba0-aaf7-567c3d18747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856C4-8800-455C-A5D8-BCDC73A65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9FB7FF-2E9A-4E57-950F-71DA2D1D3078}">
  <ds:schemaRefs>
    <ds:schemaRef ds:uri="http://schemas.microsoft.com/sharepoint/v3/contenttype/forms"/>
  </ds:schemaRefs>
</ds:datastoreItem>
</file>

<file path=customXml/itemProps3.xml><?xml version="1.0" encoding="utf-8"?>
<ds:datastoreItem xmlns:ds="http://schemas.openxmlformats.org/officeDocument/2006/customXml" ds:itemID="{B06A83B8-14D1-4071-A734-9F33A9B64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7125a-e059-45f6-914e-9807ac83d12c"/>
    <ds:schemaRef ds:uri="d63661fc-15bf-4ba0-aaf7-567c3d187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AF7B3-628D-42BE-B8A5-45C0D82E1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13</TotalTime>
  <Pages>43</Pages>
  <Words>10831</Words>
  <Characters>61737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72424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David Cropley</dc:creator>
  <cp:lastModifiedBy>David Cropley</cp:lastModifiedBy>
  <cp:revision>19</cp:revision>
  <cp:lastPrinted>2020-02-25T23:10:00Z</cp:lastPrinted>
  <dcterms:created xsi:type="dcterms:W3CDTF">2020-05-27T23:17:00Z</dcterms:created>
  <dcterms:modified xsi:type="dcterms:W3CDTF">2021-08-30T23:54:00Z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0x010100430A1AE330E2214A96B786C3FF42A1F5</vt:lpwstr>
  </property>
</Properties>
</file>