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58D8B" w14:textId="77777777" w:rsidR="00B83AD4" w:rsidRPr="00840417" w:rsidRDefault="00B83AD4" w:rsidP="00840417">
      <w:pPr>
        <w:spacing w:line="480" w:lineRule="auto"/>
        <w:jc w:val="both"/>
        <w:rPr>
          <w:rFonts w:ascii="Arial" w:hAnsi="Arial" w:cs="Arial"/>
          <w:b/>
          <w:bCs/>
          <w:sz w:val="24"/>
          <w:szCs w:val="24"/>
        </w:rPr>
      </w:pPr>
      <w:r w:rsidRPr="00840417">
        <w:rPr>
          <w:rFonts w:ascii="Arial" w:hAnsi="Arial" w:cs="Arial"/>
          <w:b/>
          <w:bCs/>
          <w:sz w:val="24"/>
          <w:szCs w:val="24"/>
        </w:rPr>
        <w:t xml:space="preserve">Continuous Millionfold </w:t>
      </w:r>
      <w:r w:rsidRPr="00006829">
        <w:rPr>
          <w:rFonts w:ascii="Arial" w:hAnsi="Arial" w:cs="Arial"/>
          <w:b/>
          <w:bCs/>
          <w:sz w:val="24"/>
          <w:szCs w:val="24"/>
        </w:rPr>
        <w:t>Molecular</w:t>
      </w:r>
      <w:r w:rsidRPr="00840417">
        <w:rPr>
          <w:rFonts w:ascii="Arial" w:hAnsi="Arial" w:cs="Arial"/>
          <w:b/>
          <w:bCs/>
          <w:sz w:val="24"/>
          <w:szCs w:val="24"/>
        </w:rPr>
        <w:t xml:space="preserve"> Concentration Using Pulsed-Field Conductive-Wall </w:t>
      </w:r>
      <w:r w:rsidRPr="00006829">
        <w:rPr>
          <w:rFonts w:ascii="Arial" w:hAnsi="Arial" w:cs="Arial"/>
          <w:b/>
          <w:bCs/>
          <w:sz w:val="24"/>
          <w:szCs w:val="24"/>
        </w:rPr>
        <w:t xml:space="preserve">Single-Buffer </w:t>
      </w:r>
      <w:proofErr w:type="spellStart"/>
      <w:r w:rsidRPr="00840417">
        <w:rPr>
          <w:rFonts w:ascii="Arial" w:hAnsi="Arial" w:cs="Arial"/>
          <w:b/>
          <w:bCs/>
          <w:sz w:val="24"/>
          <w:szCs w:val="24"/>
        </w:rPr>
        <w:t>Isotachophoresis</w:t>
      </w:r>
      <w:proofErr w:type="spellEnd"/>
    </w:p>
    <w:p w14:paraId="3AE8408A" w14:textId="41BBDD0C" w:rsidR="003C0DB8" w:rsidRPr="00840417" w:rsidRDefault="003C0DB8" w:rsidP="003C0DB8">
      <w:pPr>
        <w:spacing w:line="360" w:lineRule="auto"/>
        <w:jc w:val="center"/>
        <w:rPr>
          <w:rFonts w:ascii="Arial" w:hAnsi="Arial" w:cs="Arial"/>
          <w:sz w:val="24"/>
          <w:szCs w:val="24"/>
        </w:rPr>
      </w:pPr>
      <w:r w:rsidRPr="00840417">
        <w:rPr>
          <w:rFonts w:ascii="Arial" w:hAnsi="Arial" w:cs="Arial"/>
          <w:sz w:val="24"/>
          <w:szCs w:val="24"/>
        </w:rPr>
        <w:t>Steven Doria</w:t>
      </w:r>
      <w:r w:rsidRPr="00840417">
        <w:rPr>
          <w:rFonts w:ascii="Arial" w:hAnsi="Arial" w:cs="Arial"/>
          <w:sz w:val="24"/>
          <w:szCs w:val="24"/>
          <w:vertAlign w:val="superscript"/>
        </w:rPr>
        <w:t>1</w:t>
      </w:r>
      <w:r w:rsidRPr="00840417">
        <w:rPr>
          <w:rFonts w:ascii="Arial" w:hAnsi="Arial" w:cs="Arial"/>
          <w:sz w:val="24"/>
          <w:szCs w:val="24"/>
        </w:rPr>
        <w:t xml:space="preserve"> and Zachary Gagnon</w:t>
      </w:r>
      <w:r w:rsidRPr="00840417">
        <w:rPr>
          <w:rFonts w:ascii="Arial" w:hAnsi="Arial" w:cs="Arial"/>
          <w:sz w:val="24"/>
          <w:szCs w:val="24"/>
          <w:vertAlign w:val="superscript"/>
        </w:rPr>
        <w:t>1</w:t>
      </w:r>
      <w:r w:rsidRPr="00840417">
        <w:rPr>
          <w:rFonts w:ascii="Arial" w:hAnsi="Arial" w:cs="Arial"/>
          <w:sz w:val="24"/>
          <w:szCs w:val="24"/>
        </w:rPr>
        <w:t>*</w:t>
      </w:r>
    </w:p>
    <w:p w14:paraId="7B00C592" w14:textId="77777777" w:rsidR="003C0DB8" w:rsidRPr="00840417" w:rsidRDefault="003C0DB8" w:rsidP="003C0DB8">
      <w:pPr>
        <w:spacing w:line="360" w:lineRule="auto"/>
        <w:jc w:val="center"/>
        <w:rPr>
          <w:rFonts w:ascii="Arial" w:hAnsi="Arial" w:cs="Arial"/>
          <w:sz w:val="24"/>
          <w:szCs w:val="24"/>
        </w:rPr>
      </w:pPr>
      <w:r w:rsidRPr="00840417">
        <w:rPr>
          <w:rFonts w:ascii="Arial" w:hAnsi="Arial" w:cs="Arial"/>
          <w:sz w:val="24"/>
          <w:szCs w:val="24"/>
          <w:vertAlign w:val="superscript"/>
        </w:rPr>
        <w:t>1</w:t>
      </w:r>
      <w:r w:rsidRPr="00840417">
        <w:rPr>
          <w:rFonts w:ascii="Arial" w:hAnsi="Arial" w:cs="Arial"/>
          <w:sz w:val="24"/>
          <w:szCs w:val="24"/>
        </w:rPr>
        <w:t>Artie McFerrin Department of Chemical Engineering, Texas A&amp;M University</w:t>
      </w:r>
    </w:p>
    <w:p w14:paraId="542B7F6B" w14:textId="5F1BFA83" w:rsidR="00B83AD4" w:rsidRPr="00054119" w:rsidRDefault="003C0DB8" w:rsidP="00840417">
      <w:pPr>
        <w:spacing w:line="360" w:lineRule="auto"/>
        <w:jc w:val="center"/>
        <w:rPr>
          <w:rFonts w:ascii="Arial" w:hAnsi="Arial" w:cs="Arial"/>
          <w:sz w:val="24"/>
          <w:szCs w:val="24"/>
        </w:rPr>
      </w:pPr>
      <w:r w:rsidRPr="00840417">
        <w:rPr>
          <w:rFonts w:ascii="Arial" w:hAnsi="Arial" w:cs="Arial"/>
          <w:sz w:val="24"/>
          <w:szCs w:val="24"/>
        </w:rPr>
        <w:t xml:space="preserve">*Corresponding author: </w:t>
      </w:r>
      <w:hyperlink r:id="rId7" w:history="1">
        <w:r w:rsidRPr="00840417">
          <w:rPr>
            <w:rStyle w:val="Hyperlink"/>
            <w:rFonts w:ascii="Arial" w:hAnsi="Arial" w:cs="Arial"/>
            <w:sz w:val="24"/>
            <w:szCs w:val="24"/>
          </w:rPr>
          <w:t>zgagnon@tamu.edu</w:t>
        </w:r>
      </w:hyperlink>
    </w:p>
    <w:p w14:paraId="31D12C27" w14:textId="77777777" w:rsidR="00B83AD4" w:rsidRPr="00B83AD4" w:rsidRDefault="00B83AD4" w:rsidP="00840417">
      <w:pPr>
        <w:rPr>
          <w:rFonts w:ascii="Arial" w:hAnsi="Arial" w:cs="Arial"/>
          <w:sz w:val="24"/>
          <w:szCs w:val="24"/>
        </w:rPr>
      </w:pPr>
    </w:p>
    <w:p w14:paraId="14B962E3" w14:textId="182D5E27" w:rsidR="00B83AD4" w:rsidRDefault="00B83AD4">
      <w:pPr>
        <w:spacing w:line="480" w:lineRule="auto"/>
        <w:jc w:val="both"/>
        <w:rPr>
          <w:rFonts w:ascii="Arial" w:hAnsi="Arial" w:cs="Arial"/>
          <w:b/>
          <w:bCs/>
          <w:sz w:val="24"/>
          <w:szCs w:val="24"/>
        </w:rPr>
      </w:pPr>
      <w:r>
        <w:rPr>
          <w:rFonts w:ascii="Arial" w:hAnsi="Arial" w:cs="Arial"/>
          <w:b/>
          <w:bCs/>
          <w:sz w:val="24"/>
          <w:szCs w:val="24"/>
        </w:rPr>
        <w:t>Abstract</w:t>
      </w:r>
    </w:p>
    <w:p w14:paraId="57F90A6B" w14:textId="526E0693" w:rsidR="00B83AD4" w:rsidRPr="00B83AD4" w:rsidRDefault="00B83AD4">
      <w:pPr>
        <w:spacing w:line="480" w:lineRule="auto"/>
        <w:jc w:val="both"/>
        <w:rPr>
          <w:rFonts w:ascii="Arial" w:hAnsi="Arial" w:cs="Arial"/>
          <w:sz w:val="24"/>
          <w:szCs w:val="24"/>
        </w:rPr>
      </w:pPr>
      <w:r>
        <w:rPr>
          <w:rFonts w:ascii="Arial" w:hAnsi="Arial" w:cs="Arial"/>
          <w:sz w:val="24"/>
          <w:szCs w:val="24"/>
        </w:rPr>
        <w:t xml:space="preserve">We present an experimental study of continuous molecular concentration using plateau and peak model </w:t>
      </w:r>
      <w:proofErr w:type="spellStart"/>
      <w:r>
        <w:rPr>
          <w:rFonts w:ascii="Arial" w:hAnsi="Arial" w:cs="Arial"/>
          <w:sz w:val="24"/>
          <w:szCs w:val="24"/>
        </w:rPr>
        <w:t>isotachophoresis</w:t>
      </w:r>
      <w:proofErr w:type="spellEnd"/>
      <w:r>
        <w:rPr>
          <w:rFonts w:ascii="Arial" w:hAnsi="Arial" w:cs="Arial"/>
          <w:sz w:val="24"/>
          <w:szCs w:val="24"/>
        </w:rPr>
        <w:t xml:space="preserve"> (ITP). Unlike typical ITP systems which require both a fast-moving leading electrolyte (LE) and slow-moving trailing electrolyte (TE). In a typical ITP experiment, the interface between the TE and LE serves as a concentration zone for ions as their migration outpaces slow moving trailing ions and accumulate at this interface. Physically, the LE can be considered as a no-flux boundary because slower moving sample ions focus and accumulate directly against the edge of an LE zone. In this work we successfully replace this LE with a conductive wall. In this case, the electric field can still penetrate this region due to the wall’s conductivity, but ion migration is impeded due to the physicality of the wall. We perform detailed plateau mode concentration experiments over varying TE ion concentrations and show good agreement with reported peak mode ITP concentration theory. We also demonstrate continuous peak mode ITP concentration and show that our conductive wall ITP can achieve a 4-million-fold concentration factor using only 10 volts DC. Our free-flow wall ITP (FFWITP) offers high concentration power at a fraction of the required voltage</w:t>
      </w:r>
      <w:r w:rsidR="003C0DB8">
        <w:rPr>
          <w:rFonts w:ascii="Arial" w:hAnsi="Arial" w:cs="Arial"/>
          <w:sz w:val="24"/>
          <w:szCs w:val="24"/>
        </w:rPr>
        <w:t xml:space="preserve"> without the need of a LE</w:t>
      </w:r>
      <w:r>
        <w:rPr>
          <w:rFonts w:ascii="Arial" w:hAnsi="Arial" w:cs="Arial"/>
          <w:sz w:val="24"/>
          <w:szCs w:val="24"/>
        </w:rPr>
        <w:t xml:space="preserve"> with the increased throughput potential of a continuous process.</w:t>
      </w:r>
    </w:p>
    <w:p w14:paraId="67CD280D" w14:textId="0451885A" w:rsidR="00736A1C" w:rsidRPr="00840417" w:rsidRDefault="00B83AD4" w:rsidP="00840417">
      <w:pPr>
        <w:spacing w:line="480" w:lineRule="auto"/>
        <w:jc w:val="both"/>
        <w:rPr>
          <w:rFonts w:ascii="Arial" w:hAnsi="Arial" w:cs="Arial"/>
          <w:b/>
          <w:bCs/>
          <w:sz w:val="24"/>
          <w:szCs w:val="24"/>
        </w:rPr>
      </w:pPr>
      <w:r w:rsidRPr="00840417">
        <w:rPr>
          <w:rFonts w:ascii="Arial" w:hAnsi="Arial" w:cs="Arial"/>
          <w:sz w:val="24"/>
          <w:szCs w:val="24"/>
        </w:rPr>
        <w:br w:type="page"/>
      </w:r>
      <w:r w:rsidR="00736A1C" w:rsidRPr="00840417">
        <w:rPr>
          <w:rFonts w:ascii="Arial" w:hAnsi="Arial" w:cs="Arial"/>
          <w:b/>
          <w:bCs/>
          <w:sz w:val="24"/>
          <w:szCs w:val="24"/>
        </w:rPr>
        <w:lastRenderedPageBreak/>
        <w:t>1. Introduction</w:t>
      </w:r>
    </w:p>
    <w:p w14:paraId="3BC2E3E8" w14:textId="2AC14BFF" w:rsidR="00621E47" w:rsidRPr="00006829" w:rsidRDefault="00736A1C">
      <w:pPr>
        <w:spacing w:line="480" w:lineRule="auto"/>
        <w:jc w:val="both"/>
        <w:rPr>
          <w:rFonts w:ascii="Arial" w:hAnsi="Arial" w:cs="Arial"/>
          <w:sz w:val="24"/>
          <w:szCs w:val="24"/>
        </w:rPr>
      </w:pPr>
      <w:r w:rsidRPr="00840417">
        <w:rPr>
          <w:rFonts w:ascii="Arial" w:hAnsi="Arial" w:cs="Arial"/>
          <w:sz w:val="24"/>
          <w:szCs w:val="24"/>
        </w:rPr>
        <w:tab/>
        <w:t>Micro total analysis system</w:t>
      </w:r>
      <w:r w:rsidR="00BA7C35" w:rsidRPr="00006829">
        <w:rPr>
          <w:rFonts w:ascii="Arial" w:hAnsi="Arial" w:cs="Arial"/>
          <w:sz w:val="24"/>
          <w:szCs w:val="24"/>
        </w:rPr>
        <w:t>s</w:t>
      </w:r>
      <w:r w:rsidRPr="00840417">
        <w:rPr>
          <w:rFonts w:ascii="Arial" w:hAnsi="Arial" w:cs="Arial"/>
          <w:sz w:val="24"/>
          <w:szCs w:val="24"/>
        </w:rPr>
        <w:t xml:space="preserve"> (µTAS) </w:t>
      </w:r>
      <w:r w:rsidR="006E0315" w:rsidRPr="00840417">
        <w:rPr>
          <w:rFonts w:ascii="Arial" w:hAnsi="Arial" w:cs="Arial"/>
          <w:sz w:val="24"/>
          <w:szCs w:val="24"/>
        </w:rPr>
        <w:t>are miniaturized</w:t>
      </w:r>
      <w:r w:rsidRPr="00840417">
        <w:rPr>
          <w:rFonts w:ascii="Arial" w:hAnsi="Arial" w:cs="Arial"/>
          <w:sz w:val="24"/>
          <w:szCs w:val="24"/>
        </w:rPr>
        <w:t xml:space="preserve"> </w:t>
      </w:r>
      <w:r w:rsidR="00621E47" w:rsidRPr="00006829">
        <w:rPr>
          <w:rFonts w:ascii="Arial" w:hAnsi="Arial" w:cs="Arial"/>
          <w:sz w:val="24"/>
          <w:szCs w:val="24"/>
        </w:rPr>
        <w:t xml:space="preserve">platforms </w:t>
      </w:r>
      <w:r w:rsidR="009B01D2" w:rsidRPr="00840417">
        <w:rPr>
          <w:rFonts w:ascii="Arial" w:hAnsi="Arial" w:cs="Arial"/>
          <w:sz w:val="24"/>
          <w:szCs w:val="24"/>
        </w:rPr>
        <w:t xml:space="preserve">that can </w:t>
      </w:r>
      <w:r w:rsidR="00830CE9" w:rsidRPr="00840417">
        <w:rPr>
          <w:rFonts w:ascii="Arial" w:hAnsi="Arial" w:cs="Arial"/>
          <w:sz w:val="24"/>
          <w:szCs w:val="24"/>
        </w:rPr>
        <w:t xml:space="preserve">perform </w:t>
      </w:r>
      <w:r w:rsidR="00BA7C35" w:rsidRPr="00006829">
        <w:rPr>
          <w:rFonts w:ascii="Arial" w:hAnsi="Arial" w:cs="Arial"/>
          <w:sz w:val="24"/>
          <w:szCs w:val="24"/>
        </w:rPr>
        <w:t xml:space="preserve">liquid handling and processing </w:t>
      </w:r>
      <w:r w:rsidR="009B01D2" w:rsidRPr="00840417">
        <w:rPr>
          <w:rFonts w:ascii="Arial" w:hAnsi="Arial" w:cs="Arial"/>
          <w:sz w:val="24"/>
          <w:szCs w:val="24"/>
        </w:rPr>
        <w:t>operations</w:t>
      </w:r>
      <w:r w:rsidR="00621E47" w:rsidRPr="00006829">
        <w:rPr>
          <w:rFonts w:ascii="Arial" w:hAnsi="Arial" w:cs="Arial"/>
          <w:sz w:val="24"/>
          <w:szCs w:val="24"/>
        </w:rPr>
        <w:t xml:space="preserve">, such as </w:t>
      </w:r>
      <w:r w:rsidR="009B01D2" w:rsidRPr="00840417">
        <w:rPr>
          <w:rFonts w:ascii="Arial" w:hAnsi="Arial" w:cs="Arial"/>
          <w:sz w:val="24"/>
          <w:szCs w:val="24"/>
        </w:rPr>
        <w:t xml:space="preserve">sample preparation, </w:t>
      </w:r>
      <w:r w:rsidR="00E770A9" w:rsidRPr="00006829">
        <w:rPr>
          <w:rFonts w:ascii="Arial" w:hAnsi="Arial" w:cs="Arial"/>
          <w:sz w:val="24"/>
          <w:szCs w:val="24"/>
        </w:rPr>
        <w:t xml:space="preserve">molecular </w:t>
      </w:r>
      <w:r w:rsidR="009B01D2" w:rsidRPr="00840417">
        <w:rPr>
          <w:rFonts w:ascii="Arial" w:hAnsi="Arial" w:cs="Arial"/>
          <w:sz w:val="24"/>
          <w:szCs w:val="24"/>
        </w:rPr>
        <w:t xml:space="preserve">concentration, separation, </w:t>
      </w:r>
      <w:r w:rsidR="00621E47" w:rsidRPr="00006829">
        <w:rPr>
          <w:rFonts w:ascii="Arial" w:hAnsi="Arial" w:cs="Arial"/>
          <w:sz w:val="24"/>
          <w:szCs w:val="24"/>
        </w:rPr>
        <w:t xml:space="preserve">and </w:t>
      </w:r>
      <w:r w:rsidR="00E770A9" w:rsidRPr="00006829">
        <w:rPr>
          <w:rFonts w:ascii="Arial" w:hAnsi="Arial" w:cs="Arial"/>
          <w:sz w:val="24"/>
          <w:szCs w:val="24"/>
        </w:rPr>
        <w:t xml:space="preserve">target analyte </w:t>
      </w:r>
      <w:r w:rsidR="009B01D2" w:rsidRPr="00840417">
        <w:rPr>
          <w:rFonts w:ascii="Arial" w:hAnsi="Arial" w:cs="Arial"/>
          <w:sz w:val="24"/>
          <w:szCs w:val="24"/>
        </w:rPr>
        <w:t>detection</w:t>
      </w:r>
      <w:r w:rsidR="00621E47" w:rsidRPr="00006829">
        <w:rPr>
          <w:rFonts w:ascii="Arial" w:hAnsi="Arial" w:cs="Arial"/>
          <w:sz w:val="24"/>
          <w:szCs w:val="24"/>
        </w:rPr>
        <w:t xml:space="preserve"> </w:t>
      </w:r>
      <w:r w:rsidR="00BA7C35" w:rsidRPr="00006829">
        <w:rPr>
          <w:rFonts w:ascii="Arial" w:hAnsi="Arial" w:cs="Arial"/>
          <w:sz w:val="24"/>
          <w:szCs w:val="24"/>
        </w:rPr>
        <w:t>within</w:t>
      </w:r>
      <w:r w:rsidR="009B01D2" w:rsidRPr="00840417">
        <w:rPr>
          <w:rFonts w:ascii="Arial" w:hAnsi="Arial" w:cs="Arial"/>
          <w:sz w:val="24"/>
          <w:szCs w:val="24"/>
        </w:rPr>
        <w:t xml:space="preserve"> a single </w:t>
      </w:r>
      <w:r w:rsidR="00BA7C35" w:rsidRPr="00006829">
        <w:rPr>
          <w:rFonts w:ascii="Arial" w:hAnsi="Arial" w:cs="Arial"/>
          <w:sz w:val="24"/>
          <w:szCs w:val="24"/>
        </w:rPr>
        <w:t xml:space="preserve">device or </w:t>
      </w:r>
      <w:r w:rsidR="00621E47" w:rsidRPr="00006829">
        <w:rPr>
          <w:rFonts w:ascii="Arial" w:hAnsi="Arial" w:cs="Arial"/>
          <w:sz w:val="24"/>
          <w:szCs w:val="24"/>
        </w:rPr>
        <w:t>integrated system</w:t>
      </w:r>
      <w:r w:rsidR="009B01D2" w:rsidRPr="00840417">
        <w:rPr>
          <w:rFonts w:ascii="Arial" w:hAnsi="Arial" w:cs="Arial"/>
          <w:sz w:val="24"/>
          <w:szCs w:val="24"/>
        </w:rPr>
        <w:t xml:space="preserve">. </w:t>
      </w:r>
      <w:r w:rsidR="00BA7C35" w:rsidRPr="00006829">
        <w:rPr>
          <w:rFonts w:ascii="Arial" w:hAnsi="Arial" w:cs="Arial"/>
          <w:sz w:val="24"/>
          <w:szCs w:val="24"/>
        </w:rPr>
        <w:t xml:space="preserve">Over the </w:t>
      </w:r>
      <w:r w:rsidR="00E770A9" w:rsidRPr="00006829">
        <w:rPr>
          <w:rFonts w:ascii="Arial" w:hAnsi="Arial" w:cs="Arial"/>
          <w:sz w:val="24"/>
          <w:szCs w:val="24"/>
        </w:rPr>
        <w:t>last</w:t>
      </w:r>
      <w:r w:rsidR="00BA7C35" w:rsidRPr="00006829">
        <w:rPr>
          <w:rFonts w:ascii="Arial" w:hAnsi="Arial" w:cs="Arial"/>
          <w:sz w:val="24"/>
          <w:szCs w:val="24"/>
        </w:rPr>
        <w:t xml:space="preserve"> </w:t>
      </w:r>
      <w:r w:rsidR="00621E47" w:rsidRPr="00006829">
        <w:rPr>
          <w:rFonts w:ascii="Arial" w:hAnsi="Arial" w:cs="Arial"/>
          <w:sz w:val="24"/>
          <w:szCs w:val="24"/>
        </w:rPr>
        <w:t>few</w:t>
      </w:r>
      <w:r w:rsidR="00BA7C35" w:rsidRPr="00006829">
        <w:rPr>
          <w:rFonts w:ascii="Arial" w:hAnsi="Arial" w:cs="Arial"/>
          <w:sz w:val="24"/>
          <w:szCs w:val="24"/>
        </w:rPr>
        <w:t xml:space="preserve"> decades, s</w:t>
      </w:r>
      <w:r w:rsidR="00830CE9" w:rsidRPr="00840417">
        <w:rPr>
          <w:rFonts w:ascii="Arial" w:hAnsi="Arial" w:cs="Arial"/>
          <w:sz w:val="24"/>
          <w:szCs w:val="24"/>
        </w:rPr>
        <w:t xml:space="preserve">ignificant </w:t>
      </w:r>
      <w:r w:rsidR="00BA7C35" w:rsidRPr="00006829">
        <w:rPr>
          <w:rFonts w:ascii="Arial" w:hAnsi="Arial" w:cs="Arial"/>
          <w:sz w:val="24"/>
          <w:szCs w:val="24"/>
        </w:rPr>
        <w:t>progress</w:t>
      </w:r>
      <w:r w:rsidR="00830CE9" w:rsidRPr="00840417">
        <w:rPr>
          <w:rFonts w:ascii="Arial" w:hAnsi="Arial" w:cs="Arial"/>
          <w:sz w:val="24"/>
          <w:szCs w:val="24"/>
        </w:rPr>
        <w:t xml:space="preserve"> </w:t>
      </w:r>
      <w:r w:rsidR="00BA7C35" w:rsidRPr="00006829">
        <w:rPr>
          <w:rFonts w:ascii="Arial" w:hAnsi="Arial" w:cs="Arial"/>
          <w:sz w:val="24"/>
          <w:szCs w:val="24"/>
        </w:rPr>
        <w:t xml:space="preserve">has </w:t>
      </w:r>
      <w:r w:rsidR="00830CE9" w:rsidRPr="00840417">
        <w:rPr>
          <w:rFonts w:ascii="Arial" w:hAnsi="Arial" w:cs="Arial"/>
          <w:sz w:val="24"/>
          <w:szCs w:val="24"/>
        </w:rPr>
        <w:t>been</w:t>
      </w:r>
      <w:r w:rsidR="00521BA1" w:rsidRPr="00006829">
        <w:rPr>
          <w:rFonts w:ascii="Arial" w:hAnsi="Arial" w:cs="Arial"/>
          <w:sz w:val="24"/>
          <w:szCs w:val="24"/>
        </w:rPr>
        <w:t xml:space="preserve"> made in</w:t>
      </w:r>
      <w:r w:rsidR="00830CE9" w:rsidRPr="00840417">
        <w:rPr>
          <w:rFonts w:ascii="Arial" w:hAnsi="Arial" w:cs="Arial"/>
          <w:sz w:val="24"/>
          <w:szCs w:val="24"/>
        </w:rPr>
        <w:t xml:space="preserve"> </w:t>
      </w:r>
      <w:r w:rsidR="00E770A9" w:rsidRPr="00006829">
        <w:rPr>
          <w:rFonts w:ascii="Arial" w:hAnsi="Arial" w:cs="Arial"/>
          <w:sz w:val="24"/>
          <w:szCs w:val="24"/>
        </w:rPr>
        <w:t>developing</w:t>
      </w:r>
      <w:r w:rsidRPr="00840417">
        <w:rPr>
          <w:rFonts w:ascii="Arial" w:hAnsi="Arial" w:cs="Arial"/>
          <w:sz w:val="24"/>
          <w:szCs w:val="24"/>
        </w:rPr>
        <w:t xml:space="preserve"> µTAS </w:t>
      </w:r>
      <w:r w:rsidR="00302994" w:rsidRPr="00840417">
        <w:rPr>
          <w:rFonts w:ascii="Arial" w:hAnsi="Arial" w:cs="Arial"/>
          <w:sz w:val="24"/>
          <w:szCs w:val="24"/>
        </w:rPr>
        <w:t>component</w:t>
      </w:r>
      <w:r w:rsidR="00587E0D" w:rsidRPr="00006829">
        <w:rPr>
          <w:rFonts w:ascii="Arial" w:hAnsi="Arial" w:cs="Arial"/>
          <w:sz w:val="24"/>
          <w:szCs w:val="24"/>
        </w:rPr>
        <w:t>s and platforms</w:t>
      </w:r>
      <w:r w:rsidR="00830CE9" w:rsidRPr="00840417">
        <w:rPr>
          <w:rFonts w:ascii="Arial" w:hAnsi="Arial" w:cs="Arial"/>
          <w:sz w:val="24"/>
          <w:szCs w:val="24"/>
        </w:rPr>
        <w:t xml:space="preserve"> </w:t>
      </w:r>
      <w:r w:rsidR="0072341E" w:rsidRPr="00840417">
        <w:rPr>
          <w:rFonts w:ascii="Arial" w:hAnsi="Arial" w:cs="Arial"/>
          <w:sz w:val="24"/>
          <w:szCs w:val="24"/>
        </w:rPr>
        <w:t>for</w:t>
      </w:r>
      <w:r w:rsidR="00BA7C35" w:rsidRPr="00006829">
        <w:rPr>
          <w:rFonts w:ascii="Arial" w:hAnsi="Arial" w:cs="Arial"/>
          <w:sz w:val="24"/>
          <w:szCs w:val="24"/>
        </w:rPr>
        <w:t xml:space="preserve"> broad range of applications, including</w:t>
      </w:r>
      <w:r w:rsidR="0072341E" w:rsidRPr="00840417">
        <w:rPr>
          <w:rFonts w:ascii="Arial" w:hAnsi="Arial" w:cs="Arial"/>
          <w:sz w:val="24"/>
          <w:szCs w:val="24"/>
        </w:rPr>
        <w:t xml:space="preserve"> </w:t>
      </w:r>
      <w:r w:rsidRPr="00840417">
        <w:rPr>
          <w:rFonts w:ascii="Arial" w:hAnsi="Arial" w:cs="Arial"/>
          <w:sz w:val="24"/>
          <w:szCs w:val="24"/>
        </w:rPr>
        <w:t>point-of-care (POC)</w:t>
      </w:r>
      <w:r w:rsidR="0072341E" w:rsidRPr="00840417">
        <w:rPr>
          <w:rFonts w:ascii="Arial" w:hAnsi="Arial" w:cs="Arial"/>
          <w:sz w:val="24"/>
          <w:szCs w:val="24"/>
        </w:rPr>
        <w:t xml:space="preserve"> diagnostics</w:t>
      </w:r>
      <w:r w:rsidRPr="00840417">
        <w:rPr>
          <w:rFonts w:ascii="Arial" w:hAnsi="Arial" w:cs="Arial"/>
          <w:sz w:val="24"/>
          <w:szCs w:val="24"/>
        </w:rPr>
        <w:t xml:space="preserve">, environmental </w:t>
      </w:r>
      <w:r w:rsidR="00830CE9" w:rsidRPr="00840417">
        <w:rPr>
          <w:rFonts w:ascii="Arial" w:hAnsi="Arial" w:cs="Arial"/>
          <w:sz w:val="24"/>
          <w:szCs w:val="24"/>
        </w:rPr>
        <w:t>monitoring</w:t>
      </w:r>
      <w:r w:rsidRPr="00840417">
        <w:rPr>
          <w:rFonts w:ascii="Arial" w:hAnsi="Arial" w:cs="Arial"/>
          <w:sz w:val="24"/>
          <w:szCs w:val="24"/>
        </w:rPr>
        <w:t xml:space="preserve">, metabolic profiling, and </w:t>
      </w:r>
      <w:r w:rsidR="0072341E" w:rsidRPr="00840417">
        <w:rPr>
          <w:rFonts w:ascii="Arial" w:hAnsi="Arial" w:cs="Arial"/>
          <w:sz w:val="24"/>
          <w:szCs w:val="24"/>
        </w:rPr>
        <w:t xml:space="preserve">for use in </w:t>
      </w:r>
      <w:r w:rsidR="00830CE9" w:rsidRPr="00840417">
        <w:rPr>
          <w:rFonts w:ascii="Arial" w:hAnsi="Arial" w:cs="Arial"/>
          <w:sz w:val="24"/>
          <w:szCs w:val="24"/>
        </w:rPr>
        <w:t>single</w:t>
      </w:r>
      <w:r w:rsidR="00302994" w:rsidRPr="00840417">
        <w:rPr>
          <w:rFonts w:ascii="Arial" w:hAnsi="Arial" w:cs="Arial"/>
          <w:sz w:val="24"/>
          <w:szCs w:val="24"/>
        </w:rPr>
        <w:t>-</w:t>
      </w:r>
      <w:r w:rsidRPr="00840417">
        <w:rPr>
          <w:rFonts w:ascii="Arial" w:hAnsi="Arial" w:cs="Arial"/>
          <w:sz w:val="24"/>
          <w:szCs w:val="24"/>
        </w:rPr>
        <w:t>cell analysis.</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{"citationID":"k3vjGA1C","properties":{"formattedCitation":"\\super 1\\nosupersub{}","plainCitation":"1","noteIndex":0},"citationItems":[{"id":61,"uris":["http://zotero.org/users/local/pDZ9pPeI/items/92WYSN7P"],"uri":["http://zotero.org/users/local/pDZ9pPeI/items/92WYSN7P"],"itemData":{"id":61,"type":"article-journal","abstract":"Spot-On Toxicity Testing\n“Just a little pinprick,” Pink Floyd once reassured its listeners. Of certainty, they were not singing about liver function tests. Nevertheless, the soothing lyric can be just as readily applied to paper-based microfluidics, for which only a droplet of blood—from a finger pinprick—can indicate whether a patient has liver toxicity and needs additional care. In a new study, Pollock and colleagues developed a cost-effective, multiplexed paper-based test that measures two enzymes in human blood commonly associated with liver injury: aspartate aminotransferase (AST) and alanine aminotransferase (ALT).\nLevels of these transaminases are elevated in patients with liver toxicity, such as those on several medications at once (for example, drug “cocktails” for HIV and tuberculosis). In the developing world, limited resources often prevent patients from having access to the automated laboratory tests used in developed countries. To address this unmet need, Pollock et al. created a point-of-care (POC) device that requires only blood and the human eye for analysis. The authors stacked layers of patterned paper containing “test zones” with chemistries specific for measuring AST and ALT. When blood (&lt;35 μl) is spotted on the device, it interacts with reagents to provide, in 15 min, a colorimetric readout that falls into one of three “bins”: &lt;3×, 3×-5×, or &gt;5× the upper limit of normal. This semiquantitative, color-coded message, along with three control zones, informs the doctor of basic facts needed to devise the next treatment steps. Pollock and coauthors tested their paper-based device using 233 blood samples with a range of AST and ALT concentrations. Over all three bins, the device was ≥90% accurate with both serum and whole blood when compared to standard measurement techniques.\nCosting only pennies to make, these devices can be used at POC to inform clinicians of possible liver injury, without the long waits for results to return from centralized laboratories. With readouts obtained in near real time, patients all over the world can be comfortably reassured of their health.\nA paper-based, multiplexed microfluidic assay allows rapid, semiquantitative, visual measurement of transaminases in clinical specimens.\nA paper-based, multiplexed microfluidic assay allows rapid, semiquantitative, visual measurement of transaminases in clinical specimens.","container-title":"Science Translational Medicine","DOI":"10.1126/scitranslmed.3003981","ISSN":"1946-6234, 1946-6242","issue":"152","language":"en","note":"publisher: American Association for the Advancement of Science\nsection: Research Article\nPMID: 22993296","page":"152ra129-152ra129","source":"stm.sciencemag.org","title":"A Paper-Based Multiplexed Transaminase Test for Low-Cost, Point-of-Care Liver Function Testing","volume":"4","author":[{"family":"Pollock","given":"Nira R."},{"family":"Rolland","given":"Jason P."},{"family":"Kumar","given":"Shailendra"},{"family":"Beattie","given":"Patrick D."},{"family":"Jain","given":"Sidhartha"},{"family":"Noubary","given":"Farzad"},{"family":"Wong","given":"Vicki L."},{"family":"Pohlmann","given":"Rebecca A."},{"family":"Ryan","given":"Una S."},{"family":"Whitesides","given":"George M."}],"issued":{"date-parts":[["2012",9,19]]}}}],"schema":"https://github.com/citation-style-language/schema/raw/master/csl-citation.json"}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w:t>
      </w:r>
      <w:r w:rsidR="000F524B" w:rsidRPr="00840417">
        <w:rPr>
          <w:rFonts w:ascii="Arial" w:hAnsi="Arial" w:cs="Arial"/>
          <w:sz w:val="24"/>
          <w:szCs w:val="24"/>
        </w:rPr>
        <w:fldChar w:fldCharType="end"/>
      </w:r>
      <w:r w:rsidR="00CD1E6D"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{"citationID":"YO5didqG","properties":{"formattedCitation":"\\super 2\\nosupersub{}","plainCitation":"2","noteIndex":0},"citationItems":[{"id":19,"uris":["http://zotero.org/users/local/pDZ9pPeI/items/SVPHKMFW"],"uri":["http://zotero.org/users/local/pDZ9pPeI/items/SVPHKMFW"],"itemData":{"id":19,"type":"article-journal","abstract":"A new method has been developed to allow the determination of potassium in post-explosion residues to be made using miniaturised isotachophoresis. The method is based on the use of a caesium leading ion with 4.5 mM 18-crown-6 ether added to retard the potassium to allow reliable determinations to be made. With the conditions selected no interference was noted from other small inorganic cations, such as ammonium, barium, calcium, magnesium, sodium or strontium. The method was successfully applied to the analysis of seven samples containing explosive residues obtained from the unconfined burning of several flash powders. The procedure was found to offer good linearity for potassium determinations over the concentration range of 1.25–150 μg/mL with a coefficient of determination of 0.999 achieved.","container-title":"ELECTROPHORESIS","DOI":"10.1002/elps.201000263","ISSN":"1522-2683","issue":"22","language":"en","note":"_eprint: https://analyticalsciencejournals.onlinelibrary.wiley.com/doi/pdf/10.1002/elps.201000263","page":"3775-3782","source":"Wiley Online Library","title":"Determination of the potassium content of explosive residues using miniaturised isotachophoresis","volume":"31","author":[{"family":"Prest","given":"Jeff E."},{"family":"Beardah","given":"Matthew S."},{"family":"Baldock","given":"Sara J."},{"family":"Doyle","given":"Sean P."},{"family":"Fielden","given":"Peter R."},{"family":"Goddard","given":"Nicholas J."},{"family":"Brown","given":"Bernard J. Treves"}],"issued":{"date-parts":[["2010"]]}}}],"schema":"https://github.com/citation-style-language/schema/raw/master/csl-citation.json"}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2</w:t>
      </w:r>
      <w:r w:rsidR="000F524B" w:rsidRPr="00840417">
        <w:rPr>
          <w:rFonts w:ascii="Arial" w:hAnsi="Arial" w:cs="Arial"/>
          <w:sz w:val="24"/>
          <w:szCs w:val="24"/>
        </w:rPr>
        <w:fldChar w:fldCharType="end"/>
      </w:r>
      <w:r w:rsidR="00CD1E6D"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{"citationID":"zEE4OOW1","properties":{"formattedCitation":"\\super 3\\nosupersub{}","plainCitation":"3","noteIndex":0},"citationItems":[{"id":58,"uris":["http://zotero.org/users/local/pDZ9pPeI/items/8VTELJEY"],"uri":["http://zotero.org/users/local/pDZ9pPeI/items/8VTELJEY"],"itemData":{"id":58,"type":"article-journal","abstract":"A miniaturized capillary electrophoretic (CE) microchip device for the simultaneous measurements of lactate and glucose is described. The new microchip bioassay protocol integrates an electrophoretic separation of lactate and glucose, post-column enzymatic reactions of these metabolites with their respective oxidase enzymes, and an amperometric (anodic) detection of enzymatically-liberated hydrogen peroxide at a gold-coated thick-film carbon detector. Factors influencing the response have been examined and optimized, and the analytical performance has been characterized. Applicability of the microchip assay to clinical samples, such as serum and blood, is demonstrated. The microchip protocol obviates cross enzymatic reactions and interferences from major oxidizable constituents common to dual glucose-lactate enzyme electrodes. Such ability to rapidly separate and quantitate lactate and glucose on a small microchip platform should find important clinical and biotechnological applications.","container-title":"Analytica Chimica Acta","DOI":"10.1016/j.aca.2006.12.001","ISSN":"0003-2670","issue":"1","journalAbbreviation":"Analytica Chimica Acta","language":"en","page":"11-16","source":"ScienceDirect","title":"Simultaneous microchip enzymatic measurements of blood lactate and glucose","volume":"585","author":[{"family":"Wang","given":"Joseph"},{"family":"Chatrathi","given":"Madhu Prakash"},{"family":"Collins","given":"Greg E."}],"issued":{"date-parts":[["2007",2,28]]}}}],"schema":"https://github.com/citation-style-language/schema/raw/master/csl-citation.json"}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3</w:t>
      </w:r>
      <w:r w:rsidR="000F524B" w:rsidRPr="00840417">
        <w:rPr>
          <w:rFonts w:ascii="Arial" w:hAnsi="Arial" w:cs="Arial"/>
          <w:sz w:val="24"/>
          <w:szCs w:val="24"/>
        </w:rPr>
        <w:fldChar w:fldCharType="end"/>
      </w:r>
      <w:r w:rsidR="00CD1E6D"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{"citationID":"Y2M0I2Nx","properties":{"formattedCitation":"\\super 4\\nosupersub{}","plainCitation":"4","noteIndex":0},"citationItems":[{"id":65,"uris":["http://zotero.org/users/local/pDZ9pPeI/items/8YNAZCY9"],"uri":["http://zotero.org/users/local/pDZ9pPeI/items/8YNAZCY9"],"itemData":{"id":65,"type":"article-journal","abstract":"We have developed a novel microfluidic device constructed from poly(dimethylsiloxane) using multilayer soft lithography technology for the analysis of single cells. The microfluidic network enables the passive and gentle separation of a single cell from the bulk cell suspension, and integrated valves and pumps enable the precise delivery of nanoliter volumes of reagents to that cell. Various applications are demonstrated, including cell viability assays, ionophore-mediated intracellular Ca2+ flux measurements, and multistep receptor-mediated Ca2+ measurements. These assays, and others, are achieved with significant improvements in reagent consumption, analysis time, and temporal resolution over macroscale alternatives.","container-title":"Analytical Chemistry","DOI":"10.1021/ac0340758","ISSN":"0003-2700","issue":"14","journalAbbreviation":"Anal. Chem.","note":"publisher: American Chemical Society","page":"3581-3586","source":"ACS Publications","title":"Microfluidic Device for Single-Cell Analysis","volume":"75","author":[{"family":"Wheeler","given":"Aaron R."},{"family":"Throndset","given":"William R."},{"family":"Whelan","given":"Rebecca J."},{"family":"Leach","given":"Andrew M."},{"family":"Zare","given":"Richard N."},{"family":"Liao","given":"Yish Hann"},{"family":"Farrell","given":"Kevin"},{"family":"Manger","given":"Ian D."},{"family":"Daridon","given":"Antoine"}],"issued":{"date-parts":[["2003",7,1]]}}}],"schema":"https://github.com/citation-style-language/schema/raw/master/csl-citation.json"}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4</w:t>
      </w:r>
      <w:r w:rsidR="000F524B" w:rsidRPr="00840417">
        <w:rPr>
          <w:rFonts w:ascii="Arial" w:hAnsi="Arial" w:cs="Arial"/>
          <w:sz w:val="24"/>
          <w:szCs w:val="24"/>
        </w:rPr>
        <w:fldChar w:fldCharType="end"/>
      </w:r>
      <w:r w:rsidRPr="00840417">
        <w:rPr>
          <w:rFonts w:ascii="Arial" w:hAnsi="Arial" w:cs="Arial"/>
          <w:sz w:val="24"/>
          <w:szCs w:val="24"/>
        </w:rPr>
        <w:t xml:space="preserve"> </w:t>
      </w:r>
      <w:r w:rsidR="004A6608" w:rsidRPr="00006829">
        <w:rPr>
          <w:rFonts w:ascii="Arial" w:hAnsi="Arial" w:cs="Arial"/>
          <w:sz w:val="24"/>
          <w:szCs w:val="24"/>
        </w:rPr>
        <w:t>A</w:t>
      </w:r>
      <w:r w:rsidR="00BA7C35" w:rsidRPr="00006829">
        <w:rPr>
          <w:rFonts w:ascii="Arial" w:hAnsi="Arial" w:cs="Arial"/>
          <w:sz w:val="24"/>
          <w:szCs w:val="24"/>
        </w:rPr>
        <w:t xml:space="preserve">pplications utilizing µTAS </w:t>
      </w:r>
      <w:r w:rsidR="00E770A9" w:rsidRPr="00006829">
        <w:rPr>
          <w:rFonts w:ascii="Arial" w:hAnsi="Arial" w:cs="Arial"/>
          <w:sz w:val="24"/>
          <w:szCs w:val="24"/>
        </w:rPr>
        <w:t>can</w:t>
      </w:r>
      <w:r w:rsidR="00BA7C35" w:rsidRPr="00006829">
        <w:rPr>
          <w:rFonts w:ascii="Arial" w:hAnsi="Arial" w:cs="Arial"/>
          <w:sz w:val="24"/>
          <w:szCs w:val="24"/>
        </w:rPr>
        <w:t xml:space="preserve"> benefit from</w:t>
      </w:r>
      <w:r w:rsidR="00302994" w:rsidRPr="00840417">
        <w:rPr>
          <w:rFonts w:ascii="Arial" w:hAnsi="Arial" w:cs="Arial"/>
          <w:sz w:val="24"/>
          <w:szCs w:val="24"/>
        </w:rPr>
        <w:t xml:space="preserve"> </w:t>
      </w:r>
      <w:r w:rsidR="00043F47" w:rsidRPr="00840417">
        <w:rPr>
          <w:rFonts w:ascii="Arial" w:hAnsi="Arial" w:cs="Arial"/>
          <w:sz w:val="24"/>
          <w:szCs w:val="24"/>
        </w:rPr>
        <w:t xml:space="preserve">significant </w:t>
      </w:r>
      <w:r w:rsidR="00EE50FD" w:rsidRPr="00840417">
        <w:rPr>
          <w:rFonts w:ascii="Arial" w:hAnsi="Arial" w:cs="Arial"/>
          <w:sz w:val="24"/>
          <w:szCs w:val="24"/>
        </w:rPr>
        <w:t>time-saving</w:t>
      </w:r>
      <w:r w:rsidR="00BA7C35" w:rsidRPr="00006829">
        <w:rPr>
          <w:rFonts w:ascii="Arial" w:hAnsi="Arial" w:cs="Arial"/>
          <w:sz w:val="24"/>
          <w:szCs w:val="24"/>
        </w:rPr>
        <w:t>s</w:t>
      </w:r>
      <w:r w:rsidR="00EE50FD" w:rsidRPr="00840417">
        <w:rPr>
          <w:rFonts w:ascii="Arial" w:hAnsi="Arial" w:cs="Arial"/>
          <w:sz w:val="24"/>
          <w:szCs w:val="24"/>
        </w:rPr>
        <w:t xml:space="preserve"> and reduced sample </w:t>
      </w:r>
      <w:r w:rsidR="00302994" w:rsidRPr="00840417">
        <w:rPr>
          <w:rFonts w:ascii="Arial" w:hAnsi="Arial" w:cs="Arial"/>
          <w:sz w:val="24"/>
          <w:szCs w:val="24"/>
        </w:rPr>
        <w:t xml:space="preserve">volumes </w:t>
      </w:r>
      <w:r w:rsidR="00BA7C35" w:rsidRPr="00006829">
        <w:rPr>
          <w:rFonts w:ascii="Arial" w:hAnsi="Arial" w:cs="Arial"/>
          <w:sz w:val="24"/>
          <w:szCs w:val="24"/>
        </w:rPr>
        <w:t xml:space="preserve">when compared to their conventional laboratory counterparts. While there </w:t>
      </w:r>
      <w:r w:rsidR="00621E47" w:rsidRPr="00006829">
        <w:rPr>
          <w:rFonts w:ascii="Arial" w:hAnsi="Arial" w:cs="Arial"/>
          <w:sz w:val="24"/>
          <w:szCs w:val="24"/>
        </w:rPr>
        <w:t>ha</w:t>
      </w:r>
      <w:r w:rsidR="004A6608" w:rsidRPr="00006829">
        <w:rPr>
          <w:rFonts w:ascii="Arial" w:hAnsi="Arial" w:cs="Arial"/>
          <w:sz w:val="24"/>
          <w:szCs w:val="24"/>
        </w:rPr>
        <w:t>s</w:t>
      </w:r>
      <w:r w:rsidR="00621E47" w:rsidRPr="00006829">
        <w:rPr>
          <w:rFonts w:ascii="Arial" w:hAnsi="Arial" w:cs="Arial"/>
          <w:sz w:val="24"/>
          <w:szCs w:val="24"/>
        </w:rPr>
        <w:t xml:space="preserve"> been</w:t>
      </w:r>
      <w:r w:rsidR="00BA7C35" w:rsidRPr="00006829">
        <w:rPr>
          <w:rFonts w:ascii="Arial" w:hAnsi="Arial" w:cs="Arial"/>
          <w:sz w:val="24"/>
          <w:szCs w:val="24"/>
        </w:rPr>
        <w:t xml:space="preserve"> advancement in </w:t>
      </w:r>
      <w:r w:rsidR="00621E47" w:rsidRPr="00006829">
        <w:rPr>
          <w:rFonts w:ascii="Arial" w:hAnsi="Arial" w:cs="Arial"/>
          <w:sz w:val="24"/>
          <w:szCs w:val="24"/>
        </w:rPr>
        <w:t xml:space="preserve">device </w:t>
      </w:r>
      <w:r w:rsidR="00BA7C35" w:rsidRPr="00006829">
        <w:rPr>
          <w:rFonts w:ascii="Arial" w:hAnsi="Arial" w:cs="Arial"/>
          <w:sz w:val="24"/>
          <w:szCs w:val="24"/>
        </w:rPr>
        <w:t>microfabrication, optical integration, and liquid handing technologies,</w:t>
      </w:r>
      <w:r w:rsidR="00043F47" w:rsidRPr="00840417">
        <w:rPr>
          <w:rFonts w:ascii="Arial" w:hAnsi="Arial" w:cs="Arial"/>
          <w:sz w:val="24"/>
          <w:szCs w:val="24"/>
        </w:rPr>
        <w:t xml:space="preserve"> the </w:t>
      </w:r>
      <w:r w:rsidR="00EE50FD" w:rsidRPr="00840417">
        <w:rPr>
          <w:rFonts w:ascii="Arial" w:hAnsi="Arial" w:cs="Arial"/>
          <w:sz w:val="24"/>
          <w:szCs w:val="24"/>
        </w:rPr>
        <w:t xml:space="preserve">ability to </w:t>
      </w:r>
      <w:r w:rsidR="00BA7C35" w:rsidRPr="00006829">
        <w:rPr>
          <w:rFonts w:ascii="Arial" w:hAnsi="Arial" w:cs="Arial"/>
          <w:sz w:val="24"/>
          <w:szCs w:val="24"/>
        </w:rPr>
        <w:t xml:space="preserve">preconcentrate and </w:t>
      </w:r>
      <w:r w:rsidR="00043F47" w:rsidRPr="00840417">
        <w:rPr>
          <w:rFonts w:ascii="Arial" w:hAnsi="Arial" w:cs="Arial"/>
          <w:sz w:val="24"/>
          <w:szCs w:val="24"/>
        </w:rPr>
        <w:t>detect low concentration analytes</w:t>
      </w:r>
      <w:r w:rsidR="00EE50FD" w:rsidRPr="00840417">
        <w:rPr>
          <w:rFonts w:ascii="Arial" w:hAnsi="Arial" w:cs="Arial"/>
          <w:sz w:val="24"/>
          <w:szCs w:val="24"/>
        </w:rPr>
        <w:t xml:space="preserve"> entirely on</w:t>
      </w:r>
      <w:r w:rsidR="00621E47" w:rsidRPr="00006829">
        <w:rPr>
          <w:rFonts w:ascii="Arial" w:hAnsi="Arial" w:cs="Arial"/>
          <w:sz w:val="24"/>
          <w:szCs w:val="24"/>
        </w:rPr>
        <w:t xml:space="preserve"> a single </w:t>
      </w:r>
      <w:r w:rsidR="004A6608" w:rsidRPr="00006829">
        <w:rPr>
          <w:rFonts w:ascii="Arial" w:hAnsi="Arial" w:cs="Arial"/>
          <w:sz w:val="24"/>
          <w:szCs w:val="24"/>
        </w:rPr>
        <w:t xml:space="preserve">µTAS </w:t>
      </w:r>
      <w:r w:rsidR="00621E47" w:rsidRPr="00006829">
        <w:rPr>
          <w:rFonts w:ascii="Arial" w:hAnsi="Arial" w:cs="Arial"/>
          <w:sz w:val="24"/>
          <w:szCs w:val="24"/>
        </w:rPr>
        <w:t xml:space="preserve">device, or </w:t>
      </w:r>
      <w:r w:rsidR="00EE50FD" w:rsidRPr="00840417">
        <w:rPr>
          <w:rFonts w:ascii="Arial" w:hAnsi="Arial" w:cs="Arial"/>
          <w:sz w:val="24"/>
          <w:szCs w:val="24"/>
        </w:rPr>
        <w:t>chip</w:t>
      </w:r>
      <w:r w:rsidR="00621E47" w:rsidRPr="00006829">
        <w:rPr>
          <w:rFonts w:ascii="Arial" w:hAnsi="Arial" w:cs="Arial"/>
          <w:sz w:val="24"/>
          <w:szCs w:val="24"/>
        </w:rPr>
        <w:t>,</w:t>
      </w:r>
      <w:r w:rsidR="00BA7C35" w:rsidRPr="00006829">
        <w:rPr>
          <w:rFonts w:ascii="Arial" w:hAnsi="Arial" w:cs="Arial"/>
          <w:sz w:val="24"/>
          <w:szCs w:val="24"/>
        </w:rPr>
        <w:t xml:space="preserve"> without </w:t>
      </w:r>
      <w:r w:rsidR="00621E47" w:rsidRPr="00006829">
        <w:rPr>
          <w:rFonts w:ascii="Arial" w:hAnsi="Arial" w:cs="Arial"/>
          <w:sz w:val="24"/>
          <w:szCs w:val="24"/>
        </w:rPr>
        <w:t xml:space="preserve">some degree of </w:t>
      </w:r>
      <w:r w:rsidR="00BA7C35" w:rsidRPr="00006829">
        <w:rPr>
          <w:rFonts w:ascii="Arial" w:hAnsi="Arial" w:cs="Arial"/>
          <w:sz w:val="24"/>
          <w:szCs w:val="24"/>
        </w:rPr>
        <w:t>external handling</w:t>
      </w:r>
      <w:r w:rsidR="00EE50FD" w:rsidRPr="00840417">
        <w:rPr>
          <w:rFonts w:ascii="Arial" w:hAnsi="Arial" w:cs="Arial"/>
          <w:sz w:val="24"/>
          <w:szCs w:val="24"/>
        </w:rPr>
        <w:t xml:space="preserve"> </w:t>
      </w:r>
      <w:r w:rsidR="00302994" w:rsidRPr="00840417">
        <w:rPr>
          <w:rFonts w:ascii="Arial" w:hAnsi="Arial" w:cs="Arial"/>
          <w:sz w:val="24"/>
          <w:szCs w:val="24"/>
        </w:rPr>
        <w:t>remains</w:t>
      </w:r>
      <w:r w:rsidR="00EE50FD" w:rsidRPr="00840417">
        <w:rPr>
          <w:rFonts w:ascii="Arial" w:hAnsi="Arial" w:cs="Arial"/>
          <w:sz w:val="24"/>
          <w:szCs w:val="24"/>
        </w:rPr>
        <w:t xml:space="preserve"> challenging.</w:t>
      </w:r>
      <w:r w:rsidR="00BA7C35" w:rsidRPr="00006829">
        <w:rPr>
          <w:rFonts w:ascii="Arial" w:hAnsi="Arial" w:cs="Arial"/>
          <w:sz w:val="24"/>
          <w:szCs w:val="24"/>
        </w:rPr>
        <w:t xml:space="preserve"> </w:t>
      </w:r>
      <w:r w:rsidR="004A6608" w:rsidRPr="00006829">
        <w:rPr>
          <w:rFonts w:ascii="Arial" w:hAnsi="Arial" w:cs="Arial"/>
          <w:sz w:val="24"/>
          <w:szCs w:val="24"/>
        </w:rPr>
        <w:t xml:space="preserve">Downstream biomolecular analytical methods, including </w:t>
      </w:r>
      <w:r w:rsidR="00BA7C35" w:rsidRPr="00006829">
        <w:rPr>
          <w:rFonts w:ascii="Arial" w:hAnsi="Arial" w:cs="Arial"/>
          <w:sz w:val="24"/>
          <w:szCs w:val="24"/>
        </w:rPr>
        <w:t>polymerase chain reaction (PCR) and protein immunoassays have been successfully miniaturized.</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{"citationID":"1ds6tx2B","properties":{"formattedCitation":"\\super 5\\nosupersub{}","plainCitation":"5","noteIndex":0},"citationItems":[{"id":82,"uris":["http://zotero.org/users/local/pDZ9pPeI/items/G2B8399S"],"uri":["http://zotero.org/users/local/pDZ9pPeI/items/G2B8399S"],"itemData":{"id":82,"type":"article-journal","abstract":"Devices for performing polymerase chain reactions (PCR) have been developed for use with photolithographed silicon. Microchambers capable of holding between 5.0 and 10 microL of PCR reagents were constructed by etching specific areas of rectangular silicon chips (17 x 15 mm), which were then capped with Pyrex glass. These silicon devices (PCRChips), which were etched to depths of 40-80 microns, permitted free flow of fluids in the microchannels and microchambers. Access to the microchambers was through holes in the silicon. Thermal cycling of the PCR reagents was achieved by placing the disposable PCRChip in a small holder containing a computer-controlled Peltier heater-cooler. Successful amplification was demonstrated by electrophoresis of products in agarose gel containing ethidium bromide, and the migration of the product was compared with that obtained in a commercially available thermal cycler. The thermal characteristics of the silicon, coupled with the high surface area to volume ratio in the new devices, are particularly advantageous features for amplification by PCR.","container-title":"Clinical Chemistry","ISSN":"0009-9147","issue":"9","journalAbbreviation":"Clin Chem","language":"eng","note":"PMID: 8070107","page":"1815-1818","source":"PubMed","title":"PCR in a silicon microstructure","volume":"40","author":[{"family":"Wilding","given":"P."},{"family":"Shoffner","given":"M. A."},{"family":"Kricka","given":"L. J."}],"issued":{"date-parts":[["1994",9]]}}}],"schema":"https://github.com/citation-style-language/schema/raw/master/csl-citation.json"}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5</w:t>
      </w:r>
      <w:r w:rsidR="000F524B" w:rsidRPr="00840417">
        <w:rPr>
          <w:rFonts w:ascii="Arial" w:hAnsi="Arial" w:cs="Arial"/>
          <w:sz w:val="24"/>
          <w:szCs w:val="24"/>
        </w:rPr>
        <w:fldChar w:fldCharType="end"/>
      </w:r>
      <w:r w:rsidR="00E1614E"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{"citationID":"nESfuFyu","properties":{"formattedCitation":"\\super 6\\nosupersub{}","plainCitation":"6","noteIndex":0},"citationItems":[{"id":85,"uris":["http://zotero.org/users/local/pDZ9pPeI/items/LBZGSCH7"],"uri":["http://zotero.org/users/local/pDZ9pPeI/items/LBZGSCH7"],"itemData":{"id":85,"type":"article-journal","container-title":"Analytical Chemistry","DOI":"10.1021/ac971091u","ISSN":"0003-2700, 1520-6882","issue":"9","journalAbbreviation":"Anal. Chem.","language":"en","page":"2013-2017","source":"DOI.org (Crossref)","title":"Real-Time Microchip PCR for Detecting Single-Base Differences in Viral and Human DNA","volume":"70","author":[{"family":"Ibrahim","given":"M. Sofi"},{"family":"Lofts","given":"Richard S."},{"family":"Jahrling","given":"Peter B."},{"family":"Henchal","given":"Erik A."},{"family":"Weedn","given":"Victor W."},{"family":"Northrup","given":"M. Allen"},{"family":"Belgrader","given":"Phillip"}],"issued":{"date-parts":[["1998",5,1]]}}}],"schema":"https://github.com/citation-style-language/schema/raw/master/csl-citation.json"}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6</w:t>
      </w:r>
      <w:r w:rsidR="000F524B" w:rsidRPr="00840417">
        <w:rPr>
          <w:rFonts w:ascii="Arial" w:hAnsi="Arial" w:cs="Arial"/>
          <w:sz w:val="24"/>
          <w:szCs w:val="24"/>
        </w:rPr>
        <w:fldChar w:fldCharType="end"/>
      </w:r>
      <w:r w:rsidR="00E1614E"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{"citationID":"Gc40ZwbH","properties":{"formattedCitation":"\\super 7\\nosupersub{}","plainCitation":"7","noteIndex":0},"citationItems":[{"id":86,"uris":["http://zotero.org/users/local/pDZ9pPeI/items/CJWB9XMU"],"uri":["http://zotero.org/users/local/pDZ9pPeI/items/CJWB9XMU"],"itemData":{"id":86,"type":"article-journal","abstract":"Affinity proteins were covalently immobilised on silicon microchips with overall dimensions of 13.1×3.2 mm, comprising 42 porous flow channels of 235 μm depth and 25 μm width, and used to develop microfluidic immunosensors based on horseradish peroxidase (HRP), catalysing the chemiluminescent oxidation of luminol/p-iodophenol (PIP). Different hydrophilic polymers with long flexible chains (polyethylenimine (PEI), dextran (DEX), polyvinyl alcohol, aminodextran) and 3-aminopropyltriethoxysilane (APTS) were employed for modification of the silica surfaces followed by attachment of protein A or G. The resulting immunosensors were compared in an affinity capture assay format, where the competition between the labelled antigen and the analyte for antibody-binding sites took place in the bulk of the solution. The formed immunocomplexes were then trapped by the microchip affinity capture support and the amount of bound tracer was monitored by injection of luminol, PIP and H2O2. All immunosensors were capable of detecting atrazine at the sub-μg l−1 level. The most sensitive assays were obtained with PEI and DEX polymer modified supports and immobilised protein G, with limits of detection of 0.006 and 0.010 μg l−1, and IC50 values of 0.096 and 0.130 μg l−1, respectively. The protein G based immunosensors were regenerated with 0.4 M glycine–HCl buffer pH 2.2, with no loss of activity observed for a storage and operating period of over 8 months. To estimate the applicability of the immunosensors to the analysis of real samples, PEI and DEX based protein G microchips were used to detect atrazine in surface water and fruit juice, spiked with known amounts of the atrazine, giving recovery values of 87–102 and 88–124% at atrazine fortification levels of 0.5–3 and 80–240 μg l−1, respectively.","container-title":"Biosensors and Bioelectronics","DOI":"10.1016/S0956-5663(03)00126-X","ISSN":"0956-5663","issue":"1","journalAbbreviation":"Biosensors and Bioelectronics","language":"en","page":"21-34","source":"ScienceDirect","title":"Microfluidic enzyme immunosensors with immobilised protein A and G using chemiluminescence detection","volume":"19","author":[{"family":"Yakovleva","given":"Julia"},{"family":"Davidsson","given":"Richard"},{"family":"Bengtsson","given":"Martin"},{"family":"Laurell","given":"Thomas"},{"family":"Emnéus","given":"Jenny"}],"issued":{"date-parts":[["2003",10,30]]}}}],"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7</w:t>
      </w:r>
      <w:r w:rsidR="000F524B" w:rsidRPr="00840417">
        <w:rPr>
          <w:rFonts w:ascii="Arial" w:hAnsi="Arial" w:cs="Arial"/>
          <w:sz w:val="24"/>
          <w:szCs w:val="24"/>
        </w:rPr>
        <w:fldChar w:fldCharType="end"/>
      </w:r>
      <w:r w:rsidR="00BA7C35" w:rsidRPr="00006829">
        <w:rPr>
          <w:rFonts w:ascii="Arial" w:hAnsi="Arial" w:cs="Arial"/>
          <w:sz w:val="24"/>
          <w:szCs w:val="24"/>
        </w:rPr>
        <w:t xml:space="preserve"> However, there is a l</w:t>
      </w:r>
      <w:r w:rsidR="006E0315" w:rsidRPr="00840417">
        <w:rPr>
          <w:rFonts w:ascii="Arial" w:hAnsi="Arial" w:cs="Arial"/>
          <w:sz w:val="24"/>
          <w:szCs w:val="24"/>
        </w:rPr>
        <w:t>ack</w:t>
      </w:r>
      <w:r w:rsidR="00BA7C35" w:rsidRPr="00006829">
        <w:rPr>
          <w:rFonts w:ascii="Arial" w:hAnsi="Arial" w:cs="Arial"/>
          <w:sz w:val="24"/>
          <w:szCs w:val="24"/>
        </w:rPr>
        <w:t xml:space="preserve"> of </w:t>
      </w:r>
      <w:r w:rsidRPr="00840417">
        <w:rPr>
          <w:rFonts w:ascii="Arial" w:hAnsi="Arial" w:cs="Arial"/>
          <w:sz w:val="24"/>
          <w:szCs w:val="24"/>
        </w:rPr>
        <w:t xml:space="preserve">on-chip </w:t>
      </w:r>
      <w:r w:rsidR="00621E47" w:rsidRPr="00006829">
        <w:rPr>
          <w:rFonts w:ascii="Arial" w:hAnsi="Arial" w:cs="Arial"/>
          <w:sz w:val="24"/>
          <w:szCs w:val="24"/>
        </w:rPr>
        <w:t xml:space="preserve">upstream </w:t>
      </w:r>
      <w:r w:rsidRPr="00840417">
        <w:rPr>
          <w:rFonts w:ascii="Arial" w:hAnsi="Arial" w:cs="Arial"/>
          <w:sz w:val="24"/>
          <w:szCs w:val="24"/>
        </w:rPr>
        <w:t>sample preparation</w:t>
      </w:r>
      <w:r w:rsidR="00830CE9" w:rsidRPr="00840417">
        <w:rPr>
          <w:rFonts w:ascii="Arial" w:hAnsi="Arial" w:cs="Arial"/>
          <w:sz w:val="24"/>
          <w:szCs w:val="24"/>
        </w:rPr>
        <w:t xml:space="preserve"> </w:t>
      </w:r>
      <w:r w:rsidR="00302994" w:rsidRPr="00840417">
        <w:rPr>
          <w:rFonts w:ascii="Arial" w:hAnsi="Arial" w:cs="Arial"/>
          <w:sz w:val="24"/>
          <w:szCs w:val="24"/>
        </w:rPr>
        <w:t>components</w:t>
      </w:r>
      <w:r w:rsidR="004A6608" w:rsidRPr="00006829">
        <w:rPr>
          <w:rFonts w:ascii="Arial" w:hAnsi="Arial" w:cs="Arial"/>
          <w:sz w:val="24"/>
          <w:szCs w:val="24"/>
        </w:rPr>
        <w:t xml:space="preserve"> capable of entirely preparing the sample for these methods.</w:t>
      </w:r>
      <w:r w:rsidR="00621E47" w:rsidRPr="00006829">
        <w:rPr>
          <w:rFonts w:ascii="Arial" w:hAnsi="Arial" w:cs="Arial"/>
          <w:sz w:val="24"/>
          <w:szCs w:val="24"/>
        </w:rPr>
        <w:t xml:space="preserve"> </w:t>
      </w:r>
      <w:r w:rsidR="004A6608" w:rsidRPr="00006829">
        <w:rPr>
          <w:rFonts w:ascii="Arial" w:hAnsi="Arial" w:cs="Arial"/>
          <w:sz w:val="24"/>
          <w:szCs w:val="24"/>
        </w:rPr>
        <w:t>A</w:t>
      </w:r>
      <w:r w:rsidR="00621E47" w:rsidRPr="00006829">
        <w:rPr>
          <w:rFonts w:ascii="Arial" w:hAnsi="Arial" w:cs="Arial"/>
          <w:sz w:val="24"/>
          <w:szCs w:val="24"/>
        </w:rPr>
        <w:t>s such</w:t>
      </w:r>
      <w:r w:rsidR="004A6608" w:rsidRPr="00006829">
        <w:rPr>
          <w:rFonts w:ascii="Arial" w:hAnsi="Arial" w:cs="Arial"/>
          <w:sz w:val="24"/>
          <w:szCs w:val="24"/>
        </w:rPr>
        <w:t>,</w:t>
      </w:r>
      <w:r w:rsidR="00BA7C35" w:rsidRPr="00006829">
        <w:rPr>
          <w:rFonts w:ascii="Arial" w:hAnsi="Arial" w:cs="Arial"/>
          <w:sz w:val="24"/>
          <w:szCs w:val="24"/>
        </w:rPr>
        <w:t xml:space="preserve"> many miniaturized analytical techniques in biology and medicine still </w:t>
      </w:r>
      <w:r w:rsidR="00830CE9" w:rsidRPr="00840417">
        <w:rPr>
          <w:rFonts w:ascii="Arial" w:hAnsi="Arial" w:cs="Arial"/>
          <w:sz w:val="24"/>
          <w:szCs w:val="24"/>
        </w:rPr>
        <w:t>rely on</w:t>
      </w:r>
      <w:r w:rsidR="00EE50FD" w:rsidRPr="00840417">
        <w:rPr>
          <w:rFonts w:ascii="Arial" w:hAnsi="Arial" w:cs="Arial"/>
          <w:sz w:val="24"/>
          <w:szCs w:val="24"/>
        </w:rPr>
        <w:t xml:space="preserve"> </w:t>
      </w:r>
      <w:r w:rsidR="00830CE9" w:rsidRPr="00840417">
        <w:rPr>
          <w:rFonts w:ascii="Arial" w:hAnsi="Arial" w:cs="Arial"/>
          <w:sz w:val="24"/>
          <w:szCs w:val="24"/>
        </w:rPr>
        <w:t xml:space="preserve">off-chip </w:t>
      </w:r>
      <w:r w:rsidR="004A6608" w:rsidRPr="00006829">
        <w:rPr>
          <w:rFonts w:ascii="Arial" w:hAnsi="Arial" w:cs="Arial"/>
          <w:sz w:val="24"/>
          <w:szCs w:val="24"/>
        </w:rPr>
        <w:t xml:space="preserve">upstream </w:t>
      </w:r>
      <w:r w:rsidR="00EE50FD" w:rsidRPr="00840417">
        <w:rPr>
          <w:rFonts w:ascii="Arial" w:hAnsi="Arial" w:cs="Arial"/>
          <w:sz w:val="24"/>
          <w:szCs w:val="24"/>
        </w:rPr>
        <w:t xml:space="preserve">sample </w:t>
      </w:r>
      <w:r w:rsidR="00830CE9" w:rsidRPr="00840417">
        <w:rPr>
          <w:rFonts w:ascii="Arial" w:hAnsi="Arial" w:cs="Arial"/>
          <w:sz w:val="24"/>
          <w:szCs w:val="24"/>
        </w:rPr>
        <w:t>purification</w:t>
      </w:r>
      <w:r w:rsidR="00BA7C35" w:rsidRPr="00006829">
        <w:rPr>
          <w:rFonts w:ascii="Arial" w:hAnsi="Arial" w:cs="Arial"/>
          <w:sz w:val="24"/>
          <w:szCs w:val="24"/>
        </w:rPr>
        <w:t xml:space="preserve"> and concentration prior to on-chip </w:t>
      </w:r>
      <w:r w:rsidR="00621E47" w:rsidRPr="00006829">
        <w:rPr>
          <w:rFonts w:ascii="Arial" w:hAnsi="Arial" w:cs="Arial"/>
          <w:sz w:val="24"/>
          <w:szCs w:val="24"/>
        </w:rPr>
        <w:t>molecular</w:t>
      </w:r>
      <w:r w:rsidR="004A6608" w:rsidRPr="00006829">
        <w:rPr>
          <w:rFonts w:ascii="Arial" w:hAnsi="Arial" w:cs="Arial"/>
          <w:sz w:val="24"/>
          <w:szCs w:val="24"/>
        </w:rPr>
        <w:t xml:space="preserve"> handling and</w:t>
      </w:r>
      <w:r w:rsidR="00621E47" w:rsidRPr="00006829">
        <w:rPr>
          <w:rFonts w:ascii="Arial" w:hAnsi="Arial" w:cs="Arial"/>
          <w:sz w:val="24"/>
          <w:szCs w:val="24"/>
        </w:rPr>
        <w:t xml:space="preserve"> </w:t>
      </w:r>
      <w:r w:rsidR="00BA7C35" w:rsidRPr="00006829">
        <w:rPr>
          <w:rFonts w:ascii="Arial" w:hAnsi="Arial" w:cs="Arial"/>
          <w:sz w:val="24"/>
          <w:szCs w:val="24"/>
        </w:rPr>
        <w:t>analysis</w:t>
      </w:r>
      <w:r w:rsidR="00EE50FD" w:rsidRPr="00840417">
        <w:rPr>
          <w:rFonts w:ascii="Arial" w:hAnsi="Arial" w:cs="Arial"/>
          <w:sz w:val="24"/>
          <w:szCs w:val="24"/>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{"citationID":"RfFiKwv9","properties":{"formattedCitation":"\\super 8\\nosupersub{}","plainCitation":"8","noteIndex":0},"citationItems":[{"id":101,"uris":["http://zotero.org/users/local/pDZ9pPeI/items/3JJTCW8B"],"uri":["http://zotero.org/users/local/pDZ9pPeI/items/3JJTCW8B"],"itemData":{"id":101,"type":"webpage","language":"en","note":"DOI: 10.1016/j.microc.2016.03.012","title":"Nanostructured platform integrated into a microfluidic immunosensor coupled to laser-induced fluorescence for the epithelial cancer biomarker determination | Elsevier Enhanced Reader","URL":"https://reader.elsevier.com/reader/sd/pii/S0026265X16300091?token=1DB752CE9CB90274068576926CEF59239EBEC482C4A2B79818C70ADDF9114A478E3508BBE18F1DA73D20161039719AA7&amp;originRegion=us-east-1&amp;originCreation=20220124203713","accessed":{"date-parts":[["2022",1,24]]}}}],"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8</w:t>
      </w:r>
      <w:r w:rsidR="000F524B" w:rsidRPr="00840417">
        <w:rPr>
          <w:rFonts w:ascii="Arial" w:hAnsi="Arial" w:cs="Arial"/>
          <w:sz w:val="24"/>
          <w:szCs w:val="24"/>
        </w:rPr>
        <w:fldChar w:fldCharType="end"/>
      </w:r>
      <w:r w:rsidR="00BC1693"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{"citationID":"2GVjqim1","properties":{"formattedCitation":"\\super 9\\nosupersub{}","plainCitation":"9","noteIndex":0},"citationItems":[{"id":103,"uris":["http://zotero.org/users/local/pDZ9pPeI/items/NRS7U5UX"],"uri":["http://zotero.org/users/local/pDZ9pPeI/items/NRS7U5UX"],"itemData":{"id":103,"type":"article-journal","container-title":"Lab on a Chip","DOI":"10.1039/D0LC00302F","issue":"10","language":"en","note":"publisher: Royal Society of Chemistry","page":"1845-1855","source":"pubs.rsc.org","title":"Direct loading of blood for plasma separation and diagnostic assays on a digital microfluidic device","volume":"20","author":[{"family":"Dixon","given":"Christopher"},{"family":"Lamanna","given":"Julian"},{"family":"R. Wheeler","given":"Aaron"}],"issued":{"date-parts":[["2020"]]}}}],"schema":"https://github.com/citation-style-language/schema/raw/master/csl-citation.json"}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9</w:t>
      </w:r>
      <w:r w:rsidR="000F524B" w:rsidRPr="00840417">
        <w:rPr>
          <w:rFonts w:ascii="Arial" w:hAnsi="Arial" w:cs="Arial"/>
          <w:sz w:val="24"/>
          <w:szCs w:val="24"/>
        </w:rPr>
        <w:fldChar w:fldCharType="end"/>
      </w:r>
      <w:r w:rsidR="00BA7C35" w:rsidRPr="00006829">
        <w:rPr>
          <w:rFonts w:ascii="Arial" w:hAnsi="Arial" w:cs="Arial"/>
          <w:sz w:val="24"/>
          <w:szCs w:val="24"/>
        </w:rPr>
        <w:t xml:space="preserve"> Such constraints </w:t>
      </w:r>
      <w:r w:rsidR="00621E47" w:rsidRPr="00006829">
        <w:rPr>
          <w:rFonts w:ascii="Arial" w:hAnsi="Arial" w:cs="Arial"/>
          <w:sz w:val="24"/>
          <w:szCs w:val="24"/>
        </w:rPr>
        <w:t xml:space="preserve">can </w:t>
      </w:r>
      <w:r w:rsidR="006E0315" w:rsidRPr="00840417">
        <w:rPr>
          <w:rFonts w:ascii="Arial" w:hAnsi="Arial" w:cs="Arial"/>
          <w:sz w:val="24"/>
          <w:szCs w:val="24"/>
        </w:rPr>
        <w:t xml:space="preserve">minimize the </w:t>
      </w:r>
      <w:r w:rsidR="00830CE9" w:rsidRPr="00840417">
        <w:rPr>
          <w:rFonts w:ascii="Arial" w:hAnsi="Arial" w:cs="Arial"/>
          <w:sz w:val="24"/>
          <w:szCs w:val="24"/>
        </w:rPr>
        <w:t>portability</w:t>
      </w:r>
      <w:r w:rsidR="00BA7C35" w:rsidRPr="00006829">
        <w:rPr>
          <w:rFonts w:ascii="Arial" w:hAnsi="Arial" w:cs="Arial"/>
          <w:sz w:val="24"/>
          <w:szCs w:val="24"/>
        </w:rPr>
        <w:t>, speed, simplicity</w:t>
      </w:r>
      <w:r w:rsidR="00830CE9" w:rsidRPr="00840417">
        <w:rPr>
          <w:rFonts w:ascii="Arial" w:hAnsi="Arial" w:cs="Arial"/>
          <w:sz w:val="24"/>
          <w:szCs w:val="24"/>
        </w:rPr>
        <w:t xml:space="preserve"> and </w:t>
      </w:r>
      <w:r w:rsidR="006E0315" w:rsidRPr="00840417">
        <w:rPr>
          <w:rFonts w:ascii="Arial" w:hAnsi="Arial" w:cs="Arial"/>
          <w:sz w:val="24"/>
          <w:szCs w:val="24"/>
        </w:rPr>
        <w:t>potential impact</w:t>
      </w:r>
      <w:r w:rsidR="00BA7C35" w:rsidRPr="00006829">
        <w:rPr>
          <w:rFonts w:ascii="Arial" w:hAnsi="Arial" w:cs="Arial"/>
          <w:sz w:val="24"/>
          <w:szCs w:val="24"/>
        </w:rPr>
        <w:t xml:space="preserve"> of these µTAS tools</w:t>
      </w:r>
      <w:r w:rsidR="00621E47" w:rsidRPr="00006829">
        <w:rPr>
          <w:rFonts w:ascii="Arial" w:hAnsi="Arial" w:cs="Arial"/>
          <w:sz w:val="24"/>
          <w:szCs w:val="24"/>
        </w:rPr>
        <w:t xml:space="preserve">. </w:t>
      </w:r>
    </w:p>
    <w:p w14:paraId="6504B0A1" w14:textId="339A77A5" w:rsidR="00587E0D" w:rsidRPr="00840417" w:rsidRDefault="00621E47" w:rsidP="00840417">
      <w:pPr>
        <w:spacing w:line="480" w:lineRule="auto"/>
        <w:ind w:firstLine="720"/>
        <w:jc w:val="both"/>
        <w:rPr>
          <w:rFonts w:ascii="Arial" w:eastAsia="Calibri" w:hAnsi="Arial" w:cs="Arial"/>
          <w:sz w:val="24"/>
          <w:szCs w:val="24"/>
        </w:rPr>
      </w:pPr>
      <w:r w:rsidRPr="00006829">
        <w:rPr>
          <w:rFonts w:ascii="Arial" w:hAnsi="Arial" w:cs="Arial"/>
          <w:sz w:val="24"/>
          <w:szCs w:val="24"/>
        </w:rPr>
        <w:t>In terms of the state-of-the art methods for such sample preparation, t</w:t>
      </w:r>
      <w:r w:rsidR="00BA7C35" w:rsidRPr="00006829">
        <w:rPr>
          <w:rFonts w:ascii="Arial" w:hAnsi="Arial" w:cs="Arial"/>
          <w:sz w:val="24"/>
          <w:szCs w:val="24"/>
        </w:rPr>
        <w:t>he</w:t>
      </w:r>
      <w:r w:rsidRPr="00006829">
        <w:rPr>
          <w:rFonts w:ascii="Arial" w:hAnsi="Arial" w:cs="Arial"/>
          <w:sz w:val="24"/>
          <w:szCs w:val="24"/>
        </w:rPr>
        <w:t xml:space="preserve"> current</w:t>
      </w:r>
      <w:r w:rsidR="00BA7C35" w:rsidRPr="00006829">
        <w:rPr>
          <w:rFonts w:ascii="Arial" w:hAnsi="Arial" w:cs="Arial"/>
          <w:sz w:val="24"/>
          <w:szCs w:val="24"/>
        </w:rPr>
        <w:t xml:space="preserve"> standard for purifying nucleic acids and proteins for analysis </w:t>
      </w:r>
      <w:r w:rsidR="004A6608" w:rsidRPr="00006829">
        <w:rPr>
          <w:rFonts w:ascii="Arial" w:hAnsi="Arial" w:cs="Arial"/>
          <w:sz w:val="24"/>
          <w:szCs w:val="24"/>
        </w:rPr>
        <w:t xml:space="preserve">is </w:t>
      </w:r>
      <w:r w:rsidR="00BA7C35" w:rsidRPr="00006829">
        <w:rPr>
          <w:rFonts w:ascii="Arial" w:hAnsi="Arial" w:cs="Arial"/>
          <w:sz w:val="24"/>
          <w:szCs w:val="24"/>
        </w:rPr>
        <w:t>solid phase extraction (SPE)</w:t>
      </w:r>
      <w:r w:rsidRPr="00006829">
        <w:rPr>
          <w:rFonts w:ascii="Arial" w:hAnsi="Arial" w:cs="Arial"/>
          <w:sz w:val="24"/>
          <w:szCs w:val="24"/>
        </w:rPr>
        <w:t xml:space="preserve"> where m</w:t>
      </w:r>
      <w:r w:rsidR="00BA7C35" w:rsidRPr="00006829">
        <w:rPr>
          <w:rFonts w:ascii="Arial" w:hAnsi="Arial" w:cs="Arial"/>
          <w:sz w:val="24"/>
          <w:szCs w:val="24"/>
        </w:rPr>
        <w:t xml:space="preserve">olecular targets are purified by adsorption on </w:t>
      </w:r>
      <w:r w:rsidRPr="00006829">
        <w:rPr>
          <w:rFonts w:ascii="Arial" w:hAnsi="Arial" w:cs="Arial"/>
          <w:sz w:val="24"/>
          <w:szCs w:val="24"/>
        </w:rPr>
        <w:t xml:space="preserve">solid </w:t>
      </w:r>
      <w:r w:rsidR="00BA7C35" w:rsidRPr="00006829">
        <w:rPr>
          <w:rFonts w:ascii="Arial" w:hAnsi="Arial" w:cs="Arial"/>
          <w:sz w:val="24"/>
          <w:szCs w:val="24"/>
        </w:rPr>
        <w:t xml:space="preserve">silica membranes or </w:t>
      </w:r>
      <w:r w:rsidR="00BA7C35" w:rsidRPr="00006829">
        <w:rPr>
          <w:rFonts w:ascii="Arial" w:hAnsi="Arial" w:cs="Arial"/>
          <w:sz w:val="24"/>
          <w:szCs w:val="24"/>
        </w:rPr>
        <w:lastRenderedPageBreak/>
        <w:t>specialized</w:t>
      </w:r>
      <w:r w:rsidRPr="00006829">
        <w:rPr>
          <w:rFonts w:ascii="Arial" w:hAnsi="Arial" w:cs="Arial"/>
          <w:sz w:val="24"/>
          <w:szCs w:val="24"/>
        </w:rPr>
        <w:t xml:space="preserve"> adsorption</w:t>
      </w:r>
      <w:r w:rsidR="00BA7C35" w:rsidRPr="00006829">
        <w:rPr>
          <w:rFonts w:ascii="Arial" w:hAnsi="Arial" w:cs="Arial"/>
          <w:sz w:val="24"/>
          <w:szCs w:val="24"/>
        </w:rPr>
        <w:t xml:space="preserve"> beads.</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{"citationID":"VBINJAkK","properties":{"formattedCitation":"\\super 10\\nosupersub{}","plainCitation":"10","noteIndex":0},"citationItems":[{"id":106,"uris":["http://zotero.org/users/local/pDZ9pPeI/items/LD5LSQVC"],"uri":["http://zotero.org/users/local/pDZ9pPeI/items/LD5LSQVC"],"itemData":{"id":106,"type":"article-journal","abstract":"Protein glycosylation is a common post-translational modification and has been increasingly recognized as one of the most prominent biochemical alterations associated with malignant transformation and tumorigenesis. N-linked glycosylation is prevalent in proteins on the extracellular membrane, and many clinical biomarkers and therapeutic targets are glycoproteins. Here, we describe a protocol for solid-phase extraction of N-linked glycopeptides and subsequent identification of N-linked glycosylation sites (N-glycosites) by tandem mass spectrometry. The method oxidizes the carbohydrates in glycopeptides into aldehydes, which can be immobilized on a solid support. The N-linked glycopeptides are then optionally labeled with a stable isotope using deuterium-labeled succinic anhydride and the peptide moieties are released by peptide-N-glycosidase. In a single analysis, the method identifies hundreds of N-linked glycoproteins, the site(s) of N-linked glycosylation and the relative quantity of the identified glycopeptides.","container-title":"Nature Protocols","DOI":"10.1038/nprot.2007.42","ISSN":"1750-2799","issue":"2","journalAbbreviation":"Nat Protoc","language":"en","note":"Bandiera_abtest: a\nCg_type: Nature Research Journals\nnumber: 2\nPrimary_atype: Protocols\npublisher: Nature Publishing Group","page":"334-339","source":"www.nature.com","title":"Solid-phase extraction of N-linked glycopeptides","volume":"2","author":[{"family":"Tian","given":"Yuan"},{"family":"Zhou","given":"Yong"},{"family":"Elliott","given":"Sarah"},{"family":"Aebersold","given":"Ruedi"},{"family":"Zhang","given":"Hui"}],"issued":{"date-parts":[["2007",2]]}}}],"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10</w:t>
      </w:r>
      <w:r w:rsidR="000F524B" w:rsidRPr="00840417">
        <w:rPr>
          <w:rFonts w:ascii="Arial" w:hAnsi="Arial" w:cs="Arial"/>
          <w:sz w:val="24"/>
          <w:szCs w:val="24"/>
        </w:rPr>
        <w:fldChar w:fldCharType="end"/>
      </w:r>
      <w:r w:rsidR="00BA7C35" w:rsidRPr="00006829">
        <w:rPr>
          <w:rFonts w:ascii="Arial" w:hAnsi="Arial" w:cs="Arial"/>
          <w:sz w:val="24"/>
          <w:szCs w:val="24"/>
        </w:rPr>
        <w:t xml:space="preserve"> The SPE process is tedious, time-consuming and requires specialized materials, chaotropic agents and organic solvents. An</w:t>
      </w:r>
      <w:r w:rsidRPr="00006829">
        <w:rPr>
          <w:rFonts w:ascii="Arial" w:hAnsi="Arial" w:cs="Arial"/>
          <w:sz w:val="24"/>
          <w:szCs w:val="24"/>
        </w:rPr>
        <w:t xml:space="preserve"> emerging</w:t>
      </w:r>
      <w:r w:rsidR="00BA7C35" w:rsidRPr="00006829">
        <w:rPr>
          <w:rFonts w:ascii="Arial" w:hAnsi="Arial" w:cs="Arial"/>
          <w:sz w:val="24"/>
          <w:szCs w:val="24"/>
        </w:rPr>
        <w:t xml:space="preserve"> alternative method to</w:t>
      </w:r>
      <w:r w:rsidR="00EE50FD" w:rsidRPr="00840417">
        <w:rPr>
          <w:rFonts w:ascii="Arial" w:hAnsi="Arial" w:cs="Arial"/>
          <w:sz w:val="24"/>
          <w:szCs w:val="24"/>
        </w:rPr>
        <w:t xml:space="preserve"> detect low concentration analytes is to</w:t>
      </w:r>
      <w:r w:rsidR="00302994" w:rsidRPr="00840417">
        <w:rPr>
          <w:rFonts w:ascii="Arial" w:hAnsi="Arial" w:cs="Arial"/>
          <w:sz w:val="24"/>
          <w:szCs w:val="24"/>
        </w:rPr>
        <w:t xml:space="preserve"> </w:t>
      </w:r>
      <w:r w:rsidR="00EE50FD" w:rsidRPr="00840417">
        <w:rPr>
          <w:rFonts w:ascii="Arial" w:hAnsi="Arial" w:cs="Arial"/>
          <w:sz w:val="24"/>
          <w:szCs w:val="24"/>
        </w:rPr>
        <w:t>preconcentrat</w:t>
      </w:r>
      <w:r w:rsidR="00302994" w:rsidRPr="00840417">
        <w:rPr>
          <w:rFonts w:ascii="Arial" w:hAnsi="Arial" w:cs="Arial"/>
          <w:sz w:val="24"/>
          <w:szCs w:val="24"/>
        </w:rPr>
        <w:t xml:space="preserve">e and purify </w:t>
      </w:r>
      <w:r w:rsidR="00EE50FD" w:rsidRPr="00840417">
        <w:rPr>
          <w:rFonts w:ascii="Arial" w:hAnsi="Arial" w:cs="Arial"/>
          <w:sz w:val="24"/>
          <w:szCs w:val="24"/>
        </w:rPr>
        <w:t xml:space="preserve">target </w:t>
      </w:r>
      <w:r w:rsidR="00302994" w:rsidRPr="00840417">
        <w:rPr>
          <w:rFonts w:ascii="Arial" w:hAnsi="Arial" w:cs="Arial"/>
          <w:sz w:val="24"/>
          <w:szCs w:val="24"/>
        </w:rPr>
        <w:t>species from complex sample</w:t>
      </w:r>
      <w:r w:rsidR="00587E0D" w:rsidRPr="00006829">
        <w:rPr>
          <w:rFonts w:ascii="Arial" w:hAnsi="Arial" w:cs="Arial"/>
          <w:sz w:val="24"/>
          <w:szCs w:val="24"/>
        </w:rPr>
        <w:t>s</w:t>
      </w:r>
      <w:r w:rsidR="00302994" w:rsidRPr="00840417">
        <w:rPr>
          <w:rFonts w:ascii="Arial" w:hAnsi="Arial" w:cs="Arial"/>
          <w:sz w:val="24"/>
          <w:szCs w:val="24"/>
        </w:rPr>
        <w:t xml:space="preserve"> </w:t>
      </w:r>
      <w:r w:rsidR="00031BBD" w:rsidRPr="00840417">
        <w:rPr>
          <w:rFonts w:ascii="Arial" w:hAnsi="Arial" w:cs="Arial"/>
          <w:sz w:val="24"/>
          <w:szCs w:val="24"/>
        </w:rPr>
        <w:t xml:space="preserve">using </w:t>
      </w:r>
      <w:proofErr w:type="spellStart"/>
      <w:r w:rsidRPr="00006829">
        <w:rPr>
          <w:rFonts w:ascii="Arial" w:hAnsi="Arial" w:cs="Arial"/>
          <w:sz w:val="24"/>
          <w:szCs w:val="24"/>
        </w:rPr>
        <w:t>i</w:t>
      </w:r>
      <w:r w:rsidR="00587E0D" w:rsidRPr="00006829">
        <w:rPr>
          <w:rFonts w:ascii="Arial" w:hAnsi="Arial" w:cs="Arial"/>
          <w:sz w:val="24"/>
          <w:szCs w:val="24"/>
        </w:rPr>
        <w:t>sotachophoresis</w:t>
      </w:r>
      <w:proofErr w:type="spellEnd"/>
      <w:r w:rsidR="00587E0D" w:rsidRPr="00006829">
        <w:rPr>
          <w:rFonts w:ascii="Arial" w:hAnsi="Arial" w:cs="Arial"/>
          <w:sz w:val="24"/>
          <w:szCs w:val="24"/>
        </w:rPr>
        <w:t xml:space="preserve"> (ITP)</w:t>
      </w:r>
      <w:r w:rsidR="00957225" w:rsidRPr="00840417">
        <w:rPr>
          <w:rFonts w:ascii="Arial" w:hAnsi="Arial" w:cs="Arial"/>
          <w:sz w:val="24"/>
          <w:szCs w:val="24"/>
        </w:rPr>
        <w:t xml:space="preserve">. </w:t>
      </w:r>
      <w:r w:rsidR="00EE50FD" w:rsidRPr="00840417">
        <w:rPr>
          <w:rFonts w:ascii="Arial" w:hAnsi="Arial" w:cs="Arial"/>
          <w:sz w:val="24"/>
          <w:szCs w:val="24"/>
        </w:rPr>
        <w:t>In this approach</w:t>
      </w:r>
      <w:r w:rsidR="00031BBD" w:rsidRPr="00840417">
        <w:rPr>
          <w:rFonts w:ascii="Arial" w:hAnsi="Arial" w:cs="Arial"/>
          <w:sz w:val="24"/>
          <w:szCs w:val="24"/>
        </w:rPr>
        <w:t>, an</w:t>
      </w:r>
      <w:r w:rsidR="00587E0D" w:rsidRPr="00006829">
        <w:rPr>
          <w:rFonts w:ascii="Arial" w:hAnsi="Arial" w:cs="Arial"/>
          <w:sz w:val="24"/>
          <w:szCs w:val="24"/>
        </w:rPr>
        <w:t xml:space="preserve"> external</w:t>
      </w:r>
      <w:r w:rsidR="00031BBD" w:rsidRPr="00840417">
        <w:rPr>
          <w:rFonts w:ascii="Arial" w:hAnsi="Arial" w:cs="Arial"/>
          <w:sz w:val="24"/>
          <w:szCs w:val="24"/>
        </w:rPr>
        <w:t xml:space="preserve"> </w:t>
      </w:r>
      <w:r w:rsidRPr="00006829">
        <w:rPr>
          <w:rFonts w:ascii="Arial" w:hAnsi="Arial" w:cs="Arial"/>
          <w:sz w:val="24"/>
          <w:szCs w:val="24"/>
        </w:rPr>
        <w:t xml:space="preserve">direct current (DC) </w:t>
      </w:r>
      <w:r w:rsidR="00031BBD" w:rsidRPr="00840417">
        <w:rPr>
          <w:rFonts w:ascii="Arial" w:hAnsi="Arial" w:cs="Arial"/>
          <w:sz w:val="24"/>
          <w:szCs w:val="24"/>
        </w:rPr>
        <w:t xml:space="preserve">electric field </w:t>
      </w:r>
      <w:r w:rsidR="00BA7C35" w:rsidRPr="00006829">
        <w:rPr>
          <w:rFonts w:ascii="Arial" w:hAnsi="Arial" w:cs="Arial"/>
          <w:sz w:val="24"/>
          <w:szCs w:val="24"/>
        </w:rPr>
        <w:t xml:space="preserve">is applied across a heterogenous </w:t>
      </w:r>
      <w:r w:rsidRPr="00006829">
        <w:rPr>
          <w:rFonts w:ascii="Arial" w:hAnsi="Arial" w:cs="Arial"/>
          <w:sz w:val="24"/>
          <w:szCs w:val="24"/>
        </w:rPr>
        <w:t>multi-</w:t>
      </w:r>
      <w:r w:rsidR="00BA7C35" w:rsidRPr="00006829">
        <w:rPr>
          <w:rFonts w:ascii="Arial" w:hAnsi="Arial" w:cs="Arial"/>
          <w:sz w:val="24"/>
          <w:szCs w:val="24"/>
        </w:rPr>
        <w:t xml:space="preserve">buffer system </w:t>
      </w:r>
      <w:r w:rsidR="004A6608" w:rsidRPr="00006829">
        <w:rPr>
          <w:rFonts w:ascii="Arial" w:hAnsi="Arial" w:cs="Arial"/>
          <w:sz w:val="24"/>
          <w:szCs w:val="24"/>
        </w:rPr>
        <w:t>in order to</w:t>
      </w:r>
      <w:r w:rsidR="00BA7C35" w:rsidRPr="00006829">
        <w:rPr>
          <w:rFonts w:ascii="Arial" w:hAnsi="Arial" w:cs="Arial"/>
          <w:sz w:val="24"/>
          <w:szCs w:val="24"/>
        </w:rPr>
        <w:t xml:space="preserve"> generate </w:t>
      </w:r>
      <w:r w:rsidR="004A6608" w:rsidRPr="00006829">
        <w:rPr>
          <w:rFonts w:ascii="Arial" w:hAnsi="Arial" w:cs="Arial"/>
          <w:sz w:val="24"/>
          <w:szCs w:val="24"/>
        </w:rPr>
        <w:t xml:space="preserve">electric </w:t>
      </w:r>
      <w:r w:rsidR="00BA7C35" w:rsidRPr="00006829">
        <w:rPr>
          <w:rFonts w:ascii="Arial" w:hAnsi="Arial" w:cs="Arial"/>
          <w:sz w:val="24"/>
          <w:szCs w:val="24"/>
        </w:rPr>
        <w:t xml:space="preserve">field gradients </w:t>
      </w:r>
      <w:r w:rsidR="004A6608" w:rsidRPr="00006829">
        <w:rPr>
          <w:rFonts w:ascii="Arial" w:hAnsi="Arial" w:cs="Arial"/>
          <w:sz w:val="24"/>
          <w:szCs w:val="24"/>
        </w:rPr>
        <w:t>for</w:t>
      </w:r>
      <w:r w:rsidR="00BA7C35" w:rsidRPr="00006829">
        <w:rPr>
          <w:rFonts w:ascii="Arial" w:hAnsi="Arial" w:cs="Arial"/>
          <w:sz w:val="24"/>
          <w:szCs w:val="24"/>
        </w:rPr>
        <w:t xml:space="preserve"> both </w:t>
      </w:r>
      <w:r w:rsidRPr="00006829">
        <w:rPr>
          <w:rFonts w:ascii="Arial" w:hAnsi="Arial" w:cs="Arial"/>
          <w:sz w:val="24"/>
          <w:szCs w:val="24"/>
        </w:rPr>
        <w:t xml:space="preserve">the </w:t>
      </w:r>
      <w:r w:rsidR="00BA7C35" w:rsidRPr="00006829">
        <w:rPr>
          <w:rFonts w:ascii="Arial" w:hAnsi="Arial" w:cs="Arial"/>
          <w:sz w:val="24"/>
          <w:szCs w:val="24"/>
        </w:rPr>
        <w:t>concentration and separation of ionic species</w:t>
      </w:r>
      <w:r w:rsidRPr="00006829">
        <w:rPr>
          <w:rFonts w:ascii="Arial" w:hAnsi="Arial" w:cs="Arial"/>
          <w:sz w:val="24"/>
          <w:szCs w:val="24"/>
        </w:rPr>
        <w:t xml:space="preserve"> </w:t>
      </w:r>
      <w:r w:rsidR="004A6608" w:rsidRPr="00006829">
        <w:rPr>
          <w:rFonts w:ascii="Arial" w:hAnsi="Arial" w:cs="Arial"/>
          <w:sz w:val="24"/>
          <w:szCs w:val="24"/>
        </w:rPr>
        <w:t>based</w:t>
      </w:r>
      <w:r w:rsidR="00BA7C35" w:rsidRPr="00006829">
        <w:rPr>
          <w:rFonts w:ascii="Arial" w:hAnsi="Arial" w:cs="Arial"/>
          <w:sz w:val="24"/>
          <w:szCs w:val="24"/>
        </w:rPr>
        <w:t xml:space="preserve"> on</w:t>
      </w:r>
      <w:r w:rsidR="004A6608" w:rsidRPr="00006829">
        <w:rPr>
          <w:rFonts w:ascii="Arial" w:hAnsi="Arial" w:cs="Arial"/>
          <w:sz w:val="24"/>
          <w:szCs w:val="24"/>
        </w:rPr>
        <w:t xml:space="preserve"> their</w:t>
      </w:r>
      <w:r w:rsidRPr="00006829">
        <w:rPr>
          <w:rFonts w:ascii="Arial" w:hAnsi="Arial" w:cs="Arial"/>
          <w:sz w:val="24"/>
          <w:szCs w:val="24"/>
        </w:rPr>
        <w:t xml:space="preserve"> differing </w:t>
      </w:r>
      <w:r w:rsidR="00BA7C35" w:rsidRPr="00006829">
        <w:rPr>
          <w:rFonts w:ascii="Arial" w:hAnsi="Arial" w:cs="Arial"/>
          <w:sz w:val="24"/>
          <w:szCs w:val="24"/>
        </w:rPr>
        <w:t>electrophoretic mobilities.</w:t>
      </w:r>
      <w:r w:rsidR="00515643" w:rsidRPr="00840417">
        <w:rPr>
          <w:rFonts w:ascii="Arial" w:hAnsi="Arial" w:cs="Arial"/>
          <w:sz w:val="24"/>
          <w:szCs w:val="24"/>
        </w:rPr>
        <w:t xml:space="preserve"> </w:t>
      </w:r>
      <w:r w:rsidR="00587E0D" w:rsidRPr="00006829">
        <w:rPr>
          <w:rFonts w:ascii="Arial" w:hAnsi="Arial" w:cs="Arial"/>
          <w:sz w:val="24"/>
          <w:szCs w:val="24"/>
        </w:rPr>
        <w:t xml:space="preserve">ITP has been </w:t>
      </w:r>
      <w:r w:rsidR="00BA7C35" w:rsidRPr="00006829">
        <w:rPr>
          <w:rFonts w:ascii="Arial" w:hAnsi="Arial" w:cs="Arial"/>
          <w:sz w:val="24"/>
          <w:szCs w:val="24"/>
        </w:rPr>
        <w:t xml:space="preserve">largely </w:t>
      </w:r>
      <w:r w:rsidR="00587E0D" w:rsidRPr="00006829">
        <w:rPr>
          <w:rFonts w:ascii="Arial" w:hAnsi="Arial" w:cs="Arial"/>
          <w:sz w:val="24"/>
          <w:szCs w:val="24"/>
        </w:rPr>
        <w:t xml:space="preserve">utilized </w:t>
      </w:r>
      <w:r w:rsidR="00BA7C35" w:rsidRPr="00006829">
        <w:rPr>
          <w:rFonts w:ascii="Arial" w:hAnsi="Arial" w:cs="Arial"/>
          <w:sz w:val="24"/>
          <w:szCs w:val="24"/>
        </w:rPr>
        <w:t>as a batch driven sample purification technique and successfully applied to preconcentrate</w:t>
      </w:r>
      <w:r w:rsidR="00587E0D" w:rsidRPr="00006829">
        <w:rPr>
          <w:rFonts w:ascii="Arial" w:hAnsi="Arial" w:cs="Arial"/>
          <w:sz w:val="24"/>
          <w:szCs w:val="24"/>
        </w:rPr>
        <w:t xml:space="preserve"> a wide range of ion</w:t>
      </w:r>
      <w:r w:rsidR="00BA7C35" w:rsidRPr="00006829">
        <w:rPr>
          <w:rFonts w:ascii="Arial" w:hAnsi="Arial" w:cs="Arial"/>
          <w:sz w:val="24"/>
          <w:szCs w:val="24"/>
        </w:rPr>
        <w:t>ic species and</w:t>
      </w:r>
      <w:r w:rsidR="00587E0D" w:rsidRPr="00006829">
        <w:rPr>
          <w:rFonts w:ascii="Arial" w:hAnsi="Arial" w:cs="Arial"/>
          <w:sz w:val="24"/>
          <w:szCs w:val="24"/>
        </w:rPr>
        <w:t xml:space="preserve"> biomolecules, including DNA and proteins, and has shown to be compatible with downstream molecular diagnostics</w:t>
      </w:r>
      <w:r w:rsidR="004A6608" w:rsidRPr="00006829">
        <w:rPr>
          <w:rFonts w:ascii="Arial" w:hAnsi="Arial" w:cs="Arial"/>
          <w:sz w:val="24"/>
          <w:szCs w:val="24"/>
        </w:rPr>
        <w:t xml:space="preserve"> techniques</w:t>
      </w:r>
      <w:r w:rsidR="00587E0D" w:rsidRPr="00006829">
        <w:rPr>
          <w:rFonts w:ascii="Arial" w:hAnsi="Arial" w:cs="Arial"/>
          <w:sz w:val="24"/>
          <w:szCs w:val="24"/>
        </w:rPr>
        <w:t>, including PCR and DNA hybridization</w:t>
      </w:r>
      <w:r w:rsidR="004A6608" w:rsidRPr="00006829">
        <w:rPr>
          <w:rFonts w:ascii="Arial" w:hAnsi="Arial" w:cs="Arial"/>
          <w:sz w:val="24"/>
          <w:szCs w:val="24"/>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{"citationID":"SPzNLraF","properties":{"formattedCitation":"\\super 11\\nosupersub{}","plainCitation":"11","noteIndex":0},"citationItems":[{"id":33,"uris":["http://zotero.org/users/local/pDZ9pPeI/items/VRTQSXSC"],"uri":["http://zotero.org/users/local/pDZ9pPeI/items/VRTQSXSC"],"itemData":{"id":33,"type":"article-journal","abstract":"We present and demonstrate a novel technique for the purification of nucleic acids from biological samples using isotachophoresis (ITP). We demonstrate a simple and rapid method to achieve ITP-based extraction, preconcentration, and purification of DNA from nanoliter volumes of whole blood. We show that ITP purification yields genomic DNA samples which can be quantitated with fluorescence measurements and are immediately compatible with polymerase chain reaction (PCR) (e.g., a PCR-friendly solution free of significant inhibitors). We hypothesize ITP purification is applicable to processing of a wide range of complex biological samples.","container-title":"Analytical Chemistry","DOI":"10.1021/ac901965v","ISSN":"0003-2700","issue":"22","journalAbbreviation":"Anal. Chem.","note":"publisher: American Chemical Society","page":"9507-9511","source":"ACS Publications","title":"Purification of Nucleic Acids from Whole Blood Using Isotachophoresis","volume":"81","author":[{"family":"Persat","given":"Alexandre"},{"family":"Marshall","given":"Lewis A."},{"family":"Santiago","given":"Juan G."}],"issued":{"date-parts":[["2009",11,15]]}}}],"schema":"https://github.com/citation-style-language/schema/raw/master/csl-citation.json"}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11</w:t>
      </w:r>
      <w:r w:rsidR="000F524B" w:rsidRPr="00840417">
        <w:rPr>
          <w:rFonts w:ascii="Arial" w:hAnsi="Arial" w:cs="Arial"/>
          <w:sz w:val="24"/>
          <w:szCs w:val="24"/>
        </w:rPr>
        <w:fldChar w:fldCharType="end"/>
      </w:r>
      <w:r w:rsidR="00E30242"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{"citationID":"2GM4I1Vq","properties":{"formattedCitation":"\\super 12\\nosupersub{}","plainCitation":"12","noteIndex":0},"citationItems":[{"id":38,"uris":["http://zotero.org/users/local/pDZ9pPeI/items/2F9WDD27"],"uri":["http://zotero.org/users/local/pDZ9pPeI/items/2F9WDD27"],"itemData":{"id":38,"type":"article-journal","abstract":"We use isotachophoresis (ITP) to control and increase the rate of nucleic acid hybridization reactions in free solution. We present a new physical model, validation experiments, and demonstrations of this assay. We studied the coupled physicochemical processes of preconcentration, mixing, and chemical reaction kinetics under ITP. Our experimentally validated model enables a closed form solution for ITP-aided reaction kinetics, and reveals a new characteristic time scale which correctly predicts order 10,000-fold speed-up of chemical reaction rate for order 100 pM reactants, and greater enhancement at lower concentrations. At 500 pM concentration, we measured a reaction time which is 14,000-fold lower than that predicted for standard second-order hybridization. The model and method are generally applicable to acceleration of reactions involving nucleic acids, and may be applicable to a wide range of reactions involving ionic reactants.","container-title":"Proceedings of the National Academy of Sciences","DOI":"10.1073/pnas.1205004109","ISSN":"0027-8424, 1091-6490","issue":"28","journalAbbreviation":"PNAS","language":"en","note":"publisher: National Academy of Sciences\nsection: Biological Sciences\nPMID: 22733732","page":"11127-11132","source":"www.pnas.org","title":"Rapid hybridization of nucleic acids using isotachophoresis","volume":"109","author":[{"family":"Bercovici","given":"Moran"},{"family":"Han","given":"Crystal M."},{"family":"Liao","given":"Joseph C."},{"family":"Santiago","given":"Juan G."}],"issued":{"date-parts":[["2012",7,10]]}}}],"schema":"https://github.com/citation-style-language/schema/raw/master/csl-citation.json"}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12</w:t>
      </w:r>
      <w:r w:rsidR="000F524B" w:rsidRPr="00840417">
        <w:rPr>
          <w:rFonts w:ascii="Arial" w:hAnsi="Arial" w:cs="Arial"/>
          <w:sz w:val="24"/>
          <w:szCs w:val="24"/>
        </w:rPr>
        <w:fldChar w:fldCharType="end"/>
      </w:r>
      <w:r w:rsidR="004A6608" w:rsidRPr="00006829">
        <w:rPr>
          <w:rFonts w:ascii="Arial" w:hAnsi="Arial" w:cs="Arial"/>
          <w:sz w:val="24"/>
          <w:szCs w:val="24"/>
        </w:rPr>
        <w:t xml:space="preserve"> </w:t>
      </w:r>
      <w:r w:rsidR="00BA7C35" w:rsidRPr="00006829">
        <w:rPr>
          <w:rFonts w:ascii="Arial" w:hAnsi="Arial" w:cs="Arial"/>
          <w:sz w:val="24"/>
          <w:szCs w:val="24"/>
        </w:rPr>
        <w:t>While ITP was initially developed for separating and concentration metal ions from organic solutions, most recently, this electrokinetic method has been applied to the purification of biomolecules such as nucleic acids and proteins from complex biological samples.</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{"citationID":"63RuVIx1","properties":{"formattedCitation":"\\super 13\\nosupersub{}","plainCitation":"13","noteIndex":0},"citationItems":[{"id":98,"uris":["http://zotero.org/users/local/pDZ9pPeI/items/PRB7U9EJ"],"uri":["http://zotero.org/users/local/pDZ9pPeI/items/PRB7U9EJ"],"itemData":{"id":98,"type":"article-journal","container-title":"Lab on a Chip","DOI":"10.1039/B903542G","issue":"15","language":"en","note":"publisher: Royal Society of Chemistry","page":"2145-2152","source":"pubs.rsc.org","title":"Rapid and selective extraction , isolation, preconcentration, and quantitation of small RNAs from cell lysate using on-chip isotachophoresis","volume":"9","author":[{"family":"B. Schoch","given":"Reto"},{"family":"Ronaghi","given":"Mostafa"},{"family":"G. Santiago","given":"Juan"}],"issued":{"date-parts":[["2009"]]}}}],"schema":"https://github.com/citation-style-language/schema/raw/master/csl-citation.json"}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13</w:t>
      </w:r>
      <w:r w:rsidR="000F524B" w:rsidRPr="00840417">
        <w:rPr>
          <w:rFonts w:ascii="Arial" w:hAnsi="Arial" w:cs="Arial"/>
          <w:sz w:val="24"/>
          <w:szCs w:val="24"/>
        </w:rPr>
        <w:fldChar w:fldCharType="end"/>
      </w:r>
      <w:r w:rsidR="00BA7C35" w:rsidRPr="00006829">
        <w:rPr>
          <w:rFonts w:ascii="Arial" w:hAnsi="Arial" w:cs="Arial"/>
          <w:sz w:val="24"/>
          <w:szCs w:val="24"/>
        </w:rPr>
        <w:t xml:space="preserve"> ITP is usually performed as a batch process using a discontinuous two electrolyte system. A high-mobility leading electrolyte (LE) and a low mobility trailing electrolyte (TE) form two </w:t>
      </w:r>
      <w:r w:rsidR="004A6608" w:rsidRPr="00006829">
        <w:rPr>
          <w:rFonts w:ascii="Arial" w:hAnsi="Arial" w:cs="Arial"/>
          <w:sz w:val="24"/>
          <w:szCs w:val="24"/>
        </w:rPr>
        <w:t xml:space="preserve">electrolyte </w:t>
      </w:r>
      <w:r w:rsidR="00BA7C35" w:rsidRPr="00006829">
        <w:rPr>
          <w:rFonts w:ascii="Arial" w:hAnsi="Arial" w:cs="Arial"/>
          <w:sz w:val="24"/>
          <w:szCs w:val="24"/>
        </w:rPr>
        <w:t>zones between charged sample</w:t>
      </w:r>
      <w:r w:rsidR="004A6608" w:rsidRPr="00006829">
        <w:rPr>
          <w:rFonts w:ascii="Arial" w:hAnsi="Arial" w:cs="Arial"/>
          <w:sz w:val="24"/>
          <w:szCs w:val="24"/>
        </w:rPr>
        <w:t xml:space="preserve"> containing a single or multiple charged </w:t>
      </w:r>
      <w:r w:rsidR="00BA7C35" w:rsidRPr="00006829">
        <w:rPr>
          <w:rFonts w:ascii="Arial" w:hAnsi="Arial" w:cs="Arial"/>
          <w:sz w:val="24"/>
          <w:szCs w:val="24"/>
        </w:rPr>
        <w:t>species of intermediate mobility. The LE</w:t>
      </w:r>
      <w:r w:rsidR="004A6608" w:rsidRPr="00006829">
        <w:rPr>
          <w:rFonts w:ascii="Arial" w:hAnsi="Arial" w:cs="Arial"/>
          <w:sz w:val="24"/>
          <w:szCs w:val="24"/>
        </w:rPr>
        <w:t>, sample</w:t>
      </w:r>
      <w:r w:rsidR="00BA7C35" w:rsidRPr="00006829">
        <w:rPr>
          <w:rFonts w:ascii="Arial" w:hAnsi="Arial" w:cs="Arial"/>
          <w:sz w:val="24"/>
          <w:szCs w:val="24"/>
        </w:rPr>
        <w:t xml:space="preserve"> and TE are usually loaded into a capillary tube o</w:t>
      </w:r>
      <w:r w:rsidR="004A6608" w:rsidRPr="00006829">
        <w:rPr>
          <w:rFonts w:ascii="Arial" w:hAnsi="Arial" w:cs="Arial"/>
          <w:sz w:val="24"/>
          <w:szCs w:val="24"/>
        </w:rPr>
        <w:t>r</w:t>
      </w:r>
      <w:r w:rsidR="00BA7C35" w:rsidRPr="00006829">
        <w:rPr>
          <w:rFonts w:ascii="Arial" w:hAnsi="Arial" w:cs="Arial"/>
          <w:sz w:val="24"/>
          <w:szCs w:val="24"/>
        </w:rPr>
        <w:t xml:space="preserve"> microfluidic channel and a</w:t>
      </w:r>
      <w:r w:rsidR="00587E0D" w:rsidRPr="00006829">
        <w:rPr>
          <w:rFonts w:ascii="Arial" w:hAnsi="Arial" w:cs="Arial"/>
          <w:sz w:val="24"/>
          <w:szCs w:val="24"/>
        </w:rPr>
        <w:t>n electric field is dropped down</w:t>
      </w:r>
      <w:r w:rsidR="004A6608" w:rsidRPr="00006829">
        <w:rPr>
          <w:rFonts w:ascii="Arial" w:hAnsi="Arial" w:cs="Arial"/>
          <w:sz w:val="24"/>
          <w:szCs w:val="24"/>
        </w:rPr>
        <w:t xml:space="preserve"> the</w:t>
      </w:r>
      <w:r w:rsidR="00587E0D" w:rsidRPr="00006829">
        <w:rPr>
          <w:rFonts w:ascii="Arial" w:hAnsi="Arial" w:cs="Arial"/>
          <w:sz w:val="24"/>
          <w:szCs w:val="24"/>
        </w:rPr>
        <w:t xml:space="preserve"> length of the LE/sample/TE mixture</w:t>
      </w:r>
      <w:r w:rsidR="00BA7C35" w:rsidRPr="00006829">
        <w:rPr>
          <w:rFonts w:ascii="Arial" w:hAnsi="Arial" w:cs="Arial"/>
          <w:sz w:val="24"/>
          <w:szCs w:val="24"/>
        </w:rPr>
        <w:t xml:space="preserve">. </w:t>
      </w:r>
      <w:r w:rsidR="004A6608" w:rsidRPr="00006829">
        <w:rPr>
          <w:rFonts w:ascii="Arial" w:hAnsi="Arial" w:cs="Arial"/>
          <w:sz w:val="24"/>
          <w:szCs w:val="24"/>
        </w:rPr>
        <w:t>Upon application, the s</w:t>
      </w:r>
      <w:r w:rsidR="00BA7C35" w:rsidRPr="00006829">
        <w:rPr>
          <w:rFonts w:ascii="Arial" w:hAnsi="Arial" w:cs="Arial"/>
          <w:sz w:val="24"/>
          <w:szCs w:val="24"/>
        </w:rPr>
        <w:t xml:space="preserve">pecies of intermediate mobility focus at the interface between the </w:t>
      </w:r>
      <w:r w:rsidR="004A6608" w:rsidRPr="00006829">
        <w:rPr>
          <w:rFonts w:ascii="Arial" w:hAnsi="Arial" w:cs="Arial"/>
          <w:sz w:val="24"/>
          <w:szCs w:val="24"/>
        </w:rPr>
        <w:t>LE/TE</w:t>
      </w:r>
      <w:r w:rsidR="00BA7C35" w:rsidRPr="00006829">
        <w:rPr>
          <w:rFonts w:ascii="Arial" w:hAnsi="Arial" w:cs="Arial"/>
          <w:sz w:val="24"/>
          <w:szCs w:val="24"/>
        </w:rPr>
        <w:t xml:space="preserve"> electrolytes</w:t>
      </w:r>
      <w:r w:rsidR="004A6608" w:rsidRPr="00006829">
        <w:rPr>
          <w:rFonts w:ascii="Arial" w:hAnsi="Arial" w:cs="Arial"/>
          <w:sz w:val="24"/>
          <w:szCs w:val="24"/>
        </w:rPr>
        <w:t>,</w:t>
      </w:r>
      <w:r w:rsidR="00BA7C35" w:rsidRPr="00006829">
        <w:rPr>
          <w:rFonts w:ascii="Arial" w:hAnsi="Arial" w:cs="Arial"/>
          <w:sz w:val="24"/>
          <w:szCs w:val="24"/>
        </w:rPr>
        <w:t xml:space="preserve"> while species with higher or lower mobilities than the TE and LE are excluded from the concentration region. The</w:t>
      </w:r>
      <w:r w:rsidR="00587E0D" w:rsidRPr="00006829">
        <w:rPr>
          <w:rFonts w:ascii="Arial" w:hAnsi="Arial" w:cs="Arial"/>
          <w:sz w:val="24"/>
          <w:szCs w:val="24"/>
        </w:rPr>
        <w:t xml:space="preserve"> charged analyte</w:t>
      </w:r>
      <w:r w:rsidR="004A6608" w:rsidRPr="00006829">
        <w:rPr>
          <w:rFonts w:ascii="Arial" w:hAnsi="Arial" w:cs="Arial"/>
          <w:sz w:val="24"/>
          <w:szCs w:val="24"/>
        </w:rPr>
        <w:t>s then continue to</w:t>
      </w:r>
      <w:r w:rsidR="00587E0D" w:rsidRPr="00006829">
        <w:rPr>
          <w:rFonts w:ascii="Arial" w:hAnsi="Arial" w:cs="Arial"/>
          <w:sz w:val="24"/>
          <w:szCs w:val="24"/>
        </w:rPr>
        <w:t xml:space="preserve"> accumulate </w:t>
      </w:r>
      <w:r w:rsidR="00BA7C35" w:rsidRPr="00006829">
        <w:rPr>
          <w:rFonts w:ascii="Arial" w:hAnsi="Arial" w:cs="Arial"/>
          <w:sz w:val="24"/>
          <w:szCs w:val="24"/>
        </w:rPr>
        <w:t xml:space="preserve">and focus </w:t>
      </w:r>
      <w:r w:rsidR="00587E0D" w:rsidRPr="00006829">
        <w:rPr>
          <w:rFonts w:ascii="Arial" w:hAnsi="Arial" w:cs="Arial"/>
          <w:sz w:val="24"/>
          <w:szCs w:val="24"/>
        </w:rPr>
        <w:t>into concentrated bands in order of decreasing electrophoretic mobility</w:t>
      </w:r>
      <w:r w:rsidR="00BA7C35" w:rsidRPr="00006829">
        <w:rPr>
          <w:rFonts w:ascii="Arial" w:hAnsi="Arial" w:cs="Arial"/>
          <w:sz w:val="24"/>
          <w:szCs w:val="24"/>
        </w:rPr>
        <w:t xml:space="preserve"> </w:t>
      </w:r>
      <w:r w:rsidR="004A6608" w:rsidRPr="00006829">
        <w:rPr>
          <w:rFonts w:ascii="Arial" w:hAnsi="Arial" w:cs="Arial"/>
          <w:sz w:val="24"/>
          <w:szCs w:val="24"/>
        </w:rPr>
        <w:t xml:space="preserve">as they </w:t>
      </w:r>
      <w:r w:rsidR="004A6608" w:rsidRPr="00006829">
        <w:rPr>
          <w:rFonts w:ascii="Arial" w:hAnsi="Arial" w:cs="Arial"/>
          <w:sz w:val="24"/>
          <w:szCs w:val="24"/>
        </w:rPr>
        <w:lastRenderedPageBreak/>
        <w:t>electrophoretically</w:t>
      </w:r>
      <w:r w:rsidR="00587E0D" w:rsidRPr="00006829">
        <w:rPr>
          <w:rFonts w:ascii="Arial" w:hAnsi="Arial" w:cs="Arial"/>
          <w:sz w:val="24"/>
          <w:szCs w:val="24"/>
        </w:rPr>
        <w:t xml:space="preserve"> traverse</w:t>
      </w:r>
      <w:r w:rsidR="00BA7C35" w:rsidRPr="00006829">
        <w:rPr>
          <w:rFonts w:ascii="Arial" w:hAnsi="Arial" w:cs="Arial"/>
          <w:sz w:val="24"/>
          <w:szCs w:val="24"/>
        </w:rPr>
        <w:t xml:space="preserve"> down</w:t>
      </w:r>
      <w:r w:rsidR="00587E0D" w:rsidRPr="00006829">
        <w:rPr>
          <w:rFonts w:ascii="Arial" w:hAnsi="Arial" w:cs="Arial"/>
          <w:sz w:val="24"/>
          <w:szCs w:val="24"/>
        </w:rPr>
        <w:t xml:space="preserve"> the channel </w:t>
      </w:r>
      <w:r w:rsidR="00BA7C35" w:rsidRPr="00006829">
        <w:rPr>
          <w:rFonts w:ascii="Arial" w:hAnsi="Arial" w:cs="Arial"/>
          <w:sz w:val="24"/>
          <w:szCs w:val="24"/>
        </w:rPr>
        <w:t xml:space="preserve">length </w:t>
      </w:r>
      <w:r w:rsidR="00587E0D" w:rsidRPr="00006829">
        <w:rPr>
          <w:rFonts w:ascii="Arial" w:hAnsi="Arial" w:cs="Arial"/>
          <w:sz w:val="24"/>
          <w:szCs w:val="24"/>
        </w:rPr>
        <w:t xml:space="preserve">under capillary electrophoresis </w:t>
      </w:r>
      <w:r w:rsidR="00BA7C35" w:rsidRPr="00006829">
        <w:rPr>
          <w:rFonts w:ascii="Arial" w:hAnsi="Arial" w:cs="Arial"/>
          <w:sz w:val="24"/>
          <w:szCs w:val="24"/>
        </w:rPr>
        <w:t>where they</w:t>
      </w:r>
      <w:r w:rsidR="00587E0D" w:rsidRPr="00006829">
        <w:rPr>
          <w:rFonts w:ascii="Arial" w:hAnsi="Arial" w:cs="Arial"/>
          <w:sz w:val="24"/>
          <w:szCs w:val="24"/>
        </w:rPr>
        <w:t xml:space="preserve"> ultimately exit</w:t>
      </w:r>
      <w:r w:rsidR="004A6608" w:rsidRPr="00006829">
        <w:rPr>
          <w:rFonts w:ascii="Arial" w:hAnsi="Arial" w:cs="Arial"/>
          <w:sz w:val="24"/>
          <w:szCs w:val="24"/>
        </w:rPr>
        <w:t xml:space="preserve"> the channel</w:t>
      </w:r>
      <w:r w:rsidR="00587E0D" w:rsidRPr="00006829">
        <w:rPr>
          <w:rFonts w:ascii="Arial" w:hAnsi="Arial" w:cs="Arial"/>
          <w:sz w:val="24"/>
          <w:szCs w:val="24"/>
        </w:rPr>
        <w:t xml:space="preserve"> </w:t>
      </w:r>
      <w:r w:rsidR="00BA7C35" w:rsidRPr="00006829">
        <w:rPr>
          <w:rFonts w:ascii="Arial" w:hAnsi="Arial" w:cs="Arial"/>
          <w:sz w:val="24"/>
          <w:szCs w:val="24"/>
        </w:rPr>
        <w:t>and are</w:t>
      </w:r>
      <w:r w:rsidR="00587E0D" w:rsidRPr="00006829">
        <w:rPr>
          <w:rFonts w:ascii="Arial" w:hAnsi="Arial" w:cs="Arial"/>
          <w:sz w:val="24"/>
          <w:szCs w:val="24"/>
        </w:rPr>
        <w:t xml:space="preserve"> </w:t>
      </w:r>
      <w:r w:rsidR="004A6608" w:rsidRPr="00006829">
        <w:rPr>
          <w:rFonts w:ascii="Arial" w:hAnsi="Arial" w:cs="Arial"/>
          <w:sz w:val="24"/>
          <w:szCs w:val="24"/>
        </w:rPr>
        <w:t xml:space="preserve">can be </w:t>
      </w:r>
      <w:r w:rsidR="00587E0D" w:rsidRPr="00006829">
        <w:rPr>
          <w:rFonts w:ascii="Arial" w:hAnsi="Arial" w:cs="Arial"/>
          <w:sz w:val="24"/>
          <w:szCs w:val="24"/>
        </w:rPr>
        <w:t>extracted</w:t>
      </w:r>
      <w:r w:rsidR="004A6608" w:rsidRPr="00006829">
        <w:rPr>
          <w:rFonts w:ascii="Arial" w:hAnsi="Arial" w:cs="Arial"/>
          <w:sz w:val="24"/>
          <w:szCs w:val="24"/>
        </w:rPr>
        <w:t xml:space="preserve"> in concentrated/purified form</w:t>
      </w:r>
      <w:r w:rsidR="00587E0D" w:rsidRPr="00006829">
        <w:rPr>
          <w:rFonts w:ascii="Arial" w:hAnsi="Arial" w:cs="Arial"/>
          <w:sz w:val="24"/>
          <w:szCs w:val="24"/>
        </w:rPr>
        <w:t xml:space="preserve">. </w:t>
      </w:r>
      <w:r w:rsidR="00302994" w:rsidRPr="00840417">
        <w:rPr>
          <w:rFonts w:ascii="Arial" w:eastAsia="Calibri" w:hAnsi="Arial" w:cs="Arial"/>
          <w:sz w:val="24"/>
          <w:szCs w:val="24"/>
        </w:rPr>
        <w:t xml:space="preserve">Due to the versatility and raw concentrating power, ITP has been used as a preconcentration </w:t>
      </w:r>
      <w:r w:rsidR="00587E0D" w:rsidRPr="00006829">
        <w:rPr>
          <w:rFonts w:ascii="Arial" w:eastAsia="Calibri" w:hAnsi="Arial" w:cs="Arial"/>
          <w:sz w:val="24"/>
          <w:szCs w:val="24"/>
        </w:rPr>
        <w:t>method for a wide variety of ionic and molecular analytes, including</w:t>
      </w:r>
      <w:r w:rsidR="00302994" w:rsidRPr="00840417">
        <w:rPr>
          <w:rFonts w:ascii="Arial" w:eastAsia="Calibri" w:hAnsi="Arial" w:cs="Arial"/>
          <w:sz w:val="24"/>
          <w:szCs w:val="24"/>
        </w:rPr>
        <w:t xml:space="preserve"> concentrating potassium in explosive residues, bacteria in water, </w:t>
      </w:r>
      <w:r w:rsidR="00587E0D" w:rsidRPr="00006829">
        <w:rPr>
          <w:rFonts w:ascii="Arial" w:eastAsia="Calibri" w:hAnsi="Arial" w:cs="Arial"/>
          <w:sz w:val="24"/>
          <w:szCs w:val="24"/>
        </w:rPr>
        <w:t xml:space="preserve">and </w:t>
      </w:r>
      <w:r w:rsidR="00302994" w:rsidRPr="00840417">
        <w:rPr>
          <w:rFonts w:ascii="Arial" w:eastAsia="Calibri" w:hAnsi="Arial" w:cs="Arial"/>
          <w:sz w:val="24"/>
          <w:szCs w:val="24"/>
        </w:rPr>
        <w:t>rRNA indicative of urinary tract infections in urine.</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{"citationID":"DuZnoDCp","properties":{"formattedCitation":"\\super 2\\nosupersub{}","plainCitation":"2","noteIndex":0},"citationItems":[{"id":19,"uris":["http://zotero.org/users/local/pDZ9pPeI/items/SVPHKMFW"],"uri":["http://zotero.org/users/local/pDZ9pPeI/items/SVPHKMFW"],"itemData":{"id":19,"type":"article-journal","abstract":"A new method has been developed to allow the determination of potassium in post-explosion residues to be made using miniaturised isotachophoresis. The method is based on the use of a caesium leading ion with 4.5 mM 18-crown-6 ether added to retard the potassium to allow reliable determinations to be made. With the conditions selected no interference was noted from other small inorganic cations, such as ammonium, barium, calcium, magnesium, sodium or strontium. The method was successfully applied to the analysis of seven samples containing explosive residues obtained from the unconfined burning of several flash powders. The procedure was found to offer good linearity for potassium determinations over the concentration range of 1.25–150 μg/mL with a coefficient of determination of 0.999 achieved.","container-title":"ELECTROPHORESIS","DOI":"10.1002/elps.201000263","ISSN":"1522-2683","issue":"22","language":"en","note":"_eprint: https://analyticalsciencejournals.onlinelibrary.wiley.com/doi/pdf/10.1002/elps.201000263","page":"3775-3782","source":"Wiley Online Library","title":"Determination of the potassium content of explosive residues using miniaturised isotachophoresis","volume":"31","author":[{"family":"Prest","given":"Jeff E."},{"family":"Beardah","given":"Matthew S."},{"family":"Baldock","given":"Sara J."},{"family":"Doyle","given":"Sean P."},{"family":"Fielden","given":"Peter R."},{"family":"Goddard","given":"Nicholas J."},{"family":"Brown","given":"Bernard J. Treves"}],"issued":{"date-parts":[["2010"]]}}}],"schema":"https://github.com/citation-style-language/schema/raw/master/csl-citation.json"}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2</w:t>
      </w:r>
      <w:r w:rsidR="000F524B" w:rsidRPr="00840417">
        <w:rPr>
          <w:rFonts w:ascii="Arial" w:hAnsi="Arial" w:cs="Arial"/>
          <w:sz w:val="24"/>
          <w:szCs w:val="24"/>
        </w:rPr>
        <w:fldChar w:fldCharType="end"/>
      </w:r>
      <w:r w:rsidR="0073327C" w:rsidRPr="00006829">
        <w:rPr>
          <w:rFonts w:ascii="Arial" w:eastAsia="Calibri"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{"citationID":"Hp6bWS0v","properties":{"formattedCitation":"\\super 14\\nosupersub{}","plainCitation":"14","noteIndex":0},"citationItems":[{"id":30,"uris":["http://zotero.org/users/local/pDZ9pPeI/items/3LCZQTG4"],"uri":["http://zotero.org/users/local/pDZ9pPeI/items/3LCZQTG4"],"itemData":{"id":30,"type":"article-journal","abstract":"An isotachophoretic method has been developed for mobilizing and focusing bacteria. This allows quantification and detection of bacteria in a narrow zone. Very good linearity was obtained for Micrococcus lysodeikticus (also called Micrococcus luteus, studied as a model of Gram+ bacteria) in the range of 0.4 × 108 cells/mL to 2.9 × 108 cells/mL, with correlation coefficients for peak height and peak area as a function of cell concentration of 0.999 and 0.998, respectively. This method is usable on both bare and hydroxypropyl cellulose-coated fused silica capillaries. The best results were obtained using 13.6 mM Tris, 150 mM boric acid as terminating electrolyte, and 4.5 mM Tris, 50 mM boric acid, and 3.31 mM HCl as leading electrolyte. With a 33.5 cm ×100 μm i.d. capillary, short migration times were obtained while maintaining very low electrical current in order to minimize any Joule heating and lysis of the bacteria. A UV area imaging detector (ActiPix D100, Paraytec) was used with a 109 cm × 100 μm i.d. capillary having three loops and four detection windows to monitor the migration behavior of M. luteus and to show the stability of the zone of the focused bacteria along the capillary. Similar results were obtained for Erwinia carotovora (a model of Gram− bacteria), and for Enterobacter cloacae and Vibrio splendidus.","container-title":"Analytical Chemistry","DOI":"10.1021/ac1023815","ISSN":"0003-2700","issue":"5","journalAbbreviation":"Anal. Chem.","note":"publisher: American Chemical Society","page":"1571-1578","source":"ACS Publications","title":"Focusing and Mobilization of Bacteria in Capillary Electrophoresis","volume":"83","author":[{"family":"Oukacine","given":"Farid"},{"family":"Garrelly","given":"Laurent"},{"family":"Romestand","given":"Bernard"},{"family":"Goodall","given":"David M."},{"family":"Zou","given":"Tao"},{"family":"Cottet","given":"Hervé"}],"issued":{"date-parts":[["2011",3,1]]}}}],"schema":"https://github.com/citation-style-language/schema/raw/master/csl-citation.json"}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14</w:t>
      </w:r>
      <w:r w:rsidR="000F524B" w:rsidRPr="00840417">
        <w:rPr>
          <w:rFonts w:ascii="Arial" w:hAnsi="Arial" w:cs="Arial"/>
          <w:sz w:val="24"/>
          <w:szCs w:val="24"/>
        </w:rPr>
        <w:fldChar w:fldCharType="end"/>
      </w:r>
      <w:r w:rsidR="0073327C" w:rsidRPr="00006829">
        <w:rPr>
          <w:rFonts w:ascii="Arial" w:eastAsia="Calibri"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{"citationID":"AT57T8o8","properties":{"formattedCitation":"\\super 15\\nosupersub{}","plainCitation":"15","noteIndex":0},"citationItems":[{"id":36,"uris":["http://zotero.org/users/local/pDZ9pPeI/items/UPUNNPKY"],"uri":["http://zotero.org/users/local/pDZ9pPeI/items/UPUNNPKY"],"itemData":{"id":36,"type":"article-journal","abstract":"We present a novel assay for rapid detection and identification of bacterial urinary tract infections using isotachophoresis (ITP) and molecular beacons. We applied on-chip ITP to extract and focus 16S rRNA directly from bacterial lysate and used molecular beacons to achieve detection of bacteria specific sequences. We demonstrated detection of E. coli in bacteria cultures as well as in patient urine samples in the clinically relevant range 1E6–1E8 cfu/mL. For bacterial cultures we further demonstrate quantification in this range. The assay requires minimal sample preparation (a single centrifugation and dilution), and can be completed, from beginning of lysing to detection, in under 15 min. We believe that the principles presented here can be used for design of other rapid diagnostics or detection methods for pathogenic diseases.","container-title":"Analytical Chemistry","DOI":"10.1021/ac200253x","ISSN":"0003-2700","issue":"11","journalAbbreviation":"Anal. Chem.","note":"publisher: American Chemical Society","page":"4110-4117","source":"ACS Publications","title":"Rapid Detection of Urinary Tract Infections Using Isotachophoresis and Molecular Beacons","volume":"83","author":[{"family":"Bercovici","given":"M."},{"family":"Kaigala","given":"G. V."},{"family":"Mach","given":"K. E."},{"family":"Han","given":"C. M."},{"family":"Liao","given":"J. C."},{"family":"Santiago","given":"J. G."}],"issued":{"date-parts":[["2011",6,1]]}}}],"schema":"https://github.com/citation-style-language/schema/raw/master/csl-citation.json"}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15</w:t>
      </w:r>
      <w:r w:rsidR="000F524B" w:rsidRPr="00840417">
        <w:rPr>
          <w:rFonts w:ascii="Arial" w:hAnsi="Arial" w:cs="Arial"/>
          <w:sz w:val="24"/>
          <w:szCs w:val="24"/>
        </w:rPr>
        <w:fldChar w:fldCharType="end"/>
      </w:r>
      <w:r w:rsidR="00587E0D" w:rsidRPr="00006829">
        <w:rPr>
          <w:rFonts w:ascii="Arial" w:eastAsia="Calibri" w:hAnsi="Arial" w:cs="Arial"/>
          <w:sz w:val="24"/>
          <w:szCs w:val="24"/>
        </w:rPr>
        <w:t xml:space="preserve"> </w:t>
      </w:r>
      <w:r w:rsidR="00587E0D" w:rsidRPr="00006829">
        <w:rPr>
          <w:rFonts w:ascii="Arial" w:hAnsi="Arial" w:cs="Arial"/>
          <w:sz w:val="24"/>
          <w:szCs w:val="24"/>
        </w:rPr>
        <w:t xml:space="preserve">ITP has also been used to concentrate biomarkers such as </w:t>
      </w:r>
      <w:r w:rsidR="00D034C8" w:rsidRPr="00006829">
        <w:rPr>
          <w:rFonts w:ascii="Arial" w:hAnsi="Arial" w:cs="Arial"/>
          <w:sz w:val="24"/>
          <w:szCs w:val="24"/>
        </w:rPr>
        <w:t xml:space="preserve">RNA and </w:t>
      </w:r>
      <w:r w:rsidR="00587E0D" w:rsidRPr="00006829">
        <w:rPr>
          <w:rFonts w:ascii="Arial" w:hAnsi="Arial" w:cs="Arial"/>
          <w:sz w:val="24"/>
          <w:szCs w:val="24"/>
        </w:rPr>
        <w:t xml:space="preserve">DNA for enhanced </w:t>
      </w:r>
      <w:r w:rsidR="00D034C8" w:rsidRPr="00006829">
        <w:rPr>
          <w:rFonts w:ascii="Arial" w:hAnsi="Arial" w:cs="Arial"/>
          <w:sz w:val="24"/>
          <w:szCs w:val="24"/>
        </w:rPr>
        <w:t xml:space="preserve">RT-qPCR </w:t>
      </w:r>
      <w:r w:rsidR="00587E0D" w:rsidRPr="00006829">
        <w:rPr>
          <w:rFonts w:ascii="Arial" w:hAnsi="Arial" w:cs="Arial"/>
          <w:sz w:val="24"/>
          <w:szCs w:val="24"/>
        </w:rPr>
        <w:t>qPCR.</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{"citationID":"5Oun1eMe","properties":{"formattedCitation":"\\super 16\\nosupersub{}","plainCitation":"16","noteIndex":0},"citationItems":[{"id":95,"uris":["http://zotero.org/users/local/pDZ9pPeI/items/PATDCJYM"],"uri":["http://zotero.org/users/local/pDZ9pPeI/items/PATDCJYM"],"itemData":{"id":95,"type":"article-journal","abstract":"We demonstrate a technique for purification of nucleic acids from malaria parasites infecting human erythrocytes using isotachophoresis (ITP). We release nucleic acids from malaria-infected erythrocytes by lysing with heat and proteinase K for 10 min and immediately, thereafter, load sample onto a capillary device. We study the effect of temperature on lysis efficiency. We also implement pressure-driven counterflow during ITP extraction to extend focusing time and increase nucleic acid yield. We show that the purified genomic DNA samples are compatible with polymerase chain reaction (PCR) and demonstrate a clinically relevant limit of detection of 0.5 parasites per nanoliter using quantitative PCR.","container-title":"Analytical Chemistry","DOI":"10.1021/ac202567j","ISSN":"0003-2700","issue":"24","journalAbbreviation":"Anal. Chem.","note":"publisher: American Chemical Society","page":"9715-9718","source":"ACS Publications","title":"Extraction of DNA from Malaria-Infected Erythrocytes Using Isotachophoresis","volume":"83","author":[{"family":"Marshall","given":"Lewis A."},{"family":"Han","given":"Crystal M."},{"family":"Santiago","given":"Juan G."}],"issued":{"date-parts":[["2011",12,15]]}}}],"schema":"https://github.com/citation-style-language/schema/raw/master/csl-citation.json"}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16</w:t>
      </w:r>
      <w:r w:rsidR="000F524B" w:rsidRPr="00840417">
        <w:rPr>
          <w:rFonts w:ascii="Arial" w:hAnsi="Arial" w:cs="Arial"/>
          <w:sz w:val="24"/>
          <w:szCs w:val="24"/>
        </w:rPr>
        <w:fldChar w:fldCharType="end"/>
      </w:r>
      <w:r w:rsidR="00BD42F7"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{"citationID":"54IP0LNq","properties":{"formattedCitation":"\\super 17\\nosupersub{}","plainCitation":"17","noteIndex":0},"citationItems":[{"id":92,"uris":["http://zotero.org/users/local/pDZ9pPeI/items/PZ58CK6N"],"uri":["http://zotero.org/users/local/pDZ9pPeI/items/PZ58CK6N"],"itemData":{"id":92,"type":"article-journal","abstract":"There is a substantial need for simultaneous analyses of RNA and DNA from individual single cells. Such analysis provides unique evidence of cell-to-cell differences and the correlation between gene expression and genomic mutation in highly heterogeneous cell populations. We present a novel microfluidic system that leverages isotachophoresis to fractionate and isolate cytoplasmic RNA and genomic DNA (gDNA) from single cells. The system uniquely enables independent, sequence-specific analyses of these critical markers. Our system uses a microfluidic chip with a simple geometry and four end-channel electrodes, and completes the entire process in &lt;5 min, including lysis, purification, fractionation, and delivery to DNA and RNA output reservoirs, each containing high quality and purity aliquots with no measurable cross-contamination of cytoplasmic RNA versus gDNA. We demonstrate our system with simultaneous, sequence-specific quantitation using off-chip RT-qPCR and qPCR for simultaneous cytoplasmic RNA and gDNA analyses, respectively.","container-title":"ELECTROPHORESIS","DOI":"10.1002/elps.201500040","ISSN":"1522-2683","issue":"14","language":"en","note":"_eprint: https://onlinelibrary.wiley.com/doi/pdf/10.1002/elps.201500040","page":"1658-1662","source":"Wiley Online Library","title":"Isotachophoresis for fractionation and recovery of cytoplasmic RNA and nucleus from single cells","volume":"36","author":[{"family":"Kuriyama","given":"Kentaro"},{"family":"Shintaku","given":"Hirofumi"},{"family":"Santiago","given":"Juan G."}],"issued":{"date-parts":[["2015"]]}}}],"schema":"https://github.com/citation-style-language/schema/raw/master/csl-citation.json"}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17</w:t>
      </w:r>
      <w:r w:rsidR="000F524B" w:rsidRPr="00840417">
        <w:rPr>
          <w:rFonts w:ascii="Arial" w:hAnsi="Arial" w:cs="Arial"/>
          <w:sz w:val="24"/>
          <w:szCs w:val="24"/>
        </w:rPr>
        <w:fldChar w:fldCharType="end"/>
      </w:r>
      <w:r w:rsidR="00587E0D" w:rsidRPr="00006829">
        <w:rPr>
          <w:rFonts w:ascii="Arial" w:eastAsia="Calibri" w:hAnsi="Arial" w:cs="Arial"/>
          <w:sz w:val="24"/>
          <w:szCs w:val="24"/>
        </w:rPr>
        <w:t xml:space="preserve"> </w:t>
      </w:r>
      <w:r w:rsidR="00302994" w:rsidRPr="00840417">
        <w:rPr>
          <w:rFonts w:ascii="Arial" w:eastAsia="Calibri" w:hAnsi="Arial" w:cs="Arial"/>
          <w:sz w:val="24"/>
          <w:szCs w:val="24"/>
        </w:rPr>
        <w:t xml:space="preserve">Further, ITP </w:t>
      </w:r>
      <w:r w:rsidR="00587E0D" w:rsidRPr="00006829">
        <w:rPr>
          <w:rFonts w:ascii="Arial" w:eastAsia="Calibri" w:hAnsi="Arial" w:cs="Arial"/>
          <w:sz w:val="24"/>
          <w:szCs w:val="24"/>
        </w:rPr>
        <w:t xml:space="preserve">also </w:t>
      </w:r>
      <w:r w:rsidR="00302994" w:rsidRPr="00840417">
        <w:rPr>
          <w:rFonts w:ascii="Arial" w:eastAsia="Calibri" w:hAnsi="Arial" w:cs="Arial"/>
          <w:sz w:val="24"/>
          <w:szCs w:val="24"/>
        </w:rPr>
        <w:t>offers</w:t>
      </w:r>
      <w:r w:rsidR="00587E0D" w:rsidRPr="00006829">
        <w:rPr>
          <w:rFonts w:ascii="Arial" w:eastAsia="Calibri" w:hAnsi="Arial" w:cs="Arial"/>
          <w:sz w:val="24"/>
          <w:szCs w:val="24"/>
        </w:rPr>
        <w:t xml:space="preserve"> high</w:t>
      </w:r>
      <w:r w:rsidR="00302994" w:rsidRPr="00840417">
        <w:rPr>
          <w:rFonts w:ascii="Arial" w:eastAsia="Calibri" w:hAnsi="Arial" w:cs="Arial"/>
          <w:sz w:val="24"/>
          <w:szCs w:val="24"/>
        </w:rPr>
        <w:t xml:space="preserve"> separation resolutions capable of performing chiral separations</w:t>
      </w:r>
      <w:r w:rsidR="00587E0D" w:rsidRPr="00006829">
        <w:rPr>
          <w:rFonts w:ascii="Arial" w:eastAsia="Calibri" w:hAnsi="Arial" w:cs="Arial"/>
          <w:sz w:val="24"/>
          <w:szCs w:val="24"/>
        </w:rPr>
        <w:t xml:space="preserve"> and separating</w:t>
      </w:r>
      <w:r w:rsidR="00302994" w:rsidRPr="00840417">
        <w:rPr>
          <w:rFonts w:ascii="Arial" w:eastAsia="Calibri" w:hAnsi="Arial" w:cs="Arial"/>
          <w:sz w:val="24"/>
          <w:szCs w:val="24"/>
        </w:rPr>
        <w:t xml:space="preserve"> mitochondrial proteomes</w:t>
      </w:r>
      <w:r w:rsidR="00587E0D" w:rsidRPr="00006829">
        <w:rPr>
          <w:rFonts w:ascii="Arial" w:eastAsia="Calibri" w:hAnsi="Arial" w:cs="Arial"/>
          <w:sz w:val="24"/>
          <w:szCs w:val="24"/>
        </w:rPr>
        <w:t>.</w:t>
      </w:r>
      <w:r w:rsidR="000F524B" w:rsidRPr="002E34A1">
        <w:rPr>
          <w:rFonts w:ascii="Arial" w:eastAsia="Calibri" w:hAnsi="Arial" w:cs="Arial"/>
          <w:sz w:val="24"/>
          <w:szCs w:val="24"/>
        </w:rPr>
        <w:fldChar w:fldCharType="begin"/>
      </w:r>
      <w:r w:rsidR="000F524B" w:rsidRPr="00006829">
        <w:rPr>
          <w:rFonts w:ascii="Arial" w:eastAsia="Calibri" w:hAnsi="Arial" w:cs="Arial"/>
          <w:sz w:val="24"/>
          <w:szCs w:val="24"/>
        </w:rPr>
        <w:instrText xml:space="preserve"> ADDIN ZOTERO_ITEM CSL_CITATION {"citationID":"lVLwFIv1","properties":{"formattedCitation":"\\super 18\\nosupersub{}","plainCitation":"18","noteIndex":0},"citationItems":[{"id":28,"uris":["http://zotero.org/users/local/pDZ9pPeI/items/L2BRE27U"],"uri":["http://zotero.org/users/local/pDZ9pPeI/items/L2BRE27U"],"itemData":{"id":28,"type":"article-journal","abstract":"The first results of chiral separations with the gradient elution isotachophoresis method are presented. As previously described, citrate is used in the run buffer as the leading ion and borate in the sample buffer as the terminating ion. Modulation of parameters such as electrolyte pH, pressure scan rate, chiral selector concentration, combinations of CD or the percentage of ampholytes provides an easy optimization of the separations. To perform fluorescent detection 5-carboxyfluorescein succinimidyl ester and two fluorogenic-labeling agents, fluorescamine (Fluram) and 3-(4-carboxybenzoyl)quinoline-2-carboxaldehyde, are used to label amino acids. With the 5-carboxyfluorescein amino acids, chiral separations are easily obtained using a neutral CD ((2-hydroxypropyl)-beta-CD) at a low concentration (2 mmol/L). With Fluram amino acids, the situation is more complicated due to the formation of diastereoisomers and due to weak interactions with the different CDs used. The use of the 3-(4-carboxybenzoyl)quinoline-2-carboxaldehyde-labeling agent solves the problems observed with the Fluram agent while retaining the fluorogenic properties. These first results demonstrate the simplicity and the feasibility of gradient elution isotachophoresis for chiral separations.","container-title":"Electrophoresis","DOI":"10.1002/elps.200700950","ISSN":"0173-0835","issue":"19","journalAbbreviation":"Electrophoresis","language":"eng","note":"PMID: 18958896","page":"4036-4044","source":"PubMed","title":"Chiral separation with gradient elution isotachophoresis for future in situ extraterrestrial analysis","volume":"29","author":[{"family":"Danger","given":"Grégoire"},{"family":"Ross","given":"David"}],"issued":{"date-parts":[["2008",10]]}}}],"schema":"https://github.com/citation-style-language/schema/raw/master/csl-citation.json"} </w:instrText>
      </w:r>
      <w:r w:rsidR="000F524B" w:rsidRPr="00840417">
        <w:rPr>
          <w:rFonts w:ascii="Arial" w:eastAsia="Calibri" w:hAnsi="Arial" w:cs="Arial"/>
          <w:sz w:val="24"/>
          <w:szCs w:val="24"/>
        </w:rPr>
        <w:fldChar w:fldCharType="separate"/>
      </w:r>
      <w:r w:rsidR="000F524B" w:rsidRPr="00006829">
        <w:rPr>
          <w:rFonts w:ascii="Arial" w:hAnsi="Arial" w:cs="Arial"/>
          <w:sz w:val="24"/>
          <w:szCs w:val="24"/>
          <w:vertAlign w:val="superscript"/>
        </w:rPr>
        <w:t>18</w:t>
      </w:r>
      <w:r w:rsidR="000F524B" w:rsidRPr="002E34A1">
        <w:rPr>
          <w:rFonts w:ascii="Arial" w:eastAsia="Calibri" w:hAnsi="Arial" w:cs="Arial"/>
          <w:sz w:val="24"/>
          <w:szCs w:val="24"/>
        </w:rPr>
        <w:fldChar w:fldCharType="end"/>
      </w:r>
      <w:r w:rsidR="0055558B" w:rsidRPr="00006829">
        <w:rPr>
          <w:rFonts w:ascii="Arial" w:eastAsia="Calibri"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{"citationID":"lPqZ2HN6","properties":{"formattedCitation":"\\super 19\\nosupersub{}","plainCitation":"19","noteIndex":0},"citationItems":[{"id":22,"uris":["http://zotero.org/users/local/pDZ9pPeI/items/RM88QJC4"],"uri":["http://zotero.org/users/local/pDZ9pPeI/items/RM88QJC4"],"itemData":{"id":22,"type":"article-journal","abstract":"By employing a capillary ITP (CITP)/CZE-based proteomic technology, a total of 1795 distinct mouse Swiss-Prot protein entries (or 1705 nonredundant proteins) are identified from synaptic mitochondria isolated from mouse brain. The ultrahigh resolving power of CITP/CZE is evidenced by the large number of distinct peptide identifications measured from each CITP fraction together with the low peptide fraction overlapping among identified peptides. The degree of peptide overlapping among CITP fractions is even lower than that achieved using combined CIEF/nano-RP LC separations for the analysis of the same mitochondrial sample. When evaluating the protein sequence coverage by the number of distinct peptides mapping to each mitochondrial protein identification, CITP/CZE similarly achieves superior performance with 1041 proteins (58%) having 3 or more distinct peptides, 233 (13%) having 2 distinct peptides, and 521 (29%) having a single distinct peptide. The reproducibility of protein identifications is found to be around 86% by comparing proteins identified from repeated runs of the same mitochondrial sample. The analysis of the mouse mitochondrial proteome by two CITP/CZE runs results in the detection of 2095 distinct mouse Swiss-Prot protein entries (or 1992 nonredundant proteins), corresponding to 59% coverage of the updated Maestro mitochondrial reference set. The collective analysis from combined CITP/CZE and CIEF-based proteomic studies yields the identification of 2191 distinct mitochondrial protein entries (or 2082 nonredundant proteins), corresponding to 76% coverage of the MitoP2-database reference set.","container-title":"Electrophoresis","DOI":"10.1002/elps.200700609","ISSN":"0173-0835","issue":"10","journalAbbreviation":"Electrophoresis","language":"eng","note":"PMID: 18425750\nPMCID: PMC5358099","page":"2215-2223","source":"PubMed","title":"Application of capillary isotachophoresis-based multidimensional separations coupled with electrospray ionization-tandem mass spectrometry for characterization of mouse brain mitochondrial proteome","volume":"29","author":[{"family":"Fang","given":"Xueping"},{"family":"Wang","given":"Weijie"},{"family":"Yang","given":"Li"},{"family":"Chandrasekaran","given":"Krish"},{"family":"Kristian","given":"Tibor"},{"family":"Balgley","given":"Brian M."},{"family":"Lee","given":"Cheng S."}],"issued":{"date-parts":[["2008",5]]}}}],"schema":"https://github.com/citation-style-language/schema/raw/master/csl-citation.json"}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19</w:t>
      </w:r>
      <w:r w:rsidR="000F524B" w:rsidRPr="00840417">
        <w:rPr>
          <w:rFonts w:ascii="Arial" w:hAnsi="Arial" w:cs="Arial"/>
          <w:sz w:val="24"/>
          <w:szCs w:val="24"/>
        </w:rPr>
        <w:fldChar w:fldCharType="end"/>
      </w:r>
      <w:r w:rsidR="00BA7C35" w:rsidRPr="00006829">
        <w:rPr>
          <w:rFonts w:ascii="Arial" w:eastAsia="Calibri" w:hAnsi="Arial" w:cs="Arial"/>
          <w:sz w:val="24"/>
          <w:szCs w:val="24"/>
        </w:rPr>
        <w:t xml:space="preserve"> To date, the</w:t>
      </w:r>
      <w:r w:rsidR="00BA7C35" w:rsidRPr="00006829">
        <w:rPr>
          <w:rFonts w:ascii="Arial" w:hAnsi="Arial" w:cs="Arial"/>
          <w:sz w:val="24"/>
          <w:szCs w:val="24"/>
        </w:rPr>
        <w:t xml:space="preserve"> highest ITP concentration factor reported is from Santiago et al. where they reported a ~2 million-fold concentration of the fluorescent dye, </w:t>
      </w:r>
      <w:proofErr w:type="spellStart"/>
      <w:r w:rsidR="00740268" w:rsidRPr="00006829">
        <w:rPr>
          <w:rFonts w:ascii="Arial" w:hAnsi="Arial" w:cs="Arial"/>
          <w:sz w:val="24"/>
          <w:szCs w:val="24"/>
        </w:rPr>
        <w:t>AlexaFluor</w:t>
      </w:r>
      <w:proofErr w:type="spellEnd"/>
      <w:r w:rsidR="00740268" w:rsidRPr="00006829">
        <w:rPr>
          <w:rFonts w:ascii="Arial" w:hAnsi="Arial" w:cs="Arial"/>
          <w:sz w:val="24"/>
          <w:szCs w:val="24"/>
        </w:rPr>
        <w:t xml:space="preserve"> 488</w:t>
      </w:r>
      <w:r w:rsidR="00BA7C35" w:rsidRPr="00006829">
        <w:rPr>
          <w:rFonts w:ascii="Arial" w:hAnsi="Arial" w:cs="Arial"/>
          <w:sz w:val="24"/>
          <w:szCs w:val="24"/>
        </w:rPr>
        <w:t xml:space="preserve"> using batch-driven ITP with capillary electrophoresis.</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{"citationID":"qwE1Fl6E","properties":{"formattedCitation":"\\super 20\\nosupersub{}","plainCitation":"20","noteIndex":0},"citationItems":[{"id":48,"uris":["http://zotero.org/users/local/pDZ9pPeI/items/B6S4IZ3E"],"uri":["http://zotero.org/users/local/pDZ9pPeI/items/B6S4IZ3E"],"itemData":{"id":48,"type":"article-journal","abstract":"We present a simple and robust isotachophoresis (ITP) method that can be integrated with microchip-based capillary electrophoresis (CE) devices to achieve millionfold sample stacking. We performed an experimental parametric study to show the effects of initial sample ion concentration, leading ion concentration, and trailing ion concentration on ITP stacking. We also discuss the usefulness and limitations of a simple one-dimensional nondispersive model and a scaling analysis for dispersion rate. We found that a single-column ITP configuration together with electroosmotic flow suppression and high leading ion concentration provide high-performance ITP and can be integrated readily with CE separation. We demonstrated detection of trace of 100 fM Alexa Fluor 488 (signal-to-noise ratio of 11) with a concentration increase of a factor of 2 × 106. Application of our ITP/CE protocol to the stacking and separation of negatively charged fluorescent tracers (Alexa Fluor 488 and bodipy) resulted in a concentration increase of 6.4 × 104 and a signal increase of 4.5 × 105. The ITP/CE protocol can be performed with a standard microchannel cross design or simple flow control. The method can be implemented with available off-the-shelf chip systems using off-the-shelf voltage control systems and buffer chemistries.","container-title":"Analytical Chemistry","DOI":"10.1021/ac051659w","ISSN":"0003-2700","issue":"7","journalAbbreviation":"Anal. Chem.","note":"publisher: American Chemical Society","page":"2319-2327","source":"ACS Publications","title":"On-Chip Millionfold Sample Stacking Using Transient Isotachophoresis","volume":"78","author":[{"family":"Jung","given":"Byoungsok"},{"family":"Bharadwaj","given":"Rajiv"},{"family":"Santiago","given":"Juan G."}],"issued":{"date-parts":[["2006",4,1]]}}}],"schema":"https://github.com/citation-style-language/schema/raw/master/csl-citation.json"}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20</w:t>
      </w:r>
      <w:r w:rsidR="000F524B" w:rsidRPr="00840417">
        <w:rPr>
          <w:rFonts w:ascii="Arial" w:hAnsi="Arial" w:cs="Arial"/>
          <w:sz w:val="24"/>
          <w:szCs w:val="24"/>
        </w:rPr>
        <w:fldChar w:fldCharType="end"/>
      </w:r>
      <w:r w:rsidR="0055558B" w:rsidRPr="00006829" w:rsidDel="005D0DE9">
        <w:rPr>
          <w:rFonts w:ascii="Arial" w:hAnsi="Arial" w:cs="Arial"/>
          <w:sz w:val="24"/>
          <w:szCs w:val="24"/>
        </w:rPr>
        <w:t xml:space="preserve"> </w:t>
      </w:r>
    </w:p>
    <w:p w14:paraId="000F03C2" w14:textId="612C151B" w:rsidR="00587E0D" w:rsidRPr="00006829" w:rsidRDefault="00587E0D" w:rsidP="00587E0D">
      <w:pPr>
        <w:spacing w:line="480" w:lineRule="auto"/>
        <w:jc w:val="both"/>
        <w:rPr>
          <w:rFonts w:ascii="Arial" w:hAnsi="Arial" w:cs="Arial"/>
          <w:sz w:val="24"/>
          <w:szCs w:val="24"/>
        </w:rPr>
      </w:pPr>
      <w:r w:rsidRPr="00006829">
        <w:rPr>
          <w:rFonts w:ascii="Arial" w:hAnsi="Arial" w:cs="Arial"/>
          <w:sz w:val="24"/>
          <w:szCs w:val="24"/>
        </w:rPr>
        <w:tab/>
      </w:r>
      <w:r w:rsidR="00736A1C" w:rsidRPr="00840417">
        <w:rPr>
          <w:rFonts w:ascii="Arial" w:hAnsi="Arial" w:cs="Arial"/>
          <w:sz w:val="24"/>
          <w:szCs w:val="24"/>
        </w:rPr>
        <w:t xml:space="preserve">Such </w:t>
      </w:r>
      <w:r w:rsidRPr="00006829">
        <w:rPr>
          <w:rFonts w:ascii="Arial" w:hAnsi="Arial" w:cs="Arial"/>
          <w:sz w:val="24"/>
          <w:szCs w:val="24"/>
        </w:rPr>
        <w:t>robust concentration capabilities</w:t>
      </w:r>
      <w:r w:rsidRPr="00840417">
        <w:rPr>
          <w:rFonts w:ascii="Arial" w:hAnsi="Arial" w:cs="Arial"/>
          <w:sz w:val="24"/>
          <w:szCs w:val="24"/>
        </w:rPr>
        <w:t xml:space="preserve"> </w:t>
      </w:r>
      <w:r w:rsidRPr="00006829">
        <w:rPr>
          <w:rFonts w:ascii="Arial" w:hAnsi="Arial" w:cs="Arial"/>
          <w:sz w:val="24"/>
          <w:szCs w:val="24"/>
        </w:rPr>
        <w:t xml:space="preserve">position </w:t>
      </w:r>
      <w:r w:rsidR="00736A1C" w:rsidRPr="00840417">
        <w:rPr>
          <w:rFonts w:ascii="Arial" w:hAnsi="Arial" w:cs="Arial"/>
          <w:sz w:val="24"/>
          <w:szCs w:val="24"/>
        </w:rPr>
        <w:t xml:space="preserve">batch ITP </w:t>
      </w:r>
      <w:r w:rsidRPr="00006829">
        <w:rPr>
          <w:rFonts w:ascii="Arial" w:hAnsi="Arial" w:cs="Arial"/>
          <w:sz w:val="24"/>
          <w:szCs w:val="24"/>
        </w:rPr>
        <w:t xml:space="preserve">as </w:t>
      </w:r>
      <w:r w:rsidR="00736A1C" w:rsidRPr="00840417">
        <w:rPr>
          <w:rFonts w:ascii="Arial" w:hAnsi="Arial" w:cs="Arial"/>
          <w:sz w:val="24"/>
          <w:szCs w:val="24"/>
        </w:rPr>
        <w:t xml:space="preserve">an attractive candidate for sample preprocessing, however batch </w:t>
      </w:r>
      <w:r w:rsidRPr="00006829">
        <w:rPr>
          <w:rFonts w:ascii="Arial" w:hAnsi="Arial" w:cs="Arial"/>
          <w:sz w:val="24"/>
          <w:szCs w:val="24"/>
        </w:rPr>
        <w:t xml:space="preserve">separation </w:t>
      </w:r>
      <w:r w:rsidR="0054108F" w:rsidRPr="00006829">
        <w:rPr>
          <w:rFonts w:ascii="Arial" w:hAnsi="Arial" w:cs="Arial"/>
          <w:sz w:val="24"/>
          <w:szCs w:val="24"/>
        </w:rPr>
        <w:t xml:space="preserve">can </w:t>
      </w:r>
      <w:r w:rsidRPr="00006829">
        <w:rPr>
          <w:rFonts w:ascii="Arial" w:hAnsi="Arial" w:cs="Arial"/>
          <w:sz w:val="24"/>
          <w:szCs w:val="24"/>
        </w:rPr>
        <w:t xml:space="preserve">place throughput limitations </w:t>
      </w:r>
      <w:r w:rsidR="0054108F" w:rsidRPr="00006829">
        <w:rPr>
          <w:rFonts w:ascii="Arial" w:hAnsi="Arial" w:cs="Arial"/>
          <w:sz w:val="24"/>
          <w:szCs w:val="24"/>
        </w:rPr>
        <w:t xml:space="preserve">when attempting to use </w:t>
      </w:r>
      <w:r w:rsidRPr="00006829">
        <w:rPr>
          <w:rFonts w:ascii="Arial" w:hAnsi="Arial" w:cs="Arial"/>
          <w:sz w:val="24"/>
          <w:szCs w:val="24"/>
        </w:rPr>
        <w:t xml:space="preserve">ITP </w:t>
      </w:r>
      <w:r w:rsidR="0054108F" w:rsidRPr="00006829">
        <w:rPr>
          <w:rFonts w:ascii="Arial" w:hAnsi="Arial" w:cs="Arial"/>
          <w:sz w:val="24"/>
          <w:szCs w:val="24"/>
        </w:rPr>
        <w:t>to preconcentrate targets from</w:t>
      </w:r>
      <w:r w:rsidRPr="00006829">
        <w:rPr>
          <w:rFonts w:ascii="Arial" w:hAnsi="Arial" w:cs="Arial"/>
          <w:sz w:val="24"/>
          <w:szCs w:val="24"/>
        </w:rPr>
        <w:t xml:space="preserve"> larger volume samples</w:t>
      </w:r>
      <w:r w:rsidR="00736A1C" w:rsidRPr="00840417">
        <w:rPr>
          <w:rFonts w:ascii="Arial" w:hAnsi="Arial" w:cs="Arial"/>
          <w:sz w:val="24"/>
          <w:szCs w:val="24"/>
        </w:rPr>
        <w:t>.</w:t>
      </w:r>
      <w:r w:rsidRPr="00006829">
        <w:rPr>
          <w:rFonts w:ascii="Arial" w:hAnsi="Arial" w:cs="Arial"/>
          <w:sz w:val="24"/>
          <w:szCs w:val="24"/>
        </w:rPr>
        <w:t xml:space="preserve"> To increase sample throughput, f</w:t>
      </w:r>
      <w:r w:rsidR="00736A1C" w:rsidRPr="00840417">
        <w:rPr>
          <w:rFonts w:ascii="Arial" w:hAnsi="Arial" w:cs="Arial"/>
          <w:sz w:val="24"/>
          <w:szCs w:val="24"/>
        </w:rPr>
        <w:t>ree flow ITP (FFITP) has been proposed as a potential</w:t>
      </w:r>
      <w:r w:rsidRPr="00006829">
        <w:rPr>
          <w:rFonts w:ascii="Arial" w:hAnsi="Arial" w:cs="Arial"/>
          <w:sz w:val="24"/>
          <w:szCs w:val="24"/>
        </w:rPr>
        <w:t xml:space="preserve"> </w:t>
      </w:r>
      <w:r w:rsidR="00BA7C35" w:rsidRPr="00006829">
        <w:rPr>
          <w:rFonts w:ascii="Arial" w:hAnsi="Arial" w:cs="Arial"/>
          <w:sz w:val="24"/>
          <w:szCs w:val="24"/>
        </w:rPr>
        <w:t>alternative technique</w:t>
      </w:r>
      <w:r w:rsidRPr="00006829">
        <w:rPr>
          <w:rFonts w:ascii="Arial" w:hAnsi="Arial" w:cs="Arial"/>
          <w:sz w:val="24"/>
          <w:szCs w:val="24"/>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{"citationID":"DId8ryUw","properties":{"formattedCitation":"\\super 21\\nosupersub{}","plainCitation":"21","noteIndex":0},"citationItems":[{"id":46,"uris":["http://zotero.org/users/local/pDZ9pPeI/items/ZTIUG4ZL"],"uri":["http://zotero.org/users/local/pDZ9pPeI/items/ZTIUG4ZL"],"itemData":{"id":46,"type":"article-journal","abstract":"We present a new type of free-flow electrophoresis (FFE) device for performing on-chip microfluidic isotachophoresis and zone electrophoresis. FFE is performed using metal gallium electrodes, which are isolated from a main microfluidic flow channel using thin micron-scale polydimethylsiloxane/carbon black (PDMS/CB) composite membranes integrated directly into the sidewalls of the microfluidic channel. The thin membrane allows for field penetration and effective electrophoresis, but serves to prevent bubble generation at the electrodes from electrolysis. We experimentally demonstrate the ability to use this platform to perform on-chip free-flow electrophoretic separation and isotachophoretic concentration. Due to the small size and simple fabrication procedure, this PDMS/CB platform could be used as a part of an on-chip upstream sample preparation toolkit for portable microfluidic diagnostic applications.","container-title":"Electrophoresis","DOI":"10.1002/elps.201600104","ISSN":"1522-2683","issue":"2","journalAbbreviation":"Electrophoresis","language":"eng","note":"PMID: 27240889","page":"327-334","source":"PubMed","title":"Microfluidic free-flow zone electrophoresis and isotachophoresis using carbon black nano-composite PDMS sidewall membranes","volume":"38","author":[{"family":"Fu","given":"Xiaotong"},{"family":"Mavrogiannis","given":"Nicholas"},{"family":"Ibo","given":"Markela"},{"family":"Crivellari","given":"Francesca"},{"family":"Gagnon","given":"Zachary R."}],"issued":{"date-parts":[["2017",1]]}}}],"schema":"https://github.com/citation-style-language/schema/raw/master/csl-citation.json"}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21</w:t>
      </w:r>
      <w:r w:rsidR="000F524B" w:rsidRPr="00840417">
        <w:rPr>
          <w:rFonts w:ascii="Arial" w:hAnsi="Arial" w:cs="Arial"/>
          <w:sz w:val="24"/>
          <w:szCs w:val="24"/>
        </w:rPr>
        <w:fldChar w:fldCharType="end"/>
      </w:r>
      <w:r w:rsidRPr="00006829">
        <w:rPr>
          <w:rFonts w:ascii="Arial" w:hAnsi="Arial" w:cs="Arial"/>
          <w:sz w:val="24"/>
          <w:szCs w:val="24"/>
        </w:rPr>
        <w:t xml:space="preserve"> In FFITP, </w:t>
      </w:r>
      <w:r w:rsidR="0054108F" w:rsidRPr="00006829">
        <w:rPr>
          <w:rFonts w:ascii="Arial" w:hAnsi="Arial" w:cs="Arial"/>
          <w:sz w:val="24"/>
          <w:szCs w:val="24"/>
        </w:rPr>
        <w:t xml:space="preserve">sample </w:t>
      </w:r>
      <w:r w:rsidRPr="00006829">
        <w:rPr>
          <w:rFonts w:ascii="Arial" w:hAnsi="Arial" w:cs="Arial"/>
          <w:sz w:val="24"/>
          <w:szCs w:val="24"/>
        </w:rPr>
        <w:t>analytes are mixed with a TE and co-flowed adjacent to a LE</w:t>
      </w:r>
      <w:r w:rsidR="0054108F" w:rsidRPr="00006829">
        <w:rPr>
          <w:rFonts w:ascii="Arial" w:hAnsi="Arial" w:cs="Arial"/>
          <w:sz w:val="24"/>
          <w:szCs w:val="24"/>
        </w:rPr>
        <w:t xml:space="preserve"> at low Reynolds number</w:t>
      </w:r>
      <w:r w:rsidRPr="00006829">
        <w:rPr>
          <w:rFonts w:ascii="Arial" w:hAnsi="Arial" w:cs="Arial"/>
          <w:sz w:val="24"/>
          <w:szCs w:val="24"/>
        </w:rPr>
        <w:t xml:space="preserve">. The </w:t>
      </w:r>
      <w:r w:rsidR="0054108F" w:rsidRPr="00006829">
        <w:rPr>
          <w:rFonts w:ascii="Arial" w:hAnsi="Arial" w:cs="Arial"/>
          <w:sz w:val="24"/>
          <w:szCs w:val="24"/>
        </w:rPr>
        <w:t>multi-electrolyte</w:t>
      </w:r>
      <w:r w:rsidRPr="00006829">
        <w:rPr>
          <w:rFonts w:ascii="Arial" w:hAnsi="Arial" w:cs="Arial"/>
          <w:sz w:val="24"/>
          <w:szCs w:val="24"/>
        </w:rPr>
        <w:t xml:space="preserve"> system is </w:t>
      </w:r>
      <w:r w:rsidR="0054108F" w:rsidRPr="00006829">
        <w:rPr>
          <w:rFonts w:ascii="Arial" w:hAnsi="Arial" w:cs="Arial"/>
          <w:sz w:val="24"/>
          <w:szCs w:val="24"/>
        </w:rPr>
        <w:t>flowed</w:t>
      </w:r>
      <w:r w:rsidRPr="00006829">
        <w:rPr>
          <w:rFonts w:ascii="Arial" w:hAnsi="Arial" w:cs="Arial"/>
          <w:sz w:val="24"/>
          <w:szCs w:val="24"/>
        </w:rPr>
        <w:t xml:space="preserve"> continuously down the length of a microchannel while </w:t>
      </w:r>
      <w:r w:rsidR="00F3310C" w:rsidRPr="00006829">
        <w:rPr>
          <w:rFonts w:ascii="Arial" w:hAnsi="Arial" w:cs="Arial"/>
          <w:sz w:val="24"/>
          <w:szCs w:val="24"/>
        </w:rPr>
        <w:t xml:space="preserve">simultaneously being exposed to </w:t>
      </w:r>
      <w:r w:rsidRPr="00006829">
        <w:rPr>
          <w:rFonts w:ascii="Arial" w:hAnsi="Arial" w:cs="Arial"/>
          <w:sz w:val="24"/>
          <w:szCs w:val="24"/>
        </w:rPr>
        <w:t>an electric field perpendicular to the direction of flow.</w:t>
      </w:r>
      <w:r w:rsidR="00BA7C35" w:rsidRPr="00006829">
        <w:rPr>
          <w:rFonts w:ascii="Arial" w:hAnsi="Arial" w:cs="Arial"/>
          <w:sz w:val="24"/>
          <w:szCs w:val="24"/>
        </w:rPr>
        <w:t xml:space="preserve"> Ionic species then </w:t>
      </w:r>
      <w:r w:rsidRPr="00006829">
        <w:rPr>
          <w:rFonts w:ascii="Arial" w:hAnsi="Arial" w:cs="Arial"/>
          <w:sz w:val="24"/>
          <w:szCs w:val="24"/>
        </w:rPr>
        <w:t xml:space="preserve">migrate across the channel width by electrophoresis and </w:t>
      </w:r>
      <w:r w:rsidR="00BA7C35" w:rsidRPr="00006829">
        <w:rPr>
          <w:rFonts w:ascii="Arial" w:hAnsi="Arial" w:cs="Arial"/>
          <w:sz w:val="24"/>
          <w:szCs w:val="24"/>
        </w:rPr>
        <w:t>accumulate and focus</w:t>
      </w:r>
      <w:r w:rsidRPr="00006829">
        <w:rPr>
          <w:rFonts w:ascii="Arial" w:hAnsi="Arial" w:cs="Arial"/>
          <w:sz w:val="24"/>
          <w:szCs w:val="24"/>
        </w:rPr>
        <w:t xml:space="preserve"> by ITP at the TE/LE interfac</w:t>
      </w:r>
      <w:r w:rsidR="00BA7C35" w:rsidRPr="00006829">
        <w:rPr>
          <w:rFonts w:ascii="Arial" w:hAnsi="Arial" w:cs="Arial"/>
          <w:sz w:val="24"/>
          <w:szCs w:val="24"/>
        </w:rPr>
        <w:t xml:space="preserve">e. </w:t>
      </w:r>
      <w:r w:rsidR="00F3310C" w:rsidRPr="00006829">
        <w:rPr>
          <w:rFonts w:ascii="Arial" w:hAnsi="Arial" w:cs="Arial"/>
          <w:sz w:val="24"/>
          <w:szCs w:val="24"/>
        </w:rPr>
        <w:t xml:space="preserve">The resulting concentrated zone can then be continuously fractionated and extracted from the device. </w:t>
      </w:r>
      <w:r w:rsidR="00BA7C35" w:rsidRPr="00006829">
        <w:rPr>
          <w:rFonts w:ascii="Arial" w:hAnsi="Arial" w:cs="Arial"/>
          <w:sz w:val="24"/>
          <w:szCs w:val="24"/>
        </w:rPr>
        <w:t xml:space="preserve">The continuous nature of FFITP enables the </w:t>
      </w:r>
      <w:r w:rsidR="00F3310C" w:rsidRPr="00006829">
        <w:rPr>
          <w:rFonts w:ascii="Arial" w:hAnsi="Arial" w:cs="Arial"/>
          <w:sz w:val="24"/>
          <w:szCs w:val="24"/>
        </w:rPr>
        <w:t xml:space="preserve">continuous </w:t>
      </w:r>
      <w:r w:rsidR="00BA7C35" w:rsidRPr="00006829">
        <w:rPr>
          <w:rFonts w:ascii="Arial" w:hAnsi="Arial" w:cs="Arial"/>
          <w:sz w:val="24"/>
          <w:szCs w:val="24"/>
        </w:rPr>
        <w:lastRenderedPageBreak/>
        <w:t>processing</w:t>
      </w:r>
      <w:r w:rsidR="00F3310C" w:rsidRPr="00006829">
        <w:rPr>
          <w:rFonts w:ascii="Arial" w:hAnsi="Arial" w:cs="Arial"/>
          <w:sz w:val="24"/>
          <w:szCs w:val="24"/>
        </w:rPr>
        <w:t xml:space="preserve"> larger</w:t>
      </w:r>
      <w:r w:rsidR="00BA7C35" w:rsidRPr="00006829">
        <w:rPr>
          <w:rFonts w:ascii="Arial" w:hAnsi="Arial" w:cs="Arial"/>
          <w:sz w:val="24"/>
          <w:szCs w:val="24"/>
        </w:rPr>
        <w:t xml:space="preserve"> sample volumes</w:t>
      </w:r>
      <w:r w:rsidR="00F3310C" w:rsidRPr="00006829">
        <w:rPr>
          <w:rFonts w:ascii="Arial" w:hAnsi="Arial" w:cs="Arial"/>
          <w:sz w:val="24"/>
          <w:szCs w:val="24"/>
        </w:rPr>
        <w:t xml:space="preserve"> </w:t>
      </w:r>
      <w:r w:rsidR="00BA7C35" w:rsidRPr="00006829">
        <w:rPr>
          <w:rFonts w:ascii="Arial" w:hAnsi="Arial" w:cs="Arial"/>
          <w:sz w:val="24"/>
          <w:szCs w:val="24"/>
        </w:rPr>
        <w:t xml:space="preserve">when compared to conventional batch </w:t>
      </w:r>
      <w:r w:rsidR="00F3310C" w:rsidRPr="00006829">
        <w:rPr>
          <w:rFonts w:ascii="Arial" w:hAnsi="Arial" w:cs="Arial"/>
          <w:sz w:val="24"/>
          <w:szCs w:val="24"/>
        </w:rPr>
        <w:t xml:space="preserve">driven </w:t>
      </w:r>
      <w:r w:rsidR="00BA7C35" w:rsidRPr="00006829">
        <w:rPr>
          <w:rFonts w:ascii="Arial" w:hAnsi="Arial" w:cs="Arial"/>
          <w:sz w:val="24"/>
          <w:szCs w:val="24"/>
        </w:rPr>
        <w:t>ITP</w:t>
      </w:r>
      <w:r w:rsidR="00F3310C" w:rsidRPr="00006829">
        <w:rPr>
          <w:rFonts w:ascii="Arial" w:hAnsi="Arial" w:cs="Arial"/>
          <w:sz w:val="24"/>
          <w:szCs w:val="24"/>
        </w:rPr>
        <w:t xml:space="preserve"> methods.</w:t>
      </w:r>
    </w:p>
    <w:p w14:paraId="69BC013A" w14:textId="693A54FE" w:rsidR="00736A1C" w:rsidRPr="00840417" w:rsidRDefault="00F3310C" w:rsidP="00840417">
      <w:pPr>
        <w:spacing w:line="480" w:lineRule="auto"/>
        <w:ind w:firstLine="720"/>
        <w:jc w:val="both"/>
        <w:rPr>
          <w:rFonts w:ascii="Arial" w:hAnsi="Arial" w:cs="Arial"/>
          <w:sz w:val="24"/>
          <w:szCs w:val="24"/>
        </w:rPr>
      </w:pPr>
      <w:r w:rsidRPr="00006829">
        <w:rPr>
          <w:rFonts w:ascii="Arial" w:hAnsi="Arial" w:cs="Arial"/>
          <w:sz w:val="24"/>
          <w:szCs w:val="24"/>
        </w:rPr>
        <w:t>In this work we focus our attention on alleviating two major limitations of FFITP</w:t>
      </w:r>
      <w:r w:rsidR="004A77E8" w:rsidRPr="00006829">
        <w:rPr>
          <w:rFonts w:ascii="Arial" w:hAnsi="Arial" w:cs="Arial"/>
          <w:sz w:val="24"/>
          <w:szCs w:val="24"/>
        </w:rPr>
        <w:t>, while bolstering the concentrating power of the technique</w:t>
      </w:r>
      <w:r w:rsidRPr="00006829">
        <w:rPr>
          <w:rFonts w:ascii="Arial" w:hAnsi="Arial" w:cs="Arial"/>
          <w:sz w:val="24"/>
          <w:szCs w:val="24"/>
        </w:rPr>
        <w:t>. First, one</w:t>
      </w:r>
      <w:r w:rsidR="007A6E83" w:rsidRPr="00006829">
        <w:rPr>
          <w:rFonts w:ascii="Arial" w:hAnsi="Arial" w:cs="Arial"/>
          <w:sz w:val="24"/>
          <w:szCs w:val="24"/>
        </w:rPr>
        <w:t xml:space="preserve"> </w:t>
      </w:r>
      <w:r w:rsidR="00587E0D" w:rsidRPr="00006829">
        <w:rPr>
          <w:rFonts w:ascii="Arial" w:hAnsi="Arial" w:cs="Arial"/>
          <w:sz w:val="24"/>
          <w:szCs w:val="24"/>
        </w:rPr>
        <w:t>shortcoming of ITP</w:t>
      </w:r>
      <w:r w:rsidRPr="00006829">
        <w:rPr>
          <w:rFonts w:ascii="Arial" w:hAnsi="Arial" w:cs="Arial"/>
          <w:sz w:val="24"/>
          <w:szCs w:val="24"/>
        </w:rPr>
        <w:t xml:space="preserve"> in general</w:t>
      </w:r>
      <w:r w:rsidR="00587E0D" w:rsidRPr="00006829">
        <w:rPr>
          <w:rFonts w:ascii="Arial" w:hAnsi="Arial" w:cs="Arial"/>
          <w:sz w:val="24"/>
          <w:szCs w:val="24"/>
        </w:rPr>
        <w:t xml:space="preserve"> is </w:t>
      </w:r>
      <w:r w:rsidRPr="00006829">
        <w:rPr>
          <w:rFonts w:ascii="Arial" w:hAnsi="Arial" w:cs="Arial"/>
          <w:sz w:val="24"/>
          <w:szCs w:val="24"/>
        </w:rPr>
        <w:t>the need</w:t>
      </w:r>
      <w:r w:rsidR="00587E0D" w:rsidRPr="00006829">
        <w:rPr>
          <w:rFonts w:ascii="Arial" w:hAnsi="Arial" w:cs="Arial"/>
          <w:sz w:val="24"/>
          <w:szCs w:val="24"/>
        </w:rPr>
        <w:t xml:space="preserve"> to utilize </w:t>
      </w:r>
      <w:r w:rsidR="007A6E83" w:rsidRPr="00006829">
        <w:rPr>
          <w:rFonts w:ascii="Arial" w:hAnsi="Arial" w:cs="Arial"/>
          <w:sz w:val="24"/>
          <w:szCs w:val="24"/>
        </w:rPr>
        <w:t>a heterogeneous</w:t>
      </w:r>
      <w:r w:rsidR="00587E0D" w:rsidRPr="00006829">
        <w:rPr>
          <w:rFonts w:ascii="Arial" w:hAnsi="Arial" w:cs="Arial"/>
          <w:sz w:val="24"/>
          <w:szCs w:val="24"/>
        </w:rPr>
        <w:t xml:space="preserve"> two electrolyte LE/TE system to drive </w:t>
      </w:r>
      <w:r w:rsidRPr="00006829">
        <w:rPr>
          <w:rFonts w:ascii="Arial" w:hAnsi="Arial" w:cs="Arial"/>
          <w:sz w:val="24"/>
          <w:szCs w:val="24"/>
        </w:rPr>
        <w:t xml:space="preserve">ITP </w:t>
      </w:r>
      <w:r w:rsidR="00587E0D" w:rsidRPr="00006829">
        <w:rPr>
          <w:rFonts w:ascii="Arial" w:hAnsi="Arial" w:cs="Arial"/>
          <w:sz w:val="24"/>
          <w:szCs w:val="24"/>
        </w:rPr>
        <w:t xml:space="preserve">analyte accumulation and separation. </w:t>
      </w:r>
      <w:r w:rsidRPr="00006829">
        <w:rPr>
          <w:rFonts w:ascii="Arial" w:hAnsi="Arial" w:cs="Arial"/>
          <w:sz w:val="24"/>
          <w:szCs w:val="24"/>
        </w:rPr>
        <w:t>While necessary to produce an electric field gradient, t</w:t>
      </w:r>
      <w:r w:rsidR="007A6E83" w:rsidRPr="00006829">
        <w:rPr>
          <w:rFonts w:ascii="Arial" w:hAnsi="Arial" w:cs="Arial"/>
          <w:sz w:val="24"/>
          <w:szCs w:val="24"/>
        </w:rPr>
        <w:t>he TE and LE</w:t>
      </w:r>
      <w:r w:rsidR="00587E0D" w:rsidRPr="00006829">
        <w:rPr>
          <w:rFonts w:ascii="Arial" w:hAnsi="Arial" w:cs="Arial"/>
          <w:sz w:val="24"/>
          <w:szCs w:val="24"/>
        </w:rPr>
        <w:t xml:space="preserve"> buffers </w:t>
      </w:r>
      <w:r w:rsidR="00BA7C35" w:rsidRPr="00006829">
        <w:rPr>
          <w:rFonts w:ascii="Arial" w:hAnsi="Arial" w:cs="Arial"/>
          <w:sz w:val="24"/>
          <w:szCs w:val="24"/>
        </w:rPr>
        <w:t xml:space="preserve">place </w:t>
      </w:r>
      <w:r w:rsidR="00587E0D" w:rsidRPr="00006829">
        <w:rPr>
          <w:rFonts w:ascii="Arial" w:hAnsi="Arial" w:cs="Arial"/>
          <w:sz w:val="24"/>
          <w:szCs w:val="24"/>
        </w:rPr>
        <w:t xml:space="preserve">design constraints on ITP </w:t>
      </w:r>
      <w:r w:rsidR="007A6E83" w:rsidRPr="00006829">
        <w:rPr>
          <w:rFonts w:ascii="Arial" w:hAnsi="Arial" w:cs="Arial"/>
          <w:sz w:val="24"/>
          <w:szCs w:val="24"/>
        </w:rPr>
        <w:t>because they</w:t>
      </w:r>
      <w:r w:rsidR="00587E0D" w:rsidRPr="00006829">
        <w:rPr>
          <w:rFonts w:ascii="Arial" w:hAnsi="Arial" w:cs="Arial"/>
          <w:sz w:val="24"/>
          <w:szCs w:val="24"/>
        </w:rPr>
        <w:t xml:space="preserve"> must be selected based on </w:t>
      </w:r>
      <w:r w:rsidR="007A6E83" w:rsidRPr="00006829">
        <w:rPr>
          <w:rFonts w:ascii="Arial" w:hAnsi="Arial" w:cs="Arial"/>
          <w:sz w:val="24"/>
          <w:szCs w:val="24"/>
        </w:rPr>
        <w:t xml:space="preserve">the sample’s </w:t>
      </w:r>
      <w:r w:rsidR="00587E0D" w:rsidRPr="00006829">
        <w:rPr>
          <w:rFonts w:ascii="Arial" w:hAnsi="Arial" w:cs="Arial"/>
          <w:sz w:val="24"/>
          <w:szCs w:val="24"/>
        </w:rPr>
        <w:t xml:space="preserve">target </w:t>
      </w:r>
      <w:r w:rsidR="007A6E83" w:rsidRPr="00006829">
        <w:rPr>
          <w:rFonts w:ascii="Arial" w:hAnsi="Arial" w:cs="Arial"/>
          <w:sz w:val="24"/>
          <w:szCs w:val="24"/>
        </w:rPr>
        <w:t>species</w:t>
      </w:r>
      <w:r w:rsidR="00587E0D" w:rsidRPr="00006829">
        <w:rPr>
          <w:rFonts w:ascii="Arial" w:hAnsi="Arial" w:cs="Arial"/>
          <w:sz w:val="24"/>
          <w:szCs w:val="24"/>
        </w:rPr>
        <w:t xml:space="preserve"> mobilit</w:t>
      </w:r>
      <w:r w:rsidR="00BA7C35" w:rsidRPr="00006829">
        <w:rPr>
          <w:rFonts w:ascii="Arial" w:hAnsi="Arial" w:cs="Arial"/>
          <w:sz w:val="24"/>
          <w:szCs w:val="24"/>
        </w:rPr>
        <w:t>y</w:t>
      </w:r>
      <w:r w:rsidR="00587E0D" w:rsidRPr="00006829">
        <w:rPr>
          <w:rFonts w:ascii="Arial" w:hAnsi="Arial" w:cs="Arial"/>
          <w:sz w:val="24"/>
          <w:szCs w:val="24"/>
        </w:rPr>
        <w:t xml:space="preserve">. </w:t>
      </w:r>
      <w:r w:rsidR="00977A04" w:rsidRPr="00006829">
        <w:rPr>
          <w:rFonts w:ascii="Arial" w:hAnsi="Arial" w:cs="Arial"/>
          <w:sz w:val="24"/>
          <w:szCs w:val="24"/>
        </w:rPr>
        <w:t>Further</w:t>
      </w:r>
      <w:r w:rsidR="00587E0D" w:rsidRPr="00006829">
        <w:rPr>
          <w:rFonts w:ascii="Arial" w:hAnsi="Arial" w:cs="Arial"/>
          <w:sz w:val="24"/>
          <w:szCs w:val="24"/>
        </w:rPr>
        <w:t xml:space="preserve">, the two-buffer ITP requirement </w:t>
      </w:r>
      <w:r w:rsidR="00977A04" w:rsidRPr="00006829">
        <w:rPr>
          <w:rFonts w:ascii="Arial" w:hAnsi="Arial" w:cs="Arial"/>
          <w:sz w:val="24"/>
          <w:szCs w:val="24"/>
        </w:rPr>
        <w:t xml:space="preserve">is experimentally inconvenient. In batch ITP, tedious setup is required to place a plug of TE/S adjacent to a plug of LE. In FFITP, </w:t>
      </w:r>
      <w:r w:rsidR="00587E0D" w:rsidRPr="00006829">
        <w:rPr>
          <w:rFonts w:ascii="Arial" w:hAnsi="Arial" w:cs="Arial"/>
          <w:sz w:val="24"/>
          <w:szCs w:val="24"/>
        </w:rPr>
        <w:t>it requires the fluidic handling and co-flow control of two electrolyte</w:t>
      </w:r>
      <w:r w:rsidRPr="00006829">
        <w:rPr>
          <w:rFonts w:ascii="Arial" w:hAnsi="Arial" w:cs="Arial"/>
          <w:sz w:val="24"/>
          <w:szCs w:val="24"/>
        </w:rPr>
        <w:t xml:space="preserve"> flows, which typically requires more complex fluidic flow control than if only one electrolyte was needed</w:t>
      </w:r>
      <w:r w:rsidR="00587E0D" w:rsidRPr="00006829">
        <w:rPr>
          <w:rFonts w:ascii="Arial" w:hAnsi="Arial" w:cs="Arial"/>
          <w:sz w:val="24"/>
          <w:szCs w:val="24"/>
        </w:rPr>
        <w:t>. While it would</w:t>
      </w:r>
      <w:r w:rsidRPr="00006829">
        <w:rPr>
          <w:rFonts w:ascii="Arial" w:hAnsi="Arial" w:cs="Arial"/>
          <w:sz w:val="24"/>
          <w:szCs w:val="24"/>
        </w:rPr>
        <w:t xml:space="preserve"> fundamentally</w:t>
      </w:r>
      <w:r w:rsidR="00587E0D" w:rsidRPr="00006829">
        <w:rPr>
          <w:rFonts w:ascii="Arial" w:hAnsi="Arial" w:cs="Arial"/>
          <w:sz w:val="24"/>
          <w:szCs w:val="24"/>
        </w:rPr>
        <w:t xml:space="preserve"> appea</w:t>
      </w:r>
      <w:r w:rsidRPr="00006829">
        <w:rPr>
          <w:rFonts w:ascii="Arial" w:hAnsi="Arial" w:cs="Arial"/>
          <w:sz w:val="24"/>
          <w:szCs w:val="24"/>
        </w:rPr>
        <w:t>r</w:t>
      </w:r>
      <w:r w:rsidR="00587E0D" w:rsidRPr="00006829">
        <w:rPr>
          <w:rFonts w:ascii="Arial" w:hAnsi="Arial" w:cs="Arial"/>
          <w:sz w:val="24"/>
          <w:szCs w:val="24"/>
        </w:rPr>
        <w:t xml:space="preserve"> that two buffers are required </w:t>
      </w:r>
      <w:r w:rsidR="007A6E83" w:rsidRPr="00006829">
        <w:rPr>
          <w:rFonts w:ascii="Arial" w:hAnsi="Arial" w:cs="Arial"/>
          <w:sz w:val="24"/>
          <w:szCs w:val="24"/>
        </w:rPr>
        <w:t xml:space="preserve">for </w:t>
      </w:r>
      <w:r w:rsidR="00587E0D" w:rsidRPr="00006829">
        <w:rPr>
          <w:rFonts w:ascii="Arial" w:hAnsi="Arial" w:cs="Arial"/>
          <w:sz w:val="24"/>
          <w:szCs w:val="24"/>
        </w:rPr>
        <w:t xml:space="preserve">ITP, this is not inherently true if one considers the </w:t>
      </w:r>
      <w:r w:rsidR="007A6E83" w:rsidRPr="00006829">
        <w:rPr>
          <w:rFonts w:ascii="Arial" w:hAnsi="Arial" w:cs="Arial"/>
          <w:sz w:val="24"/>
          <w:szCs w:val="24"/>
        </w:rPr>
        <w:t>pure electrokinetic</w:t>
      </w:r>
      <w:r w:rsidRPr="00006829">
        <w:rPr>
          <w:rFonts w:ascii="Arial" w:hAnsi="Arial" w:cs="Arial"/>
          <w:sz w:val="24"/>
          <w:szCs w:val="24"/>
        </w:rPr>
        <w:t xml:space="preserve"> </w:t>
      </w:r>
      <w:r w:rsidR="00587E0D" w:rsidRPr="00006829">
        <w:rPr>
          <w:rFonts w:ascii="Arial" w:hAnsi="Arial" w:cs="Arial"/>
          <w:sz w:val="24"/>
          <w:szCs w:val="24"/>
        </w:rPr>
        <w:t xml:space="preserve">role of </w:t>
      </w:r>
      <w:r w:rsidRPr="00006829">
        <w:rPr>
          <w:rFonts w:ascii="Arial" w:hAnsi="Arial" w:cs="Arial"/>
          <w:sz w:val="24"/>
          <w:szCs w:val="24"/>
        </w:rPr>
        <w:t xml:space="preserve">an </w:t>
      </w:r>
      <w:r w:rsidR="00587E0D" w:rsidRPr="00006829">
        <w:rPr>
          <w:rFonts w:ascii="Arial" w:hAnsi="Arial" w:cs="Arial"/>
          <w:sz w:val="24"/>
          <w:szCs w:val="24"/>
        </w:rPr>
        <w:t>LE. Th</w:t>
      </w:r>
      <w:r w:rsidR="007A6E83" w:rsidRPr="00006829">
        <w:rPr>
          <w:rFonts w:ascii="Arial" w:hAnsi="Arial" w:cs="Arial"/>
          <w:sz w:val="24"/>
          <w:szCs w:val="24"/>
        </w:rPr>
        <w:t>is</w:t>
      </w:r>
      <w:r w:rsidR="00587E0D" w:rsidRPr="00006829">
        <w:rPr>
          <w:rFonts w:ascii="Arial" w:hAnsi="Arial" w:cs="Arial"/>
          <w:sz w:val="24"/>
          <w:szCs w:val="24"/>
        </w:rPr>
        <w:t xml:space="preserve"> fast-migrating</w:t>
      </w:r>
      <w:r w:rsidRPr="00006829">
        <w:rPr>
          <w:rFonts w:ascii="Arial" w:hAnsi="Arial" w:cs="Arial"/>
          <w:sz w:val="24"/>
          <w:szCs w:val="24"/>
        </w:rPr>
        <w:t xml:space="preserve"> leading</w:t>
      </w:r>
      <w:r w:rsidR="00587E0D" w:rsidRPr="00006829">
        <w:rPr>
          <w:rFonts w:ascii="Arial" w:hAnsi="Arial" w:cs="Arial"/>
          <w:sz w:val="24"/>
          <w:szCs w:val="24"/>
        </w:rPr>
        <w:t xml:space="preserve"> </w:t>
      </w:r>
      <w:r w:rsidR="007A6E83" w:rsidRPr="00006829">
        <w:rPr>
          <w:rFonts w:ascii="Arial" w:hAnsi="Arial" w:cs="Arial"/>
          <w:sz w:val="24"/>
          <w:szCs w:val="24"/>
        </w:rPr>
        <w:t>buffer</w:t>
      </w:r>
      <w:r w:rsidR="00587E0D" w:rsidRPr="00006829">
        <w:rPr>
          <w:rFonts w:ascii="Arial" w:hAnsi="Arial" w:cs="Arial"/>
          <w:sz w:val="24"/>
          <w:szCs w:val="24"/>
        </w:rPr>
        <w:t xml:space="preserve"> </w:t>
      </w:r>
      <w:r w:rsidR="007A6E83" w:rsidRPr="00006829">
        <w:rPr>
          <w:rFonts w:ascii="Arial" w:hAnsi="Arial" w:cs="Arial"/>
          <w:sz w:val="24"/>
          <w:szCs w:val="24"/>
        </w:rPr>
        <w:t>serves</w:t>
      </w:r>
      <w:r w:rsidR="00587E0D" w:rsidRPr="00006829">
        <w:rPr>
          <w:rFonts w:ascii="Arial" w:hAnsi="Arial" w:cs="Arial"/>
          <w:sz w:val="24"/>
          <w:szCs w:val="24"/>
        </w:rPr>
        <w:t xml:space="preserve"> a</w:t>
      </w:r>
      <w:r w:rsidR="007A6E83" w:rsidRPr="00006829">
        <w:rPr>
          <w:rFonts w:ascii="Arial" w:hAnsi="Arial" w:cs="Arial"/>
          <w:sz w:val="24"/>
          <w:szCs w:val="24"/>
        </w:rPr>
        <w:t>s a</w:t>
      </w:r>
      <w:r w:rsidR="00587E0D" w:rsidRPr="00006829">
        <w:rPr>
          <w:rFonts w:ascii="Arial" w:hAnsi="Arial" w:cs="Arial"/>
          <w:sz w:val="24"/>
          <w:szCs w:val="24"/>
        </w:rPr>
        <w:t xml:space="preserve"> high electrical conductivity zone</w:t>
      </w:r>
      <w:r w:rsidR="007A6E83" w:rsidRPr="00006829">
        <w:rPr>
          <w:rFonts w:ascii="Arial" w:hAnsi="Arial" w:cs="Arial"/>
          <w:sz w:val="24"/>
          <w:szCs w:val="24"/>
        </w:rPr>
        <w:t>,</w:t>
      </w:r>
      <w:r w:rsidR="00587E0D" w:rsidRPr="00006829">
        <w:rPr>
          <w:rFonts w:ascii="Arial" w:hAnsi="Arial" w:cs="Arial"/>
          <w:sz w:val="24"/>
          <w:szCs w:val="24"/>
        </w:rPr>
        <w:t xml:space="preserve"> and as such the resulting electric field strength </w:t>
      </w:r>
      <w:r w:rsidR="007A6E83" w:rsidRPr="00006829">
        <w:rPr>
          <w:rFonts w:ascii="Arial" w:hAnsi="Arial" w:cs="Arial"/>
          <w:sz w:val="24"/>
          <w:szCs w:val="24"/>
        </w:rPr>
        <w:t xml:space="preserve">within this zone </w:t>
      </w:r>
      <w:r w:rsidR="00587E0D" w:rsidRPr="00006829">
        <w:rPr>
          <w:rFonts w:ascii="Arial" w:hAnsi="Arial" w:cs="Arial"/>
          <w:sz w:val="24"/>
          <w:szCs w:val="24"/>
        </w:rPr>
        <w:t>is low relative to the</w:t>
      </w:r>
      <w:r w:rsidR="007A6E83" w:rsidRPr="00006829">
        <w:rPr>
          <w:rFonts w:ascii="Arial" w:hAnsi="Arial" w:cs="Arial"/>
          <w:sz w:val="24"/>
          <w:szCs w:val="24"/>
        </w:rPr>
        <w:t xml:space="preserve"> adjacent</w:t>
      </w:r>
      <w:r w:rsidR="00587E0D" w:rsidRPr="00006829">
        <w:rPr>
          <w:rFonts w:ascii="Arial" w:hAnsi="Arial" w:cs="Arial"/>
          <w:sz w:val="24"/>
          <w:szCs w:val="24"/>
        </w:rPr>
        <w:t xml:space="preserve"> </w:t>
      </w:r>
      <w:r w:rsidR="007A6E83" w:rsidRPr="00006829">
        <w:rPr>
          <w:rFonts w:ascii="Arial" w:hAnsi="Arial" w:cs="Arial"/>
          <w:sz w:val="24"/>
          <w:szCs w:val="24"/>
        </w:rPr>
        <w:t xml:space="preserve">ionic species </w:t>
      </w:r>
      <w:r w:rsidR="00587E0D" w:rsidRPr="00006829">
        <w:rPr>
          <w:rFonts w:ascii="Arial" w:hAnsi="Arial" w:cs="Arial"/>
          <w:sz w:val="24"/>
          <w:szCs w:val="24"/>
        </w:rPr>
        <w:t xml:space="preserve">and </w:t>
      </w:r>
      <w:r w:rsidRPr="00006829">
        <w:rPr>
          <w:rFonts w:ascii="Arial" w:hAnsi="Arial" w:cs="Arial"/>
          <w:sz w:val="24"/>
          <w:szCs w:val="24"/>
        </w:rPr>
        <w:t xml:space="preserve">lower conductivity </w:t>
      </w:r>
      <w:r w:rsidR="00587E0D" w:rsidRPr="00006829">
        <w:rPr>
          <w:rFonts w:ascii="Arial" w:hAnsi="Arial" w:cs="Arial"/>
          <w:sz w:val="24"/>
          <w:szCs w:val="24"/>
        </w:rPr>
        <w:t>TE zones. As such</w:t>
      </w:r>
      <w:r w:rsidR="007A6E83" w:rsidRPr="00006829">
        <w:rPr>
          <w:rFonts w:ascii="Arial" w:hAnsi="Arial" w:cs="Arial"/>
          <w:sz w:val="24"/>
          <w:szCs w:val="24"/>
        </w:rPr>
        <w:t>,</w:t>
      </w:r>
      <w:r w:rsidR="00587E0D" w:rsidRPr="00006829">
        <w:rPr>
          <w:rFonts w:ascii="Arial" w:hAnsi="Arial" w:cs="Arial"/>
          <w:sz w:val="24"/>
          <w:szCs w:val="24"/>
        </w:rPr>
        <w:t xml:space="preserve"> as analytes are electrophoretically driven into the LE</w:t>
      </w:r>
      <w:r w:rsidRPr="00006829">
        <w:rPr>
          <w:rFonts w:ascii="Arial" w:hAnsi="Arial" w:cs="Arial"/>
          <w:sz w:val="24"/>
          <w:szCs w:val="24"/>
        </w:rPr>
        <w:t xml:space="preserve"> under a relatively greater field strength. They</w:t>
      </w:r>
      <w:r w:rsidR="00587E0D" w:rsidRPr="00006829">
        <w:rPr>
          <w:rFonts w:ascii="Arial" w:hAnsi="Arial" w:cs="Arial"/>
          <w:sz w:val="24"/>
          <w:szCs w:val="24"/>
        </w:rPr>
        <w:t xml:space="preserve"> the</w:t>
      </w:r>
      <w:r w:rsidRPr="00006829">
        <w:rPr>
          <w:rFonts w:ascii="Arial" w:hAnsi="Arial" w:cs="Arial"/>
          <w:sz w:val="24"/>
          <w:szCs w:val="24"/>
        </w:rPr>
        <w:t>n</w:t>
      </w:r>
      <w:r w:rsidR="00587E0D" w:rsidRPr="00006829">
        <w:rPr>
          <w:rFonts w:ascii="Arial" w:hAnsi="Arial" w:cs="Arial"/>
          <w:sz w:val="24"/>
          <w:szCs w:val="24"/>
        </w:rPr>
        <w:t xml:space="preserve"> accumulate and stack at the </w:t>
      </w:r>
      <w:r w:rsidRPr="00006829">
        <w:rPr>
          <w:rFonts w:ascii="Arial" w:hAnsi="Arial" w:cs="Arial"/>
          <w:sz w:val="24"/>
          <w:szCs w:val="24"/>
        </w:rPr>
        <w:t xml:space="preserve">TE/LE </w:t>
      </w:r>
      <w:r w:rsidR="00587E0D" w:rsidRPr="00006829">
        <w:rPr>
          <w:rFonts w:ascii="Arial" w:hAnsi="Arial" w:cs="Arial"/>
          <w:sz w:val="24"/>
          <w:szCs w:val="24"/>
        </w:rPr>
        <w:t xml:space="preserve">zone boundary due to </w:t>
      </w:r>
      <w:r w:rsidRPr="00006829">
        <w:rPr>
          <w:rFonts w:ascii="Arial" w:hAnsi="Arial" w:cs="Arial"/>
          <w:sz w:val="24"/>
          <w:szCs w:val="24"/>
        </w:rPr>
        <w:t xml:space="preserve">the </w:t>
      </w:r>
      <w:r w:rsidR="00587E0D" w:rsidRPr="00006829">
        <w:rPr>
          <w:rFonts w:ascii="Arial" w:hAnsi="Arial" w:cs="Arial"/>
          <w:sz w:val="24"/>
          <w:szCs w:val="24"/>
        </w:rPr>
        <w:t>reduction in ion drift velocity</w:t>
      </w:r>
      <w:r w:rsidR="007A6E83" w:rsidRPr="00006829">
        <w:rPr>
          <w:rFonts w:ascii="Arial" w:hAnsi="Arial" w:cs="Arial"/>
          <w:sz w:val="24"/>
          <w:szCs w:val="24"/>
        </w:rPr>
        <w:t xml:space="preserve"> </w:t>
      </w:r>
      <w:r w:rsidRPr="00006829">
        <w:rPr>
          <w:rFonts w:ascii="Arial" w:hAnsi="Arial" w:cs="Arial"/>
          <w:sz w:val="24"/>
          <w:szCs w:val="24"/>
        </w:rPr>
        <w:t>from</w:t>
      </w:r>
      <w:r w:rsidR="007A6E83" w:rsidRPr="00006829">
        <w:rPr>
          <w:rFonts w:ascii="Arial" w:hAnsi="Arial" w:cs="Arial"/>
          <w:sz w:val="24"/>
          <w:szCs w:val="24"/>
        </w:rPr>
        <w:t xml:space="preserve"> the reduced </w:t>
      </w:r>
      <w:r w:rsidRPr="00006829">
        <w:rPr>
          <w:rFonts w:ascii="Arial" w:hAnsi="Arial" w:cs="Arial"/>
          <w:sz w:val="24"/>
          <w:szCs w:val="24"/>
        </w:rPr>
        <w:t xml:space="preserve">electric </w:t>
      </w:r>
      <w:r w:rsidR="007A6E83" w:rsidRPr="00006829">
        <w:rPr>
          <w:rFonts w:ascii="Arial" w:hAnsi="Arial" w:cs="Arial"/>
          <w:sz w:val="24"/>
          <w:szCs w:val="24"/>
        </w:rPr>
        <w:t>field strength</w:t>
      </w:r>
      <w:r w:rsidR="00587E0D" w:rsidRPr="00006829">
        <w:rPr>
          <w:rFonts w:ascii="Arial" w:hAnsi="Arial" w:cs="Arial"/>
          <w:sz w:val="24"/>
          <w:szCs w:val="24"/>
        </w:rPr>
        <w:t xml:space="preserve">. </w:t>
      </w:r>
      <w:r w:rsidRPr="00006829">
        <w:rPr>
          <w:rFonts w:ascii="Arial" w:hAnsi="Arial" w:cs="Arial"/>
          <w:sz w:val="24"/>
          <w:szCs w:val="24"/>
        </w:rPr>
        <w:t>T</w:t>
      </w:r>
      <w:r w:rsidR="00587E0D" w:rsidRPr="00006829">
        <w:rPr>
          <w:rFonts w:ascii="Arial" w:hAnsi="Arial" w:cs="Arial"/>
          <w:sz w:val="24"/>
          <w:szCs w:val="24"/>
        </w:rPr>
        <w:t>he fundamental role of an LE is</w:t>
      </w:r>
      <w:r w:rsidRPr="00006829">
        <w:rPr>
          <w:rFonts w:ascii="Arial" w:hAnsi="Arial" w:cs="Arial"/>
          <w:sz w:val="24"/>
          <w:szCs w:val="24"/>
        </w:rPr>
        <w:t xml:space="preserve"> then</w:t>
      </w:r>
      <w:r w:rsidR="00587E0D" w:rsidRPr="00006829">
        <w:rPr>
          <w:rFonts w:ascii="Arial" w:hAnsi="Arial" w:cs="Arial"/>
          <w:sz w:val="24"/>
          <w:szCs w:val="24"/>
        </w:rPr>
        <w:t xml:space="preserve"> to inhibit the electrophoretic </w:t>
      </w:r>
      <w:r w:rsidRPr="00006829">
        <w:rPr>
          <w:rFonts w:ascii="Arial" w:hAnsi="Arial" w:cs="Arial"/>
          <w:sz w:val="24"/>
          <w:szCs w:val="24"/>
        </w:rPr>
        <w:t>flux</w:t>
      </w:r>
      <w:r w:rsidR="00587E0D" w:rsidRPr="00006829">
        <w:rPr>
          <w:rFonts w:ascii="Arial" w:hAnsi="Arial" w:cs="Arial"/>
          <w:sz w:val="24"/>
          <w:szCs w:val="24"/>
        </w:rPr>
        <w:t xml:space="preserve"> of</w:t>
      </w:r>
      <w:r w:rsidR="007A6E83" w:rsidRPr="00006829">
        <w:rPr>
          <w:rFonts w:ascii="Arial" w:hAnsi="Arial" w:cs="Arial"/>
          <w:sz w:val="24"/>
          <w:szCs w:val="24"/>
        </w:rPr>
        <w:t xml:space="preserve"> analyte</w:t>
      </w:r>
      <w:r w:rsidRPr="00006829">
        <w:rPr>
          <w:rFonts w:ascii="Arial" w:hAnsi="Arial" w:cs="Arial"/>
          <w:sz w:val="24"/>
          <w:szCs w:val="24"/>
        </w:rPr>
        <w:t xml:space="preserve"> while still allowing for the transmission of an electric field</w:t>
      </w:r>
      <w:r w:rsidR="00587E0D" w:rsidRPr="00006829">
        <w:rPr>
          <w:rFonts w:ascii="Arial" w:hAnsi="Arial" w:cs="Arial"/>
          <w:sz w:val="24"/>
          <w:szCs w:val="24"/>
        </w:rPr>
        <w:t xml:space="preserve">. </w:t>
      </w:r>
      <w:r w:rsidRPr="00006829">
        <w:rPr>
          <w:rFonts w:ascii="Arial" w:hAnsi="Arial" w:cs="Arial"/>
          <w:sz w:val="24"/>
          <w:szCs w:val="24"/>
        </w:rPr>
        <w:t>Such</w:t>
      </w:r>
      <w:r w:rsidR="00587E0D" w:rsidRPr="00006829">
        <w:rPr>
          <w:rFonts w:ascii="Arial" w:hAnsi="Arial" w:cs="Arial"/>
          <w:sz w:val="24"/>
          <w:szCs w:val="24"/>
        </w:rPr>
        <w:t xml:space="preserve"> inhibition</w:t>
      </w:r>
      <w:r w:rsidR="007A6E83" w:rsidRPr="00006829">
        <w:rPr>
          <w:rFonts w:ascii="Arial" w:hAnsi="Arial" w:cs="Arial"/>
          <w:sz w:val="24"/>
          <w:szCs w:val="24"/>
        </w:rPr>
        <w:t xml:space="preserve"> </w:t>
      </w:r>
      <w:r w:rsidRPr="00006829">
        <w:rPr>
          <w:rFonts w:ascii="Arial" w:hAnsi="Arial" w:cs="Arial"/>
          <w:sz w:val="24"/>
          <w:szCs w:val="24"/>
        </w:rPr>
        <w:t xml:space="preserve">at this TE/LE interface </w:t>
      </w:r>
      <w:r w:rsidR="00587E0D" w:rsidRPr="00006829">
        <w:rPr>
          <w:rFonts w:ascii="Arial" w:hAnsi="Arial" w:cs="Arial"/>
          <w:sz w:val="24"/>
          <w:szCs w:val="24"/>
        </w:rPr>
        <w:t>serves as a</w:t>
      </w:r>
      <w:r w:rsidR="007A6E83" w:rsidRPr="00006829">
        <w:rPr>
          <w:rFonts w:ascii="Arial" w:hAnsi="Arial" w:cs="Arial"/>
          <w:sz w:val="24"/>
          <w:szCs w:val="24"/>
        </w:rPr>
        <w:t>n effective</w:t>
      </w:r>
      <w:r w:rsidR="00587E0D" w:rsidRPr="00006829">
        <w:rPr>
          <w:rFonts w:ascii="Arial" w:hAnsi="Arial" w:cs="Arial"/>
          <w:sz w:val="24"/>
          <w:szCs w:val="24"/>
        </w:rPr>
        <w:t xml:space="preserve"> </w:t>
      </w:r>
      <w:r w:rsidR="007A6E83" w:rsidRPr="00006829">
        <w:rPr>
          <w:rFonts w:ascii="Arial" w:hAnsi="Arial" w:cs="Arial"/>
          <w:sz w:val="24"/>
          <w:szCs w:val="24"/>
        </w:rPr>
        <w:t xml:space="preserve">electrokinetic </w:t>
      </w:r>
      <w:r w:rsidR="00587E0D" w:rsidRPr="00006829">
        <w:rPr>
          <w:rFonts w:ascii="Arial" w:hAnsi="Arial" w:cs="Arial"/>
          <w:sz w:val="24"/>
          <w:szCs w:val="24"/>
        </w:rPr>
        <w:t>no-flux boundary</w:t>
      </w:r>
      <w:r w:rsidR="007A6E83" w:rsidRPr="00006829">
        <w:rPr>
          <w:rFonts w:ascii="Arial" w:hAnsi="Arial" w:cs="Arial"/>
          <w:sz w:val="24"/>
          <w:szCs w:val="24"/>
        </w:rPr>
        <w:t xml:space="preserve"> which enables the </w:t>
      </w:r>
      <w:r w:rsidR="00587E0D" w:rsidRPr="00006829">
        <w:rPr>
          <w:rFonts w:ascii="Arial" w:hAnsi="Arial" w:cs="Arial"/>
          <w:sz w:val="24"/>
          <w:szCs w:val="24"/>
        </w:rPr>
        <w:t xml:space="preserve">migrating charged analytes to </w:t>
      </w:r>
      <w:r w:rsidR="00587E0D" w:rsidRPr="00006829">
        <w:rPr>
          <w:rFonts w:ascii="Arial" w:hAnsi="Arial" w:cs="Arial"/>
          <w:sz w:val="24"/>
          <w:szCs w:val="24"/>
        </w:rPr>
        <w:lastRenderedPageBreak/>
        <w:t xml:space="preserve">accumulate and concentrate. </w:t>
      </w:r>
      <w:r w:rsidRPr="00006829">
        <w:rPr>
          <w:rFonts w:ascii="Arial" w:hAnsi="Arial" w:cs="Arial"/>
          <w:sz w:val="24"/>
          <w:szCs w:val="24"/>
        </w:rPr>
        <w:t xml:space="preserve">Therefore, </w:t>
      </w:r>
      <w:r w:rsidR="002B21BF" w:rsidRPr="00006829">
        <w:rPr>
          <w:rFonts w:ascii="Arial" w:hAnsi="Arial" w:cs="Arial"/>
          <w:sz w:val="24"/>
          <w:szCs w:val="24"/>
        </w:rPr>
        <w:t>in</w:t>
      </w:r>
      <w:r w:rsidR="00587E0D" w:rsidRPr="00006829">
        <w:rPr>
          <w:rFonts w:ascii="Arial" w:hAnsi="Arial" w:cs="Arial"/>
          <w:sz w:val="24"/>
          <w:szCs w:val="24"/>
        </w:rPr>
        <w:t xml:space="preserve"> the simplest role we argue here</w:t>
      </w:r>
      <w:r w:rsidR="002B21BF" w:rsidRPr="00006829">
        <w:rPr>
          <w:rFonts w:ascii="Arial" w:hAnsi="Arial" w:cs="Arial"/>
          <w:sz w:val="24"/>
          <w:szCs w:val="24"/>
        </w:rPr>
        <w:t xml:space="preserve"> </w:t>
      </w:r>
      <w:r w:rsidR="00587E0D" w:rsidRPr="00006829">
        <w:rPr>
          <w:rFonts w:ascii="Arial" w:hAnsi="Arial" w:cs="Arial"/>
          <w:sz w:val="24"/>
          <w:szCs w:val="24"/>
        </w:rPr>
        <w:t xml:space="preserve">that the </w:t>
      </w:r>
      <w:r w:rsidR="002B21BF" w:rsidRPr="00006829">
        <w:rPr>
          <w:rFonts w:ascii="Arial" w:hAnsi="Arial" w:cs="Arial"/>
          <w:sz w:val="24"/>
          <w:szCs w:val="24"/>
        </w:rPr>
        <w:t>LE can be emulated and replaced with a</w:t>
      </w:r>
      <w:r w:rsidR="007A6E83" w:rsidRPr="00006829">
        <w:rPr>
          <w:rFonts w:ascii="Arial" w:hAnsi="Arial" w:cs="Arial"/>
          <w:sz w:val="24"/>
          <w:szCs w:val="24"/>
        </w:rPr>
        <w:t xml:space="preserve"> </w:t>
      </w:r>
      <w:r w:rsidR="00587E0D" w:rsidRPr="00006829">
        <w:rPr>
          <w:rFonts w:ascii="Arial" w:hAnsi="Arial" w:cs="Arial"/>
          <w:sz w:val="24"/>
          <w:szCs w:val="24"/>
        </w:rPr>
        <w:t>conductive no-flux boundary.</w:t>
      </w:r>
    </w:p>
    <w:p w14:paraId="4680AB71" w14:textId="162C1541" w:rsidR="002E34A1" w:rsidRPr="00006829" w:rsidRDefault="00736A1C" w:rsidP="00FA5221">
      <w:pPr>
        <w:spacing w:line="480" w:lineRule="auto"/>
        <w:jc w:val="both"/>
        <w:rPr>
          <w:rFonts w:ascii="Arial" w:hAnsi="Arial" w:cs="Arial"/>
          <w:sz w:val="24"/>
          <w:szCs w:val="24"/>
        </w:rPr>
      </w:pPr>
      <w:r w:rsidRPr="00840417">
        <w:rPr>
          <w:rFonts w:ascii="Arial" w:hAnsi="Arial" w:cs="Arial"/>
          <w:sz w:val="24"/>
          <w:szCs w:val="24"/>
        </w:rPr>
        <w:tab/>
      </w:r>
      <w:r w:rsidR="002B21BF" w:rsidRPr="00006829">
        <w:rPr>
          <w:rFonts w:ascii="Arial" w:hAnsi="Arial" w:cs="Arial"/>
          <w:sz w:val="24"/>
          <w:szCs w:val="24"/>
        </w:rPr>
        <w:t>Here,</w:t>
      </w:r>
      <w:r w:rsidRPr="00840417">
        <w:rPr>
          <w:rFonts w:ascii="Arial" w:hAnsi="Arial" w:cs="Arial"/>
          <w:sz w:val="24"/>
          <w:szCs w:val="24"/>
        </w:rPr>
        <w:t xml:space="preserve"> we demonstrate </w:t>
      </w:r>
      <w:r w:rsidR="00587E0D" w:rsidRPr="00006829">
        <w:rPr>
          <w:rFonts w:ascii="Arial" w:hAnsi="Arial" w:cs="Arial"/>
          <w:sz w:val="24"/>
          <w:szCs w:val="24"/>
        </w:rPr>
        <w:t>for the first time</w:t>
      </w:r>
      <w:r w:rsidR="007A6E83" w:rsidRPr="00006829">
        <w:rPr>
          <w:rFonts w:ascii="Arial" w:hAnsi="Arial" w:cs="Arial"/>
          <w:sz w:val="24"/>
          <w:szCs w:val="24"/>
        </w:rPr>
        <w:t>,</w:t>
      </w:r>
      <w:r w:rsidR="00587E0D" w:rsidRPr="00006829">
        <w:rPr>
          <w:rFonts w:ascii="Arial" w:hAnsi="Arial" w:cs="Arial"/>
          <w:sz w:val="24"/>
          <w:szCs w:val="24"/>
        </w:rPr>
        <w:t xml:space="preserve"> </w:t>
      </w:r>
      <w:r w:rsidR="007A6E83" w:rsidRPr="00006829">
        <w:rPr>
          <w:rFonts w:ascii="Arial" w:hAnsi="Arial" w:cs="Arial"/>
          <w:sz w:val="24"/>
          <w:szCs w:val="24"/>
        </w:rPr>
        <w:t>the</w:t>
      </w:r>
      <w:r w:rsidR="00587E0D" w:rsidRPr="00006829">
        <w:rPr>
          <w:rFonts w:ascii="Arial" w:hAnsi="Arial" w:cs="Arial"/>
          <w:sz w:val="24"/>
          <w:szCs w:val="24"/>
        </w:rPr>
        <w:t xml:space="preserve"> ability to perform ITP using only</w:t>
      </w:r>
      <w:r w:rsidR="007A6E83" w:rsidRPr="00006829">
        <w:rPr>
          <w:rFonts w:ascii="Arial" w:hAnsi="Arial" w:cs="Arial"/>
          <w:sz w:val="24"/>
          <w:szCs w:val="24"/>
        </w:rPr>
        <w:t xml:space="preserve"> a </w:t>
      </w:r>
      <w:r w:rsidR="00587E0D" w:rsidRPr="00006829">
        <w:rPr>
          <w:rFonts w:ascii="Arial" w:hAnsi="Arial" w:cs="Arial"/>
          <w:sz w:val="24"/>
          <w:szCs w:val="24"/>
        </w:rPr>
        <w:t>TE</w:t>
      </w:r>
      <w:r w:rsidR="007A6E83" w:rsidRPr="00006829">
        <w:rPr>
          <w:rFonts w:ascii="Arial" w:hAnsi="Arial" w:cs="Arial"/>
          <w:sz w:val="24"/>
          <w:szCs w:val="24"/>
        </w:rPr>
        <w:t>.</w:t>
      </w:r>
      <w:r w:rsidRPr="00840417">
        <w:rPr>
          <w:rFonts w:ascii="Arial" w:hAnsi="Arial" w:cs="Arial"/>
          <w:sz w:val="24"/>
          <w:szCs w:val="24"/>
        </w:rPr>
        <w:t xml:space="preserve"> </w:t>
      </w:r>
      <w:r w:rsidR="00587E0D" w:rsidRPr="00006829">
        <w:rPr>
          <w:rFonts w:ascii="Arial" w:hAnsi="Arial" w:cs="Arial"/>
          <w:sz w:val="24"/>
          <w:szCs w:val="24"/>
        </w:rPr>
        <w:t xml:space="preserve">We flow a </w:t>
      </w:r>
      <w:r w:rsidR="002B21BF" w:rsidRPr="00006829">
        <w:rPr>
          <w:rFonts w:ascii="Arial" w:hAnsi="Arial" w:cs="Arial"/>
          <w:sz w:val="24"/>
          <w:szCs w:val="24"/>
        </w:rPr>
        <w:t>single buffer</w:t>
      </w:r>
      <w:r w:rsidRPr="00840417">
        <w:rPr>
          <w:rFonts w:ascii="Arial" w:hAnsi="Arial" w:cs="Arial"/>
          <w:sz w:val="24"/>
          <w:szCs w:val="24"/>
        </w:rPr>
        <w:t xml:space="preserve"> ITP sample mixture down </w:t>
      </w:r>
      <w:r w:rsidR="00587E0D" w:rsidRPr="00006829">
        <w:rPr>
          <w:rFonts w:ascii="Arial" w:hAnsi="Arial" w:cs="Arial"/>
          <w:sz w:val="24"/>
          <w:szCs w:val="24"/>
        </w:rPr>
        <w:t>a</w:t>
      </w:r>
      <w:r w:rsidR="00587E0D" w:rsidRPr="00840417">
        <w:rPr>
          <w:rFonts w:ascii="Arial" w:hAnsi="Arial" w:cs="Arial"/>
          <w:sz w:val="24"/>
          <w:szCs w:val="24"/>
        </w:rPr>
        <w:t xml:space="preserve"> </w:t>
      </w:r>
      <w:r w:rsidRPr="00840417">
        <w:rPr>
          <w:rFonts w:ascii="Arial" w:hAnsi="Arial" w:cs="Arial"/>
          <w:sz w:val="24"/>
          <w:szCs w:val="24"/>
        </w:rPr>
        <w:t>main flow channel</w:t>
      </w:r>
      <w:r w:rsidR="002B21BF" w:rsidRPr="00006829">
        <w:rPr>
          <w:rFonts w:ascii="Arial" w:hAnsi="Arial" w:cs="Arial"/>
          <w:sz w:val="24"/>
          <w:szCs w:val="24"/>
        </w:rPr>
        <w:t xml:space="preserve"> at a constant flowrate</w:t>
      </w:r>
      <w:r w:rsidRPr="00840417">
        <w:rPr>
          <w:rFonts w:ascii="Arial" w:hAnsi="Arial" w:cs="Arial"/>
          <w:sz w:val="24"/>
          <w:szCs w:val="24"/>
        </w:rPr>
        <w:t xml:space="preserve">. </w:t>
      </w:r>
      <w:r w:rsidR="00587E0D" w:rsidRPr="00006829">
        <w:rPr>
          <w:rFonts w:ascii="Arial" w:hAnsi="Arial" w:cs="Arial"/>
          <w:sz w:val="24"/>
          <w:szCs w:val="24"/>
        </w:rPr>
        <w:t xml:space="preserve">Each sidewall of the </w:t>
      </w:r>
      <w:r w:rsidRPr="00840417">
        <w:rPr>
          <w:rFonts w:ascii="Arial" w:hAnsi="Arial" w:cs="Arial"/>
          <w:sz w:val="24"/>
          <w:szCs w:val="24"/>
        </w:rPr>
        <w:t xml:space="preserve">flow channel is </w:t>
      </w:r>
      <w:r w:rsidR="00587E0D" w:rsidRPr="00006829">
        <w:rPr>
          <w:rFonts w:ascii="Arial" w:hAnsi="Arial" w:cs="Arial"/>
          <w:sz w:val="24"/>
          <w:szCs w:val="24"/>
        </w:rPr>
        <w:t>comprised of a polydimethylsiloxane/carbon nanotube (PDMS/</w:t>
      </w:r>
      <w:r w:rsidRPr="00840417">
        <w:rPr>
          <w:rFonts w:ascii="Arial" w:hAnsi="Arial" w:cs="Arial"/>
          <w:sz w:val="24"/>
          <w:szCs w:val="24"/>
        </w:rPr>
        <w:t>CNT</w:t>
      </w:r>
      <w:r w:rsidR="00587E0D" w:rsidRPr="00006829">
        <w:rPr>
          <w:rFonts w:ascii="Arial" w:hAnsi="Arial" w:cs="Arial"/>
          <w:sz w:val="24"/>
          <w:szCs w:val="24"/>
        </w:rPr>
        <w:t>)</w:t>
      </w:r>
      <w:r w:rsidRPr="00840417">
        <w:rPr>
          <w:rFonts w:ascii="Arial" w:hAnsi="Arial" w:cs="Arial"/>
          <w:sz w:val="24"/>
          <w:szCs w:val="24"/>
        </w:rPr>
        <w:t xml:space="preserve"> composite</w:t>
      </w:r>
      <w:r w:rsidR="00587E0D" w:rsidRPr="00006829">
        <w:rPr>
          <w:rFonts w:ascii="Arial" w:hAnsi="Arial" w:cs="Arial"/>
          <w:sz w:val="24"/>
          <w:szCs w:val="24"/>
        </w:rPr>
        <w:t xml:space="preserve"> </w:t>
      </w:r>
      <w:r w:rsidR="002B21BF" w:rsidRPr="00006829">
        <w:rPr>
          <w:rFonts w:ascii="Arial" w:hAnsi="Arial" w:cs="Arial"/>
          <w:sz w:val="24"/>
          <w:szCs w:val="24"/>
        </w:rPr>
        <w:t xml:space="preserve">polymeric </w:t>
      </w:r>
      <w:r w:rsidR="00587E0D" w:rsidRPr="00006829">
        <w:rPr>
          <w:rFonts w:ascii="Arial" w:hAnsi="Arial" w:cs="Arial"/>
          <w:sz w:val="24"/>
          <w:szCs w:val="24"/>
        </w:rPr>
        <w:t>electrode</w:t>
      </w:r>
      <w:r w:rsidR="007A6E83" w:rsidRPr="00006829">
        <w:rPr>
          <w:rFonts w:ascii="Arial" w:hAnsi="Arial" w:cs="Arial"/>
          <w:sz w:val="24"/>
          <w:szCs w:val="24"/>
        </w:rPr>
        <w:t xml:space="preserve"> membrane</w:t>
      </w:r>
      <w:r w:rsidRPr="00840417">
        <w:rPr>
          <w:rFonts w:ascii="Arial" w:hAnsi="Arial" w:cs="Arial"/>
          <w:sz w:val="24"/>
          <w:szCs w:val="24"/>
        </w:rPr>
        <w:t xml:space="preserve">. </w:t>
      </w:r>
      <w:r w:rsidR="00587E0D" w:rsidRPr="00006829">
        <w:rPr>
          <w:rFonts w:ascii="Arial" w:hAnsi="Arial" w:cs="Arial"/>
          <w:sz w:val="24"/>
          <w:szCs w:val="24"/>
        </w:rPr>
        <w:t>The sidewall electrode</w:t>
      </w:r>
      <w:r w:rsidR="007A6E83" w:rsidRPr="00006829">
        <w:rPr>
          <w:rFonts w:ascii="Arial" w:hAnsi="Arial" w:cs="Arial"/>
          <w:sz w:val="24"/>
          <w:szCs w:val="24"/>
        </w:rPr>
        <w:t xml:space="preserve"> membranes</w:t>
      </w:r>
      <w:r w:rsidR="00587E0D" w:rsidRPr="00006829">
        <w:rPr>
          <w:rFonts w:ascii="Arial" w:hAnsi="Arial" w:cs="Arial"/>
          <w:sz w:val="24"/>
          <w:szCs w:val="24"/>
        </w:rPr>
        <w:t xml:space="preserve"> serve to deliver </w:t>
      </w:r>
      <w:r w:rsidR="002B21BF" w:rsidRPr="00006829">
        <w:rPr>
          <w:rFonts w:ascii="Arial" w:hAnsi="Arial" w:cs="Arial"/>
          <w:sz w:val="24"/>
          <w:szCs w:val="24"/>
        </w:rPr>
        <w:t>the necessary</w:t>
      </w:r>
      <w:r w:rsidR="00587E0D" w:rsidRPr="00006829">
        <w:rPr>
          <w:rFonts w:ascii="Arial" w:hAnsi="Arial" w:cs="Arial"/>
          <w:sz w:val="24"/>
          <w:szCs w:val="24"/>
        </w:rPr>
        <w:t xml:space="preserve"> electric field across the </w:t>
      </w:r>
      <w:r w:rsidR="002B21BF" w:rsidRPr="00006829">
        <w:rPr>
          <w:rFonts w:ascii="Arial" w:hAnsi="Arial" w:cs="Arial"/>
          <w:sz w:val="24"/>
          <w:szCs w:val="24"/>
        </w:rPr>
        <w:t>micro</w:t>
      </w:r>
      <w:r w:rsidR="00587E0D" w:rsidRPr="00006829">
        <w:rPr>
          <w:rFonts w:ascii="Arial" w:hAnsi="Arial" w:cs="Arial"/>
          <w:sz w:val="24"/>
          <w:szCs w:val="24"/>
        </w:rPr>
        <w:t xml:space="preserve">channel </w:t>
      </w:r>
      <w:r w:rsidRPr="00840417">
        <w:rPr>
          <w:rFonts w:ascii="Arial" w:hAnsi="Arial" w:cs="Arial"/>
          <w:sz w:val="24"/>
          <w:szCs w:val="24"/>
        </w:rPr>
        <w:t xml:space="preserve">perpendicular to the </w:t>
      </w:r>
      <w:r w:rsidR="00587E0D" w:rsidRPr="00006829">
        <w:rPr>
          <w:rFonts w:ascii="Arial" w:hAnsi="Arial" w:cs="Arial"/>
          <w:sz w:val="24"/>
          <w:szCs w:val="24"/>
        </w:rPr>
        <w:t>flow direction</w:t>
      </w:r>
      <w:r w:rsidRPr="00840417">
        <w:rPr>
          <w:rFonts w:ascii="Arial" w:hAnsi="Arial" w:cs="Arial"/>
          <w:sz w:val="24"/>
          <w:szCs w:val="24"/>
        </w:rPr>
        <w:t>.</w:t>
      </w:r>
      <w:r w:rsidR="009A657E" w:rsidRPr="00006829">
        <w:rPr>
          <w:rFonts w:ascii="Arial" w:hAnsi="Arial" w:cs="Arial"/>
          <w:sz w:val="24"/>
          <w:szCs w:val="24"/>
        </w:rPr>
        <w:t xml:space="preserve"> </w:t>
      </w:r>
      <w:r w:rsidR="00587E0D" w:rsidRPr="00006829">
        <w:rPr>
          <w:rFonts w:ascii="Arial" w:hAnsi="Arial" w:cs="Arial"/>
          <w:sz w:val="24"/>
          <w:szCs w:val="24"/>
        </w:rPr>
        <w:t xml:space="preserve">The conductive </w:t>
      </w:r>
      <w:r w:rsidR="002B21BF" w:rsidRPr="00006829">
        <w:rPr>
          <w:rFonts w:ascii="Arial" w:hAnsi="Arial" w:cs="Arial"/>
          <w:sz w:val="24"/>
          <w:szCs w:val="24"/>
        </w:rPr>
        <w:t xml:space="preserve">electrode </w:t>
      </w:r>
      <w:r w:rsidR="00587E0D" w:rsidRPr="00006829">
        <w:rPr>
          <w:rFonts w:ascii="Arial" w:hAnsi="Arial" w:cs="Arial"/>
          <w:sz w:val="24"/>
          <w:szCs w:val="24"/>
        </w:rPr>
        <w:t>wall</w:t>
      </w:r>
      <w:r w:rsidR="007A6E83" w:rsidRPr="00006829">
        <w:rPr>
          <w:rFonts w:ascii="Arial" w:hAnsi="Arial" w:cs="Arial"/>
          <w:sz w:val="24"/>
          <w:szCs w:val="24"/>
        </w:rPr>
        <w:t>s</w:t>
      </w:r>
      <w:r w:rsidR="002B21BF" w:rsidRPr="00006829">
        <w:rPr>
          <w:rFonts w:ascii="Arial" w:hAnsi="Arial" w:cs="Arial"/>
          <w:sz w:val="24"/>
          <w:szCs w:val="24"/>
        </w:rPr>
        <w:t xml:space="preserve"> also</w:t>
      </w:r>
      <w:r w:rsidR="00587E0D" w:rsidRPr="00006829">
        <w:rPr>
          <w:rFonts w:ascii="Arial" w:hAnsi="Arial" w:cs="Arial"/>
          <w:sz w:val="24"/>
          <w:szCs w:val="24"/>
        </w:rPr>
        <w:t xml:space="preserve"> serve as a</w:t>
      </w:r>
      <w:r w:rsidR="007A6E83" w:rsidRPr="00006829">
        <w:rPr>
          <w:rFonts w:ascii="Arial" w:hAnsi="Arial" w:cs="Arial"/>
          <w:sz w:val="24"/>
          <w:szCs w:val="24"/>
        </w:rPr>
        <w:t xml:space="preserve"> physical</w:t>
      </w:r>
      <w:r w:rsidR="00587E0D" w:rsidRPr="00006829">
        <w:rPr>
          <w:rFonts w:ascii="Arial" w:hAnsi="Arial" w:cs="Arial"/>
          <w:sz w:val="24"/>
          <w:szCs w:val="24"/>
        </w:rPr>
        <w:t xml:space="preserve"> no-flux </w:t>
      </w:r>
      <w:r w:rsidR="007A6E83" w:rsidRPr="00006829">
        <w:rPr>
          <w:rFonts w:ascii="Arial" w:hAnsi="Arial" w:cs="Arial"/>
          <w:sz w:val="24"/>
          <w:szCs w:val="24"/>
        </w:rPr>
        <w:t>boundary condition</w:t>
      </w:r>
      <w:r w:rsidR="00587E0D" w:rsidRPr="00006829">
        <w:rPr>
          <w:rFonts w:ascii="Arial" w:hAnsi="Arial" w:cs="Arial"/>
          <w:sz w:val="24"/>
          <w:szCs w:val="24"/>
        </w:rPr>
        <w:t xml:space="preserve"> and </w:t>
      </w:r>
      <w:r w:rsidR="007A6E83" w:rsidRPr="00006829">
        <w:rPr>
          <w:rFonts w:ascii="Arial" w:hAnsi="Arial" w:cs="Arial"/>
          <w:sz w:val="24"/>
          <w:szCs w:val="24"/>
        </w:rPr>
        <w:t>therefore</w:t>
      </w:r>
      <w:r w:rsidRPr="00840417">
        <w:rPr>
          <w:rFonts w:ascii="Arial" w:hAnsi="Arial" w:cs="Arial"/>
          <w:sz w:val="24"/>
          <w:szCs w:val="24"/>
        </w:rPr>
        <w:t xml:space="preserve"> perform </w:t>
      </w:r>
      <w:r w:rsidR="00587E0D" w:rsidRPr="00006829">
        <w:rPr>
          <w:rFonts w:ascii="Arial" w:hAnsi="Arial" w:cs="Arial"/>
          <w:sz w:val="24"/>
          <w:szCs w:val="24"/>
        </w:rPr>
        <w:t>the</w:t>
      </w:r>
      <w:r w:rsidR="007A6E83" w:rsidRPr="00006829">
        <w:rPr>
          <w:rFonts w:ascii="Arial" w:hAnsi="Arial" w:cs="Arial"/>
          <w:sz w:val="24"/>
          <w:szCs w:val="24"/>
        </w:rPr>
        <w:t xml:space="preserve"> equivalent</w:t>
      </w:r>
      <w:r w:rsidR="00587E0D" w:rsidRPr="00006829">
        <w:rPr>
          <w:rFonts w:ascii="Arial" w:hAnsi="Arial" w:cs="Arial"/>
          <w:sz w:val="24"/>
          <w:szCs w:val="24"/>
        </w:rPr>
        <w:t xml:space="preserve"> role of </w:t>
      </w:r>
      <w:r w:rsidR="002B21BF" w:rsidRPr="00006829">
        <w:rPr>
          <w:rFonts w:ascii="Arial" w:hAnsi="Arial" w:cs="Arial"/>
          <w:sz w:val="24"/>
          <w:szCs w:val="24"/>
        </w:rPr>
        <w:t>the</w:t>
      </w:r>
      <w:r w:rsidR="007A6E83" w:rsidRPr="00006829">
        <w:rPr>
          <w:rFonts w:ascii="Arial" w:hAnsi="Arial" w:cs="Arial"/>
          <w:sz w:val="24"/>
          <w:szCs w:val="24"/>
        </w:rPr>
        <w:t xml:space="preserve"> ITP LE</w:t>
      </w:r>
      <w:r w:rsidRPr="00840417">
        <w:rPr>
          <w:rFonts w:ascii="Arial" w:hAnsi="Arial" w:cs="Arial"/>
          <w:sz w:val="24"/>
          <w:szCs w:val="24"/>
        </w:rPr>
        <w:t xml:space="preserve">. </w:t>
      </w:r>
      <w:r w:rsidR="009A657E" w:rsidRPr="00006829">
        <w:rPr>
          <w:rFonts w:ascii="Arial" w:hAnsi="Arial" w:cs="Arial"/>
          <w:sz w:val="24"/>
          <w:szCs w:val="24"/>
        </w:rPr>
        <w:t>In conventional ITP this field is generated using a DC voltage where the resulting electrolysis products are capable of venting because the electrode pair is situated at the channel inlet and outlet. In our system, to avoid electrolysis bubble nucleation within the flow channel we utilize an asymmetric pulsed square wave which allows the electrodes to cyclically switch off prior to bubble nucleation, but still initiate a single-direction field for electrophoresis. Using this approach, w</w:t>
      </w:r>
      <w:r w:rsidRPr="00840417">
        <w:rPr>
          <w:rFonts w:ascii="Arial" w:hAnsi="Arial" w:cs="Arial"/>
          <w:sz w:val="24"/>
          <w:szCs w:val="24"/>
        </w:rPr>
        <w:t>e demonstrate that ou</w:t>
      </w:r>
      <w:r w:rsidR="007A6E83" w:rsidRPr="00006829">
        <w:rPr>
          <w:rFonts w:ascii="Arial" w:hAnsi="Arial" w:cs="Arial"/>
          <w:sz w:val="24"/>
          <w:szCs w:val="24"/>
        </w:rPr>
        <w:t>r</w:t>
      </w:r>
      <w:r w:rsidRPr="00840417">
        <w:rPr>
          <w:rFonts w:ascii="Arial" w:hAnsi="Arial" w:cs="Arial"/>
          <w:sz w:val="24"/>
          <w:szCs w:val="24"/>
        </w:rPr>
        <w:t xml:space="preserve"> novel free-flow wall ITP (FFWITP) platform is capable of sample focusing and sample separation </w:t>
      </w:r>
      <w:r w:rsidR="009A657E" w:rsidRPr="00006829">
        <w:rPr>
          <w:rFonts w:ascii="Arial" w:hAnsi="Arial" w:cs="Arial"/>
          <w:sz w:val="24"/>
          <w:szCs w:val="24"/>
        </w:rPr>
        <w:t xml:space="preserve">by </w:t>
      </w:r>
      <w:r w:rsidRPr="00840417">
        <w:rPr>
          <w:rFonts w:ascii="Arial" w:hAnsi="Arial" w:cs="Arial"/>
          <w:sz w:val="24"/>
          <w:szCs w:val="24"/>
        </w:rPr>
        <w:t>ITP</w:t>
      </w:r>
      <w:r w:rsidR="009A657E" w:rsidRPr="00006829">
        <w:rPr>
          <w:rFonts w:ascii="Arial" w:hAnsi="Arial" w:cs="Arial"/>
          <w:sz w:val="24"/>
          <w:szCs w:val="24"/>
        </w:rPr>
        <w:t>, but</w:t>
      </w:r>
      <w:r w:rsidR="00587E0D" w:rsidRPr="00006829">
        <w:rPr>
          <w:rFonts w:ascii="Arial" w:hAnsi="Arial" w:cs="Arial"/>
          <w:sz w:val="24"/>
          <w:szCs w:val="24"/>
        </w:rPr>
        <w:t xml:space="preserve"> </w:t>
      </w:r>
      <w:r w:rsidR="002B21BF" w:rsidRPr="00006829">
        <w:rPr>
          <w:rFonts w:ascii="Arial" w:hAnsi="Arial" w:cs="Arial"/>
          <w:sz w:val="24"/>
          <w:szCs w:val="24"/>
        </w:rPr>
        <w:t xml:space="preserve">with </w:t>
      </w:r>
      <w:r w:rsidR="00587E0D" w:rsidRPr="00006829">
        <w:rPr>
          <w:rFonts w:ascii="Arial" w:hAnsi="Arial" w:cs="Arial"/>
          <w:sz w:val="24"/>
          <w:szCs w:val="24"/>
        </w:rPr>
        <w:t>significant</w:t>
      </w:r>
      <w:r w:rsidR="00587E0D" w:rsidRPr="00840417">
        <w:rPr>
          <w:rFonts w:ascii="Arial" w:hAnsi="Arial" w:cs="Arial"/>
          <w:sz w:val="24"/>
          <w:szCs w:val="24"/>
        </w:rPr>
        <w:t xml:space="preserve"> </w:t>
      </w:r>
      <w:r w:rsidRPr="00840417">
        <w:rPr>
          <w:rFonts w:ascii="Arial" w:hAnsi="Arial" w:cs="Arial"/>
          <w:sz w:val="24"/>
          <w:szCs w:val="24"/>
        </w:rPr>
        <w:t xml:space="preserve">advantages </w:t>
      </w:r>
      <w:r w:rsidR="00587E0D" w:rsidRPr="00006829">
        <w:rPr>
          <w:rFonts w:ascii="Arial" w:hAnsi="Arial" w:cs="Arial"/>
          <w:sz w:val="24"/>
          <w:szCs w:val="24"/>
        </w:rPr>
        <w:t>over</w:t>
      </w:r>
      <w:r w:rsidR="006C3EB7" w:rsidRPr="00840417">
        <w:rPr>
          <w:rFonts w:ascii="Arial" w:hAnsi="Arial" w:cs="Arial"/>
          <w:sz w:val="24"/>
          <w:szCs w:val="24"/>
        </w:rPr>
        <w:t xml:space="preserve"> </w:t>
      </w:r>
      <w:r w:rsidR="002B21BF" w:rsidRPr="00006829">
        <w:rPr>
          <w:rFonts w:ascii="Arial" w:hAnsi="Arial" w:cs="Arial"/>
          <w:sz w:val="24"/>
          <w:szCs w:val="24"/>
        </w:rPr>
        <w:t xml:space="preserve">conventional </w:t>
      </w:r>
      <w:r w:rsidR="006C3EB7" w:rsidRPr="00840417">
        <w:rPr>
          <w:rFonts w:ascii="Arial" w:hAnsi="Arial" w:cs="Arial"/>
          <w:sz w:val="24"/>
          <w:szCs w:val="24"/>
        </w:rPr>
        <w:t>batch ITP</w:t>
      </w:r>
      <w:r w:rsidRPr="00840417">
        <w:rPr>
          <w:rFonts w:ascii="Arial" w:hAnsi="Arial" w:cs="Arial"/>
          <w:sz w:val="24"/>
          <w:szCs w:val="24"/>
        </w:rPr>
        <w:t>. Notably, FFWITP reduces operational complexity and required</w:t>
      </w:r>
      <w:r w:rsidR="009A657E" w:rsidRPr="00006829">
        <w:rPr>
          <w:rFonts w:ascii="Arial" w:hAnsi="Arial" w:cs="Arial"/>
          <w:sz w:val="24"/>
          <w:szCs w:val="24"/>
        </w:rPr>
        <w:t xml:space="preserve"> system</w:t>
      </w:r>
      <w:r w:rsidRPr="00840417">
        <w:rPr>
          <w:rFonts w:ascii="Arial" w:hAnsi="Arial" w:cs="Arial"/>
          <w:sz w:val="24"/>
          <w:szCs w:val="24"/>
        </w:rPr>
        <w:t xml:space="preserve"> voltage while</w:t>
      </w:r>
      <w:r w:rsidR="002B21BF" w:rsidRPr="00006829">
        <w:rPr>
          <w:rFonts w:ascii="Arial" w:hAnsi="Arial" w:cs="Arial"/>
          <w:sz w:val="24"/>
          <w:szCs w:val="24"/>
        </w:rPr>
        <w:t xml:space="preserve"> simultaneously</w:t>
      </w:r>
      <w:r w:rsidRPr="00840417">
        <w:rPr>
          <w:rFonts w:ascii="Arial" w:hAnsi="Arial" w:cs="Arial"/>
          <w:sz w:val="24"/>
          <w:szCs w:val="24"/>
        </w:rPr>
        <w:t xml:space="preserve"> </w:t>
      </w:r>
      <w:r w:rsidR="00587E0D" w:rsidRPr="00006829">
        <w:rPr>
          <w:rFonts w:ascii="Arial" w:hAnsi="Arial" w:cs="Arial"/>
          <w:sz w:val="24"/>
          <w:szCs w:val="24"/>
        </w:rPr>
        <w:t xml:space="preserve">leading to a </w:t>
      </w:r>
      <w:r w:rsidR="002B21BF" w:rsidRPr="00006829">
        <w:rPr>
          <w:rFonts w:ascii="Arial" w:hAnsi="Arial" w:cs="Arial"/>
          <w:sz w:val="24"/>
          <w:szCs w:val="24"/>
        </w:rPr>
        <w:t>larger</w:t>
      </w:r>
      <w:r w:rsidR="00587E0D" w:rsidRPr="00840417">
        <w:rPr>
          <w:rFonts w:ascii="Arial" w:hAnsi="Arial" w:cs="Arial"/>
          <w:sz w:val="24"/>
          <w:szCs w:val="24"/>
        </w:rPr>
        <w:t xml:space="preserve"> </w:t>
      </w:r>
      <w:r w:rsidR="007A6E83" w:rsidRPr="00006829">
        <w:rPr>
          <w:rFonts w:ascii="Arial" w:hAnsi="Arial" w:cs="Arial"/>
          <w:sz w:val="24"/>
          <w:szCs w:val="24"/>
        </w:rPr>
        <w:t xml:space="preserve">ITP </w:t>
      </w:r>
      <w:r w:rsidRPr="00840417">
        <w:rPr>
          <w:rFonts w:ascii="Arial" w:hAnsi="Arial" w:cs="Arial"/>
          <w:sz w:val="24"/>
          <w:szCs w:val="24"/>
        </w:rPr>
        <w:t xml:space="preserve">concentration factor. </w:t>
      </w:r>
      <w:r w:rsidR="002B21BF" w:rsidRPr="00006829">
        <w:rPr>
          <w:rFonts w:ascii="Arial" w:hAnsi="Arial" w:cs="Arial"/>
          <w:sz w:val="24"/>
          <w:szCs w:val="24"/>
        </w:rPr>
        <w:t>In comparison to the largest reported concentration experiment, this novel</w:t>
      </w:r>
      <w:r w:rsidR="007A6E83" w:rsidRPr="00006829">
        <w:rPr>
          <w:rFonts w:ascii="Arial" w:hAnsi="Arial" w:cs="Arial"/>
          <w:sz w:val="24"/>
          <w:szCs w:val="24"/>
        </w:rPr>
        <w:t xml:space="preserve"> continuous microfluidic ITP platform can perform FFITP with</w:t>
      </w:r>
      <w:r w:rsidR="002B21BF" w:rsidRPr="00006829">
        <w:rPr>
          <w:rFonts w:ascii="Arial" w:hAnsi="Arial" w:cs="Arial"/>
          <w:sz w:val="24"/>
          <w:szCs w:val="24"/>
        </w:rPr>
        <w:t>out an LE at</w:t>
      </w:r>
      <w:r w:rsidR="007A6E83" w:rsidRPr="00006829">
        <w:rPr>
          <w:rFonts w:ascii="Arial" w:hAnsi="Arial" w:cs="Arial"/>
          <w:sz w:val="24"/>
          <w:szCs w:val="24"/>
        </w:rPr>
        <w:t xml:space="preserve"> million-fold concentration factors several times greater than those previous reported by Santiago et al. for batch IT</w:t>
      </w:r>
      <w:r w:rsidR="002B21BF" w:rsidRPr="00006829">
        <w:rPr>
          <w:rFonts w:ascii="Arial" w:hAnsi="Arial" w:cs="Arial"/>
          <w:sz w:val="24"/>
          <w:szCs w:val="24"/>
        </w:rPr>
        <w:t>P</w:t>
      </w:r>
      <w:r w:rsidR="007A6E83" w:rsidRPr="00006829">
        <w:rPr>
          <w:rFonts w:ascii="Arial" w:hAnsi="Arial" w:cs="Arial"/>
          <w:sz w:val="24"/>
          <w:szCs w:val="24"/>
        </w:rPr>
        <w:t>.</w:t>
      </w:r>
      <w:r w:rsidR="00006829" w:rsidRPr="002E34A1">
        <w:rPr>
          <w:rFonts w:ascii="Arial" w:hAnsi="Arial" w:cs="Arial"/>
          <w:sz w:val="24"/>
          <w:szCs w:val="24"/>
        </w:rPr>
        <w:fldChar w:fldCharType="begin"/>
      </w:r>
      <w:r w:rsidR="00006829" w:rsidRPr="00006829">
        <w:rPr>
          <w:rFonts w:ascii="Arial" w:hAnsi="Arial" w:cs="Arial"/>
          <w:sz w:val="24"/>
          <w:szCs w:val="24"/>
        </w:rPr>
        <w:instrText xml:space="preserve"> ADDIN ZOTERO_ITEM CSL_CITATION {"citationID":"zUZ45UZb","properties":{"formattedCitation":"\\super 20\\nosupersub{}","plainCitation":"20","noteIndex":0},"citationItems":[{"id":48,"uris":["http://zotero.org/users/local/pDZ9pPeI/items/B6S4IZ3E"],"uri":["http://zotero.org/users/local/pDZ9pPeI/items/B6S4IZ3E"],"itemData":{"id":48,"type":"article-journal","abstract":"We present a simple and robust isotachophoresis (ITP) method that can be integrated with microchip-based capillary electrophoresis (CE) devices to achieve millionfold sample stacking. We performed an experimental parametric study to show the effects of initial sample ion concentration, leading ion concentration, and trailing ion concentration on ITP stacking. We also discuss the usefulness and limitations of a simple one-dimensional nondispersive model and a scaling analysis for dispersion rate. We found that a single-column ITP configuration together with electroosmotic flow suppression and high leading ion concentration provide high-performance ITP and can be integrated readily with CE separation. We demonstrated detection of trace of 100 fM Alexa Fluor 488 (signal-to-noise ratio of 11) with a concentration increase of a factor of 2 × 106. Application of our ITP/CE protocol to the stacking and separation of negatively charged fluorescent tracers (Alexa Fluor 488 and bodipy) resulted in a concentration increase of 6.4 × 104 and a signal increase of 4.5 × 105. The ITP/CE protocol can be performed with a standard microchannel cross design or simple flow control. The method can be implemented with available off-the-shelf chip systems using off-the-shelf voltage control systems and buffer chemistries.","container-title":"Analytical Chemistry","DOI":"10.1021/ac051659w","ISSN":"0003-2700","issue":"7","journalAbbreviation":"Anal. Chem.","note":"publisher: American Chemical Society","page":"2319-2327","source":"ACS Publications","title":"On-Chip Millionfold Sample Stacking Using Transient Isotachophoresis","volume":"78","author":[{"family":"Jung","given":"Byoungsok"},{"family":"Bharadwaj","given":"Rajiv"},{"family":"Santiago","given":"Juan G."}],"issued":{"date-parts":[["2006",4,1]]}}}],"schema":"https://github.com/citation-style-language/schema/raw/master/csl-citation.json"} </w:instrText>
      </w:r>
      <w:r w:rsidR="00006829" w:rsidRPr="00840417">
        <w:rPr>
          <w:rFonts w:ascii="Arial" w:hAnsi="Arial" w:cs="Arial"/>
          <w:sz w:val="24"/>
          <w:szCs w:val="24"/>
        </w:rPr>
        <w:fldChar w:fldCharType="separate"/>
      </w:r>
      <w:r w:rsidR="00006829" w:rsidRPr="00006829">
        <w:rPr>
          <w:rFonts w:ascii="Arial" w:hAnsi="Arial" w:cs="Arial"/>
          <w:sz w:val="24"/>
          <w:szCs w:val="24"/>
          <w:vertAlign w:val="superscript"/>
        </w:rPr>
        <w:t>20</w:t>
      </w:r>
      <w:r w:rsidR="00006829" w:rsidRPr="002E34A1">
        <w:rPr>
          <w:rFonts w:ascii="Arial" w:hAnsi="Arial" w:cs="Arial"/>
          <w:sz w:val="24"/>
          <w:szCs w:val="24"/>
        </w:rPr>
        <w:fldChar w:fldCharType="end"/>
      </w:r>
    </w:p>
    <w:p w14:paraId="2AECC77F" w14:textId="3519694C" w:rsidR="00CA4BA1" w:rsidRPr="00006829" w:rsidRDefault="006C615E" w:rsidP="00840417">
      <w:pPr>
        <w:spacing w:line="480" w:lineRule="auto"/>
        <w:ind w:firstLine="720"/>
        <w:jc w:val="both"/>
        <w:rPr>
          <w:rFonts w:ascii="Arial" w:hAnsi="Arial" w:cs="Arial"/>
          <w:sz w:val="24"/>
          <w:szCs w:val="24"/>
        </w:rPr>
      </w:pPr>
      <w:r w:rsidRPr="00006829">
        <w:rPr>
          <w:rFonts w:ascii="Arial" w:hAnsi="Arial" w:cs="Arial"/>
          <w:sz w:val="24"/>
          <w:szCs w:val="24"/>
        </w:rPr>
        <w:lastRenderedPageBreak/>
        <w:t xml:space="preserve">We </w:t>
      </w:r>
      <w:r w:rsidR="00FA5221" w:rsidRPr="00006829">
        <w:rPr>
          <w:rFonts w:ascii="Arial" w:hAnsi="Arial" w:cs="Arial"/>
          <w:sz w:val="24"/>
          <w:szCs w:val="24"/>
        </w:rPr>
        <w:t xml:space="preserve">first present our method for fabricating the </w:t>
      </w:r>
      <w:r w:rsidR="004A77E8" w:rsidRPr="00006829">
        <w:rPr>
          <w:rFonts w:ascii="Arial" w:hAnsi="Arial" w:cs="Arial"/>
          <w:sz w:val="24"/>
          <w:szCs w:val="24"/>
        </w:rPr>
        <w:t>FF</w:t>
      </w:r>
      <w:r w:rsidR="00FA5221" w:rsidRPr="00006829">
        <w:rPr>
          <w:rFonts w:ascii="Arial" w:hAnsi="Arial" w:cs="Arial"/>
          <w:sz w:val="24"/>
          <w:szCs w:val="24"/>
        </w:rPr>
        <w:t>WITP devices with locally patterned polymeric electrode membranes.</w:t>
      </w:r>
      <w:r w:rsidRPr="00006829">
        <w:rPr>
          <w:rFonts w:ascii="Arial" w:hAnsi="Arial" w:cs="Arial"/>
          <w:sz w:val="24"/>
          <w:szCs w:val="24"/>
        </w:rPr>
        <w:t xml:space="preserve"> </w:t>
      </w:r>
      <w:r w:rsidR="00FA5221" w:rsidRPr="00006829">
        <w:rPr>
          <w:rFonts w:ascii="Arial" w:hAnsi="Arial" w:cs="Arial"/>
          <w:sz w:val="24"/>
          <w:szCs w:val="24"/>
        </w:rPr>
        <w:t>We then present</w:t>
      </w:r>
      <w:r w:rsidR="00740268" w:rsidRPr="00006829">
        <w:rPr>
          <w:rFonts w:ascii="Arial" w:hAnsi="Arial" w:cs="Arial"/>
          <w:sz w:val="24"/>
          <w:szCs w:val="24"/>
        </w:rPr>
        <w:t xml:space="preserve"> ITP </w:t>
      </w:r>
      <w:r w:rsidRPr="00006829">
        <w:rPr>
          <w:rFonts w:ascii="Arial" w:hAnsi="Arial" w:cs="Arial"/>
          <w:sz w:val="24"/>
          <w:szCs w:val="24"/>
        </w:rPr>
        <w:t xml:space="preserve">plateau </w:t>
      </w:r>
      <w:r w:rsidR="00740268" w:rsidRPr="00006829">
        <w:rPr>
          <w:rFonts w:ascii="Arial" w:hAnsi="Arial" w:cs="Arial"/>
          <w:sz w:val="24"/>
          <w:szCs w:val="24"/>
        </w:rPr>
        <w:t>concentration performance</w:t>
      </w:r>
      <w:r w:rsidR="00FA5221" w:rsidRPr="00006829">
        <w:rPr>
          <w:rFonts w:ascii="Arial" w:hAnsi="Arial" w:cs="Arial"/>
          <w:sz w:val="24"/>
          <w:szCs w:val="24"/>
        </w:rPr>
        <w:t xml:space="preserve"> of a charged fluorescent dye</w:t>
      </w:r>
      <w:r w:rsidR="00740268" w:rsidRPr="00006829">
        <w:rPr>
          <w:rFonts w:ascii="Arial" w:hAnsi="Arial" w:cs="Arial"/>
          <w:sz w:val="24"/>
          <w:szCs w:val="24"/>
        </w:rPr>
        <w:t xml:space="preserve"> using the previously reported model, </w:t>
      </w:r>
      <w:proofErr w:type="spellStart"/>
      <w:r w:rsidR="00740268" w:rsidRPr="00006829">
        <w:rPr>
          <w:rFonts w:ascii="Arial" w:hAnsi="Arial" w:cs="Arial"/>
          <w:sz w:val="24"/>
          <w:szCs w:val="24"/>
        </w:rPr>
        <w:t>AlexaFluor</w:t>
      </w:r>
      <w:proofErr w:type="spellEnd"/>
      <w:r w:rsidR="00740268" w:rsidRPr="00006829">
        <w:rPr>
          <w:rFonts w:ascii="Arial" w:hAnsi="Arial" w:cs="Arial"/>
          <w:sz w:val="24"/>
          <w:szCs w:val="24"/>
        </w:rPr>
        <w:t xml:space="preserve"> 488 and demonstrate the near-linear concentration dependence with the concentration of TE buffer. </w:t>
      </w:r>
      <w:r w:rsidRPr="00006829">
        <w:rPr>
          <w:rFonts w:ascii="Arial" w:hAnsi="Arial" w:cs="Arial"/>
          <w:sz w:val="24"/>
          <w:szCs w:val="24"/>
        </w:rPr>
        <w:t xml:space="preserve">Next, we demonstrate concentration and separation of fluorescein and </w:t>
      </w:r>
      <w:proofErr w:type="spellStart"/>
      <w:r w:rsidRPr="00006829">
        <w:rPr>
          <w:rFonts w:ascii="Arial" w:hAnsi="Arial" w:cs="Arial"/>
          <w:sz w:val="24"/>
          <w:szCs w:val="24"/>
        </w:rPr>
        <w:t>AlexaFluor</w:t>
      </w:r>
      <w:proofErr w:type="spellEnd"/>
      <w:r w:rsidRPr="00006829">
        <w:rPr>
          <w:rFonts w:ascii="Arial" w:hAnsi="Arial" w:cs="Arial"/>
          <w:sz w:val="24"/>
          <w:szCs w:val="24"/>
        </w:rPr>
        <w:t xml:space="preserve"> 594 using FFWITP in plateau mode. Finally, we</w:t>
      </w:r>
      <w:r w:rsidR="00740268" w:rsidRPr="00006829">
        <w:rPr>
          <w:rFonts w:ascii="Arial" w:hAnsi="Arial" w:cs="Arial"/>
          <w:sz w:val="24"/>
          <w:szCs w:val="24"/>
        </w:rPr>
        <w:t xml:space="preserve"> compare this system’s </w:t>
      </w:r>
      <w:r w:rsidRPr="00006829">
        <w:rPr>
          <w:rFonts w:ascii="Arial" w:hAnsi="Arial" w:cs="Arial"/>
          <w:sz w:val="24"/>
          <w:szCs w:val="24"/>
        </w:rPr>
        <w:t xml:space="preserve">performance in peak mode ITP and measure the </w:t>
      </w:r>
      <w:r w:rsidR="00740268" w:rsidRPr="00006829">
        <w:rPr>
          <w:rFonts w:ascii="Arial" w:hAnsi="Arial" w:cs="Arial"/>
          <w:sz w:val="24"/>
          <w:szCs w:val="24"/>
        </w:rPr>
        <w:t xml:space="preserve">maximum observed concentration factor with </w:t>
      </w:r>
      <w:proofErr w:type="spellStart"/>
      <w:r w:rsidR="00740268" w:rsidRPr="00006829">
        <w:rPr>
          <w:rFonts w:ascii="Arial" w:hAnsi="Arial" w:cs="Arial"/>
          <w:sz w:val="24"/>
          <w:szCs w:val="24"/>
        </w:rPr>
        <w:t>AlexaFluor</w:t>
      </w:r>
      <w:proofErr w:type="spellEnd"/>
      <w:r w:rsidR="00740268" w:rsidRPr="00006829">
        <w:rPr>
          <w:rFonts w:ascii="Arial" w:hAnsi="Arial" w:cs="Arial"/>
          <w:sz w:val="24"/>
          <w:szCs w:val="24"/>
        </w:rPr>
        <w:t xml:space="preserve"> 488</w:t>
      </w:r>
      <w:r w:rsidRPr="00006829">
        <w:rPr>
          <w:rFonts w:ascii="Arial" w:hAnsi="Arial" w:cs="Arial"/>
          <w:sz w:val="24"/>
          <w:szCs w:val="24"/>
        </w:rPr>
        <w:t xml:space="preserve"> </w:t>
      </w:r>
      <w:r w:rsidR="00FA5221" w:rsidRPr="00006829">
        <w:rPr>
          <w:rFonts w:ascii="Arial" w:hAnsi="Arial" w:cs="Arial"/>
          <w:sz w:val="24"/>
          <w:szCs w:val="24"/>
        </w:rPr>
        <w:t>to</w:t>
      </w:r>
      <w:r w:rsidRPr="00006829">
        <w:rPr>
          <w:rFonts w:ascii="Arial" w:hAnsi="Arial" w:cs="Arial"/>
          <w:sz w:val="24"/>
          <w:szCs w:val="24"/>
        </w:rPr>
        <w:t xml:space="preserve"> compare this</w:t>
      </w:r>
      <w:r w:rsidR="00FA5221" w:rsidRPr="00006829">
        <w:rPr>
          <w:rFonts w:ascii="Arial" w:hAnsi="Arial" w:cs="Arial"/>
          <w:sz w:val="24"/>
          <w:szCs w:val="24"/>
        </w:rPr>
        <w:t xml:space="preserve"> </w:t>
      </w:r>
      <w:r w:rsidR="004A77E8" w:rsidRPr="00006829">
        <w:rPr>
          <w:rFonts w:ascii="Arial" w:hAnsi="Arial" w:cs="Arial"/>
          <w:sz w:val="24"/>
          <w:szCs w:val="24"/>
        </w:rPr>
        <w:t>performance</w:t>
      </w:r>
      <w:r w:rsidR="00FA5221" w:rsidRPr="00006829">
        <w:rPr>
          <w:rFonts w:ascii="Arial" w:hAnsi="Arial" w:cs="Arial"/>
          <w:sz w:val="24"/>
          <w:szCs w:val="24"/>
        </w:rPr>
        <w:t xml:space="preserve"> to</w:t>
      </w:r>
      <w:r w:rsidRPr="00006829">
        <w:rPr>
          <w:rFonts w:ascii="Arial" w:hAnsi="Arial" w:cs="Arial"/>
          <w:sz w:val="24"/>
          <w:szCs w:val="24"/>
        </w:rPr>
        <w:t xml:space="preserve"> previously batch driven ITP results by </w:t>
      </w:r>
      <w:proofErr w:type="spellStart"/>
      <w:r w:rsidRPr="00006829">
        <w:rPr>
          <w:rFonts w:ascii="Arial" w:hAnsi="Arial" w:cs="Arial"/>
          <w:sz w:val="24"/>
          <w:szCs w:val="24"/>
        </w:rPr>
        <w:t>Santigo</w:t>
      </w:r>
      <w:proofErr w:type="spellEnd"/>
      <w:r w:rsidRPr="00006829">
        <w:rPr>
          <w:rFonts w:ascii="Arial" w:hAnsi="Arial" w:cs="Arial"/>
          <w:sz w:val="24"/>
          <w:szCs w:val="24"/>
        </w:rPr>
        <w:t xml:space="preserve"> et al.</w:t>
      </w:r>
      <w:r w:rsidR="00006829" w:rsidRPr="002E34A1">
        <w:rPr>
          <w:rFonts w:ascii="Arial" w:hAnsi="Arial" w:cs="Arial"/>
          <w:sz w:val="24"/>
          <w:szCs w:val="24"/>
        </w:rPr>
        <w:fldChar w:fldCharType="begin"/>
      </w:r>
      <w:r w:rsidR="00006829" w:rsidRPr="00006829">
        <w:rPr>
          <w:rFonts w:ascii="Arial" w:hAnsi="Arial" w:cs="Arial"/>
          <w:sz w:val="24"/>
          <w:szCs w:val="24"/>
        </w:rPr>
        <w:instrText xml:space="preserve"> ADDIN ZOTERO_ITEM CSL_CITATION {"citationID":"PNnPifp4","properties":{"formattedCitation":"\\super 20\\nosupersub{}","plainCitation":"20","noteIndex":0},"citationItems":[{"id":48,"uris":["http://zotero.org/users/local/pDZ9pPeI/items/B6S4IZ3E"],"uri":["http://zotero.org/users/local/pDZ9pPeI/items/B6S4IZ3E"],"itemData":{"id":48,"type":"article-journal","abstract":"We present a simple and robust isotachophoresis (ITP) method that can be integrated with microchip-based capillary electrophoresis (CE) devices to achieve millionfold sample stacking. We performed an experimental parametric study to show the effects of initial sample ion concentration, leading ion concentration, and trailing ion concentration on ITP stacking. We also discuss the usefulness and limitations of a simple one-dimensional nondispersive model and a scaling analysis for dispersion rate. We found that a single-column ITP configuration together with electroosmotic flow suppression and high leading ion concentration provide high-performance ITP and can be integrated readily with CE separation. We demonstrated detection of trace of 100 fM Alexa Fluor 488 (signal-to-noise ratio of 11) with a concentration increase of a factor of 2 × 106. Application of our ITP/CE protocol to the stacking and separation of negatively charged fluorescent tracers (Alexa Fluor 488 and bodipy) resulted in a concentration increase of 6.4 × 104 and a signal increase of 4.5 × 105. The ITP/CE protocol can be performed with a standard microchannel cross design or simple flow control. The method can be implemented with available off-the-shelf chip systems using off-the-shelf voltage control systems and buffer chemistries.","container-title":"Analytical Chemistry","DOI":"10.1021/ac051659w","ISSN":"0003-2700","issue":"7","journalAbbreviation":"Anal. Chem.","note":"publisher: American Chemical Society","page":"2319-2327","source":"ACS Publications","title":"On-Chip Millionfold Sample Stacking Using Transient Isotachophoresis","volume":"78","author":[{"family":"Jung","given":"Byoungsok"},{"family":"Bharadwaj","given":"Rajiv"},{"family":"Santiago","given":"Juan G."}],"issued":{"date-parts":[["2006",4,1]]}}}],"schema":"https://github.com/citation-style-language/schema/raw/master/csl-citation.json"} </w:instrText>
      </w:r>
      <w:r w:rsidR="00006829" w:rsidRPr="00840417">
        <w:rPr>
          <w:rFonts w:ascii="Arial" w:hAnsi="Arial" w:cs="Arial"/>
          <w:sz w:val="24"/>
          <w:szCs w:val="24"/>
        </w:rPr>
        <w:fldChar w:fldCharType="separate"/>
      </w:r>
      <w:r w:rsidR="00006829" w:rsidRPr="00006829">
        <w:rPr>
          <w:rFonts w:ascii="Arial" w:hAnsi="Arial" w:cs="Arial"/>
          <w:sz w:val="24"/>
          <w:szCs w:val="24"/>
          <w:vertAlign w:val="superscript"/>
        </w:rPr>
        <w:t>20</w:t>
      </w:r>
      <w:r w:rsidR="00006829" w:rsidRPr="002E34A1">
        <w:rPr>
          <w:rFonts w:ascii="Arial" w:hAnsi="Arial" w:cs="Arial"/>
          <w:sz w:val="24"/>
          <w:szCs w:val="24"/>
        </w:rPr>
        <w:fldChar w:fldCharType="end"/>
      </w:r>
    </w:p>
    <w:p w14:paraId="67D4BD44" w14:textId="1F5E2B94" w:rsidR="00CA4BA1" w:rsidRPr="00840417" w:rsidRDefault="00CA4BA1" w:rsidP="00840417">
      <w:pPr>
        <w:spacing w:line="480" w:lineRule="auto"/>
        <w:jc w:val="both"/>
        <w:rPr>
          <w:rFonts w:ascii="Arial" w:hAnsi="Arial" w:cs="Arial"/>
          <w:b/>
          <w:bCs/>
          <w:sz w:val="24"/>
          <w:szCs w:val="24"/>
        </w:rPr>
      </w:pPr>
      <w:r w:rsidRPr="00840417">
        <w:rPr>
          <w:rFonts w:ascii="Arial" w:hAnsi="Arial" w:cs="Arial"/>
          <w:b/>
          <w:bCs/>
          <w:sz w:val="24"/>
          <w:szCs w:val="24"/>
        </w:rPr>
        <w:t>2. Theory</w:t>
      </w:r>
      <w:r w:rsidRPr="00006829">
        <w:rPr>
          <w:rFonts w:ascii="Arial" w:hAnsi="Arial" w:cs="Arial"/>
          <w:b/>
          <w:bCs/>
          <w:sz w:val="24"/>
          <w:szCs w:val="24"/>
        </w:rPr>
        <w:t xml:space="preserve"> Section</w:t>
      </w:r>
    </w:p>
    <w:p w14:paraId="3A0CED4F" w14:textId="77777777" w:rsidR="00CA4BA1" w:rsidRPr="00006829" w:rsidRDefault="00CA4BA1" w:rsidP="00CA4BA1">
      <w:pPr>
        <w:spacing w:line="480" w:lineRule="auto"/>
        <w:jc w:val="both"/>
        <w:rPr>
          <w:rFonts w:ascii="Arial" w:hAnsi="Arial" w:cs="Arial"/>
          <w:b/>
          <w:bCs/>
          <w:sz w:val="24"/>
          <w:szCs w:val="24"/>
        </w:rPr>
      </w:pPr>
      <w:r w:rsidRPr="00006829">
        <w:rPr>
          <w:rFonts w:ascii="Arial" w:hAnsi="Arial" w:cs="Arial"/>
          <w:b/>
          <w:bCs/>
          <w:sz w:val="24"/>
          <w:szCs w:val="24"/>
        </w:rPr>
        <w:t>2.1 Concentration by Plateau Mode ITP</w:t>
      </w:r>
    </w:p>
    <w:p w14:paraId="1CF8CE09" w14:textId="54751F37" w:rsidR="00CA4BA1" w:rsidRPr="00006829" w:rsidRDefault="00CA4BA1" w:rsidP="00CA4BA1">
      <w:pPr>
        <w:spacing w:line="480" w:lineRule="auto"/>
        <w:jc w:val="both"/>
        <w:rPr>
          <w:rFonts w:ascii="Arial" w:hAnsi="Arial" w:cs="Arial"/>
          <w:sz w:val="24"/>
          <w:szCs w:val="24"/>
        </w:rPr>
      </w:pPr>
      <w:r w:rsidRPr="00006829">
        <w:rPr>
          <w:rFonts w:ascii="Arial" w:hAnsi="Arial" w:cs="Arial"/>
          <w:sz w:val="24"/>
          <w:szCs w:val="24"/>
        </w:rPr>
        <w:tab/>
        <w:t>Here, we present a 1D analytical model for the concentration of sample accumulated at the ITP interface for plateau mode ITP. The ITP model consists of a single microchannel with two conductive mass impermeable sidewalls. A sample, S mixed with TE flows down the flow channel at a constant flowrate and is subjected to a perpendicular electric field. Sample ions race ahead of the TE ions but cannot migrate across the conductive sidewall. As such, we focus our modelling efforts at the TE-conductive sidewall interface in the same</w:t>
      </w:r>
      <w:r w:rsidR="00B91F06" w:rsidRPr="00006829">
        <w:rPr>
          <w:rFonts w:ascii="Arial" w:hAnsi="Arial" w:cs="Arial"/>
          <w:sz w:val="24"/>
          <w:szCs w:val="24"/>
        </w:rPr>
        <w:t xml:space="preserve"> </w:t>
      </w:r>
      <w:r w:rsidRPr="00006829">
        <w:rPr>
          <w:rFonts w:ascii="Arial" w:hAnsi="Arial" w:cs="Arial"/>
          <w:sz w:val="24"/>
          <w:szCs w:val="24"/>
        </w:rPr>
        <w:t>way as prior works model ITP at an LE-TE interface under conventional ITP.</w:t>
      </w:r>
      <w:r w:rsidR="000F524B" w:rsidRPr="00840417">
        <w:rPr>
          <w:rFonts w:ascii="Arial" w:hAnsi="Arial" w:cs="Arial"/>
        </w:rPr>
        <w:fldChar w:fldCharType="begin"/>
      </w:r>
      <w:r w:rsidR="000F524B" w:rsidRPr="00840417">
        <w:rPr>
          <w:rFonts w:ascii="Arial" w:hAnsi="Arial" w:cs="Arial"/>
        </w:rPr>
        <w:instrText xml:space="preserve"> ADDIN ZOTERO_ITEM CSL_CITATION {"citationID":"ZJ3HoRYd","properties":{"formattedCitation":"\\super 22\\nosupersub{}","plainCitation":"22","noteIndex":0},"citationItems":[{"id":79,"uris":["http://zotero.org/users/local/pDZ9pPeI/items/Z4P3NZDK"],"uri":["http://zotero.org/users/local/pDZ9pPeI/items/Z4P3NZDK"],"itemData":{"id":79,"type":"book","publisher":"VCH: New York","title":"Analytical Isotachophoresis","author":[{"family":"Bocek","given":"Petr"},{"family":"Deml","given":"Mirko"},{"family":"Gebauer","given":"Petr"},{"family":"Dolnik","given":"Vladislav"}],"issued":{"date-parts":[["1988"]]}}}],"schema":"https://github.com/citation-style-language/schema/raw/master/csl-citation.json"} </w:instrText>
      </w:r>
      <w:r w:rsidR="000F524B" w:rsidRPr="00840417">
        <w:rPr>
          <w:rFonts w:ascii="Arial" w:hAnsi="Arial" w:cs="Arial"/>
        </w:rPr>
        <w:fldChar w:fldCharType="separate"/>
      </w:r>
      <w:r w:rsidR="000F524B" w:rsidRPr="00840417">
        <w:rPr>
          <w:rFonts w:ascii="Arial" w:hAnsi="Arial" w:cs="Arial"/>
          <w:szCs w:val="24"/>
          <w:vertAlign w:val="superscript"/>
        </w:rPr>
        <w:t>22</w:t>
      </w:r>
      <w:r w:rsidR="000F524B" w:rsidRPr="00840417">
        <w:rPr>
          <w:rFonts w:ascii="Arial" w:hAnsi="Arial" w:cs="Arial"/>
        </w:rPr>
        <w:fldChar w:fldCharType="end"/>
      </w:r>
    </w:p>
    <w:p w14:paraId="57685598" w14:textId="7DB83786" w:rsidR="00770917" w:rsidRPr="00006829" w:rsidRDefault="00CA4BA1" w:rsidP="00770917">
      <w:pPr>
        <w:spacing w:line="480" w:lineRule="auto"/>
        <w:ind w:firstLine="720"/>
        <w:jc w:val="both"/>
        <w:rPr>
          <w:rFonts w:ascii="Arial" w:hAnsi="Arial" w:cs="Arial"/>
          <w:sz w:val="24"/>
          <w:szCs w:val="24"/>
        </w:rPr>
      </w:pPr>
      <w:r w:rsidRPr="00006829">
        <w:rPr>
          <w:rFonts w:ascii="Arial" w:hAnsi="Arial" w:cs="Arial"/>
          <w:sz w:val="24"/>
          <w:szCs w:val="24"/>
        </w:rPr>
        <w:t>Our experimental system consists of a main flow channel with two conducting sidewall membranes. A single electrolyte containing TE and an ionic sample, is pumped continuously down the channel an</w:t>
      </w:r>
      <w:r w:rsidR="00B91F06" w:rsidRPr="00006829">
        <w:rPr>
          <w:rFonts w:ascii="Arial" w:hAnsi="Arial" w:cs="Arial"/>
          <w:sz w:val="24"/>
          <w:szCs w:val="24"/>
        </w:rPr>
        <w:t>d</w:t>
      </w:r>
      <w:r w:rsidRPr="00006829">
        <w:rPr>
          <w:rFonts w:ascii="Arial" w:hAnsi="Arial" w:cs="Arial"/>
          <w:sz w:val="24"/>
          <w:szCs w:val="24"/>
        </w:rPr>
        <w:t xml:space="preserve"> exposed to a perpendicular electric field, E. Under </w:t>
      </w:r>
      <w:r w:rsidRPr="00006829">
        <w:rPr>
          <w:rFonts w:ascii="Arial" w:hAnsi="Arial" w:cs="Arial"/>
          <w:sz w:val="24"/>
          <w:szCs w:val="24"/>
        </w:rPr>
        <w:lastRenderedPageBreak/>
        <w:t xml:space="preserve">the field, the TE and S ion </w:t>
      </w:r>
      <w:proofErr w:type="spellStart"/>
      <w:r w:rsidRPr="00006829">
        <w:rPr>
          <w:rFonts w:ascii="Arial" w:hAnsi="Arial" w:cs="Arial"/>
          <w:sz w:val="24"/>
          <w:szCs w:val="24"/>
        </w:rPr>
        <w:t>electromigrate</w:t>
      </w:r>
      <w:proofErr w:type="spellEnd"/>
      <w:r w:rsidRPr="00006829">
        <w:rPr>
          <w:rFonts w:ascii="Arial" w:hAnsi="Arial" w:cs="Arial"/>
          <w:sz w:val="24"/>
          <w:szCs w:val="24"/>
        </w:rPr>
        <w:t xml:space="preserve"> across the channel width under free flow electrophoresis and encounter the no-flux boundary in the vicinity of the conductive barrier. In the absence of a TE, the sample ions would migrate and accumulate at the wall and achieve a steady state concentration distribution dictated entirely by conventional electrophoresis. </w:t>
      </w:r>
      <w:r w:rsidR="00D5525B" w:rsidRPr="00006829">
        <w:rPr>
          <w:rFonts w:ascii="Arial" w:hAnsi="Arial" w:cs="Arial"/>
          <w:sz w:val="24"/>
          <w:szCs w:val="24"/>
        </w:rPr>
        <w:t xml:space="preserve">However, in the presence of lower-mobility TE, the higher-mobility S </w:t>
      </w:r>
      <w:r w:rsidRPr="00006829">
        <w:rPr>
          <w:rFonts w:ascii="Arial" w:hAnsi="Arial" w:cs="Arial"/>
          <w:sz w:val="24"/>
          <w:szCs w:val="24"/>
        </w:rPr>
        <w:t>will outpace the electromigration flux of the TE, and form an ITP concentrated</w:t>
      </w:r>
      <w:r w:rsidR="00591ABB" w:rsidRPr="00006829">
        <w:rPr>
          <w:rFonts w:ascii="Arial" w:hAnsi="Arial" w:cs="Arial"/>
          <w:sz w:val="24"/>
          <w:szCs w:val="24"/>
        </w:rPr>
        <w:t>, pure</w:t>
      </w:r>
      <w:r w:rsidR="00AF0860" w:rsidRPr="00006829">
        <w:rPr>
          <w:rFonts w:ascii="Arial" w:hAnsi="Arial" w:cs="Arial"/>
          <w:sz w:val="24"/>
          <w:szCs w:val="24"/>
        </w:rPr>
        <w:t xml:space="preserve"> sample</w:t>
      </w:r>
      <w:r w:rsidRPr="00006829">
        <w:rPr>
          <w:rFonts w:ascii="Arial" w:hAnsi="Arial" w:cs="Arial"/>
          <w:sz w:val="24"/>
          <w:szCs w:val="24"/>
        </w:rPr>
        <w:t xml:space="preserve"> zone at the conductive wall.</w:t>
      </w:r>
      <w:r w:rsidR="004F6479" w:rsidRPr="00006829">
        <w:rPr>
          <w:rFonts w:ascii="Arial" w:hAnsi="Arial" w:cs="Arial"/>
          <w:sz w:val="24"/>
          <w:szCs w:val="24"/>
        </w:rPr>
        <w:t xml:space="preserve"> </w:t>
      </w:r>
      <w:r w:rsidR="009E11A3" w:rsidRPr="00006829">
        <w:rPr>
          <w:rFonts w:ascii="Arial" w:hAnsi="Arial" w:cs="Arial"/>
          <w:sz w:val="24"/>
          <w:szCs w:val="24"/>
        </w:rPr>
        <w:t>Further, the TE will lag behind S and form a second ITP zone</w:t>
      </w:r>
      <w:r w:rsidR="00AF0860" w:rsidRPr="00006829">
        <w:rPr>
          <w:rFonts w:ascii="Arial" w:hAnsi="Arial" w:cs="Arial"/>
          <w:sz w:val="24"/>
          <w:szCs w:val="24"/>
        </w:rPr>
        <w:t xml:space="preserve"> containing purely TE</w:t>
      </w:r>
      <w:r w:rsidR="009E11A3" w:rsidRPr="00006829">
        <w:rPr>
          <w:rFonts w:ascii="Arial" w:hAnsi="Arial" w:cs="Arial"/>
          <w:sz w:val="24"/>
          <w:szCs w:val="24"/>
        </w:rPr>
        <w:t>.</w:t>
      </w:r>
      <w:r w:rsidR="00270D0C" w:rsidRPr="00006829">
        <w:rPr>
          <w:rFonts w:ascii="Arial" w:hAnsi="Arial" w:cs="Arial"/>
          <w:sz w:val="24"/>
          <w:szCs w:val="24"/>
        </w:rPr>
        <w:t xml:space="preserve"> As is assumed in the model of </w:t>
      </w:r>
      <w:r w:rsidR="006D3DA4" w:rsidRPr="00006829">
        <w:rPr>
          <w:rFonts w:ascii="Arial" w:hAnsi="Arial" w:cs="Arial"/>
          <w:sz w:val="24"/>
          <w:szCs w:val="24"/>
        </w:rPr>
        <w:t>classical</w:t>
      </w:r>
      <w:r w:rsidR="00270D0C" w:rsidRPr="00006829">
        <w:rPr>
          <w:rFonts w:ascii="Arial" w:hAnsi="Arial" w:cs="Arial"/>
          <w:sz w:val="24"/>
          <w:szCs w:val="24"/>
        </w:rPr>
        <w:t xml:space="preserve"> ITP</w:t>
      </w:r>
      <w:r w:rsidR="009E11A3" w:rsidRPr="00006829">
        <w:rPr>
          <w:rFonts w:ascii="Arial" w:hAnsi="Arial" w:cs="Arial"/>
          <w:sz w:val="24"/>
          <w:szCs w:val="24"/>
        </w:rPr>
        <w:t xml:space="preserve">, we assume that these two distinct zones </w:t>
      </w:r>
      <w:r w:rsidR="008A6015" w:rsidRPr="00006829">
        <w:rPr>
          <w:rFonts w:ascii="Arial" w:hAnsi="Arial" w:cs="Arial"/>
          <w:sz w:val="24"/>
          <w:szCs w:val="24"/>
        </w:rPr>
        <w:t xml:space="preserve">contain a pure, uniform concentration </w:t>
      </w:r>
      <w:r w:rsidR="007C4765" w:rsidRPr="00006829">
        <w:rPr>
          <w:rFonts w:ascii="Arial" w:hAnsi="Arial" w:cs="Arial"/>
          <w:sz w:val="24"/>
          <w:szCs w:val="24"/>
        </w:rPr>
        <w:t xml:space="preserve">of either </w:t>
      </w:r>
      <w:r w:rsidR="00270D0C" w:rsidRPr="00006829">
        <w:rPr>
          <w:rFonts w:ascii="Arial" w:hAnsi="Arial" w:cs="Arial"/>
          <w:sz w:val="24"/>
          <w:szCs w:val="24"/>
        </w:rPr>
        <w:t>S in the sample zone, and TE in the terminating electrolyte zone</w:t>
      </w:r>
      <w:r w:rsidR="008A6015" w:rsidRPr="00006829">
        <w:rPr>
          <w:rFonts w:ascii="Arial" w:hAnsi="Arial" w:cs="Arial"/>
          <w:sz w:val="24"/>
          <w:szCs w:val="24"/>
        </w:rPr>
        <w:t>.</w:t>
      </w:r>
      <w:r w:rsidR="00006829" w:rsidRPr="002E34A1">
        <w:rPr>
          <w:rFonts w:ascii="Arial" w:hAnsi="Arial" w:cs="Arial"/>
          <w:sz w:val="24"/>
          <w:szCs w:val="24"/>
        </w:rPr>
        <w:fldChar w:fldCharType="begin"/>
      </w:r>
      <w:r w:rsidR="00006829" w:rsidRPr="00006829">
        <w:rPr>
          <w:rFonts w:ascii="Arial" w:hAnsi="Arial" w:cs="Arial"/>
          <w:sz w:val="24"/>
          <w:szCs w:val="24"/>
        </w:rPr>
        <w:instrText xml:space="preserve"> ADDIN ZOTERO_ITEM CSL_CITATION {"citationID":"1LD8DkfG","properties":{"formattedCitation":"\\super 22\\nosupersub{}","plainCitation":"22","noteIndex":0},"citationItems":[{"id":79,"uris":["http://zotero.org/users/local/pDZ9pPeI/items/Z4P3NZDK"],"uri":["http://zotero.org/users/local/pDZ9pPeI/items/Z4P3NZDK"],"itemData":{"id":79,"type":"book","publisher":"VCH: New York","title":"Analytical Isotachophoresis","author":[{"family":"Bocek","given":"Petr"},{"family":"Deml","given":"Mirko"},{"family":"Gebauer","given":"Petr"},{"family":"Dolnik","given":"Vladislav"}],"issued":{"date-parts":[["1988"]]}}}],"schema":"https://github.com/citation-style-language/schema/raw/master/csl-citation.json"} </w:instrText>
      </w:r>
      <w:r w:rsidR="00006829" w:rsidRPr="00840417">
        <w:rPr>
          <w:rFonts w:ascii="Arial" w:hAnsi="Arial" w:cs="Arial"/>
          <w:sz w:val="24"/>
          <w:szCs w:val="24"/>
        </w:rPr>
        <w:fldChar w:fldCharType="separate"/>
      </w:r>
      <w:r w:rsidR="00006829" w:rsidRPr="00006829">
        <w:rPr>
          <w:rFonts w:ascii="Arial" w:hAnsi="Arial" w:cs="Arial"/>
          <w:sz w:val="24"/>
          <w:szCs w:val="24"/>
          <w:vertAlign w:val="superscript"/>
        </w:rPr>
        <w:t>22</w:t>
      </w:r>
      <w:r w:rsidR="00006829" w:rsidRPr="002E34A1">
        <w:rPr>
          <w:rFonts w:ascii="Arial" w:hAnsi="Arial" w:cs="Arial"/>
          <w:sz w:val="24"/>
          <w:szCs w:val="24"/>
        </w:rPr>
        <w:fldChar w:fldCharType="end"/>
      </w:r>
      <w:r w:rsidR="0055558B" w:rsidRPr="00006829" w:rsidDel="00792B79">
        <w:rPr>
          <w:rFonts w:ascii="Arial" w:hAnsi="Arial" w:cs="Arial"/>
          <w:sz w:val="24"/>
          <w:szCs w:val="24"/>
          <w:vertAlign w:val="superscript"/>
        </w:rPr>
        <w:t xml:space="preserve"> </w:t>
      </w:r>
      <w:r w:rsidR="0092226F" w:rsidRPr="00006829">
        <w:rPr>
          <w:rFonts w:ascii="Arial" w:hAnsi="Arial" w:cs="Arial"/>
          <w:sz w:val="24"/>
          <w:szCs w:val="24"/>
        </w:rPr>
        <w:t xml:space="preserve"> </w:t>
      </w:r>
      <w:r w:rsidR="00AF0860" w:rsidRPr="00006829">
        <w:rPr>
          <w:rFonts w:ascii="Arial" w:hAnsi="Arial" w:cs="Arial"/>
          <w:sz w:val="24"/>
          <w:szCs w:val="24"/>
        </w:rPr>
        <w:t>The</w:t>
      </w:r>
      <w:r w:rsidR="00591ABB" w:rsidRPr="00006829">
        <w:rPr>
          <w:rFonts w:ascii="Arial" w:hAnsi="Arial" w:cs="Arial"/>
          <w:sz w:val="24"/>
          <w:szCs w:val="24"/>
        </w:rPr>
        <w:t xml:space="preserve"> resulting</w:t>
      </w:r>
      <w:r w:rsidR="00AF0860" w:rsidRPr="00006829">
        <w:rPr>
          <w:rFonts w:ascii="Arial" w:hAnsi="Arial" w:cs="Arial"/>
          <w:sz w:val="24"/>
          <w:szCs w:val="24"/>
        </w:rPr>
        <w:t xml:space="preserve"> sample and TE zones have distinct conductivities, </w:t>
      </w:r>
      <w:r w:rsidR="00591ABB" w:rsidRPr="00006829">
        <w:rPr>
          <w:rFonts w:ascii="Arial" w:hAnsi="Arial" w:cs="Arial"/>
          <w:sz w:val="24"/>
          <w:szCs w:val="24"/>
        </w:rPr>
        <w:t>creating</w:t>
      </w:r>
      <w:r w:rsidR="00AF0860" w:rsidRPr="00006829">
        <w:rPr>
          <w:rFonts w:ascii="Arial" w:hAnsi="Arial" w:cs="Arial"/>
          <w:sz w:val="24"/>
          <w:szCs w:val="24"/>
        </w:rPr>
        <w:t xml:space="preserve"> an electric field mismatch between the zones</w:t>
      </w:r>
      <w:r w:rsidR="00770917" w:rsidRPr="00006829">
        <w:rPr>
          <w:rFonts w:ascii="Arial" w:hAnsi="Arial" w:cs="Arial"/>
          <w:sz w:val="24"/>
          <w:szCs w:val="24"/>
        </w:rPr>
        <w:t xml:space="preserve"> required to maintain the constant current condition</w:t>
      </w:r>
      <w:r w:rsidR="00AF0860" w:rsidRPr="00006829">
        <w:rPr>
          <w:rFonts w:ascii="Arial" w:hAnsi="Arial" w:cs="Arial"/>
          <w:sz w:val="24"/>
          <w:szCs w:val="24"/>
        </w:rPr>
        <w:t xml:space="preserve">. </w:t>
      </w:r>
      <w:r w:rsidRPr="00006829">
        <w:rPr>
          <w:rFonts w:ascii="Arial" w:hAnsi="Arial" w:cs="Arial"/>
          <w:sz w:val="24"/>
          <w:szCs w:val="24"/>
        </w:rPr>
        <w:t xml:space="preserve">Here, we develop a simple expression to predict this steady state sample ITP concentration at the conductive wall as a function of the </w:t>
      </w:r>
      <w:r w:rsidR="007C4765" w:rsidRPr="00006829">
        <w:rPr>
          <w:rFonts w:ascii="Arial" w:hAnsi="Arial" w:cs="Arial"/>
          <w:sz w:val="24"/>
          <w:szCs w:val="24"/>
        </w:rPr>
        <w:t xml:space="preserve">inlet </w:t>
      </w:r>
      <w:r w:rsidRPr="00006829">
        <w:rPr>
          <w:rFonts w:ascii="Arial" w:hAnsi="Arial" w:cs="Arial"/>
          <w:sz w:val="24"/>
          <w:szCs w:val="24"/>
        </w:rPr>
        <w:t xml:space="preserve">TE concentration. </w:t>
      </w:r>
    </w:p>
    <w:p w14:paraId="1004FD0C" w14:textId="39F647EC" w:rsidR="00CA4BA1" w:rsidRPr="00006829" w:rsidRDefault="00591ABB" w:rsidP="00CA4BA1">
      <w:pPr>
        <w:spacing w:line="480" w:lineRule="auto"/>
        <w:ind w:firstLine="720"/>
        <w:jc w:val="both"/>
        <w:rPr>
          <w:rFonts w:ascii="Arial" w:hAnsi="Arial" w:cs="Arial"/>
          <w:sz w:val="24"/>
          <w:szCs w:val="24"/>
        </w:rPr>
      </w:pPr>
      <w:r w:rsidRPr="00006829">
        <w:rPr>
          <w:rFonts w:ascii="Arial" w:hAnsi="Arial" w:cs="Arial"/>
          <w:sz w:val="24"/>
          <w:szCs w:val="24"/>
        </w:rPr>
        <w:t>At any given axial position along the flow channel</w:t>
      </w:r>
      <w:r w:rsidR="00BA2069" w:rsidRPr="00006829">
        <w:rPr>
          <w:rFonts w:ascii="Arial" w:hAnsi="Arial" w:cs="Arial"/>
          <w:sz w:val="24"/>
          <w:szCs w:val="24"/>
        </w:rPr>
        <w:t xml:space="preserve">, the perpendicular electric current, </w:t>
      </w:r>
      <m:oMath>
        <m:r>
          <w:rPr>
            <w:rFonts w:ascii="Cambria Math" w:eastAsiaTheme="minorEastAsia" w:hAnsi="Cambria Math" w:cs="Arial"/>
            <w:sz w:val="24"/>
            <w:szCs w:val="24"/>
          </w:rPr>
          <m:t>I=</m:t>
        </m:r>
        <m:r>
          <w:rPr>
            <w:rFonts w:ascii="Cambria Math" w:hAnsi="Cambria Math" w:cs="Arial"/>
            <w:sz w:val="24"/>
            <w:szCs w:val="24"/>
          </w:rPr>
          <m:t>σE</m:t>
        </m:r>
      </m:oMath>
      <w:r w:rsidR="00BA2069" w:rsidRPr="00006829">
        <w:rPr>
          <w:rFonts w:ascii="Arial" w:eastAsiaTheme="minorEastAsia" w:hAnsi="Arial" w:cs="Arial"/>
          <w:sz w:val="24"/>
          <w:szCs w:val="24"/>
        </w:rPr>
        <w:t>, is continuous across both the S, and TE zones, as:</w:t>
      </w:r>
      <w:r w:rsidR="00BA2069" w:rsidRPr="00006829">
        <w:rPr>
          <w:rFonts w:ascii="Arial" w:hAnsi="Arial" w:cs="Arial"/>
          <w:sz w:val="24"/>
          <w:szCs w:val="24"/>
        </w:rPr>
        <w:t xml:space="preserve"> </w:t>
      </w:r>
    </w:p>
    <w:p w14:paraId="2A6C7DAB" w14:textId="77777777" w:rsidR="00CA4BA1" w:rsidRDefault="00E65270" w:rsidP="00CA4BA1">
      <w:pPr>
        <w:spacing w:line="480" w:lineRule="auto"/>
        <w:jc w:val="center"/>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S</m:t>
            </m:r>
          </m:sub>
        </m:sSub>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S</m:t>
            </m:r>
          </m:sub>
        </m:sSub>
        <m:r>
          <w:rPr>
            <w:rFonts w:ascii="Cambria Math" w:hAnsi="Cambria Math" w:cs="Arial"/>
            <w:sz w:val="24"/>
            <w:szCs w:val="24"/>
          </w:rPr>
          <m:t>=</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T</m:t>
                </m:r>
              </m:sub>
            </m:sSub>
            <m:r>
              <w:rPr>
                <w:rFonts w:ascii="Cambria Math" w:hAnsi="Cambria Math" w:cs="Arial"/>
                <w:sz w:val="24"/>
                <w:szCs w:val="24"/>
              </w:rPr>
              <m:t>E</m:t>
            </m:r>
          </m:e>
          <m:sub>
            <m:r>
              <w:rPr>
                <w:rFonts w:ascii="Cambria Math" w:hAnsi="Cambria Math" w:cs="Arial"/>
                <w:sz w:val="24"/>
                <w:szCs w:val="24"/>
              </w:rPr>
              <m:t>T,</m:t>
            </m:r>
          </m:sub>
        </m:sSub>
      </m:oMath>
      <w:r w:rsidR="00CA4BA1">
        <w:rPr>
          <w:rFonts w:ascii="Arial" w:eastAsiaTheme="minorEastAsia" w:hAnsi="Arial" w:cs="Arial"/>
          <w:sz w:val="24"/>
          <w:szCs w:val="24"/>
        </w:rPr>
        <w:tab/>
      </w:r>
      <w:r w:rsidR="00CA4BA1">
        <w:rPr>
          <w:rFonts w:ascii="Arial" w:eastAsiaTheme="minorEastAsia" w:hAnsi="Arial" w:cs="Arial"/>
          <w:sz w:val="24"/>
          <w:szCs w:val="24"/>
        </w:rPr>
        <w:tab/>
      </w:r>
      <w:r w:rsidR="00CA4BA1">
        <w:rPr>
          <w:rFonts w:ascii="Arial" w:eastAsiaTheme="minorEastAsia" w:hAnsi="Arial" w:cs="Arial"/>
          <w:sz w:val="24"/>
          <w:szCs w:val="24"/>
        </w:rPr>
        <w:tab/>
        <w:t>(1)</w:t>
      </w:r>
    </w:p>
    <w:p w14:paraId="1F1DC777" w14:textId="3BE42A70" w:rsidR="00CA4BA1" w:rsidRDefault="00CA4BA1" w:rsidP="00CA4BA1">
      <w:pPr>
        <w:spacing w:line="480" w:lineRule="auto"/>
        <w:jc w:val="both"/>
        <w:rPr>
          <w:rFonts w:ascii="Arial" w:eastAsiaTheme="minorEastAsia" w:hAnsi="Arial" w:cs="Arial"/>
          <w:sz w:val="24"/>
          <w:szCs w:val="24"/>
        </w:rPr>
      </w:pPr>
      <w:r>
        <w:rPr>
          <w:rFonts w:ascii="Arial" w:eastAsiaTheme="minorEastAsia" w:hAnsi="Arial" w:cs="Arial"/>
          <w:sz w:val="24"/>
          <w:szCs w:val="24"/>
        </w:rPr>
        <w:t xml:space="preserve">where </w:t>
      </w: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σ</m:t>
            </m:r>
          </m:e>
          <m:sub>
            <m:r>
              <w:rPr>
                <w:rFonts w:ascii="Cambria Math" w:eastAsiaTheme="minorEastAsia" w:hAnsi="Cambria Math" w:cs="Arial"/>
                <w:sz w:val="24"/>
                <w:szCs w:val="24"/>
              </w:rPr>
              <m:t>s</m:t>
            </m:r>
          </m:sub>
        </m:sSub>
      </m:oMath>
      <w:r>
        <w:rPr>
          <w:rFonts w:ascii="Arial" w:eastAsiaTheme="minorEastAsia" w:hAnsi="Arial" w:cs="Arial"/>
          <w:iCs/>
          <w:sz w:val="24"/>
          <w:szCs w:val="24"/>
        </w:rPr>
        <w:t xml:space="preserve"> and </w:t>
      </w: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σ</m:t>
            </m:r>
          </m:e>
          <m:sub>
            <m:r>
              <w:rPr>
                <w:rFonts w:ascii="Cambria Math" w:eastAsiaTheme="minorEastAsia" w:hAnsi="Cambria Math" w:cs="Arial"/>
                <w:sz w:val="24"/>
                <w:szCs w:val="24"/>
              </w:rPr>
              <m:t>T</m:t>
            </m:r>
          </m:sub>
        </m:sSub>
      </m:oMath>
      <w:r>
        <w:rPr>
          <w:rFonts w:ascii="Arial" w:eastAsiaTheme="minorEastAsia" w:hAnsi="Arial" w:cs="Arial"/>
          <w:iCs/>
          <w:sz w:val="24"/>
          <w:szCs w:val="24"/>
        </w:rPr>
        <w:t xml:space="preserve"> represent the electrical conductivity within the sample and TE zones, respectively</w:t>
      </w:r>
      <w:r w:rsidR="00BA2069">
        <w:rPr>
          <w:rFonts w:ascii="Arial" w:eastAsiaTheme="minorEastAsia" w:hAnsi="Arial" w:cs="Arial"/>
          <w:iCs/>
          <w:sz w:val="24"/>
          <w:szCs w:val="24"/>
        </w:rPr>
        <w:t xml:space="preserve">, and </w:t>
      </w: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E</m:t>
            </m:r>
          </m:e>
          <m:sub>
            <m:r>
              <w:rPr>
                <w:rFonts w:ascii="Cambria Math" w:eastAsiaTheme="minorEastAsia" w:hAnsi="Cambria Math" w:cs="Arial"/>
                <w:sz w:val="24"/>
                <w:szCs w:val="24"/>
              </w:rPr>
              <m:t>s</m:t>
            </m:r>
          </m:sub>
        </m:sSub>
      </m:oMath>
      <w:r w:rsidR="00BA2069">
        <w:rPr>
          <w:rFonts w:ascii="Arial" w:eastAsiaTheme="minorEastAsia" w:hAnsi="Arial" w:cs="Arial"/>
          <w:iCs/>
          <w:sz w:val="24"/>
          <w:szCs w:val="24"/>
        </w:rPr>
        <w:t xml:space="preserve"> and </w:t>
      </w: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E</m:t>
            </m:r>
          </m:e>
          <m:sub>
            <m:r>
              <w:rPr>
                <w:rFonts w:ascii="Cambria Math" w:eastAsiaTheme="minorEastAsia" w:hAnsi="Cambria Math" w:cs="Arial"/>
                <w:sz w:val="24"/>
                <w:szCs w:val="24"/>
              </w:rPr>
              <m:t>T</m:t>
            </m:r>
          </m:sub>
        </m:sSub>
      </m:oMath>
      <w:r w:rsidR="00BA2069">
        <w:rPr>
          <w:rFonts w:ascii="Arial" w:eastAsiaTheme="minorEastAsia" w:hAnsi="Arial" w:cs="Arial"/>
          <w:iCs/>
          <w:sz w:val="24"/>
          <w:szCs w:val="24"/>
        </w:rPr>
        <w:t xml:space="preserve"> represent the electric field strength within the sample and TE zones, respectively</w:t>
      </w:r>
      <w:r>
        <w:rPr>
          <w:rFonts w:ascii="Arial" w:eastAsiaTheme="minorEastAsia" w:hAnsi="Arial" w:cs="Arial"/>
          <w:iCs/>
          <w:sz w:val="24"/>
          <w:szCs w:val="24"/>
        </w:rPr>
        <w:t xml:space="preserve">. </w:t>
      </w:r>
      <w:r>
        <w:rPr>
          <w:rFonts w:ascii="Arial" w:eastAsiaTheme="minorEastAsia" w:hAnsi="Arial" w:cs="Arial"/>
          <w:sz w:val="24"/>
          <w:szCs w:val="24"/>
        </w:rPr>
        <w:t xml:space="preserve">Likewise, the ion electromigration velocity is continuous as: </w:t>
      </w:r>
    </w:p>
    <w:p w14:paraId="5479D880" w14:textId="77777777" w:rsidR="00CA4BA1" w:rsidRDefault="00E65270" w:rsidP="00CA4BA1">
      <w:pPr>
        <w:spacing w:line="480" w:lineRule="auto"/>
        <w:jc w:val="center"/>
        <w:rPr>
          <w:rFonts w:ascii="Arial" w:eastAsiaTheme="minorEastAsia" w:hAnsi="Arial" w:cs="Arial"/>
          <w:sz w:val="24"/>
          <w:szCs w:val="24"/>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TE</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E</m:t>
            </m:r>
          </m:e>
          <m:sub>
            <m:r>
              <w:rPr>
                <w:rFonts w:ascii="Cambria Math" w:eastAsiaTheme="minorEastAsia" w:hAnsi="Cambria Math" w:cs="Arial"/>
                <w:sz w:val="24"/>
                <w:szCs w:val="24"/>
              </w:rPr>
              <m:t>TE</m:t>
            </m:r>
          </m:sub>
        </m:sSub>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E</m:t>
            </m:r>
          </m:e>
          <m:sub>
            <m:r>
              <w:rPr>
                <w:rFonts w:ascii="Cambria Math" w:eastAsiaTheme="minorEastAsia" w:hAnsi="Cambria Math" w:cs="Arial"/>
                <w:sz w:val="24"/>
                <w:szCs w:val="24"/>
              </w:rPr>
              <m:t>S</m:t>
            </m:r>
          </m:sub>
        </m:sSub>
      </m:oMath>
      <w:r w:rsidR="00CA4BA1">
        <w:rPr>
          <w:rFonts w:ascii="Arial" w:eastAsiaTheme="minorEastAsia" w:hAnsi="Arial" w:cs="Arial"/>
          <w:sz w:val="24"/>
          <w:szCs w:val="24"/>
        </w:rPr>
        <w:t>,</w:t>
      </w:r>
      <w:r w:rsidR="00CA4BA1">
        <w:rPr>
          <w:rFonts w:ascii="Arial" w:eastAsiaTheme="minorEastAsia" w:hAnsi="Arial" w:cs="Arial"/>
          <w:sz w:val="24"/>
          <w:szCs w:val="24"/>
        </w:rPr>
        <w:tab/>
      </w:r>
      <w:r w:rsidR="00CA4BA1">
        <w:rPr>
          <w:rFonts w:ascii="Arial" w:eastAsiaTheme="minorEastAsia" w:hAnsi="Arial" w:cs="Arial"/>
          <w:sz w:val="24"/>
          <w:szCs w:val="24"/>
        </w:rPr>
        <w:tab/>
      </w:r>
      <w:r w:rsidR="00CA4BA1">
        <w:rPr>
          <w:rFonts w:ascii="Arial" w:eastAsiaTheme="minorEastAsia" w:hAnsi="Arial" w:cs="Arial"/>
          <w:sz w:val="24"/>
          <w:szCs w:val="24"/>
        </w:rPr>
        <w:tab/>
        <w:t>(2)</w:t>
      </w:r>
    </w:p>
    <w:p w14:paraId="61739026" w14:textId="77777777" w:rsidR="00CA4BA1" w:rsidRDefault="00CA4BA1" w:rsidP="00CA4BA1">
      <w:pPr>
        <w:spacing w:line="480" w:lineRule="auto"/>
        <w:jc w:val="both"/>
        <w:rPr>
          <w:rFonts w:ascii="Arial" w:eastAsiaTheme="minorEastAsia" w:hAnsi="Arial" w:cs="Arial"/>
          <w:b/>
          <w:bCs/>
          <w:iCs/>
          <w:sz w:val="24"/>
          <w:szCs w:val="24"/>
        </w:rPr>
      </w:pPr>
      <w:r>
        <w:rPr>
          <w:rFonts w:ascii="Arial" w:eastAsiaTheme="minorEastAsia" w:hAnsi="Arial" w:cs="Arial"/>
          <w:sz w:val="24"/>
          <w:szCs w:val="24"/>
        </w:rPr>
        <w:t xml:space="preserve">where </w:t>
      </w: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TE</m:t>
            </m:r>
          </m:sub>
        </m:sSub>
      </m:oMath>
      <w:r>
        <w:rPr>
          <w:rFonts w:ascii="Arial" w:eastAsiaTheme="minorEastAsia" w:hAnsi="Arial" w:cs="Arial"/>
          <w:iCs/>
          <w:sz w:val="24"/>
          <w:szCs w:val="24"/>
        </w:rPr>
        <w:t xml:space="preserve"> and </w:t>
      </w: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oMath>
      <w:r>
        <w:rPr>
          <w:rFonts w:ascii="Arial" w:eastAsiaTheme="minorEastAsia" w:hAnsi="Arial" w:cs="Arial"/>
          <w:iCs/>
          <w:sz w:val="24"/>
          <w:szCs w:val="24"/>
        </w:rPr>
        <w:t xml:space="preserve"> are the ion mobilities of the TE and sample counterions.</w:t>
      </w:r>
      <w:r w:rsidRPr="00F45810">
        <w:rPr>
          <w:rFonts w:ascii="Arial" w:eastAsiaTheme="minorEastAsia" w:hAnsi="Arial" w:cs="Arial"/>
          <w:b/>
          <w:bCs/>
          <w:iCs/>
          <w:sz w:val="24"/>
          <w:szCs w:val="24"/>
        </w:rPr>
        <w:tab/>
      </w:r>
    </w:p>
    <w:p w14:paraId="296DDFFE" w14:textId="38320E90" w:rsidR="00CA4BA1" w:rsidRDefault="00CA4BA1" w:rsidP="00CA4BA1">
      <w:pPr>
        <w:spacing w:line="480" w:lineRule="auto"/>
        <w:jc w:val="both"/>
        <w:rPr>
          <w:rFonts w:ascii="Arial" w:eastAsiaTheme="minorEastAsia" w:hAnsi="Arial" w:cs="Arial"/>
          <w:iCs/>
          <w:sz w:val="24"/>
          <w:szCs w:val="24"/>
        </w:rPr>
      </w:pPr>
      <w:r>
        <w:rPr>
          <w:rFonts w:ascii="Arial" w:eastAsiaTheme="minorEastAsia" w:hAnsi="Arial" w:cs="Arial"/>
          <w:iCs/>
          <w:sz w:val="24"/>
          <w:szCs w:val="24"/>
        </w:rPr>
        <w:lastRenderedPageBreak/>
        <w:t xml:space="preserve">With electrical conductivity for a given electrolyte containing charged ion species, </w:t>
      </w:r>
      <w:r w:rsidR="00E807C5">
        <w:rPr>
          <w:rFonts w:ascii="Arial" w:eastAsiaTheme="minorEastAsia" w:hAnsi="Arial" w:cs="Arial"/>
          <w:i/>
          <w:sz w:val="24"/>
          <w:szCs w:val="24"/>
        </w:rPr>
        <w:t>I</w:t>
      </w:r>
      <w:r>
        <w:rPr>
          <w:rFonts w:ascii="Arial" w:eastAsiaTheme="minorEastAsia" w:hAnsi="Arial" w:cs="Arial"/>
          <w:iCs/>
          <w:sz w:val="24"/>
          <w:szCs w:val="24"/>
        </w:rPr>
        <w:t>, in both the TE and S domains are given by the sum of the ionic conductive species contributions as:</w:t>
      </w:r>
    </w:p>
    <w:p w14:paraId="7736D31C" w14:textId="77777777" w:rsidR="00CA4BA1" w:rsidRDefault="00CA4BA1" w:rsidP="00CA4BA1">
      <w:pPr>
        <w:spacing w:line="480" w:lineRule="auto"/>
        <w:jc w:val="center"/>
        <w:rPr>
          <w:rFonts w:ascii="Arial" w:eastAsiaTheme="minorEastAsia" w:hAnsi="Arial" w:cs="Arial"/>
          <w:iCs/>
          <w:sz w:val="24"/>
          <w:szCs w:val="24"/>
        </w:rPr>
      </w:pPr>
      <m:oMath>
        <m:r>
          <w:rPr>
            <w:rFonts w:ascii="Cambria Math" w:eastAsiaTheme="minorEastAsia" w:hAnsi="Cambria Math" w:cs="Arial"/>
            <w:sz w:val="24"/>
            <w:szCs w:val="24"/>
          </w:rPr>
          <m:t>σ=</m:t>
        </m:r>
        <m:nary>
          <m:naryPr>
            <m:chr m:val="∑"/>
            <m:limLoc m:val="undOvr"/>
            <m:supHide m:val="1"/>
            <m:ctrlPr>
              <w:rPr>
                <w:rFonts w:ascii="Cambria Math" w:eastAsiaTheme="minorEastAsia" w:hAnsi="Cambria Math" w:cs="Arial"/>
                <w:i/>
                <w:iCs/>
                <w:sz w:val="24"/>
                <w:szCs w:val="24"/>
              </w:rPr>
            </m:ctrlPr>
          </m:naryPr>
          <m:sub>
            <m:r>
              <w:rPr>
                <w:rFonts w:ascii="Cambria Math" w:eastAsiaTheme="minorEastAsia" w:hAnsi="Cambria Math" w:cs="Arial"/>
                <w:sz w:val="24"/>
                <w:szCs w:val="24"/>
              </w:rPr>
              <m:t>i</m:t>
            </m:r>
          </m:sub>
          <m:sup/>
          <m:e>
            <m:r>
              <w:rPr>
                <w:rFonts w:ascii="Cambria Math" w:eastAsiaTheme="minorEastAsia" w:hAnsi="Cambria Math" w:cs="Arial"/>
                <w:sz w:val="24"/>
                <w:szCs w:val="24"/>
              </w:rPr>
              <m:t>F</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i</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i</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i</m:t>
                </m:r>
              </m:sub>
            </m:sSub>
          </m:e>
        </m:nary>
      </m:oMath>
      <w:r>
        <w:rPr>
          <w:rFonts w:ascii="Arial" w:eastAsiaTheme="minorEastAsia" w:hAnsi="Arial" w:cs="Arial"/>
          <w:iCs/>
          <w:sz w:val="24"/>
          <w:szCs w:val="24"/>
        </w:rPr>
        <w:t>,</w:t>
      </w:r>
      <w:r>
        <w:rPr>
          <w:rFonts w:ascii="Arial" w:eastAsiaTheme="minorEastAsia" w:hAnsi="Arial" w:cs="Arial"/>
          <w:iCs/>
          <w:sz w:val="24"/>
          <w:szCs w:val="24"/>
        </w:rPr>
        <w:tab/>
      </w:r>
      <w:r>
        <w:rPr>
          <w:rFonts w:ascii="Arial" w:eastAsiaTheme="minorEastAsia" w:hAnsi="Arial" w:cs="Arial"/>
          <w:iCs/>
          <w:sz w:val="24"/>
          <w:szCs w:val="24"/>
        </w:rPr>
        <w:tab/>
        <w:t>(3)</w:t>
      </w:r>
    </w:p>
    <w:p w14:paraId="0D4DD016" w14:textId="77777777" w:rsidR="00CA4BA1" w:rsidRDefault="00CA4BA1" w:rsidP="00CA4BA1">
      <w:pPr>
        <w:spacing w:line="480" w:lineRule="auto"/>
        <w:jc w:val="both"/>
        <w:rPr>
          <w:rFonts w:ascii="Arial" w:eastAsiaTheme="minorEastAsia" w:hAnsi="Arial" w:cs="Arial"/>
          <w:iCs/>
          <w:sz w:val="24"/>
          <w:szCs w:val="24"/>
        </w:rPr>
      </w:pPr>
      <w:r>
        <w:rPr>
          <w:rFonts w:ascii="Arial" w:eastAsiaTheme="minorEastAsia" w:hAnsi="Arial" w:cs="Arial"/>
          <w:iCs/>
          <w:sz w:val="24"/>
          <w:szCs w:val="24"/>
        </w:rPr>
        <w:t xml:space="preserve">where </w:t>
      </w:r>
      <w:r w:rsidRPr="00F45810">
        <w:rPr>
          <w:rFonts w:ascii="Arial" w:eastAsiaTheme="minorEastAsia" w:hAnsi="Arial" w:cs="Arial"/>
          <w:i/>
          <w:sz w:val="24"/>
          <w:szCs w:val="24"/>
        </w:rPr>
        <w:t>F</w:t>
      </w:r>
      <w:r>
        <w:rPr>
          <w:rFonts w:ascii="Arial" w:eastAsiaTheme="minorEastAsia" w:hAnsi="Arial" w:cs="Arial"/>
          <w:iCs/>
          <w:sz w:val="24"/>
          <w:szCs w:val="24"/>
        </w:rPr>
        <w:t xml:space="preserve"> and </w:t>
      </w:r>
      <w:proofErr w:type="spellStart"/>
      <w:r>
        <w:rPr>
          <w:rFonts w:ascii="Arial" w:eastAsiaTheme="minorEastAsia" w:hAnsi="Arial" w:cs="Arial"/>
          <w:i/>
          <w:sz w:val="24"/>
          <w:szCs w:val="24"/>
        </w:rPr>
        <w:t>z</w:t>
      </w:r>
      <w:r>
        <w:rPr>
          <w:rFonts w:ascii="Arial" w:eastAsiaTheme="minorEastAsia" w:hAnsi="Arial" w:cs="Arial"/>
          <w:i/>
          <w:sz w:val="24"/>
          <w:szCs w:val="24"/>
          <w:vertAlign w:val="subscript"/>
        </w:rPr>
        <w:t>i</w:t>
      </w:r>
      <w:proofErr w:type="spellEnd"/>
      <w:r>
        <w:rPr>
          <w:rFonts w:ascii="Arial" w:eastAsiaTheme="minorEastAsia" w:hAnsi="Arial" w:cs="Arial"/>
          <w:i/>
          <w:sz w:val="24"/>
          <w:szCs w:val="24"/>
        </w:rPr>
        <w:t xml:space="preserve"> </w:t>
      </w:r>
      <w:r>
        <w:rPr>
          <w:rFonts w:ascii="Arial" w:eastAsiaTheme="minorEastAsia" w:hAnsi="Arial" w:cs="Arial"/>
          <w:iCs/>
          <w:sz w:val="24"/>
          <w:szCs w:val="24"/>
        </w:rPr>
        <w:t xml:space="preserve">are the Faraday constant and ion valance of a given ion species </w:t>
      </w:r>
      <w:proofErr w:type="spellStart"/>
      <w:r w:rsidRPr="00F45810">
        <w:rPr>
          <w:rFonts w:ascii="Arial" w:eastAsiaTheme="minorEastAsia" w:hAnsi="Arial" w:cs="Arial"/>
          <w:i/>
          <w:sz w:val="24"/>
          <w:szCs w:val="24"/>
        </w:rPr>
        <w:t>i</w:t>
      </w:r>
      <w:proofErr w:type="spellEnd"/>
      <w:r>
        <w:rPr>
          <w:rFonts w:ascii="Arial" w:eastAsiaTheme="minorEastAsia" w:hAnsi="Arial" w:cs="Arial"/>
          <w:iCs/>
          <w:sz w:val="24"/>
          <w:szCs w:val="24"/>
        </w:rPr>
        <w:t>, respectively.</w:t>
      </w:r>
    </w:p>
    <w:p w14:paraId="4066E952" w14:textId="3B04D76B" w:rsidR="00F566D4" w:rsidRDefault="00CA4BA1" w:rsidP="00CA4BA1">
      <w:pPr>
        <w:spacing w:line="480" w:lineRule="auto"/>
        <w:jc w:val="both"/>
        <w:rPr>
          <w:rFonts w:ascii="Arial" w:eastAsiaTheme="minorEastAsia" w:hAnsi="Arial" w:cs="Arial"/>
          <w:iCs/>
          <w:sz w:val="24"/>
          <w:szCs w:val="24"/>
        </w:rPr>
      </w:pPr>
      <w:r>
        <w:rPr>
          <w:rFonts w:ascii="Arial" w:eastAsiaTheme="minorEastAsia" w:hAnsi="Arial" w:cs="Arial"/>
          <w:iCs/>
          <w:sz w:val="24"/>
          <w:szCs w:val="24"/>
        </w:rPr>
        <w:tab/>
        <w:t>In this work, we are interested in cationic ITP, where we utilize an electric field to drive ionic migration and concentration of the negatively charged sample ions in the presence of negatively charged TE ions. Each ITP zone is assumed to consist of an electroneutral electrolyte composed of a negatively charged ion and a positively charge counterion</w:t>
      </w:r>
      <w:r w:rsidR="00F566D4">
        <w:rPr>
          <w:rFonts w:ascii="Arial" w:eastAsiaTheme="minorEastAsia" w:hAnsi="Arial" w:cs="Arial"/>
          <w:iCs/>
          <w:sz w:val="24"/>
          <w:szCs w:val="24"/>
        </w:rPr>
        <w:t>, A</w:t>
      </w:r>
      <w:r w:rsidR="00C252C6">
        <w:rPr>
          <w:rFonts w:ascii="Arial" w:eastAsiaTheme="minorEastAsia" w:hAnsi="Arial" w:cs="Arial"/>
          <w:iCs/>
          <w:sz w:val="24"/>
          <w:szCs w:val="24"/>
        </w:rPr>
        <w:t>, which is shared between the TE and S</w:t>
      </w:r>
      <w:r>
        <w:rPr>
          <w:rFonts w:ascii="Arial" w:eastAsiaTheme="minorEastAsia" w:hAnsi="Arial" w:cs="Arial"/>
          <w:iCs/>
          <w:sz w:val="24"/>
          <w:szCs w:val="24"/>
        </w:rPr>
        <w:t>.</w:t>
      </w:r>
      <w:r w:rsidR="00C252C6">
        <w:rPr>
          <w:rFonts w:ascii="Arial" w:eastAsiaTheme="minorEastAsia" w:hAnsi="Arial" w:cs="Arial"/>
          <w:iCs/>
          <w:sz w:val="24"/>
          <w:szCs w:val="24"/>
        </w:rPr>
        <w:t xml:space="preserve"> This is analogous to the shared counterion between the LE and S in classical ITP.</w:t>
      </w:r>
    </w:p>
    <w:p w14:paraId="2C96CD58" w14:textId="50966EA0" w:rsidR="00F566D4" w:rsidRDefault="00E65270" w:rsidP="00F566D4">
      <w:pPr>
        <w:spacing w:line="480" w:lineRule="auto"/>
        <w:jc w:val="center"/>
        <w:rPr>
          <w:rFonts w:ascii="Arial" w:eastAsiaTheme="minorEastAsia" w:hAnsi="Arial" w:cs="Arial"/>
          <w:iCs/>
          <w:sz w:val="24"/>
          <w:szCs w:val="24"/>
        </w:rPr>
      </w:pPr>
      <m:oMath>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s</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s</m:t>
                </m:r>
              </m:sub>
            </m:sSub>
          </m:e>
        </m:d>
        <m:r>
          <w:rPr>
            <w:rFonts w:ascii="Cambria Math" w:eastAsiaTheme="minorEastAsia" w:hAnsi="Cambria Math" w:cs="Arial"/>
            <w:sz w:val="24"/>
            <w:szCs w:val="24"/>
          </w:rPr>
          <m:t>=</m:t>
        </m:r>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A</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A</m:t>
                </m:r>
              </m:sub>
            </m:sSub>
          </m:e>
        </m:d>
      </m:oMath>
      <w:r w:rsidR="00F566D4">
        <w:rPr>
          <w:rFonts w:ascii="Arial" w:eastAsiaTheme="minorEastAsia" w:hAnsi="Arial" w:cs="Arial"/>
          <w:iCs/>
          <w:sz w:val="24"/>
          <w:szCs w:val="24"/>
        </w:rPr>
        <w:t>.</w:t>
      </w:r>
      <w:r w:rsidR="00F566D4">
        <w:rPr>
          <w:rFonts w:ascii="Arial" w:eastAsiaTheme="minorEastAsia" w:hAnsi="Arial" w:cs="Arial"/>
          <w:iCs/>
          <w:sz w:val="24"/>
          <w:szCs w:val="24"/>
        </w:rPr>
        <w:tab/>
      </w:r>
      <w:r w:rsidR="00F566D4">
        <w:rPr>
          <w:rFonts w:ascii="Arial" w:eastAsiaTheme="minorEastAsia" w:hAnsi="Arial" w:cs="Arial"/>
          <w:iCs/>
          <w:sz w:val="24"/>
          <w:szCs w:val="24"/>
        </w:rPr>
        <w:tab/>
        <w:t>(4)</w:t>
      </w:r>
    </w:p>
    <w:p w14:paraId="361EDBA6" w14:textId="0053E4A5" w:rsidR="000F1046" w:rsidRDefault="00E65270" w:rsidP="00840417">
      <w:pPr>
        <w:spacing w:line="480" w:lineRule="auto"/>
        <w:jc w:val="center"/>
        <w:rPr>
          <w:rFonts w:ascii="Arial" w:eastAsiaTheme="minorEastAsia" w:hAnsi="Arial" w:cs="Arial"/>
          <w:iCs/>
          <w:sz w:val="24"/>
          <w:szCs w:val="24"/>
        </w:rPr>
      </w:pPr>
      <m:oMath>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TE</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TE</m:t>
                </m:r>
              </m:sub>
            </m:sSub>
          </m:e>
        </m:d>
        <m:r>
          <w:rPr>
            <w:rFonts w:ascii="Cambria Math" w:eastAsiaTheme="minorEastAsia" w:hAnsi="Cambria Math" w:cs="Arial"/>
            <w:sz w:val="24"/>
            <w:szCs w:val="24"/>
          </w:rPr>
          <m:t>=</m:t>
        </m:r>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A</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A</m:t>
                </m:r>
              </m:sub>
            </m:sSub>
          </m:e>
        </m:d>
      </m:oMath>
      <w:r w:rsidR="000F1046">
        <w:rPr>
          <w:rFonts w:ascii="Arial" w:eastAsiaTheme="minorEastAsia" w:hAnsi="Arial" w:cs="Arial"/>
          <w:iCs/>
          <w:sz w:val="24"/>
          <w:szCs w:val="24"/>
        </w:rPr>
        <w:t>.</w:t>
      </w:r>
      <w:r w:rsidR="000F1046">
        <w:rPr>
          <w:rFonts w:ascii="Arial" w:eastAsiaTheme="minorEastAsia" w:hAnsi="Arial" w:cs="Arial"/>
          <w:iCs/>
          <w:sz w:val="24"/>
          <w:szCs w:val="24"/>
        </w:rPr>
        <w:tab/>
      </w:r>
      <w:r w:rsidR="000F1046">
        <w:rPr>
          <w:rFonts w:ascii="Arial" w:eastAsiaTheme="minorEastAsia" w:hAnsi="Arial" w:cs="Arial"/>
          <w:iCs/>
          <w:sz w:val="24"/>
          <w:szCs w:val="24"/>
        </w:rPr>
        <w:tab/>
        <w:t xml:space="preserve">(5) </w:t>
      </w:r>
    </w:p>
    <w:p w14:paraId="7D3499A8" w14:textId="221FF87A" w:rsidR="00CA4BA1" w:rsidRPr="000F1046" w:rsidRDefault="00CA4BA1" w:rsidP="00840417">
      <w:pPr>
        <w:spacing w:line="480" w:lineRule="auto"/>
        <w:ind w:firstLine="720"/>
        <w:jc w:val="both"/>
        <w:rPr>
          <w:rFonts w:ascii="Arial" w:eastAsiaTheme="minorEastAsia" w:hAnsi="Arial" w:cs="Arial"/>
          <w:iCs/>
          <w:sz w:val="24"/>
          <w:szCs w:val="24"/>
        </w:rPr>
      </w:pPr>
      <w:r>
        <w:rPr>
          <w:rFonts w:ascii="Arial" w:eastAsiaTheme="minorEastAsia" w:hAnsi="Arial" w:cs="Arial"/>
          <w:iCs/>
          <w:sz w:val="24"/>
          <w:szCs w:val="24"/>
        </w:rPr>
        <w:t xml:space="preserve">As in other ITP works, assuming a common counterion mobility in both zones and combining </w:t>
      </w:r>
      <w:proofErr w:type="spellStart"/>
      <w:r>
        <w:rPr>
          <w:rFonts w:ascii="Arial" w:eastAsiaTheme="minorEastAsia" w:hAnsi="Arial" w:cs="Arial"/>
          <w:iCs/>
          <w:sz w:val="24"/>
          <w:szCs w:val="24"/>
        </w:rPr>
        <w:t>eqs</w:t>
      </w:r>
      <w:proofErr w:type="spellEnd"/>
      <w:r>
        <w:rPr>
          <w:rFonts w:ascii="Arial" w:eastAsiaTheme="minorEastAsia" w:hAnsi="Arial" w:cs="Arial"/>
          <w:iCs/>
          <w:sz w:val="24"/>
          <w:szCs w:val="24"/>
        </w:rPr>
        <w:t xml:space="preserve"> 1-</w:t>
      </w:r>
      <w:r w:rsidR="000F1046">
        <w:rPr>
          <w:rFonts w:ascii="Arial" w:eastAsiaTheme="minorEastAsia" w:hAnsi="Arial" w:cs="Arial"/>
          <w:iCs/>
          <w:sz w:val="24"/>
          <w:szCs w:val="24"/>
        </w:rPr>
        <w:t>5</w:t>
      </w:r>
      <w:r>
        <w:rPr>
          <w:rFonts w:ascii="Arial" w:eastAsiaTheme="minorEastAsia" w:hAnsi="Arial" w:cs="Arial"/>
          <w:iCs/>
          <w:sz w:val="24"/>
          <w:szCs w:val="24"/>
        </w:rPr>
        <w:t xml:space="preserve"> we arrive at an ITP expression predicting the sample ion concentration (</w:t>
      </w:r>
      <w:r w:rsidRPr="00F45810">
        <w:rPr>
          <w:rFonts w:ascii="Arial" w:eastAsiaTheme="minorEastAsia" w:hAnsi="Arial" w:cs="Arial"/>
          <w:i/>
          <w:sz w:val="24"/>
          <w:szCs w:val="24"/>
        </w:rPr>
        <w:t>c</w:t>
      </w:r>
      <w:r w:rsidRPr="00F45810">
        <w:rPr>
          <w:rFonts w:ascii="Arial" w:eastAsiaTheme="minorEastAsia" w:hAnsi="Arial" w:cs="Arial"/>
          <w:i/>
          <w:sz w:val="24"/>
          <w:szCs w:val="24"/>
          <w:vertAlign w:val="subscript"/>
        </w:rPr>
        <w:t>s</w:t>
      </w:r>
      <w:r>
        <w:rPr>
          <w:rFonts w:ascii="Arial" w:eastAsiaTheme="minorEastAsia" w:hAnsi="Arial" w:cs="Arial"/>
          <w:iCs/>
          <w:sz w:val="24"/>
          <w:szCs w:val="24"/>
        </w:rPr>
        <w:t>)</w:t>
      </w:r>
      <w:r>
        <w:rPr>
          <w:rFonts w:ascii="Arial" w:eastAsiaTheme="minorEastAsia" w:hAnsi="Arial" w:cs="Arial"/>
          <w:i/>
          <w:sz w:val="24"/>
          <w:szCs w:val="24"/>
        </w:rPr>
        <w:t xml:space="preserve"> </w:t>
      </w:r>
      <w:r>
        <w:rPr>
          <w:rFonts w:ascii="Arial" w:eastAsiaTheme="minorEastAsia" w:hAnsi="Arial" w:cs="Arial"/>
          <w:iCs/>
          <w:sz w:val="24"/>
          <w:szCs w:val="24"/>
        </w:rPr>
        <w:t>as a function of the TE concentration (</w:t>
      </w:r>
      <w:proofErr w:type="spellStart"/>
      <w:r w:rsidRPr="00F45810">
        <w:rPr>
          <w:rFonts w:ascii="Arial" w:eastAsiaTheme="minorEastAsia" w:hAnsi="Arial" w:cs="Arial"/>
          <w:i/>
          <w:sz w:val="24"/>
          <w:szCs w:val="24"/>
        </w:rPr>
        <w:t>c</w:t>
      </w:r>
      <w:r w:rsidRPr="00F45810">
        <w:rPr>
          <w:rFonts w:ascii="Arial" w:eastAsiaTheme="minorEastAsia" w:hAnsi="Arial" w:cs="Arial"/>
          <w:i/>
          <w:sz w:val="24"/>
          <w:szCs w:val="24"/>
          <w:vertAlign w:val="subscript"/>
        </w:rPr>
        <w:t>TE</w:t>
      </w:r>
      <w:proofErr w:type="spellEnd"/>
      <w:r>
        <w:rPr>
          <w:rFonts w:ascii="Arial" w:eastAsiaTheme="minorEastAsia" w:hAnsi="Arial" w:cs="Arial"/>
          <w:iCs/>
          <w:sz w:val="24"/>
          <w:szCs w:val="24"/>
        </w:rPr>
        <w:t xml:space="preserve">) </w:t>
      </w:r>
      <w:r w:rsidR="000F1046">
        <w:rPr>
          <w:rFonts w:ascii="Arial" w:eastAsiaTheme="minorEastAsia" w:hAnsi="Arial" w:cs="Arial"/>
          <w:iCs/>
          <w:sz w:val="24"/>
          <w:szCs w:val="24"/>
        </w:rPr>
        <w:t>and a series of electrophoretic mobilities (</w:t>
      </w:r>
      <w:proofErr w:type="spellStart"/>
      <w:r w:rsidR="000F1046">
        <w:rPr>
          <w:rFonts w:ascii="Arial" w:eastAsiaTheme="minorEastAsia" w:hAnsi="Arial" w:cs="Arial"/>
          <w:i/>
          <w:sz w:val="24"/>
          <w:szCs w:val="24"/>
        </w:rPr>
        <w:t>μ</w:t>
      </w:r>
      <w:r w:rsidR="000F1046">
        <w:rPr>
          <w:rFonts w:ascii="Arial" w:eastAsiaTheme="minorEastAsia" w:hAnsi="Arial" w:cs="Arial"/>
          <w:i/>
          <w:sz w:val="24"/>
          <w:szCs w:val="24"/>
          <w:vertAlign w:val="subscript"/>
        </w:rPr>
        <w:t>i</w:t>
      </w:r>
      <w:proofErr w:type="spellEnd"/>
      <w:r w:rsidR="000F1046">
        <w:rPr>
          <w:rFonts w:ascii="Arial" w:eastAsiaTheme="minorEastAsia" w:hAnsi="Arial" w:cs="Arial"/>
          <w:iCs/>
          <w:sz w:val="24"/>
          <w:szCs w:val="24"/>
        </w:rPr>
        <w:t>) and species valances (</w:t>
      </w:r>
      <w:proofErr w:type="spellStart"/>
      <w:r w:rsidR="000F1046">
        <w:rPr>
          <w:rFonts w:ascii="Arial" w:eastAsiaTheme="minorEastAsia" w:hAnsi="Arial" w:cs="Arial"/>
          <w:i/>
          <w:sz w:val="24"/>
          <w:szCs w:val="24"/>
        </w:rPr>
        <w:t>z</w:t>
      </w:r>
      <w:r w:rsidR="000F1046">
        <w:rPr>
          <w:rFonts w:ascii="Arial" w:eastAsiaTheme="minorEastAsia" w:hAnsi="Arial" w:cs="Arial"/>
          <w:i/>
          <w:sz w:val="24"/>
          <w:szCs w:val="24"/>
          <w:vertAlign w:val="subscript"/>
        </w:rPr>
        <w:t>i</w:t>
      </w:r>
      <w:proofErr w:type="spellEnd"/>
      <w:r w:rsidR="000F1046">
        <w:rPr>
          <w:rFonts w:ascii="Arial" w:eastAsiaTheme="minorEastAsia" w:hAnsi="Arial" w:cs="Arial"/>
          <w:iCs/>
          <w:sz w:val="24"/>
          <w:szCs w:val="24"/>
        </w:rPr>
        <w:t>).</w:t>
      </w:r>
    </w:p>
    <w:p w14:paraId="65F7AEAD" w14:textId="3CA4E81C" w:rsidR="00CA4BA1" w:rsidRDefault="00E65270" w:rsidP="00CA4BA1">
      <w:pPr>
        <w:spacing w:line="480" w:lineRule="auto"/>
        <w:jc w:val="center"/>
        <w:rPr>
          <w:rFonts w:ascii="Arial" w:eastAsiaTheme="minorEastAsia" w:hAnsi="Arial" w:cs="Arial"/>
          <w:iCs/>
          <w:sz w:val="24"/>
          <w:szCs w:val="24"/>
        </w:rPr>
      </w:pP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TE</m:t>
            </m:r>
          </m:sub>
        </m:sSub>
        <m:f>
          <m:fPr>
            <m:ctrlPr>
              <w:rPr>
                <w:rFonts w:ascii="Cambria Math" w:eastAsiaTheme="minorEastAsia" w:hAnsi="Cambria Math" w:cs="Arial"/>
                <w:i/>
                <w:iCs/>
                <w:sz w:val="24"/>
                <w:szCs w:val="24"/>
              </w:rPr>
            </m:ctrlPr>
          </m:fPr>
          <m:num>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TE</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TE</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A</m:t>
                </m:r>
              </m:sub>
            </m:sSub>
            <m:r>
              <w:rPr>
                <w:rFonts w:ascii="Cambria Math" w:eastAsiaTheme="minorEastAsia" w:hAnsi="Cambria Math" w:cs="Arial"/>
                <w:sz w:val="24"/>
                <w:szCs w:val="24"/>
              </w:rPr>
              <m:t>)</m:t>
            </m:r>
          </m:num>
          <m:den>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S</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TE</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A</m:t>
                </m:r>
              </m:sub>
            </m:sSub>
            <m:r>
              <w:rPr>
                <w:rFonts w:ascii="Cambria Math" w:eastAsiaTheme="minorEastAsia" w:hAnsi="Cambria Math" w:cs="Arial"/>
                <w:sz w:val="24"/>
                <w:szCs w:val="24"/>
              </w:rPr>
              <m:t>)</m:t>
            </m:r>
          </m:den>
        </m:f>
      </m:oMath>
      <w:r w:rsidR="00CA4BA1">
        <w:rPr>
          <w:rFonts w:ascii="Arial" w:eastAsiaTheme="minorEastAsia" w:hAnsi="Arial" w:cs="Arial"/>
          <w:iCs/>
          <w:sz w:val="24"/>
          <w:szCs w:val="24"/>
        </w:rPr>
        <w:t>.</w:t>
      </w:r>
      <w:r w:rsidR="00CA4BA1">
        <w:rPr>
          <w:rFonts w:ascii="Arial" w:eastAsiaTheme="minorEastAsia" w:hAnsi="Arial" w:cs="Arial"/>
          <w:iCs/>
          <w:sz w:val="24"/>
          <w:szCs w:val="24"/>
        </w:rPr>
        <w:tab/>
      </w:r>
      <w:r w:rsidR="00CA4BA1">
        <w:rPr>
          <w:rFonts w:ascii="Arial" w:eastAsiaTheme="minorEastAsia" w:hAnsi="Arial" w:cs="Arial"/>
          <w:iCs/>
          <w:sz w:val="24"/>
          <w:szCs w:val="24"/>
        </w:rPr>
        <w:tab/>
        <w:t>(</w:t>
      </w:r>
      <w:r w:rsidR="000F1046">
        <w:rPr>
          <w:rFonts w:ascii="Arial" w:eastAsiaTheme="minorEastAsia" w:hAnsi="Arial" w:cs="Arial"/>
          <w:iCs/>
          <w:sz w:val="24"/>
          <w:szCs w:val="24"/>
        </w:rPr>
        <w:t>6</w:t>
      </w:r>
      <w:r w:rsidR="00CA4BA1">
        <w:rPr>
          <w:rFonts w:ascii="Arial" w:eastAsiaTheme="minorEastAsia" w:hAnsi="Arial" w:cs="Arial"/>
          <w:iCs/>
          <w:sz w:val="24"/>
          <w:szCs w:val="24"/>
        </w:rPr>
        <w:t>)</w:t>
      </w:r>
    </w:p>
    <w:p w14:paraId="69F50B5F" w14:textId="77777777" w:rsidR="00CA4BA1" w:rsidRPr="00F45810" w:rsidRDefault="00CA4BA1" w:rsidP="00CA4BA1">
      <w:pPr>
        <w:spacing w:line="480" w:lineRule="auto"/>
        <w:jc w:val="both"/>
        <w:rPr>
          <w:rFonts w:ascii="Arial" w:eastAsiaTheme="minorEastAsia" w:hAnsi="Arial" w:cs="Arial"/>
          <w:b/>
          <w:bCs/>
          <w:sz w:val="24"/>
          <w:szCs w:val="24"/>
        </w:rPr>
      </w:pPr>
      <w:r w:rsidRPr="00F45810">
        <w:rPr>
          <w:rFonts w:ascii="Arial" w:eastAsiaTheme="minorEastAsia" w:hAnsi="Arial" w:cs="Arial"/>
          <w:b/>
          <w:bCs/>
          <w:sz w:val="24"/>
          <w:szCs w:val="24"/>
        </w:rPr>
        <w:t>2.3 Traditional ITP vs FFWITP</w:t>
      </w:r>
    </w:p>
    <w:p w14:paraId="78C22442" w14:textId="00A2E726" w:rsidR="00CA4BA1" w:rsidRDefault="00CA4BA1" w:rsidP="00CA4BA1">
      <w:pPr>
        <w:spacing w:line="480" w:lineRule="auto"/>
        <w:jc w:val="both"/>
        <w:rPr>
          <w:rFonts w:ascii="Arial" w:eastAsiaTheme="minorEastAsia" w:hAnsi="Arial" w:cs="Arial"/>
          <w:sz w:val="24"/>
          <w:szCs w:val="24"/>
        </w:rPr>
      </w:pPr>
      <w:r w:rsidRPr="00F45810">
        <w:rPr>
          <w:rFonts w:ascii="Arial" w:eastAsiaTheme="minorEastAsia" w:hAnsi="Arial" w:cs="Arial"/>
          <w:sz w:val="24"/>
          <w:szCs w:val="24"/>
        </w:rPr>
        <w:lastRenderedPageBreak/>
        <w:tab/>
      </w:r>
      <w:r w:rsidR="00AC4311">
        <w:rPr>
          <w:rFonts w:ascii="Arial" w:eastAsiaTheme="minorEastAsia" w:hAnsi="Arial" w:cs="Arial"/>
          <w:sz w:val="24"/>
          <w:szCs w:val="24"/>
        </w:rPr>
        <w:t xml:space="preserve">The result of FFWITP (6) is similar to the solution to the </w:t>
      </w:r>
      <w:r w:rsidR="005E475E">
        <w:rPr>
          <w:rFonts w:ascii="Arial" w:eastAsiaTheme="minorEastAsia" w:hAnsi="Arial" w:cs="Arial"/>
          <w:sz w:val="24"/>
          <w:szCs w:val="24"/>
        </w:rPr>
        <w:t>classical</w:t>
      </w:r>
      <w:r w:rsidR="00AC4311">
        <w:rPr>
          <w:rFonts w:ascii="Arial" w:eastAsiaTheme="minorEastAsia" w:hAnsi="Arial" w:cs="Arial"/>
          <w:sz w:val="24"/>
          <w:szCs w:val="24"/>
        </w:rPr>
        <w:t xml:space="preserve"> ITP model</w:t>
      </w:r>
      <w:r w:rsidR="00006829" w:rsidRPr="00840417">
        <w:rPr>
          <w:rFonts w:ascii="Arial" w:eastAsiaTheme="minorEastAsia" w:hAnsi="Arial" w:cs="Arial"/>
          <w:sz w:val="24"/>
          <w:szCs w:val="24"/>
          <w:vertAlign w:val="superscript"/>
        </w:rPr>
        <w:fldChar w:fldCharType="begin"/>
      </w:r>
      <w:r w:rsidR="00006829" w:rsidRPr="00840417">
        <w:rPr>
          <w:rFonts w:ascii="Arial" w:eastAsiaTheme="minorEastAsia" w:hAnsi="Arial" w:cs="Arial"/>
          <w:sz w:val="24"/>
          <w:szCs w:val="24"/>
          <w:vertAlign w:val="superscript"/>
        </w:rPr>
        <w:instrText xml:space="preserve"> ADDIN ZOTERO_ITEM CSL_CITATION {"citationID":"I5qf9sqc","properties":{"formattedCitation":"\\super 22\\nosupersub{}","plainCitation":"22","noteIndex":0},"citationItems":[{"id":79,"uris":["http://zotero.org/users/local/pDZ9pPeI/items/Z4P3NZDK"],"uri":["http://zotero.org/users/local/pDZ9pPeI/items/Z4P3NZDK"],"itemData":{"id":79,"type":"book","publisher":"VCH: New York","title":"Analytical Isotachophoresis","author":[{"family":"Bocek","given":"Petr"},{"family":"Deml","given":"Mirko"},{"family":"Gebauer","given":"Petr"},{"family":"Dolnik","given":"Vladislav"}],"issued":{"date-parts":[["1988"]]}}}],"schema":"https://github.com/citation-style-language/schema/raw/master/csl-citation.json"} </w:instrText>
      </w:r>
      <w:r w:rsidR="00006829" w:rsidRPr="00840417">
        <w:rPr>
          <w:rFonts w:ascii="Arial" w:eastAsiaTheme="minorEastAsia" w:hAnsi="Arial" w:cs="Arial"/>
          <w:sz w:val="24"/>
          <w:szCs w:val="24"/>
          <w:vertAlign w:val="superscript"/>
        </w:rPr>
        <w:fldChar w:fldCharType="separate"/>
      </w:r>
      <w:r w:rsidR="00006829" w:rsidRPr="00D4445B">
        <w:rPr>
          <w:rFonts w:ascii="Arial" w:hAnsi="Arial" w:cs="Arial"/>
          <w:sz w:val="24"/>
          <w:szCs w:val="24"/>
          <w:vertAlign w:val="superscript"/>
        </w:rPr>
        <w:t>22</w:t>
      </w:r>
      <w:r w:rsidR="00006829" w:rsidRPr="00840417">
        <w:rPr>
          <w:rFonts w:ascii="Arial" w:eastAsiaTheme="minorEastAsia" w:hAnsi="Arial" w:cs="Arial"/>
          <w:sz w:val="24"/>
          <w:szCs w:val="24"/>
          <w:vertAlign w:val="superscript"/>
        </w:rPr>
        <w:fldChar w:fldCharType="end"/>
      </w:r>
      <w:r>
        <w:rPr>
          <w:rFonts w:ascii="Arial" w:eastAsiaTheme="minorEastAsia" w:hAnsi="Arial" w:cs="Arial"/>
          <w:sz w:val="24"/>
          <w:szCs w:val="24"/>
        </w:rPr>
        <w:t>:</w:t>
      </w:r>
    </w:p>
    <w:p w14:paraId="4AF5F5A2" w14:textId="0C1D178A" w:rsidR="00CA4BA1" w:rsidRDefault="00E65270" w:rsidP="00CA4BA1">
      <w:pPr>
        <w:spacing w:line="480" w:lineRule="auto"/>
        <w:jc w:val="center"/>
        <w:rPr>
          <w:rFonts w:ascii="Arial" w:eastAsiaTheme="minorEastAsia" w:hAnsi="Arial" w:cs="Arial"/>
          <w:iCs/>
          <w:sz w:val="24"/>
          <w:szCs w:val="24"/>
        </w:rPr>
      </w:pP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LE</m:t>
            </m:r>
          </m:sub>
        </m:sSub>
        <m:f>
          <m:fPr>
            <m:ctrlPr>
              <w:rPr>
                <w:rFonts w:ascii="Cambria Math" w:eastAsiaTheme="minorEastAsia" w:hAnsi="Cambria Math" w:cs="Arial"/>
                <w:i/>
                <w:iCs/>
                <w:sz w:val="24"/>
                <w:szCs w:val="24"/>
              </w:rPr>
            </m:ctrlPr>
          </m:fPr>
          <m:num>
            <m:r>
              <m:rPr>
                <m:nor/>
              </m:rPr>
              <w:rPr>
                <w:rFonts w:ascii="Arial" w:eastAsiaTheme="minorEastAsia" w:hAnsi="Arial" w:cs="Arial"/>
                <w:iCs/>
                <w:sz w:val="24"/>
                <w:szCs w:val="24"/>
              </w:rPr>
              <m:t> </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LE</m:t>
                </m:r>
              </m:sub>
            </m:sSub>
            <m:r>
              <m:rPr>
                <m:nor/>
              </m:rPr>
              <w:rPr>
                <w:rFonts w:ascii="Arial" w:eastAsiaTheme="minorEastAsia" w:hAnsi="Arial" w:cs="Arial"/>
                <w:iCs/>
                <w:sz w:val="24"/>
                <w:szCs w:val="24"/>
              </w:rPr>
              <m:t> </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r>
              <m:rPr>
                <m:nor/>
              </m:rPr>
              <w:rPr>
                <w:rFonts w:ascii="Arial" w:eastAsiaTheme="minorEastAsia" w:hAnsi="Arial" w:cs="Arial"/>
                <w:iCs/>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LE</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A</m:t>
                </m:r>
              </m:sub>
            </m:sSub>
            <m:r>
              <w:rPr>
                <w:rFonts w:ascii="Cambria Math" w:eastAsiaTheme="minorEastAsia" w:hAnsi="Cambria Math" w:cs="Arial"/>
                <w:sz w:val="24"/>
                <w:szCs w:val="24"/>
              </w:rPr>
              <m:t>)</m:t>
            </m:r>
          </m:num>
          <m:den>
            <m:r>
              <m:rPr>
                <m:nor/>
              </m:rPr>
              <w:rPr>
                <w:rFonts w:ascii="Arial" w:eastAsiaTheme="minorEastAsia" w:hAnsi="Arial" w:cs="Arial"/>
                <w:iCs/>
                <w:sz w:val="24"/>
                <w:szCs w:val="24"/>
              </w:rPr>
              <m:t> </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S</m:t>
                </m:r>
              </m:sub>
            </m:sSub>
            <m:r>
              <m:rPr>
                <m:nor/>
              </m:rPr>
              <w:rPr>
                <w:rFonts w:ascii="Arial" w:eastAsiaTheme="minorEastAsia" w:hAnsi="Arial" w:cs="Arial"/>
                <w:iCs/>
                <w:sz w:val="24"/>
                <w:szCs w:val="24"/>
              </w:rPr>
              <m:t> </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LE</m:t>
                </m:r>
              </m:sub>
            </m:sSub>
            <m:r>
              <m:rPr>
                <m:nor/>
              </m:rPr>
              <w:rPr>
                <w:rFonts w:ascii="Arial" w:eastAsiaTheme="minorEastAsia" w:hAnsi="Arial" w:cs="Arial"/>
                <w:iCs/>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A</m:t>
                </m:r>
              </m:sub>
            </m:sSub>
            <m:r>
              <w:rPr>
                <w:rFonts w:ascii="Cambria Math" w:eastAsiaTheme="minorEastAsia" w:hAnsi="Cambria Math" w:cs="Arial"/>
                <w:sz w:val="24"/>
                <w:szCs w:val="24"/>
              </w:rPr>
              <m:t>)</m:t>
            </m:r>
          </m:den>
        </m:f>
      </m:oMath>
      <w:r w:rsidR="00CA4BA1">
        <w:rPr>
          <w:rFonts w:ascii="Arial" w:eastAsiaTheme="minorEastAsia" w:hAnsi="Arial" w:cs="Arial"/>
          <w:iCs/>
          <w:sz w:val="24"/>
          <w:szCs w:val="24"/>
        </w:rPr>
        <w:t>.</w:t>
      </w:r>
      <w:r w:rsidR="00CA4BA1">
        <w:rPr>
          <w:rFonts w:ascii="Arial" w:eastAsiaTheme="minorEastAsia" w:hAnsi="Arial" w:cs="Arial"/>
          <w:iCs/>
          <w:sz w:val="24"/>
          <w:szCs w:val="24"/>
        </w:rPr>
        <w:tab/>
      </w:r>
      <w:r w:rsidR="00CA4BA1">
        <w:rPr>
          <w:rFonts w:ascii="Arial" w:eastAsiaTheme="minorEastAsia" w:hAnsi="Arial" w:cs="Arial"/>
          <w:iCs/>
          <w:sz w:val="24"/>
          <w:szCs w:val="24"/>
        </w:rPr>
        <w:tab/>
        <w:t>(</w:t>
      </w:r>
      <w:r w:rsidR="000F1046">
        <w:rPr>
          <w:rFonts w:ascii="Arial" w:eastAsiaTheme="minorEastAsia" w:hAnsi="Arial" w:cs="Arial"/>
          <w:iCs/>
          <w:sz w:val="24"/>
          <w:szCs w:val="24"/>
        </w:rPr>
        <w:t>7</w:t>
      </w:r>
      <w:r w:rsidR="00CA4BA1">
        <w:rPr>
          <w:rFonts w:ascii="Arial" w:eastAsiaTheme="minorEastAsia" w:hAnsi="Arial" w:cs="Arial"/>
          <w:iCs/>
          <w:sz w:val="24"/>
          <w:szCs w:val="24"/>
        </w:rPr>
        <w:t>)</w:t>
      </w:r>
    </w:p>
    <w:p w14:paraId="727CA5EA" w14:textId="1296062A" w:rsidR="00AC4311" w:rsidRPr="00006829" w:rsidRDefault="00AC4311" w:rsidP="00840417">
      <w:pPr>
        <w:spacing w:line="480" w:lineRule="auto"/>
        <w:jc w:val="both"/>
        <w:rPr>
          <w:rFonts w:ascii="Arial" w:eastAsiaTheme="minorEastAsia" w:hAnsi="Arial" w:cs="Arial"/>
          <w:iCs/>
          <w:sz w:val="24"/>
          <w:szCs w:val="24"/>
        </w:rPr>
      </w:pPr>
      <w:r w:rsidRPr="00006829">
        <w:rPr>
          <w:rFonts w:ascii="Arial" w:eastAsiaTheme="minorEastAsia" w:hAnsi="Arial" w:cs="Arial"/>
          <w:iCs/>
          <w:sz w:val="24"/>
          <w:szCs w:val="24"/>
        </w:rPr>
        <w:tab/>
        <w:t>Here</w:t>
      </w:r>
      <w:r w:rsidR="00D4445B">
        <w:rPr>
          <w:rFonts w:ascii="Arial" w:eastAsiaTheme="minorEastAsia" w:hAnsi="Arial" w:cs="Arial"/>
          <w:iCs/>
          <w:sz w:val="24"/>
          <w:szCs w:val="24"/>
        </w:rPr>
        <w:t>,</w:t>
      </w:r>
      <w:r w:rsidRPr="00006829">
        <w:rPr>
          <w:rFonts w:ascii="Arial" w:eastAsiaTheme="minorEastAsia" w:hAnsi="Arial" w:cs="Arial"/>
          <w:iCs/>
          <w:sz w:val="24"/>
          <w:szCs w:val="24"/>
        </w:rPr>
        <w:t xml:space="preserve"> we note that the</w:t>
      </w:r>
      <w:r w:rsidR="00D4445B">
        <w:rPr>
          <w:rFonts w:ascii="Arial" w:eastAsiaTheme="minorEastAsia" w:hAnsi="Arial" w:cs="Arial"/>
          <w:iCs/>
          <w:sz w:val="24"/>
          <w:szCs w:val="24"/>
        </w:rPr>
        <w:t xml:space="preserve"> above</w:t>
      </w:r>
      <w:r w:rsidRPr="00006829">
        <w:rPr>
          <w:rFonts w:ascii="Arial" w:eastAsiaTheme="minorEastAsia" w:hAnsi="Arial" w:cs="Arial"/>
          <w:iCs/>
          <w:sz w:val="24"/>
          <w:szCs w:val="24"/>
        </w:rPr>
        <w:t xml:space="preserve"> </w:t>
      </w:r>
      <w:r w:rsidR="005E475E" w:rsidRPr="00006829">
        <w:rPr>
          <w:rFonts w:ascii="Arial" w:eastAsiaTheme="minorEastAsia" w:hAnsi="Arial" w:cs="Arial"/>
          <w:iCs/>
          <w:sz w:val="24"/>
          <w:szCs w:val="24"/>
        </w:rPr>
        <w:t>classical</w:t>
      </w:r>
      <w:r w:rsidRPr="00006829">
        <w:rPr>
          <w:rFonts w:ascii="Arial" w:eastAsiaTheme="minorEastAsia" w:hAnsi="Arial" w:cs="Arial"/>
          <w:iCs/>
          <w:sz w:val="24"/>
          <w:szCs w:val="24"/>
        </w:rPr>
        <w:t xml:space="preserve"> ITP </w:t>
      </w:r>
      <w:r w:rsidR="00D4445B">
        <w:rPr>
          <w:rFonts w:ascii="Arial" w:eastAsiaTheme="minorEastAsia" w:hAnsi="Arial" w:cs="Arial"/>
          <w:iCs/>
          <w:sz w:val="24"/>
          <w:szCs w:val="24"/>
        </w:rPr>
        <w:t>concentration equation</w:t>
      </w:r>
      <w:r w:rsidRPr="00006829">
        <w:rPr>
          <w:rFonts w:ascii="Arial" w:eastAsiaTheme="minorEastAsia" w:hAnsi="Arial" w:cs="Arial"/>
          <w:iCs/>
          <w:sz w:val="24"/>
          <w:szCs w:val="24"/>
        </w:rPr>
        <w:t xml:space="preserve"> must be solved through the lens of the LE as no force exists within </w:t>
      </w:r>
      <w:r w:rsidR="005E475E" w:rsidRPr="00006829">
        <w:rPr>
          <w:rFonts w:ascii="Arial" w:eastAsiaTheme="minorEastAsia" w:hAnsi="Arial" w:cs="Arial"/>
          <w:iCs/>
          <w:sz w:val="24"/>
          <w:szCs w:val="24"/>
        </w:rPr>
        <w:t>classical</w:t>
      </w:r>
      <w:r w:rsidRPr="00006829">
        <w:rPr>
          <w:rFonts w:ascii="Arial" w:eastAsiaTheme="minorEastAsia" w:hAnsi="Arial" w:cs="Arial"/>
          <w:iCs/>
          <w:sz w:val="24"/>
          <w:szCs w:val="24"/>
        </w:rPr>
        <w:t xml:space="preserve"> ITP to increase the concentration of the LE.</w:t>
      </w:r>
      <w:r w:rsidR="00031C4F" w:rsidRPr="00006829">
        <w:rPr>
          <w:rFonts w:ascii="Arial" w:eastAsiaTheme="minorEastAsia" w:hAnsi="Arial" w:cs="Arial"/>
          <w:iCs/>
          <w:sz w:val="24"/>
          <w:szCs w:val="24"/>
        </w:rPr>
        <w:t xml:space="preserve"> Therefore, the concentration of all other species within the capillary must adapt to the initial concentration of the LE</w:t>
      </w:r>
      <w:r w:rsidR="00182189" w:rsidRPr="00006829">
        <w:rPr>
          <w:rFonts w:ascii="Arial" w:eastAsiaTheme="minorEastAsia" w:hAnsi="Arial" w:cs="Arial"/>
          <w:iCs/>
          <w:sz w:val="24"/>
          <w:szCs w:val="24"/>
        </w:rPr>
        <w:t>.</w:t>
      </w:r>
      <w:r w:rsidR="006F5EBC" w:rsidRPr="00006829">
        <w:rPr>
          <w:rFonts w:ascii="Arial" w:eastAsiaTheme="minorEastAsia" w:hAnsi="Arial" w:cs="Arial"/>
          <w:iCs/>
          <w:sz w:val="24"/>
          <w:szCs w:val="24"/>
        </w:rPr>
        <w:t xml:space="preserve"> </w:t>
      </w:r>
      <w:r w:rsidR="00D4445B" w:rsidRPr="00006829">
        <w:rPr>
          <w:rFonts w:ascii="Arial" w:eastAsiaTheme="minorEastAsia" w:hAnsi="Arial" w:cs="Arial"/>
          <w:iCs/>
          <w:sz w:val="24"/>
          <w:szCs w:val="24"/>
        </w:rPr>
        <w:t>Therefore,</w:t>
      </w:r>
      <w:r w:rsidR="006F5EBC" w:rsidRPr="00006829">
        <w:rPr>
          <w:rFonts w:ascii="Arial" w:eastAsiaTheme="minorEastAsia" w:hAnsi="Arial" w:cs="Arial"/>
          <w:iCs/>
          <w:sz w:val="24"/>
          <w:szCs w:val="24"/>
        </w:rPr>
        <w:t xml:space="preserve"> we refer to the LE as the </w:t>
      </w:r>
      <w:r w:rsidR="00946AD7" w:rsidRPr="00006829">
        <w:rPr>
          <w:rFonts w:ascii="Arial" w:eastAsiaTheme="minorEastAsia" w:hAnsi="Arial" w:cs="Arial"/>
          <w:iCs/>
          <w:sz w:val="24"/>
          <w:szCs w:val="24"/>
        </w:rPr>
        <w:t>working</w:t>
      </w:r>
      <w:r w:rsidR="006F5EBC" w:rsidRPr="00006829">
        <w:rPr>
          <w:rFonts w:ascii="Arial" w:eastAsiaTheme="minorEastAsia" w:hAnsi="Arial" w:cs="Arial"/>
          <w:iCs/>
          <w:sz w:val="24"/>
          <w:szCs w:val="24"/>
        </w:rPr>
        <w:t xml:space="preserve"> electrolyte in </w:t>
      </w:r>
      <w:r w:rsidR="005E475E" w:rsidRPr="00006829">
        <w:rPr>
          <w:rFonts w:ascii="Arial" w:eastAsiaTheme="minorEastAsia" w:hAnsi="Arial" w:cs="Arial"/>
          <w:iCs/>
          <w:sz w:val="24"/>
          <w:szCs w:val="24"/>
        </w:rPr>
        <w:t>classical</w:t>
      </w:r>
      <w:r w:rsidR="006F5EBC" w:rsidRPr="00006829">
        <w:rPr>
          <w:rFonts w:ascii="Arial" w:eastAsiaTheme="minorEastAsia" w:hAnsi="Arial" w:cs="Arial"/>
          <w:iCs/>
          <w:sz w:val="24"/>
          <w:szCs w:val="24"/>
        </w:rPr>
        <w:t xml:space="preserve"> ITP, whereas the TE is the </w:t>
      </w:r>
      <w:r w:rsidR="00946AD7" w:rsidRPr="00006829">
        <w:rPr>
          <w:rFonts w:ascii="Arial" w:eastAsiaTheme="minorEastAsia" w:hAnsi="Arial" w:cs="Arial"/>
          <w:iCs/>
          <w:sz w:val="24"/>
          <w:szCs w:val="24"/>
        </w:rPr>
        <w:t>working</w:t>
      </w:r>
      <w:r w:rsidR="006F5EBC" w:rsidRPr="00006829">
        <w:rPr>
          <w:rFonts w:ascii="Arial" w:eastAsiaTheme="minorEastAsia" w:hAnsi="Arial" w:cs="Arial"/>
          <w:iCs/>
          <w:sz w:val="24"/>
          <w:szCs w:val="24"/>
        </w:rPr>
        <w:t xml:space="preserve"> electrolyte within FFWITP.</w:t>
      </w:r>
    </w:p>
    <w:p w14:paraId="53AC8968" w14:textId="11E91181" w:rsidR="00AC4311" w:rsidRPr="00006829" w:rsidRDefault="00031C4F" w:rsidP="00840417">
      <w:pPr>
        <w:spacing w:line="480" w:lineRule="auto"/>
        <w:jc w:val="both"/>
        <w:rPr>
          <w:rFonts w:ascii="Arial" w:eastAsiaTheme="minorEastAsia" w:hAnsi="Arial" w:cs="Arial"/>
          <w:sz w:val="24"/>
          <w:szCs w:val="24"/>
        </w:rPr>
      </w:pPr>
      <w:r w:rsidRPr="00006829">
        <w:rPr>
          <w:rFonts w:ascii="Arial" w:eastAsiaTheme="minorEastAsia" w:hAnsi="Arial" w:cs="Arial"/>
          <w:iCs/>
          <w:sz w:val="24"/>
          <w:szCs w:val="24"/>
        </w:rPr>
        <w:tab/>
        <w:t>Although the results of both</w:t>
      </w:r>
      <w:r w:rsidR="00D4445B">
        <w:rPr>
          <w:rFonts w:ascii="Arial" w:eastAsiaTheme="minorEastAsia" w:hAnsi="Arial" w:cs="Arial"/>
          <w:iCs/>
          <w:sz w:val="24"/>
          <w:szCs w:val="24"/>
        </w:rPr>
        <w:t xml:space="preserve"> conventional and FFWITP</w:t>
      </w:r>
      <w:r w:rsidRPr="00006829">
        <w:rPr>
          <w:rFonts w:ascii="Arial" w:eastAsiaTheme="minorEastAsia" w:hAnsi="Arial" w:cs="Arial"/>
          <w:iCs/>
          <w:sz w:val="24"/>
          <w:szCs w:val="24"/>
        </w:rPr>
        <w:t xml:space="preserve"> models appear</w:t>
      </w:r>
      <w:r w:rsidR="00D4445B">
        <w:rPr>
          <w:rFonts w:ascii="Arial" w:eastAsiaTheme="minorEastAsia" w:hAnsi="Arial" w:cs="Arial"/>
          <w:iCs/>
          <w:sz w:val="24"/>
          <w:szCs w:val="24"/>
        </w:rPr>
        <w:t xml:space="preserve"> mathematically</w:t>
      </w:r>
      <w:r w:rsidRPr="00006829">
        <w:rPr>
          <w:rFonts w:ascii="Arial" w:eastAsiaTheme="minorEastAsia" w:hAnsi="Arial" w:cs="Arial"/>
          <w:iCs/>
          <w:sz w:val="24"/>
          <w:szCs w:val="24"/>
        </w:rPr>
        <w:t xml:space="preserve"> similar, close inspection reveals that </w:t>
      </w:r>
      <w:r w:rsidR="00D4445B">
        <w:rPr>
          <w:rFonts w:ascii="Arial" w:eastAsiaTheme="minorEastAsia" w:hAnsi="Arial" w:cs="Arial"/>
          <w:iCs/>
          <w:sz w:val="24"/>
          <w:szCs w:val="24"/>
        </w:rPr>
        <w:t xml:space="preserve">the </w:t>
      </w:r>
      <w:r w:rsidRPr="00006829">
        <w:rPr>
          <w:rFonts w:ascii="Arial" w:eastAsiaTheme="minorEastAsia" w:hAnsi="Arial" w:cs="Arial"/>
          <w:iCs/>
          <w:sz w:val="24"/>
          <w:szCs w:val="24"/>
        </w:rPr>
        <w:t xml:space="preserve">FFWITP </w:t>
      </w:r>
      <w:r w:rsidR="00D4445B">
        <w:rPr>
          <w:rFonts w:ascii="Arial" w:eastAsiaTheme="minorEastAsia" w:hAnsi="Arial" w:cs="Arial"/>
          <w:iCs/>
          <w:sz w:val="24"/>
          <w:szCs w:val="24"/>
        </w:rPr>
        <w:t>model predicts</w:t>
      </w:r>
      <w:r w:rsidRPr="00006829">
        <w:rPr>
          <w:rFonts w:ascii="Arial" w:eastAsiaTheme="minorEastAsia" w:hAnsi="Arial" w:cs="Arial"/>
          <w:iCs/>
          <w:sz w:val="24"/>
          <w:szCs w:val="24"/>
        </w:rPr>
        <w:t xml:space="preserve"> superior concentrating power</w:t>
      </w:r>
      <w:r w:rsidR="00D4445B">
        <w:rPr>
          <w:rFonts w:ascii="Arial" w:eastAsiaTheme="minorEastAsia" w:hAnsi="Arial" w:cs="Arial"/>
          <w:iCs/>
          <w:sz w:val="24"/>
          <w:szCs w:val="24"/>
        </w:rPr>
        <w:t xml:space="preserve"> </w:t>
      </w:r>
      <w:r w:rsidRPr="00006829">
        <w:rPr>
          <w:rFonts w:ascii="Arial" w:eastAsiaTheme="minorEastAsia" w:hAnsi="Arial" w:cs="Arial"/>
          <w:iCs/>
          <w:sz w:val="24"/>
          <w:szCs w:val="24"/>
        </w:rPr>
        <w:t>and buffer selection constraints</w:t>
      </w:r>
      <w:r w:rsidR="00182189" w:rsidRPr="00006829">
        <w:rPr>
          <w:rFonts w:ascii="Arial" w:eastAsiaTheme="minorEastAsia" w:hAnsi="Arial" w:cs="Arial"/>
          <w:iCs/>
          <w:sz w:val="24"/>
          <w:szCs w:val="24"/>
        </w:rPr>
        <w:t>.</w:t>
      </w:r>
      <w:r w:rsidR="006D3DA4" w:rsidRPr="00006829">
        <w:rPr>
          <w:rFonts w:ascii="Arial" w:eastAsiaTheme="minorEastAsia" w:hAnsi="Arial" w:cs="Arial"/>
          <w:sz w:val="24"/>
          <w:szCs w:val="24"/>
        </w:rPr>
        <w:t xml:space="preserve"> </w:t>
      </w:r>
      <w:r w:rsidR="00CA4BA1" w:rsidRPr="00006829">
        <w:rPr>
          <w:rFonts w:ascii="Arial" w:eastAsiaTheme="minorEastAsia" w:hAnsi="Arial" w:cs="Arial"/>
          <w:sz w:val="24"/>
          <w:szCs w:val="24"/>
        </w:rPr>
        <w:t xml:space="preserve">In a classical TE-LE ITP electrolyte system, the mobility of the trailing electrolyte must be lower than the mobility of the leading electrolyte. Furthermore, the sample mobility must always be lower than the mobility of the leading electrolyte. </w:t>
      </w:r>
      <w:r w:rsidR="005E475E" w:rsidRPr="00840417">
        <w:rPr>
          <w:rFonts w:ascii="Arial" w:eastAsiaTheme="minorEastAsia" w:hAnsi="Arial" w:cs="Arial"/>
          <w:sz w:val="24"/>
          <w:szCs w:val="24"/>
        </w:rPr>
        <w:t xml:space="preserve">Simple inspection of </w:t>
      </w:r>
      <w:r w:rsidR="00840417">
        <w:rPr>
          <w:rFonts w:ascii="Arial" w:eastAsiaTheme="minorEastAsia" w:hAnsi="Arial" w:cs="Arial"/>
          <w:sz w:val="24"/>
          <w:szCs w:val="24"/>
        </w:rPr>
        <w:t>eq 6 and 7</w:t>
      </w:r>
      <w:r w:rsidR="005E475E" w:rsidRPr="00840417">
        <w:rPr>
          <w:rFonts w:ascii="Arial" w:eastAsiaTheme="minorEastAsia" w:hAnsi="Arial" w:cs="Arial"/>
          <w:sz w:val="24"/>
          <w:szCs w:val="24"/>
        </w:rPr>
        <w:t xml:space="preserve"> show that the final sample concentration is maximized as the mobility of the </w:t>
      </w:r>
      <w:r w:rsidR="00946AD7" w:rsidRPr="00006829">
        <w:rPr>
          <w:rFonts w:ascii="Arial" w:eastAsiaTheme="minorEastAsia" w:hAnsi="Arial" w:cs="Arial"/>
          <w:sz w:val="24"/>
          <w:szCs w:val="24"/>
        </w:rPr>
        <w:t>working</w:t>
      </w:r>
      <w:r w:rsidR="005E475E" w:rsidRPr="00840417">
        <w:rPr>
          <w:rFonts w:ascii="Arial" w:eastAsiaTheme="minorEastAsia" w:hAnsi="Arial" w:cs="Arial"/>
          <w:sz w:val="24"/>
          <w:szCs w:val="24"/>
        </w:rPr>
        <w:t xml:space="preserve"> electrolyte decreases. Therefore, because the mobility of the TE must be lower than the mobility of the LE, FFWITP </w:t>
      </w:r>
      <w:r w:rsidR="00D4445B">
        <w:rPr>
          <w:rFonts w:ascii="Arial" w:eastAsiaTheme="minorEastAsia" w:hAnsi="Arial" w:cs="Arial"/>
          <w:sz w:val="24"/>
          <w:szCs w:val="24"/>
        </w:rPr>
        <w:t xml:space="preserve">is expected to </w:t>
      </w:r>
      <w:r w:rsidR="005E475E" w:rsidRPr="00840417">
        <w:rPr>
          <w:rFonts w:ascii="Arial" w:eastAsiaTheme="minorEastAsia" w:hAnsi="Arial" w:cs="Arial"/>
          <w:sz w:val="24"/>
          <w:szCs w:val="24"/>
        </w:rPr>
        <w:t>offer</w:t>
      </w:r>
      <w:r w:rsidR="00D4445B">
        <w:rPr>
          <w:rFonts w:ascii="Arial" w:eastAsiaTheme="minorEastAsia" w:hAnsi="Arial" w:cs="Arial"/>
          <w:sz w:val="24"/>
          <w:szCs w:val="24"/>
        </w:rPr>
        <w:t xml:space="preserve"> a</w:t>
      </w:r>
      <w:r w:rsidR="005E475E" w:rsidRPr="00840417">
        <w:rPr>
          <w:rFonts w:ascii="Arial" w:eastAsiaTheme="minorEastAsia" w:hAnsi="Arial" w:cs="Arial"/>
          <w:sz w:val="24"/>
          <w:szCs w:val="24"/>
        </w:rPr>
        <w:t xml:space="preserve"> superior concentrating power </w:t>
      </w:r>
      <w:r w:rsidR="00D4445B">
        <w:rPr>
          <w:rFonts w:ascii="Arial" w:eastAsiaTheme="minorEastAsia" w:hAnsi="Arial" w:cs="Arial"/>
          <w:sz w:val="24"/>
          <w:szCs w:val="24"/>
        </w:rPr>
        <w:t>when compared to classical ITP.</w:t>
      </w:r>
    </w:p>
    <w:p w14:paraId="7709479B" w14:textId="6A655121" w:rsidR="00CA4BA1" w:rsidRPr="00006829" w:rsidRDefault="005E475E" w:rsidP="00840417">
      <w:pPr>
        <w:spacing w:line="480" w:lineRule="auto"/>
        <w:jc w:val="both"/>
        <w:rPr>
          <w:rFonts w:ascii="Arial" w:eastAsiaTheme="minorEastAsia" w:hAnsi="Arial" w:cs="Arial"/>
          <w:sz w:val="24"/>
          <w:szCs w:val="24"/>
        </w:rPr>
      </w:pPr>
      <w:r w:rsidRPr="00006829">
        <w:rPr>
          <w:rFonts w:ascii="Arial" w:eastAsiaTheme="minorEastAsia" w:hAnsi="Arial" w:cs="Arial"/>
          <w:sz w:val="24"/>
          <w:szCs w:val="24"/>
        </w:rPr>
        <w:tab/>
        <w:t xml:space="preserve">Furthermore, </w:t>
      </w:r>
      <w:r w:rsidR="00D4445B">
        <w:rPr>
          <w:rFonts w:ascii="Arial" w:eastAsiaTheme="minorEastAsia" w:hAnsi="Arial" w:cs="Arial"/>
          <w:sz w:val="24"/>
          <w:szCs w:val="24"/>
        </w:rPr>
        <w:t xml:space="preserve">the </w:t>
      </w:r>
      <w:r w:rsidR="00CA4BA1" w:rsidRPr="00006829">
        <w:rPr>
          <w:rFonts w:ascii="Arial" w:eastAsiaTheme="minorEastAsia" w:hAnsi="Arial" w:cs="Arial"/>
          <w:sz w:val="24"/>
          <w:szCs w:val="24"/>
        </w:rPr>
        <w:t xml:space="preserve">LE/TE system </w:t>
      </w:r>
      <w:r w:rsidR="00D4445B">
        <w:rPr>
          <w:rFonts w:ascii="Arial" w:eastAsiaTheme="minorEastAsia" w:hAnsi="Arial" w:cs="Arial"/>
          <w:sz w:val="24"/>
          <w:szCs w:val="24"/>
        </w:rPr>
        <w:t>for</w:t>
      </w:r>
      <w:r w:rsidR="00CA4BA1" w:rsidRPr="00006829">
        <w:rPr>
          <w:rFonts w:ascii="Arial" w:eastAsiaTheme="minorEastAsia" w:hAnsi="Arial" w:cs="Arial"/>
          <w:sz w:val="24"/>
          <w:szCs w:val="24"/>
        </w:rPr>
        <w:t xml:space="preserve"> classical ITP has a finite upper limit on concentration power. For a given TE/LE system</w:t>
      </w:r>
      <w:r w:rsidR="00D4445B">
        <w:rPr>
          <w:rFonts w:ascii="Arial" w:eastAsiaTheme="minorEastAsia" w:hAnsi="Arial" w:cs="Arial"/>
          <w:sz w:val="24"/>
          <w:szCs w:val="24"/>
        </w:rPr>
        <w:t>,</w:t>
      </w:r>
      <w:r w:rsidR="00CA4BA1" w:rsidRPr="00006829">
        <w:rPr>
          <w:rFonts w:ascii="Arial" w:eastAsiaTheme="minorEastAsia" w:hAnsi="Arial" w:cs="Arial"/>
          <w:sz w:val="24"/>
          <w:szCs w:val="24"/>
        </w:rPr>
        <w:t xml:space="preserve"> in the limit that the mobility of the </w:t>
      </w:r>
      <w:r w:rsidR="00946AD7" w:rsidRPr="00840417">
        <w:rPr>
          <w:rFonts w:ascii="Arial" w:eastAsiaTheme="minorEastAsia" w:hAnsi="Arial" w:cs="Arial"/>
          <w:sz w:val="24"/>
          <w:szCs w:val="24"/>
        </w:rPr>
        <w:t>counterion</w:t>
      </w:r>
      <w:r w:rsidR="00D4445B">
        <w:rPr>
          <w:rFonts w:ascii="Arial" w:eastAsiaTheme="minorEastAsia" w:hAnsi="Arial" w:cs="Arial"/>
          <w:sz w:val="24"/>
          <w:szCs w:val="24"/>
        </w:rPr>
        <w:t xml:space="preserve"> (</w:t>
      </w:r>
      <w:r w:rsidR="00D4445B" w:rsidRPr="00840417">
        <w:rPr>
          <w:rFonts w:ascii="Arial" w:hAnsi="Arial" w:cs="Arial"/>
          <w:i/>
          <w:iCs/>
          <w:sz w:val="24"/>
          <w:szCs w:val="24"/>
        </w:rPr>
        <w:t>µ</w:t>
      </w:r>
      <w:r w:rsidR="00D4445B" w:rsidRPr="00840417">
        <w:rPr>
          <w:rFonts w:ascii="Arial" w:hAnsi="Arial" w:cs="Arial"/>
          <w:i/>
          <w:iCs/>
          <w:sz w:val="24"/>
          <w:szCs w:val="24"/>
          <w:vertAlign w:val="subscript"/>
        </w:rPr>
        <w:t>A</w:t>
      </w:r>
      <w:r w:rsidR="00D4445B">
        <w:rPr>
          <w:rFonts w:ascii="Arial" w:hAnsi="Arial" w:cs="Arial"/>
          <w:sz w:val="24"/>
          <w:szCs w:val="24"/>
        </w:rPr>
        <w:t>)</w:t>
      </w:r>
      <w:r w:rsidR="00946AD7" w:rsidRPr="00840417">
        <w:rPr>
          <w:rFonts w:ascii="Arial" w:eastAsiaTheme="minorEastAsia" w:hAnsi="Arial" w:cs="Arial"/>
          <w:sz w:val="24"/>
          <w:szCs w:val="24"/>
        </w:rPr>
        <w:t xml:space="preserve"> </w:t>
      </w:r>
      <w:r w:rsidR="00CA4BA1" w:rsidRPr="00006829">
        <w:rPr>
          <w:rFonts w:ascii="Arial" w:eastAsiaTheme="minorEastAsia" w:hAnsi="Arial" w:cs="Arial"/>
          <w:sz w:val="24"/>
          <w:szCs w:val="24"/>
        </w:rPr>
        <w:t>is small relative to the mobilities of the sample</w:t>
      </w:r>
      <w:r w:rsidR="00946AD7" w:rsidRPr="00840417">
        <w:rPr>
          <w:rFonts w:ascii="Arial" w:eastAsiaTheme="minorEastAsia" w:hAnsi="Arial" w:cs="Arial"/>
          <w:sz w:val="24"/>
          <w:szCs w:val="24"/>
        </w:rPr>
        <w:t xml:space="preserve"> and LE, or in the limit that the mobility of the LE approaches the mobility of the sample</w:t>
      </w:r>
      <w:r w:rsidR="00D4445B">
        <w:rPr>
          <w:rFonts w:ascii="Arial" w:eastAsiaTheme="minorEastAsia" w:hAnsi="Arial" w:cs="Arial"/>
          <w:sz w:val="24"/>
          <w:szCs w:val="24"/>
        </w:rPr>
        <w:t>, t</w:t>
      </w:r>
      <w:r w:rsidR="00CA4BA1" w:rsidRPr="00006829">
        <w:rPr>
          <w:rFonts w:ascii="Arial" w:eastAsiaTheme="minorEastAsia" w:hAnsi="Arial" w:cs="Arial"/>
          <w:sz w:val="24"/>
          <w:szCs w:val="24"/>
        </w:rPr>
        <w:t xml:space="preserve">he largest possible </w:t>
      </w:r>
      <w:r w:rsidR="00CA4BA1" w:rsidRPr="00006829">
        <w:rPr>
          <w:rFonts w:ascii="Arial" w:eastAsiaTheme="minorEastAsia" w:hAnsi="Arial" w:cs="Arial"/>
          <w:sz w:val="24"/>
          <w:szCs w:val="24"/>
        </w:rPr>
        <w:lastRenderedPageBreak/>
        <w:t xml:space="preserve">concentration ratio of sample to working electrolyte is such that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LE</m:t>
            </m:r>
          </m:sub>
        </m:sSub>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LE</m:t>
            </m:r>
          </m:sub>
        </m:sSub>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oMath>
      <w:r w:rsidR="00CA4BA1" w:rsidRPr="00006829">
        <w:rPr>
          <w:rFonts w:ascii="Arial" w:eastAsiaTheme="minorEastAsia" w:hAnsi="Arial" w:cs="Arial"/>
          <w:sz w:val="24"/>
          <w:szCs w:val="24"/>
        </w:rPr>
        <w:t xml:space="preserve">. In FFWITP, </w:t>
      </w:r>
      <w:r w:rsidR="00D4445B">
        <w:rPr>
          <w:rFonts w:ascii="Arial" w:eastAsiaTheme="minorEastAsia" w:hAnsi="Arial" w:cs="Arial"/>
          <w:sz w:val="24"/>
          <w:szCs w:val="24"/>
        </w:rPr>
        <w:t xml:space="preserve">however, </w:t>
      </w:r>
      <w:r w:rsidR="00CA4BA1" w:rsidRPr="00006829">
        <w:rPr>
          <w:rFonts w:ascii="Arial" w:eastAsiaTheme="minorEastAsia" w:hAnsi="Arial" w:cs="Arial"/>
          <w:sz w:val="24"/>
          <w:szCs w:val="24"/>
        </w:rPr>
        <w:t>there is no finite limit to the concentration power</w:t>
      </w:r>
      <w:r w:rsidR="00840417">
        <w:rPr>
          <w:rFonts w:ascii="Arial" w:eastAsiaTheme="minorEastAsia" w:hAnsi="Arial" w:cs="Arial"/>
          <w:sz w:val="24"/>
          <w:szCs w:val="24"/>
        </w:rPr>
        <w:t>.</w:t>
      </w:r>
      <w:r w:rsidR="00946AD7" w:rsidRPr="00840417">
        <w:rPr>
          <w:rFonts w:ascii="Arial" w:eastAsiaTheme="minorEastAsia" w:hAnsi="Arial" w:cs="Arial"/>
          <w:sz w:val="24"/>
          <w:szCs w:val="24"/>
        </w:rPr>
        <w:t xml:space="preserve"> In the limit that the mobility of the TE approaches zero, the concentration ratio </w:t>
      </w:r>
      <w:r w:rsidR="00D4445B">
        <w:rPr>
          <w:rFonts w:ascii="Arial" w:eastAsiaTheme="minorEastAsia" w:hAnsi="Arial" w:cs="Arial"/>
          <w:sz w:val="24"/>
          <w:szCs w:val="24"/>
        </w:rPr>
        <w:t>tends toward</w:t>
      </w:r>
      <w:r w:rsidR="00946AD7" w:rsidRPr="00840417">
        <w:rPr>
          <w:rFonts w:ascii="Arial" w:eastAsiaTheme="minorEastAsia" w:hAnsi="Arial" w:cs="Arial"/>
          <w:sz w:val="24"/>
          <w:szCs w:val="24"/>
        </w:rPr>
        <w:t xml:space="preserve"> infinity</w:t>
      </w:r>
      <w:r w:rsidR="00D4445B">
        <w:rPr>
          <w:rFonts w:ascii="Arial" w:eastAsiaTheme="minorEastAsia" w:hAnsi="Arial" w:cs="Arial"/>
          <w:sz w:val="24"/>
          <w:szCs w:val="24"/>
        </w:rPr>
        <w:t>.</w:t>
      </w:r>
      <w:r w:rsidR="00946AD7" w:rsidRPr="00840417">
        <w:rPr>
          <w:rFonts w:ascii="Arial" w:eastAsiaTheme="minorEastAsia" w:hAnsi="Arial" w:cs="Arial"/>
          <w:sz w:val="24"/>
          <w:szCs w:val="24"/>
        </w:rPr>
        <w:t xml:space="preserve"> </w:t>
      </w:r>
      <w:proofErr w:type="gramStart"/>
      <w:r w:rsidR="00D4445B">
        <w:rPr>
          <w:rFonts w:ascii="Arial" w:eastAsiaTheme="minorEastAsia" w:hAnsi="Arial" w:cs="Arial"/>
          <w:sz w:val="24"/>
          <w:szCs w:val="24"/>
        </w:rPr>
        <w:t>T</w:t>
      </w:r>
      <w:r w:rsidR="00946AD7" w:rsidRPr="00840417">
        <w:rPr>
          <w:rFonts w:ascii="Arial" w:eastAsiaTheme="minorEastAsia" w:hAnsi="Arial" w:cs="Arial"/>
          <w:sz w:val="24"/>
          <w:szCs w:val="24"/>
        </w:rPr>
        <w:t>hus</w:t>
      </w:r>
      <w:proofErr w:type="gramEnd"/>
      <w:r w:rsidR="00946AD7" w:rsidRPr="00840417">
        <w:rPr>
          <w:rFonts w:ascii="Arial" w:eastAsiaTheme="minorEastAsia" w:hAnsi="Arial" w:cs="Arial"/>
          <w:sz w:val="24"/>
          <w:szCs w:val="24"/>
        </w:rPr>
        <w:t xml:space="preserve"> </w:t>
      </w:r>
      <w:r w:rsidR="00CA4BA1" w:rsidRPr="00006829">
        <w:rPr>
          <w:rFonts w:ascii="Arial" w:eastAsiaTheme="minorEastAsia" w:hAnsi="Arial" w:cs="Arial"/>
          <w:sz w:val="24"/>
          <w:szCs w:val="24"/>
        </w:rPr>
        <w:t>within the limits of this model, there is no upper bound to the concentration ratio of the sample to the working electrolyte</w:t>
      </w:r>
      <w:r w:rsidR="00D4445B">
        <w:rPr>
          <w:rFonts w:ascii="Arial" w:eastAsiaTheme="minorEastAsia" w:hAnsi="Arial" w:cs="Arial"/>
          <w:sz w:val="24"/>
          <w:szCs w:val="24"/>
        </w:rPr>
        <w:t xml:space="preserve"> for FFWITP</w:t>
      </w:r>
      <w:r w:rsidR="00CA4BA1" w:rsidRPr="00006829">
        <w:rPr>
          <w:rFonts w:ascii="Arial" w:eastAsiaTheme="minorEastAsia" w:hAnsi="Arial" w:cs="Arial"/>
          <w:sz w:val="24"/>
          <w:szCs w:val="24"/>
        </w:rPr>
        <w:t xml:space="preserve">. Therefore, ultralow mobility electrolytes could </w:t>
      </w:r>
      <w:r w:rsidR="00840417">
        <w:rPr>
          <w:rFonts w:ascii="Arial" w:eastAsiaTheme="minorEastAsia" w:hAnsi="Arial" w:cs="Arial"/>
          <w:sz w:val="24"/>
          <w:szCs w:val="24"/>
        </w:rPr>
        <w:t xml:space="preserve">potentially </w:t>
      </w:r>
      <w:r w:rsidR="00CA4BA1" w:rsidRPr="00006829">
        <w:rPr>
          <w:rFonts w:ascii="Arial" w:eastAsiaTheme="minorEastAsia" w:hAnsi="Arial" w:cs="Arial"/>
          <w:sz w:val="24"/>
          <w:szCs w:val="24"/>
        </w:rPr>
        <w:t>be used to combat a weakness of traditional ITP</w:t>
      </w:r>
      <w:r w:rsidR="00D4445B">
        <w:rPr>
          <w:rFonts w:ascii="Arial" w:eastAsiaTheme="minorEastAsia" w:hAnsi="Arial" w:cs="Arial"/>
          <w:sz w:val="24"/>
          <w:szCs w:val="24"/>
        </w:rPr>
        <w:t xml:space="preserve"> where </w:t>
      </w:r>
      <w:r w:rsidR="00CA4BA1" w:rsidRPr="00006829">
        <w:rPr>
          <w:rFonts w:ascii="Arial" w:eastAsiaTheme="minorEastAsia" w:hAnsi="Arial" w:cs="Arial"/>
          <w:sz w:val="24"/>
          <w:szCs w:val="24"/>
        </w:rPr>
        <w:t>low concentrating factors</w:t>
      </w:r>
      <w:r w:rsidR="00D4445B">
        <w:rPr>
          <w:rFonts w:ascii="Arial" w:eastAsiaTheme="minorEastAsia" w:hAnsi="Arial" w:cs="Arial"/>
          <w:sz w:val="24"/>
          <w:szCs w:val="24"/>
        </w:rPr>
        <w:t xml:space="preserve"> occur under high</w:t>
      </w:r>
      <w:r w:rsidR="00CA4BA1" w:rsidRPr="00006829">
        <w:rPr>
          <w:rFonts w:ascii="Arial" w:eastAsiaTheme="minorEastAsia" w:hAnsi="Arial" w:cs="Arial"/>
          <w:sz w:val="24"/>
          <w:szCs w:val="24"/>
        </w:rPr>
        <w:t xml:space="preserve"> </w:t>
      </w:r>
      <w:r w:rsidR="00D4445B">
        <w:rPr>
          <w:rFonts w:ascii="Arial" w:eastAsiaTheme="minorEastAsia" w:hAnsi="Arial" w:cs="Arial"/>
          <w:sz w:val="24"/>
          <w:szCs w:val="24"/>
        </w:rPr>
        <w:t xml:space="preserve">initial sample concentrations relative to the TE and LE </w:t>
      </w:r>
      <w:proofErr w:type="spellStart"/>
      <w:r w:rsidR="00D4445B">
        <w:rPr>
          <w:rFonts w:ascii="Arial" w:eastAsiaTheme="minorEastAsia" w:hAnsi="Arial" w:cs="Arial"/>
          <w:sz w:val="24"/>
          <w:szCs w:val="24"/>
        </w:rPr>
        <w:t>coion</w:t>
      </w:r>
      <w:proofErr w:type="spellEnd"/>
      <w:r w:rsidR="00D4445B">
        <w:rPr>
          <w:rFonts w:ascii="Arial" w:eastAsiaTheme="minorEastAsia" w:hAnsi="Arial" w:cs="Arial"/>
          <w:sz w:val="24"/>
          <w:szCs w:val="24"/>
        </w:rPr>
        <w:t xml:space="preserve"> concentrations.</w:t>
      </w:r>
    </w:p>
    <w:p w14:paraId="15F8D5EC" w14:textId="3C6B8792" w:rsidR="004C515F" w:rsidRPr="00006829" w:rsidRDefault="004C515F">
      <w:pPr>
        <w:spacing w:line="480" w:lineRule="auto"/>
        <w:jc w:val="both"/>
        <w:rPr>
          <w:rFonts w:ascii="Arial" w:eastAsiaTheme="minorEastAsia" w:hAnsi="Arial" w:cs="Arial"/>
          <w:b/>
          <w:bCs/>
          <w:sz w:val="24"/>
          <w:szCs w:val="24"/>
        </w:rPr>
      </w:pPr>
      <w:r w:rsidRPr="00006829">
        <w:rPr>
          <w:rFonts w:ascii="Arial" w:eastAsiaTheme="minorEastAsia" w:hAnsi="Arial" w:cs="Arial"/>
          <w:b/>
          <w:bCs/>
          <w:sz w:val="24"/>
          <w:szCs w:val="24"/>
        </w:rPr>
        <w:t>2.4 Electrophoresis in Traditional ITP vs FFWITP</w:t>
      </w:r>
    </w:p>
    <w:p w14:paraId="3C93BED8" w14:textId="6D128341" w:rsidR="004C515F" w:rsidRPr="00006829" w:rsidRDefault="004C515F" w:rsidP="00840417">
      <w:pPr>
        <w:spacing w:line="480" w:lineRule="auto"/>
        <w:jc w:val="both"/>
        <w:rPr>
          <w:rFonts w:ascii="Arial" w:eastAsiaTheme="minorEastAsia" w:hAnsi="Arial" w:cs="Arial"/>
          <w:sz w:val="24"/>
          <w:szCs w:val="24"/>
        </w:rPr>
      </w:pPr>
      <w:r w:rsidRPr="00006829">
        <w:rPr>
          <w:rFonts w:ascii="Arial" w:eastAsiaTheme="minorEastAsia" w:hAnsi="Arial" w:cs="Arial"/>
          <w:sz w:val="24"/>
          <w:szCs w:val="24"/>
        </w:rPr>
        <w:tab/>
      </w:r>
      <w:r w:rsidR="00B766C6">
        <w:rPr>
          <w:rFonts w:ascii="Arial" w:eastAsiaTheme="minorEastAsia" w:hAnsi="Arial" w:cs="Arial"/>
          <w:sz w:val="24"/>
          <w:szCs w:val="24"/>
        </w:rPr>
        <w:t xml:space="preserve">It is important to note that </w:t>
      </w:r>
      <w:r w:rsidR="00D33EEA" w:rsidRPr="00006829">
        <w:rPr>
          <w:rFonts w:ascii="Arial" w:eastAsiaTheme="minorEastAsia" w:hAnsi="Arial" w:cs="Arial"/>
          <w:sz w:val="24"/>
          <w:szCs w:val="24"/>
        </w:rPr>
        <w:t xml:space="preserve">FFWITP and classical ITP interact with </w:t>
      </w:r>
      <w:r w:rsidR="00B766C6">
        <w:rPr>
          <w:rFonts w:ascii="Arial" w:eastAsiaTheme="minorEastAsia" w:hAnsi="Arial" w:cs="Arial"/>
          <w:sz w:val="24"/>
          <w:szCs w:val="24"/>
        </w:rPr>
        <w:t xml:space="preserve">conventional </w:t>
      </w:r>
      <w:r w:rsidR="00D33EEA" w:rsidRPr="00006829">
        <w:rPr>
          <w:rFonts w:ascii="Arial" w:eastAsiaTheme="minorEastAsia" w:hAnsi="Arial" w:cs="Arial"/>
          <w:sz w:val="24"/>
          <w:szCs w:val="24"/>
        </w:rPr>
        <w:t>electrophoresis in fundamentally different ways. Classical ITP occurs within the frame of reference of electrophoresi</w:t>
      </w:r>
      <w:r w:rsidR="00B766C6">
        <w:rPr>
          <w:rFonts w:ascii="Arial" w:eastAsiaTheme="minorEastAsia" w:hAnsi="Arial" w:cs="Arial"/>
          <w:sz w:val="24"/>
          <w:szCs w:val="24"/>
        </w:rPr>
        <w:t>s, and therefore no</w:t>
      </w:r>
      <w:r w:rsidR="00292F72" w:rsidRPr="00006829">
        <w:rPr>
          <w:rFonts w:ascii="Arial" w:eastAsiaTheme="minorEastAsia" w:hAnsi="Arial" w:cs="Arial"/>
          <w:sz w:val="24"/>
          <w:szCs w:val="24"/>
        </w:rPr>
        <w:t xml:space="preserve"> </w:t>
      </w:r>
      <w:r w:rsidR="00F91278">
        <w:rPr>
          <w:rFonts w:ascii="Arial" w:eastAsiaTheme="minorEastAsia" w:hAnsi="Arial" w:cs="Arial"/>
          <w:sz w:val="24"/>
          <w:szCs w:val="24"/>
        </w:rPr>
        <w:t>purely electrophoresis</w:t>
      </w:r>
      <w:r w:rsidR="00B766C6">
        <w:rPr>
          <w:rFonts w:ascii="Arial" w:eastAsiaTheme="minorEastAsia" w:hAnsi="Arial" w:cs="Arial"/>
          <w:sz w:val="24"/>
          <w:szCs w:val="24"/>
        </w:rPr>
        <w:t xml:space="preserve"> driven</w:t>
      </w:r>
      <w:r w:rsidR="00F91278">
        <w:rPr>
          <w:rFonts w:ascii="Arial" w:eastAsiaTheme="minorEastAsia" w:hAnsi="Arial" w:cs="Arial"/>
          <w:sz w:val="24"/>
          <w:szCs w:val="24"/>
        </w:rPr>
        <w:t xml:space="preserve"> </w:t>
      </w:r>
      <w:r w:rsidR="00292F72" w:rsidRPr="00006829">
        <w:rPr>
          <w:rFonts w:ascii="Arial" w:eastAsiaTheme="minorEastAsia" w:hAnsi="Arial" w:cs="Arial"/>
          <w:sz w:val="24"/>
          <w:szCs w:val="24"/>
        </w:rPr>
        <w:t>concentration occurs</w:t>
      </w:r>
      <w:r w:rsidR="00B766C6">
        <w:rPr>
          <w:rFonts w:ascii="Arial" w:eastAsiaTheme="minorEastAsia" w:hAnsi="Arial" w:cs="Arial"/>
          <w:sz w:val="24"/>
          <w:szCs w:val="24"/>
        </w:rPr>
        <w:t xml:space="preserve"> in this case</w:t>
      </w:r>
      <w:r w:rsidR="00292F72" w:rsidRPr="00006829">
        <w:rPr>
          <w:rFonts w:ascii="Arial" w:eastAsiaTheme="minorEastAsia" w:hAnsi="Arial" w:cs="Arial"/>
          <w:sz w:val="24"/>
          <w:szCs w:val="24"/>
        </w:rPr>
        <w:t xml:space="preserve"> due to the</w:t>
      </w:r>
      <w:r w:rsidR="00F91278">
        <w:rPr>
          <w:rFonts w:ascii="Arial" w:eastAsiaTheme="minorEastAsia" w:hAnsi="Arial" w:cs="Arial"/>
          <w:sz w:val="24"/>
          <w:szCs w:val="24"/>
        </w:rPr>
        <w:t xml:space="preserve"> net</w:t>
      </w:r>
      <w:r w:rsidR="00292F72" w:rsidRPr="00006829">
        <w:rPr>
          <w:rFonts w:ascii="Arial" w:eastAsiaTheme="minorEastAsia" w:hAnsi="Arial" w:cs="Arial"/>
          <w:sz w:val="24"/>
          <w:szCs w:val="24"/>
        </w:rPr>
        <w:t xml:space="preserve"> electrophoretic flow</w:t>
      </w:r>
      <w:r w:rsidR="00B766C6">
        <w:rPr>
          <w:rFonts w:ascii="Arial" w:eastAsiaTheme="minorEastAsia" w:hAnsi="Arial" w:cs="Arial"/>
          <w:sz w:val="24"/>
          <w:szCs w:val="24"/>
        </w:rPr>
        <w:t xml:space="preserve"> of mass</w:t>
      </w:r>
      <w:r w:rsidR="00292F72" w:rsidRPr="00006829">
        <w:rPr>
          <w:rFonts w:ascii="Arial" w:eastAsiaTheme="minorEastAsia" w:hAnsi="Arial" w:cs="Arial"/>
          <w:sz w:val="24"/>
          <w:szCs w:val="24"/>
        </w:rPr>
        <w:t xml:space="preserve"> down the </w:t>
      </w:r>
      <w:r w:rsidR="00F91278">
        <w:rPr>
          <w:rFonts w:ascii="Arial" w:eastAsiaTheme="minorEastAsia" w:hAnsi="Arial" w:cs="Arial"/>
          <w:sz w:val="24"/>
          <w:szCs w:val="24"/>
        </w:rPr>
        <w:t xml:space="preserve">axial length of the </w:t>
      </w:r>
      <w:r w:rsidR="00292F72" w:rsidRPr="00006829">
        <w:rPr>
          <w:rFonts w:ascii="Arial" w:eastAsiaTheme="minorEastAsia" w:hAnsi="Arial" w:cs="Arial"/>
          <w:sz w:val="24"/>
          <w:szCs w:val="24"/>
        </w:rPr>
        <w:t>channel. This is exemplified by the theoretical case where the TE and LE are removed from</w:t>
      </w:r>
      <w:r w:rsidR="00B766C6">
        <w:rPr>
          <w:rFonts w:ascii="Arial" w:eastAsiaTheme="minorEastAsia" w:hAnsi="Arial" w:cs="Arial"/>
          <w:sz w:val="24"/>
          <w:szCs w:val="24"/>
        </w:rPr>
        <w:t xml:space="preserve"> a</w:t>
      </w:r>
      <w:r w:rsidR="00292F72" w:rsidRPr="00006829">
        <w:rPr>
          <w:rFonts w:ascii="Arial" w:eastAsiaTheme="minorEastAsia" w:hAnsi="Arial" w:cs="Arial"/>
          <w:sz w:val="24"/>
          <w:szCs w:val="24"/>
        </w:rPr>
        <w:t xml:space="preserve"> classical ITP</w:t>
      </w:r>
      <w:r w:rsidR="00B766C6">
        <w:rPr>
          <w:rFonts w:ascii="Arial" w:eastAsiaTheme="minorEastAsia" w:hAnsi="Arial" w:cs="Arial"/>
          <w:sz w:val="24"/>
          <w:szCs w:val="24"/>
        </w:rPr>
        <w:t xml:space="preserve"> experiment</w:t>
      </w:r>
      <w:r w:rsidR="00292F72" w:rsidRPr="00006829">
        <w:rPr>
          <w:rFonts w:ascii="Arial" w:eastAsiaTheme="minorEastAsia" w:hAnsi="Arial" w:cs="Arial"/>
          <w:sz w:val="24"/>
          <w:szCs w:val="24"/>
        </w:rPr>
        <w:t xml:space="preserve">. </w:t>
      </w:r>
      <w:r w:rsidR="00B766C6">
        <w:rPr>
          <w:rFonts w:ascii="Arial" w:eastAsiaTheme="minorEastAsia" w:hAnsi="Arial" w:cs="Arial"/>
          <w:sz w:val="24"/>
          <w:szCs w:val="24"/>
        </w:rPr>
        <w:t>Under these conditions the experiment physically</w:t>
      </w:r>
      <w:r w:rsidR="00292F72" w:rsidRPr="00006829">
        <w:rPr>
          <w:rFonts w:ascii="Arial" w:eastAsiaTheme="minorEastAsia" w:hAnsi="Arial" w:cs="Arial"/>
          <w:sz w:val="24"/>
          <w:szCs w:val="24"/>
        </w:rPr>
        <w:t xml:space="preserve"> collapses</w:t>
      </w:r>
      <w:r w:rsidR="003A059B" w:rsidRPr="00006829">
        <w:rPr>
          <w:rFonts w:ascii="Arial" w:eastAsiaTheme="minorEastAsia" w:hAnsi="Arial" w:cs="Arial"/>
          <w:sz w:val="24"/>
          <w:szCs w:val="24"/>
        </w:rPr>
        <w:t xml:space="preserve"> to</w:t>
      </w:r>
      <w:r w:rsidR="00B766C6">
        <w:rPr>
          <w:rFonts w:ascii="Arial" w:eastAsiaTheme="minorEastAsia" w:hAnsi="Arial" w:cs="Arial"/>
          <w:sz w:val="24"/>
          <w:szCs w:val="24"/>
        </w:rPr>
        <w:t xml:space="preserve"> that of</w:t>
      </w:r>
      <w:r w:rsidR="003A059B" w:rsidRPr="00006829">
        <w:rPr>
          <w:rFonts w:ascii="Arial" w:eastAsiaTheme="minorEastAsia" w:hAnsi="Arial" w:cs="Arial"/>
          <w:sz w:val="24"/>
          <w:szCs w:val="24"/>
        </w:rPr>
        <w:t xml:space="preserve"> </w:t>
      </w:r>
      <w:r w:rsidR="00F91278">
        <w:rPr>
          <w:rFonts w:ascii="Arial" w:eastAsiaTheme="minorEastAsia" w:hAnsi="Arial" w:cs="Arial"/>
          <w:sz w:val="24"/>
          <w:szCs w:val="24"/>
        </w:rPr>
        <w:t>capillary electrophoresis</w:t>
      </w:r>
      <w:r w:rsidR="003A059B" w:rsidRPr="00006829">
        <w:rPr>
          <w:rFonts w:ascii="Arial" w:eastAsiaTheme="minorEastAsia" w:hAnsi="Arial" w:cs="Arial"/>
          <w:sz w:val="24"/>
          <w:szCs w:val="24"/>
        </w:rPr>
        <w:t xml:space="preserve"> in which</w:t>
      </w:r>
      <w:r w:rsidR="00F91278">
        <w:rPr>
          <w:rFonts w:ascii="Arial" w:eastAsiaTheme="minorEastAsia" w:hAnsi="Arial" w:cs="Arial"/>
          <w:sz w:val="24"/>
          <w:szCs w:val="24"/>
        </w:rPr>
        <w:t xml:space="preserve"> charge</w:t>
      </w:r>
      <w:r w:rsidR="00B766C6">
        <w:rPr>
          <w:rFonts w:ascii="Arial" w:eastAsiaTheme="minorEastAsia" w:hAnsi="Arial" w:cs="Arial"/>
          <w:sz w:val="24"/>
          <w:szCs w:val="24"/>
        </w:rPr>
        <w:t>d</w:t>
      </w:r>
      <w:r w:rsidR="00F91278">
        <w:rPr>
          <w:rFonts w:ascii="Arial" w:eastAsiaTheme="minorEastAsia" w:hAnsi="Arial" w:cs="Arial"/>
          <w:sz w:val="24"/>
          <w:szCs w:val="24"/>
        </w:rPr>
        <w:t xml:space="preserve"> species </w:t>
      </w:r>
      <w:proofErr w:type="spellStart"/>
      <w:r w:rsidR="00B766C6">
        <w:rPr>
          <w:rFonts w:ascii="Arial" w:eastAsiaTheme="minorEastAsia" w:hAnsi="Arial" w:cs="Arial"/>
          <w:sz w:val="24"/>
          <w:szCs w:val="24"/>
        </w:rPr>
        <w:t>electro</w:t>
      </w:r>
      <w:r w:rsidR="00F91278">
        <w:rPr>
          <w:rFonts w:ascii="Arial" w:eastAsiaTheme="minorEastAsia" w:hAnsi="Arial" w:cs="Arial"/>
          <w:sz w:val="24"/>
          <w:szCs w:val="24"/>
        </w:rPr>
        <w:t>migrate</w:t>
      </w:r>
      <w:proofErr w:type="spellEnd"/>
      <w:r w:rsidR="00F91278">
        <w:rPr>
          <w:rFonts w:ascii="Arial" w:eastAsiaTheme="minorEastAsia" w:hAnsi="Arial" w:cs="Arial"/>
          <w:sz w:val="24"/>
          <w:szCs w:val="24"/>
        </w:rPr>
        <w:t xml:space="preserve"> down the channel</w:t>
      </w:r>
      <w:r w:rsidR="00B766C6">
        <w:rPr>
          <w:rFonts w:ascii="Arial" w:eastAsiaTheme="minorEastAsia" w:hAnsi="Arial" w:cs="Arial"/>
          <w:sz w:val="24"/>
          <w:szCs w:val="24"/>
        </w:rPr>
        <w:t xml:space="preserve"> under the influence of the electric field</w:t>
      </w:r>
      <w:r w:rsidR="00F91278">
        <w:rPr>
          <w:rFonts w:ascii="Arial" w:eastAsiaTheme="minorEastAsia" w:hAnsi="Arial" w:cs="Arial"/>
          <w:sz w:val="24"/>
          <w:szCs w:val="24"/>
        </w:rPr>
        <w:t xml:space="preserve"> and</w:t>
      </w:r>
      <w:r w:rsidR="003A059B" w:rsidRPr="00006829">
        <w:rPr>
          <w:rFonts w:ascii="Arial" w:eastAsiaTheme="minorEastAsia" w:hAnsi="Arial" w:cs="Arial"/>
          <w:sz w:val="24"/>
          <w:szCs w:val="24"/>
        </w:rPr>
        <w:t xml:space="preserve"> no concentrating event occurs.</w:t>
      </w:r>
      <w:r w:rsidR="00F91278">
        <w:rPr>
          <w:rFonts w:ascii="Arial" w:eastAsiaTheme="minorEastAsia" w:hAnsi="Arial" w:cs="Arial"/>
          <w:sz w:val="24"/>
          <w:szCs w:val="24"/>
        </w:rPr>
        <w:t xml:space="preserve"> </w:t>
      </w:r>
      <w:r w:rsidR="003A059B" w:rsidRPr="00006829">
        <w:rPr>
          <w:rFonts w:ascii="Arial" w:eastAsiaTheme="minorEastAsia" w:hAnsi="Arial" w:cs="Arial"/>
          <w:sz w:val="24"/>
          <w:szCs w:val="24"/>
        </w:rPr>
        <w:t>FFWITP</w:t>
      </w:r>
      <w:r w:rsidR="00F91278">
        <w:rPr>
          <w:rFonts w:ascii="Arial" w:eastAsiaTheme="minorEastAsia" w:hAnsi="Arial" w:cs="Arial"/>
          <w:sz w:val="24"/>
          <w:szCs w:val="24"/>
        </w:rPr>
        <w:t xml:space="preserve">, however, </w:t>
      </w:r>
      <w:r w:rsidR="003A059B" w:rsidRPr="00006829">
        <w:rPr>
          <w:rFonts w:ascii="Arial" w:eastAsiaTheme="minorEastAsia" w:hAnsi="Arial" w:cs="Arial"/>
          <w:sz w:val="24"/>
          <w:szCs w:val="24"/>
        </w:rPr>
        <w:t xml:space="preserve">occurs in a superposition with electrophoresis. In the case where the TE is removed from FFWITP, </w:t>
      </w:r>
      <w:r w:rsidR="00F91278">
        <w:rPr>
          <w:rFonts w:ascii="Arial" w:eastAsiaTheme="minorEastAsia" w:hAnsi="Arial" w:cs="Arial"/>
          <w:sz w:val="24"/>
          <w:szCs w:val="24"/>
        </w:rPr>
        <w:t>a charged</w:t>
      </w:r>
      <w:r w:rsidR="003A059B" w:rsidRPr="00006829">
        <w:rPr>
          <w:rFonts w:ascii="Arial" w:eastAsiaTheme="minorEastAsia" w:hAnsi="Arial" w:cs="Arial"/>
          <w:sz w:val="24"/>
          <w:szCs w:val="24"/>
        </w:rPr>
        <w:t xml:space="preserve"> sample is </w:t>
      </w:r>
      <w:r w:rsidR="00F91278">
        <w:rPr>
          <w:rFonts w:ascii="Arial" w:eastAsiaTheme="minorEastAsia" w:hAnsi="Arial" w:cs="Arial"/>
          <w:sz w:val="24"/>
          <w:szCs w:val="24"/>
        </w:rPr>
        <w:t xml:space="preserve">still </w:t>
      </w:r>
      <w:r w:rsidR="003A059B" w:rsidRPr="00006829">
        <w:rPr>
          <w:rFonts w:ascii="Arial" w:eastAsiaTheme="minorEastAsia" w:hAnsi="Arial" w:cs="Arial"/>
          <w:sz w:val="24"/>
          <w:szCs w:val="24"/>
        </w:rPr>
        <w:t>driven towards the wall and</w:t>
      </w:r>
      <w:r w:rsidR="00F91278">
        <w:rPr>
          <w:rFonts w:ascii="Arial" w:eastAsiaTheme="minorEastAsia" w:hAnsi="Arial" w:cs="Arial"/>
          <w:sz w:val="24"/>
          <w:szCs w:val="24"/>
        </w:rPr>
        <w:t xml:space="preserve"> </w:t>
      </w:r>
      <w:r w:rsidR="003A059B" w:rsidRPr="00006829">
        <w:rPr>
          <w:rFonts w:ascii="Arial" w:eastAsiaTheme="minorEastAsia" w:hAnsi="Arial" w:cs="Arial"/>
          <w:sz w:val="24"/>
          <w:szCs w:val="24"/>
        </w:rPr>
        <w:t>concentrate</w:t>
      </w:r>
      <w:r w:rsidR="00F91278">
        <w:rPr>
          <w:rFonts w:ascii="Arial" w:eastAsiaTheme="minorEastAsia" w:hAnsi="Arial" w:cs="Arial"/>
          <w:sz w:val="24"/>
          <w:szCs w:val="24"/>
        </w:rPr>
        <w:t>s</w:t>
      </w:r>
      <w:r w:rsidR="003A059B" w:rsidRPr="00006829">
        <w:rPr>
          <w:rFonts w:ascii="Arial" w:eastAsiaTheme="minorEastAsia" w:hAnsi="Arial" w:cs="Arial"/>
          <w:sz w:val="24"/>
          <w:szCs w:val="24"/>
        </w:rPr>
        <w:t xml:space="preserve"> at the no flux zone until it reaches </w:t>
      </w:r>
      <w:proofErr w:type="gramStart"/>
      <w:r w:rsidR="003A059B" w:rsidRPr="00006829">
        <w:rPr>
          <w:rFonts w:ascii="Arial" w:eastAsiaTheme="minorEastAsia" w:hAnsi="Arial" w:cs="Arial"/>
          <w:sz w:val="24"/>
          <w:szCs w:val="24"/>
        </w:rPr>
        <w:t>a</w:t>
      </w:r>
      <w:r w:rsidR="00F91278">
        <w:rPr>
          <w:rFonts w:ascii="Arial" w:eastAsiaTheme="minorEastAsia" w:hAnsi="Arial" w:cs="Arial"/>
          <w:sz w:val="24"/>
          <w:szCs w:val="24"/>
        </w:rPr>
        <w:t>n</w:t>
      </w:r>
      <w:proofErr w:type="gramEnd"/>
      <w:r w:rsidR="00F91278">
        <w:rPr>
          <w:rFonts w:ascii="Arial" w:eastAsiaTheme="minorEastAsia" w:hAnsi="Arial" w:cs="Arial"/>
          <w:sz w:val="24"/>
          <w:szCs w:val="24"/>
        </w:rPr>
        <w:t xml:space="preserve"> </w:t>
      </w:r>
      <w:r w:rsidR="00B766C6">
        <w:rPr>
          <w:rFonts w:ascii="Arial" w:eastAsiaTheme="minorEastAsia" w:hAnsi="Arial" w:cs="Arial"/>
          <w:sz w:val="24"/>
          <w:szCs w:val="24"/>
        </w:rPr>
        <w:t xml:space="preserve">concentration distribution in </w:t>
      </w:r>
      <w:r w:rsidR="00F91278">
        <w:rPr>
          <w:rFonts w:ascii="Arial" w:eastAsiaTheme="minorEastAsia" w:hAnsi="Arial" w:cs="Arial"/>
          <w:sz w:val="24"/>
          <w:szCs w:val="24"/>
        </w:rPr>
        <w:t xml:space="preserve">equilibrium </w:t>
      </w:r>
      <w:r w:rsidR="003A059B" w:rsidRPr="00006829">
        <w:rPr>
          <w:rFonts w:ascii="Arial" w:eastAsiaTheme="minorEastAsia" w:hAnsi="Arial" w:cs="Arial"/>
          <w:sz w:val="24"/>
          <w:szCs w:val="24"/>
        </w:rPr>
        <w:t xml:space="preserve">with </w:t>
      </w:r>
      <w:r w:rsidR="00B766C6">
        <w:rPr>
          <w:rFonts w:ascii="Arial" w:eastAsiaTheme="minorEastAsia" w:hAnsi="Arial" w:cs="Arial"/>
          <w:sz w:val="24"/>
          <w:szCs w:val="24"/>
        </w:rPr>
        <w:t xml:space="preserve">a counteracting molecular </w:t>
      </w:r>
      <w:r w:rsidR="003A059B" w:rsidRPr="00006829">
        <w:rPr>
          <w:rFonts w:ascii="Arial" w:eastAsiaTheme="minorEastAsia" w:hAnsi="Arial" w:cs="Arial"/>
          <w:sz w:val="24"/>
          <w:szCs w:val="24"/>
        </w:rPr>
        <w:t>diffusion</w:t>
      </w:r>
      <w:r w:rsidR="00B766C6">
        <w:rPr>
          <w:rFonts w:ascii="Arial" w:eastAsiaTheme="minorEastAsia" w:hAnsi="Arial" w:cs="Arial"/>
          <w:sz w:val="24"/>
          <w:szCs w:val="24"/>
        </w:rPr>
        <w:t xml:space="preserve"> flux</w:t>
      </w:r>
      <w:r w:rsidR="000D320A" w:rsidRPr="00006829">
        <w:rPr>
          <w:rFonts w:ascii="Arial" w:eastAsiaTheme="minorEastAsia" w:hAnsi="Arial" w:cs="Arial"/>
          <w:sz w:val="24"/>
          <w:szCs w:val="24"/>
        </w:rPr>
        <w:t>.</w:t>
      </w:r>
      <w:r w:rsidR="00B766C6">
        <w:rPr>
          <w:rFonts w:ascii="Arial" w:eastAsiaTheme="minorEastAsia" w:hAnsi="Arial" w:cs="Arial"/>
          <w:sz w:val="24"/>
          <w:szCs w:val="24"/>
        </w:rPr>
        <w:t xml:space="preserve"> The addition of the slower mobility TE</w:t>
      </w:r>
      <w:r w:rsidR="000D320A" w:rsidRPr="00006829">
        <w:rPr>
          <w:rFonts w:ascii="Arial" w:eastAsiaTheme="minorEastAsia" w:hAnsi="Arial" w:cs="Arial"/>
          <w:sz w:val="24"/>
          <w:szCs w:val="24"/>
        </w:rPr>
        <w:t xml:space="preserve"> </w:t>
      </w:r>
      <w:r w:rsidR="00B766C6">
        <w:rPr>
          <w:rFonts w:ascii="Arial" w:eastAsiaTheme="minorEastAsia" w:hAnsi="Arial" w:cs="Arial"/>
          <w:sz w:val="24"/>
          <w:szCs w:val="24"/>
        </w:rPr>
        <w:t xml:space="preserve">to this system induces an electric field gradient similar to that of the classical ITP case, and an ITP driven concentration. </w:t>
      </w:r>
      <w:r w:rsidR="000D320A" w:rsidRPr="00006829">
        <w:rPr>
          <w:rFonts w:ascii="Arial" w:eastAsiaTheme="minorEastAsia" w:hAnsi="Arial" w:cs="Arial"/>
          <w:sz w:val="24"/>
          <w:szCs w:val="24"/>
        </w:rPr>
        <w:t xml:space="preserve">We </w:t>
      </w:r>
      <w:r w:rsidR="00F91278">
        <w:rPr>
          <w:rFonts w:ascii="Arial" w:eastAsiaTheme="minorEastAsia" w:hAnsi="Arial" w:cs="Arial"/>
          <w:sz w:val="24"/>
          <w:szCs w:val="24"/>
        </w:rPr>
        <w:t>account for pure</w:t>
      </w:r>
      <w:r w:rsidR="00B766C6">
        <w:rPr>
          <w:rFonts w:ascii="Arial" w:eastAsiaTheme="minorEastAsia" w:hAnsi="Arial" w:cs="Arial"/>
          <w:sz w:val="24"/>
          <w:szCs w:val="24"/>
        </w:rPr>
        <w:t xml:space="preserve"> </w:t>
      </w:r>
      <w:r w:rsidR="00F91278">
        <w:rPr>
          <w:rFonts w:ascii="Arial" w:eastAsiaTheme="minorEastAsia" w:hAnsi="Arial" w:cs="Arial"/>
          <w:sz w:val="24"/>
          <w:szCs w:val="24"/>
        </w:rPr>
        <w:lastRenderedPageBreak/>
        <w:t>electrophoresis</w:t>
      </w:r>
      <w:r w:rsidR="000D320A" w:rsidRPr="00006829">
        <w:rPr>
          <w:rFonts w:ascii="Arial" w:eastAsiaTheme="minorEastAsia" w:hAnsi="Arial" w:cs="Arial"/>
          <w:sz w:val="24"/>
          <w:szCs w:val="24"/>
        </w:rPr>
        <w:t xml:space="preserve"> in our model by </w:t>
      </w:r>
      <w:r w:rsidR="00B766C6">
        <w:rPr>
          <w:rFonts w:ascii="Arial" w:eastAsiaTheme="minorEastAsia" w:hAnsi="Arial" w:cs="Arial"/>
          <w:sz w:val="24"/>
          <w:szCs w:val="24"/>
        </w:rPr>
        <w:t>superimposing this</w:t>
      </w:r>
      <w:r w:rsidR="00F91278">
        <w:rPr>
          <w:rFonts w:ascii="Arial" w:eastAsiaTheme="minorEastAsia" w:hAnsi="Arial" w:cs="Arial"/>
          <w:sz w:val="24"/>
          <w:szCs w:val="24"/>
        </w:rPr>
        <w:t xml:space="preserve"> concentration</w:t>
      </w:r>
      <w:r w:rsidR="000D320A" w:rsidRPr="00006829">
        <w:rPr>
          <w:rFonts w:ascii="Arial" w:eastAsiaTheme="minorEastAsia" w:hAnsi="Arial" w:cs="Arial"/>
          <w:sz w:val="24"/>
          <w:szCs w:val="24"/>
        </w:rPr>
        <w:t xml:space="preserve"> term for the </w:t>
      </w:r>
      <w:r w:rsidR="00B766C6">
        <w:rPr>
          <w:rFonts w:ascii="Arial" w:eastAsiaTheme="minorEastAsia" w:hAnsi="Arial" w:cs="Arial"/>
          <w:sz w:val="24"/>
          <w:szCs w:val="24"/>
        </w:rPr>
        <w:t xml:space="preserve">purely </w:t>
      </w:r>
      <w:r w:rsidR="00F91278">
        <w:rPr>
          <w:rFonts w:ascii="Arial" w:eastAsiaTheme="minorEastAsia" w:hAnsi="Arial" w:cs="Arial"/>
          <w:sz w:val="24"/>
          <w:szCs w:val="24"/>
        </w:rPr>
        <w:t>electrophoresis</w:t>
      </w:r>
      <w:r w:rsidR="000D320A" w:rsidRPr="00006829">
        <w:rPr>
          <w:rFonts w:ascii="Arial" w:eastAsiaTheme="minorEastAsia" w:hAnsi="Arial" w:cs="Arial"/>
          <w:sz w:val="24"/>
          <w:szCs w:val="24"/>
        </w:rPr>
        <w:t xml:space="preserve"> </w:t>
      </w:r>
      <w:r w:rsidR="00B766C6">
        <w:rPr>
          <w:rFonts w:ascii="Arial" w:eastAsiaTheme="minorEastAsia" w:hAnsi="Arial" w:cs="Arial"/>
          <w:sz w:val="24"/>
          <w:szCs w:val="24"/>
        </w:rPr>
        <w:t>sample c</w:t>
      </w:r>
      <w:r w:rsidR="00017878">
        <w:rPr>
          <w:rFonts w:ascii="Arial" w:eastAsiaTheme="minorEastAsia" w:hAnsi="Arial" w:cs="Arial"/>
          <w:sz w:val="24"/>
          <w:szCs w:val="24"/>
        </w:rPr>
        <w:t xml:space="preserve">oncentration </w:t>
      </w:r>
      <w:r w:rsidR="000D320A" w:rsidRPr="00006829">
        <w:rPr>
          <w:rFonts w:ascii="Arial" w:eastAsiaTheme="minorEastAsia" w:hAnsi="Arial" w:cs="Arial"/>
          <w:sz w:val="24"/>
          <w:szCs w:val="24"/>
        </w:rPr>
        <w:t>in the case where no TE is present</w:t>
      </w:r>
      <w:r w:rsidR="00B766C6">
        <w:rPr>
          <w:rFonts w:ascii="Arial" w:eastAsiaTheme="minorEastAsia" w:hAnsi="Arial" w:cs="Arial"/>
          <w:sz w:val="24"/>
          <w:szCs w:val="24"/>
        </w:rPr>
        <w:t xml:space="preserve"> into the ITP concentration equation</w:t>
      </w:r>
      <w:r w:rsidR="000D320A" w:rsidRPr="00006829">
        <w:rPr>
          <w:rFonts w:ascii="Arial" w:eastAsiaTheme="minorEastAsia" w:hAnsi="Arial" w:cs="Arial"/>
          <w:sz w:val="24"/>
          <w:szCs w:val="24"/>
        </w:rPr>
        <w:t>.</w:t>
      </w:r>
    </w:p>
    <w:p w14:paraId="2CA02433" w14:textId="61CFDF44" w:rsidR="000D320A" w:rsidRDefault="00E65270">
      <w:pPr>
        <w:spacing w:line="480" w:lineRule="auto"/>
        <w:jc w:val="center"/>
        <w:rPr>
          <w:rFonts w:ascii="Arial" w:eastAsiaTheme="minorEastAsia" w:hAnsi="Arial" w:cs="Arial"/>
          <w:iCs/>
          <w:sz w:val="24"/>
          <w:szCs w:val="24"/>
        </w:rPr>
      </w:pPr>
      <m:oMath>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TE</m:t>
            </m:r>
          </m:sub>
        </m:sSub>
        <m:f>
          <m:fPr>
            <m:ctrlPr>
              <w:rPr>
                <w:rFonts w:ascii="Cambria Math" w:eastAsiaTheme="minorEastAsia" w:hAnsi="Cambria Math" w:cs="Arial"/>
                <w:i/>
                <w:iCs/>
                <w:sz w:val="24"/>
                <w:szCs w:val="24"/>
              </w:rPr>
            </m:ctrlPr>
          </m:fPr>
          <m:num>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TE</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TE</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A</m:t>
                </m:r>
              </m:sub>
            </m:sSub>
            <m:r>
              <w:rPr>
                <w:rFonts w:ascii="Cambria Math" w:eastAsiaTheme="minorEastAsia" w:hAnsi="Cambria Math" w:cs="Arial"/>
                <w:sz w:val="24"/>
                <w:szCs w:val="24"/>
              </w:rPr>
              <m:t>)</m:t>
            </m:r>
          </m:num>
          <m:den>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z</m:t>
                </m:r>
              </m:e>
              <m:sub>
                <m:r>
                  <w:rPr>
                    <w:rFonts w:ascii="Cambria Math" w:eastAsiaTheme="minorEastAsia" w:hAnsi="Cambria Math" w:cs="Arial"/>
                    <w:sz w:val="24"/>
                    <w:szCs w:val="24"/>
                  </w:rPr>
                  <m:t>S</m:t>
                </m:r>
              </m:sub>
            </m:s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TE</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S</m:t>
                </m:r>
              </m:sub>
            </m:sSub>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μ</m:t>
                </m:r>
              </m:e>
              <m:sub>
                <m:r>
                  <w:rPr>
                    <w:rFonts w:ascii="Cambria Math" w:eastAsiaTheme="minorEastAsia" w:hAnsi="Cambria Math" w:cs="Arial"/>
                    <w:sz w:val="24"/>
                    <w:szCs w:val="24"/>
                  </w:rPr>
                  <m:t>A</m:t>
                </m:r>
              </m:sub>
            </m:sSub>
            <m:r>
              <w:rPr>
                <w:rFonts w:ascii="Cambria Math" w:eastAsiaTheme="minorEastAsia" w:hAnsi="Cambria Math" w:cs="Arial"/>
                <w:sz w:val="24"/>
                <w:szCs w:val="24"/>
              </w:rPr>
              <m:t>)</m:t>
            </m:r>
          </m:den>
        </m:f>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vertAlign w:val="subscript"/>
                      </w:rPr>
                      <m:t>S</m:t>
                    </m:r>
                  </m:sub>
                </m:sSub>
              </m:e>
            </m:d>
          </m:e>
          <m: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vertAlign w:val="subscript"/>
                  </w:rPr>
                  <m:t>TE</m:t>
                </m:r>
              </m:sub>
            </m:sSub>
            <m:r>
              <w:rPr>
                <w:rFonts w:ascii="Cambria Math" w:eastAsiaTheme="minorEastAsia" w:hAnsi="Cambria Math" w:cs="Arial"/>
                <w:sz w:val="24"/>
                <w:szCs w:val="24"/>
              </w:rPr>
              <m:t>=0</m:t>
            </m:r>
          </m:sub>
        </m:sSub>
      </m:oMath>
      <w:r w:rsidR="000D320A">
        <w:rPr>
          <w:rFonts w:ascii="Arial" w:eastAsiaTheme="minorEastAsia" w:hAnsi="Arial" w:cs="Arial"/>
          <w:iCs/>
          <w:sz w:val="24"/>
          <w:szCs w:val="24"/>
        </w:rPr>
        <w:t>.</w:t>
      </w:r>
      <w:r w:rsidR="000D320A">
        <w:rPr>
          <w:rFonts w:ascii="Arial" w:eastAsiaTheme="minorEastAsia" w:hAnsi="Arial" w:cs="Arial"/>
          <w:iCs/>
          <w:sz w:val="24"/>
          <w:szCs w:val="24"/>
        </w:rPr>
        <w:tab/>
      </w:r>
      <w:r w:rsidR="000D320A">
        <w:rPr>
          <w:rFonts w:ascii="Arial" w:eastAsiaTheme="minorEastAsia" w:hAnsi="Arial" w:cs="Arial"/>
          <w:iCs/>
          <w:sz w:val="24"/>
          <w:szCs w:val="24"/>
        </w:rPr>
        <w:tab/>
        <w:t>(8)</w:t>
      </w:r>
    </w:p>
    <w:p w14:paraId="68AA0C6A" w14:textId="5AD03562" w:rsidR="000D320A" w:rsidRPr="00840417" w:rsidRDefault="000D320A" w:rsidP="00840417">
      <w:pPr>
        <w:spacing w:line="480" w:lineRule="auto"/>
        <w:jc w:val="both"/>
        <w:rPr>
          <w:rFonts w:ascii="Arial" w:eastAsiaTheme="minorEastAsia" w:hAnsi="Arial" w:cs="Arial"/>
          <w:iCs/>
          <w:sz w:val="24"/>
          <w:szCs w:val="24"/>
        </w:rPr>
      </w:pPr>
      <w:r w:rsidRPr="00006829">
        <w:rPr>
          <w:rFonts w:ascii="Arial" w:eastAsiaTheme="minorEastAsia" w:hAnsi="Arial" w:cs="Arial"/>
          <w:iCs/>
          <w:sz w:val="24"/>
          <w:szCs w:val="24"/>
        </w:rPr>
        <w:tab/>
        <w:t>Thus</w:t>
      </w:r>
      <w:r w:rsidR="00B766C6">
        <w:rPr>
          <w:rFonts w:ascii="Arial" w:eastAsiaTheme="minorEastAsia" w:hAnsi="Arial" w:cs="Arial"/>
          <w:iCs/>
          <w:sz w:val="24"/>
          <w:szCs w:val="24"/>
        </w:rPr>
        <w:t xml:space="preserve">, according to </w:t>
      </w:r>
      <w:r w:rsidR="00840417">
        <w:rPr>
          <w:rFonts w:ascii="Arial" w:eastAsiaTheme="minorEastAsia" w:hAnsi="Arial" w:cs="Arial"/>
          <w:iCs/>
          <w:sz w:val="24"/>
          <w:szCs w:val="24"/>
        </w:rPr>
        <w:t xml:space="preserve">eq 8 </w:t>
      </w:r>
      <w:r w:rsidRPr="00006829">
        <w:rPr>
          <w:rFonts w:ascii="Arial" w:eastAsiaTheme="minorEastAsia" w:hAnsi="Arial" w:cs="Arial"/>
          <w:iCs/>
          <w:sz w:val="24"/>
          <w:szCs w:val="24"/>
        </w:rPr>
        <w:t xml:space="preserve">we can predict the final </w:t>
      </w:r>
      <w:r w:rsidR="00B766C6">
        <w:rPr>
          <w:rFonts w:ascii="Arial" w:eastAsiaTheme="minorEastAsia" w:hAnsi="Arial" w:cs="Arial"/>
          <w:iCs/>
          <w:sz w:val="24"/>
          <w:szCs w:val="24"/>
        </w:rPr>
        <w:t xml:space="preserve">sample </w:t>
      </w:r>
      <w:r w:rsidRPr="00006829">
        <w:rPr>
          <w:rFonts w:ascii="Arial" w:eastAsiaTheme="minorEastAsia" w:hAnsi="Arial" w:cs="Arial"/>
          <w:iCs/>
          <w:sz w:val="24"/>
          <w:szCs w:val="24"/>
        </w:rPr>
        <w:t>concentration</w:t>
      </w:r>
      <w:r w:rsidR="00B766C6">
        <w:rPr>
          <w:rFonts w:ascii="Arial" w:eastAsiaTheme="minorEastAsia" w:hAnsi="Arial" w:cs="Arial"/>
          <w:iCs/>
          <w:sz w:val="24"/>
          <w:szCs w:val="24"/>
        </w:rPr>
        <w:t xml:space="preserve"> (</w:t>
      </w:r>
      <w:r w:rsidR="00B766C6" w:rsidRPr="00840417">
        <w:rPr>
          <w:rFonts w:ascii="Arial" w:eastAsiaTheme="minorEastAsia" w:hAnsi="Arial" w:cs="Arial"/>
          <w:i/>
          <w:sz w:val="24"/>
          <w:szCs w:val="24"/>
        </w:rPr>
        <w:t>c</w:t>
      </w:r>
      <w:r w:rsidR="00B766C6" w:rsidRPr="00840417">
        <w:rPr>
          <w:rFonts w:ascii="Arial" w:eastAsiaTheme="minorEastAsia" w:hAnsi="Arial" w:cs="Arial"/>
          <w:i/>
          <w:sz w:val="24"/>
          <w:szCs w:val="24"/>
          <w:vertAlign w:val="subscript"/>
        </w:rPr>
        <w:t>s</w:t>
      </w:r>
      <w:r w:rsidR="00B766C6">
        <w:rPr>
          <w:rFonts w:ascii="Arial" w:eastAsiaTheme="minorEastAsia" w:hAnsi="Arial" w:cs="Arial"/>
          <w:iCs/>
          <w:sz w:val="24"/>
          <w:szCs w:val="24"/>
        </w:rPr>
        <w:t>)</w:t>
      </w:r>
      <w:r w:rsidRPr="00006829">
        <w:rPr>
          <w:rFonts w:ascii="Arial" w:eastAsiaTheme="minorEastAsia" w:hAnsi="Arial" w:cs="Arial"/>
          <w:iCs/>
          <w:sz w:val="24"/>
          <w:szCs w:val="24"/>
        </w:rPr>
        <w:t xml:space="preserve"> of as a function of the TE concentration (</w:t>
      </w:r>
      <w:proofErr w:type="spellStart"/>
      <w:r w:rsidRPr="00006829">
        <w:rPr>
          <w:rFonts w:ascii="Arial" w:eastAsiaTheme="minorEastAsia" w:hAnsi="Arial" w:cs="Arial"/>
          <w:i/>
          <w:sz w:val="24"/>
          <w:szCs w:val="24"/>
        </w:rPr>
        <w:t>c</w:t>
      </w:r>
      <w:r w:rsidRPr="00006829">
        <w:rPr>
          <w:rFonts w:ascii="Arial" w:eastAsiaTheme="minorEastAsia" w:hAnsi="Arial" w:cs="Arial"/>
          <w:i/>
          <w:sz w:val="24"/>
          <w:szCs w:val="24"/>
          <w:vertAlign w:val="subscript"/>
        </w:rPr>
        <w:t>TE</w:t>
      </w:r>
      <w:proofErr w:type="spellEnd"/>
      <w:r w:rsidRPr="00006829">
        <w:rPr>
          <w:rFonts w:ascii="Arial" w:eastAsiaTheme="minorEastAsia" w:hAnsi="Arial" w:cs="Arial"/>
          <w:iCs/>
          <w:sz w:val="24"/>
          <w:szCs w:val="24"/>
        </w:rPr>
        <w:t>), electrophoretic mobilities (</w:t>
      </w:r>
      <w:proofErr w:type="spellStart"/>
      <w:r w:rsidRPr="00006829">
        <w:rPr>
          <w:rFonts w:ascii="Arial" w:eastAsiaTheme="minorEastAsia" w:hAnsi="Arial" w:cs="Arial"/>
          <w:i/>
          <w:sz w:val="24"/>
          <w:szCs w:val="24"/>
        </w:rPr>
        <w:t>μ</w:t>
      </w:r>
      <w:r w:rsidRPr="00006829">
        <w:rPr>
          <w:rFonts w:ascii="Arial" w:eastAsiaTheme="minorEastAsia" w:hAnsi="Arial" w:cs="Arial"/>
          <w:i/>
          <w:sz w:val="24"/>
          <w:szCs w:val="24"/>
          <w:vertAlign w:val="subscript"/>
        </w:rPr>
        <w:t>i</w:t>
      </w:r>
      <w:proofErr w:type="spellEnd"/>
      <w:r w:rsidRPr="00006829">
        <w:rPr>
          <w:rFonts w:ascii="Arial" w:eastAsiaTheme="minorEastAsia" w:hAnsi="Arial" w:cs="Arial"/>
          <w:iCs/>
          <w:sz w:val="24"/>
          <w:szCs w:val="24"/>
        </w:rPr>
        <w:t>) and species valance (</w:t>
      </w:r>
      <w:proofErr w:type="spellStart"/>
      <w:r w:rsidRPr="00006829">
        <w:rPr>
          <w:rFonts w:ascii="Arial" w:eastAsiaTheme="minorEastAsia" w:hAnsi="Arial" w:cs="Arial"/>
          <w:i/>
          <w:sz w:val="24"/>
          <w:szCs w:val="24"/>
        </w:rPr>
        <w:t>z</w:t>
      </w:r>
      <w:r w:rsidRPr="00006829">
        <w:rPr>
          <w:rFonts w:ascii="Arial" w:eastAsiaTheme="minorEastAsia" w:hAnsi="Arial" w:cs="Arial"/>
          <w:i/>
          <w:sz w:val="24"/>
          <w:szCs w:val="24"/>
          <w:vertAlign w:val="subscript"/>
        </w:rPr>
        <w:t>i</w:t>
      </w:r>
      <w:proofErr w:type="spellEnd"/>
      <w:r w:rsidRPr="00006829">
        <w:rPr>
          <w:rFonts w:ascii="Arial" w:eastAsiaTheme="minorEastAsia" w:hAnsi="Arial" w:cs="Arial"/>
          <w:iCs/>
          <w:sz w:val="24"/>
          <w:szCs w:val="24"/>
        </w:rPr>
        <w:t xml:space="preserve">), and the knowledge of a single </w:t>
      </w:r>
      <w:r w:rsidR="00017878">
        <w:rPr>
          <w:rFonts w:ascii="Arial" w:eastAsiaTheme="minorEastAsia" w:hAnsi="Arial" w:cs="Arial"/>
          <w:iCs/>
          <w:sz w:val="24"/>
          <w:szCs w:val="24"/>
        </w:rPr>
        <w:t>electrophoresis concentration</w:t>
      </w:r>
      <w:r w:rsidRPr="00006829">
        <w:rPr>
          <w:rFonts w:ascii="Arial" w:eastAsiaTheme="minorEastAsia" w:hAnsi="Arial" w:cs="Arial"/>
          <w:iCs/>
          <w:sz w:val="24"/>
          <w:szCs w:val="24"/>
        </w:rPr>
        <w:t xml:space="preserve"> constant </w:t>
      </w:r>
      <m:oMath>
        <m:r>
          <w:rPr>
            <w:rFonts w:ascii="Cambria Math" w:eastAsiaTheme="minorEastAsia" w:hAnsi="Cambria Math" w:cs="Arial"/>
            <w:sz w:val="24"/>
            <w:szCs w:val="24"/>
          </w:rPr>
          <m:t>(</m:t>
        </m:r>
        <m:sSub>
          <m:sSubPr>
            <m:ctrlPr>
              <w:rPr>
                <w:rFonts w:ascii="Cambria Math" w:eastAsiaTheme="minorEastAsia" w:hAnsi="Cambria Math" w:cs="Arial"/>
                <w:i/>
                <w:iCs/>
                <w:sz w:val="24"/>
                <w:szCs w:val="24"/>
              </w:rPr>
            </m:ctrlPr>
          </m:sSubPr>
          <m:e>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vertAlign w:val="subscript"/>
                      </w:rPr>
                      <m:t>S</m:t>
                    </m:r>
                  </m:sub>
                </m:sSub>
              </m:e>
            </m:d>
          </m:e>
          <m: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vertAlign w:val="subscript"/>
                  </w:rPr>
                  <m:t>TE</m:t>
                </m:r>
              </m:sub>
            </m:sSub>
            <m:r>
              <w:rPr>
                <w:rFonts w:ascii="Cambria Math" w:eastAsiaTheme="minorEastAsia" w:hAnsi="Cambria Math" w:cs="Arial"/>
                <w:sz w:val="24"/>
                <w:szCs w:val="24"/>
              </w:rPr>
              <m:t>=0</m:t>
            </m:r>
          </m:sub>
        </m:sSub>
        <m:r>
          <w:rPr>
            <w:rFonts w:ascii="Cambria Math" w:eastAsiaTheme="minorEastAsia" w:hAnsi="Cambria Math" w:cs="Arial"/>
            <w:sz w:val="24"/>
            <w:szCs w:val="24"/>
          </w:rPr>
          <m:t>)</m:t>
        </m:r>
      </m:oMath>
      <w:r w:rsidR="00017878">
        <w:rPr>
          <w:rFonts w:ascii="Arial" w:eastAsiaTheme="minorEastAsia" w:hAnsi="Arial" w:cs="Arial"/>
          <w:sz w:val="24"/>
          <w:szCs w:val="24"/>
        </w:rPr>
        <w:t>, which can be determined experimentally</w:t>
      </w:r>
      <w:r w:rsidR="00B766C6">
        <w:rPr>
          <w:rFonts w:ascii="Arial" w:eastAsiaTheme="minorEastAsia" w:hAnsi="Arial" w:cs="Arial"/>
          <w:sz w:val="24"/>
          <w:szCs w:val="24"/>
        </w:rPr>
        <w:t xml:space="preserve"> for the case where </w:t>
      </w:r>
      <w:proofErr w:type="spellStart"/>
      <w:r w:rsidR="00B766C6" w:rsidRPr="00006829">
        <w:rPr>
          <w:rFonts w:ascii="Arial" w:eastAsiaTheme="minorEastAsia" w:hAnsi="Arial" w:cs="Arial"/>
          <w:i/>
          <w:sz w:val="24"/>
          <w:szCs w:val="24"/>
        </w:rPr>
        <w:t>c</w:t>
      </w:r>
      <w:r w:rsidR="00B766C6" w:rsidRPr="00006829">
        <w:rPr>
          <w:rFonts w:ascii="Arial" w:eastAsiaTheme="minorEastAsia" w:hAnsi="Arial" w:cs="Arial"/>
          <w:i/>
          <w:sz w:val="24"/>
          <w:szCs w:val="24"/>
          <w:vertAlign w:val="subscript"/>
        </w:rPr>
        <w:t>TE</w:t>
      </w:r>
      <w:proofErr w:type="spellEnd"/>
      <w:r w:rsidR="00B766C6">
        <w:rPr>
          <w:rFonts w:ascii="Arial" w:eastAsiaTheme="minorEastAsia" w:hAnsi="Arial" w:cs="Arial"/>
          <w:iCs/>
          <w:sz w:val="24"/>
          <w:szCs w:val="24"/>
        </w:rPr>
        <w:t xml:space="preserve"> = 0</w:t>
      </w:r>
      <w:r w:rsidR="00B766C6">
        <w:rPr>
          <w:rFonts w:ascii="Arial" w:eastAsiaTheme="minorEastAsia" w:hAnsi="Arial" w:cs="Arial"/>
          <w:sz w:val="24"/>
          <w:szCs w:val="24"/>
        </w:rPr>
        <w:t xml:space="preserve"> </w:t>
      </w:r>
      <w:r w:rsidR="00017878">
        <w:rPr>
          <w:rFonts w:ascii="Arial" w:eastAsiaTheme="minorEastAsia" w:hAnsi="Arial" w:cs="Arial"/>
          <w:sz w:val="24"/>
          <w:szCs w:val="24"/>
        </w:rPr>
        <w:t>.</w:t>
      </w:r>
    </w:p>
    <w:p w14:paraId="41879456" w14:textId="449D8557" w:rsidR="0048512B" w:rsidRPr="00006829" w:rsidRDefault="004C515F">
      <w:pPr>
        <w:jc w:val="both"/>
        <w:rPr>
          <w:rFonts w:ascii="Arial" w:hAnsi="Arial" w:cs="Arial"/>
          <w:b/>
          <w:bCs/>
          <w:sz w:val="24"/>
          <w:szCs w:val="24"/>
        </w:rPr>
      </w:pPr>
      <w:r w:rsidRPr="00006829">
        <w:rPr>
          <w:rFonts w:ascii="Arial" w:hAnsi="Arial" w:cs="Arial"/>
          <w:b/>
          <w:bCs/>
          <w:sz w:val="24"/>
          <w:szCs w:val="24"/>
        </w:rPr>
        <w:t>3</w:t>
      </w:r>
      <w:r w:rsidR="00736A1C" w:rsidRPr="00840417">
        <w:rPr>
          <w:rFonts w:ascii="Arial" w:hAnsi="Arial" w:cs="Arial"/>
          <w:b/>
          <w:bCs/>
          <w:sz w:val="24"/>
          <w:szCs w:val="24"/>
        </w:rPr>
        <w:t>. Materials and Methods</w:t>
      </w:r>
    </w:p>
    <w:p w14:paraId="3CD69243" w14:textId="6A1137F7" w:rsidR="0048512B" w:rsidRPr="00006829" w:rsidRDefault="004C515F" w:rsidP="0048512B">
      <w:pPr>
        <w:spacing w:line="360" w:lineRule="auto"/>
        <w:jc w:val="both"/>
        <w:rPr>
          <w:rFonts w:ascii="Arial" w:hAnsi="Arial" w:cs="Arial"/>
          <w:b/>
          <w:bCs/>
          <w:sz w:val="24"/>
          <w:szCs w:val="24"/>
        </w:rPr>
      </w:pPr>
      <w:r w:rsidRPr="00006829">
        <w:rPr>
          <w:rFonts w:ascii="Arial" w:hAnsi="Arial" w:cs="Arial"/>
          <w:b/>
          <w:bCs/>
          <w:sz w:val="24"/>
          <w:szCs w:val="24"/>
        </w:rPr>
        <w:t>3</w:t>
      </w:r>
      <w:r w:rsidR="0048512B" w:rsidRPr="00006829">
        <w:rPr>
          <w:rFonts w:ascii="Arial" w:hAnsi="Arial" w:cs="Arial"/>
          <w:b/>
          <w:bCs/>
          <w:sz w:val="24"/>
          <w:szCs w:val="24"/>
        </w:rPr>
        <w:t xml:space="preserve">.1 </w:t>
      </w:r>
      <w:r w:rsidR="00742CB0" w:rsidRPr="00006829">
        <w:rPr>
          <w:rFonts w:ascii="Arial" w:hAnsi="Arial" w:cs="Arial"/>
          <w:b/>
          <w:bCs/>
          <w:sz w:val="24"/>
          <w:szCs w:val="24"/>
        </w:rPr>
        <w:t>Trailing Electrolyte and Fluorescent Dyes</w:t>
      </w:r>
    </w:p>
    <w:p w14:paraId="773E9980" w14:textId="68CD5F39" w:rsidR="0048512B" w:rsidRPr="00006829" w:rsidRDefault="0048512B" w:rsidP="00840417">
      <w:pPr>
        <w:spacing w:line="480" w:lineRule="auto"/>
        <w:jc w:val="both"/>
        <w:rPr>
          <w:rFonts w:ascii="Arial" w:hAnsi="Arial" w:cs="Arial"/>
          <w:sz w:val="24"/>
          <w:szCs w:val="24"/>
        </w:rPr>
      </w:pPr>
      <w:r w:rsidRPr="00006829">
        <w:rPr>
          <w:rFonts w:ascii="Arial" w:hAnsi="Arial" w:cs="Arial"/>
          <w:sz w:val="24"/>
          <w:szCs w:val="24"/>
        </w:rPr>
        <w:tab/>
        <w:t xml:space="preserve">All chemicals used in this work were purchased from Sigma-Aldrich unless otherwise stated. </w:t>
      </w:r>
      <w:r w:rsidR="00742CB0" w:rsidRPr="00006829">
        <w:rPr>
          <w:rFonts w:ascii="Arial" w:hAnsi="Arial" w:cs="Arial"/>
          <w:sz w:val="24"/>
          <w:szCs w:val="24"/>
        </w:rPr>
        <w:t xml:space="preserve">All </w:t>
      </w:r>
      <w:r w:rsidRPr="00006829">
        <w:rPr>
          <w:rFonts w:ascii="Arial" w:hAnsi="Arial" w:cs="Arial"/>
          <w:sz w:val="24"/>
          <w:szCs w:val="24"/>
        </w:rPr>
        <w:t xml:space="preserve">ITP experiments </w:t>
      </w:r>
      <w:r w:rsidR="00792B79" w:rsidRPr="00006829">
        <w:rPr>
          <w:rFonts w:ascii="Arial" w:hAnsi="Arial" w:cs="Arial"/>
          <w:sz w:val="24"/>
          <w:szCs w:val="24"/>
        </w:rPr>
        <w:t>applied the commonly used TE and pH buffer</w:t>
      </w:r>
      <w:r w:rsidR="00B766C6">
        <w:rPr>
          <w:rFonts w:ascii="Arial" w:hAnsi="Arial" w:cs="Arial"/>
          <w:sz w:val="24"/>
          <w:szCs w:val="24"/>
        </w:rPr>
        <w:t>,</w:t>
      </w:r>
      <w:r w:rsidR="00792B79" w:rsidRPr="00006829">
        <w:rPr>
          <w:rFonts w:ascii="Arial" w:hAnsi="Arial" w:cs="Arial"/>
          <w:sz w:val="24"/>
          <w:szCs w:val="24"/>
        </w:rPr>
        <w:t xml:space="preserve"> </w:t>
      </w:r>
      <w:r w:rsidRPr="00006829">
        <w:rPr>
          <w:rFonts w:ascii="Arial" w:hAnsi="Arial" w:cs="Arial"/>
          <w:sz w:val="24"/>
          <w:szCs w:val="24"/>
        </w:rPr>
        <w:t>4-(2-hydroxyethyl)-1-piperazineethanesulfonic acid (HEPES</w:t>
      </w:r>
      <w:r w:rsidR="003F5F31" w:rsidRPr="00006829">
        <w:rPr>
          <w:rFonts w:ascii="Arial" w:hAnsi="Arial" w:cs="Arial"/>
          <w:sz w:val="24"/>
          <w:szCs w:val="24"/>
        </w:rPr>
        <w:t>)</w:t>
      </w:r>
      <w:r w:rsidRPr="00006829">
        <w:rPr>
          <w:rFonts w:ascii="Arial" w:hAnsi="Arial" w:cs="Arial"/>
          <w:sz w:val="24"/>
          <w:szCs w:val="24"/>
        </w:rPr>
        <w:t>.</w:t>
      </w:r>
      <w:r w:rsidR="00006829" w:rsidRPr="00C256ED">
        <w:rPr>
          <w:rFonts w:ascii="Arial" w:hAnsi="Arial" w:cs="Arial"/>
          <w:sz w:val="24"/>
          <w:szCs w:val="24"/>
        </w:rPr>
        <w:fldChar w:fldCharType="begin"/>
      </w:r>
      <w:r w:rsidR="00006829" w:rsidRPr="00006829">
        <w:rPr>
          <w:rFonts w:ascii="Arial" w:hAnsi="Arial" w:cs="Arial"/>
          <w:sz w:val="24"/>
          <w:szCs w:val="24"/>
        </w:rPr>
        <w:instrText xml:space="preserve"> ADDIN ZOTERO_ITEM CSL_CITATION {"citationID":"ThgqogTV","properties":{"formattedCitation":"\\super 20\\nosupersub{}","plainCitation":"20","noteIndex":0},"citationItems":[{"id":48,"uris":["http://zotero.org/users/local/pDZ9pPeI/items/B6S4IZ3E"],"uri":["http://zotero.org/users/local/pDZ9pPeI/items/B6S4IZ3E"],"itemData":{"id":48,"type":"article-journal","abstract":"We present a simple and robust isotachophoresis (ITP) method that can be integrated with microchip-based capillary electrophoresis (CE) devices to achieve millionfold sample stacking. We performed an experimental parametric study to show the effects of initial sample ion concentration, leading ion concentration, and trailing ion concentration on ITP stacking. We also discuss the usefulness and limitations of a simple one-dimensional nondispersive model and a scaling analysis for dispersion rate. We found that a single-column ITP configuration together with electroosmotic flow suppression and high leading ion concentration provide high-performance ITP and can be integrated readily with CE separation. We demonstrated detection of trace of 100 fM Alexa Fluor 488 (signal-to-noise ratio of 11) with a concentration increase of a factor of 2 × 106. Application of our ITP/CE protocol to the stacking and separation of negatively charged fluorescent tracers (Alexa Fluor 488 and bodipy) resulted in a concentration increase of 6.4 × 104 and a signal increase of 4.5 × 105. The ITP/CE protocol can be performed with a standard microchannel cross design or simple flow control. The method can be implemented with available off-the-shelf chip systems using off-the-shelf voltage control systems and buffer chemistries.","container-title":"Analytical Chemistry","DOI":"10.1021/ac051659w","ISSN":"0003-2700","issue":"7","journalAbbreviation":"Anal. Chem.","note":"publisher: American Chemical Society","page":"2319-2327","source":"ACS Publications","title":"On-Chip Millionfold Sample Stacking Using Transient Isotachophoresis","volume":"78","author":[{"family":"Jung","given":"Byoungsok"},{"family":"Bharadwaj","given":"Rajiv"},{"family":"Santiago","given":"Juan G."}],"issued":{"date-parts":[["2006",4,1]]}}}],"schema":"https://github.com/citation-style-language/schema/raw/master/csl-citation.json"} </w:instrText>
      </w:r>
      <w:r w:rsidR="00006829" w:rsidRPr="00840417">
        <w:rPr>
          <w:rFonts w:ascii="Arial" w:hAnsi="Arial" w:cs="Arial"/>
          <w:sz w:val="24"/>
          <w:szCs w:val="24"/>
        </w:rPr>
        <w:fldChar w:fldCharType="separate"/>
      </w:r>
      <w:r w:rsidR="00006829" w:rsidRPr="00006829">
        <w:rPr>
          <w:rFonts w:ascii="Arial" w:hAnsi="Arial" w:cs="Arial"/>
          <w:sz w:val="24"/>
          <w:szCs w:val="24"/>
          <w:vertAlign w:val="superscript"/>
        </w:rPr>
        <w:t>20</w:t>
      </w:r>
      <w:r w:rsidR="00006829" w:rsidRPr="00C256ED">
        <w:rPr>
          <w:rFonts w:ascii="Arial" w:hAnsi="Arial" w:cs="Arial"/>
          <w:sz w:val="24"/>
          <w:szCs w:val="24"/>
        </w:rPr>
        <w:fldChar w:fldCharType="end"/>
      </w:r>
      <w:r w:rsidR="0055558B"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{"citationID":"i2EShlWm","properties":{"formattedCitation":"\\super 23\\nosupersub{}","plainCitation":"23","noteIndex":0},"citationItems":[{"id":88,"uris":["http://zotero.org/users/local/pDZ9pPeI/items/9S2HI8HE"],"uri":["http://zotero.org/users/local/pDZ9pPeI/items/9S2HI8HE"],"itemData":{"id":88,"type":"article-journal","abstract":"We present a sensitive, simple and robust on-chip transient isotachophoresis/capillary gel electrophoresis (tITP/CGE) method for the analysis of polymerase chain reaction (PCR) samples. Using chloride ions in the PCR buffer and N-2-hydroxyethylpiperazine-N′-2-ethanesulfonic acid (HEPES) in the background electrolyte, respectively, as the leading and terminating electrolytes, the tITP preconcentration was coupled with CGE separation with double-T shaped channel network. The tITP/CGE separation was carried out with a single running buffer. The separation process involved only two steps that were performed continuously with the sequential switching of four voltage outputs. The tITP/CGE method showed an analysis time and a separation efficiency comparable to those of standard CGE, while the signal intensity was enhanced by factors of over 20. The limit of detection of the chip-based tITP/CGE method was estimated to be 1.1ng/mL of DNA in 1× PCR buffer using confocal fluorescence detection following 473nm laser excitation.","container-title":"Journal of Chromatography A","DOI":"10.1016/j.chroma.2008.10.066","ISSN":"0021-9673","issue":"1","journalAbbreviation":"Journal of Chromatography A","language":"en","page":"165-170","source":"ScienceDirect","title":"Simplified transient isotachophoresis/capillary gel electrophoresis method for highly sensitive analysis of polymerase chain reaction samples on a microchip with laser-induced fluorescence detection","volume":"1214","author":[{"family":"Liu","given":"Dayu"},{"family":"Ou","given":"Ziyou"},{"family":"Xu","given":"Mingfei"},{"family":"Wang","given":"Lihui"}],"issued":{"date-parts":[["2008",12,19]]}}}],"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23</w:t>
      </w:r>
      <w:r w:rsidR="000F524B" w:rsidRPr="00840417">
        <w:rPr>
          <w:rFonts w:ascii="Arial" w:hAnsi="Arial" w:cs="Arial"/>
          <w:sz w:val="24"/>
          <w:szCs w:val="24"/>
        </w:rPr>
        <w:fldChar w:fldCharType="end"/>
      </w:r>
      <w:r w:rsidR="009A74DE" w:rsidRPr="00006829">
        <w:rPr>
          <w:rFonts w:ascii="Arial" w:hAnsi="Arial" w:cs="Arial"/>
          <w:sz w:val="24"/>
          <w:szCs w:val="24"/>
          <w:vertAlign w:val="superscript"/>
        </w:rPr>
        <w:t>,</w:t>
      </w:r>
      <w:r w:rsidR="000F524B" w:rsidRPr="00840417">
        <w:rPr>
          <w:rFonts w:ascii="Arial" w:hAnsi="Arial" w:cs="Arial"/>
          <w:sz w:val="24"/>
          <w:szCs w:val="24"/>
        </w:rPr>
        <w:fldChar w:fldCharType="begin"/>
      </w:r>
      <w:r w:rsidR="000F524B" w:rsidRPr="00840417">
        <w:rPr>
          <w:rFonts w:ascii="Arial" w:hAnsi="Arial" w:cs="Arial"/>
          <w:sz w:val="24"/>
          <w:szCs w:val="24"/>
        </w:rPr>
        <w:instrText xml:space="preserve"> ADDIN ZOTERO_ITEM CSL_CITATION {"citationID":"5OXiqfHh","properties":{"formattedCitation":"\\super 24\\nosupersub{}","plainCitation":"24","noteIndex":0},"citationItems":[{"id":90,"uris":["http://zotero.org/users/local/pDZ9pPeI/items/V9JNPVYA"],"uri":["http://zotero.org/users/local/pDZ9pPeI/items/V9JNPVYA"],"itemData":{"id":90,"type":"article-journal","abstract":"We have designed microfluidic devices with the aim of coupling isotachophoresis (ITP) with zone electrophoresis (ZE) as a method to increase the concentration limit of detection in microfluidic devices. We used plastic multi-channel chips, designed with long sample injection channel segments, to increase the sample loading. The chip was designed to allow stacking of the sample into a narrow band by discontinuous ITP buffers and subsequent separation in the ZE mode. In the ITP–ZE mode, with a 2-cm long sample injection plug, sensitivity was increased by 400-fold over chip ZE and we found that the separation performance after the ITP stacking was comparable to that of regular chip ZE. We report sub-picomolar limits of detection of fluorescently labeled ACLARA eTag reporter molecules electrokinetically injected from cell lysate sample matrixes containing moderate salt concentrations. We evaluated sample injections from buffers with varied ionic strengths and found that efficient stacking and separations were obtained in both low and high conductivity buffers, including physiological buffer with at least 140 mM salt. We applied ITP–ZE to the analysis of a cell surface protease (ADAM 17) which used live intact cells in physiological buffers with detection limits below 10 cells/assay.","collection-title":"15th International Symposium on Microscale Separations and Analysis","container-title":"Journal of Chromatography A","DOI":"10.1016/S0021-9673(02)01246-3","ISSN":"0021-9673","issue":"1","journalAbbreviation":"Journal of Chromatography A","language":"en","page":"69-80","source":"ScienceDirect","title":"Sample pre-concentration by isotachophoresis in microfluidic devices","volume":"979","author":[{"family":"Wainright","given":"Ann"},{"family":"Williams","given":"Stephen J"},{"family":"Ciambrone","given":"Gary"},{"family":"Xue","given":"Qifeng"},{"family":"Wei","given":"Jing"},{"family":"Harris","given":"Dennis"}],"issued":{"date-parts":[["2002",12,6]]}}}],"schema":"https://github.com/citation-style-language/schema/raw/master/csl-citation.json"} </w:instrText>
      </w:r>
      <w:r w:rsidR="000F524B" w:rsidRPr="00840417">
        <w:rPr>
          <w:rFonts w:ascii="Arial" w:hAnsi="Arial" w:cs="Arial"/>
          <w:sz w:val="24"/>
          <w:szCs w:val="24"/>
        </w:rPr>
        <w:fldChar w:fldCharType="separate"/>
      </w:r>
      <w:r w:rsidR="000F524B" w:rsidRPr="00840417">
        <w:rPr>
          <w:rFonts w:ascii="Arial" w:hAnsi="Arial" w:cs="Arial"/>
          <w:sz w:val="24"/>
          <w:szCs w:val="24"/>
          <w:vertAlign w:val="superscript"/>
        </w:rPr>
        <w:t>24</w:t>
      </w:r>
      <w:r w:rsidR="000F524B" w:rsidRPr="00840417">
        <w:rPr>
          <w:rFonts w:ascii="Arial" w:hAnsi="Arial" w:cs="Arial"/>
          <w:sz w:val="24"/>
          <w:szCs w:val="24"/>
        </w:rPr>
        <w:fldChar w:fldCharType="end"/>
      </w:r>
      <w:r w:rsidR="009A74DE" w:rsidRPr="00006829" w:rsidDel="009A74DE">
        <w:rPr>
          <w:rStyle w:val="FootnoteReference"/>
          <w:rFonts w:ascii="Arial" w:hAnsi="Arial" w:cs="Arial"/>
          <w:sz w:val="24"/>
          <w:szCs w:val="24"/>
        </w:rPr>
        <w:t xml:space="preserve"> </w:t>
      </w:r>
      <w:r w:rsidRPr="00006829">
        <w:rPr>
          <w:rFonts w:ascii="Arial" w:hAnsi="Arial" w:cs="Arial"/>
          <w:sz w:val="24"/>
          <w:szCs w:val="24"/>
        </w:rPr>
        <w:t xml:space="preserve"> The TE was combined with the negatively charged fluorescent dye, Alexa Fluor 488, Alexa Fluor 594, or Fluorescein (</w:t>
      </w:r>
      <w:proofErr w:type="spellStart"/>
      <w:r w:rsidRPr="00006829">
        <w:rPr>
          <w:rFonts w:ascii="Arial" w:hAnsi="Arial" w:cs="Arial"/>
          <w:sz w:val="24"/>
          <w:szCs w:val="24"/>
        </w:rPr>
        <w:t>Lifescience</w:t>
      </w:r>
      <w:proofErr w:type="spellEnd"/>
      <w:r w:rsidRPr="00006829">
        <w:rPr>
          <w:rFonts w:ascii="Arial" w:hAnsi="Arial" w:cs="Arial"/>
          <w:sz w:val="24"/>
          <w:szCs w:val="24"/>
        </w:rPr>
        <w:t xml:space="preserve"> Technology) depending upon the given experiment.</w:t>
      </w:r>
      <w:r w:rsidR="00742CB0" w:rsidRPr="00006829">
        <w:rPr>
          <w:rFonts w:ascii="Arial" w:hAnsi="Arial" w:cs="Arial"/>
          <w:sz w:val="24"/>
          <w:szCs w:val="24"/>
        </w:rPr>
        <w:t xml:space="preserve"> </w:t>
      </w:r>
      <w:r w:rsidRPr="00006829">
        <w:rPr>
          <w:rFonts w:ascii="Arial" w:hAnsi="Arial" w:cs="Arial"/>
          <w:sz w:val="24"/>
          <w:szCs w:val="24"/>
        </w:rPr>
        <w:t xml:space="preserve">ITP </w:t>
      </w:r>
      <w:r w:rsidR="00742CB0" w:rsidRPr="00006829">
        <w:rPr>
          <w:rFonts w:ascii="Arial" w:hAnsi="Arial" w:cs="Arial"/>
          <w:sz w:val="24"/>
          <w:szCs w:val="24"/>
        </w:rPr>
        <w:t>was</w:t>
      </w:r>
      <w:r w:rsidRPr="00006829">
        <w:rPr>
          <w:rFonts w:ascii="Arial" w:hAnsi="Arial" w:cs="Arial"/>
          <w:sz w:val="24"/>
          <w:szCs w:val="24"/>
        </w:rPr>
        <w:t xml:space="preserve"> performed in both peak and plateau mode.</w:t>
      </w:r>
      <w:r w:rsidR="00742CB0" w:rsidRPr="00006829">
        <w:rPr>
          <w:rFonts w:ascii="Arial" w:hAnsi="Arial" w:cs="Arial"/>
          <w:sz w:val="24"/>
          <w:szCs w:val="24"/>
        </w:rPr>
        <w:t xml:space="preserve"> In peak mode, sample ion concentrations are significantly lower than TE ion concentration and do not contribute to the buffer conductivity. The resulting peak mode ion concentration distribution is characterized as a self-sharpening interface where multiple sample ions focus within the same narrow ITP region as overlapping peaks.</w:t>
      </w:r>
      <w:r w:rsidRPr="00006829">
        <w:rPr>
          <w:rFonts w:ascii="Arial" w:hAnsi="Arial" w:cs="Arial"/>
          <w:sz w:val="24"/>
          <w:szCs w:val="24"/>
        </w:rPr>
        <w:t xml:space="preserve"> To perform peak mode FFWITP</w:t>
      </w:r>
      <w:r w:rsidR="00B766C6">
        <w:rPr>
          <w:rFonts w:ascii="Arial" w:hAnsi="Arial" w:cs="Arial"/>
          <w:sz w:val="24"/>
          <w:szCs w:val="24"/>
        </w:rPr>
        <w:t>,</w:t>
      </w:r>
      <w:r w:rsidRPr="00006829">
        <w:rPr>
          <w:rFonts w:ascii="Arial" w:hAnsi="Arial" w:cs="Arial"/>
          <w:sz w:val="24"/>
          <w:szCs w:val="24"/>
        </w:rPr>
        <w:t xml:space="preserve"> we </w:t>
      </w:r>
      <w:r w:rsidR="00742CB0" w:rsidRPr="00006829">
        <w:rPr>
          <w:rFonts w:ascii="Arial" w:hAnsi="Arial" w:cs="Arial"/>
          <w:sz w:val="24"/>
          <w:szCs w:val="24"/>
        </w:rPr>
        <w:t>combined</w:t>
      </w:r>
      <w:r w:rsidR="00163471">
        <w:rPr>
          <w:rFonts w:ascii="Arial" w:hAnsi="Arial" w:cs="Arial"/>
          <w:sz w:val="24"/>
          <w:szCs w:val="24"/>
        </w:rPr>
        <w:t xml:space="preserve"> a higher concentration</w:t>
      </w:r>
      <w:r w:rsidRPr="00006829">
        <w:rPr>
          <w:rFonts w:ascii="Arial" w:hAnsi="Arial" w:cs="Arial"/>
          <w:sz w:val="24"/>
          <w:szCs w:val="24"/>
        </w:rPr>
        <w:t xml:space="preserve"> </w:t>
      </w:r>
      <w:r w:rsidR="00742CB0" w:rsidRPr="00006829">
        <w:rPr>
          <w:rFonts w:ascii="Arial" w:hAnsi="Arial" w:cs="Arial"/>
          <w:sz w:val="24"/>
          <w:szCs w:val="24"/>
        </w:rPr>
        <w:t xml:space="preserve">10 </w:t>
      </w:r>
      <w:r w:rsidR="00163471">
        <w:rPr>
          <w:rFonts w:ascii="Arial" w:hAnsi="Arial" w:cs="Arial"/>
          <w:sz w:val="24"/>
          <w:szCs w:val="24"/>
        </w:rPr>
        <w:t>m</w:t>
      </w:r>
      <w:r w:rsidR="00077B61" w:rsidRPr="00117D3C">
        <w:rPr>
          <w:rFonts w:ascii="Arial" w:hAnsi="Arial" w:cs="Arial"/>
          <w:sz w:val="24"/>
          <w:szCs w:val="24"/>
        </w:rPr>
        <w:t>M</w:t>
      </w:r>
      <w:r w:rsidR="00077B61" w:rsidRPr="00006829" w:rsidDel="00077B61">
        <w:rPr>
          <w:rFonts w:ascii="Arial" w:hAnsi="Arial" w:cs="Arial"/>
          <w:sz w:val="24"/>
          <w:szCs w:val="24"/>
        </w:rPr>
        <w:t xml:space="preserve"> </w:t>
      </w:r>
      <w:r w:rsidRPr="00006829">
        <w:rPr>
          <w:rFonts w:ascii="Arial" w:hAnsi="Arial" w:cs="Arial"/>
          <w:sz w:val="24"/>
          <w:szCs w:val="24"/>
        </w:rPr>
        <w:t>TE buffer</w:t>
      </w:r>
      <w:r w:rsidR="00742CB0" w:rsidRPr="00006829">
        <w:rPr>
          <w:rFonts w:ascii="Arial" w:hAnsi="Arial" w:cs="Arial"/>
          <w:sz w:val="24"/>
          <w:szCs w:val="24"/>
        </w:rPr>
        <w:t xml:space="preserve"> with</w:t>
      </w:r>
      <w:r w:rsidR="00163471">
        <w:rPr>
          <w:rFonts w:ascii="Arial" w:hAnsi="Arial" w:cs="Arial"/>
          <w:sz w:val="24"/>
          <w:szCs w:val="24"/>
        </w:rPr>
        <w:t xml:space="preserve"> a significantly lower initial concentration of sample (</w:t>
      </w:r>
      <w:r w:rsidR="00742CB0" w:rsidRPr="00006829">
        <w:rPr>
          <w:rFonts w:ascii="Arial" w:hAnsi="Arial" w:cs="Arial"/>
          <w:sz w:val="24"/>
          <w:szCs w:val="24"/>
        </w:rPr>
        <w:t xml:space="preserve">0.8 </w:t>
      </w:r>
      <w:proofErr w:type="spellStart"/>
      <w:r w:rsidR="00742CB0" w:rsidRPr="00006829">
        <w:rPr>
          <w:rFonts w:ascii="Arial" w:hAnsi="Arial" w:cs="Arial"/>
          <w:sz w:val="24"/>
          <w:szCs w:val="24"/>
        </w:rPr>
        <w:t>pM</w:t>
      </w:r>
      <w:proofErr w:type="spellEnd"/>
      <w:r w:rsidR="00742CB0" w:rsidRPr="00006829">
        <w:rPr>
          <w:rFonts w:ascii="Arial" w:hAnsi="Arial" w:cs="Arial"/>
          <w:sz w:val="24"/>
          <w:szCs w:val="24"/>
        </w:rPr>
        <w:t xml:space="preserve"> of Alexa 488</w:t>
      </w:r>
      <w:r w:rsidR="00163471">
        <w:rPr>
          <w:rFonts w:ascii="Arial" w:hAnsi="Arial" w:cs="Arial"/>
          <w:sz w:val="24"/>
          <w:szCs w:val="24"/>
        </w:rPr>
        <w:t>) when compared to a plateau mode ITP experiment</w:t>
      </w:r>
      <w:r w:rsidRPr="00006829">
        <w:rPr>
          <w:rFonts w:ascii="Arial" w:hAnsi="Arial" w:cs="Arial"/>
          <w:sz w:val="24"/>
          <w:szCs w:val="24"/>
        </w:rPr>
        <w:t xml:space="preserve">. This </w:t>
      </w:r>
      <w:r w:rsidR="00742CB0" w:rsidRPr="00006829">
        <w:rPr>
          <w:rFonts w:ascii="Arial" w:hAnsi="Arial" w:cs="Arial"/>
          <w:sz w:val="24"/>
          <w:szCs w:val="24"/>
        </w:rPr>
        <w:t xml:space="preserve">species </w:t>
      </w:r>
      <w:r w:rsidR="00742CB0" w:rsidRPr="00006829">
        <w:rPr>
          <w:rFonts w:ascii="Arial" w:hAnsi="Arial" w:cs="Arial"/>
          <w:sz w:val="24"/>
          <w:szCs w:val="24"/>
        </w:rPr>
        <w:lastRenderedPageBreak/>
        <w:t xml:space="preserve">and </w:t>
      </w:r>
      <w:r w:rsidRPr="00006829">
        <w:rPr>
          <w:rFonts w:ascii="Arial" w:hAnsi="Arial" w:cs="Arial"/>
          <w:sz w:val="24"/>
          <w:szCs w:val="24"/>
        </w:rPr>
        <w:t xml:space="preserve">concentration </w:t>
      </w:r>
      <w:r w:rsidR="00CA4BA1" w:rsidRPr="00006829">
        <w:rPr>
          <w:rFonts w:ascii="Arial" w:hAnsi="Arial" w:cs="Arial"/>
          <w:sz w:val="24"/>
          <w:szCs w:val="24"/>
        </w:rPr>
        <w:t>were</w:t>
      </w:r>
      <w:r w:rsidRPr="00006829">
        <w:rPr>
          <w:rFonts w:ascii="Arial" w:hAnsi="Arial" w:cs="Arial"/>
          <w:sz w:val="24"/>
          <w:szCs w:val="24"/>
        </w:rPr>
        <w:t xml:space="preserve"> selected to provide the exact experimental comparison to </w:t>
      </w:r>
      <w:r w:rsidR="00B766C6">
        <w:rPr>
          <w:rFonts w:ascii="Arial" w:hAnsi="Arial" w:cs="Arial"/>
          <w:sz w:val="24"/>
          <w:szCs w:val="24"/>
        </w:rPr>
        <w:t>a</w:t>
      </w:r>
      <w:r w:rsidR="00742CB0" w:rsidRPr="00006829">
        <w:rPr>
          <w:rFonts w:ascii="Arial" w:hAnsi="Arial" w:cs="Arial"/>
          <w:sz w:val="24"/>
          <w:szCs w:val="24"/>
        </w:rPr>
        <w:t xml:space="preserve"> </w:t>
      </w:r>
      <w:r w:rsidRPr="00006829">
        <w:rPr>
          <w:rFonts w:ascii="Arial" w:hAnsi="Arial" w:cs="Arial"/>
          <w:sz w:val="24"/>
          <w:szCs w:val="24"/>
        </w:rPr>
        <w:t xml:space="preserve">previous </w:t>
      </w:r>
      <w:r w:rsidR="00742CB0" w:rsidRPr="00006829">
        <w:rPr>
          <w:rFonts w:ascii="Arial" w:hAnsi="Arial" w:cs="Arial"/>
          <w:sz w:val="24"/>
          <w:szCs w:val="24"/>
        </w:rPr>
        <w:t xml:space="preserve">batch ITP </w:t>
      </w:r>
      <w:r w:rsidRPr="00006829">
        <w:rPr>
          <w:rFonts w:ascii="Arial" w:hAnsi="Arial" w:cs="Arial"/>
          <w:sz w:val="24"/>
          <w:szCs w:val="24"/>
        </w:rPr>
        <w:t>work</w:t>
      </w:r>
      <w:r w:rsidR="00B766C6">
        <w:rPr>
          <w:rFonts w:ascii="Arial" w:hAnsi="Arial" w:cs="Arial"/>
          <w:sz w:val="24"/>
          <w:szCs w:val="24"/>
        </w:rPr>
        <w:t xml:space="preserve"> demonstrating </w:t>
      </w:r>
      <w:r w:rsidR="00163471">
        <w:rPr>
          <w:rFonts w:ascii="Arial" w:hAnsi="Arial" w:cs="Arial"/>
          <w:sz w:val="24"/>
          <w:szCs w:val="24"/>
        </w:rPr>
        <w:t>a two-</w:t>
      </w:r>
      <w:r w:rsidR="00B766C6">
        <w:rPr>
          <w:rFonts w:ascii="Arial" w:hAnsi="Arial" w:cs="Arial"/>
          <w:sz w:val="24"/>
          <w:szCs w:val="24"/>
        </w:rPr>
        <w:t>million-fold ITP</w:t>
      </w:r>
      <w:r w:rsidR="00163471">
        <w:rPr>
          <w:rFonts w:ascii="Arial" w:hAnsi="Arial" w:cs="Arial"/>
          <w:sz w:val="24"/>
          <w:szCs w:val="24"/>
        </w:rPr>
        <w:t xml:space="preserve"> concentration</w:t>
      </w:r>
      <w:r w:rsidRPr="00006829">
        <w:rPr>
          <w:rFonts w:ascii="Arial" w:hAnsi="Arial" w:cs="Arial"/>
          <w:sz w:val="24"/>
          <w:szCs w:val="24"/>
        </w:rPr>
        <w:t>.</w:t>
      </w:r>
      <w:r w:rsidR="00B766C6" w:rsidRPr="00B766C6">
        <w:rPr>
          <w:rFonts w:ascii="Arial" w:hAnsi="Arial" w:cs="Arial"/>
          <w:sz w:val="24"/>
          <w:szCs w:val="24"/>
          <w:vertAlign w:val="superscript"/>
        </w:rPr>
        <w:t xml:space="preserve"> </w:t>
      </w:r>
      <w:r w:rsidR="00B766C6" w:rsidRPr="005A3253">
        <w:rPr>
          <w:rFonts w:ascii="Arial" w:hAnsi="Arial" w:cs="Arial"/>
          <w:sz w:val="24"/>
          <w:szCs w:val="24"/>
          <w:vertAlign w:val="superscript"/>
        </w:rPr>
        <w:t>10</w:t>
      </w:r>
      <w:r w:rsidR="00742CB0" w:rsidRPr="00006829">
        <w:rPr>
          <w:rFonts w:ascii="Arial" w:hAnsi="Arial" w:cs="Arial"/>
          <w:sz w:val="24"/>
          <w:szCs w:val="24"/>
        </w:rPr>
        <w:t xml:space="preserve"> </w:t>
      </w:r>
      <w:r w:rsidRPr="00006829">
        <w:rPr>
          <w:rFonts w:ascii="Arial" w:hAnsi="Arial" w:cs="Arial"/>
          <w:sz w:val="24"/>
          <w:szCs w:val="24"/>
        </w:rPr>
        <w:t>To perform plateau mode FFWITP, we</w:t>
      </w:r>
      <w:r w:rsidR="00742CB0" w:rsidRPr="00006829">
        <w:rPr>
          <w:rFonts w:ascii="Arial" w:hAnsi="Arial" w:cs="Arial"/>
          <w:sz w:val="24"/>
          <w:szCs w:val="24"/>
        </w:rPr>
        <w:t xml:space="preserve"> created a TE mixture of</w:t>
      </w:r>
      <w:r w:rsidRPr="00006829">
        <w:rPr>
          <w:rFonts w:ascii="Arial" w:hAnsi="Arial" w:cs="Arial"/>
          <w:sz w:val="24"/>
          <w:szCs w:val="24"/>
        </w:rPr>
        <w:t xml:space="preserve"> 10</w:t>
      </w:r>
      <w:r w:rsidRPr="00006829">
        <w:rPr>
          <w:rFonts w:ascii="Arial" w:hAnsi="Arial" w:cs="Arial"/>
          <w:sz w:val="24"/>
          <w:szCs w:val="24"/>
          <w:lang w:val="el-GR"/>
        </w:rPr>
        <w:t>μ</w:t>
      </w:r>
      <w:r w:rsidRPr="00006829">
        <w:rPr>
          <w:rFonts w:ascii="Arial" w:hAnsi="Arial" w:cs="Arial"/>
          <w:sz w:val="24"/>
          <w:szCs w:val="24"/>
        </w:rPr>
        <w:t>M of Alexa 594</w:t>
      </w:r>
      <w:r w:rsidR="00742CB0" w:rsidRPr="00006829">
        <w:rPr>
          <w:rFonts w:ascii="Arial" w:hAnsi="Arial" w:cs="Arial"/>
          <w:sz w:val="24"/>
          <w:szCs w:val="24"/>
        </w:rPr>
        <w:t>,</w:t>
      </w:r>
      <w:r w:rsidRPr="00006829">
        <w:rPr>
          <w:rFonts w:ascii="Arial" w:hAnsi="Arial" w:cs="Arial"/>
          <w:sz w:val="24"/>
          <w:szCs w:val="24"/>
        </w:rPr>
        <w:t>10</w:t>
      </w:r>
      <w:r w:rsidRPr="00006829">
        <w:rPr>
          <w:rFonts w:ascii="Arial" w:hAnsi="Arial" w:cs="Arial"/>
          <w:sz w:val="24"/>
          <w:szCs w:val="24"/>
          <w:lang w:val="el-GR"/>
        </w:rPr>
        <w:t>μ</w:t>
      </w:r>
      <w:r w:rsidRPr="00006829">
        <w:rPr>
          <w:rFonts w:ascii="Arial" w:hAnsi="Arial" w:cs="Arial"/>
          <w:sz w:val="24"/>
          <w:szCs w:val="24"/>
        </w:rPr>
        <w:t xml:space="preserve">M of fluorescein </w:t>
      </w:r>
      <w:r w:rsidR="00742CB0" w:rsidRPr="00006829">
        <w:rPr>
          <w:rFonts w:ascii="Arial" w:hAnsi="Arial" w:cs="Arial"/>
          <w:sz w:val="24"/>
          <w:szCs w:val="24"/>
        </w:rPr>
        <w:t xml:space="preserve">and a </w:t>
      </w:r>
      <w:r w:rsidR="000A24DF">
        <w:rPr>
          <w:rFonts w:ascii="Arial" w:hAnsi="Arial" w:cs="Arial"/>
          <w:sz w:val="24"/>
          <w:szCs w:val="24"/>
        </w:rPr>
        <w:t xml:space="preserve">50 </w:t>
      </w:r>
      <w:r w:rsidR="000A24DF" w:rsidRPr="00117D3C">
        <w:rPr>
          <w:rFonts w:ascii="Arial" w:hAnsi="Arial" w:cs="Arial"/>
          <w:sz w:val="24"/>
          <w:szCs w:val="24"/>
          <w:lang w:val="el-GR"/>
        </w:rPr>
        <w:t>μ</w:t>
      </w:r>
      <w:r w:rsidR="000A24DF" w:rsidRPr="00117D3C">
        <w:rPr>
          <w:rFonts w:ascii="Arial" w:hAnsi="Arial" w:cs="Arial"/>
          <w:sz w:val="24"/>
          <w:szCs w:val="24"/>
        </w:rPr>
        <w:t>M</w:t>
      </w:r>
      <w:r w:rsidR="000A24DF" w:rsidRPr="00006829">
        <w:rPr>
          <w:rFonts w:ascii="Arial" w:hAnsi="Arial" w:cs="Arial"/>
          <w:sz w:val="24"/>
          <w:szCs w:val="24"/>
        </w:rPr>
        <w:t xml:space="preserve"> </w:t>
      </w:r>
      <w:r w:rsidRPr="00006829">
        <w:rPr>
          <w:rFonts w:ascii="Arial" w:hAnsi="Arial" w:cs="Arial"/>
          <w:sz w:val="24"/>
          <w:szCs w:val="24"/>
        </w:rPr>
        <w:t>TE solution.</w:t>
      </w:r>
      <w:r w:rsidR="003F5F31" w:rsidRPr="00006829">
        <w:rPr>
          <w:rFonts w:ascii="Arial" w:hAnsi="Arial" w:cs="Arial"/>
          <w:sz w:val="24"/>
          <w:szCs w:val="24"/>
        </w:rPr>
        <w:t xml:space="preserve"> To verify our previously described theoretical model</w:t>
      </w:r>
      <w:r w:rsidR="00B766C6">
        <w:rPr>
          <w:rFonts w:ascii="Arial" w:hAnsi="Arial" w:cs="Arial"/>
          <w:sz w:val="24"/>
          <w:szCs w:val="24"/>
        </w:rPr>
        <w:t xml:space="preserve"> (</w:t>
      </w:r>
      <w:r w:rsidR="00840417">
        <w:rPr>
          <w:rFonts w:ascii="Arial" w:hAnsi="Arial" w:cs="Arial"/>
          <w:sz w:val="24"/>
          <w:szCs w:val="24"/>
        </w:rPr>
        <w:t>eq 8</w:t>
      </w:r>
      <w:r w:rsidR="00B766C6">
        <w:rPr>
          <w:rFonts w:ascii="Arial" w:hAnsi="Arial" w:cs="Arial"/>
          <w:sz w:val="24"/>
          <w:szCs w:val="24"/>
        </w:rPr>
        <w:t>)</w:t>
      </w:r>
      <w:r w:rsidR="003F5F31" w:rsidRPr="00006829">
        <w:rPr>
          <w:rFonts w:ascii="Arial" w:hAnsi="Arial" w:cs="Arial"/>
          <w:sz w:val="24"/>
          <w:szCs w:val="24"/>
        </w:rPr>
        <w:t>, we mixed Alexa 488 with TE concentrations varying from 0 to 50</w:t>
      </w:r>
      <w:r w:rsidR="003F5F31" w:rsidRPr="00006829">
        <w:rPr>
          <w:rFonts w:ascii="Arial" w:hAnsi="Arial" w:cs="Arial"/>
          <w:sz w:val="24"/>
          <w:szCs w:val="24"/>
          <w:lang w:val="el-GR"/>
        </w:rPr>
        <w:t>μ</w:t>
      </w:r>
      <w:r w:rsidR="003F5F31" w:rsidRPr="00006829">
        <w:rPr>
          <w:rFonts w:ascii="Arial" w:hAnsi="Arial" w:cs="Arial"/>
          <w:sz w:val="24"/>
          <w:szCs w:val="24"/>
        </w:rPr>
        <w:t>M.</w:t>
      </w:r>
    </w:p>
    <w:p w14:paraId="3F343D06" w14:textId="7B9CFF69" w:rsidR="0048512B" w:rsidRPr="00840417" w:rsidRDefault="009031EE" w:rsidP="00840417">
      <w:pPr>
        <w:spacing w:line="480" w:lineRule="auto"/>
        <w:ind w:firstLine="720"/>
        <w:jc w:val="both"/>
        <w:rPr>
          <w:rFonts w:ascii="Arial" w:hAnsi="Arial" w:cs="Arial"/>
          <w:sz w:val="24"/>
          <w:szCs w:val="24"/>
        </w:rPr>
      </w:pPr>
      <w:r w:rsidRPr="00006829">
        <w:rPr>
          <w:rFonts w:ascii="Arial" w:hAnsi="Arial" w:cs="Arial"/>
          <w:sz w:val="24"/>
          <w:szCs w:val="24"/>
        </w:rPr>
        <w:t xml:space="preserve">To measure the concentration of fluorescent dye during ITP, we measured the fluorescent intensity of known concentration standards and calibrated these measurements to a linear curve. Calibration and the experimental </w:t>
      </w:r>
      <w:r w:rsidR="00742CB0" w:rsidRPr="00006829">
        <w:rPr>
          <w:rFonts w:ascii="Arial" w:hAnsi="Arial" w:cs="Arial"/>
          <w:sz w:val="24"/>
          <w:szCs w:val="24"/>
        </w:rPr>
        <w:t>ITP concentration factor was calibrated fluorescently using an inverted swept field confocal microscope</w:t>
      </w:r>
      <w:r w:rsidRPr="00006829">
        <w:rPr>
          <w:rFonts w:ascii="Arial" w:hAnsi="Arial" w:cs="Arial"/>
          <w:sz w:val="24"/>
          <w:szCs w:val="24"/>
        </w:rPr>
        <w:t xml:space="preserve"> (Nikon Eclipse </w:t>
      </w:r>
      <w:proofErr w:type="spellStart"/>
      <w:r w:rsidRPr="00006829">
        <w:rPr>
          <w:rFonts w:ascii="Arial" w:hAnsi="Arial" w:cs="Arial"/>
          <w:sz w:val="24"/>
          <w:szCs w:val="24"/>
        </w:rPr>
        <w:t>Ti</w:t>
      </w:r>
      <w:proofErr w:type="spellEnd"/>
      <w:r w:rsidRPr="00006829">
        <w:rPr>
          <w:rFonts w:ascii="Arial" w:hAnsi="Arial" w:cs="Arial"/>
          <w:sz w:val="24"/>
          <w:szCs w:val="24"/>
        </w:rPr>
        <w:t xml:space="preserve">, 70 </w:t>
      </w:r>
      <w:r w:rsidRPr="00006829">
        <w:rPr>
          <w:rFonts w:ascii="Arial" w:hAnsi="Arial" w:cs="Arial"/>
          <w:sz w:val="24"/>
          <w:szCs w:val="24"/>
          <w:lang w:val="el-GR"/>
        </w:rPr>
        <w:t>μ</w:t>
      </w:r>
      <w:r w:rsidRPr="00006829">
        <w:rPr>
          <w:rFonts w:ascii="Arial" w:hAnsi="Arial" w:cs="Arial"/>
          <w:sz w:val="24"/>
          <w:szCs w:val="24"/>
        </w:rPr>
        <w:t>m confocal slit, Nikon/</w:t>
      </w:r>
      <w:proofErr w:type="spellStart"/>
      <w:r w:rsidRPr="00006829">
        <w:rPr>
          <w:rFonts w:ascii="Arial" w:hAnsi="Arial" w:cs="Arial"/>
          <w:sz w:val="24"/>
          <w:szCs w:val="24"/>
        </w:rPr>
        <w:t>Prarie</w:t>
      </w:r>
      <w:proofErr w:type="spellEnd"/>
      <w:r w:rsidRPr="00006829">
        <w:rPr>
          <w:rFonts w:ascii="Arial" w:hAnsi="Arial" w:cs="Arial"/>
          <w:sz w:val="24"/>
          <w:szCs w:val="24"/>
        </w:rPr>
        <w:t xml:space="preserve"> Technologies), an </w:t>
      </w:r>
      <w:proofErr w:type="spellStart"/>
      <w:r w:rsidRPr="00006829">
        <w:rPr>
          <w:rFonts w:ascii="Arial" w:hAnsi="Arial" w:cs="Arial"/>
          <w:sz w:val="24"/>
          <w:szCs w:val="24"/>
        </w:rPr>
        <w:t>Andor</w:t>
      </w:r>
      <w:proofErr w:type="spellEnd"/>
      <w:r w:rsidRPr="00006829">
        <w:rPr>
          <w:rFonts w:ascii="Arial" w:hAnsi="Arial" w:cs="Arial"/>
          <w:sz w:val="24"/>
          <w:szCs w:val="24"/>
        </w:rPr>
        <w:t xml:space="preserve"> </w:t>
      </w:r>
      <w:proofErr w:type="spellStart"/>
      <w:r w:rsidRPr="00006829">
        <w:rPr>
          <w:rFonts w:ascii="Arial" w:hAnsi="Arial" w:cs="Arial"/>
          <w:sz w:val="24"/>
          <w:szCs w:val="24"/>
        </w:rPr>
        <w:t>iXon</w:t>
      </w:r>
      <w:proofErr w:type="spellEnd"/>
      <w:r w:rsidRPr="00006829">
        <w:rPr>
          <w:rFonts w:ascii="Arial" w:hAnsi="Arial" w:cs="Arial"/>
          <w:sz w:val="24"/>
          <w:szCs w:val="24"/>
        </w:rPr>
        <w:t xml:space="preserve"> 897</w:t>
      </w:r>
      <w:r>
        <w:rPr>
          <w:rFonts w:ascii="Arial" w:hAnsi="Arial" w:cs="Arial"/>
          <w:sz w:val="24"/>
          <w:szCs w:val="24"/>
        </w:rPr>
        <w:t xml:space="preserve"> </w:t>
      </w:r>
      <w:r w:rsidR="00B766C6">
        <w:rPr>
          <w:rFonts w:ascii="Arial" w:hAnsi="Arial" w:cs="Arial"/>
          <w:sz w:val="24"/>
          <w:szCs w:val="24"/>
        </w:rPr>
        <w:t xml:space="preserve">EMCCD </w:t>
      </w:r>
      <w:r>
        <w:rPr>
          <w:rFonts w:ascii="Arial" w:hAnsi="Arial" w:cs="Arial"/>
          <w:sz w:val="24"/>
          <w:szCs w:val="24"/>
        </w:rPr>
        <w:t xml:space="preserve">camera, a </w:t>
      </w:r>
      <w:proofErr w:type="gramStart"/>
      <w:r>
        <w:rPr>
          <w:rFonts w:ascii="Arial" w:hAnsi="Arial" w:cs="Arial"/>
          <w:sz w:val="24"/>
          <w:szCs w:val="24"/>
        </w:rPr>
        <w:t xml:space="preserve">50 </w:t>
      </w:r>
      <w:proofErr w:type="spellStart"/>
      <w:r>
        <w:rPr>
          <w:rFonts w:ascii="Arial" w:hAnsi="Arial" w:cs="Arial"/>
          <w:sz w:val="24"/>
          <w:szCs w:val="24"/>
        </w:rPr>
        <w:t>mW</w:t>
      </w:r>
      <w:proofErr w:type="spellEnd"/>
      <w:proofErr w:type="gramEnd"/>
      <w:r>
        <w:rPr>
          <w:rFonts w:ascii="Arial" w:hAnsi="Arial" w:cs="Arial"/>
          <w:sz w:val="24"/>
          <w:szCs w:val="24"/>
        </w:rPr>
        <w:t xml:space="preserve"> solid state laser for excitation, and a 10X objective</w:t>
      </w:r>
      <w:r w:rsidR="00742CB0">
        <w:rPr>
          <w:rFonts w:ascii="Arial" w:hAnsi="Arial" w:cs="Arial"/>
          <w:sz w:val="24"/>
          <w:szCs w:val="24"/>
        </w:rPr>
        <w:t xml:space="preserve">. The fluorescent intensity of dye </w:t>
      </w:r>
      <w:r w:rsidR="00B766C6">
        <w:rPr>
          <w:rFonts w:ascii="Arial" w:hAnsi="Arial" w:cs="Arial"/>
          <w:sz w:val="24"/>
          <w:szCs w:val="24"/>
        </w:rPr>
        <w:t>at a known concentration w</w:t>
      </w:r>
      <w:r w:rsidR="00742CB0">
        <w:rPr>
          <w:rFonts w:ascii="Arial" w:hAnsi="Arial" w:cs="Arial"/>
          <w:sz w:val="24"/>
          <w:szCs w:val="24"/>
        </w:rPr>
        <w:t xml:space="preserve">as measured by the </w:t>
      </w:r>
      <w:proofErr w:type="spellStart"/>
      <w:r>
        <w:rPr>
          <w:rFonts w:ascii="Arial" w:hAnsi="Arial" w:cs="Arial"/>
          <w:sz w:val="24"/>
          <w:szCs w:val="24"/>
        </w:rPr>
        <w:t>Andor</w:t>
      </w:r>
      <w:proofErr w:type="spellEnd"/>
      <w:r>
        <w:rPr>
          <w:rFonts w:ascii="Arial" w:hAnsi="Arial" w:cs="Arial"/>
          <w:sz w:val="24"/>
          <w:szCs w:val="24"/>
        </w:rPr>
        <w:t xml:space="preserve"> </w:t>
      </w:r>
      <w:r w:rsidR="00742CB0">
        <w:rPr>
          <w:rFonts w:ascii="Arial" w:hAnsi="Arial" w:cs="Arial"/>
          <w:sz w:val="24"/>
          <w:szCs w:val="24"/>
        </w:rPr>
        <w:t>senso</w:t>
      </w:r>
      <w:r w:rsidR="00B766C6">
        <w:rPr>
          <w:rFonts w:ascii="Arial" w:hAnsi="Arial" w:cs="Arial"/>
          <w:sz w:val="24"/>
          <w:szCs w:val="24"/>
        </w:rPr>
        <w:t>r</w:t>
      </w:r>
      <w:r w:rsidR="00742CB0">
        <w:rPr>
          <w:rFonts w:ascii="Arial" w:hAnsi="Arial" w:cs="Arial"/>
          <w:sz w:val="24"/>
          <w:szCs w:val="24"/>
        </w:rPr>
        <w:t xml:space="preserve"> and fit to a concentration calibration curve</w:t>
      </w:r>
      <w:r w:rsidR="00B766C6">
        <w:rPr>
          <w:rFonts w:ascii="Arial" w:hAnsi="Arial" w:cs="Arial"/>
          <w:sz w:val="24"/>
          <w:szCs w:val="24"/>
        </w:rPr>
        <w:t xml:space="preserve"> in order to map intensity to concentration.</w:t>
      </w:r>
    </w:p>
    <w:p w14:paraId="4366231D" w14:textId="3F025899" w:rsidR="0048512B" w:rsidRPr="00840417" w:rsidRDefault="004C515F" w:rsidP="00840417">
      <w:pPr>
        <w:jc w:val="both"/>
        <w:rPr>
          <w:rFonts w:ascii="Arial" w:hAnsi="Arial" w:cs="Arial"/>
          <w:b/>
          <w:bCs/>
          <w:sz w:val="24"/>
          <w:szCs w:val="24"/>
        </w:rPr>
      </w:pPr>
      <w:r>
        <w:rPr>
          <w:rFonts w:ascii="Arial" w:hAnsi="Arial" w:cs="Arial"/>
          <w:b/>
          <w:bCs/>
          <w:sz w:val="24"/>
          <w:szCs w:val="24"/>
        </w:rPr>
        <w:t>3</w:t>
      </w:r>
      <w:r w:rsidR="009031EE">
        <w:rPr>
          <w:rFonts w:ascii="Arial" w:hAnsi="Arial" w:cs="Arial"/>
          <w:b/>
          <w:bCs/>
          <w:sz w:val="24"/>
          <w:szCs w:val="24"/>
        </w:rPr>
        <w:t>.2</w:t>
      </w:r>
      <w:r w:rsidR="00736A1C" w:rsidRPr="00840417">
        <w:rPr>
          <w:rFonts w:ascii="Arial" w:hAnsi="Arial" w:cs="Arial"/>
          <w:b/>
          <w:bCs/>
          <w:sz w:val="24"/>
          <w:szCs w:val="24"/>
        </w:rPr>
        <w:t xml:space="preserve"> Device Fabrication</w:t>
      </w:r>
    </w:p>
    <w:p w14:paraId="50BA62B9" w14:textId="728E2A66" w:rsidR="00F45630" w:rsidRDefault="00736A1C">
      <w:pPr>
        <w:spacing w:line="480" w:lineRule="auto"/>
        <w:jc w:val="both"/>
        <w:rPr>
          <w:rFonts w:ascii="Arial" w:hAnsi="Arial" w:cs="Arial"/>
          <w:sz w:val="24"/>
          <w:szCs w:val="24"/>
        </w:rPr>
      </w:pPr>
      <w:r w:rsidRPr="00840417">
        <w:rPr>
          <w:rFonts w:ascii="Arial" w:hAnsi="Arial" w:cs="Arial"/>
          <w:b/>
          <w:bCs/>
          <w:sz w:val="24"/>
          <w:szCs w:val="24"/>
        </w:rPr>
        <w:tab/>
      </w:r>
      <w:r w:rsidR="002E4A4A" w:rsidRPr="00840417">
        <w:rPr>
          <w:rFonts w:ascii="Arial" w:hAnsi="Arial" w:cs="Arial"/>
          <w:sz w:val="24"/>
          <w:szCs w:val="24"/>
        </w:rPr>
        <w:t xml:space="preserve">FFWITP devices </w:t>
      </w:r>
      <w:r w:rsidR="002E4A4A">
        <w:rPr>
          <w:rFonts w:ascii="Arial" w:hAnsi="Arial" w:cs="Arial"/>
          <w:sz w:val="24"/>
          <w:szCs w:val="24"/>
        </w:rPr>
        <w:t>w</w:t>
      </w:r>
      <w:r w:rsidR="00EC1D29">
        <w:rPr>
          <w:rFonts w:ascii="Arial" w:hAnsi="Arial" w:cs="Arial"/>
          <w:sz w:val="24"/>
          <w:szCs w:val="24"/>
        </w:rPr>
        <w:t>ere</w:t>
      </w:r>
      <w:r w:rsidR="002E4A4A">
        <w:rPr>
          <w:rFonts w:ascii="Arial" w:hAnsi="Arial" w:cs="Arial"/>
          <w:sz w:val="24"/>
          <w:szCs w:val="24"/>
        </w:rPr>
        <w:t xml:space="preserve"> constructed from polydimethylsiloxane (PDMS) and consisted of a </w:t>
      </w:r>
      <w:r w:rsidRPr="00840417">
        <w:rPr>
          <w:rFonts w:ascii="Arial" w:hAnsi="Arial" w:cs="Arial"/>
          <w:sz w:val="24"/>
          <w:szCs w:val="24"/>
        </w:rPr>
        <w:t xml:space="preserve">main </w:t>
      </w:r>
      <w:r w:rsidR="002E4A4A">
        <w:rPr>
          <w:rFonts w:ascii="Arial" w:hAnsi="Arial" w:cs="Arial"/>
          <w:sz w:val="24"/>
          <w:szCs w:val="24"/>
        </w:rPr>
        <w:t xml:space="preserve">fluidic </w:t>
      </w:r>
      <w:r w:rsidRPr="00840417">
        <w:rPr>
          <w:rFonts w:ascii="Arial" w:hAnsi="Arial" w:cs="Arial"/>
          <w:sz w:val="24"/>
          <w:szCs w:val="24"/>
        </w:rPr>
        <w:t>flow channel</w:t>
      </w:r>
      <w:r w:rsidR="002E4A4A">
        <w:rPr>
          <w:rFonts w:ascii="Arial" w:hAnsi="Arial" w:cs="Arial"/>
          <w:sz w:val="24"/>
          <w:szCs w:val="24"/>
        </w:rPr>
        <w:t xml:space="preserve"> with two side-wall conductive polymer membrane electrodes</w:t>
      </w:r>
      <w:r w:rsidR="00EC1D29">
        <w:rPr>
          <w:rFonts w:ascii="Arial" w:hAnsi="Arial" w:cs="Arial"/>
          <w:sz w:val="24"/>
          <w:szCs w:val="24"/>
        </w:rPr>
        <w:t>.</w:t>
      </w:r>
      <w:r w:rsidR="002E4A4A">
        <w:rPr>
          <w:rFonts w:ascii="Arial" w:hAnsi="Arial" w:cs="Arial"/>
          <w:sz w:val="24"/>
          <w:szCs w:val="24"/>
        </w:rPr>
        <w:t xml:space="preserve"> The membrane</w:t>
      </w:r>
      <w:r w:rsidR="00B766C6">
        <w:rPr>
          <w:rFonts w:ascii="Arial" w:hAnsi="Arial" w:cs="Arial"/>
          <w:sz w:val="24"/>
          <w:szCs w:val="24"/>
        </w:rPr>
        <w:t xml:space="preserve"> electrodes</w:t>
      </w:r>
      <w:r w:rsidR="002E4A4A">
        <w:rPr>
          <w:rFonts w:ascii="Arial" w:hAnsi="Arial" w:cs="Arial"/>
          <w:sz w:val="24"/>
          <w:szCs w:val="24"/>
        </w:rPr>
        <w:t xml:space="preserve"> ran parallel to the flow channel and were powered using </w:t>
      </w:r>
      <w:r w:rsidR="00B766C6">
        <w:rPr>
          <w:rFonts w:ascii="Arial" w:hAnsi="Arial" w:cs="Arial"/>
          <w:sz w:val="24"/>
          <w:szCs w:val="24"/>
        </w:rPr>
        <w:t xml:space="preserve">solid </w:t>
      </w:r>
      <w:r w:rsidRPr="00840417">
        <w:rPr>
          <w:rFonts w:ascii="Arial" w:hAnsi="Arial" w:cs="Arial"/>
          <w:sz w:val="24"/>
          <w:szCs w:val="24"/>
        </w:rPr>
        <w:t>gallium</w:t>
      </w:r>
      <w:r w:rsidR="002E4A4A">
        <w:rPr>
          <w:rFonts w:ascii="Arial" w:hAnsi="Arial" w:cs="Arial"/>
          <w:sz w:val="24"/>
          <w:szCs w:val="24"/>
        </w:rPr>
        <w:t xml:space="preserve"> metal leads</w:t>
      </w:r>
      <w:r w:rsidR="00E0693B" w:rsidRPr="00840417">
        <w:rPr>
          <w:rFonts w:ascii="Arial" w:hAnsi="Arial" w:cs="Arial"/>
          <w:sz w:val="24"/>
          <w:szCs w:val="24"/>
        </w:rPr>
        <w:t xml:space="preserve"> (Sigma, 772631)</w:t>
      </w:r>
      <w:r w:rsidR="002E4A4A">
        <w:rPr>
          <w:rFonts w:ascii="Arial" w:hAnsi="Arial" w:cs="Arial"/>
          <w:sz w:val="24"/>
          <w:szCs w:val="24"/>
        </w:rPr>
        <w:t xml:space="preserve">. Each </w:t>
      </w:r>
      <w:r w:rsidR="00EC1D29">
        <w:rPr>
          <w:rFonts w:ascii="Arial" w:hAnsi="Arial" w:cs="Arial"/>
          <w:sz w:val="24"/>
          <w:szCs w:val="24"/>
        </w:rPr>
        <w:t xml:space="preserve">sidewall </w:t>
      </w:r>
      <w:r w:rsidR="002E4A4A">
        <w:rPr>
          <w:rFonts w:ascii="Arial" w:hAnsi="Arial" w:cs="Arial"/>
          <w:sz w:val="24"/>
          <w:szCs w:val="24"/>
        </w:rPr>
        <w:t xml:space="preserve">membrane was </w:t>
      </w:r>
      <w:r w:rsidRPr="00840417">
        <w:rPr>
          <w:rFonts w:ascii="Arial" w:hAnsi="Arial" w:cs="Arial"/>
          <w:sz w:val="24"/>
          <w:szCs w:val="24"/>
        </w:rPr>
        <w:t>100</w:t>
      </w:r>
      <w:r w:rsidR="001F3796">
        <w:rPr>
          <w:rFonts w:ascii="Arial" w:hAnsi="Arial" w:cs="Arial"/>
          <w:sz w:val="24"/>
          <w:szCs w:val="24"/>
        </w:rPr>
        <w:t xml:space="preserve"> </w:t>
      </w:r>
      <w:r w:rsidRPr="00840417">
        <w:rPr>
          <w:rFonts w:ascii="Arial" w:hAnsi="Arial" w:cs="Arial"/>
          <w:sz w:val="24"/>
          <w:szCs w:val="24"/>
        </w:rPr>
        <w:t>µm</w:t>
      </w:r>
      <w:r w:rsidR="002E4A4A">
        <w:rPr>
          <w:rFonts w:ascii="Arial" w:hAnsi="Arial" w:cs="Arial"/>
          <w:sz w:val="24"/>
          <w:szCs w:val="24"/>
        </w:rPr>
        <w:t xml:space="preserve"> in thickness </w:t>
      </w:r>
      <w:r w:rsidR="00B766C6">
        <w:rPr>
          <w:rFonts w:ascii="Arial" w:hAnsi="Arial" w:cs="Arial"/>
          <w:sz w:val="24"/>
          <w:szCs w:val="24"/>
        </w:rPr>
        <w:t xml:space="preserve">and </w:t>
      </w:r>
      <w:r w:rsidR="002E4A4A">
        <w:rPr>
          <w:rFonts w:ascii="Arial" w:hAnsi="Arial" w:cs="Arial"/>
          <w:sz w:val="24"/>
          <w:szCs w:val="24"/>
        </w:rPr>
        <w:t xml:space="preserve">comprised of a mixture of </w:t>
      </w:r>
      <w:r w:rsidRPr="00840417">
        <w:rPr>
          <w:rFonts w:ascii="Arial" w:hAnsi="Arial" w:cs="Arial"/>
          <w:sz w:val="24"/>
          <w:szCs w:val="24"/>
        </w:rPr>
        <w:t>PDMS</w:t>
      </w:r>
      <w:r w:rsidR="00EC1D29">
        <w:rPr>
          <w:rFonts w:ascii="Arial" w:hAnsi="Arial" w:cs="Arial"/>
          <w:sz w:val="24"/>
          <w:szCs w:val="24"/>
        </w:rPr>
        <w:t>/</w:t>
      </w:r>
      <w:r w:rsidR="002E4A4A">
        <w:rPr>
          <w:rFonts w:ascii="Arial" w:hAnsi="Arial" w:cs="Arial"/>
          <w:sz w:val="24"/>
          <w:szCs w:val="24"/>
        </w:rPr>
        <w:t>carbon nanotube (CNT)</w:t>
      </w:r>
      <w:r w:rsidRPr="00840417">
        <w:rPr>
          <w:rFonts w:ascii="Arial" w:hAnsi="Arial" w:cs="Arial"/>
          <w:sz w:val="24"/>
          <w:szCs w:val="24"/>
        </w:rPr>
        <w:t xml:space="preserve"> composite</w:t>
      </w:r>
      <w:r w:rsidR="00EC1D29">
        <w:rPr>
          <w:rFonts w:ascii="Arial" w:hAnsi="Arial" w:cs="Arial"/>
          <w:sz w:val="24"/>
          <w:szCs w:val="24"/>
        </w:rPr>
        <w:t xml:space="preserve">. Each membrane was </w:t>
      </w:r>
      <w:r w:rsidR="00EC1D29" w:rsidRPr="00F45810">
        <w:rPr>
          <w:rFonts w:ascii="Arial" w:hAnsi="Arial" w:cs="Arial"/>
          <w:sz w:val="24"/>
          <w:szCs w:val="24"/>
        </w:rPr>
        <w:t>fabricated using a multistep soft lithography process that we have reported previously.</w:t>
      </w:r>
      <w:r w:rsidR="00B766C6">
        <w:rPr>
          <w:rFonts w:ascii="Arial" w:hAnsi="Arial" w:cs="Arial"/>
          <w:sz w:val="24"/>
          <w:szCs w:val="24"/>
          <w:vertAlign w:val="superscript"/>
        </w:rPr>
        <w:t>21</w:t>
      </w:r>
      <w:r w:rsidR="00EC1D29">
        <w:rPr>
          <w:rFonts w:ascii="Arial" w:hAnsi="Arial" w:cs="Arial"/>
          <w:sz w:val="24"/>
          <w:szCs w:val="24"/>
        </w:rPr>
        <w:t xml:space="preserve"> </w:t>
      </w:r>
      <w:r w:rsidR="002E4A4A">
        <w:rPr>
          <w:rFonts w:ascii="Arial" w:hAnsi="Arial" w:cs="Arial"/>
          <w:sz w:val="24"/>
          <w:szCs w:val="24"/>
        </w:rPr>
        <w:t>One important design feature of the</w:t>
      </w:r>
      <w:r w:rsidR="00B766C6">
        <w:rPr>
          <w:rFonts w:ascii="Arial" w:hAnsi="Arial" w:cs="Arial"/>
          <w:sz w:val="24"/>
          <w:szCs w:val="24"/>
        </w:rPr>
        <w:t xml:space="preserve"> FFITP</w:t>
      </w:r>
      <w:r w:rsidR="002E4A4A">
        <w:rPr>
          <w:rFonts w:ascii="Arial" w:hAnsi="Arial" w:cs="Arial"/>
          <w:sz w:val="24"/>
          <w:szCs w:val="24"/>
        </w:rPr>
        <w:t xml:space="preserve"> devices </w:t>
      </w:r>
      <w:r w:rsidR="00B766C6">
        <w:rPr>
          <w:rFonts w:ascii="Arial" w:hAnsi="Arial" w:cs="Arial"/>
          <w:sz w:val="24"/>
          <w:szCs w:val="24"/>
        </w:rPr>
        <w:t>is</w:t>
      </w:r>
      <w:r w:rsidR="002E4A4A">
        <w:rPr>
          <w:rFonts w:ascii="Arial" w:hAnsi="Arial" w:cs="Arial"/>
          <w:sz w:val="24"/>
          <w:szCs w:val="24"/>
        </w:rPr>
        <w:t xml:space="preserve"> the patterned conductive polymer membranes along the side walls</w:t>
      </w:r>
      <w:r w:rsidR="00B766C6">
        <w:rPr>
          <w:rFonts w:ascii="Arial" w:hAnsi="Arial" w:cs="Arial"/>
          <w:sz w:val="24"/>
          <w:szCs w:val="24"/>
        </w:rPr>
        <w:t xml:space="preserve"> of the microchannel which served as a conductive wall for ITP concentration</w:t>
      </w:r>
      <w:r w:rsidR="002E4A4A">
        <w:rPr>
          <w:rFonts w:ascii="Arial" w:hAnsi="Arial" w:cs="Arial"/>
          <w:sz w:val="24"/>
          <w:szCs w:val="24"/>
        </w:rPr>
        <w:t xml:space="preserve">. </w:t>
      </w:r>
      <w:r w:rsidR="00B766C6">
        <w:rPr>
          <w:rFonts w:ascii="Arial" w:hAnsi="Arial" w:cs="Arial"/>
          <w:sz w:val="24"/>
          <w:szCs w:val="24"/>
        </w:rPr>
        <w:t>To fabricate these sidewall features, we</w:t>
      </w:r>
      <w:r w:rsidR="002E4A4A">
        <w:rPr>
          <w:rFonts w:ascii="Arial" w:hAnsi="Arial" w:cs="Arial"/>
          <w:sz w:val="24"/>
          <w:szCs w:val="24"/>
        </w:rPr>
        <w:t xml:space="preserve"> first </w:t>
      </w:r>
      <w:r w:rsidRPr="00840417">
        <w:rPr>
          <w:rFonts w:ascii="Arial" w:hAnsi="Arial" w:cs="Arial"/>
          <w:sz w:val="24"/>
          <w:szCs w:val="24"/>
        </w:rPr>
        <w:lastRenderedPageBreak/>
        <w:t>fabricate</w:t>
      </w:r>
      <w:r w:rsidR="002E4A4A">
        <w:rPr>
          <w:rFonts w:ascii="Arial" w:hAnsi="Arial" w:cs="Arial"/>
          <w:sz w:val="24"/>
          <w:szCs w:val="24"/>
        </w:rPr>
        <w:t>d</w:t>
      </w:r>
      <w:r w:rsidRPr="00840417">
        <w:rPr>
          <w:rFonts w:ascii="Arial" w:hAnsi="Arial" w:cs="Arial"/>
          <w:sz w:val="24"/>
          <w:szCs w:val="24"/>
        </w:rPr>
        <w:t xml:space="preserve"> a</w:t>
      </w:r>
      <w:r w:rsidR="002E4A4A">
        <w:rPr>
          <w:rFonts w:ascii="Arial" w:hAnsi="Arial" w:cs="Arial"/>
          <w:sz w:val="24"/>
          <w:szCs w:val="24"/>
        </w:rPr>
        <w:t xml:space="preserve"> microchannel</w:t>
      </w:r>
      <w:r w:rsidRPr="00840417">
        <w:rPr>
          <w:rFonts w:ascii="Arial" w:hAnsi="Arial" w:cs="Arial"/>
          <w:sz w:val="24"/>
          <w:szCs w:val="24"/>
        </w:rPr>
        <w:t xml:space="preserve"> mold using </w:t>
      </w:r>
      <w:r w:rsidR="002E4A4A">
        <w:rPr>
          <w:rFonts w:ascii="Arial" w:hAnsi="Arial" w:cs="Arial"/>
          <w:sz w:val="24"/>
          <w:szCs w:val="24"/>
        </w:rPr>
        <w:t xml:space="preserve">the </w:t>
      </w:r>
      <w:r w:rsidRPr="00840417">
        <w:rPr>
          <w:rFonts w:ascii="Arial" w:hAnsi="Arial" w:cs="Arial"/>
          <w:sz w:val="24"/>
          <w:szCs w:val="24"/>
        </w:rPr>
        <w:t>negative photoresist</w:t>
      </w:r>
      <w:r w:rsidR="002E4A4A">
        <w:rPr>
          <w:rFonts w:ascii="Arial" w:hAnsi="Arial" w:cs="Arial"/>
          <w:sz w:val="24"/>
          <w:szCs w:val="24"/>
        </w:rPr>
        <w:t xml:space="preserve">, </w:t>
      </w:r>
      <w:r w:rsidRPr="00840417">
        <w:rPr>
          <w:rFonts w:ascii="Arial" w:hAnsi="Arial" w:cs="Arial"/>
          <w:sz w:val="24"/>
          <w:szCs w:val="24"/>
        </w:rPr>
        <w:t>SU-8 3050 (</w:t>
      </w:r>
      <w:proofErr w:type="spellStart"/>
      <w:r w:rsidRPr="00840417">
        <w:rPr>
          <w:rFonts w:ascii="Arial" w:hAnsi="Arial" w:cs="Arial"/>
          <w:sz w:val="24"/>
          <w:szCs w:val="24"/>
        </w:rPr>
        <w:t>Microchem</w:t>
      </w:r>
      <w:proofErr w:type="spellEnd"/>
      <w:r w:rsidRPr="00840417">
        <w:rPr>
          <w:rFonts w:ascii="Arial" w:hAnsi="Arial" w:cs="Arial"/>
          <w:sz w:val="24"/>
          <w:szCs w:val="24"/>
        </w:rPr>
        <w:t xml:space="preserve"> Corp). </w:t>
      </w:r>
      <w:r w:rsidR="002E4A4A">
        <w:rPr>
          <w:rFonts w:ascii="Arial" w:hAnsi="Arial" w:cs="Arial"/>
          <w:sz w:val="24"/>
          <w:szCs w:val="24"/>
        </w:rPr>
        <w:t>This mold consisted of a central main flow channel for initiating ITP</w:t>
      </w:r>
      <w:r w:rsidR="001F3796">
        <w:rPr>
          <w:rFonts w:ascii="Arial" w:hAnsi="Arial" w:cs="Arial"/>
          <w:sz w:val="24"/>
          <w:szCs w:val="24"/>
        </w:rPr>
        <w:t xml:space="preserve"> along</w:t>
      </w:r>
      <w:r w:rsidR="002E4A4A">
        <w:rPr>
          <w:rFonts w:ascii="Arial" w:hAnsi="Arial" w:cs="Arial"/>
          <w:sz w:val="24"/>
          <w:szCs w:val="24"/>
        </w:rPr>
        <w:t xml:space="preserve"> with </w:t>
      </w:r>
      <w:r w:rsidR="001F3796">
        <w:rPr>
          <w:rFonts w:ascii="Arial" w:hAnsi="Arial" w:cs="Arial"/>
          <w:sz w:val="24"/>
          <w:szCs w:val="24"/>
        </w:rPr>
        <w:t xml:space="preserve">a </w:t>
      </w:r>
      <w:r w:rsidR="002E4A4A">
        <w:rPr>
          <w:rFonts w:ascii="Arial" w:hAnsi="Arial" w:cs="Arial"/>
          <w:sz w:val="24"/>
          <w:szCs w:val="24"/>
        </w:rPr>
        <w:t>side channel</w:t>
      </w:r>
      <w:r w:rsidR="001F3796">
        <w:rPr>
          <w:rFonts w:ascii="Arial" w:hAnsi="Arial" w:cs="Arial"/>
          <w:sz w:val="24"/>
          <w:szCs w:val="24"/>
        </w:rPr>
        <w:t xml:space="preserve"> on each side of the flow channel</w:t>
      </w:r>
      <w:r w:rsidR="00B766C6">
        <w:rPr>
          <w:rFonts w:ascii="Arial" w:hAnsi="Arial" w:cs="Arial"/>
          <w:sz w:val="24"/>
          <w:szCs w:val="24"/>
        </w:rPr>
        <w:t xml:space="preserve"> which was</w:t>
      </w:r>
      <w:r w:rsidR="001F3796">
        <w:rPr>
          <w:rFonts w:ascii="Arial" w:hAnsi="Arial" w:cs="Arial"/>
          <w:sz w:val="24"/>
          <w:szCs w:val="24"/>
        </w:rPr>
        <w:t xml:space="preserve"> separated from the main channel by a 100 </w:t>
      </w:r>
      <w:r w:rsidR="001F3796" w:rsidRPr="00117D3C">
        <w:rPr>
          <w:rFonts w:ascii="Arial" w:hAnsi="Arial" w:cs="Arial"/>
          <w:sz w:val="24"/>
          <w:szCs w:val="24"/>
        </w:rPr>
        <w:t>µ</w:t>
      </w:r>
      <w:r w:rsidR="001F3796">
        <w:rPr>
          <w:rFonts w:ascii="Arial" w:hAnsi="Arial" w:cs="Arial"/>
          <w:sz w:val="24"/>
          <w:szCs w:val="24"/>
        </w:rPr>
        <w:t>m gap. To create the polymer membrane on each main channel sidewall, we</w:t>
      </w:r>
      <w:r w:rsidR="001F3796" w:rsidRPr="00840417">
        <w:rPr>
          <w:rFonts w:ascii="Arial" w:hAnsi="Arial" w:cs="Arial"/>
          <w:sz w:val="24"/>
          <w:szCs w:val="24"/>
        </w:rPr>
        <w:t xml:space="preserve"> </w:t>
      </w:r>
      <w:r w:rsidRPr="00840417">
        <w:rPr>
          <w:rFonts w:ascii="Arial" w:hAnsi="Arial" w:cs="Arial"/>
          <w:sz w:val="24"/>
          <w:szCs w:val="24"/>
        </w:rPr>
        <w:t>appl</w:t>
      </w:r>
      <w:r w:rsidR="001F3796">
        <w:rPr>
          <w:rFonts w:ascii="Arial" w:hAnsi="Arial" w:cs="Arial"/>
          <w:sz w:val="24"/>
          <w:szCs w:val="24"/>
        </w:rPr>
        <w:t xml:space="preserve">ied </w:t>
      </w:r>
      <w:r w:rsidR="00EC1D29">
        <w:rPr>
          <w:rFonts w:ascii="Arial" w:hAnsi="Arial" w:cs="Arial"/>
          <w:sz w:val="24"/>
          <w:szCs w:val="24"/>
        </w:rPr>
        <w:t>a</w:t>
      </w:r>
      <w:r w:rsidRPr="00840417">
        <w:rPr>
          <w:rFonts w:ascii="Arial" w:hAnsi="Arial" w:cs="Arial"/>
          <w:sz w:val="24"/>
          <w:szCs w:val="24"/>
        </w:rPr>
        <w:t xml:space="preserve"> PDMS/CNT composite </w:t>
      </w:r>
      <w:r w:rsidR="001F3796">
        <w:rPr>
          <w:rFonts w:ascii="Arial" w:hAnsi="Arial" w:cs="Arial"/>
          <w:sz w:val="24"/>
          <w:szCs w:val="24"/>
        </w:rPr>
        <w:t xml:space="preserve">directly within </w:t>
      </w:r>
      <w:r w:rsidRPr="00840417">
        <w:rPr>
          <w:rFonts w:ascii="Arial" w:hAnsi="Arial" w:cs="Arial"/>
          <w:sz w:val="24"/>
          <w:szCs w:val="24"/>
        </w:rPr>
        <w:t>th</w:t>
      </w:r>
      <w:r w:rsidR="00B766C6">
        <w:rPr>
          <w:rFonts w:ascii="Arial" w:hAnsi="Arial" w:cs="Arial"/>
          <w:sz w:val="24"/>
          <w:szCs w:val="24"/>
        </w:rPr>
        <w:t xml:space="preserve">is 100 </w:t>
      </w:r>
      <w:r w:rsidR="00B766C6" w:rsidRPr="00117D3C">
        <w:rPr>
          <w:rFonts w:ascii="Arial" w:hAnsi="Arial" w:cs="Arial"/>
          <w:sz w:val="24"/>
          <w:szCs w:val="24"/>
        </w:rPr>
        <w:t>µ</w:t>
      </w:r>
      <w:r w:rsidR="00B766C6">
        <w:rPr>
          <w:rFonts w:ascii="Arial" w:hAnsi="Arial" w:cs="Arial"/>
          <w:sz w:val="24"/>
          <w:szCs w:val="24"/>
        </w:rPr>
        <w:t>m</w:t>
      </w:r>
      <w:r w:rsidRPr="00840417">
        <w:rPr>
          <w:rFonts w:ascii="Arial" w:hAnsi="Arial" w:cs="Arial"/>
          <w:sz w:val="24"/>
          <w:szCs w:val="24"/>
        </w:rPr>
        <w:t xml:space="preserve"> gap between the electrode </w:t>
      </w:r>
      <w:r w:rsidR="001F3796">
        <w:rPr>
          <w:rFonts w:ascii="Arial" w:hAnsi="Arial" w:cs="Arial"/>
          <w:sz w:val="24"/>
          <w:szCs w:val="24"/>
        </w:rPr>
        <w:t xml:space="preserve">channel </w:t>
      </w:r>
      <w:r w:rsidRPr="00840417">
        <w:rPr>
          <w:rFonts w:ascii="Arial" w:hAnsi="Arial" w:cs="Arial"/>
          <w:sz w:val="24"/>
          <w:szCs w:val="24"/>
        </w:rPr>
        <w:t xml:space="preserve">and </w:t>
      </w:r>
      <w:r w:rsidR="001F3796">
        <w:rPr>
          <w:rFonts w:ascii="Arial" w:hAnsi="Arial" w:cs="Arial"/>
          <w:sz w:val="24"/>
          <w:szCs w:val="24"/>
        </w:rPr>
        <w:t xml:space="preserve">the </w:t>
      </w:r>
      <w:r w:rsidRPr="00840417">
        <w:rPr>
          <w:rFonts w:ascii="Arial" w:hAnsi="Arial" w:cs="Arial"/>
          <w:sz w:val="24"/>
          <w:szCs w:val="24"/>
        </w:rPr>
        <w:t xml:space="preserve">main flow channel. </w:t>
      </w:r>
      <w:r w:rsidR="00EC1D29" w:rsidRPr="00F45810">
        <w:rPr>
          <w:rFonts w:ascii="Arial" w:hAnsi="Arial" w:cs="Arial"/>
          <w:sz w:val="24"/>
          <w:szCs w:val="24"/>
        </w:rPr>
        <w:t xml:space="preserve">We used multiwalled 20-30 nm OD, 20-30 </w:t>
      </w:r>
      <w:proofErr w:type="spellStart"/>
      <w:r w:rsidR="00EC1D29" w:rsidRPr="00F45810">
        <w:rPr>
          <w:rFonts w:ascii="Arial" w:hAnsi="Arial" w:cs="Arial"/>
          <w:sz w:val="24"/>
          <w:szCs w:val="24"/>
        </w:rPr>
        <w:t>μm</w:t>
      </w:r>
      <w:proofErr w:type="spellEnd"/>
      <w:r w:rsidR="00EC1D29" w:rsidRPr="00F45810">
        <w:rPr>
          <w:rFonts w:ascii="Arial" w:hAnsi="Arial" w:cs="Arial"/>
          <w:sz w:val="24"/>
          <w:szCs w:val="24"/>
        </w:rPr>
        <w:t xml:space="preserve"> length CNTs</w:t>
      </w:r>
      <w:r w:rsidR="00EC1D29">
        <w:rPr>
          <w:rFonts w:ascii="Arial" w:hAnsi="Arial" w:cs="Arial"/>
          <w:sz w:val="24"/>
          <w:szCs w:val="24"/>
        </w:rPr>
        <w:t xml:space="preserve"> </w:t>
      </w:r>
      <w:r w:rsidR="00EC1D29" w:rsidRPr="00F45810">
        <w:rPr>
          <w:rFonts w:ascii="Arial" w:hAnsi="Arial" w:cs="Arial"/>
          <w:sz w:val="24"/>
          <w:szCs w:val="24"/>
        </w:rPr>
        <w:t>(Cheap Tubes, 030104</w:t>
      </w:r>
      <w:r w:rsidR="00EC1D29">
        <w:rPr>
          <w:rFonts w:ascii="Arial" w:hAnsi="Arial" w:cs="Arial"/>
          <w:sz w:val="24"/>
          <w:szCs w:val="24"/>
        </w:rPr>
        <w:t>) as an additive agent</w:t>
      </w:r>
      <w:r w:rsidR="00EC1D29" w:rsidRPr="00F45810">
        <w:rPr>
          <w:rFonts w:ascii="Arial" w:hAnsi="Arial" w:cs="Arial"/>
          <w:sz w:val="24"/>
          <w:szCs w:val="24"/>
        </w:rPr>
        <w:t xml:space="preserve"> to </w:t>
      </w:r>
      <w:r w:rsidR="00B766C6">
        <w:rPr>
          <w:rFonts w:ascii="Arial" w:hAnsi="Arial" w:cs="Arial"/>
          <w:sz w:val="24"/>
          <w:szCs w:val="24"/>
        </w:rPr>
        <w:t>increase</w:t>
      </w:r>
      <w:r w:rsidR="00EC1D29" w:rsidRPr="00F45810">
        <w:rPr>
          <w:rFonts w:ascii="Arial" w:hAnsi="Arial" w:cs="Arial"/>
          <w:sz w:val="24"/>
          <w:szCs w:val="24"/>
        </w:rPr>
        <w:t xml:space="preserve"> the </w:t>
      </w:r>
      <w:r w:rsidR="00B766C6">
        <w:rPr>
          <w:rFonts w:ascii="Arial" w:hAnsi="Arial" w:cs="Arial"/>
          <w:sz w:val="24"/>
          <w:szCs w:val="24"/>
        </w:rPr>
        <w:t>conductivity</w:t>
      </w:r>
      <w:r w:rsidR="00EC1D29" w:rsidRPr="00F45810">
        <w:rPr>
          <w:rFonts w:ascii="Arial" w:hAnsi="Arial" w:cs="Arial"/>
          <w:sz w:val="24"/>
          <w:szCs w:val="24"/>
        </w:rPr>
        <w:t xml:space="preserve"> of </w:t>
      </w:r>
      <w:r w:rsidR="00B766C6">
        <w:rPr>
          <w:rFonts w:ascii="Arial" w:hAnsi="Arial" w:cs="Arial"/>
          <w:sz w:val="24"/>
          <w:szCs w:val="24"/>
        </w:rPr>
        <w:t xml:space="preserve">the </w:t>
      </w:r>
      <w:r w:rsidR="00EC1D29" w:rsidRPr="00F45810">
        <w:rPr>
          <w:rFonts w:ascii="Arial" w:hAnsi="Arial" w:cs="Arial"/>
          <w:sz w:val="24"/>
          <w:szCs w:val="24"/>
        </w:rPr>
        <w:t xml:space="preserve">PDMS. We made our CNT/PDMS </w:t>
      </w:r>
      <w:r w:rsidR="00B766C6">
        <w:rPr>
          <w:rFonts w:ascii="Arial" w:hAnsi="Arial" w:cs="Arial"/>
          <w:sz w:val="24"/>
          <w:szCs w:val="24"/>
        </w:rPr>
        <w:t>nano</w:t>
      </w:r>
      <w:r w:rsidR="00EC1D29" w:rsidRPr="00F45810">
        <w:rPr>
          <w:rFonts w:ascii="Arial" w:hAnsi="Arial" w:cs="Arial"/>
          <w:sz w:val="24"/>
          <w:szCs w:val="24"/>
        </w:rPr>
        <w:t>composite by mechanically mixing 5</w:t>
      </w:r>
      <w:r w:rsidR="00EC1D29">
        <w:rPr>
          <w:rFonts w:ascii="Arial" w:hAnsi="Arial" w:cs="Arial"/>
          <w:sz w:val="24"/>
          <w:szCs w:val="24"/>
        </w:rPr>
        <w:t xml:space="preserve"> </w:t>
      </w:r>
      <w:proofErr w:type="spellStart"/>
      <w:r w:rsidR="00EC1D29" w:rsidRPr="00F45810">
        <w:rPr>
          <w:rFonts w:ascii="Arial" w:hAnsi="Arial" w:cs="Arial"/>
          <w:sz w:val="24"/>
          <w:szCs w:val="24"/>
        </w:rPr>
        <w:t>w</w:t>
      </w:r>
      <w:r w:rsidR="00EC1D29">
        <w:rPr>
          <w:rFonts w:ascii="Arial" w:hAnsi="Arial" w:cs="Arial"/>
          <w:sz w:val="24"/>
          <w:szCs w:val="24"/>
        </w:rPr>
        <w:t>t</w:t>
      </w:r>
      <w:proofErr w:type="spellEnd"/>
      <w:r w:rsidR="00EC1D29">
        <w:rPr>
          <w:rFonts w:ascii="Arial" w:hAnsi="Arial" w:cs="Arial"/>
          <w:sz w:val="24"/>
          <w:szCs w:val="24"/>
        </w:rPr>
        <w:t>%</w:t>
      </w:r>
      <w:r w:rsidR="00EC1D29" w:rsidRPr="00F45810">
        <w:rPr>
          <w:rFonts w:ascii="Arial" w:hAnsi="Arial" w:cs="Arial"/>
          <w:sz w:val="24"/>
          <w:szCs w:val="24"/>
        </w:rPr>
        <w:t xml:space="preserve"> CNTs with PDMS</w:t>
      </w:r>
      <w:r w:rsidR="00EC1D29">
        <w:rPr>
          <w:rFonts w:ascii="Arial" w:hAnsi="Arial" w:cs="Arial"/>
          <w:sz w:val="24"/>
          <w:szCs w:val="24"/>
        </w:rPr>
        <w:t xml:space="preserve"> for its use as </w:t>
      </w:r>
      <w:r w:rsidR="00A5335E">
        <w:rPr>
          <w:rFonts w:ascii="Arial" w:hAnsi="Arial" w:cs="Arial"/>
          <w:sz w:val="24"/>
          <w:szCs w:val="24"/>
        </w:rPr>
        <w:t xml:space="preserve">ITP </w:t>
      </w:r>
      <w:r w:rsidR="00EC1D29">
        <w:rPr>
          <w:rFonts w:ascii="Arial" w:hAnsi="Arial" w:cs="Arial"/>
          <w:sz w:val="24"/>
          <w:szCs w:val="24"/>
        </w:rPr>
        <w:t>electrode</w:t>
      </w:r>
      <w:r w:rsidR="00B766C6">
        <w:rPr>
          <w:rFonts w:ascii="Arial" w:hAnsi="Arial" w:cs="Arial"/>
          <w:sz w:val="24"/>
          <w:szCs w:val="24"/>
        </w:rPr>
        <w:t>s</w:t>
      </w:r>
      <w:r w:rsidR="00EC1D29" w:rsidRPr="00F45810">
        <w:rPr>
          <w:rFonts w:ascii="Arial" w:hAnsi="Arial" w:cs="Arial"/>
          <w:sz w:val="24"/>
          <w:szCs w:val="24"/>
        </w:rPr>
        <w:t>.</w:t>
      </w:r>
      <w:r w:rsidR="00A5335E">
        <w:rPr>
          <w:rFonts w:ascii="Arial" w:hAnsi="Arial" w:cs="Arial"/>
          <w:sz w:val="24"/>
          <w:szCs w:val="24"/>
          <w:vertAlign w:val="superscript"/>
        </w:rPr>
        <w:t xml:space="preserve"> </w:t>
      </w:r>
      <w:r w:rsidR="00A5335E">
        <w:rPr>
          <w:rFonts w:ascii="Arial" w:hAnsi="Arial" w:cs="Arial"/>
          <w:sz w:val="24"/>
          <w:szCs w:val="24"/>
        </w:rPr>
        <w:t>The</w:t>
      </w:r>
      <w:r w:rsidR="00B766C6">
        <w:rPr>
          <w:rFonts w:ascii="Arial" w:hAnsi="Arial" w:cs="Arial"/>
          <w:sz w:val="24"/>
          <w:szCs w:val="24"/>
        </w:rPr>
        <w:t xml:space="preserve"> compositive was injected into the two sidewall gaps and the</w:t>
      </w:r>
      <w:r w:rsidR="00A5335E">
        <w:rPr>
          <w:rFonts w:ascii="Arial" w:hAnsi="Arial" w:cs="Arial"/>
          <w:sz w:val="24"/>
          <w:szCs w:val="24"/>
        </w:rPr>
        <w:t xml:space="preserve"> e</w:t>
      </w:r>
      <w:r w:rsidRPr="00840417">
        <w:rPr>
          <w:rFonts w:ascii="Arial" w:hAnsi="Arial" w:cs="Arial"/>
          <w:sz w:val="24"/>
          <w:szCs w:val="24"/>
        </w:rPr>
        <w:t xml:space="preserve">xcess </w:t>
      </w:r>
      <w:r w:rsidR="00B766C6">
        <w:rPr>
          <w:rFonts w:ascii="Arial" w:hAnsi="Arial" w:cs="Arial"/>
          <w:sz w:val="24"/>
          <w:szCs w:val="24"/>
        </w:rPr>
        <w:t>nano</w:t>
      </w:r>
      <w:r w:rsidRPr="00840417">
        <w:rPr>
          <w:rFonts w:ascii="Arial" w:hAnsi="Arial" w:cs="Arial"/>
          <w:sz w:val="24"/>
          <w:szCs w:val="24"/>
        </w:rPr>
        <w:t xml:space="preserve">composite </w:t>
      </w:r>
      <w:r w:rsidR="001F3796">
        <w:rPr>
          <w:rFonts w:ascii="Arial" w:hAnsi="Arial" w:cs="Arial"/>
          <w:sz w:val="24"/>
          <w:szCs w:val="24"/>
        </w:rPr>
        <w:t>wa</w:t>
      </w:r>
      <w:r w:rsidRPr="00840417">
        <w:rPr>
          <w:rFonts w:ascii="Arial" w:hAnsi="Arial" w:cs="Arial"/>
          <w:sz w:val="24"/>
          <w:szCs w:val="24"/>
        </w:rPr>
        <w:t xml:space="preserve">s removed </w:t>
      </w:r>
      <w:r w:rsidR="001F3796">
        <w:rPr>
          <w:rFonts w:ascii="Arial" w:hAnsi="Arial" w:cs="Arial"/>
          <w:sz w:val="24"/>
          <w:szCs w:val="24"/>
        </w:rPr>
        <w:t>using the edge of a razor blade</w:t>
      </w:r>
      <w:r w:rsidRPr="00840417">
        <w:rPr>
          <w:rFonts w:ascii="Arial" w:hAnsi="Arial" w:cs="Arial"/>
          <w:sz w:val="24"/>
          <w:szCs w:val="24"/>
        </w:rPr>
        <w:t xml:space="preserve">. We then </w:t>
      </w:r>
      <w:r w:rsidR="00B766C6">
        <w:rPr>
          <w:rFonts w:ascii="Arial" w:hAnsi="Arial" w:cs="Arial"/>
          <w:sz w:val="24"/>
          <w:szCs w:val="24"/>
        </w:rPr>
        <w:t xml:space="preserve">immediately </w:t>
      </w:r>
      <w:r w:rsidRPr="00840417">
        <w:rPr>
          <w:rFonts w:ascii="Arial" w:hAnsi="Arial" w:cs="Arial"/>
          <w:sz w:val="24"/>
          <w:szCs w:val="24"/>
        </w:rPr>
        <w:t>pour</w:t>
      </w:r>
      <w:r w:rsidR="001F3796">
        <w:rPr>
          <w:rFonts w:ascii="Arial" w:hAnsi="Arial" w:cs="Arial"/>
          <w:sz w:val="24"/>
          <w:szCs w:val="24"/>
        </w:rPr>
        <w:t>ed</w:t>
      </w:r>
      <w:r w:rsidRPr="00840417">
        <w:rPr>
          <w:rFonts w:ascii="Arial" w:hAnsi="Arial" w:cs="Arial"/>
          <w:sz w:val="24"/>
          <w:szCs w:val="24"/>
        </w:rPr>
        <w:t xml:space="preserve"> a 1:10 mixture of PDMS</w:t>
      </w:r>
      <w:r w:rsidR="00E0693B" w:rsidRPr="00840417">
        <w:rPr>
          <w:rFonts w:ascii="Arial" w:hAnsi="Arial" w:cs="Arial"/>
          <w:sz w:val="24"/>
          <w:szCs w:val="24"/>
        </w:rPr>
        <w:t xml:space="preserve"> (Momentive, RTV 615A)</w:t>
      </w:r>
      <w:r w:rsidR="00A5335E">
        <w:rPr>
          <w:rFonts w:ascii="Arial" w:hAnsi="Arial" w:cs="Arial"/>
          <w:sz w:val="24"/>
          <w:szCs w:val="24"/>
        </w:rPr>
        <w:t xml:space="preserve"> and curing agent</w:t>
      </w:r>
      <w:r w:rsidRPr="00840417">
        <w:rPr>
          <w:rFonts w:ascii="Arial" w:hAnsi="Arial" w:cs="Arial"/>
          <w:sz w:val="24"/>
          <w:szCs w:val="24"/>
        </w:rPr>
        <w:t xml:space="preserve"> atop the mold and allow</w:t>
      </w:r>
      <w:r w:rsidR="000F68B9">
        <w:rPr>
          <w:rFonts w:ascii="Arial" w:hAnsi="Arial" w:cs="Arial"/>
          <w:sz w:val="24"/>
          <w:szCs w:val="24"/>
        </w:rPr>
        <w:t>ed</w:t>
      </w:r>
      <w:r w:rsidRPr="00840417">
        <w:rPr>
          <w:rFonts w:ascii="Arial" w:hAnsi="Arial" w:cs="Arial"/>
          <w:sz w:val="24"/>
          <w:szCs w:val="24"/>
        </w:rPr>
        <w:t xml:space="preserve"> the mixture to cure at 85</w:t>
      </w:r>
      <w:r w:rsidRPr="00840417">
        <w:rPr>
          <w:rFonts w:ascii="Arial" w:hAnsi="Arial" w:cs="Arial"/>
          <w:sz w:val="24"/>
          <w:szCs w:val="24"/>
          <w:vertAlign w:val="superscript"/>
        </w:rPr>
        <w:t>o</w:t>
      </w:r>
      <w:r w:rsidRPr="00840417">
        <w:rPr>
          <w:rFonts w:ascii="Arial" w:hAnsi="Arial" w:cs="Arial"/>
          <w:sz w:val="24"/>
          <w:szCs w:val="24"/>
        </w:rPr>
        <w:t xml:space="preserve">C for 2 hours. The cured PDMS </w:t>
      </w:r>
      <w:r w:rsidR="000F68B9">
        <w:rPr>
          <w:rFonts w:ascii="Arial" w:hAnsi="Arial" w:cs="Arial"/>
          <w:sz w:val="24"/>
          <w:szCs w:val="24"/>
        </w:rPr>
        <w:t xml:space="preserve">was </w:t>
      </w:r>
      <w:r w:rsidR="00A5335E">
        <w:rPr>
          <w:rFonts w:ascii="Arial" w:hAnsi="Arial" w:cs="Arial"/>
          <w:sz w:val="24"/>
          <w:szCs w:val="24"/>
        </w:rPr>
        <w:t xml:space="preserve">then </w:t>
      </w:r>
      <w:r w:rsidR="000F68B9">
        <w:rPr>
          <w:rFonts w:ascii="Arial" w:hAnsi="Arial" w:cs="Arial"/>
          <w:sz w:val="24"/>
          <w:szCs w:val="24"/>
        </w:rPr>
        <w:t>gently</w:t>
      </w:r>
      <w:r w:rsidRPr="00840417">
        <w:rPr>
          <w:rFonts w:ascii="Arial" w:hAnsi="Arial" w:cs="Arial"/>
          <w:sz w:val="24"/>
          <w:szCs w:val="24"/>
        </w:rPr>
        <w:t xml:space="preserve"> peeled from the mol</w:t>
      </w:r>
      <w:r w:rsidR="000F68B9">
        <w:rPr>
          <w:rFonts w:ascii="Arial" w:hAnsi="Arial" w:cs="Arial"/>
          <w:sz w:val="24"/>
          <w:szCs w:val="24"/>
        </w:rPr>
        <w:t>d</w:t>
      </w:r>
      <w:r w:rsidR="00B766C6">
        <w:rPr>
          <w:rFonts w:ascii="Arial" w:hAnsi="Arial" w:cs="Arial"/>
          <w:sz w:val="24"/>
          <w:szCs w:val="24"/>
        </w:rPr>
        <w:t>, releasing the PDMS/CNT and</w:t>
      </w:r>
      <w:r w:rsidR="000F68B9">
        <w:rPr>
          <w:rFonts w:ascii="Arial" w:hAnsi="Arial" w:cs="Arial"/>
          <w:sz w:val="24"/>
          <w:szCs w:val="24"/>
        </w:rPr>
        <w:t xml:space="preserve"> creating a main flow channel with conductive membrane sidewalls. F</w:t>
      </w:r>
      <w:r w:rsidRPr="00840417">
        <w:rPr>
          <w:rFonts w:ascii="Arial" w:hAnsi="Arial" w:cs="Arial"/>
          <w:sz w:val="24"/>
          <w:szCs w:val="24"/>
        </w:rPr>
        <w:t>luid inlet and outlet</w:t>
      </w:r>
      <w:r w:rsidR="000F68B9">
        <w:rPr>
          <w:rFonts w:ascii="Arial" w:hAnsi="Arial" w:cs="Arial"/>
          <w:sz w:val="24"/>
          <w:szCs w:val="24"/>
        </w:rPr>
        <w:t xml:space="preserve"> ports were</w:t>
      </w:r>
      <w:r w:rsidRPr="00840417">
        <w:rPr>
          <w:rFonts w:ascii="Arial" w:hAnsi="Arial" w:cs="Arial"/>
          <w:sz w:val="24"/>
          <w:szCs w:val="24"/>
        </w:rPr>
        <w:t xml:space="preserve"> punctured using a </w:t>
      </w:r>
      <w:r w:rsidR="000F68B9">
        <w:rPr>
          <w:rFonts w:ascii="Arial" w:hAnsi="Arial" w:cs="Arial"/>
          <w:sz w:val="24"/>
          <w:szCs w:val="24"/>
        </w:rPr>
        <w:t>0</w:t>
      </w:r>
      <w:r w:rsidRPr="00840417">
        <w:rPr>
          <w:rFonts w:ascii="Arial" w:hAnsi="Arial" w:cs="Arial"/>
          <w:sz w:val="24"/>
          <w:szCs w:val="24"/>
        </w:rPr>
        <w:t xml:space="preserve">.75 mm biopsy punch (Ted Pella). </w:t>
      </w:r>
      <w:r w:rsidR="00B766C6">
        <w:rPr>
          <w:rFonts w:ascii="Arial" w:hAnsi="Arial" w:cs="Arial"/>
          <w:sz w:val="24"/>
          <w:szCs w:val="24"/>
        </w:rPr>
        <w:t>To complete the fabrication process, each</w:t>
      </w:r>
      <w:r w:rsidR="00B766C6" w:rsidRPr="00840417">
        <w:rPr>
          <w:rFonts w:ascii="Arial" w:hAnsi="Arial" w:cs="Arial"/>
          <w:sz w:val="24"/>
          <w:szCs w:val="24"/>
        </w:rPr>
        <w:t xml:space="preserve"> </w:t>
      </w:r>
      <w:r w:rsidRPr="00840417">
        <w:rPr>
          <w:rFonts w:ascii="Arial" w:hAnsi="Arial" w:cs="Arial"/>
          <w:sz w:val="24"/>
          <w:szCs w:val="24"/>
        </w:rPr>
        <w:t xml:space="preserve">device </w:t>
      </w:r>
      <w:r w:rsidR="000F68B9">
        <w:rPr>
          <w:rFonts w:ascii="Arial" w:hAnsi="Arial" w:cs="Arial"/>
          <w:sz w:val="24"/>
          <w:szCs w:val="24"/>
        </w:rPr>
        <w:t>was</w:t>
      </w:r>
      <w:r w:rsidR="000F68B9" w:rsidRPr="00840417">
        <w:rPr>
          <w:rFonts w:ascii="Arial" w:hAnsi="Arial" w:cs="Arial"/>
          <w:sz w:val="24"/>
          <w:szCs w:val="24"/>
        </w:rPr>
        <w:t xml:space="preserve"> </w:t>
      </w:r>
      <w:r w:rsidRPr="00840417">
        <w:rPr>
          <w:rFonts w:ascii="Arial" w:hAnsi="Arial" w:cs="Arial"/>
          <w:sz w:val="24"/>
          <w:szCs w:val="24"/>
        </w:rPr>
        <w:t>exposed to oxygen plasma (</w:t>
      </w:r>
      <w:proofErr w:type="spellStart"/>
      <w:r w:rsidRPr="00840417">
        <w:rPr>
          <w:rFonts w:ascii="Arial" w:hAnsi="Arial" w:cs="Arial"/>
          <w:sz w:val="24"/>
          <w:szCs w:val="24"/>
        </w:rPr>
        <w:t>Jetlight</w:t>
      </w:r>
      <w:proofErr w:type="spellEnd"/>
      <w:r w:rsidRPr="00840417">
        <w:rPr>
          <w:rFonts w:ascii="Arial" w:hAnsi="Arial" w:cs="Arial"/>
          <w:sz w:val="24"/>
          <w:szCs w:val="24"/>
        </w:rPr>
        <w:t>, model 42A) for 2 minutes and</w:t>
      </w:r>
      <w:r w:rsidR="00B766C6">
        <w:rPr>
          <w:rFonts w:ascii="Arial" w:hAnsi="Arial" w:cs="Arial"/>
          <w:sz w:val="24"/>
          <w:szCs w:val="24"/>
        </w:rPr>
        <w:t xml:space="preserve"> immediately</w:t>
      </w:r>
      <w:r w:rsidRPr="00840417">
        <w:rPr>
          <w:rFonts w:ascii="Arial" w:hAnsi="Arial" w:cs="Arial"/>
          <w:sz w:val="24"/>
          <w:szCs w:val="24"/>
        </w:rPr>
        <w:t xml:space="preserve"> </w:t>
      </w:r>
      <w:r w:rsidR="000F68B9">
        <w:rPr>
          <w:rFonts w:ascii="Arial" w:hAnsi="Arial" w:cs="Arial"/>
          <w:sz w:val="24"/>
          <w:szCs w:val="24"/>
        </w:rPr>
        <w:t xml:space="preserve">bonded to a </w:t>
      </w:r>
      <w:r w:rsidR="00B766C6">
        <w:rPr>
          <w:rFonts w:ascii="Arial" w:hAnsi="Arial" w:cs="Arial"/>
          <w:sz w:val="24"/>
          <w:szCs w:val="24"/>
        </w:rPr>
        <w:t xml:space="preserve">1 mm-thick </w:t>
      </w:r>
      <w:r w:rsidR="000F68B9">
        <w:rPr>
          <w:rFonts w:ascii="Arial" w:hAnsi="Arial" w:cs="Arial"/>
          <w:sz w:val="24"/>
          <w:szCs w:val="24"/>
        </w:rPr>
        <w:t>glass coverslip</w:t>
      </w:r>
      <w:r w:rsidR="00B766C6">
        <w:rPr>
          <w:rFonts w:ascii="Arial" w:hAnsi="Arial" w:cs="Arial"/>
          <w:sz w:val="24"/>
          <w:szCs w:val="24"/>
        </w:rPr>
        <w:t xml:space="preserve"> (75 mm x 25mm x 1 mm, VWR 16004-422)</w:t>
      </w:r>
      <w:r w:rsidRPr="00840417">
        <w:rPr>
          <w:rFonts w:ascii="Arial" w:hAnsi="Arial" w:cs="Arial"/>
          <w:sz w:val="24"/>
          <w:szCs w:val="24"/>
        </w:rPr>
        <w:t xml:space="preserve">. </w:t>
      </w:r>
      <w:r w:rsidR="000F68B9">
        <w:rPr>
          <w:rFonts w:ascii="Arial" w:hAnsi="Arial" w:cs="Arial"/>
          <w:sz w:val="24"/>
          <w:szCs w:val="24"/>
        </w:rPr>
        <w:t>The assembled</w:t>
      </w:r>
      <w:r w:rsidRPr="00840417">
        <w:rPr>
          <w:rFonts w:ascii="Arial" w:hAnsi="Arial" w:cs="Arial"/>
          <w:sz w:val="24"/>
          <w:szCs w:val="24"/>
        </w:rPr>
        <w:t xml:space="preserve"> </w:t>
      </w:r>
      <w:r w:rsidR="000F68B9">
        <w:rPr>
          <w:rFonts w:ascii="Arial" w:hAnsi="Arial" w:cs="Arial"/>
          <w:sz w:val="24"/>
          <w:szCs w:val="24"/>
        </w:rPr>
        <w:t>devices were then</w:t>
      </w:r>
      <w:r w:rsidRPr="00840417">
        <w:rPr>
          <w:rFonts w:ascii="Arial" w:hAnsi="Arial" w:cs="Arial"/>
          <w:sz w:val="24"/>
          <w:szCs w:val="24"/>
        </w:rPr>
        <w:t xml:space="preserve"> baked for 48 hours </w:t>
      </w:r>
      <w:r w:rsidR="00B766C6" w:rsidRPr="008C1975">
        <w:rPr>
          <w:rFonts w:ascii="Arial" w:hAnsi="Arial" w:cs="Arial"/>
          <w:sz w:val="24"/>
          <w:szCs w:val="24"/>
        </w:rPr>
        <w:t>at 85</w:t>
      </w:r>
      <w:r w:rsidR="00B766C6" w:rsidRPr="008C1975">
        <w:rPr>
          <w:rFonts w:ascii="Arial" w:hAnsi="Arial" w:cs="Arial"/>
          <w:sz w:val="24"/>
          <w:szCs w:val="24"/>
          <w:vertAlign w:val="superscript"/>
        </w:rPr>
        <w:t>o</w:t>
      </w:r>
      <w:r w:rsidR="00B766C6" w:rsidRPr="008C1975">
        <w:rPr>
          <w:rFonts w:ascii="Arial" w:hAnsi="Arial" w:cs="Arial"/>
          <w:sz w:val="24"/>
          <w:szCs w:val="24"/>
        </w:rPr>
        <w:t xml:space="preserve">C </w:t>
      </w:r>
      <w:r w:rsidRPr="00840417">
        <w:rPr>
          <w:rFonts w:ascii="Arial" w:hAnsi="Arial" w:cs="Arial"/>
          <w:sz w:val="24"/>
          <w:szCs w:val="24"/>
        </w:rPr>
        <w:t xml:space="preserve">to </w:t>
      </w:r>
      <w:r w:rsidR="000F68B9">
        <w:rPr>
          <w:rFonts w:ascii="Arial" w:hAnsi="Arial" w:cs="Arial"/>
          <w:sz w:val="24"/>
          <w:szCs w:val="24"/>
        </w:rPr>
        <w:t>ensure strong</w:t>
      </w:r>
      <w:r w:rsidR="000F68B9" w:rsidRPr="00840417">
        <w:rPr>
          <w:rFonts w:ascii="Arial" w:hAnsi="Arial" w:cs="Arial"/>
          <w:sz w:val="24"/>
          <w:szCs w:val="24"/>
        </w:rPr>
        <w:t xml:space="preserve"> </w:t>
      </w:r>
      <w:r w:rsidRPr="00840417">
        <w:rPr>
          <w:rFonts w:ascii="Arial" w:hAnsi="Arial" w:cs="Arial"/>
          <w:sz w:val="24"/>
          <w:szCs w:val="24"/>
        </w:rPr>
        <w:t>PDMS</w:t>
      </w:r>
      <w:r w:rsidR="000F68B9">
        <w:rPr>
          <w:rFonts w:ascii="Arial" w:hAnsi="Arial" w:cs="Arial"/>
          <w:sz w:val="24"/>
          <w:szCs w:val="24"/>
        </w:rPr>
        <w:t>-</w:t>
      </w:r>
      <w:r w:rsidRPr="00840417">
        <w:rPr>
          <w:rFonts w:ascii="Arial" w:hAnsi="Arial" w:cs="Arial"/>
          <w:sz w:val="24"/>
          <w:szCs w:val="24"/>
        </w:rPr>
        <w:t>glass bondin</w:t>
      </w:r>
      <w:r w:rsidR="000F68B9">
        <w:rPr>
          <w:rFonts w:ascii="Arial" w:hAnsi="Arial" w:cs="Arial"/>
          <w:sz w:val="24"/>
          <w:szCs w:val="24"/>
        </w:rPr>
        <w:t xml:space="preserve">g. </w:t>
      </w:r>
      <w:r w:rsidRPr="00840417">
        <w:rPr>
          <w:rFonts w:ascii="Arial" w:hAnsi="Arial" w:cs="Arial"/>
          <w:sz w:val="24"/>
          <w:szCs w:val="24"/>
        </w:rPr>
        <w:t>The resulting</w:t>
      </w:r>
      <w:r w:rsidR="000F68B9">
        <w:rPr>
          <w:rFonts w:ascii="Arial" w:hAnsi="Arial" w:cs="Arial"/>
          <w:sz w:val="24"/>
          <w:szCs w:val="24"/>
        </w:rPr>
        <w:t xml:space="preserve"> FFWITP</w:t>
      </w:r>
      <w:r w:rsidRPr="00840417">
        <w:rPr>
          <w:rFonts w:ascii="Arial" w:hAnsi="Arial" w:cs="Arial"/>
          <w:sz w:val="24"/>
          <w:szCs w:val="24"/>
        </w:rPr>
        <w:t xml:space="preserve"> device</w:t>
      </w:r>
      <w:r w:rsidR="000F68B9">
        <w:rPr>
          <w:rFonts w:ascii="Arial" w:hAnsi="Arial" w:cs="Arial"/>
          <w:sz w:val="24"/>
          <w:szCs w:val="24"/>
        </w:rPr>
        <w:t xml:space="preserve"> consisted of a main flow channel</w:t>
      </w:r>
      <w:r w:rsidRPr="00840417">
        <w:rPr>
          <w:rFonts w:ascii="Arial" w:hAnsi="Arial" w:cs="Arial"/>
          <w:sz w:val="24"/>
          <w:szCs w:val="24"/>
        </w:rPr>
        <w:t xml:space="preserve"> </w:t>
      </w:r>
      <w:r w:rsidR="00FC2DAE" w:rsidRPr="00840417">
        <w:rPr>
          <w:rFonts w:ascii="Arial" w:hAnsi="Arial" w:cs="Arial"/>
          <w:sz w:val="24"/>
          <w:szCs w:val="24"/>
        </w:rPr>
        <w:t>40</w:t>
      </w:r>
      <w:r w:rsidR="000F68B9">
        <w:rPr>
          <w:rFonts w:ascii="Arial" w:hAnsi="Arial" w:cs="Arial"/>
          <w:sz w:val="24"/>
          <w:szCs w:val="24"/>
        </w:rPr>
        <w:t xml:space="preserve"> </w:t>
      </w:r>
      <w:r w:rsidRPr="00840417">
        <w:rPr>
          <w:rFonts w:ascii="Arial" w:hAnsi="Arial" w:cs="Arial"/>
          <w:sz w:val="24"/>
          <w:szCs w:val="24"/>
        </w:rPr>
        <w:t xml:space="preserve">mm </w:t>
      </w:r>
      <w:r w:rsidR="000F68B9">
        <w:rPr>
          <w:rFonts w:ascii="Arial" w:hAnsi="Arial" w:cs="Arial"/>
          <w:sz w:val="24"/>
          <w:szCs w:val="24"/>
        </w:rPr>
        <w:t>in length</w:t>
      </w:r>
      <w:r w:rsidRPr="00840417">
        <w:rPr>
          <w:rFonts w:ascii="Arial" w:hAnsi="Arial" w:cs="Arial"/>
          <w:sz w:val="24"/>
          <w:szCs w:val="24"/>
        </w:rPr>
        <w:t xml:space="preserve">, </w:t>
      </w:r>
      <w:r w:rsidR="003D6B18">
        <w:rPr>
          <w:rFonts w:ascii="Arial" w:hAnsi="Arial" w:cs="Arial"/>
          <w:sz w:val="24"/>
          <w:szCs w:val="24"/>
        </w:rPr>
        <w:t>500</w:t>
      </w:r>
      <w:r w:rsidR="000F68B9">
        <w:rPr>
          <w:rFonts w:ascii="Arial" w:hAnsi="Arial" w:cs="Arial"/>
          <w:sz w:val="24"/>
          <w:szCs w:val="24"/>
        </w:rPr>
        <w:t xml:space="preserve"> </w:t>
      </w:r>
      <w:r w:rsidRPr="00840417">
        <w:rPr>
          <w:rFonts w:ascii="Arial" w:hAnsi="Arial" w:cs="Arial"/>
          <w:sz w:val="24"/>
          <w:szCs w:val="24"/>
        </w:rPr>
        <w:t xml:space="preserve">µm </w:t>
      </w:r>
      <w:r w:rsidR="00B766C6">
        <w:rPr>
          <w:rFonts w:ascii="Arial" w:hAnsi="Arial" w:cs="Arial"/>
          <w:sz w:val="24"/>
          <w:szCs w:val="24"/>
        </w:rPr>
        <w:t>in width</w:t>
      </w:r>
      <w:r w:rsidRPr="00840417">
        <w:rPr>
          <w:rFonts w:ascii="Arial" w:hAnsi="Arial" w:cs="Arial"/>
          <w:sz w:val="24"/>
          <w:szCs w:val="24"/>
        </w:rPr>
        <w:t>, and 50</w:t>
      </w:r>
      <w:r w:rsidR="000F68B9">
        <w:rPr>
          <w:rFonts w:ascii="Arial" w:hAnsi="Arial" w:cs="Arial"/>
          <w:sz w:val="24"/>
          <w:szCs w:val="24"/>
        </w:rPr>
        <w:t xml:space="preserve"> </w:t>
      </w:r>
      <w:r w:rsidRPr="00840417">
        <w:rPr>
          <w:rFonts w:ascii="Arial" w:hAnsi="Arial" w:cs="Arial"/>
          <w:sz w:val="24"/>
          <w:szCs w:val="24"/>
        </w:rPr>
        <w:t>µm tall</w:t>
      </w:r>
      <w:r w:rsidR="000F68B9">
        <w:rPr>
          <w:rFonts w:ascii="Arial" w:hAnsi="Arial" w:cs="Arial"/>
          <w:sz w:val="24"/>
          <w:szCs w:val="24"/>
        </w:rPr>
        <w:t xml:space="preserve"> with</w:t>
      </w:r>
      <w:r w:rsidRPr="00840417">
        <w:rPr>
          <w:rFonts w:ascii="Arial" w:hAnsi="Arial" w:cs="Arial"/>
          <w:sz w:val="24"/>
          <w:szCs w:val="24"/>
        </w:rPr>
        <w:t xml:space="preserve"> one inlet</w:t>
      </w:r>
      <w:r w:rsidR="00B766C6">
        <w:rPr>
          <w:rFonts w:ascii="Arial" w:hAnsi="Arial" w:cs="Arial"/>
          <w:sz w:val="24"/>
          <w:szCs w:val="24"/>
        </w:rPr>
        <w:t xml:space="preserve">, a </w:t>
      </w:r>
      <w:r w:rsidRPr="00840417">
        <w:rPr>
          <w:rFonts w:ascii="Arial" w:hAnsi="Arial" w:cs="Arial"/>
          <w:sz w:val="24"/>
          <w:szCs w:val="24"/>
        </w:rPr>
        <w:t>main flow</w:t>
      </w:r>
      <w:r w:rsidR="000F68B9">
        <w:rPr>
          <w:rFonts w:ascii="Arial" w:hAnsi="Arial" w:cs="Arial"/>
          <w:sz w:val="24"/>
          <w:szCs w:val="24"/>
        </w:rPr>
        <w:t xml:space="preserve"> </w:t>
      </w:r>
      <w:r w:rsidR="00B766C6">
        <w:rPr>
          <w:rFonts w:ascii="Arial" w:hAnsi="Arial" w:cs="Arial"/>
          <w:sz w:val="24"/>
          <w:szCs w:val="24"/>
        </w:rPr>
        <w:t xml:space="preserve">channel and an </w:t>
      </w:r>
      <w:r w:rsidR="000F68B9">
        <w:rPr>
          <w:rFonts w:ascii="Arial" w:hAnsi="Arial" w:cs="Arial"/>
          <w:sz w:val="24"/>
          <w:szCs w:val="24"/>
        </w:rPr>
        <w:t>outlet (Fig</w:t>
      </w:r>
      <w:r w:rsidR="00F45630">
        <w:rPr>
          <w:rFonts w:ascii="Arial" w:hAnsi="Arial" w:cs="Arial"/>
          <w:sz w:val="24"/>
          <w:szCs w:val="24"/>
        </w:rPr>
        <w:t>ure</w:t>
      </w:r>
      <w:r w:rsidR="000F68B9">
        <w:rPr>
          <w:rFonts w:ascii="Arial" w:hAnsi="Arial" w:cs="Arial"/>
          <w:sz w:val="24"/>
          <w:szCs w:val="24"/>
        </w:rPr>
        <w:t xml:space="preserve"> </w:t>
      </w:r>
      <w:r w:rsidR="00F45630">
        <w:rPr>
          <w:rFonts w:ascii="Arial" w:hAnsi="Arial" w:cs="Arial"/>
          <w:sz w:val="24"/>
          <w:szCs w:val="24"/>
        </w:rPr>
        <w:t>1A</w:t>
      </w:r>
      <w:r w:rsidR="000F68B9">
        <w:rPr>
          <w:rFonts w:ascii="Arial" w:hAnsi="Arial" w:cs="Arial"/>
          <w:sz w:val="24"/>
          <w:szCs w:val="24"/>
        </w:rPr>
        <w:t xml:space="preserve">). Each 100 </w:t>
      </w:r>
      <w:r w:rsidR="000F68B9" w:rsidRPr="00117D3C">
        <w:rPr>
          <w:rFonts w:ascii="Arial" w:hAnsi="Arial" w:cs="Arial"/>
          <w:sz w:val="24"/>
          <w:szCs w:val="24"/>
        </w:rPr>
        <w:t>µ</w:t>
      </w:r>
      <w:r w:rsidR="000F68B9">
        <w:rPr>
          <w:rFonts w:ascii="Arial" w:hAnsi="Arial" w:cs="Arial"/>
          <w:sz w:val="24"/>
          <w:szCs w:val="24"/>
        </w:rPr>
        <w:t xml:space="preserve">m thick PDMS/CNT </w:t>
      </w:r>
      <w:r w:rsidR="00B766C6">
        <w:rPr>
          <w:rFonts w:ascii="Arial" w:hAnsi="Arial" w:cs="Arial"/>
          <w:sz w:val="24"/>
          <w:szCs w:val="24"/>
        </w:rPr>
        <w:t>sidewall</w:t>
      </w:r>
      <w:r w:rsidR="00F45630">
        <w:rPr>
          <w:rFonts w:ascii="Arial" w:hAnsi="Arial" w:cs="Arial"/>
          <w:sz w:val="24"/>
          <w:szCs w:val="24"/>
        </w:rPr>
        <w:t xml:space="preserve"> membrane</w:t>
      </w:r>
      <w:r w:rsidR="00B766C6">
        <w:rPr>
          <w:rFonts w:ascii="Arial" w:hAnsi="Arial" w:cs="Arial"/>
          <w:sz w:val="24"/>
          <w:szCs w:val="24"/>
        </w:rPr>
        <w:t xml:space="preserve"> was</w:t>
      </w:r>
      <w:r w:rsidR="000F68B9">
        <w:rPr>
          <w:rFonts w:ascii="Arial" w:hAnsi="Arial" w:cs="Arial"/>
          <w:sz w:val="24"/>
          <w:szCs w:val="24"/>
        </w:rPr>
        <w:t xml:space="preserve"> </w:t>
      </w:r>
      <w:r w:rsidR="00F45630">
        <w:rPr>
          <w:rFonts w:ascii="Arial" w:hAnsi="Arial" w:cs="Arial"/>
          <w:sz w:val="24"/>
          <w:szCs w:val="24"/>
        </w:rPr>
        <w:t>fabricated against a solid metal gallium circuit lead (Figure 1B)</w:t>
      </w:r>
      <w:r w:rsidR="000F68B9">
        <w:rPr>
          <w:rFonts w:ascii="Arial" w:hAnsi="Arial" w:cs="Arial"/>
          <w:sz w:val="24"/>
          <w:szCs w:val="24"/>
        </w:rPr>
        <w:t>. T</w:t>
      </w:r>
      <w:r w:rsidR="00F45630">
        <w:rPr>
          <w:rFonts w:ascii="Arial" w:hAnsi="Arial" w:cs="Arial"/>
          <w:sz w:val="24"/>
          <w:szCs w:val="24"/>
        </w:rPr>
        <w:t xml:space="preserve">o fabricate the </w:t>
      </w:r>
      <w:r w:rsidR="00B766C6">
        <w:rPr>
          <w:rFonts w:ascii="Arial" w:hAnsi="Arial" w:cs="Arial"/>
          <w:sz w:val="24"/>
          <w:szCs w:val="24"/>
        </w:rPr>
        <w:t>gallium</w:t>
      </w:r>
      <w:r w:rsidR="00F45630">
        <w:rPr>
          <w:rFonts w:ascii="Arial" w:hAnsi="Arial" w:cs="Arial"/>
          <w:sz w:val="24"/>
          <w:szCs w:val="24"/>
        </w:rPr>
        <w:t xml:space="preserve"> structures, t</w:t>
      </w:r>
      <w:r w:rsidR="000F68B9">
        <w:rPr>
          <w:rFonts w:ascii="Arial" w:hAnsi="Arial" w:cs="Arial"/>
          <w:sz w:val="24"/>
          <w:szCs w:val="24"/>
        </w:rPr>
        <w:t xml:space="preserve">he </w:t>
      </w:r>
      <w:r w:rsidR="00B766C6">
        <w:rPr>
          <w:rFonts w:ascii="Arial" w:hAnsi="Arial" w:cs="Arial"/>
          <w:sz w:val="24"/>
          <w:szCs w:val="24"/>
        </w:rPr>
        <w:t xml:space="preserve">PDMS </w:t>
      </w:r>
      <w:r w:rsidR="000F68B9">
        <w:rPr>
          <w:rFonts w:ascii="Arial" w:hAnsi="Arial" w:cs="Arial"/>
          <w:sz w:val="24"/>
          <w:szCs w:val="24"/>
        </w:rPr>
        <w:t xml:space="preserve">device was placed on a </w:t>
      </w:r>
      <w:r w:rsidR="009031EE">
        <w:rPr>
          <w:rFonts w:ascii="Arial" w:hAnsi="Arial" w:cs="Arial"/>
          <w:sz w:val="24"/>
          <w:szCs w:val="24"/>
        </w:rPr>
        <w:t xml:space="preserve">40 </w:t>
      </w:r>
      <w:proofErr w:type="spellStart"/>
      <w:r w:rsidR="000F68B9" w:rsidRPr="00117D3C">
        <w:rPr>
          <w:rFonts w:ascii="Arial" w:hAnsi="Arial" w:cs="Arial"/>
          <w:sz w:val="24"/>
          <w:szCs w:val="24"/>
          <w:vertAlign w:val="superscript"/>
        </w:rPr>
        <w:t>o</w:t>
      </w:r>
      <w:r w:rsidR="000F68B9" w:rsidRPr="00117D3C">
        <w:rPr>
          <w:rFonts w:ascii="Arial" w:hAnsi="Arial" w:cs="Arial"/>
          <w:sz w:val="24"/>
          <w:szCs w:val="24"/>
        </w:rPr>
        <w:t>C</w:t>
      </w:r>
      <w:proofErr w:type="spellEnd"/>
      <w:r w:rsidR="000F68B9">
        <w:rPr>
          <w:rFonts w:ascii="Arial" w:hAnsi="Arial" w:cs="Arial"/>
          <w:sz w:val="24"/>
          <w:szCs w:val="24"/>
        </w:rPr>
        <w:t xml:space="preserve"> hotplate and g</w:t>
      </w:r>
      <w:r w:rsidRPr="00840417">
        <w:rPr>
          <w:rFonts w:ascii="Arial" w:hAnsi="Arial" w:cs="Arial"/>
          <w:sz w:val="24"/>
          <w:szCs w:val="24"/>
        </w:rPr>
        <w:t xml:space="preserve">allium </w:t>
      </w:r>
      <w:r w:rsidR="000F68B9">
        <w:rPr>
          <w:rFonts w:ascii="Arial" w:hAnsi="Arial" w:cs="Arial"/>
          <w:sz w:val="24"/>
          <w:szCs w:val="24"/>
        </w:rPr>
        <w:t xml:space="preserve">metal </w:t>
      </w:r>
      <w:r w:rsidR="000F68B9">
        <w:rPr>
          <w:rFonts w:ascii="Arial" w:hAnsi="Arial" w:cs="Arial"/>
          <w:sz w:val="24"/>
          <w:szCs w:val="24"/>
        </w:rPr>
        <w:lastRenderedPageBreak/>
        <w:t>was</w:t>
      </w:r>
      <w:r w:rsidR="00F45630">
        <w:rPr>
          <w:rFonts w:ascii="Arial" w:hAnsi="Arial" w:cs="Arial"/>
          <w:sz w:val="24"/>
          <w:szCs w:val="24"/>
        </w:rPr>
        <w:t xml:space="preserve"> melted and</w:t>
      </w:r>
      <w:r w:rsidR="000F68B9">
        <w:rPr>
          <w:rFonts w:ascii="Arial" w:hAnsi="Arial" w:cs="Arial"/>
          <w:sz w:val="24"/>
          <w:szCs w:val="24"/>
        </w:rPr>
        <w:t xml:space="preserve"> injected </w:t>
      </w:r>
      <w:r w:rsidR="00F45630">
        <w:rPr>
          <w:rFonts w:ascii="Arial" w:hAnsi="Arial" w:cs="Arial"/>
          <w:sz w:val="24"/>
          <w:szCs w:val="24"/>
        </w:rPr>
        <w:t>as a liquid</w:t>
      </w:r>
      <w:r w:rsidR="00B766C6">
        <w:rPr>
          <w:rFonts w:ascii="Arial" w:hAnsi="Arial" w:cs="Arial"/>
          <w:sz w:val="24"/>
          <w:szCs w:val="24"/>
        </w:rPr>
        <w:t xml:space="preserve"> metal</w:t>
      </w:r>
      <w:r w:rsidR="00F45630">
        <w:rPr>
          <w:rFonts w:ascii="Arial" w:hAnsi="Arial" w:cs="Arial"/>
          <w:sz w:val="24"/>
          <w:szCs w:val="24"/>
        </w:rPr>
        <w:t xml:space="preserve"> </w:t>
      </w:r>
      <w:r w:rsidR="000F68B9">
        <w:rPr>
          <w:rFonts w:ascii="Arial" w:hAnsi="Arial" w:cs="Arial"/>
          <w:sz w:val="24"/>
          <w:szCs w:val="24"/>
        </w:rPr>
        <w:t xml:space="preserve">into </w:t>
      </w:r>
      <w:r w:rsidR="00B766C6">
        <w:rPr>
          <w:rFonts w:ascii="Arial" w:hAnsi="Arial" w:cs="Arial"/>
          <w:sz w:val="24"/>
          <w:szCs w:val="24"/>
        </w:rPr>
        <w:t>both</w:t>
      </w:r>
      <w:r w:rsidR="000F68B9">
        <w:rPr>
          <w:rFonts w:ascii="Arial" w:hAnsi="Arial" w:cs="Arial"/>
          <w:sz w:val="24"/>
          <w:szCs w:val="24"/>
        </w:rPr>
        <w:t xml:space="preserve"> two side channels</w:t>
      </w:r>
      <w:r w:rsidR="00F45630">
        <w:rPr>
          <w:rFonts w:ascii="Arial" w:hAnsi="Arial" w:cs="Arial"/>
          <w:sz w:val="24"/>
          <w:szCs w:val="24"/>
        </w:rPr>
        <w:t>. After cooling, these solid</w:t>
      </w:r>
      <w:r w:rsidR="00B766C6">
        <w:rPr>
          <w:rFonts w:ascii="Arial" w:hAnsi="Arial" w:cs="Arial"/>
          <w:sz w:val="24"/>
          <w:szCs w:val="24"/>
        </w:rPr>
        <w:t xml:space="preserve"> </w:t>
      </w:r>
      <w:r w:rsidR="00F45630">
        <w:rPr>
          <w:rFonts w:ascii="Arial" w:hAnsi="Arial" w:cs="Arial"/>
          <w:sz w:val="24"/>
          <w:szCs w:val="24"/>
        </w:rPr>
        <w:t>metal-filled channels served</w:t>
      </w:r>
      <w:r w:rsidR="000F68B9">
        <w:rPr>
          <w:rFonts w:ascii="Arial" w:hAnsi="Arial" w:cs="Arial"/>
          <w:sz w:val="24"/>
          <w:szCs w:val="24"/>
        </w:rPr>
        <w:t xml:space="preserve"> to supply electrical connection</w:t>
      </w:r>
      <w:r w:rsidR="00F45630">
        <w:rPr>
          <w:rFonts w:ascii="Arial" w:hAnsi="Arial" w:cs="Arial"/>
          <w:sz w:val="24"/>
          <w:szCs w:val="24"/>
        </w:rPr>
        <w:t>s</w:t>
      </w:r>
      <w:r w:rsidR="000F68B9">
        <w:rPr>
          <w:rFonts w:ascii="Arial" w:hAnsi="Arial" w:cs="Arial"/>
          <w:sz w:val="24"/>
          <w:szCs w:val="24"/>
        </w:rPr>
        <w:t xml:space="preserve"> to th</w:t>
      </w:r>
      <w:r w:rsidR="00E53B30">
        <w:rPr>
          <w:rFonts w:ascii="Arial" w:hAnsi="Arial" w:cs="Arial"/>
          <w:sz w:val="24"/>
          <w:szCs w:val="24"/>
        </w:rPr>
        <w:t>e</w:t>
      </w:r>
      <w:r w:rsidR="000F68B9">
        <w:rPr>
          <w:rFonts w:ascii="Arial" w:hAnsi="Arial" w:cs="Arial"/>
          <w:sz w:val="24"/>
          <w:szCs w:val="24"/>
        </w:rPr>
        <w:t xml:space="preserve"> conductive </w:t>
      </w:r>
      <w:r w:rsidR="00F45630">
        <w:rPr>
          <w:rFonts w:ascii="Arial" w:hAnsi="Arial" w:cs="Arial"/>
          <w:sz w:val="24"/>
          <w:szCs w:val="24"/>
        </w:rPr>
        <w:t xml:space="preserve">sidewall </w:t>
      </w:r>
      <w:r w:rsidR="000F68B9">
        <w:rPr>
          <w:rFonts w:ascii="Arial" w:hAnsi="Arial" w:cs="Arial"/>
          <w:sz w:val="24"/>
          <w:szCs w:val="24"/>
        </w:rPr>
        <w:t>membranes.</w:t>
      </w:r>
      <w:r w:rsidRPr="00840417">
        <w:rPr>
          <w:rFonts w:ascii="Arial" w:hAnsi="Arial" w:cs="Arial"/>
          <w:sz w:val="24"/>
          <w:szCs w:val="24"/>
        </w:rPr>
        <w:t xml:space="preserve"> Fluid</w:t>
      </w:r>
      <w:r w:rsidR="000F68B9">
        <w:rPr>
          <w:rFonts w:ascii="Arial" w:hAnsi="Arial" w:cs="Arial"/>
          <w:sz w:val="24"/>
          <w:szCs w:val="24"/>
        </w:rPr>
        <w:t xml:space="preserve"> flow was driven down the main flow channel using a constant flow</w:t>
      </w:r>
      <w:r w:rsidR="00B766C6">
        <w:rPr>
          <w:rFonts w:ascii="Arial" w:hAnsi="Arial" w:cs="Arial"/>
          <w:sz w:val="24"/>
          <w:szCs w:val="24"/>
        </w:rPr>
        <w:t xml:space="preserve"> </w:t>
      </w:r>
      <w:r w:rsidR="000F68B9">
        <w:rPr>
          <w:rFonts w:ascii="Arial" w:hAnsi="Arial" w:cs="Arial"/>
          <w:sz w:val="24"/>
          <w:szCs w:val="24"/>
        </w:rPr>
        <w:t xml:space="preserve">rate source </w:t>
      </w:r>
      <w:r w:rsidR="00B766C6">
        <w:rPr>
          <w:rFonts w:ascii="Arial" w:hAnsi="Arial" w:cs="Arial"/>
          <w:sz w:val="24"/>
          <w:szCs w:val="24"/>
        </w:rPr>
        <w:t>with</w:t>
      </w:r>
      <w:r w:rsidRPr="00840417">
        <w:rPr>
          <w:rFonts w:ascii="Arial" w:hAnsi="Arial" w:cs="Arial"/>
          <w:sz w:val="24"/>
          <w:szCs w:val="24"/>
        </w:rPr>
        <w:t xml:space="preserve"> a syringe pump</w:t>
      </w:r>
      <w:r w:rsidR="00E0693B" w:rsidRPr="00840417">
        <w:rPr>
          <w:rFonts w:ascii="Arial" w:hAnsi="Arial" w:cs="Arial"/>
          <w:sz w:val="24"/>
          <w:szCs w:val="24"/>
        </w:rPr>
        <w:t xml:space="preserve"> (Cole-Parmer 78-8200C)</w:t>
      </w:r>
      <w:r w:rsidR="000F68B9">
        <w:rPr>
          <w:rFonts w:ascii="Arial" w:hAnsi="Arial" w:cs="Arial"/>
          <w:sz w:val="24"/>
          <w:szCs w:val="24"/>
        </w:rPr>
        <w:t xml:space="preserve">. </w:t>
      </w:r>
    </w:p>
    <w:p w14:paraId="2DD683D7" w14:textId="36026FE5" w:rsidR="006C3EB7" w:rsidRDefault="00BF46BA" w:rsidP="00840417">
      <w:pPr>
        <w:spacing w:line="480" w:lineRule="auto"/>
        <w:ind w:firstLine="720"/>
        <w:jc w:val="both"/>
        <w:rPr>
          <w:rFonts w:ascii="Arial" w:hAnsi="Arial" w:cs="Arial"/>
          <w:sz w:val="24"/>
          <w:szCs w:val="24"/>
        </w:rPr>
      </w:pPr>
      <w:r>
        <w:rPr>
          <w:rFonts w:ascii="Arial" w:hAnsi="Arial" w:cs="Arial"/>
          <w:sz w:val="24"/>
          <w:szCs w:val="24"/>
        </w:rPr>
        <w:t xml:space="preserve">Electromigration was initiated in the flow channel by applying a pulsed DC electric field perpendicular to the flow direction between </w:t>
      </w:r>
      <w:r w:rsidRPr="008C1975">
        <w:rPr>
          <w:rFonts w:ascii="Arial" w:hAnsi="Arial" w:cs="Arial"/>
          <w:sz w:val="24"/>
          <w:szCs w:val="24"/>
        </w:rPr>
        <w:t xml:space="preserve">one gallium electrode </w:t>
      </w:r>
      <w:r>
        <w:rPr>
          <w:rFonts w:ascii="Arial" w:hAnsi="Arial" w:cs="Arial"/>
          <w:sz w:val="24"/>
          <w:szCs w:val="24"/>
        </w:rPr>
        <w:t>while</w:t>
      </w:r>
      <w:r w:rsidRPr="008C1975">
        <w:rPr>
          <w:rFonts w:ascii="Arial" w:hAnsi="Arial" w:cs="Arial"/>
          <w:sz w:val="24"/>
          <w:szCs w:val="24"/>
        </w:rPr>
        <w:t xml:space="preserve"> grounding the </w:t>
      </w:r>
      <w:r>
        <w:rPr>
          <w:rFonts w:ascii="Arial" w:hAnsi="Arial" w:cs="Arial"/>
          <w:sz w:val="24"/>
          <w:szCs w:val="24"/>
        </w:rPr>
        <w:t>adjacent electrode using a function generator (</w:t>
      </w:r>
      <w:proofErr w:type="spellStart"/>
      <w:r>
        <w:rPr>
          <w:rFonts w:ascii="Arial" w:hAnsi="Arial" w:cs="Arial"/>
          <w:sz w:val="24"/>
          <w:szCs w:val="24"/>
        </w:rPr>
        <w:t>Rigol</w:t>
      </w:r>
      <w:proofErr w:type="spellEnd"/>
      <w:r>
        <w:rPr>
          <w:rFonts w:ascii="Arial" w:hAnsi="Arial" w:cs="Arial"/>
          <w:sz w:val="24"/>
          <w:szCs w:val="24"/>
        </w:rPr>
        <w:t xml:space="preserve"> DG1022Z). </w:t>
      </w:r>
      <w:r w:rsidR="00F45630">
        <w:rPr>
          <w:rFonts w:ascii="Arial" w:hAnsi="Arial" w:cs="Arial"/>
          <w:sz w:val="24"/>
          <w:szCs w:val="24"/>
        </w:rPr>
        <w:t>This positive-pulsed waveform</w:t>
      </w:r>
      <w:r w:rsidR="00E53B30">
        <w:rPr>
          <w:rFonts w:ascii="Arial" w:hAnsi="Arial" w:cs="Arial"/>
          <w:sz w:val="24"/>
          <w:szCs w:val="24"/>
        </w:rPr>
        <w:t xml:space="preserve"> </w:t>
      </w:r>
      <w:r w:rsidR="00F45630">
        <w:rPr>
          <w:rFonts w:ascii="Arial" w:hAnsi="Arial" w:cs="Arial"/>
          <w:sz w:val="24"/>
          <w:szCs w:val="24"/>
        </w:rPr>
        <w:t xml:space="preserve">served </w:t>
      </w:r>
      <w:r w:rsidR="003E2D0B" w:rsidRPr="00840417">
        <w:rPr>
          <w:rFonts w:ascii="Arial" w:hAnsi="Arial" w:cs="Arial"/>
          <w:sz w:val="24"/>
          <w:szCs w:val="24"/>
        </w:rPr>
        <w:t>to</w:t>
      </w:r>
      <w:r w:rsidR="00FE4A89">
        <w:rPr>
          <w:rFonts w:ascii="Arial" w:hAnsi="Arial" w:cs="Arial"/>
          <w:sz w:val="24"/>
          <w:szCs w:val="24"/>
        </w:rPr>
        <w:t xml:space="preserve"> significantly reduce the </w:t>
      </w:r>
      <w:r w:rsidR="00FA5221">
        <w:rPr>
          <w:rFonts w:ascii="Arial" w:hAnsi="Arial" w:cs="Arial"/>
          <w:sz w:val="24"/>
          <w:szCs w:val="24"/>
        </w:rPr>
        <w:t>influence</w:t>
      </w:r>
      <w:r w:rsidR="003E2D0B" w:rsidRPr="00840417">
        <w:rPr>
          <w:rFonts w:ascii="Arial" w:hAnsi="Arial" w:cs="Arial"/>
          <w:sz w:val="24"/>
          <w:szCs w:val="24"/>
        </w:rPr>
        <w:t xml:space="preserve"> of </w:t>
      </w:r>
      <w:r w:rsidR="00FE4A89">
        <w:rPr>
          <w:rFonts w:ascii="Arial" w:hAnsi="Arial" w:cs="Arial"/>
          <w:sz w:val="24"/>
          <w:szCs w:val="24"/>
        </w:rPr>
        <w:t>F</w:t>
      </w:r>
      <w:r w:rsidR="003E2D0B" w:rsidRPr="00840417">
        <w:rPr>
          <w:rFonts w:ascii="Arial" w:hAnsi="Arial" w:cs="Arial"/>
          <w:sz w:val="24"/>
          <w:szCs w:val="24"/>
        </w:rPr>
        <w:t xml:space="preserve">aradaic reactions and </w:t>
      </w:r>
      <w:r w:rsidR="00FE4A89">
        <w:rPr>
          <w:rFonts w:ascii="Arial" w:hAnsi="Arial" w:cs="Arial"/>
          <w:sz w:val="24"/>
          <w:szCs w:val="24"/>
        </w:rPr>
        <w:t>electrolysis in the main</w:t>
      </w:r>
      <w:r>
        <w:rPr>
          <w:rFonts w:ascii="Arial" w:hAnsi="Arial" w:cs="Arial"/>
          <w:sz w:val="24"/>
          <w:szCs w:val="24"/>
        </w:rPr>
        <w:t xml:space="preserve"> flow</w:t>
      </w:r>
      <w:r w:rsidR="00FE4A89">
        <w:rPr>
          <w:rFonts w:ascii="Arial" w:hAnsi="Arial" w:cs="Arial"/>
          <w:sz w:val="24"/>
          <w:szCs w:val="24"/>
        </w:rPr>
        <w:t xml:space="preserve"> channel</w:t>
      </w:r>
      <w:r w:rsidR="003E2D0B" w:rsidRPr="00840417">
        <w:rPr>
          <w:rFonts w:ascii="Arial" w:hAnsi="Arial" w:cs="Arial"/>
          <w:sz w:val="24"/>
          <w:szCs w:val="24"/>
        </w:rPr>
        <w:t>.</w:t>
      </w:r>
      <w:r w:rsidR="00FA5221">
        <w:rPr>
          <w:rFonts w:ascii="Arial" w:hAnsi="Arial" w:cs="Arial"/>
          <w:sz w:val="24"/>
          <w:szCs w:val="24"/>
        </w:rPr>
        <w:t xml:space="preserve"> Unlike batch driven ITP which </w:t>
      </w:r>
      <w:r w:rsidR="00F45630">
        <w:rPr>
          <w:rFonts w:ascii="Arial" w:hAnsi="Arial" w:cs="Arial"/>
          <w:sz w:val="24"/>
          <w:szCs w:val="24"/>
        </w:rPr>
        <w:t xml:space="preserve">typically </w:t>
      </w:r>
      <w:r w:rsidR="00FA5221">
        <w:rPr>
          <w:rFonts w:ascii="Arial" w:hAnsi="Arial" w:cs="Arial"/>
          <w:sz w:val="24"/>
          <w:szCs w:val="24"/>
        </w:rPr>
        <w:t>us</w:t>
      </w:r>
      <w:r>
        <w:rPr>
          <w:rFonts w:ascii="Arial" w:hAnsi="Arial" w:cs="Arial"/>
          <w:sz w:val="24"/>
          <w:szCs w:val="24"/>
        </w:rPr>
        <w:t>es</w:t>
      </w:r>
      <w:r w:rsidR="00FA5221">
        <w:rPr>
          <w:rFonts w:ascii="Arial" w:hAnsi="Arial" w:cs="Arial"/>
          <w:sz w:val="24"/>
          <w:szCs w:val="24"/>
        </w:rPr>
        <w:t xml:space="preserve"> a </w:t>
      </w:r>
      <w:r>
        <w:rPr>
          <w:rFonts w:ascii="Arial" w:hAnsi="Arial" w:cs="Arial"/>
          <w:sz w:val="24"/>
          <w:szCs w:val="24"/>
        </w:rPr>
        <w:t xml:space="preserve">constant high voltage </w:t>
      </w:r>
      <w:r w:rsidR="00FA5221">
        <w:rPr>
          <w:rFonts w:ascii="Arial" w:hAnsi="Arial" w:cs="Arial"/>
          <w:sz w:val="24"/>
          <w:szCs w:val="24"/>
        </w:rPr>
        <w:t xml:space="preserve">DC </w:t>
      </w:r>
      <w:r w:rsidR="00F45630">
        <w:rPr>
          <w:rFonts w:ascii="Arial" w:hAnsi="Arial" w:cs="Arial"/>
          <w:sz w:val="24"/>
          <w:szCs w:val="24"/>
        </w:rPr>
        <w:t xml:space="preserve">potential </w:t>
      </w:r>
      <w:r>
        <w:rPr>
          <w:rFonts w:ascii="Arial" w:hAnsi="Arial" w:cs="Arial"/>
          <w:sz w:val="24"/>
          <w:szCs w:val="24"/>
        </w:rPr>
        <w:t xml:space="preserve">and </w:t>
      </w:r>
      <w:r w:rsidR="00FA5221">
        <w:rPr>
          <w:rFonts w:ascii="Arial" w:hAnsi="Arial" w:cs="Arial"/>
          <w:sz w:val="24"/>
          <w:szCs w:val="24"/>
        </w:rPr>
        <w:t>vent</w:t>
      </w:r>
      <w:r>
        <w:rPr>
          <w:rFonts w:ascii="Arial" w:hAnsi="Arial" w:cs="Arial"/>
          <w:sz w:val="24"/>
          <w:szCs w:val="24"/>
        </w:rPr>
        <w:t>s</w:t>
      </w:r>
      <w:r w:rsidR="00FA5221">
        <w:rPr>
          <w:rFonts w:ascii="Arial" w:hAnsi="Arial" w:cs="Arial"/>
          <w:sz w:val="24"/>
          <w:szCs w:val="24"/>
        </w:rPr>
        <w:t xml:space="preserve"> the</w:t>
      </w:r>
      <w:r w:rsidR="00F45630">
        <w:rPr>
          <w:rFonts w:ascii="Arial" w:hAnsi="Arial" w:cs="Arial"/>
          <w:sz w:val="24"/>
          <w:szCs w:val="24"/>
        </w:rPr>
        <w:t xml:space="preserve"> resulting</w:t>
      </w:r>
      <w:r w:rsidR="00DF5E97">
        <w:rPr>
          <w:rFonts w:ascii="Arial" w:hAnsi="Arial" w:cs="Arial"/>
          <w:sz w:val="24"/>
          <w:szCs w:val="24"/>
        </w:rPr>
        <w:t xml:space="preserve"> gaseous electrolysis</w:t>
      </w:r>
      <w:r w:rsidR="00FA5221">
        <w:rPr>
          <w:rFonts w:ascii="Arial" w:hAnsi="Arial" w:cs="Arial"/>
          <w:sz w:val="24"/>
          <w:szCs w:val="24"/>
        </w:rPr>
        <w:t xml:space="preserve"> byproducts via the </w:t>
      </w:r>
      <w:r w:rsidR="00DF5E97">
        <w:rPr>
          <w:rFonts w:ascii="Arial" w:hAnsi="Arial" w:cs="Arial"/>
          <w:sz w:val="24"/>
          <w:szCs w:val="24"/>
        </w:rPr>
        <w:t>micro</w:t>
      </w:r>
      <w:r w:rsidR="00FA5221">
        <w:rPr>
          <w:rFonts w:ascii="Arial" w:hAnsi="Arial" w:cs="Arial"/>
          <w:sz w:val="24"/>
          <w:szCs w:val="24"/>
        </w:rPr>
        <w:t>channel inlets and outlets, our electric</w:t>
      </w:r>
      <w:r w:rsidR="00FE4A89">
        <w:rPr>
          <w:rFonts w:ascii="Arial" w:hAnsi="Arial" w:cs="Arial"/>
          <w:sz w:val="24"/>
          <w:szCs w:val="24"/>
        </w:rPr>
        <w:t xml:space="preserve"> field</w:t>
      </w:r>
      <w:r>
        <w:rPr>
          <w:rFonts w:ascii="Arial" w:hAnsi="Arial" w:cs="Arial"/>
          <w:sz w:val="24"/>
          <w:szCs w:val="24"/>
        </w:rPr>
        <w:t xml:space="preserve"> was integrated </w:t>
      </w:r>
      <w:proofErr w:type="spellStart"/>
      <w:r>
        <w:rPr>
          <w:rFonts w:ascii="Arial" w:hAnsi="Arial" w:cs="Arial"/>
          <w:sz w:val="24"/>
          <w:szCs w:val="24"/>
        </w:rPr>
        <w:t>directy</w:t>
      </w:r>
      <w:proofErr w:type="spellEnd"/>
      <w:r>
        <w:rPr>
          <w:rFonts w:ascii="Arial" w:hAnsi="Arial" w:cs="Arial"/>
          <w:sz w:val="24"/>
          <w:szCs w:val="24"/>
        </w:rPr>
        <w:t xml:space="preserve"> into the main flow channel. The waveform</w:t>
      </w:r>
      <w:r w:rsidR="00FE4A89">
        <w:rPr>
          <w:rFonts w:ascii="Arial" w:hAnsi="Arial" w:cs="Arial"/>
          <w:sz w:val="24"/>
          <w:szCs w:val="24"/>
        </w:rPr>
        <w:t xml:space="preserve"> consisted of a pulsed </w:t>
      </w:r>
      <w:r w:rsidR="00DF5E97">
        <w:rPr>
          <w:rFonts w:ascii="Arial" w:hAnsi="Arial" w:cs="Arial"/>
          <w:sz w:val="24"/>
          <w:szCs w:val="24"/>
        </w:rPr>
        <w:t xml:space="preserve">positive </w:t>
      </w:r>
      <w:r w:rsidR="00FA5221">
        <w:rPr>
          <w:rFonts w:ascii="Arial" w:hAnsi="Arial" w:cs="Arial"/>
          <w:sz w:val="24"/>
          <w:szCs w:val="24"/>
        </w:rPr>
        <w:t xml:space="preserve">square wave, starting </w:t>
      </w:r>
      <w:r w:rsidR="00FE4A89">
        <w:rPr>
          <w:rFonts w:ascii="Arial" w:hAnsi="Arial" w:cs="Arial"/>
          <w:sz w:val="24"/>
          <w:szCs w:val="24"/>
        </w:rPr>
        <w:t xml:space="preserve">from </w:t>
      </w:r>
      <w:r w:rsidR="00FA5221">
        <w:rPr>
          <w:rFonts w:ascii="Arial" w:hAnsi="Arial" w:cs="Arial"/>
          <w:sz w:val="24"/>
          <w:szCs w:val="24"/>
        </w:rPr>
        <w:t xml:space="preserve">a value of </w:t>
      </w:r>
      <w:r w:rsidR="00FE4A89">
        <w:rPr>
          <w:rFonts w:ascii="Arial" w:hAnsi="Arial" w:cs="Arial"/>
          <w:sz w:val="24"/>
          <w:szCs w:val="24"/>
        </w:rPr>
        <w:t>0</w:t>
      </w:r>
      <w:r w:rsidR="00FA5221">
        <w:rPr>
          <w:rFonts w:ascii="Arial" w:hAnsi="Arial" w:cs="Arial"/>
          <w:sz w:val="24"/>
          <w:szCs w:val="24"/>
        </w:rPr>
        <w:t xml:space="preserve"> volts and stepping up</w:t>
      </w:r>
      <w:r w:rsidR="00FE4A89">
        <w:rPr>
          <w:rFonts w:ascii="Arial" w:hAnsi="Arial" w:cs="Arial"/>
          <w:sz w:val="24"/>
          <w:szCs w:val="24"/>
        </w:rPr>
        <w:t xml:space="preserve"> to</w:t>
      </w:r>
      <w:r w:rsidR="00FA5221">
        <w:rPr>
          <w:rFonts w:ascii="Arial" w:hAnsi="Arial" w:cs="Arial"/>
          <w:sz w:val="24"/>
          <w:szCs w:val="24"/>
        </w:rPr>
        <w:t xml:space="preserve"> a value of</w:t>
      </w:r>
      <w:r w:rsidR="00FE4A89">
        <w:rPr>
          <w:rFonts w:ascii="Arial" w:hAnsi="Arial" w:cs="Arial"/>
          <w:sz w:val="24"/>
          <w:szCs w:val="24"/>
        </w:rPr>
        <w:t xml:space="preserve"> 10 </w:t>
      </w:r>
      <w:r w:rsidR="00FA5221">
        <w:rPr>
          <w:rFonts w:ascii="Arial" w:hAnsi="Arial" w:cs="Arial"/>
          <w:sz w:val="24"/>
          <w:szCs w:val="24"/>
        </w:rPr>
        <w:t>volts</w:t>
      </w:r>
      <w:r w:rsidR="00FE4A89">
        <w:rPr>
          <w:rFonts w:ascii="Arial" w:hAnsi="Arial" w:cs="Arial"/>
          <w:sz w:val="24"/>
          <w:szCs w:val="24"/>
        </w:rPr>
        <w:t xml:space="preserve"> at a frequency of </w:t>
      </w:r>
      <w:r w:rsidR="003E2D0B" w:rsidRPr="00840417">
        <w:rPr>
          <w:rFonts w:ascii="Arial" w:hAnsi="Arial" w:cs="Arial"/>
          <w:sz w:val="24"/>
          <w:szCs w:val="24"/>
        </w:rPr>
        <w:t>1 kHz</w:t>
      </w:r>
      <w:r w:rsidR="00FE4A89">
        <w:rPr>
          <w:rFonts w:ascii="Arial" w:hAnsi="Arial" w:cs="Arial"/>
          <w:sz w:val="24"/>
          <w:szCs w:val="24"/>
        </w:rPr>
        <w:t xml:space="preserve"> </w:t>
      </w:r>
      <w:r w:rsidR="00DF5E97">
        <w:rPr>
          <w:rFonts w:ascii="Arial" w:hAnsi="Arial" w:cs="Arial"/>
          <w:sz w:val="24"/>
          <w:szCs w:val="24"/>
        </w:rPr>
        <w:t>and</w:t>
      </w:r>
      <w:r w:rsidR="003E2D0B" w:rsidRPr="00840417">
        <w:rPr>
          <w:rFonts w:ascii="Arial" w:hAnsi="Arial" w:cs="Arial"/>
          <w:sz w:val="24"/>
          <w:szCs w:val="24"/>
        </w:rPr>
        <w:t xml:space="preserve"> a duty</w:t>
      </w:r>
      <w:r w:rsidR="00FE4A89">
        <w:rPr>
          <w:rFonts w:ascii="Arial" w:hAnsi="Arial" w:cs="Arial"/>
          <w:sz w:val="24"/>
          <w:szCs w:val="24"/>
        </w:rPr>
        <w:t xml:space="preserve"> cycle</w:t>
      </w:r>
      <w:r w:rsidR="003E2D0B" w:rsidRPr="00840417">
        <w:rPr>
          <w:rFonts w:ascii="Arial" w:hAnsi="Arial" w:cs="Arial"/>
          <w:sz w:val="24"/>
          <w:szCs w:val="24"/>
        </w:rPr>
        <w:t xml:space="preserve"> of 80</w:t>
      </w:r>
      <w:r w:rsidR="00FE4A89">
        <w:rPr>
          <w:rFonts w:ascii="Arial" w:hAnsi="Arial" w:cs="Arial"/>
          <w:sz w:val="24"/>
          <w:szCs w:val="24"/>
        </w:rPr>
        <w:t>%</w:t>
      </w:r>
      <w:r w:rsidR="00DF5E97">
        <w:rPr>
          <w:rFonts w:ascii="Arial" w:hAnsi="Arial" w:cs="Arial"/>
          <w:sz w:val="24"/>
          <w:szCs w:val="24"/>
        </w:rPr>
        <w:t xml:space="preserve"> (Figure 1C)</w:t>
      </w:r>
      <w:r w:rsidR="00FE4A89">
        <w:rPr>
          <w:rFonts w:ascii="Arial" w:hAnsi="Arial" w:cs="Arial"/>
          <w:sz w:val="24"/>
          <w:szCs w:val="24"/>
        </w:rPr>
        <w:t>.</w:t>
      </w:r>
      <w:r w:rsidR="00FA5221">
        <w:rPr>
          <w:rFonts w:ascii="Arial" w:hAnsi="Arial" w:cs="Arial"/>
          <w:sz w:val="24"/>
          <w:szCs w:val="24"/>
        </w:rPr>
        <w:t xml:space="preserve"> </w:t>
      </w:r>
      <w:r w:rsidR="00FE4A89">
        <w:rPr>
          <w:rFonts w:ascii="Arial" w:hAnsi="Arial" w:cs="Arial"/>
          <w:sz w:val="24"/>
          <w:szCs w:val="24"/>
        </w:rPr>
        <w:t xml:space="preserve">In this manner, </w:t>
      </w:r>
      <w:r w:rsidR="003E2D0B" w:rsidRPr="00840417">
        <w:rPr>
          <w:rFonts w:ascii="Arial" w:hAnsi="Arial" w:cs="Arial"/>
          <w:sz w:val="24"/>
          <w:szCs w:val="24"/>
        </w:rPr>
        <w:t>the</w:t>
      </w:r>
      <w:r w:rsidR="00FE4A89">
        <w:rPr>
          <w:rFonts w:ascii="Arial" w:hAnsi="Arial" w:cs="Arial"/>
          <w:sz w:val="24"/>
          <w:szCs w:val="24"/>
        </w:rPr>
        <w:t xml:space="preserve"> electric</w:t>
      </w:r>
      <w:r w:rsidR="003E2D0B" w:rsidRPr="00840417">
        <w:rPr>
          <w:rFonts w:ascii="Arial" w:hAnsi="Arial" w:cs="Arial"/>
          <w:sz w:val="24"/>
          <w:szCs w:val="24"/>
        </w:rPr>
        <w:t xml:space="preserve"> field is </w:t>
      </w:r>
      <w:r w:rsidR="00FA5221">
        <w:rPr>
          <w:rFonts w:ascii="Arial" w:hAnsi="Arial" w:cs="Arial"/>
          <w:sz w:val="24"/>
          <w:szCs w:val="24"/>
        </w:rPr>
        <w:t xml:space="preserve">pulsed </w:t>
      </w:r>
      <w:r w:rsidR="00DF5E97">
        <w:rPr>
          <w:rFonts w:ascii="Arial" w:hAnsi="Arial" w:cs="Arial"/>
          <w:sz w:val="24"/>
          <w:szCs w:val="24"/>
        </w:rPr>
        <w:t>on</w:t>
      </w:r>
      <w:r>
        <w:rPr>
          <w:rFonts w:ascii="Arial" w:hAnsi="Arial" w:cs="Arial"/>
          <w:sz w:val="24"/>
          <w:szCs w:val="24"/>
        </w:rPr>
        <w:t xml:space="preserve"> at 10 volts</w:t>
      </w:r>
      <w:r w:rsidR="00DF5E97">
        <w:rPr>
          <w:rFonts w:ascii="Arial" w:hAnsi="Arial" w:cs="Arial"/>
          <w:sz w:val="24"/>
          <w:szCs w:val="24"/>
        </w:rPr>
        <w:t xml:space="preserve"> for 800 </w:t>
      </w:r>
      <w:r w:rsidR="00DF5E97" w:rsidRPr="00117D3C">
        <w:rPr>
          <w:rFonts w:ascii="Arial" w:hAnsi="Arial" w:cs="Arial"/>
          <w:sz w:val="24"/>
          <w:szCs w:val="24"/>
        </w:rPr>
        <w:t>µ</w:t>
      </w:r>
      <w:r w:rsidR="00DF5E97">
        <w:rPr>
          <w:rFonts w:ascii="Arial" w:hAnsi="Arial" w:cs="Arial"/>
          <w:sz w:val="24"/>
          <w:szCs w:val="24"/>
        </w:rPr>
        <w:t xml:space="preserve">S </w:t>
      </w:r>
      <w:r w:rsidR="00FA5221">
        <w:rPr>
          <w:rFonts w:ascii="Arial" w:hAnsi="Arial" w:cs="Arial"/>
          <w:sz w:val="24"/>
          <w:szCs w:val="24"/>
        </w:rPr>
        <w:t xml:space="preserve">to </w:t>
      </w:r>
      <w:r>
        <w:rPr>
          <w:rFonts w:ascii="Arial" w:hAnsi="Arial" w:cs="Arial"/>
          <w:sz w:val="24"/>
          <w:szCs w:val="24"/>
        </w:rPr>
        <w:t>drive</w:t>
      </w:r>
      <w:r w:rsidR="00FA5221">
        <w:rPr>
          <w:rFonts w:ascii="Arial" w:hAnsi="Arial" w:cs="Arial"/>
          <w:sz w:val="24"/>
          <w:szCs w:val="24"/>
        </w:rPr>
        <w:t xml:space="preserve"> electrophoresis</w:t>
      </w:r>
      <w:r w:rsidR="00DF5E97">
        <w:rPr>
          <w:rFonts w:ascii="Arial" w:hAnsi="Arial" w:cs="Arial"/>
          <w:sz w:val="24"/>
          <w:szCs w:val="24"/>
        </w:rPr>
        <w:t xml:space="preserve"> and</w:t>
      </w:r>
      <w:r w:rsidR="00FA5221">
        <w:rPr>
          <w:rFonts w:ascii="Arial" w:hAnsi="Arial" w:cs="Arial"/>
          <w:sz w:val="24"/>
          <w:szCs w:val="24"/>
        </w:rPr>
        <w:t xml:space="preserve"> switched off for 20% of each pulse</w:t>
      </w:r>
      <w:r w:rsidR="00DF5E97">
        <w:rPr>
          <w:rFonts w:ascii="Arial" w:hAnsi="Arial" w:cs="Arial"/>
          <w:sz w:val="24"/>
          <w:szCs w:val="24"/>
        </w:rPr>
        <w:t xml:space="preserve"> (200 </w:t>
      </w:r>
      <w:r w:rsidR="00DF5E97" w:rsidRPr="00117D3C">
        <w:rPr>
          <w:rFonts w:ascii="Arial" w:hAnsi="Arial" w:cs="Arial"/>
          <w:sz w:val="24"/>
          <w:szCs w:val="24"/>
        </w:rPr>
        <w:t>µ</w:t>
      </w:r>
      <w:r w:rsidR="00DF5E97">
        <w:rPr>
          <w:rFonts w:ascii="Arial" w:hAnsi="Arial" w:cs="Arial"/>
          <w:sz w:val="24"/>
          <w:szCs w:val="24"/>
        </w:rPr>
        <w:t>S)</w:t>
      </w:r>
      <w:r w:rsidR="00FA5221">
        <w:rPr>
          <w:rFonts w:ascii="Arial" w:hAnsi="Arial" w:cs="Arial"/>
          <w:sz w:val="24"/>
          <w:szCs w:val="24"/>
        </w:rPr>
        <w:t xml:space="preserve"> to prevent the </w:t>
      </w:r>
      <w:r w:rsidR="00FE4A89">
        <w:rPr>
          <w:rFonts w:ascii="Arial" w:hAnsi="Arial" w:cs="Arial"/>
          <w:sz w:val="24"/>
          <w:szCs w:val="24"/>
        </w:rPr>
        <w:t>electrolysis reactions</w:t>
      </w:r>
      <w:r w:rsidR="00FA5221">
        <w:rPr>
          <w:rFonts w:ascii="Arial" w:hAnsi="Arial" w:cs="Arial"/>
          <w:sz w:val="24"/>
          <w:szCs w:val="24"/>
        </w:rPr>
        <w:t xml:space="preserve"> from</w:t>
      </w:r>
      <w:r w:rsidR="003E2D0B" w:rsidRPr="00840417">
        <w:rPr>
          <w:rFonts w:ascii="Arial" w:hAnsi="Arial" w:cs="Arial"/>
          <w:sz w:val="24"/>
          <w:szCs w:val="24"/>
        </w:rPr>
        <w:t xml:space="preserve"> nucleat</w:t>
      </w:r>
      <w:r w:rsidR="00FA5221">
        <w:rPr>
          <w:rFonts w:ascii="Arial" w:hAnsi="Arial" w:cs="Arial"/>
          <w:sz w:val="24"/>
          <w:szCs w:val="24"/>
        </w:rPr>
        <w:t xml:space="preserve">ing. </w:t>
      </w:r>
      <w:r w:rsidR="00DF5E97">
        <w:rPr>
          <w:rFonts w:ascii="Arial" w:hAnsi="Arial" w:cs="Arial"/>
          <w:sz w:val="24"/>
          <w:szCs w:val="24"/>
        </w:rPr>
        <w:t xml:space="preserve">Without pulsing, these products are observed to nucleate at the sidewall electrodes, which can </w:t>
      </w:r>
      <w:r>
        <w:rPr>
          <w:rFonts w:ascii="Arial" w:hAnsi="Arial" w:cs="Arial"/>
          <w:sz w:val="24"/>
          <w:szCs w:val="24"/>
        </w:rPr>
        <w:t xml:space="preserve">clog the channels and </w:t>
      </w:r>
      <w:r w:rsidR="00DF5E97">
        <w:rPr>
          <w:rFonts w:ascii="Arial" w:hAnsi="Arial" w:cs="Arial"/>
          <w:sz w:val="24"/>
          <w:szCs w:val="24"/>
        </w:rPr>
        <w:t>impede device performance (Figure 1D). However, with a pulsed DC field no</w:t>
      </w:r>
      <w:r w:rsidR="00FE4A89">
        <w:rPr>
          <w:rFonts w:ascii="Arial" w:hAnsi="Arial" w:cs="Arial"/>
          <w:sz w:val="24"/>
          <w:szCs w:val="24"/>
        </w:rPr>
        <w:t xml:space="preserve"> channel clogging bubbles</w:t>
      </w:r>
      <w:r w:rsidR="00DF5E97">
        <w:rPr>
          <w:rFonts w:ascii="Arial" w:hAnsi="Arial" w:cs="Arial"/>
          <w:sz w:val="24"/>
          <w:szCs w:val="24"/>
        </w:rPr>
        <w:t xml:space="preserve"> are observed to be produced (Figure 1E)</w:t>
      </w:r>
      <w:r w:rsidR="00FE4A89">
        <w:rPr>
          <w:rFonts w:ascii="Arial" w:hAnsi="Arial" w:cs="Arial"/>
          <w:sz w:val="24"/>
          <w:szCs w:val="24"/>
        </w:rPr>
        <w:t xml:space="preserve">. </w:t>
      </w:r>
      <w:r w:rsidR="00DF5E97">
        <w:rPr>
          <w:rFonts w:ascii="Arial" w:hAnsi="Arial" w:cs="Arial"/>
          <w:sz w:val="24"/>
          <w:szCs w:val="24"/>
        </w:rPr>
        <w:t>It is worth noting that we are not claiming to have</w:t>
      </w:r>
      <w:r>
        <w:rPr>
          <w:rFonts w:ascii="Arial" w:hAnsi="Arial" w:cs="Arial"/>
          <w:sz w:val="24"/>
          <w:szCs w:val="24"/>
        </w:rPr>
        <w:t xml:space="preserve"> eliminated</w:t>
      </w:r>
      <w:r w:rsidR="00DF5E97">
        <w:rPr>
          <w:rFonts w:ascii="Arial" w:hAnsi="Arial" w:cs="Arial"/>
          <w:sz w:val="24"/>
          <w:szCs w:val="24"/>
        </w:rPr>
        <w:t xml:space="preserve"> the Faradaic electrolysis products using this </w:t>
      </w:r>
      <w:r>
        <w:rPr>
          <w:rFonts w:ascii="Arial" w:hAnsi="Arial" w:cs="Arial"/>
          <w:sz w:val="24"/>
          <w:szCs w:val="24"/>
        </w:rPr>
        <w:t xml:space="preserve">pulsed wave </w:t>
      </w:r>
      <w:r w:rsidR="00DF5E97">
        <w:rPr>
          <w:rFonts w:ascii="Arial" w:hAnsi="Arial" w:cs="Arial"/>
          <w:sz w:val="24"/>
          <w:szCs w:val="24"/>
        </w:rPr>
        <w:t>technique, however, we are able to perform ITP using electrodes</w:t>
      </w:r>
      <w:r>
        <w:rPr>
          <w:rFonts w:ascii="Arial" w:hAnsi="Arial" w:cs="Arial"/>
          <w:sz w:val="24"/>
          <w:szCs w:val="24"/>
        </w:rPr>
        <w:t xml:space="preserve"> directly</w:t>
      </w:r>
      <w:r w:rsidR="00DF5E97">
        <w:rPr>
          <w:rFonts w:ascii="Arial" w:hAnsi="Arial" w:cs="Arial"/>
          <w:sz w:val="24"/>
          <w:szCs w:val="24"/>
        </w:rPr>
        <w:t xml:space="preserve"> embedded directly into a microchannel. </w:t>
      </w:r>
      <w:r w:rsidR="00FA5221">
        <w:rPr>
          <w:rFonts w:ascii="Arial" w:hAnsi="Arial" w:cs="Arial"/>
          <w:sz w:val="24"/>
          <w:szCs w:val="24"/>
        </w:rPr>
        <w:t xml:space="preserve">Similar to </w:t>
      </w:r>
      <w:r>
        <w:rPr>
          <w:rFonts w:ascii="Arial" w:hAnsi="Arial" w:cs="Arial"/>
          <w:sz w:val="24"/>
          <w:szCs w:val="24"/>
        </w:rPr>
        <w:t>conventional</w:t>
      </w:r>
      <w:r w:rsidR="00AC2971">
        <w:rPr>
          <w:rFonts w:ascii="Arial" w:hAnsi="Arial" w:cs="Arial"/>
          <w:sz w:val="24"/>
          <w:szCs w:val="24"/>
        </w:rPr>
        <w:t xml:space="preserve"> </w:t>
      </w:r>
      <w:r w:rsidR="00FA5221">
        <w:rPr>
          <w:rFonts w:ascii="Arial" w:hAnsi="Arial" w:cs="Arial"/>
          <w:sz w:val="24"/>
          <w:szCs w:val="24"/>
        </w:rPr>
        <w:t>batch ITP</w:t>
      </w:r>
      <w:r w:rsidR="00AC2971">
        <w:rPr>
          <w:rFonts w:ascii="Arial" w:hAnsi="Arial" w:cs="Arial"/>
          <w:sz w:val="24"/>
          <w:szCs w:val="24"/>
        </w:rPr>
        <w:t xml:space="preserve"> work which</w:t>
      </w:r>
      <w:r>
        <w:rPr>
          <w:rFonts w:ascii="Arial" w:hAnsi="Arial" w:cs="Arial"/>
          <w:sz w:val="24"/>
          <w:szCs w:val="24"/>
        </w:rPr>
        <w:t xml:space="preserve"> can</w:t>
      </w:r>
      <w:r w:rsidR="00AC2971">
        <w:rPr>
          <w:rFonts w:ascii="Arial" w:hAnsi="Arial" w:cs="Arial"/>
          <w:sz w:val="24"/>
          <w:szCs w:val="24"/>
        </w:rPr>
        <w:t xml:space="preserve"> produce</w:t>
      </w:r>
      <w:r>
        <w:rPr>
          <w:rFonts w:ascii="Arial" w:hAnsi="Arial" w:cs="Arial"/>
          <w:sz w:val="24"/>
          <w:szCs w:val="24"/>
        </w:rPr>
        <w:t xml:space="preserve"> </w:t>
      </w:r>
      <w:r w:rsidR="00AC2971">
        <w:rPr>
          <w:rFonts w:ascii="Arial" w:hAnsi="Arial" w:cs="Arial"/>
          <w:sz w:val="24"/>
          <w:szCs w:val="24"/>
        </w:rPr>
        <w:lastRenderedPageBreak/>
        <w:t>electrolysis products directly in the main flow channel</w:t>
      </w:r>
      <w:r w:rsidR="00FA5221">
        <w:rPr>
          <w:rFonts w:ascii="Arial" w:hAnsi="Arial" w:cs="Arial"/>
          <w:sz w:val="24"/>
          <w:szCs w:val="24"/>
        </w:rPr>
        <w:t xml:space="preserve">, </w:t>
      </w:r>
      <w:r w:rsidR="00AC2971">
        <w:rPr>
          <w:rFonts w:ascii="Arial" w:hAnsi="Arial" w:cs="Arial"/>
          <w:sz w:val="24"/>
          <w:szCs w:val="24"/>
        </w:rPr>
        <w:t xml:space="preserve">the </w:t>
      </w:r>
      <w:r w:rsidR="00FA5221">
        <w:rPr>
          <w:rFonts w:ascii="Arial" w:hAnsi="Arial" w:cs="Arial"/>
          <w:sz w:val="24"/>
          <w:szCs w:val="24"/>
        </w:rPr>
        <w:t xml:space="preserve">pH </w:t>
      </w:r>
      <w:r w:rsidR="00AC2971">
        <w:rPr>
          <w:rFonts w:ascii="Arial" w:hAnsi="Arial" w:cs="Arial"/>
          <w:sz w:val="24"/>
          <w:szCs w:val="24"/>
        </w:rPr>
        <w:t>in our experiments is</w:t>
      </w:r>
      <w:r w:rsidR="00FA5221">
        <w:rPr>
          <w:rFonts w:ascii="Arial" w:hAnsi="Arial" w:cs="Arial"/>
          <w:sz w:val="24"/>
          <w:szCs w:val="24"/>
        </w:rPr>
        <w:t xml:space="preserve"> maintained</w:t>
      </w:r>
      <w:r w:rsidR="00AC2971">
        <w:rPr>
          <w:rFonts w:ascii="Arial" w:hAnsi="Arial" w:cs="Arial"/>
          <w:sz w:val="24"/>
          <w:szCs w:val="24"/>
        </w:rPr>
        <w:t xml:space="preserve"> </w:t>
      </w:r>
      <w:r w:rsidR="00FA5221">
        <w:rPr>
          <w:rFonts w:ascii="Arial" w:hAnsi="Arial" w:cs="Arial"/>
          <w:sz w:val="24"/>
          <w:szCs w:val="24"/>
        </w:rPr>
        <w:t xml:space="preserve">by the buffering capacity of the </w:t>
      </w:r>
      <w:r w:rsidR="00AC2971">
        <w:rPr>
          <w:rFonts w:ascii="Arial" w:hAnsi="Arial" w:cs="Arial"/>
          <w:sz w:val="24"/>
          <w:szCs w:val="24"/>
        </w:rPr>
        <w:t>electrolyte u</w:t>
      </w:r>
      <w:r w:rsidR="00FA5221">
        <w:rPr>
          <w:rFonts w:ascii="Arial" w:hAnsi="Arial" w:cs="Arial"/>
          <w:sz w:val="24"/>
          <w:szCs w:val="24"/>
        </w:rPr>
        <w:t>sed in the experiments</w:t>
      </w:r>
      <w:r w:rsidR="00E53B30">
        <w:rPr>
          <w:rFonts w:ascii="Arial" w:hAnsi="Arial" w:cs="Arial"/>
          <w:sz w:val="24"/>
          <w:szCs w:val="24"/>
        </w:rPr>
        <w:t>.</w:t>
      </w:r>
    </w:p>
    <w:p w14:paraId="1B8E5A2D" w14:textId="77777777" w:rsidR="00D612A8" w:rsidRDefault="00CF2F38" w:rsidP="00D612A8">
      <w:pPr>
        <w:spacing w:line="240" w:lineRule="auto"/>
        <w:jc w:val="both"/>
        <w:rPr>
          <w:rFonts w:ascii="Arial" w:hAnsi="Arial" w:cs="Arial"/>
          <w:b/>
          <w:bCs/>
          <w:sz w:val="24"/>
          <w:szCs w:val="24"/>
        </w:rPr>
      </w:pPr>
      <w:r>
        <w:rPr>
          <w:rFonts w:ascii="Arial" w:hAnsi="Arial" w:cs="Arial"/>
          <w:noProof/>
          <w:sz w:val="24"/>
          <w:szCs w:val="24"/>
        </w:rPr>
        <w:drawing>
          <wp:inline distT="0" distB="0" distL="0" distR="0" wp14:anchorId="67625CDC" wp14:editId="4D6FE980">
            <wp:extent cx="5943600" cy="3710305"/>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710305"/>
                    </a:xfrm>
                    <a:prstGeom prst="rect">
                      <a:avLst/>
                    </a:prstGeom>
                  </pic:spPr>
                </pic:pic>
              </a:graphicData>
            </a:graphic>
          </wp:inline>
        </w:drawing>
      </w:r>
      <w:r>
        <w:rPr>
          <w:rFonts w:ascii="Arial" w:hAnsi="Arial" w:cs="Arial"/>
          <w:sz w:val="24"/>
          <w:szCs w:val="24"/>
        </w:rPr>
        <w:br/>
      </w:r>
    </w:p>
    <w:p w14:paraId="6959F9FB" w14:textId="284C8B72" w:rsidR="00CF2F38" w:rsidRDefault="00CF2F38" w:rsidP="00D612A8">
      <w:pPr>
        <w:spacing w:line="240" w:lineRule="auto"/>
        <w:jc w:val="both"/>
        <w:rPr>
          <w:rFonts w:ascii="Arial" w:hAnsi="Arial" w:cs="Arial"/>
          <w:sz w:val="24"/>
          <w:szCs w:val="24"/>
        </w:rPr>
      </w:pPr>
      <w:r w:rsidRPr="00CF2F38">
        <w:rPr>
          <w:rFonts w:ascii="Arial" w:hAnsi="Arial" w:cs="Arial"/>
          <w:b/>
          <w:bCs/>
          <w:sz w:val="24"/>
          <w:szCs w:val="24"/>
        </w:rPr>
        <w:t>Figure 1.</w:t>
      </w:r>
      <w:r w:rsidR="00A67896">
        <w:rPr>
          <w:rFonts w:ascii="Arial" w:hAnsi="Arial" w:cs="Arial"/>
          <w:b/>
          <w:bCs/>
          <w:sz w:val="24"/>
          <w:szCs w:val="24"/>
        </w:rPr>
        <w:t xml:space="preserve"> </w:t>
      </w:r>
      <w:r w:rsidR="00A67896" w:rsidRPr="00A67896">
        <w:rPr>
          <w:rFonts w:ascii="Arial" w:hAnsi="Arial" w:cs="Arial"/>
          <w:sz w:val="24"/>
          <w:szCs w:val="24"/>
        </w:rPr>
        <w:t>(A)</w:t>
      </w:r>
      <w:r w:rsidR="00A67896">
        <w:rPr>
          <w:rFonts w:ascii="Arial" w:hAnsi="Arial" w:cs="Arial"/>
          <w:b/>
          <w:bCs/>
          <w:sz w:val="24"/>
          <w:szCs w:val="24"/>
        </w:rPr>
        <w:t xml:space="preserve"> </w:t>
      </w:r>
      <w:r w:rsidR="00A67896">
        <w:rPr>
          <w:rFonts w:ascii="Arial" w:hAnsi="Arial" w:cs="Arial"/>
          <w:sz w:val="24"/>
          <w:szCs w:val="24"/>
        </w:rPr>
        <w:t xml:space="preserve">A single PDMS microchannel device with two conductive sidewall membranes. (B) Each conductive wall consists of a solid metal gallium electrode adjacent to a polymeric CNT/PDMS membrane. (C) A pulsed DC electric field (1 kHz; 80% duty cycle) is used to drive ITP in the microchannel. (D) A </w:t>
      </w:r>
      <w:r w:rsidR="00D612A8">
        <w:rPr>
          <w:rFonts w:ascii="Arial" w:hAnsi="Arial" w:cs="Arial"/>
          <w:sz w:val="24"/>
          <w:szCs w:val="24"/>
        </w:rPr>
        <w:t>non-pulsed DC field leads to bubble generation at the electrodes in the microchannel. (E) A pulsed DC field eliminates bubble formation from electrolysis in the microchannel.</w:t>
      </w:r>
    </w:p>
    <w:p w14:paraId="2D7623EA" w14:textId="77777777" w:rsidR="00D612A8" w:rsidRPr="00840417" w:rsidRDefault="00D612A8" w:rsidP="00D612A8">
      <w:pPr>
        <w:spacing w:line="240" w:lineRule="auto"/>
        <w:jc w:val="both"/>
        <w:rPr>
          <w:rFonts w:ascii="Arial" w:hAnsi="Arial" w:cs="Arial"/>
          <w:sz w:val="24"/>
          <w:szCs w:val="24"/>
        </w:rPr>
      </w:pPr>
    </w:p>
    <w:p w14:paraId="021B4FE3" w14:textId="33D35492" w:rsidR="00736A1C" w:rsidRDefault="00736A1C" w:rsidP="00EC1D29">
      <w:pPr>
        <w:spacing w:line="480" w:lineRule="auto"/>
        <w:jc w:val="both"/>
        <w:rPr>
          <w:rFonts w:ascii="Arial" w:hAnsi="Arial" w:cs="Arial"/>
          <w:b/>
          <w:bCs/>
          <w:sz w:val="24"/>
          <w:szCs w:val="24"/>
        </w:rPr>
      </w:pPr>
      <w:r w:rsidRPr="00840417">
        <w:rPr>
          <w:rFonts w:ascii="Arial" w:hAnsi="Arial" w:cs="Arial"/>
          <w:b/>
          <w:bCs/>
          <w:sz w:val="24"/>
          <w:szCs w:val="24"/>
        </w:rPr>
        <w:t>4. Results</w:t>
      </w:r>
      <w:r w:rsidR="00017878">
        <w:rPr>
          <w:rFonts w:ascii="Arial" w:hAnsi="Arial" w:cs="Arial"/>
          <w:b/>
          <w:bCs/>
          <w:sz w:val="24"/>
          <w:szCs w:val="24"/>
        </w:rPr>
        <w:t xml:space="preserve"> and Discussion</w:t>
      </w:r>
    </w:p>
    <w:p w14:paraId="281711A8" w14:textId="3FF612A7" w:rsidR="00E53B30" w:rsidRPr="00F45810" w:rsidRDefault="00E53B30" w:rsidP="00E53B30">
      <w:pPr>
        <w:spacing w:line="480" w:lineRule="auto"/>
        <w:jc w:val="both"/>
        <w:rPr>
          <w:rFonts w:ascii="Arial" w:hAnsi="Arial" w:cs="Arial"/>
          <w:b/>
          <w:bCs/>
          <w:sz w:val="24"/>
          <w:szCs w:val="24"/>
        </w:rPr>
      </w:pPr>
      <w:r>
        <w:rPr>
          <w:rFonts w:ascii="Arial" w:hAnsi="Arial" w:cs="Arial"/>
          <w:b/>
          <w:bCs/>
          <w:sz w:val="24"/>
          <w:szCs w:val="24"/>
        </w:rPr>
        <w:t xml:space="preserve">4.1 </w:t>
      </w:r>
      <w:r w:rsidRPr="00F45810">
        <w:rPr>
          <w:rFonts w:ascii="Arial" w:hAnsi="Arial" w:cs="Arial"/>
          <w:b/>
          <w:bCs/>
          <w:sz w:val="24"/>
          <w:szCs w:val="24"/>
        </w:rPr>
        <w:t>Terminating Electrolyte Concentration Dependence</w:t>
      </w:r>
    </w:p>
    <w:p w14:paraId="68FD0281" w14:textId="772A93E7" w:rsidR="005D09E7" w:rsidRDefault="00BF46BA">
      <w:pPr>
        <w:spacing w:line="480" w:lineRule="auto"/>
        <w:ind w:firstLine="720"/>
        <w:jc w:val="both"/>
        <w:rPr>
          <w:rFonts w:ascii="Arial" w:hAnsi="Arial" w:cs="Arial"/>
          <w:sz w:val="24"/>
          <w:szCs w:val="24"/>
        </w:rPr>
      </w:pPr>
      <w:r>
        <w:rPr>
          <w:rFonts w:ascii="Arial" w:hAnsi="Arial" w:cs="Arial"/>
          <w:sz w:val="24"/>
          <w:szCs w:val="24"/>
        </w:rPr>
        <w:t>Our FFWITP method uses ITP to separate and concentrate charged species based on their differing effective electrophoretic mobilities.</w:t>
      </w:r>
      <w:r w:rsidRPr="00BF46BA">
        <w:rPr>
          <w:rFonts w:ascii="Arial" w:hAnsi="Arial" w:cs="Arial"/>
          <w:sz w:val="24"/>
          <w:szCs w:val="24"/>
        </w:rPr>
        <w:t xml:space="preserve"> </w:t>
      </w:r>
      <w:r w:rsidRPr="00C256ED">
        <w:rPr>
          <w:rFonts w:ascii="Arial" w:hAnsi="Arial" w:cs="Arial"/>
          <w:sz w:val="24"/>
          <w:szCs w:val="24"/>
        </w:rPr>
        <w:fldChar w:fldCharType="begin"/>
      </w:r>
      <w:r w:rsidRPr="00006829">
        <w:rPr>
          <w:rFonts w:ascii="Arial" w:hAnsi="Arial" w:cs="Arial"/>
          <w:sz w:val="24"/>
          <w:szCs w:val="24"/>
        </w:rPr>
        <w:instrText xml:space="preserve"> ADDIN ZOTERO_ITEM CSL_CITATION {"citationID":"ThgqogTV","properties":{"formattedCitation":"\\super 20\\nosupersub{}","plainCitation":"20","noteIndex":0},"citationItems":[{"id":48,"uris":["http://zotero.org/users/local/pDZ9pPeI/items/B6S4IZ3E"],"uri":["http://zotero.org/users/local/pDZ9pPeI/items/B6S4IZ3E"],"itemData":{"id":48,"type":"article-journal","abstract":"We present a simple and robust isotachophoresis (ITP) method that can be integrated with microchip-based capillary electrophoresis (CE) devices to achieve millionfold sample stacking. We performed an experimental parametric study to show the effects of initial sample ion concentration, leading ion concentration, and trailing ion concentration on ITP stacking. We also discuss the usefulness and limitations of a simple one-dimensional nondispersive model and a scaling analysis for dispersion rate. We found that a single-column ITP configuration together with electroosmotic flow suppression and high leading ion concentration provide high-performance ITP and can be integrated readily with CE separation. We demonstrated detection of trace of 100 fM Alexa Fluor 488 (signal-to-noise ratio of 11) with a concentration increase of a factor of 2 × 106. Application of our ITP/CE protocol to the stacking and separation of negatively charged fluorescent tracers (Alexa Fluor 488 and bodipy) resulted in a concentration increase of 6.4 × 104 and a signal increase of 4.5 × 105. The ITP/CE protocol can be performed with a standard microchannel cross design or simple flow control. The method can be implemented with available off-the-shelf chip systems using off-the-shelf voltage control systems and buffer chemistries.","container-title":"Analytical Chemistry","DOI":"10.1021/ac051659w","ISSN":"0003-2700","issue":"7","journalAbbreviation":"Anal. Chem.","note":"publisher: American Chemical Society","page":"2319-2327","source":"ACS Publications","title":"On-Chip Millionfold Sample Stacking Using Transient Isotachophoresis","volume":"78","author":[{"family":"Jung","given":"Byoungsok"},{"family":"Bharadwaj","given":"Rajiv"},{"family":"Santiago","given":"Juan G."}],"issued":{"date-parts":[["2006",4,1]]}}}],"schema":"https://github.com/citation-style-language/schema/raw/master/csl-citation.json"} </w:instrText>
      </w:r>
      <w:r w:rsidRPr="00C256ED">
        <w:rPr>
          <w:rFonts w:ascii="Arial" w:hAnsi="Arial" w:cs="Arial"/>
          <w:sz w:val="24"/>
          <w:szCs w:val="24"/>
        </w:rPr>
        <w:fldChar w:fldCharType="separate"/>
      </w:r>
      <w:r w:rsidRPr="00006829">
        <w:rPr>
          <w:rFonts w:ascii="Arial" w:hAnsi="Arial" w:cs="Arial"/>
          <w:sz w:val="24"/>
          <w:szCs w:val="24"/>
          <w:vertAlign w:val="superscript"/>
        </w:rPr>
        <w:t>20</w:t>
      </w:r>
      <w:r w:rsidRPr="00C256ED">
        <w:rPr>
          <w:rFonts w:ascii="Arial" w:hAnsi="Arial" w:cs="Arial"/>
          <w:sz w:val="24"/>
          <w:szCs w:val="24"/>
        </w:rPr>
        <w:fldChar w:fldCharType="end"/>
      </w:r>
      <w:r w:rsidRPr="00006829">
        <w:rPr>
          <w:rFonts w:ascii="Arial" w:hAnsi="Arial" w:cs="Arial"/>
          <w:sz w:val="24"/>
          <w:szCs w:val="24"/>
          <w:vertAlign w:val="superscript"/>
        </w:rPr>
        <w:t>,</w:t>
      </w:r>
      <w:r w:rsidRPr="008C1975">
        <w:rPr>
          <w:rFonts w:ascii="Arial" w:hAnsi="Arial" w:cs="Arial"/>
          <w:sz w:val="24"/>
          <w:szCs w:val="24"/>
        </w:rPr>
        <w:fldChar w:fldCharType="begin"/>
      </w:r>
      <w:r w:rsidRPr="008C1975">
        <w:rPr>
          <w:rFonts w:ascii="Arial" w:hAnsi="Arial" w:cs="Arial"/>
          <w:sz w:val="24"/>
          <w:szCs w:val="24"/>
        </w:rPr>
        <w:instrText xml:space="preserve"> ADDIN ZOTERO_ITEM CSL_CITATION {"citationID":"i2EShlWm","properties":{"formattedCitation":"\\super 23\\nosupersub{}","plainCitation":"23","noteIndex":0},"citationItems":[{"id":88,"uris":["http://zotero.org/users/local/pDZ9pPeI/items/9S2HI8HE"],"uri":["http://zotero.org/users/local/pDZ9pPeI/items/9S2HI8HE"],"itemData":{"id":88,"type":"article-journal","abstract":"We present a sensitive, simple and robust on-chip transient isotachophoresis/capillary gel electrophoresis (tITP/CGE) method for the analysis of polymerase chain reaction (PCR) samples. Using chloride ions in the PCR buffer and N-2-hydroxyethylpiperazine-N′-2-ethanesulfonic acid (HEPES) in the background electrolyte, respectively, as the leading and terminating electrolytes, the tITP preconcentration was coupled with CGE separation with double-T shaped channel network. The tITP/CGE separation was carried out with a single running buffer. The separation process involved only two steps that were performed continuously with the sequential switching of four voltage outputs. The tITP/CGE method showed an analysis time and a separation efficiency comparable to those of standard CGE, while the signal intensity was enhanced by factors of over 20. The limit of detection of the chip-based tITP/CGE method was estimated to be 1.1ng/mL of DNA in 1× PCR buffer using confocal fluorescence detection following 473nm laser excitation.","container-title":"Journal of Chromatography A","DOI":"10.1016/j.chroma.2008.10.066","ISSN":"0021-9673","issue":"1","journalAbbreviation":"Journal of Chromatography A","language":"en","page":"165-170","source":"ScienceDirect","title":"Simplified transient isotachophoresis/capillary gel electrophoresis method for highly sensitive analysis of polymerase chain reaction samples on a microchip with laser-induced fluorescence detection","volume":"1214","author":[{"family":"Liu","given":"Dayu"},{"family":"Ou","given":"Ziyou"},{"family":"Xu","given":"Mingfei"},{"family":"Wang","given":"Lihui"}],"issued":{"date-parts":[["2008",12,19]]}}}],"schema":"https://github.com/citation-style-language/schema/raw/master/csl-citation.json"} </w:instrText>
      </w:r>
      <w:r w:rsidRPr="008C1975">
        <w:rPr>
          <w:rFonts w:ascii="Arial" w:hAnsi="Arial" w:cs="Arial"/>
          <w:sz w:val="24"/>
          <w:szCs w:val="24"/>
        </w:rPr>
        <w:fldChar w:fldCharType="separate"/>
      </w:r>
      <w:r w:rsidRPr="008C1975">
        <w:rPr>
          <w:rFonts w:ascii="Arial" w:hAnsi="Arial" w:cs="Arial"/>
          <w:sz w:val="24"/>
          <w:szCs w:val="24"/>
          <w:vertAlign w:val="superscript"/>
        </w:rPr>
        <w:t>23</w:t>
      </w:r>
      <w:r w:rsidRPr="008C1975">
        <w:rPr>
          <w:rFonts w:ascii="Arial" w:hAnsi="Arial" w:cs="Arial"/>
          <w:sz w:val="24"/>
          <w:szCs w:val="24"/>
        </w:rPr>
        <w:fldChar w:fldCharType="end"/>
      </w:r>
      <w:r w:rsidRPr="00006829">
        <w:rPr>
          <w:rFonts w:ascii="Arial" w:hAnsi="Arial" w:cs="Arial"/>
          <w:sz w:val="24"/>
          <w:szCs w:val="24"/>
          <w:vertAlign w:val="superscript"/>
        </w:rPr>
        <w:t>,</w:t>
      </w:r>
      <w:r w:rsidRPr="008C1975">
        <w:rPr>
          <w:rFonts w:ascii="Arial" w:hAnsi="Arial" w:cs="Arial"/>
          <w:sz w:val="24"/>
          <w:szCs w:val="24"/>
        </w:rPr>
        <w:fldChar w:fldCharType="begin"/>
      </w:r>
      <w:r w:rsidRPr="008C1975">
        <w:rPr>
          <w:rFonts w:ascii="Arial" w:hAnsi="Arial" w:cs="Arial"/>
          <w:sz w:val="24"/>
          <w:szCs w:val="24"/>
        </w:rPr>
        <w:instrText xml:space="preserve"> ADDIN ZOTERO_ITEM CSL_CITATION {"citationID":"5OXiqfHh","properties":{"formattedCitation":"\\super 24\\nosupersub{}","plainCitation":"24","noteIndex":0},"citationItems":[{"id":90,"uris":["http://zotero.org/users/local/pDZ9pPeI/items/V9JNPVYA"],"uri":["http://zotero.org/users/local/pDZ9pPeI/items/V9JNPVYA"],"itemData":{"id":90,"type":"article-journal","abstract":"We have designed microfluidic devices with the aim of coupling isotachophoresis (ITP) with zone electrophoresis (ZE) as a method to increase the concentration limit of detection in microfluidic devices. We used plastic multi-channel chips, designed with long sample injection channel segments, to increase the sample loading. The chip was designed to allow stacking of the sample into a narrow band by discontinuous ITP buffers and subsequent separation in the ZE mode. In the ITP–ZE mode, with a 2-cm long sample injection plug, sensitivity was increased by 400-fold over chip ZE and we found that the separation performance after the ITP stacking was comparable to that of regular chip ZE. We report sub-picomolar limits of detection of fluorescently labeled ACLARA eTag reporter molecules electrokinetically injected from cell lysate sample matrixes containing moderate salt concentrations. We evaluated sample injections from buffers with varied ionic strengths and found that efficient stacking and separations were obtained in both low and high conductivity buffers, including physiological buffer with at least 140 mM salt. We applied ITP–ZE to the analysis of a cell surface protease (ADAM 17) which used live intact cells in physiological buffers with detection limits below 10 cells/assay.","collection-title":"15th International Symposium on Microscale Separations and Analysis","container-title":"Journal of Chromatography A","DOI":"10.1016/S0021-9673(02)01246-3","ISSN":"0021-9673","issue":"1","journalAbbreviation":"Journal of Chromatography A","language":"en","page":"69-80","source":"ScienceDirect","title":"Sample pre-concentration by isotachophoresis in microfluidic devices","volume":"979","author":[{"family":"Wainright","given":"Ann"},{"family":"Williams","given":"Stephen J"},{"family":"Ciambrone","given":"Gary"},{"family":"Xue","given":"Qifeng"},{"family":"Wei","given":"Jing"},{"family":"Harris","given":"Dennis"}],"issued":{"date-parts":[["2002",12,6]]}}}],"schema":"https://github.com/citation-style-language/schema/raw/master/csl-citation.json"} </w:instrText>
      </w:r>
      <w:r w:rsidRPr="008C1975">
        <w:rPr>
          <w:rFonts w:ascii="Arial" w:hAnsi="Arial" w:cs="Arial"/>
          <w:sz w:val="24"/>
          <w:szCs w:val="24"/>
        </w:rPr>
        <w:fldChar w:fldCharType="separate"/>
      </w:r>
      <w:r w:rsidRPr="008C1975">
        <w:rPr>
          <w:rFonts w:ascii="Arial" w:hAnsi="Arial" w:cs="Arial"/>
          <w:sz w:val="24"/>
          <w:szCs w:val="24"/>
          <w:vertAlign w:val="superscript"/>
        </w:rPr>
        <w:t>24</w:t>
      </w:r>
      <w:r w:rsidRPr="008C1975">
        <w:rPr>
          <w:rFonts w:ascii="Arial" w:hAnsi="Arial" w:cs="Arial"/>
          <w:sz w:val="24"/>
          <w:szCs w:val="24"/>
        </w:rPr>
        <w:fldChar w:fldCharType="end"/>
      </w:r>
      <w:r>
        <w:rPr>
          <w:rFonts w:ascii="Arial" w:hAnsi="Arial" w:cs="Arial"/>
          <w:sz w:val="24"/>
          <w:szCs w:val="24"/>
        </w:rPr>
        <w:t xml:space="preserve"> </w:t>
      </w:r>
      <w:r w:rsidR="00CF5264">
        <w:rPr>
          <w:rFonts w:ascii="Arial" w:hAnsi="Arial" w:cs="Arial"/>
          <w:sz w:val="24"/>
          <w:szCs w:val="24"/>
        </w:rPr>
        <w:t>We first</w:t>
      </w:r>
      <w:r w:rsidR="00CF5264" w:rsidRPr="00F45810">
        <w:rPr>
          <w:rFonts w:ascii="Arial" w:hAnsi="Arial" w:cs="Arial"/>
          <w:sz w:val="24"/>
          <w:szCs w:val="24"/>
        </w:rPr>
        <w:t xml:space="preserve"> investigate</w:t>
      </w:r>
      <w:r w:rsidR="00CF5264">
        <w:rPr>
          <w:rFonts w:ascii="Arial" w:hAnsi="Arial" w:cs="Arial"/>
          <w:sz w:val="24"/>
          <w:szCs w:val="24"/>
        </w:rPr>
        <w:t>d</w:t>
      </w:r>
      <w:r w:rsidR="00CF5264" w:rsidRPr="00F45810">
        <w:rPr>
          <w:rFonts w:ascii="Arial" w:hAnsi="Arial" w:cs="Arial"/>
          <w:sz w:val="24"/>
          <w:szCs w:val="24"/>
        </w:rPr>
        <w:t xml:space="preserve"> the </w:t>
      </w:r>
      <w:r w:rsidR="00CF5264">
        <w:rPr>
          <w:rFonts w:ascii="Arial" w:hAnsi="Arial" w:cs="Arial"/>
          <w:sz w:val="24"/>
          <w:szCs w:val="24"/>
        </w:rPr>
        <w:t xml:space="preserve">ability to concentrate </w:t>
      </w:r>
      <w:r w:rsidR="001017C9">
        <w:rPr>
          <w:rFonts w:ascii="Arial" w:hAnsi="Arial" w:cs="Arial"/>
          <w:sz w:val="24"/>
          <w:szCs w:val="24"/>
        </w:rPr>
        <w:t>Alexa 488</w:t>
      </w:r>
      <w:r w:rsidR="00CF5264">
        <w:rPr>
          <w:rFonts w:ascii="Arial" w:hAnsi="Arial" w:cs="Arial"/>
          <w:sz w:val="24"/>
          <w:szCs w:val="24"/>
        </w:rPr>
        <w:t xml:space="preserve"> under </w:t>
      </w:r>
      <w:r w:rsidR="004E35AE">
        <w:rPr>
          <w:rFonts w:ascii="Arial" w:hAnsi="Arial" w:cs="Arial"/>
          <w:sz w:val="24"/>
          <w:szCs w:val="24"/>
        </w:rPr>
        <w:t xml:space="preserve">plateau mode ITP. A </w:t>
      </w:r>
      <w:r w:rsidR="004E35AE" w:rsidRPr="00F45810">
        <w:rPr>
          <w:rFonts w:ascii="Arial" w:hAnsi="Arial" w:cs="Arial"/>
          <w:sz w:val="24"/>
          <w:szCs w:val="24"/>
        </w:rPr>
        <w:t>10</w:t>
      </w:r>
      <w:r w:rsidR="004E35AE">
        <w:rPr>
          <w:rFonts w:ascii="Arial" w:hAnsi="Arial" w:cs="Arial"/>
          <w:sz w:val="24"/>
          <w:szCs w:val="24"/>
        </w:rPr>
        <w:t xml:space="preserve"> </w:t>
      </w:r>
      <w:r w:rsidR="004E35AE" w:rsidRPr="00F45810">
        <w:rPr>
          <w:rFonts w:ascii="Arial" w:hAnsi="Arial" w:cs="Arial"/>
          <w:sz w:val="24"/>
          <w:szCs w:val="24"/>
          <w:lang w:val="el-GR"/>
        </w:rPr>
        <w:t>μ</w:t>
      </w:r>
      <w:r w:rsidR="004E35AE" w:rsidRPr="00F45810">
        <w:rPr>
          <w:rFonts w:ascii="Arial" w:hAnsi="Arial" w:cs="Arial"/>
          <w:sz w:val="24"/>
          <w:szCs w:val="24"/>
        </w:rPr>
        <w:t>M</w:t>
      </w:r>
      <w:r w:rsidR="004E35AE">
        <w:rPr>
          <w:rFonts w:ascii="Arial" w:hAnsi="Arial" w:cs="Arial"/>
          <w:sz w:val="24"/>
          <w:szCs w:val="24"/>
        </w:rPr>
        <w:t xml:space="preserve"> </w:t>
      </w:r>
      <w:r w:rsidR="00C8016F">
        <w:rPr>
          <w:rFonts w:ascii="Arial" w:hAnsi="Arial" w:cs="Arial"/>
          <w:sz w:val="24"/>
          <w:szCs w:val="24"/>
        </w:rPr>
        <w:t>solution</w:t>
      </w:r>
      <w:r w:rsidR="004E35AE">
        <w:rPr>
          <w:rFonts w:ascii="Arial" w:hAnsi="Arial" w:cs="Arial"/>
          <w:sz w:val="24"/>
          <w:szCs w:val="24"/>
        </w:rPr>
        <w:t xml:space="preserve"> of Alexa 488 </w:t>
      </w:r>
      <w:r w:rsidR="00C846D8">
        <w:rPr>
          <w:rFonts w:ascii="Arial" w:hAnsi="Arial" w:cs="Arial"/>
          <w:sz w:val="24"/>
          <w:szCs w:val="24"/>
        </w:rPr>
        <w:lastRenderedPageBreak/>
        <w:t xml:space="preserve">in </w:t>
      </w:r>
      <w:r w:rsidR="003D6B18">
        <w:rPr>
          <w:rFonts w:ascii="Arial" w:hAnsi="Arial" w:cs="Arial"/>
          <w:sz w:val="24"/>
          <w:szCs w:val="24"/>
        </w:rPr>
        <w:t>3</w:t>
      </w:r>
      <w:r w:rsidR="003D6B18" w:rsidRPr="00F45810">
        <w:rPr>
          <w:rFonts w:ascii="Arial" w:hAnsi="Arial" w:cs="Arial"/>
          <w:sz w:val="24"/>
          <w:szCs w:val="24"/>
        </w:rPr>
        <w:t>0</w:t>
      </w:r>
      <w:r w:rsidR="003D6B18">
        <w:rPr>
          <w:rFonts w:ascii="Arial" w:hAnsi="Arial" w:cs="Arial"/>
          <w:sz w:val="24"/>
          <w:szCs w:val="24"/>
        </w:rPr>
        <w:t xml:space="preserve"> </w:t>
      </w:r>
      <w:r w:rsidR="003D6B18" w:rsidRPr="00F45810">
        <w:rPr>
          <w:rFonts w:ascii="Arial" w:hAnsi="Arial" w:cs="Arial"/>
          <w:sz w:val="24"/>
          <w:szCs w:val="24"/>
          <w:lang w:val="el-GR"/>
        </w:rPr>
        <w:t>μ</w:t>
      </w:r>
      <w:r w:rsidR="003D6B18" w:rsidRPr="00F45810">
        <w:rPr>
          <w:rFonts w:ascii="Arial" w:hAnsi="Arial" w:cs="Arial"/>
          <w:sz w:val="24"/>
          <w:szCs w:val="24"/>
        </w:rPr>
        <w:t>M</w:t>
      </w:r>
      <w:r w:rsidR="003D6B18">
        <w:rPr>
          <w:rFonts w:ascii="Arial" w:hAnsi="Arial" w:cs="Arial"/>
          <w:sz w:val="24"/>
          <w:szCs w:val="24"/>
        </w:rPr>
        <w:t xml:space="preserve"> </w:t>
      </w:r>
      <w:r w:rsidR="004E35AE">
        <w:rPr>
          <w:rFonts w:ascii="Arial" w:hAnsi="Arial" w:cs="Arial"/>
          <w:sz w:val="24"/>
          <w:szCs w:val="24"/>
        </w:rPr>
        <w:t xml:space="preserve">TE buffer was </w:t>
      </w:r>
      <w:r w:rsidR="00281809">
        <w:rPr>
          <w:rFonts w:ascii="Arial" w:hAnsi="Arial" w:cs="Arial"/>
          <w:sz w:val="24"/>
          <w:szCs w:val="24"/>
        </w:rPr>
        <w:t>driven</w:t>
      </w:r>
      <w:r w:rsidR="004E35AE">
        <w:rPr>
          <w:rFonts w:ascii="Arial" w:hAnsi="Arial" w:cs="Arial"/>
          <w:sz w:val="24"/>
          <w:szCs w:val="24"/>
        </w:rPr>
        <w:t xml:space="preserve"> down the main flow channel at a constant </w:t>
      </w:r>
      <w:r w:rsidR="004E35AE" w:rsidRPr="00F45810">
        <w:rPr>
          <w:rFonts w:ascii="Arial" w:hAnsi="Arial" w:cs="Arial"/>
          <w:sz w:val="24"/>
          <w:szCs w:val="24"/>
        </w:rPr>
        <w:t>10</w:t>
      </w:r>
      <w:r w:rsidR="004E35AE">
        <w:rPr>
          <w:rFonts w:ascii="Arial" w:hAnsi="Arial" w:cs="Arial"/>
          <w:sz w:val="24"/>
          <w:szCs w:val="24"/>
        </w:rPr>
        <w:t xml:space="preserve"> </w:t>
      </w:r>
      <w:r w:rsidR="004E35AE" w:rsidRPr="00F45810">
        <w:rPr>
          <w:rFonts w:ascii="Arial" w:hAnsi="Arial" w:cs="Arial"/>
          <w:sz w:val="24"/>
          <w:szCs w:val="24"/>
          <w:lang w:val="el-GR"/>
        </w:rPr>
        <w:t>μ</w:t>
      </w:r>
      <w:r w:rsidR="004E35AE">
        <w:rPr>
          <w:rFonts w:ascii="Arial" w:hAnsi="Arial" w:cs="Arial"/>
          <w:sz w:val="24"/>
          <w:szCs w:val="24"/>
        </w:rPr>
        <w:t>L/min flow rate</w:t>
      </w:r>
      <w:r w:rsidR="005D09E7">
        <w:rPr>
          <w:rFonts w:ascii="Arial" w:hAnsi="Arial" w:cs="Arial"/>
          <w:sz w:val="24"/>
          <w:szCs w:val="24"/>
        </w:rPr>
        <w:t xml:space="preserve"> (Figure 2A)</w:t>
      </w:r>
      <w:r w:rsidR="001017C9">
        <w:rPr>
          <w:rFonts w:ascii="Arial" w:hAnsi="Arial" w:cs="Arial"/>
          <w:sz w:val="24"/>
          <w:szCs w:val="24"/>
        </w:rPr>
        <w:t>.</w:t>
      </w:r>
      <w:r w:rsidR="004E35AE">
        <w:rPr>
          <w:rFonts w:ascii="Arial" w:hAnsi="Arial" w:cs="Arial"/>
          <w:sz w:val="24"/>
          <w:szCs w:val="24"/>
        </w:rPr>
        <w:t xml:space="preserve"> </w:t>
      </w:r>
      <w:r w:rsidR="001017C9">
        <w:rPr>
          <w:rFonts w:ascii="Arial" w:hAnsi="Arial" w:cs="Arial"/>
          <w:sz w:val="24"/>
          <w:szCs w:val="24"/>
        </w:rPr>
        <w:t xml:space="preserve">A </w:t>
      </w:r>
      <w:r w:rsidR="004E35AE">
        <w:rPr>
          <w:rFonts w:ascii="Arial" w:hAnsi="Arial" w:cs="Arial"/>
          <w:sz w:val="24"/>
          <w:szCs w:val="24"/>
        </w:rPr>
        <w:t>pulsed DC field was applied across the main flow channel</w:t>
      </w:r>
      <w:r w:rsidR="001017C9">
        <w:rPr>
          <w:rFonts w:ascii="Arial" w:hAnsi="Arial" w:cs="Arial"/>
          <w:sz w:val="24"/>
          <w:szCs w:val="24"/>
        </w:rPr>
        <w:t xml:space="preserve"> </w:t>
      </w:r>
      <w:r>
        <w:rPr>
          <w:rFonts w:ascii="Arial" w:hAnsi="Arial" w:cs="Arial"/>
          <w:sz w:val="24"/>
          <w:szCs w:val="24"/>
        </w:rPr>
        <w:t>and</w:t>
      </w:r>
      <w:r w:rsidR="001017C9">
        <w:rPr>
          <w:rFonts w:ascii="Arial" w:hAnsi="Arial" w:cs="Arial"/>
          <w:sz w:val="24"/>
          <w:szCs w:val="24"/>
        </w:rPr>
        <w:t xml:space="preserve"> the Alexa 488 fluorescent intensity </w:t>
      </w:r>
      <w:r w:rsidR="005D09E7">
        <w:rPr>
          <w:rFonts w:ascii="Arial" w:hAnsi="Arial" w:cs="Arial"/>
          <w:sz w:val="24"/>
          <w:szCs w:val="24"/>
        </w:rPr>
        <w:t xml:space="preserve">profile </w:t>
      </w:r>
      <w:r w:rsidR="001017C9">
        <w:rPr>
          <w:rFonts w:ascii="Arial" w:hAnsi="Arial" w:cs="Arial"/>
          <w:sz w:val="24"/>
          <w:szCs w:val="24"/>
        </w:rPr>
        <w:t>was measured</w:t>
      </w:r>
      <w:r w:rsidR="005D09E7">
        <w:rPr>
          <w:rFonts w:ascii="Arial" w:hAnsi="Arial" w:cs="Arial"/>
          <w:sz w:val="24"/>
          <w:szCs w:val="24"/>
        </w:rPr>
        <w:t xml:space="preserve"> spatially</w:t>
      </w:r>
      <w:r w:rsidR="001017C9">
        <w:rPr>
          <w:rFonts w:ascii="Arial" w:hAnsi="Arial" w:cs="Arial"/>
          <w:sz w:val="24"/>
          <w:szCs w:val="24"/>
        </w:rPr>
        <w:t xml:space="preserve"> across the </w:t>
      </w:r>
      <w:r w:rsidR="005D09E7">
        <w:rPr>
          <w:rFonts w:ascii="Arial" w:hAnsi="Arial" w:cs="Arial"/>
          <w:sz w:val="24"/>
          <w:szCs w:val="24"/>
        </w:rPr>
        <w:t>micro</w:t>
      </w:r>
      <w:r w:rsidR="001017C9">
        <w:rPr>
          <w:rFonts w:ascii="Arial" w:hAnsi="Arial" w:cs="Arial"/>
          <w:sz w:val="24"/>
          <w:szCs w:val="24"/>
        </w:rPr>
        <w:t>channel width</w:t>
      </w:r>
      <w:r w:rsidR="00C846D8">
        <w:rPr>
          <w:rFonts w:ascii="Arial" w:hAnsi="Arial" w:cs="Arial"/>
          <w:sz w:val="24"/>
          <w:szCs w:val="24"/>
        </w:rPr>
        <w:t xml:space="preserve"> at a</w:t>
      </w:r>
      <w:r w:rsidR="005D09E7">
        <w:rPr>
          <w:rFonts w:ascii="Arial" w:hAnsi="Arial" w:cs="Arial"/>
          <w:sz w:val="24"/>
          <w:szCs w:val="24"/>
        </w:rPr>
        <w:t>n axial</w:t>
      </w:r>
      <w:r w:rsidR="00C846D8">
        <w:rPr>
          <w:rFonts w:ascii="Arial" w:hAnsi="Arial" w:cs="Arial"/>
          <w:sz w:val="24"/>
          <w:szCs w:val="24"/>
        </w:rPr>
        <w:t xml:space="preserve"> position 30 mm </w:t>
      </w:r>
      <w:r w:rsidR="005D09E7">
        <w:rPr>
          <w:rFonts w:ascii="Arial" w:hAnsi="Arial" w:cs="Arial"/>
          <w:sz w:val="24"/>
          <w:szCs w:val="24"/>
        </w:rPr>
        <w:t xml:space="preserve">in length </w:t>
      </w:r>
      <w:r w:rsidR="00C846D8">
        <w:rPr>
          <w:rFonts w:ascii="Arial" w:hAnsi="Arial" w:cs="Arial"/>
          <w:sz w:val="24"/>
          <w:szCs w:val="24"/>
        </w:rPr>
        <w:t>from the microchannel inlet</w:t>
      </w:r>
      <w:r w:rsidR="001017C9">
        <w:rPr>
          <w:rFonts w:ascii="Arial" w:hAnsi="Arial" w:cs="Arial"/>
          <w:sz w:val="24"/>
          <w:szCs w:val="24"/>
        </w:rPr>
        <w:t xml:space="preserve">. </w:t>
      </w:r>
      <w:r w:rsidR="00281809">
        <w:rPr>
          <w:rFonts w:ascii="Arial" w:hAnsi="Arial" w:cs="Arial"/>
          <w:sz w:val="24"/>
          <w:szCs w:val="24"/>
        </w:rPr>
        <w:t>When the field was applied</w:t>
      </w:r>
      <w:r w:rsidR="005D09E7">
        <w:rPr>
          <w:rFonts w:ascii="Arial" w:hAnsi="Arial" w:cs="Arial"/>
          <w:sz w:val="24"/>
          <w:szCs w:val="24"/>
        </w:rPr>
        <w:t>,</w:t>
      </w:r>
      <w:r w:rsidR="00281809">
        <w:rPr>
          <w:rFonts w:ascii="Arial" w:hAnsi="Arial" w:cs="Arial"/>
          <w:sz w:val="24"/>
          <w:szCs w:val="24"/>
        </w:rPr>
        <w:t xml:space="preserve"> t</w:t>
      </w:r>
      <w:r w:rsidR="00487EA1">
        <w:rPr>
          <w:rFonts w:ascii="Arial" w:hAnsi="Arial" w:cs="Arial"/>
          <w:sz w:val="24"/>
          <w:szCs w:val="24"/>
        </w:rPr>
        <w:t>he</w:t>
      </w:r>
      <w:r w:rsidR="004E35AE">
        <w:rPr>
          <w:rFonts w:ascii="Arial" w:hAnsi="Arial" w:cs="Arial"/>
          <w:sz w:val="24"/>
          <w:szCs w:val="24"/>
        </w:rPr>
        <w:t xml:space="preserve"> negatively charged fluorescent species was observed to migrate across the </w:t>
      </w:r>
      <w:r w:rsidR="005D09E7">
        <w:rPr>
          <w:rFonts w:ascii="Arial" w:hAnsi="Arial" w:cs="Arial"/>
          <w:sz w:val="24"/>
          <w:szCs w:val="24"/>
        </w:rPr>
        <w:t>micro</w:t>
      </w:r>
      <w:r w:rsidR="004E35AE">
        <w:rPr>
          <w:rFonts w:ascii="Arial" w:hAnsi="Arial" w:cs="Arial"/>
          <w:sz w:val="24"/>
          <w:szCs w:val="24"/>
        </w:rPr>
        <w:t xml:space="preserve">channel and </w:t>
      </w:r>
      <w:r w:rsidR="001017C9">
        <w:rPr>
          <w:rFonts w:ascii="Arial" w:hAnsi="Arial" w:cs="Arial"/>
          <w:sz w:val="24"/>
          <w:szCs w:val="24"/>
        </w:rPr>
        <w:t>concentrate</w:t>
      </w:r>
      <w:r w:rsidR="004E35AE">
        <w:rPr>
          <w:rFonts w:ascii="Arial" w:hAnsi="Arial" w:cs="Arial"/>
          <w:sz w:val="24"/>
          <w:szCs w:val="24"/>
        </w:rPr>
        <w:t xml:space="preserve"> at the conductive </w:t>
      </w:r>
      <w:r>
        <w:rPr>
          <w:rFonts w:ascii="Arial" w:hAnsi="Arial" w:cs="Arial"/>
          <w:sz w:val="24"/>
          <w:szCs w:val="24"/>
        </w:rPr>
        <w:t xml:space="preserve">PDMS/CNT </w:t>
      </w:r>
      <w:r w:rsidR="004E35AE">
        <w:rPr>
          <w:rFonts w:ascii="Arial" w:hAnsi="Arial" w:cs="Arial"/>
          <w:sz w:val="24"/>
          <w:szCs w:val="24"/>
        </w:rPr>
        <w:t>wall adjacent to the positive electrode</w:t>
      </w:r>
      <w:r w:rsidR="003D6B18">
        <w:rPr>
          <w:rFonts w:ascii="Arial" w:hAnsi="Arial" w:cs="Arial"/>
          <w:sz w:val="24"/>
          <w:szCs w:val="24"/>
        </w:rPr>
        <w:t xml:space="preserve"> (Figure 2B)</w:t>
      </w:r>
      <w:r w:rsidR="00005845">
        <w:rPr>
          <w:rFonts w:ascii="Arial" w:hAnsi="Arial" w:cs="Arial"/>
          <w:sz w:val="24"/>
          <w:szCs w:val="24"/>
        </w:rPr>
        <w:t xml:space="preserve">. </w:t>
      </w:r>
      <w:r>
        <w:rPr>
          <w:rFonts w:ascii="Arial" w:hAnsi="Arial" w:cs="Arial"/>
          <w:sz w:val="24"/>
          <w:szCs w:val="24"/>
        </w:rPr>
        <w:t xml:space="preserve">The </w:t>
      </w:r>
      <w:r w:rsidR="00281809">
        <w:rPr>
          <w:rFonts w:ascii="Arial" w:hAnsi="Arial" w:cs="Arial"/>
          <w:sz w:val="24"/>
          <w:szCs w:val="24"/>
        </w:rPr>
        <w:t>Alexa 488</w:t>
      </w:r>
      <w:r w:rsidR="00017878">
        <w:rPr>
          <w:rFonts w:ascii="Arial" w:hAnsi="Arial" w:cs="Arial"/>
          <w:sz w:val="24"/>
          <w:szCs w:val="24"/>
        </w:rPr>
        <w:t xml:space="preserve"> concentration was</w:t>
      </w:r>
      <w:r w:rsidR="00281809">
        <w:rPr>
          <w:rFonts w:ascii="Arial" w:hAnsi="Arial" w:cs="Arial"/>
          <w:sz w:val="24"/>
          <w:szCs w:val="24"/>
        </w:rPr>
        <w:t xml:space="preserve"> also measured</w:t>
      </w:r>
      <w:r w:rsidR="00017878">
        <w:rPr>
          <w:rFonts w:ascii="Arial" w:hAnsi="Arial" w:cs="Arial"/>
          <w:sz w:val="24"/>
          <w:szCs w:val="24"/>
        </w:rPr>
        <w:t xml:space="preserve"> in the absence of TE buffer</w:t>
      </w:r>
      <w:r>
        <w:rPr>
          <w:rFonts w:ascii="Arial" w:hAnsi="Arial" w:cs="Arial"/>
          <w:sz w:val="24"/>
          <w:szCs w:val="24"/>
        </w:rPr>
        <w:t xml:space="preserve"> </w:t>
      </w:r>
      <w:r w:rsidR="005D09E7">
        <w:rPr>
          <w:rFonts w:ascii="Arial" w:hAnsi="Arial" w:cs="Arial"/>
          <w:sz w:val="24"/>
          <w:szCs w:val="24"/>
        </w:rPr>
        <w:t>(Figure 2</w:t>
      </w:r>
      <w:r w:rsidR="003D6B18">
        <w:rPr>
          <w:rFonts w:ascii="Arial" w:hAnsi="Arial" w:cs="Arial"/>
          <w:sz w:val="24"/>
          <w:szCs w:val="24"/>
        </w:rPr>
        <w:t>C</w:t>
      </w:r>
      <w:r w:rsidR="005D09E7">
        <w:rPr>
          <w:rFonts w:ascii="Arial" w:hAnsi="Arial" w:cs="Arial"/>
          <w:sz w:val="24"/>
          <w:szCs w:val="24"/>
        </w:rPr>
        <w:t>)</w:t>
      </w:r>
      <w:r w:rsidR="00017878">
        <w:rPr>
          <w:rFonts w:ascii="Arial" w:hAnsi="Arial" w:cs="Arial"/>
          <w:sz w:val="24"/>
          <w:szCs w:val="24"/>
        </w:rPr>
        <w:t xml:space="preserve">. This concentration was </w:t>
      </w:r>
      <w:r w:rsidR="00487EA1">
        <w:rPr>
          <w:rFonts w:ascii="Arial" w:hAnsi="Arial" w:cs="Arial"/>
          <w:sz w:val="24"/>
          <w:szCs w:val="24"/>
        </w:rPr>
        <w:t>the</w:t>
      </w:r>
      <w:r w:rsidR="00017878">
        <w:rPr>
          <w:rFonts w:ascii="Arial" w:hAnsi="Arial" w:cs="Arial"/>
          <w:sz w:val="24"/>
          <w:szCs w:val="24"/>
        </w:rPr>
        <w:t xml:space="preserve"> species concentration </w:t>
      </w:r>
      <w:r>
        <w:rPr>
          <w:rFonts w:ascii="Arial" w:hAnsi="Arial" w:cs="Arial"/>
          <w:sz w:val="24"/>
          <w:szCs w:val="24"/>
        </w:rPr>
        <w:t xml:space="preserve">under </w:t>
      </w:r>
      <w:r w:rsidR="00017878">
        <w:rPr>
          <w:rFonts w:ascii="Arial" w:hAnsi="Arial" w:cs="Arial"/>
          <w:sz w:val="24"/>
          <w:szCs w:val="24"/>
        </w:rPr>
        <w:t>pure free-flow electrophoresis</w:t>
      </w:r>
      <w:r w:rsidR="00487EA1">
        <w:rPr>
          <w:rFonts w:ascii="Arial" w:hAnsi="Arial" w:cs="Arial"/>
          <w:sz w:val="24"/>
          <w:szCs w:val="24"/>
        </w:rPr>
        <w:t xml:space="preserve"> as described previously in </w:t>
      </w:r>
      <w:r w:rsidR="00840417">
        <w:rPr>
          <w:rFonts w:ascii="Arial" w:hAnsi="Arial" w:cs="Arial"/>
          <w:sz w:val="24"/>
          <w:szCs w:val="24"/>
        </w:rPr>
        <w:t>eq 8</w:t>
      </w:r>
      <w:r w:rsidR="00487EA1">
        <w:rPr>
          <w:rFonts w:ascii="Arial" w:hAnsi="Arial" w:cs="Arial"/>
          <w:sz w:val="24"/>
          <w:szCs w:val="24"/>
        </w:rPr>
        <w:t xml:space="preserve"> </w:t>
      </w:r>
      <w:r w:rsidR="005D09E7">
        <w:rPr>
          <w:rFonts w:ascii="Arial" w:hAnsi="Arial" w:cs="Arial"/>
          <w:sz w:val="24"/>
          <w:szCs w:val="24"/>
        </w:rPr>
        <w:t xml:space="preserve">as </w:t>
      </w:r>
      <m:oMath>
        <m:sSub>
          <m:sSubPr>
            <m:ctrlPr>
              <w:rPr>
                <w:rFonts w:ascii="Cambria Math" w:eastAsiaTheme="minorEastAsia" w:hAnsi="Cambria Math" w:cs="Arial"/>
                <w:i/>
                <w:iCs/>
                <w:sz w:val="24"/>
                <w:szCs w:val="24"/>
              </w:rPr>
            </m:ctrlPr>
          </m:sSubPr>
          <m:e>
            <m:d>
              <m:dPr>
                <m:begChr m:val=""/>
                <m:endChr m:val="|"/>
                <m:ctrlPr>
                  <w:rPr>
                    <w:rFonts w:ascii="Cambria Math" w:eastAsiaTheme="minorEastAsia" w:hAnsi="Cambria Math" w:cs="Arial"/>
                    <w:i/>
                    <w:iCs/>
                    <w:sz w:val="24"/>
                    <w:szCs w:val="24"/>
                  </w:rPr>
                </m:ctrlPr>
              </m:dPr>
              <m:e>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vertAlign w:val="subscript"/>
                      </w:rPr>
                      <m:t>S</m:t>
                    </m:r>
                  </m:sub>
                </m:sSub>
              </m:e>
            </m:d>
          </m:e>
          <m:sub>
            <m:sSub>
              <m:sSubPr>
                <m:ctrlPr>
                  <w:rPr>
                    <w:rFonts w:ascii="Cambria Math" w:eastAsiaTheme="minorEastAsia" w:hAnsi="Cambria Math" w:cs="Arial"/>
                    <w:i/>
                    <w:iCs/>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vertAlign w:val="subscript"/>
                  </w:rPr>
                  <m:t>TE</m:t>
                </m:r>
              </m:sub>
            </m:sSub>
            <m:r>
              <w:rPr>
                <w:rFonts w:ascii="Cambria Math" w:eastAsiaTheme="minorEastAsia" w:hAnsi="Cambria Math" w:cs="Arial"/>
                <w:sz w:val="24"/>
                <w:szCs w:val="24"/>
              </w:rPr>
              <m:t>=0</m:t>
            </m:r>
          </m:sub>
        </m:sSub>
      </m:oMath>
      <w:r w:rsidR="00487EA1">
        <w:rPr>
          <w:rFonts w:ascii="Arial" w:eastAsiaTheme="minorEastAsia" w:hAnsi="Arial" w:cs="Arial"/>
          <w:sz w:val="24"/>
          <w:szCs w:val="24"/>
        </w:rPr>
        <w:t>.</w:t>
      </w:r>
      <w:r w:rsidR="00017878">
        <w:rPr>
          <w:rFonts w:ascii="Arial" w:hAnsi="Arial" w:cs="Arial"/>
          <w:sz w:val="24"/>
          <w:szCs w:val="24"/>
        </w:rPr>
        <w:t xml:space="preserve"> </w:t>
      </w:r>
    </w:p>
    <w:p w14:paraId="4152B47E" w14:textId="3C231E2A" w:rsidR="00CF2F38" w:rsidRDefault="00CF2F38" w:rsidP="00CF2F38">
      <w:pPr>
        <w:spacing w:line="480" w:lineRule="auto"/>
        <w:jc w:val="both"/>
        <w:rPr>
          <w:rFonts w:ascii="Arial" w:hAnsi="Arial" w:cs="Arial"/>
          <w:sz w:val="24"/>
          <w:szCs w:val="24"/>
        </w:rPr>
      </w:pPr>
      <w:r>
        <w:rPr>
          <w:rFonts w:ascii="Arial" w:hAnsi="Arial" w:cs="Arial"/>
          <w:noProof/>
          <w:sz w:val="24"/>
          <w:szCs w:val="24"/>
        </w:rPr>
        <w:drawing>
          <wp:inline distT="0" distB="0" distL="0" distR="0" wp14:anchorId="59A24824" wp14:editId="408D855A">
            <wp:extent cx="5943600" cy="2265045"/>
            <wp:effectExtent l="0" t="0" r="0" b="0"/>
            <wp:docPr id="7" name="Picture 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265045"/>
                    </a:xfrm>
                    <a:prstGeom prst="rect">
                      <a:avLst/>
                    </a:prstGeom>
                  </pic:spPr>
                </pic:pic>
              </a:graphicData>
            </a:graphic>
          </wp:inline>
        </w:drawing>
      </w:r>
    </w:p>
    <w:p w14:paraId="546E1A95" w14:textId="505C7359" w:rsidR="00CF2F38" w:rsidRDefault="00CF2F38" w:rsidP="00D612A8">
      <w:pPr>
        <w:spacing w:line="240" w:lineRule="auto"/>
        <w:jc w:val="both"/>
        <w:rPr>
          <w:rFonts w:ascii="Arial" w:hAnsi="Arial" w:cs="Arial"/>
          <w:sz w:val="24"/>
          <w:szCs w:val="24"/>
        </w:rPr>
      </w:pPr>
      <w:r w:rsidRPr="00E65270">
        <w:rPr>
          <w:rFonts w:ascii="Arial" w:hAnsi="Arial" w:cs="Arial"/>
          <w:b/>
          <w:bCs/>
          <w:sz w:val="24"/>
          <w:szCs w:val="24"/>
        </w:rPr>
        <w:t>Figure 2.</w:t>
      </w:r>
      <w:r w:rsidR="00A67896">
        <w:rPr>
          <w:rFonts w:ascii="Arial" w:hAnsi="Arial" w:cs="Arial"/>
          <w:b/>
          <w:bCs/>
          <w:sz w:val="24"/>
          <w:szCs w:val="24"/>
        </w:rPr>
        <w:t xml:space="preserve"> </w:t>
      </w:r>
      <w:r w:rsidR="00A67896">
        <w:rPr>
          <w:rFonts w:ascii="Arial" w:hAnsi="Arial" w:cs="Arial"/>
          <w:sz w:val="24"/>
          <w:szCs w:val="24"/>
        </w:rPr>
        <w:t>Plateau mode FFWITP. (A) A single species of Alexa 488 in TE buffer in a microchannel. The concentration profile indicates a uniform distribution across the channel. (B) A 10 V pulsed DC field is applied across the channel and the fluorescent species concentrates at the conductive wall. (C) Concentration at the conductive wall in the absence of a TE buffer. In comparing the fluorescent intensity profiles of B and C, the lack of a TE leads to a reduction in observed concentration.</w:t>
      </w:r>
    </w:p>
    <w:p w14:paraId="05C20017" w14:textId="77777777" w:rsidR="00D612A8" w:rsidRDefault="00D612A8" w:rsidP="00D612A8">
      <w:pPr>
        <w:spacing w:line="240" w:lineRule="auto"/>
        <w:jc w:val="both"/>
        <w:rPr>
          <w:rFonts w:ascii="Arial" w:hAnsi="Arial" w:cs="Arial"/>
          <w:sz w:val="24"/>
          <w:szCs w:val="24"/>
        </w:rPr>
      </w:pPr>
    </w:p>
    <w:p w14:paraId="1BEDD9A0" w14:textId="09D9E6BE" w:rsidR="002E34A1" w:rsidRDefault="00C8016F">
      <w:pPr>
        <w:spacing w:line="480" w:lineRule="auto"/>
        <w:ind w:firstLine="720"/>
        <w:jc w:val="both"/>
        <w:rPr>
          <w:rFonts w:ascii="Arial" w:hAnsi="Arial" w:cs="Arial"/>
          <w:sz w:val="24"/>
          <w:szCs w:val="24"/>
        </w:rPr>
      </w:pPr>
      <w:r>
        <w:rPr>
          <w:rFonts w:ascii="Arial" w:hAnsi="Arial" w:cs="Arial"/>
          <w:sz w:val="24"/>
          <w:szCs w:val="24"/>
        </w:rPr>
        <w:t xml:space="preserve">We varied the TE concentration over </w:t>
      </w:r>
      <w:r w:rsidR="00487EA1">
        <w:rPr>
          <w:rFonts w:ascii="Arial" w:hAnsi="Arial" w:cs="Arial"/>
          <w:sz w:val="24"/>
          <w:szCs w:val="24"/>
        </w:rPr>
        <w:t xml:space="preserve">a </w:t>
      </w:r>
      <w:r>
        <w:rPr>
          <w:rFonts w:ascii="Arial" w:hAnsi="Arial" w:cs="Arial"/>
          <w:sz w:val="24"/>
          <w:szCs w:val="24"/>
        </w:rPr>
        <w:t xml:space="preserve">range </w:t>
      </w:r>
      <w:r w:rsidR="007732F3">
        <w:rPr>
          <w:rFonts w:ascii="Arial" w:hAnsi="Arial" w:cs="Arial"/>
          <w:sz w:val="24"/>
          <w:szCs w:val="24"/>
        </w:rPr>
        <w:t>between</w:t>
      </w:r>
      <w:r>
        <w:rPr>
          <w:rFonts w:ascii="Arial" w:hAnsi="Arial" w:cs="Arial"/>
          <w:sz w:val="24"/>
          <w:szCs w:val="24"/>
        </w:rPr>
        <w:t xml:space="preserve"> </w:t>
      </w:r>
      <w:r w:rsidR="001017C9">
        <w:rPr>
          <w:rFonts w:ascii="Arial" w:hAnsi="Arial" w:cs="Arial"/>
          <w:sz w:val="24"/>
          <w:szCs w:val="24"/>
        </w:rPr>
        <w:t xml:space="preserve">0 </w:t>
      </w:r>
      <w:r w:rsidR="005D09E7">
        <w:rPr>
          <w:rFonts w:ascii="Arial" w:hAnsi="Arial" w:cs="Arial"/>
          <w:sz w:val="24"/>
          <w:szCs w:val="24"/>
        </w:rPr>
        <w:t>to</w:t>
      </w:r>
      <w:r w:rsidR="001017C9">
        <w:rPr>
          <w:rFonts w:ascii="Arial" w:hAnsi="Arial" w:cs="Arial"/>
          <w:sz w:val="24"/>
          <w:szCs w:val="24"/>
        </w:rPr>
        <w:t xml:space="preserve"> 40 </w:t>
      </w:r>
      <w:r w:rsidR="001017C9" w:rsidRPr="00F45810">
        <w:rPr>
          <w:rFonts w:ascii="Arial" w:hAnsi="Arial" w:cs="Arial"/>
          <w:sz w:val="24"/>
          <w:szCs w:val="24"/>
          <w:lang w:val="el-GR"/>
        </w:rPr>
        <w:t>μ</w:t>
      </w:r>
      <w:r w:rsidR="00017878">
        <w:rPr>
          <w:rFonts w:ascii="Arial" w:hAnsi="Arial" w:cs="Arial"/>
          <w:sz w:val="24"/>
          <w:szCs w:val="24"/>
        </w:rPr>
        <w:t>M</w:t>
      </w:r>
      <w:r w:rsidR="00487EA1">
        <w:rPr>
          <w:rFonts w:ascii="Arial" w:hAnsi="Arial" w:cs="Arial"/>
          <w:sz w:val="24"/>
          <w:szCs w:val="24"/>
        </w:rPr>
        <w:t xml:space="preserve"> </w:t>
      </w:r>
      <w:r w:rsidR="001017C9">
        <w:rPr>
          <w:rFonts w:ascii="Arial" w:hAnsi="Arial" w:cs="Arial"/>
          <w:sz w:val="24"/>
          <w:szCs w:val="24"/>
        </w:rPr>
        <w:t>and the ITP concentration was</w:t>
      </w:r>
      <w:r w:rsidR="005D09E7">
        <w:rPr>
          <w:rFonts w:ascii="Arial" w:hAnsi="Arial" w:cs="Arial"/>
          <w:sz w:val="24"/>
          <w:szCs w:val="24"/>
        </w:rPr>
        <w:t xml:space="preserve"> then determined from the peak intensity value at the conductive wall</w:t>
      </w:r>
      <w:r w:rsidR="001017C9">
        <w:rPr>
          <w:rFonts w:ascii="Arial" w:hAnsi="Arial" w:cs="Arial"/>
          <w:sz w:val="24"/>
          <w:szCs w:val="24"/>
        </w:rPr>
        <w:t xml:space="preserve">. </w:t>
      </w:r>
      <w:r w:rsidR="00F91278">
        <w:rPr>
          <w:rFonts w:ascii="Arial" w:hAnsi="Arial" w:cs="Arial"/>
          <w:sz w:val="24"/>
          <w:szCs w:val="24"/>
        </w:rPr>
        <w:t>As shown</w:t>
      </w:r>
      <w:r w:rsidR="00281809">
        <w:rPr>
          <w:rFonts w:ascii="Arial" w:hAnsi="Arial" w:cs="Arial"/>
          <w:sz w:val="24"/>
          <w:szCs w:val="24"/>
        </w:rPr>
        <w:t xml:space="preserve"> in Fi</w:t>
      </w:r>
      <w:r w:rsidR="006D40D8">
        <w:rPr>
          <w:rFonts w:ascii="Arial" w:hAnsi="Arial" w:cs="Arial"/>
          <w:sz w:val="24"/>
          <w:szCs w:val="24"/>
        </w:rPr>
        <w:t>gure 3</w:t>
      </w:r>
      <w:r w:rsidR="00F91278">
        <w:rPr>
          <w:rFonts w:ascii="Arial" w:hAnsi="Arial" w:cs="Arial"/>
          <w:sz w:val="24"/>
          <w:szCs w:val="24"/>
        </w:rPr>
        <w:t xml:space="preserve">, there was an observed </w:t>
      </w:r>
      <w:r w:rsidR="006D40D8">
        <w:rPr>
          <w:rFonts w:ascii="Arial" w:hAnsi="Arial" w:cs="Arial"/>
          <w:sz w:val="24"/>
          <w:szCs w:val="24"/>
        </w:rPr>
        <w:t xml:space="preserve">linear </w:t>
      </w:r>
      <w:r w:rsidR="00F91278">
        <w:rPr>
          <w:rFonts w:ascii="Arial" w:hAnsi="Arial" w:cs="Arial"/>
          <w:sz w:val="24"/>
          <w:szCs w:val="24"/>
        </w:rPr>
        <w:t xml:space="preserve">increase in </w:t>
      </w:r>
      <w:r w:rsidR="00281809">
        <w:rPr>
          <w:rFonts w:ascii="Arial" w:hAnsi="Arial" w:cs="Arial"/>
          <w:sz w:val="24"/>
          <w:szCs w:val="24"/>
        </w:rPr>
        <w:t>peak</w:t>
      </w:r>
      <w:r w:rsidR="00F91278">
        <w:rPr>
          <w:rFonts w:ascii="Arial" w:hAnsi="Arial" w:cs="Arial"/>
          <w:sz w:val="24"/>
          <w:szCs w:val="24"/>
        </w:rPr>
        <w:t xml:space="preserve"> species </w:t>
      </w:r>
      <w:r w:rsidR="00F91278">
        <w:rPr>
          <w:rFonts w:ascii="Arial" w:hAnsi="Arial" w:cs="Arial"/>
          <w:sz w:val="24"/>
          <w:szCs w:val="24"/>
        </w:rPr>
        <w:lastRenderedPageBreak/>
        <w:t xml:space="preserve">concentration at the wall with </w:t>
      </w:r>
      <w:r w:rsidR="00C236AE">
        <w:rPr>
          <w:rFonts w:ascii="Arial" w:hAnsi="Arial" w:cs="Arial"/>
          <w:sz w:val="24"/>
          <w:szCs w:val="24"/>
        </w:rPr>
        <w:t>increas</w:t>
      </w:r>
      <w:r w:rsidR="00281809">
        <w:rPr>
          <w:rFonts w:ascii="Arial" w:hAnsi="Arial" w:cs="Arial"/>
          <w:sz w:val="24"/>
          <w:szCs w:val="24"/>
        </w:rPr>
        <w:t>ing</w:t>
      </w:r>
      <w:r w:rsidR="00C236AE">
        <w:rPr>
          <w:rFonts w:ascii="Arial" w:hAnsi="Arial" w:cs="Arial"/>
          <w:sz w:val="24"/>
          <w:szCs w:val="24"/>
        </w:rPr>
        <w:t xml:space="preserve"> </w:t>
      </w:r>
      <w:r w:rsidR="00F91278">
        <w:rPr>
          <w:rFonts w:ascii="Arial" w:hAnsi="Arial" w:cs="Arial"/>
          <w:sz w:val="24"/>
          <w:szCs w:val="24"/>
        </w:rPr>
        <w:t xml:space="preserve">TE </w:t>
      </w:r>
      <w:r w:rsidR="006D40D8">
        <w:rPr>
          <w:rFonts w:ascii="Arial" w:hAnsi="Arial" w:cs="Arial"/>
          <w:sz w:val="24"/>
          <w:szCs w:val="24"/>
        </w:rPr>
        <w:t>concentration</w:t>
      </w:r>
      <w:r w:rsidR="001017C9">
        <w:rPr>
          <w:rFonts w:ascii="Arial" w:hAnsi="Arial" w:cs="Arial"/>
          <w:sz w:val="24"/>
          <w:szCs w:val="24"/>
        </w:rPr>
        <w:t>.</w:t>
      </w:r>
      <w:r w:rsidR="00F91278">
        <w:rPr>
          <w:rFonts w:ascii="Arial" w:hAnsi="Arial" w:cs="Arial"/>
          <w:sz w:val="24"/>
          <w:szCs w:val="24"/>
        </w:rPr>
        <w:t xml:space="preserve"> </w:t>
      </w:r>
      <w:r w:rsidR="00281809">
        <w:rPr>
          <w:rFonts w:ascii="Arial" w:hAnsi="Arial" w:cs="Arial"/>
          <w:sz w:val="24"/>
          <w:szCs w:val="24"/>
        </w:rPr>
        <w:t xml:space="preserve">Using reported mobility and valance data for Alexa 488, the concentration factor was calculated using </w:t>
      </w:r>
      <w:r w:rsidR="00840417">
        <w:rPr>
          <w:rFonts w:ascii="Arial" w:hAnsi="Arial" w:cs="Arial"/>
          <w:sz w:val="24"/>
          <w:szCs w:val="24"/>
        </w:rPr>
        <w:t>eq 8</w:t>
      </w:r>
      <w:r w:rsidR="003D6B18">
        <w:rPr>
          <w:rFonts w:ascii="Arial" w:hAnsi="Arial" w:cs="Arial"/>
          <w:sz w:val="24"/>
          <w:szCs w:val="24"/>
        </w:rPr>
        <w:t xml:space="preserve"> and </w:t>
      </w:r>
      <w:r w:rsidR="00281809">
        <w:rPr>
          <w:rFonts w:ascii="Arial" w:hAnsi="Arial" w:cs="Arial"/>
          <w:sz w:val="24"/>
          <w:szCs w:val="24"/>
        </w:rPr>
        <w:t xml:space="preserve">experimentally measured concentrations were observed to </w:t>
      </w:r>
      <w:r w:rsidR="00C236AE">
        <w:rPr>
          <w:rFonts w:ascii="Arial" w:hAnsi="Arial" w:cs="Arial"/>
          <w:sz w:val="24"/>
          <w:szCs w:val="24"/>
        </w:rPr>
        <w:t>agree well.</w:t>
      </w:r>
    </w:p>
    <w:p w14:paraId="64A85442" w14:textId="344D564D" w:rsidR="00CF2F38" w:rsidRPr="00E65270" w:rsidRDefault="00CF2F38" w:rsidP="00D612A8">
      <w:pPr>
        <w:spacing w:line="240" w:lineRule="auto"/>
        <w:rPr>
          <w:rFonts w:ascii="Arial" w:hAnsi="Arial" w:cs="Arial"/>
          <w:sz w:val="24"/>
          <w:szCs w:val="24"/>
        </w:rPr>
      </w:pPr>
      <w:r>
        <w:rPr>
          <w:rFonts w:ascii="Arial" w:hAnsi="Arial" w:cs="Arial"/>
          <w:noProof/>
          <w:sz w:val="24"/>
          <w:szCs w:val="24"/>
        </w:rPr>
        <w:drawing>
          <wp:inline distT="0" distB="0" distL="0" distR="0" wp14:anchorId="2D034FF0" wp14:editId="0C6979AA">
            <wp:extent cx="5943600" cy="3205480"/>
            <wp:effectExtent l="0" t="0" r="0" b="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205480"/>
                    </a:xfrm>
                    <a:prstGeom prst="rect">
                      <a:avLst/>
                    </a:prstGeom>
                  </pic:spPr>
                </pic:pic>
              </a:graphicData>
            </a:graphic>
          </wp:inline>
        </w:drawing>
      </w:r>
      <w:r w:rsidRPr="00E65270">
        <w:rPr>
          <w:rFonts w:ascii="Arial" w:hAnsi="Arial" w:cs="Arial"/>
          <w:b/>
          <w:bCs/>
          <w:sz w:val="24"/>
          <w:szCs w:val="24"/>
        </w:rPr>
        <w:t>Figure 3.</w:t>
      </w:r>
      <w:r w:rsidR="00E65270">
        <w:rPr>
          <w:rFonts w:ascii="Arial" w:hAnsi="Arial" w:cs="Arial"/>
          <w:b/>
          <w:bCs/>
          <w:sz w:val="24"/>
          <w:szCs w:val="24"/>
        </w:rPr>
        <w:t xml:space="preserve"> </w:t>
      </w:r>
      <w:r w:rsidR="00E65270">
        <w:rPr>
          <w:rFonts w:ascii="Arial" w:hAnsi="Arial" w:cs="Arial"/>
          <w:sz w:val="24"/>
          <w:szCs w:val="24"/>
        </w:rPr>
        <w:t>Plot of the ITP concentration factor from the FFWITP measured 30 mm from the inlet of the microchannel. The concentration factor increases linearly with increasing TE concentration. The theoretical prediction given by eq 8 is shown as a solid line (with no fitting parameters).</w:t>
      </w:r>
    </w:p>
    <w:p w14:paraId="35306CC6" w14:textId="345317E2" w:rsidR="00CF5264" w:rsidRDefault="00005845">
      <w:pPr>
        <w:spacing w:line="480" w:lineRule="auto"/>
        <w:ind w:firstLine="720"/>
        <w:jc w:val="both"/>
        <w:rPr>
          <w:rFonts w:ascii="Arial" w:hAnsi="Arial" w:cs="Arial"/>
          <w:sz w:val="24"/>
          <w:szCs w:val="24"/>
        </w:rPr>
      </w:pPr>
      <w:r>
        <w:rPr>
          <w:rFonts w:ascii="Arial" w:hAnsi="Arial" w:cs="Arial"/>
          <w:sz w:val="24"/>
          <w:szCs w:val="24"/>
        </w:rPr>
        <w:t xml:space="preserve">The FFWITP </w:t>
      </w:r>
      <w:r w:rsidR="00CF2F38">
        <w:rPr>
          <w:rFonts w:ascii="Arial" w:hAnsi="Arial" w:cs="Arial"/>
          <w:sz w:val="24"/>
          <w:szCs w:val="24"/>
        </w:rPr>
        <w:t>concentration</w:t>
      </w:r>
      <w:r>
        <w:rPr>
          <w:rFonts w:ascii="Arial" w:hAnsi="Arial" w:cs="Arial"/>
          <w:sz w:val="24"/>
          <w:szCs w:val="24"/>
        </w:rPr>
        <w:t xml:space="preserve"> is superior to the free flow electrophoresis case because the </w:t>
      </w:r>
      <w:r w:rsidR="007732F3">
        <w:rPr>
          <w:rFonts w:ascii="Arial" w:hAnsi="Arial" w:cs="Arial"/>
          <w:sz w:val="24"/>
          <w:szCs w:val="24"/>
        </w:rPr>
        <w:t xml:space="preserve">presence of a lower mobility </w:t>
      </w:r>
      <w:r>
        <w:rPr>
          <w:rFonts w:ascii="Arial" w:hAnsi="Arial" w:cs="Arial"/>
          <w:sz w:val="24"/>
          <w:szCs w:val="24"/>
        </w:rPr>
        <w:t>TE creates a high field zone</w:t>
      </w:r>
      <w:r w:rsidR="007732F3">
        <w:rPr>
          <w:rFonts w:ascii="Arial" w:hAnsi="Arial" w:cs="Arial"/>
          <w:sz w:val="24"/>
          <w:szCs w:val="24"/>
        </w:rPr>
        <w:t xml:space="preserve"> in the microchannel which serves to</w:t>
      </w:r>
      <w:r w:rsidR="00C84E72">
        <w:rPr>
          <w:rFonts w:ascii="Arial" w:hAnsi="Arial" w:cs="Arial"/>
          <w:sz w:val="24"/>
          <w:szCs w:val="24"/>
        </w:rPr>
        <w:t xml:space="preserve"> focus the sample into </w:t>
      </w:r>
      <w:r w:rsidR="007732F3">
        <w:rPr>
          <w:rFonts w:ascii="Arial" w:hAnsi="Arial" w:cs="Arial"/>
          <w:sz w:val="24"/>
          <w:szCs w:val="24"/>
        </w:rPr>
        <w:t>a</w:t>
      </w:r>
      <w:r w:rsidR="00C84E72">
        <w:rPr>
          <w:rFonts w:ascii="Arial" w:hAnsi="Arial" w:cs="Arial"/>
          <w:sz w:val="24"/>
          <w:szCs w:val="24"/>
        </w:rPr>
        <w:t xml:space="preserve"> sample stacking zone</w:t>
      </w:r>
      <w:r w:rsidR="007732F3">
        <w:rPr>
          <w:rFonts w:ascii="Arial" w:hAnsi="Arial" w:cs="Arial"/>
          <w:sz w:val="24"/>
          <w:szCs w:val="24"/>
        </w:rPr>
        <w:t xml:space="preserve"> at the conductive wall, which serves as the no-flux physical equivalent to a conventional ITP LE.</w:t>
      </w:r>
      <w:r w:rsidR="00C84E72">
        <w:rPr>
          <w:rFonts w:ascii="Arial" w:hAnsi="Arial" w:cs="Arial"/>
          <w:sz w:val="24"/>
          <w:szCs w:val="24"/>
        </w:rPr>
        <w:t xml:space="preserve"> As the concentration of the TE increases this </w:t>
      </w:r>
      <w:r w:rsidR="007732F3">
        <w:rPr>
          <w:rFonts w:ascii="Arial" w:hAnsi="Arial" w:cs="Arial"/>
          <w:sz w:val="24"/>
          <w:szCs w:val="24"/>
        </w:rPr>
        <w:t xml:space="preserve">focusing </w:t>
      </w:r>
      <w:r w:rsidR="00C84E72">
        <w:rPr>
          <w:rFonts w:ascii="Arial" w:hAnsi="Arial" w:cs="Arial"/>
          <w:sz w:val="24"/>
          <w:szCs w:val="24"/>
        </w:rPr>
        <w:t>effect is amplified,</w:t>
      </w:r>
      <w:r w:rsidR="007732F3">
        <w:rPr>
          <w:rFonts w:ascii="Arial" w:hAnsi="Arial" w:cs="Arial"/>
          <w:sz w:val="24"/>
          <w:szCs w:val="24"/>
        </w:rPr>
        <w:t xml:space="preserve"> which leads to an increase</w:t>
      </w:r>
      <w:r w:rsidR="00C84E72">
        <w:rPr>
          <w:rFonts w:ascii="Arial" w:hAnsi="Arial" w:cs="Arial"/>
          <w:sz w:val="24"/>
          <w:szCs w:val="24"/>
        </w:rPr>
        <w:t xml:space="preserve"> sharpening and </w:t>
      </w:r>
      <w:r w:rsidR="007732F3">
        <w:rPr>
          <w:rFonts w:ascii="Arial" w:hAnsi="Arial" w:cs="Arial"/>
          <w:sz w:val="24"/>
          <w:szCs w:val="24"/>
        </w:rPr>
        <w:t>sample</w:t>
      </w:r>
      <w:r w:rsidR="00C84E72">
        <w:rPr>
          <w:rFonts w:ascii="Arial" w:hAnsi="Arial" w:cs="Arial"/>
          <w:sz w:val="24"/>
          <w:szCs w:val="24"/>
        </w:rPr>
        <w:t xml:space="preserve"> concentration within the sample stacking zone.</w:t>
      </w:r>
      <w:r w:rsidR="007732F3">
        <w:rPr>
          <w:rFonts w:ascii="Arial" w:hAnsi="Arial" w:cs="Arial"/>
          <w:sz w:val="24"/>
          <w:szCs w:val="24"/>
        </w:rPr>
        <w:t xml:space="preserve"> </w:t>
      </w:r>
    </w:p>
    <w:p w14:paraId="6C6FEA0D" w14:textId="213C32EB" w:rsidR="004B52D3" w:rsidRDefault="004B52D3" w:rsidP="00840417">
      <w:pPr>
        <w:spacing w:line="480" w:lineRule="auto"/>
        <w:jc w:val="both"/>
        <w:rPr>
          <w:rFonts w:ascii="Arial" w:hAnsi="Arial" w:cs="Arial"/>
          <w:sz w:val="24"/>
          <w:szCs w:val="24"/>
        </w:rPr>
      </w:pPr>
      <w:r>
        <w:rPr>
          <w:rFonts w:ascii="Arial" w:hAnsi="Arial" w:cs="Arial"/>
          <w:b/>
          <w:bCs/>
          <w:sz w:val="24"/>
          <w:szCs w:val="24"/>
        </w:rPr>
        <w:t>4.2 ITP Species Separation</w:t>
      </w:r>
    </w:p>
    <w:p w14:paraId="17E2883A" w14:textId="7B2D71D6" w:rsidR="00CF2F38" w:rsidRDefault="00C236AE" w:rsidP="00CF2F38">
      <w:pPr>
        <w:spacing w:line="480" w:lineRule="auto"/>
        <w:ind w:firstLine="720"/>
        <w:jc w:val="both"/>
        <w:rPr>
          <w:rFonts w:ascii="Arial" w:hAnsi="Arial" w:cs="Arial"/>
          <w:sz w:val="24"/>
          <w:szCs w:val="24"/>
        </w:rPr>
      </w:pPr>
      <w:r w:rsidRPr="005A3253">
        <w:rPr>
          <w:rFonts w:ascii="Arial" w:hAnsi="Arial" w:cs="Arial"/>
          <w:sz w:val="24"/>
          <w:szCs w:val="24"/>
        </w:rPr>
        <w:lastRenderedPageBreak/>
        <w:t xml:space="preserve">Next, we </w:t>
      </w:r>
      <w:r>
        <w:rPr>
          <w:rFonts w:ascii="Arial" w:hAnsi="Arial" w:cs="Arial"/>
          <w:sz w:val="24"/>
          <w:szCs w:val="24"/>
        </w:rPr>
        <w:t>investigated the</w:t>
      </w:r>
      <w:r w:rsidRPr="005A3253">
        <w:rPr>
          <w:rFonts w:ascii="Arial" w:hAnsi="Arial" w:cs="Arial"/>
          <w:sz w:val="24"/>
          <w:szCs w:val="24"/>
        </w:rPr>
        <w:t xml:space="preserve"> separation capability </w:t>
      </w:r>
      <w:r>
        <w:rPr>
          <w:rFonts w:ascii="Arial" w:hAnsi="Arial" w:cs="Arial"/>
          <w:sz w:val="24"/>
          <w:szCs w:val="24"/>
        </w:rPr>
        <w:t xml:space="preserve">of </w:t>
      </w:r>
      <w:r w:rsidR="006D40D8">
        <w:rPr>
          <w:rFonts w:ascii="Arial" w:hAnsi="Arial" w:cs="Arial"/>
          <w:sz w:val="24"/>
          <w:szCs w:val="24"/>
        </w:rPr>
        <w:t xml:space="preserve">the </w:t>
      </w:r>
      <w:r>
        <w:rPr>
          <w:rFonts w:ascii="Arial" w:hAnsi="Arial" w:cs="Arial"/>
          <w:sz w:val="24"/>
          <w:szCs w:val="24"/>
        </w:rPr>
        <w:t xml:space="preserve">platform </w:t>
      </w:r>
      <w:r w:rsidRPr="005A3253">
        <w:rPr>
          <w:rFonts w:ascii="Arial" w:hAnsi="Arial" w:cs="Arial"/>
          <w:sz w:val="24"/>
          <w:szCs w:val="24"/>
        </w:rPr>
        <w:t xml:space="preserve">by performing plateau mode FFWITP on </w:t>
      </w:r>
      <w:r>
        <w:rPr>
          <w:rFonts w:ascii="Arial" w:hAnsi="Arial" w:cs="Arial"/>
          <w:sz w:val="24"/>
          <w:szCs w:val="24"/>
        </w:rPr>
        <w:t>a binary mixture of</w:t>
      </w:r>
      <w:r w:rsidR="004B52D3">
        <w:rPr>
          <w:rFonts w:ascii="Arial" w:hAnsi="Arial" w:cs="Arial"/>
          <w:sz w:val="24"/>
          <w:szCs w:val="24"/>
        </w:rPr>
        <w:t xml:space="preserve"> </w:t>
      </w:r>
      <w:r w:rsidR="004B52D3" w:rsidRPr="00117D3C">
        <w:rPr>
          <w:rFonts w:ascii="Arial" w:hAnsi="Arial" w:cs="Arial"/>
          <w:sz w:val="24"/>
          <w:szCs w:val="24"/>
        </w:rPr>
        <w:t>10</w:t>
      </w:r>
      <w:r w:rsidR="004B52D3">
        <w:rPr>
          <w:rFonts w:ascii="Arial" w:hAnsi="Arial" w:cs="Arial"/>
          <w:sz w:val="24"/>
          <w:szCs w:val="24"/>
        </w:rPr>
        <w:t xml:space="preserve"> </w:t>
      </w:r>
      <w:r w:rsidR="004B52D3" w:rsidRPr="00117D3C">
        <w:rPr>
          <w:rFonts w:ascii="Arial" w:hAnsi="Arial" w:cs="Arial"/>
          <w:sz w:val="24"/>
          <w:szCs w:val="24"/>
          <w:lang w:val="el-GR"/>
        </w:rPr>
        <w:t>μ</w:t>
      </w:r>
      <w:r w:rsidR="004B52D3" w:rsidRPr="00117D3C">
        <w:rPr>
          <w:rFonts w:ascii="Arial" w:hAnsi="Arial" w:cs="Arial"/>
          <w:sz w:val="24"/>
          <w:szCs w:val="24"/>
        </w:rPr>
        <w:t>M</w:t>
      </w:r>
      <w:r>
        <w:rPr>
          <w:rFonts w:ascii="Arial" w:hAnsi="Arial" w:cs="Arial"/>
          <w:sz w:val="24"/>
          <w:szCs w:val="24"/>
        </w:rPr>
        <w:t xml:space="preserve"> </w:t>
      </w:r>
      <w:r w:rsidRPr="005A3253">
        <w:rPr>
          <w:rFonts w:ascii="Arial" w:hAnsi="Arial" w:cs="Arial"/>
          <w:sz w:val="24"/>
          <w:szCs w:val="24"/>
        </w:rPr>
        <w:t>Alexa 594 and</w:t>
      </w:r>
      <w:r w:rsidR="004B52D3">
        <w:rPr>
          <w:rFonts w:ascii="Arial" w:hAnsi="Arial" w:cs="Arial"/>
          <w:sz w:val="24"/>
          <w:szCs w:val="24"/>
        </w:rPr>
        <w:t xml:space="preserve"> </w:t>
      </w:r>
      <w:r w:rsidR="004B52D3" w:rsidRPr="00117D3C">
        <w:rPr>
          <w:rFonts w:ascii="Arial" w:hAnsi="Arial" w:cs="Arial"/>
          <w:sz w:val="24"/>
          <w:szCs w:val="24"/>
        </w:rPr>
        <w:t>10</w:t>
      </w:r>
      <w:r w:rsidR="004B52D3">
        <w:rPr>
          <w:rFonts w:ascii="Arial" w:hAnsi="Arial" w:cs="Arial"/>
          <w:sz w:val="24"/>
          <w:szCs w:val="24"/>
        </w:rPr>
        <w:t xml:space="preserve"> </w:t>
      </w:r>
      <w:r w:rsidR="004B52D3" w:rsidRPr="00117D3C">
        <w:rPr>
          <w:rFonts w:ascii="Arial" w:hAnsi="Arial" w:cs="Arial"/>
          <w:sz w:val="24"/>
          <w:szCs w:val="24"/>
          <w:lang w:val="el-GR"/>
        </w:rPr>
        <w:t>μ</w:t>
      </w:r>
      <w:r w:rsidR="004B52D3" w:rsidRPr="00117D3C">
        <w:rPr>
          <w:rFonts w:ascii="Arial" w:hAnsi="Arial" w:cs="Arial"/>
          <w:sz w:val="24"/>
          <w:szCs w:val="24"/>
        </w:rPr>
        <w:t>M</w:t>
      </w:r>
      <w:r w:rsidRPr="005A3253">
        <w:rPr>
          <w:rFonts w:ascii="Arial" w:hAnsi="Arial" w:cs="Arial"/>
          <w:sz w:val="24"/>
          <w:szCs w:val="24"/>
        </w:rPr>
        <w:t xml:space="preserve"> fluorescein</w:t>
      </w:r>
      <w:r w:rsidR="004B52D3">
        <w:rPr>
          <w:rFonts w:ascii="Arial" w:hAnsi="Arial" w:cs="Arial"/>
          <w:sz w:val="24"/>
          <w:szCs w:val="24"/>
        </w:rPr>
        <w:t xml:space="preserve"> mixed with </w:t>
      </w:r>
      <w:r w:rsidR="00743F7A">
        <w:rPr>
          <w:rFonts w:ascii="Arial" w:hAnsi="Arial" w:cs="Arial"/>
          <w:sz w:val="24"/>
          <w:szCs w:val="24"/>
        </w:rPr>
        <w:t>50</w:t>
      </w:r>
      <w:r w:rsidR="004B52D3">
        <w:rPr>
          <w:rFonts w:ascii="Arial" w:hAnsi="Arial" w:cs="Arial"/>
          <w:sz w:val="24"/>
          <w:szCs w:val="24"/>
        </w:rPr>
        <w:t xml:space="preserve"> </w:t>
      </w:r>
      <w:r w:rsidR="004B52D3" w:rsidRPr="00117D3C">
        <w:rPr>
          <w:rFonts w:ascii="Arial" w:hAnsi="Arial" w:cs="Arial"/>
          <w:sz w:val="24"/>
          <w:szCs w:val="24"/>
          <w:lang w:val="el-GR"/>
        </w:rPr>
        <w:t>μ</w:t>
      </w:r>
      <w:r w:rsidR="004B52D3" w:rsidRPr="00117D3C">
        <w:rPr>
          <w:rFonts w:ascii="Arial" w:hAnsi="Arial" w:cs="Arial"/>
          <w:sz w:val="24"/>
          <w:szCs w:val="24"/>
        </w:rPr>
        <w:t>M</w:t>
      </w:r>
      <w:r w:rsidR="004B52D3">
        <w:rPr>
          <w:rFonts w:ascii="Arial" w:hAnsi="Arial" w:cs="Arial"/>
          <w:sz w:val="24"/>
          <w:szCs w:val="24"/>
        </w:rPr>
        <w:t xml:space="preserve"> TE buffer</w:t>
      </w:r>
      <w:r w:rsidRPr="005A3253">
        <w:rPr>
          <w:rFonts w:ascii="Arial" w:hAnsi="Arial" w:cs="Arial"/>
          <w:sz w:val="24"/>
          <w:szCs w:val="24"/>
        </w:rPr>
        <w:t xml:space="preserve">. </w:t>
      </w:r>
      <w:r w:rsidR="004B52D3" w:rsidRPr="00117D3C">
        <w:rPr>
          <w:rFonts w:ascii="Arial" w:hAnsi="Arial" w:cs="Arial"/>
          <w:sz w:val="24"/>
          <w:szCs w:val="24"/>
        </w:rPr>
        <w:t>We</w:t>
      </w:r>
      <w:r w:rsidR="006D40D8">
        <w:rPr>
          <w:rFonts w:ascii="Arial" w:hAnsi="Arial" w:cs="Arial"/>
          <w:sz w:val="24"/>
          <w:szCs w:val="24"/>
        </w:rPr>
        <w:t xml:space="preserve"> flowed</w:t>
      </w:r>
      <w:r w:rsidR="004B52D3" w:rsidRPr="00117D3C">
        <w:rPr>
          <w:rFonts w:ascii="Arial" w:hAnsi="Arial" w:cs="Arial"/>
          <w:sz w:val="24"/>
          <w:szCs w:val="24"/>
        </w:rPr>
        <w:t xml:space="preserve"> the</w:t>
      </w:r>
      <w:r w:rsidR="004B52D3">
        <w:rPr>
          <w:rFonts w:ascii="Arial" w:hAnsi="Arial" w:cs="Arial"/>
          <w:sz w:val="24"/>
          <w:szCs w:val="24"/>
        </w:rPr>
        <w:t xml:space="preserve"> </w:t>
      </w:r>
      <w:r w:rsidR="004B52D3" w:rsidRPr="00117D3C">
        <w:rPr>
          <w:rFonts w:ascii="Arial" w:hAnsi="Arial" w:cs="Arial"/>
          <w:sz w:val="24"/>
          <w:szCs w:val="24"/>
        </w:rPr>
        <w:t xml:space="preserve">mixture </w:t>
      </w:r>
      <w:r w:rsidR="004B52D3">
        <w:rPr>
          <w:rFonts w:ascii="Arial" w:hAnsi="Arial" w:cs="Arial"/>
          <w:sz w:val="24"/>
          <w:szCs w:val="24"/>
        </w:rPr>
        <w:t>down</w:t>
      </w:r>
      <w:r w:rsidR="004B52D3" w:rsidRPr="00117D3C">
        <w:rPr>
          <w:rFonts w:ascii="Arial" w:hAnsi="Arial" w:cs="Arial"/>
          <w:sz w:val="24"/>
          <w:szCs w:val="24"/>
        </w:rPr>
        <w:t xml:space="preserve"> </w:t>
      </w:r>
      <w:r w:rsidR="004B52D3">
        <w:rPr>
          <w:rFonts w:ascii="Arial" w:hAnsi="Arial" w:cs="Arial"/>
          <w:sz w:val="24"/>
          <w:szCs w:val="24"/>
        </w:rPr>
        <w:t>the</w:t>
      </w:r>
      <w:r w:rsidR="004B52D3" w:rsidRPr="00117D3C">
        <w:rPr>
          <w:rFonts w:ascii="Arial" w:hAnsi="Arial" w:cs="Arial"/>
          <w:sz w:val="24"/>
          <w:szCs w:val="24"/>
        </w:rPr>
        <w:t xml:space="preserve"> main flow channel at </w:t>
      </w:r>
      <w:r w:rsidR="004B52D3">
        <w:rPr>
          <w:rFonts w:ascii="Arial" w:hAnsi="Arial" w:cs="Arial"/>
          <w:sz w:val="24"/>
          <w:szCs w:val="24"/>
        </w:rPr>
        <w:t xml:space="preserve">a volumetric flow rate of </w:t>
      </w:r>
      <w:r w:rsidR="004B52D3" w:rsidRPr="00117D3C">
        <w:rPr>
          <w:rFonts w:ascii="Arial" w:hAnsi="Arial" w:cs="Arial"/>
          <w:sz w:val="24"/>
          <w:szCs w:val="24"/>
        </w:rPr>
        <w:t xml:space="preserve">10µL/min and </w:t>
      </w:r>
      <w:r w:rsidR="006D40D8">
        <w:rPr>
          <w:rFonts w:ascii="Arial" w:hAnsi="Arial" w:cs="Arial"/>
          <w:sz w:val="24"/>
          <w:szCs w:val="24"/>
        </w:rPr>
        <w:t xml:space="preserve">again </w:t>
      </w:r>
      <w:r w:rsidR="004B52D3" w:rsidRPr="00117D3C">
        <w:rPr>
          <w:rFonts w:ascii="Arial" w:hAnsi="Arial" w:cs="Arial"/>
          <w:sz w:val="24"/>
          <w:szCs w:val="24"/>
        </w:rPr>
        <w:t>appl</w:t>
      </w:r>
      <w:r w:rsidR="006D40D8">
        <w:rPr>
          <w:rFonts w:ascii="Arial" w:hAnsi="Arial" w:cs="Arial"/>
          <w:sz w:val="24"/>
          <w:szCs w:val="24"/>
        </w:rPr>
        <w:t>ied</w:t>
      </w:r>
      <w:r w:rsidR="004B52D3" w:rsidRPr="00117D3C">
        <w:rPr>
          <w:rFonts w:ascii="Arial" w:hAnsi="Arial" w:cs="Arial"/>
          <w:sz w:val="24"/>
          <w:szCs w:val="24"/>
        </w:rPr>
        <w:t xml:space="preserve"> a 10</w:t>
      </w:r>
      <w:r w:rsidR="004B52D3">
        <w:rPr>
          <w:rFonts w:ascii="Arial" w:hAnsi="Arial" w:cs="Arial"/>
          <w:sz w:val="24"/>
          <w:szCs w:val="24"/>
        </w:rPr>
        <w:t xml:space="preserve"> </w:t>
      </w:r>
      <w:r w:rsidR="004B52D3" w:rsidRPr="00117D3C">
        <w:rPr>
          <w:rFonts w:ascii="Arial" w:hAnsi="Arial" w:cs="Arial"/>
          <w:sz w:val="24"/>
          <w:szCs w:val="24"/>
        </w:rPr>
        <w:t xml:space="preserve">V pulsed </w:t>
      </w:r>
      <w:r w:rsidR="004B52D3">
        <w:rPr>
          <w:rFonts w:ascii="Arial" w:hAnsi="Arial" w:cs="Arial"/>
          <w:sz w:val="24"/>
          <w:szCs w:val="24"/>
        </w:rPr>
        <w:t xml:space="preserve">DC potential </w:t>
      </w:r>
      <w:r w:rsidR="004B52D3" w:rsidRPr="00117D3C">
        <w:rPr>
          <w:rFonts w:ascii="Arial" w:hAnsi="Arial" w:cs="Arial"/>
          <w:sz w:val="24"/>
          <w:szCs w:val="24"/>
        </w:rPr>
        <w:t>with an 80% duty</w:t>
      </w:r>
      <w:r w:rsidR="004B52D3">
        <w:rPr>
          <w:rFonts w:ascii="Arial" w:hAnsi="Arial" w:cs="Arial"/>
          <w:sz w:val="24"/>
          <w:szCs w:val="24"/>
        </w:rPr>
        <w:t xml:space="preserve"> across the channel width</w:t>
      </w:r>
      <w:r w:rsidR="004B52D3" w:rsidRPr="00117D3C">
        <w:rPr>
          <w:rFonts w:ascii="Arial" w:hAnsi="Arial" w:cs="Arial"/>
          <w:sz w:val="24"/>
          <w:szCs w:val="24"/>
        </w:rPr>
        <w:t xml:space="preserve"> </w:t>
      </w:r>
      <w:r w:rsidR="004B52D3">
        <w:rPr>
          <w:rFonts w:ascii="Arial" w:hAnsi="Arial" w:cs="Arial"/>
          <w:sz w:val="24"/>
          <w:szCs w:val="24"/>
        </w:rPr>
        <w:t>(Fig</w:t>
      </w:r>
      <w:r w:rsidR="006D40D8">
        <w:rPr>
          <w:rFonts w:ascii="Arial" w:hAnsi="Arial" w:cs="Arial"/>
          <w:sz w:val="24"/>
          <w:szCs w:val="24"/>
        </w:rPr>
        <w:t>ure 4A</w:t>
      </w:r>
      <w:r w:rsidR="004B52D3">
        <w:rPr>
          <w:rFonts w:ascii="Arial" w:hAnsi="Arial" w:cs="Arial"/>
          <w:sz w:val="24"/>
          <w:szCs w:val="24"/>
        </w:rPr>
        <w:t>)</w:t>
      </w:r>
      <w:r w:rsidR="004B52D3" w:rsidRPr="00117D3C">
        <w:rPr>
          <w:rFonts w:ascii="Arial" w:hAnsi="Arial" w:cs="Arial"/>
          <w:sz w:val="24"/>
          <w:szCs w:val="24"/>
        </w:rPr>
        <w:t xml:space="preserve">. </w:t>
      </w:r>
      <w:r w:rsidR="004B52D3">
        <w:rPr>
          <w:rFonts w:ascii="Arial" w:hAnsi="Arial" w:cs="Arial"/>
          <w:sz w:val="24"/>
          <w:szCs w:val="24"/>
        </w:rPr>
        <w:t>When the</w:t>
      </w:r>
      <w:r w:rsidR="006D40D8">
        <w:rPr>
          <w:rFonts w:ascii="Arial" w:hAnsi="Arial" w:cs="Arial"/>
          <w:sz w:val="24"/>
          <w:szCs w:val="24"/>
        </w:rPr>
        <w:t xml:space="preserve"> pulsed</w:t>
      </w:r>
      <w:r w:rsidR="004B52D3">
        <w:rPr>
          <w:rFonts w:ascii="Arial" w:hAnsi="Arial" w:cs="Arial"/>
          <w:sz w:val="24"/>
          <w:szCs w:val="24"/>
        </w:rPr>
        <w:t xml:space="preserve"> field </w:t>
      </w:r>
      <w:r w:rsidR="006D40D8">
        <w:rPr>
          <w:rFonts w:ascii="Arial" w:hAnsi="Arial" w:cs="Arial"/>
          <w:sz w:val="24"/>
          <w:szCs w:val="24"/>
        </w:rPr>
        <w:t>was</w:t>
      </w:r>
      <w:r w:rsidR="004B52D3">
        <w:rPr>
          <w:rFonts w:ascii="Arial" w:hAnsi="Arial" w:cs="Arial"/>
          <w:sz w:val="24"/>
          <w:szCs w:val="24"/>
        </w:rPr>
        <w:t xml:space="preserve"> applied,</w:t>
      </w:r>
      <w:r w:rsidR="004B52D3" w:rsidRPr="00117D3C">
        <w:rPr>
          <w:rFonts w:ascii="Arial" w:hAnsi="Arial" w:cs="Arial"/>
          <w:sz w:val="24"/>
          <w:szCs w:val="24"/>
        </w:rPr>
        <w:t xml:space="preserve"> both analytes </w:t>
      </w:r>
      <w:r w:rsidR="006D40D8">
        <w:rPr>
          <w:rFonts w:ascii="Arial" w:hAnsi="Arial" w:cs="Arial"/>
          <w:sz w:val="24"/>
          <w:szCs w:val="24"/>
        </w:rPr>
        <w:t>were</w:t>
      </w:r>
      <w:r w:rsidR="004B52D3">
        <w:rPr>
          <w:rFonts w:ascii="Arial" w:hAnsi="Arial" w:cs="Arial"/>
          <w:sz w:val="24"/>
          <w:szCs w:val="24"/>
        </w:rPr>
        <w:t xml:space="preserve"> observed to migrate </w:t>
      </w:r>
      <w:r w:rsidR="004B52D3" w:rsidRPr="00117D3C">
        <w:rPr>
          <w:rFonts w:ascii="Arial" w:hAnsi="Arial" w:cs="Arial"/>
          <w:sz w:val="24"/>
          <w:szCs w:val="24"/>
        </w:rPr>
        <w:t>toward the</w:t>
      </w:r>
      <w:r w:rsidR="004B52D3">
        <w:rPr>
          <w:rFonts w:ascii="Arial" w:hAnsi="Arial" w:cs="Arial"/>
          <w:sz w:val="24"/>
          <w:szCs w:val="24"/>
        </w:rPr>
        <w:t xml:space="preserve"> cathodic</w:t>
      </w:r>
      <w:r w:rsidR="004B52D3" w:rsidRPr="00117D3C">
        <w:rPr>
          <w:rFonts w:ascii="Arial" w:hAnsi="Arial" w:cs="Arial"/>
          <w:sz w:val="24"/>
          <w:szCs w:val="24"/>
        </w:rPr>
        <w:t xml:space="preserve"> wall</w:t>
      </w:r>
      <w:r w:rsidR="004B52D3">
        <w:rPr>
          <w:rFonts w:ascii="Arial" w:hAnsi="Arial" w:cs="Arial"/>
          <w:sz w:val="24"/>
          <w:szCs w:val="24"/>
        </w:rPr>
        <w:t xml:space="preserve"> </w:t>
      </w:r>
      <w:r w:rsidR="006D40D8">
        <w:rPr>
          <w:rFonts w:ascii="Arial" w:hAnsi="Arial" w:cs="Arial"/>
          <w:sz w:val="24"/>
          <w:szCs w:val="24"/>
        </w:rPr>
        <w:t>and</w:t>
      </w:r>
      <w:r w:rsidR="004B52D3">
        <w:rPr>
          <w:rFonts w:ascii="Arial" w:hAnsi="Arial" w:cs="Arial"/>
          <w:sz w:val="24"/>
          <w:szCs w:val="24"/>
        </w:rPr>
        <w:t xml:space="preserve"> observed to</w:t>
      </w:r>
      <w:r w:rsidR="004B52D3" w:rsidRPr="00117D3C">
        <w:rPr>
          <w:rFonts w:ascii="Arial" w:hAnsi="Arial" w:cs="Arial"/>
          <w:sz w:val="24"/>
          <w:szCs w:val="24"/>
        </w:rPr>
        <w:t xml:space="preserve"> separat</w:t>
      </w:r>
      <w:r w:rsidR="004B52D3">
        <w:rPr>
          <w:rFonts w:ascii="Arial" w:hAnsi="Arial" w:cs="Arial"/>
          <w:sz w:val="24"/>
          <w:szCs w:val="24"/>
        </w:rPr>
        <w:t>e</w:t>
      </w:r>
      <w:r w:rsidR="004B52D3" w:rsidRPr="00117D3C">
        <w:rPr>
          <w:rFonts w:ascii="Arial" w:hAnsi="Arial" w:cs="Arial"/>
          <w:sz w:val="24"/>
          <w:szCs w:val="24"/>
        </w:rPr>
        <w:t xml:space="preserve"> and stack</w:t>
      </w:r>
      <w:r w:rsidR="006D40D8">
        <w:rPr>
          <w:rFonts w:ascii="Arial" w:hAnsi="Arial" w:cs="Arial"/>
          <w:sz w:val="24"/>
          <w:szCs w:val="24"/>
        </w:rPr>
        <w:t xml:space="preserve"> in decreasing order of their electrophoretic mobilities</w:t>
      </w:r>
      <w:r w:rsidR="004B52D3">
        <w:rPr>
          <w:rFonts w:ascii="Arial" w:hAnsi="Arial" w:cs="Arial"/>
          <w:sz w:val="24"/>
          <w:szCs w:val="24"/>
        </w:rPr>
        <w:t xml:space="preserve">, </w:t>
      </w:r>
      <w:r w:rsidR="004B52D3" w:rsidRPr="00117D3C">
        <w:rPr>
          <w:rFonts w:ascii="Arial" w:hAnsi="Arial" w:cs="Arial"/>
          <w:sz w:val="24"/>
          <w:szCs w:val="24"/>
        </w:rPr>
        <w:t>which is indicative of plateau mode ITP</w:t>
      </w:r>
      <w:r w:rsidR="003D6B18">
        <w:rPr>
          <w:rFonts w:ascii="Arial" w:hAnsi="Arial" w:cs="Arial"/>
          <w:sz w:val="24"/>
          <w:szCs w:val="24"/>
        </w:rPr>
        <w:t xml:space="preserve"> (Figure 4B)</w:t>
      </w:r>
      <w:r w:rsidR="004B52D3" w:rsidRPr="00117D3C">
        <w:rPr>
          <w:rFonts w:ascii="Arial" w:hAnsi="Arial" w:cs="Arial"/>
          <w:sz w:val="24"/>
          <w:szCs w:val="24"/>
        </w:rPr>
        <w:t>.</w:t>
      </w:r>
      <w:r w:rsidR="006D40D8">
        <w:rPr>
          <w:rFonts w:ascii="Arial" w:hAnsi="Arial" w:cs="Arial"/>
          <w:sz w:val="24"/>
          <w:szCs w:val="24"/>
        </w:rPr>
        <w:t xml:space="preserve"> </w:t>
      </w:r>
      <w:r w:rsidR="00083982">
        <w:rPr>
          <w:rFonts w:ascii="Arial" w:hAnsi="Arial" w:cs="Arial"/>
          <w:sz w:val="24"/>
          <w:szCs w:val="24"/>
        </w:rPr>
        <w:t>The resulting</w:t>
      </w:r>
      <w:r w:rsidR="006D40D8">
        <w:rPr>
          <w:rFonts w:ascii="Arial" w:hAnsi="Arial" w:cs="Arial"/>
          <w:sz w:val="24"/>
          <w:szCs w:val="24"/>
        </w:rPr>
        <w:t xml:space="preserve"> </w:t>
      </w:r>
      <w:r w:rsidR="00083982">
        <w:rPr>
          <w:rFonts w:ascii="Arial" w:hAnsi="Arial" w:cs="Arial"/>
          <w:sz w:val="24"/>
          <w:szCs w:val="24"/>
        </w:rPr>
        <w:t>two-channel fluorescent</w:t>
      </w:r>
      <w:r w:rsidR="006D40D8">
        <w:rPr>
          <w:rFonts w:ascii="Arial" w:hAnsi="Arial" w:cs="Arial"/>
          <w:sz w:val="24"/>
          <w:szCs w:val="24"/>
        </w:rPr>
        <w:t xml:space="preserve"> intensity profile for each species depict</w:t>
      </w:r>
      <w:r w:rsidR="00083982">
        <w:rPr>
          <w:rFonts w:ascii="Arial" w:hAnsi="Arial" w:cs="Arial"/>
          <w:sz w:val="24"/>
          <w:szCs w:val="24"/>
        </w:rPr>
        <w:t>s</w:t>
      </w:r>
      <w:r w:rsidR="006D40D8">
        <w:rPr>
          <w:rFonts w:ascii="Arial" w:hAnsi="Arial" w:cs="Arial"/>
          <w:sz w:val="24"/>
          <w:szCs w:val="24"/>
        </w:rPr>
        <w:t xml:space="preserve"> a clear separation and stacking of the two species.</w:t>
      </w:r>
    </w:p>
    <w:p w14:paraId="14CD7680" w14:textId="19750A1E" w:rsidR="00CF2F38" w:rsidRDefault="00CF2F38" w:rsidP="00CF2F38">
      <w:pPr>
        <w:spacing w:line="480" w:lineRule="auto"/>
        <w:jc w:val="both"/>
        <w:rPr>
          <w:rFonts w:ascii="Arial" w:hAnsi="Arial" w:cs="Arial"/>
          <w:sz w:val="24"/>
          <w:szCs w:val="24"/>
        </w:rPr>
      </w:pPr>
      <w:r>
        <w:rPr>
          <w:rFonts w:ascii="Arial" w:hAnsi="Arial" w:cs="Arial"/>
          <w:noProof/>
          <w:sz w:val="24"/>
          <w:szCs w:val="24"/>
        </w:rPr>
        <w:drawing>
          <wp:inline distT="0" distB="0" distL="0" distR="0" wp14:anchorId="6C7CC524" wp14:editId="03B96A3E">
            <wp:extent cx="5943600" cy="2715260"/>
            <wp:effectExtent l="0" t="0" r="0" b="2540"/>
            <wp:docPr id="14" name="Picture 1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715260"/>
                    </a:xfrm>
                    <a:prstGeom prst="rect">
                      <a:avLst/>
                    </a:prstGeom>
                  </pic:spPr>
                </pic:pic>
              </a:graphicData>
            </a:graphic>
          </wp:inline>
        </w:drawing>
      </w:r>
    </w:p>
    <w:p w14:paraId="3A11DF9D" w14:textId="1FA631BC" w:rsidR="00CF2F38" w:rsidRDefault="00CF2F38" w:rsidP="00D612A8">
      <w:pPr>
        <w:spacing w:line="240" w:lineRule="auto"/>
        <w:jc w:val="both"/>
        <w:rPr>
          <w:rFonts w:ascii="Arial" w:hAnsi="Arial" w:cs="Arial"/>
          <w:sz w:val="24"/>
          <w:szCs w:val="24"/>
        </w:rPr>
      </w:pPr>
      <w:r w:rsidRPr="00E65270">
        <w:rPr>
          <w:rFonts w:ascii="Arial" w:hAnsi="Arial" w:cs="Arial"/>
          <w:b/>
          <w:bCs/>
          <w:sz w:val="24"/>
          <w:szCs w:val="24"/>
        </w:rPr>
        <w:t>Figure 4.</w:t>
      </w:r>
      <w:r w:rsidR="00E65270">
        <w:rPr>
          <w:rFonts w:ascii="Arial" w:hAnsi="Arial" w:cs="Arial"/>
          <w:b/>
          <w:bCs/>
          <w:sz w:val="24"/>
          <w:szCs w:val="24"/>
        </w:rPr>
        <w:t xml:space="preserve"> </w:t>
      </w:r>
      <w:r w:rsidR="00E65270" w:rsidRPr="00E65270">
        <w:rPr>
          <w:rFonts w:ascii="Arial" w:hAnsi="Arial" w:cs="Arial"/>
          <w:sz w:val="24"/>
          <w:szCs w:val="24"/>
        </w:rPr>
        <w:t>(A)</w:t>
      </w:r>
      <w:r w:rsidR="00E65270">
        <w:rPr>
          <w:rFonts w:ascii="Arial" w:hAnsi="Arial" w:cs="Arial"/>
          <w:b/>
          <w:bCs/>
          <w:sz w:val="24"/>
          <w:szCs w:val="24"/>
        </w:rPr>
        <w:t xml:space="preserve"> </w:t>
      </w:r>
      <w:r w:rsidR="00E65270">
        <w:rPr>
          <w:rFonts w:ascii="Arial" w:hAnsi="Arial" w:cs="Arial"/>
          <w:sz w:val="24"/>
          <w:szCs w:val="24"/>
        </w:rPr>
        <w:t>Confocal micrograph of a binary mixture of fluorescein and Alexa 594 in the absence of an electric field. (B) Alexa and fluorescein separate and stack under exposure to a pulsed DC electric field.</w:t>
      </w:r>
    </w:p>
    <w:p w14:paraId="45CECF9D" w14:textId="77777777" w:rsidR="00D612A8" w:rsidRPr="00E65270" w:rsidRDefault="00D612A8" w:rsidP="00D612A8">
      <w:pPr>
        <w:spacing w:line="240" w:lineRule="auto"/>
        <w:jc w:val="both"/>
        <w:rPr>
          <w:rFonts w:ascii="Arial" w:hAnsi="Arial" w:cs="Arial"/>
          <w:sz w:val="24"/>
          <w:szCs w:val="24"/>
        </w:rPr>
      </w:pPr>
    </w:p>
    <w:p w14:paraId="6CD477D3" w14:textId="2AB76CAE" w:rsidR="00736A1C" w:rsidRDefault="00736A1C">
      <w:pPr>
        <w:spacing w:line="480" w:lineRule="auto"/>
        <w:jc w:val="both"/>
        <w:rPr>
          <w:rFonts w:ascii="Arial" w:hAnsi="Arial" w:cs="Arial"/>
          <w:b/>
          <w:bCs/>
          <w:sz w:val="24"/>
          <w:szCs w:val="24"/>
        </w:rPr>
      </w:pPr>
      <w:r w:rsidRPr="00840417">
        <w:rPr>
          <w:rFonts w:ascii="Arial" w:hAnsi="Arial" w:cs="Arial"/>
          <w:b/>
          <w:bCs/>
          <w:sz w:val="24"/>
          <w:szCs w:val="24"/>
        </w:rPr>
        <w:t>4.</w:t>
      </w:r>
      <w:r w:rsidR="004B52D3">
        <w:rPr>
          <w:rFonts w:ascii="Arial" w:hAnsi="Arial" w:cs="Arial"/>
          <w:b/>
          <w:bCs/>
          <w:sz w:val="24"/>
          <w:szCs w:val="24"/>
        </w:rPr>
        <w:t>3</w:t>
      </w:r>
      <w:r w:rsidRPr="00840417">
        <w:rPr>
          <w:rFonts w:ascii="Arial" w:hAnsi="Arial" w:cs="Arial"/>
          <w:b/>
          <w:bCs/>
          <w:sz w:val="24"/>
          <w:szCs w:val="24"/>
        </w:rPr>
        <w:t xml:space="preserve"> </w:t>
      </w:r>
      <w:r w:rsidR="00C8016F">
        <w:rPr>
          <w:rFonts w:ascii="Arial" w:hAnsi="Arial" w:cs="Arial"/>
          <w:b/>
          <w:bCs/>
          <w:sz w:val="24"/>
          <w:szCs w:val="24"/>
        </w:rPr>
        <w:t xml:space="preserve">Four </w:t>
      </w:r>
      <w:r w:rsidR="004161C8">
        <w:rPr>
          <w:rFonts w:ascii="Arial" w:hAnsi="Arial" w:cs="Arial"/>
          <w:b/>
          <w:bCs/>
          <w:sz w:val="24"/>
          <w:szCs w:val="24"/>
        </w:rPr>
        <w:t xml:space="preserve">Million-Fold Concentration Under </w:t>
      </w:r>
      <w:r w:rsidRPr="00840417">
        <w:rPr>
          <w:rFonts w:ascii="Arial" w:hAnsi="Arial" w:cs="Arial"/>
          <w:b/>
          <w:bCs/>
          <w:sz w:val="24"/>
          <w:szCs w:val="24"/>
        </w:rPr>
        <w:t>Peak Mode ITP</w:t>
      </w:r>
    </w:p>
    <w:p w14:paraId="197C2296" w14:textId="6F3431F7" w:rsidR="0009288B" w:rsidRDefault="004B52D3" w:rsidP="00840417">
      <w:pPr>
        <w:spacing w:line="480" w:lineRule="auto"/>
        <w:ind w:firstLine="720"/>
        <w:jc w:val="both"/>
        <w:rPr>
          <w:rFonts w:ascii="Arial" w:hAnsi="Arial" w:cs="Arial"/>
          <w:sz w:val="24"/>
          <w:szCs w:val="24"/>
        </w:rPr>
      </w:pPr>
      <w:r>
        <w:rPr>
          <w:rFonts w:ascii="Arial" w:hAnsi="Arial" w:cs="Arial"/>
          <w:sz w:val="24"/>
          <w:szCs w:val="24"/>
        </w:rPr>
        <w:t xml:space="preserve">Finally, we compared the </w:t>
      </w:r>
      <w:r w:rsidR="00083982">
        <w:rPr>
          <w:rFonts w:ascii="Arial" w:hAnsi="Arial" w:cs="Arial"/>
          <w:sz w:val="24"/>
          <w:szCs w:val="24"/>
        </w:rPr>
        <w:t xml:space="preserve">peak-mode ITP </w:t>
      </w:r>
      <w:r>
        <w:rPr>
          <w:rFonts w:ascii="Arial" w:hAnsi="Arial" w:cs="Arial"/>
          <w:sz w:val="24"/>
          <w:szCs w:val="24"/>
        </w:rPr>
        <w:t>concentrating</w:t>
      </w:r>
      <w:r w:rsidRPr="005A3253">
        <w:rPr>
          <w:rFonts w:ascii="Arial" w:hAnsi="Arial" w:cs="Arial"/>
          <w:sz w:val="24"/>
          <w:szCs w:val="24"/>
        </w:rPr>
        <w:t xml:space="preserve"> power of our platform to</w:t>
      </w:r>
      <w:r>
        <w:rPr>
          <w:rFonts w:ascii="Arial" w:hAnsi="Arial" w:cs="Arial"/>
          <w:sz w:val="24"/>
          <w:szCs w:val="24"/>
        </w:rPr>
        <w:t xml:space="preserve"> </w:t>
      </w:r>
      <w:r w:rsidR="00083982">
        <w:rPr>
          <w:rFonts w:ascii="Arial" w:hAnsi="Arial" w:cs="Arial"/>
          <w:sz w:val="24"/>
          <w:szCs w:val="24"/>
        </w:rPr>
        <w:t>the reported performance</w:t>
      </w:r>
      <w:r>
        <w:rPr>
          <w:rFonts w:ascii="Arial" w:hAnsi="Arial" w:cs="Arial"/>
          <w:sz w:val="24"/>
          <w:szCs w:val="24"/>
        </w:rPr>
        <w:t xml:space="preserve"> </w:t>
      </w:r>
      <w:r w:rsidR="00083982">
        <w:rPr>
          <w:rFonts w:ascii="Arial" w:hAnsi="Arial" w:cs="Arial"/>
          <w:sz w:val="24"/>
          <w:szCs w:val="24"/>
        </w:rPr>
        <w:t>of</w:t>
      </w:r>
      <w:r>
        <w:rPr>
          <w:rFonts w:ascii="Arial" w:hAnsi="Arial" w:cs="Arial"/>
          <w:sz w:val="24"/>
          <w:szCs w:val="24"/>
        </w:rPr>
        <w:t xml:space="preserve"> conventional</w:t>
      </w:r>
      <w:r w:rsidRPr="005A3253">
        <w:rPr>
          <w:rFonts w:ascii="Arial" w:hAnsi="Arial" w:cs="Arial"/>
          <w:sz w:val="24"/>
          <w:szCs w:val="24"/>
        </w:rPr>
        <w:t xml:space="preserve"> batch</w:t>
      </w:r>
      <w:r>
        <w:rPr>
          <w:rFonts w:ascii="Arial" w:hAnsi="Arial" w:cs="Arial"/>
          <w:sz w:val="24"/>
          <w:szCs w:val="24"/>
        </w:rPr>
        <w:t xml:space="preserve"> </w:t>
      </w:r>
      <w:r w:rsidR="00083982">
        <w:rPr>
          <w:rFonts w:ascii="Arial" w:hAnsi="Arial" w:cs="Arial"/>
          <w:sz w:val="24"/>
          <w:szCs w:val="24"/>
        </w:rPr>
        <w:t xml:space="preserve">driven </w:t>
      </w:r>
      <w:r>
        <w:rPr>
          <w:rFonts w:ascii="Arial" w:hAnsi="Arial" w:cs="Arial"/>
          <w:sz w:val="24"/>
          <w:szCs w:val="24"/>
        </w:rPr>
        <w:t>peak-mode</w:t>
      </w:r>
      <w:r w:rsidRPr="005A3253">
        <w:rPr>
          <w:rFonts w:ascii="Arial" w:hAnsi="Arial" w:cs="Arial"/>
          <w:sz w:val="24"/>
          <w:szCs w:val="24"/>
        </w:rPr>
        <w:t xml:space="preserve"> ITP</w:t>
      </w:r>
      <w:r w:rsidR="00083982">
        <w:rPr>
          <w:rFonts w:ascii="Arial" w:hAnsi="Arial" w:cs="Arial"/>
          <w:sz w:val="24"/>
          <w:szCs w:val="24"/>
        </w:rPr>
        <w:t xml:space="preserve"> </w:t>
      </w:r>
      <w:r w:rsidRPr="005A3253">
        <w:rPr>
          <w:rFonts w:ascii="Arial" w:hAnsi="Arial" w:cs="Arial"/>
          <w:sz w:val="24"/>
          <w:szCs w:val="24"/>
        </w:rPr>
        <w:t xml:space="preserve">by performing </w:t>
      </w:r>
      <w:r w:rsidRPr="005A3253">
        <w:rPr>
          <w:rFonts w:ascii="Arial" w:hAnsi="Arial" w:cs="Arial"/>
          <w:sz w:val="24"/>
          <w:szCs w:val="24"/>
        </w:rPr>
        <w:lastRenderedPageBreak/>
        <w:t>FFWITP under</w:t>
      </w:r>
      <w:r>
        <w:rPr>
          <w:rFonts w:ascii="Arial" w:hAnsi="Arial" w:cs="Arial"/>
          <w:sz w:val="24"/>
          <w:szCs w:val="24"/>
        </w:rPr>
        <w:t xml:space="preserve"> </w:t>
      </w:r>
      <w:r w:rsidR="00083982">
        <w:rPr>
          <w:rFonts w:ascii="Arial" w:hAnsi="Arial" w:cs="Arial"/>
          <w:sz w:val="24"/>
          <w:szCs w:val="24"/>
        </w:rPr>
        <w:t xml:space="preserve">the </w:t>
      </w:r>
      <w:r>
        <w:rPr>
          <w:rFonts w:ascii="Arial" w:hAnsi="Arial" w:cs="Arial"/>
          <w:sz w:val="24"/>
          <w:szCs w:val="24"/>
        </w:rPr>
        <w:t xml:space="preserve">identical experimental </w:t>
      </w:r>
      <w:r w:rsidRPr="005A3253">
        <w:rPr>
          <w:rFonts w:ascii="Arial" w:hAnsi="Arial" w:cs="Arial"/>
          <w:sz w:val="24"/>
          <w:szCs w:val="24"/>
        </w:rPr>
        <w:t>buffer and analyte conditions</w:t>
      </w:r>
      <w:r>
        <w:rPr>
          <w:rFonts w:ascii="Arial" w:hAnsi="Arial" w:cs="Arial"/>
          <w:sz w:val="24"/>
          <w:szCs w:val="24"/>
        </w:rPr>
        <w:t xml:space="preserve"> (0</w:t>
      </w:r>
      <w:r w:rsidRPr="005A3253">
        <w:rPr>
          <w:rFonts w:ascii="Arial" w:hAnsi="Arial" w:cs="Arial"/>
          <w:sz w:val="24"/>
          <w:szCs w:val="24"/>
        </w:rPr>
        <w:t>.8</w:t>
      </w:r>
      <w:r>
        <w:rPr>
          <w:rFonts w:ascii="Arial" w:hAnsi="Arial" w:cs="Arial"/>
          <w:sz w:val="24"/>
          <w:szCs w:val="24"/>
        </w:rPr>
        <w:t xml:space="preserve"> </w:t>
      </w:r>
      <w:proofErr w:type="spellStart"/>
      <w:r w:rsidRPr="005A3253">
        <w:rPr>
          <w:rFonts w:ascii="Arial" w:hAnsi="Arial" w:cs="Arial"/>
          <w:sz w:val="24"/>
          <w:szCs w:val="24"/>
        </w:rPr>
        <w:t>pM</w:t>
      </w:r>
      <w:proofErr w:type="spellEnd"/>
      <w:r w:rsidRPr="005A3253">
        <w:rPr>
          <w:rFonts w:ascii="Arial" w:hAnsi="Arial" w:cs="Arial"/>
          <w:sz w:val="24"/>
          <w:szCs w:val="24"/>
        </w:rPr>
        <w:t xml:space="preserve"> Alexa 488</w:t>
      </w:r>
      <w:r w:rsidR="00083982">
        <w:rPr>
          <w:rFonts w:ascii="Arial" w:hAnsi="Arial" w:cs="Arial"/>
          <w:sz w:val="24"/>
          <w:szCs w:val="24"/>
        </w:rPr>
        <w:t xml:space="preserve">). </w:t>
      </w:r>
      <w:r>
        <w:rPr>
          <w:rFonts w:ascii="Arial" w:hAnsi="Arial" w:cs="Arial"/>
          <w:sz w:val="24"/>
          <w:szCs w:val="24"/>
        </w:rPr>
        <w:t>U</w:t>
      </w:r>
      <w:r w:rsidRPr="005A3253">
        <w:rPr>
          <w:rFonts w:ascii="Arial" w:hAnsi="Arial" w:cs="Arial"/>
          <w:sz w:val="24"/>
          <w:szCs w:val="24"/>
        </w:rPr>
        <w:t xml:space="preserve">nder </w:t>
      </w:r>
      <w:r w:rsidR="00083982">
        <w:rPr>
          <w:rFonts w:ascii="Arial" w:hAnsi="Arial" w:cs="Arial"/>
          <w:sz w:val="24"/>
          <w:szCs w:val="24"/>
        </w:rPr>
        <w:t>such</w:t>
      </w:r>
      <w:r>
        <w:rPr>
          <w:rFonts w:ascii="Arial" w:hAnsi="Arial" w:cs="Arial"/>
          <w:sz w:val="24"/>
          <w:szCs w:val="24"/>
        </w:rPr>
        <w:t xml:space="preserve"> conditions</w:t>
      </w:r>
      <w:r w:rsidR="00083982">
        <w:rPr>
          <w:rFonts w:ascii="Arial" w:hAnsi="Arial" w:cs="Arial"/>
          <w:sz w:val="24"/>
          <w:szCs w:val="24"/>
        </w:rPr>
        <w:t>,</w:t>
      </w:r>
      <w:r>
        <w:rPr>
          <w:rFonts w:ascii="Arial" w:hAnsi="Arial" w:cs="Arial"/>
          <w:sz w:val="24"/>
          <w:szCs w:val="24"/>
        </w:rPr>
        <w:t xml:space="preserve"> the</w:t>
      </w:r>
      <w:r w:rsidRPr="005A3253">
        <w:rPr>
          <w:rFonts w:ascii="Arial" w:hAnsi="Arial" w:cs="Arial"/>
          <w:sz w:val="24"/>
          <w:szCs w:val="24"/>
        </w:rPr>
        <w:t xml:space="preserve"> batch ITP</w:t>
      </w:r>
      <w:r>
        <w:rPr>
          <w:rFonts w:ascii="Arial" w:hAnsi="Arial" w:cs="Arial"/>
          <w:sz w:val="24"/>
          <w:szCs w:val="24"/>
        </w:rPr>
        <w:t xml:space="preserve"> experiment</w:t>
      </w:r>
      <w:r w:rsidRPr="005A3253">
        <w:rPr>
          <w:rFonts w:ascii="Arial" w:hAnsi="Arial" w:cs="Arial"/>
          <w:sz w:val="24"/>
          <w:szCs w:val="24"/>
        </w:rPr>
        <w:t xml:space="preserve"> </w:t>
      </w:r>
      <w:r w:rsidR="00083982">
        <w:rPr>
          <w:rFonts w:ascii="Arial" w:hAnsi="Arial" w:cs="Arial"/>
          <w:sz w:val="24"/>
          <w:szCs w:val="24"/>
        </w:rPr>
        <w:t xml:space="preserve">by Santiago et al. </w:t>
      </w:r>
      <w:r>
        <w:rPr>
          <w:rFonts w:ascii="Arial" w:hAnsi="Arial" w:cs="Arial"/>
          <w:sz w:val="24"/>
          <w:szCs w:val="24"/>
        </w:rPr>
        <w:t>resulted in</w:t>
      </w:r>
      <w:r w:rsidRPr="005A3253">
        <w:rPr>
          <w:rFonts w:ascii="Arial" w:hAnsi="Arial" w:cs="Arial"/>
          <w:sz w:val="24"/>
          <w:szCs w:val="24"/>
        </w:rPr>
        <w:t xml:space="preserve"> a </w:t>
      </w:r>
      <w:r>
        <w:rPr>
          <w:rFonts w:ascii="Arial" w:hAnsi="Arial" w:cs="Arial"/>
          <w:sz w:val="24"/>
          <w:szCs w:val="24"/>
        </w:rPr>
        <w:t xml:space="preserve">reported </w:t>
      </w:r>
      <w:r w:rsidRPr="005A3253">
        <w:rPr>
          <w:rFonts w:ascii="Arial" w:hAnsi="Arial" w:cs="Arial"/>
          <w:sz w:val="24"/>
          <w:szCs w:val="24"/>
        </w:rPr>
        <w:t>2-million-fold</w:t>
      </w:r>
      <w:r>
        <w:rPr>
          <w:rFonts w:ascii="Arial" w:hAnsi="Arial" w:cs="Arial"/>
          <w:sz w:val="24"/>
          <w:szCs w:val="24"/>
        </w:rPr>
        <w:t xml:space="preserve"> </w:t>
      </w:r>
      <w:r w:rsidRPr="005A3253">
        <w:rPr>
          <w:rFonts w:ascii="Arial" w:hAnsi="Arial" w:cs="Arial"/>
          <w:sz w:val="24"/>
          <w:szCs w:val="24"/>
        </w:rPr>
        <w:t>concentration factor</w:t>
      </w:r>
      <w:r w:rsidR="00083982">
        <w:rPr>
          <w:rFonts w:ascii="Arial" w:hAnsi="Arial" w:cs="Arial"/>
          <w:sz w:val="24"/>
          <w:szCs w:val="24"/>
        </w:rPr>
        <w:t xml:space="preserve"> of Alexa 488</w:t>
      </w:r>
      <w:r>
        <w:rPr>
          <w:rFonts w:ascii="Arial" w:hAnsi="Arial" w:cs="Arial"/>
          <w:sz w:val="24"/>
          <w:szCs w:val="24"/>
        </w:rPr>
        <w:t>.</w:t>
      </w:r>
      <w:r w:rsidRPr="005A3253">
        <w:rPr>
          <w:rFonts w:ascii="Arial" w:hAnsi="Arial" w:cs="Arial"/>
          <w:sz w:val="24"/>
          <w:szCs w:val="24"/>
          <w:vertAlign w:val="superscript"/>
        </w:rPr>
        <w:t>10</w:t>
      </w:r>
      <w:r w:rsidRPr="005A3253">
        <w:rPr>
          <w:rFonts w:ascii="Arial" w:hAnsi="Arial" w:cs="Arial"/>
          <w:sz w:val="24"/>
          <w:szCs w:val="24"/>
        </w:rPr>
        <w:t xml:space="preserve"> </w:t>
      </w:r>
      <w:r>
        <w:rPr>
          <w:rFonts w:ascii="Arial" w:hAnsi="Arial" w:cs="Arial"/>
          <w:sz w:val="24"/>
          <w:szCs w:val="24"/>
        </w:rPr>
        <w:t>We</w:t>
      </w:r>
      <w:r w:rsidRPr="005A3253">
        <w:rPr>
          <w:rFonts w:ascii="Arial" w:hAnsi="Arial" w:cs="Arial"/>
          <w:sz w:val="24"/>
          <w:szCs w:val="24"/>
        </w:rPr>
        <w:t xml:space="preserve"> </w:t>
      </w:r>
      <w:r>
        <w:rPr>
          <w:rFonts w:ascii="Arial" w:hAnsi="Arial" w:cs="Arial"/>
          <w:sz w:val="24"/>
          <w:szCs w:val="24"/>
        </w:rPr>
        <w:t xml:space="preserve">performed FFWITP under </w:t>
      </w:r>
      <w:r w:rsidR="00083982">
        <w:rPr>
          <w:rFonts w:ascii="Arial" w:hAnsi="Arial" w:cs="Arial"/>
          <w:sz w:val="24"/>
          <w:szCs w:val="24"/>
        </w:rPr>
        <w:t>these same</w:t>
      </w:r>
      <w:r>
        <w:rPr>
          <w:rFonts w:ascii="Arial" w:hAnsi="Arial" w:cs="Arial"/>
          <w:sz w:val="24"/>
          <w:szCs w:val="24"/>
        </w:rPr>
        <w:t xml:space="preserve"> buffer conditions</w:t>
      </w:r>
      <w:r w:rsidR="00A6420A">
        <w:rPr>
          <w:rFonts w:ascii="Arial" w:hAnsi="Arial" w:cs="Arial"/>
          <w:sz w:val="24"/>
          <w:szCs w:val="24"/>
        </w:rPr>
        <w:t xml:space="preserve"> in order to </w:t>
      </w:r>
      <w:r w:rsidR="006D40D8">
        <w:rPr>
          <w:rFonts w:ascii="Arial" w:hAnsi="Arial" w:cs="Arial"/>
          <w:sz w:val="24"/>
          <w:szCs w:val="24"/>
        </w:rPr>
        <w:t xml:space="preserve">quantitatively </w:t>
      </w:r>
      <w:r w:rsidR="00A6420A">
        <w:rPr>
          <w:rFonts w:ascii="Arial" w:hAnsi="Arial" w:cs="Arial"/>
          <w:sz w:val="24"/>
          <w:szCs w:val="24"/>
        </w:rPr>
        <w:t>compare the concentration performance of FFWITP</w:t>
      </w:r>
      <w:r>
        <w:rPr>
          <w:rFonts w:ascii="Arial" w:hAnsi="Arial" w:cs="Arial"/>
          <w:sz w:val="24"/>
          <w:szCs w:val="24"/>
        </w:rPr>
        <w:t xml:space="preserve">. First, we calibrated </w:t>
      </w:r>
      <w:r w:rsidR="00A6420A">
        <w:rPr>
          <w:rFonts w:ascii="Arial" w:hAnsi="Arial" w:cs="Arial"/>
          <w:sz w:val="24"/>
          <w:szCs w:val="24"/>
        </w:rPr>
        <w:t xml:space="preserve">the sensor of the </w:t>
      </w:r>
      <w:proofErr w:type="spellStart"/>
      <w:r w:rsidR="00A6420A" w:rsidRPr="00006829">
        <w:rPr>
          <w:rFonts w:ascii="Arial" w:hAnsi="Arial" w:cs="Arial"/>
          <w:sz w:val="24"/>
          <w:szCs w:val="24"/>
        </w:rPr>
        <w:t>Andor</w:t>
      </w:r>
      <w:proofErr w:type="spellEnd"/>
      <w:r w:rsidR="00A6420A" w:rsidRPr="00006829">
        <w:rPr>
          <w:rFonts w:ascii="Arial" w:hAnsi="Arial" w:cs="Arial"/>
          <w:sz w:val="24"/>
          <w:szCs w:val="24"/>
        </w:rPr>
        <w:t xml:space="preserve"> </w:t>
      </w:r>
      <w:proofErr w:type="spellStart"/>
      <w:r w:rsidR="00A6420A" w:rsidRPr="00006829">
        <w:rPr>
          <w:rFonts w:ascii="Arial" w:hAnsi="Arial" w:cs="Arial"/>
          <w:sz w:val="24"/>
          <w:szCs w:val="24"/>
        </w:rPr>
        <w:t>iXon</w:t>
      </w:r>
      <w:proofErr w:type="spellEnd"/>
      <w:r w:rsidR="00A6420A">
        <w:rPr>
          <w:rFonts w:ascii="Arial" w:hAnsi="Arial" w:cs="Arial"/>
          <w:sz w:val="24"/>
          <w:szCs w:val="24"/>
        </w:rPr>
        <w:t xml:space="preserve"> against known concentrations of Alexa 488 at the </w:t>
      </w:r>
      <w:r w:rsidR="00083982">
        <w:rPr>
          <w:rFonts w:ascii="Arial" w:hAnsi="Arial" w:cs="Arial"/>
          <w:sz w:val="24"/>
          <w:szCs w:val="24"/>
        </w:rPr>
        <w:t xml:space="preserve">ITP </w:t>
      </w:r>
      <w:r w:rsidR="00A6420A">
        <w:rPr>
          <w:rFonts w:ascii="Arial" w:hAnsi="Arial" w:cs="Arial"/>
          <w:sz w:val="24"/>
          <w:szCs w:val="24"/>
        </w:rPr>
        <w:t xml:space="preserve">measurement location 30 mm downstream </w:t>
      </w:r>
      <w:r w:rsidR="00083982">
        <w:rPr>
          <w:rFonts w:ascii="Arial" w:hAnsi="Arial" w:cs="Arial"/>
          <w:sz w:val="24"/>
          <w:szCs w:val="24"/>
        </w:rPr>
        <w:t xml:space="preserve">from </w:t>
      </w:r>
      <w:r w:rsidR="00A6420A">
        <w:rPr>
          <w:rFonts w:ascii="Arial" w:hAnsi="Arial" w:cs="Arial"/>
          <w:sz w:val="24"/>
          <w:szCs w:val="24"/>
        </w:rPr>
        <w:t xml:space="preserve">the microchannel inlet position. </w:t>
      </w:r>
      <w:r w:rsidRPr="005A3253">
        <w:rPr>
          <w:rFonts w:ascii="Arial" w:hAnsi="Arial" w:cs="Arial"/>
          <w:sz w:val="24"/>
          <w:szCs w:val="24"/>
        </w:rPr>
        <w:t xml:space="preserve"> </w:t>
      </w:r>
      <w:r w:rsidR="00A6420A">
        <w:rPr>
          <w:rFonts w:ascii="Arial" w:hAnsi="Arial" w:cs="Arial"/>
          <w:sz w:val="24"/>
          <w:szCs w:val="24"/>
        </w:rPr>
        <w:t>The resulting intensity-concentration calibration curve is shown in Fig</w:t>
      </w:r>
      <w:r w:rsidR="006D40D8">
        <w:rPr>
          <w:rFonts w:ascii="Arial" w:hAnsi="Arial" w:cs="Arial"/>
          <w:sz w:val="24"/>
          <w:szCs w:val="24"/>
        </w:rPr>
        <w:t>ure</w:t>
      </w:r>
      <w:r w:rsidR="00A6420A">
        <w:rPr>
          <w:rFonts w:ascii="Arial" w:hAnsi="Arial" w:cs="Arial"/>
          <w:sz w:val="24"/>
          <w:szCs w:val="24"/>
        </w:rPr>
        <w:t xml:space="preserve"> </w:t>
      </w:r>
      <w:r w:rsidR="006D40D8">
        <w:rPr>
          <w:rFonts w:ascii="Arial" w:hAnsi="Arial" w:cs="Arial"/>
          <w:sz w:val="24"/>
          <w:szCs w:val="24"/>
        </w:rPr>
        <w:t>5A</w:t>
      </w:r>
      <w:r w:rsidR="00A6420A">
        <w:rPr>
          <w:rFonts w:ascii="Arial" w:hAnsi="Arial" w:cs="Arial"/>
          <w:sz w:val="24"/>
          <w:szCs w:val="24"/>
        </w:rPr>
        <w:t xml:space="preserve"> which demonstrates a linear dependence between the </w:t>
      </w:r>
      <w:r w:rsidR="00083982">
        <w:rPr>
          <w:rFonts w:ascii="Arial" w:hAnsi="Arial" w:cs="Arial"/>
          <w:sz w:val="24"/>
          <w:szCs w:val="24"/>
        </w:rPr>
        <w:t>EMCCD</w:t>
      </w:r>
      <w:r w:rsidR="00A6420A">
        <w:rPr>
          <w:rFonts w:ascii="Arial" w:hAnsi="Arial" w:cs="Arial"/>
          <w:sz w:val="24"/>
          <w:szCs w:val="24"/>
        </w:rPr>
        <w:t xml:space="preserve"> measured intensity and the Alexa 488 concentration</w:t>
      </w:r>
      <w:r w:rsidR="00083982">
        <w:rPr>
          <w:rFonts w:ascii="Arial" w:hAnsi="Arial" w:cs="Arial"/>
          <w:sz w:val="24"/>
          <w:szCs w:val="24"/>
        </w:rPr>
        <w:t>.</w:t>
      </w:r>
      <w:r w:rsidR="00A6420A">
        <w:rPr>
          <w:rFonts w:ascii="Arial" w:hAnsi="Arial" w:cs="Arial"/>
          <w:sz w:val="24"/>
          <w:szCs w:val="24"/>
        </w:rPr>
        <w:t xml:space="preserve"> </w:t>
      </w:r>
      <w:r w:rsidR="00083982">
        <w:rPr>
          <w:rFonts w:ascii="Arial" w:hAnsi="Arial" w:cs="Arial"/>
          <w:sz w:val="24"/>
          <w:szCs w:val="24"/>
        </w:rPr>
        <w:t>W</w:t>
      </w:r>
      <w:r w:rsidR="00A6420A">
        <w:rPr>
          <w:rFonts w:ascii="Arial" w:hAnsi="Arial" w:cs="Arial"/>
          <w:sz w:val="24"/>
          <w:szCs w:val="24"/>
        </w:rPr>
        <w:t>e</w:t>
      </w:r>
      <w:r w:rsidR="006D40D8">
        <w:rPr>
          <w:rFonts w:ascii="Arial" w:hAnsi="Arial" w:cs="Arial"/>
          <w:sz w:val="24"/>
          <w:szCs w:val="24"/>
        </w:rPr>
        <w:t xml:space="preserve"> then</w:t>
      </w:r>
      <w:r w:rsidR="00A6420A">
        <w:rPr>
          <w:rFonts w:ascii="Arial" w:hAnsi="Arial" w:cs="Arial"/>
          <w:sz w:val="24"/>
          <w:szCs w:val="24"/>
        </w:rPr>
        <w:t xml:space="preserve"> attempted to concentrate the 0.8 </w:t>
      </w:r>
      <w:proofErr w:type="spellStart"/>
      <w:r w:rsidR="00A6420A">
        <w:rPr>
          <w:rFonts w:ascii="Arial" w:hAnsi="Arial" w:cs="Arial"/>
          <w:sz w:val="24"/>
          <w:szCs w:val="24"/>
        </w:rPr>
        <w:t>pM</w:t>
      </w:r>
      <w:proofErr w:type="spellEnd"/>
      <w:r w:rsidR="00A6420A">
        <w:rPr>
          <w:rFonts w:ascii="Arial" w:hAnsi="Arial" w:cs="Arial"/>
          <w:sz w:val="24"/>
          <w:szCs w:val="24"/>
        </w:rPr>
        <w:t xml:space="preserve"> Alexa 488 sample</w:t>
      </w:r>
      <w:r w:rsidR="00083982">
        <w:rPr>
          <w:rFonts w:ascii="Arial" w:hAnsi="Arial" w:cs="Arial"/>
          <w:sz w:val="24"/>
          <w:szCs w:val="24"/>
        </w:rPr>
        <w:t xml:space="preserve"> at the conductive wall using FFWITP</w:t>
      </w:r>
      <w:r w:rsidR="006D40D8">
        <w:rPr>
          <w:rFonts w:ascii="Arial" w:hAnsi="Arial" w:cs="Arial"/>
          <w:sz w:val="24"/>
          <w:szCs w:val="24"/>
        </w:rPr>
        <w:t>.</w:t>
      </w:r>
      <w:r w:rsidR="00A6420A">
        <w:rPr>
          <w:rFonts w:ascii="Arial" w:hAnsi="Arial" w:cs="Arial"/>
          <w:sz w:val="24"/>
          <w:szCs w:val="24"/>
        </w:rPr>
        <w:t xml:space="preserve"> We dropped an 80% duty, 10 V DC pulsed potential across the flow channel and measured the resulting fluorescent intensity profile. </w:t>
      </w:r>
      <w:r w:rsidR="006D40D8">
        <w:rPr>
          <w:rFonts w:ascii="Arial" w:hAnsi="Arial" w:cs="Arial"/>
          <w:sz w:val="24"/>
          <w:szCs w:val="24"/>
        </w:rPr>
        <w:t xml:space="preserve">The sample was observed to concentrate at the conductive wall (Figure 5B) in a mechanism </w:t>
      </w:r>
      <w:r w:rsidR="00083982">
        <w:rPr>
          <w:rFonts w:ascii="Arial" w:hAnsi="Arial" w:cs="Arial"/>
          <w:sz w:val="24"/>
          <w:szCs w:val="24"/>
        </w:rPr>
        <w:t xml:space="preserve">like </w:t>
      </w:r>
      <w:r w:rsidR="006D40D8">
        <w:rPr>
          <w:rFonts w:ascii="Arial" w:hAnsi="Arial" w:cs="Arial"/>
          <w:sz w:val="24"/>
          <w:szCs w:val="24"/>
        </w:rPr>
        <w:t xml:space="preserve">that of the previously presented </w:t>
      </w:r>
      <w:r w:rsidR="00083982">
        <w:rPr>
          <w:rFonts w:ascii="Arial" w:hAnsi="Arial" w:cs="Arial"/>
          <w:sz w:val="24"/>
          <w:szCs w:val="24"/>
        </w:rPr>
        <w:t xml:space="preserve">plateau mode </w:t>
      </w:r>
      <w:r w:rsidR="006D40D8">
        <w:rPr>
          <w:rFonts w:ascii="Arial" w:hAnsi="Arial" w:cs="Arial"/>
          <w:sz w:val="24"/>
          <w:szCs w:val="24"/>
        </w:rPr>
        <w:t>ITP experiments</w:t>
      </w:r>
      <w:r w:rsidR="00083982">
        <w:rPr>
          <w:rFonts w:ascii="Arial" w:hAnsi="Arial" w:cs="Arial"/>
          <w:sz w:val="24"/>
          <w:szCs w:val="24"/>
        </w:rPr>
        <w:t>. However, unlike the plateau mode experiments, the significantly lower initial sample concentration resulted in an observed concentration profile that was extremely sharp and localized to the conductive wall.</w:t>
      </w:r>
      <w:r w:rsidR="006D40D8">
        <w:rPr>
          <w:rFonts w:ascii="Arial" w:hAnsi="Arial" w:cs="Arial"/>
          <w:sz w:val="24"/>
          <w:szCs w:val="24"/>
        </w:rPr>
        <w:t xml:space="preserve"> </w:t>
      </w:r>
      <w:r w:rsidR="00A6420A">
        <w:rPr>
          <w:rFonts w:ascii="Arial" w:hAnsi="Arial" w:cs="Arial"/>
          <w:sz w:val="24"/>
          <w:szCs w:val="24"/>
        </w:rPr>
        <w:t>The resulting intensity profile</w:t>
      </w:r>
      <w:r w:rsidR="006D40D8">
        <w:rPr>
          <w:rFonts w:ascii="Arial" w:hAnsi="Arial" w:cs="Arial"/>
          <w:sz w:val="24"/>
          <w:szCs w:val="24"/>
        </w:rPr>
        <w:t xml:space="preserve"> shown in Figure 5C is indicative of</w:t>
      </w:r>
      <w:r w:rsidR="00A6420A">
        <w:rPr>
          <w:rFonts w:ascii="Arial" w:hAnsi="Arial" w:cs="Arial"/>
          <w:sz w:val="24"/>
          <w:szCs w:val="24"/>
        </w:rPr>
        <w:t xml:space="preserve"> </w:t>
      </w:r>
      <w:r w:rsidRPr="005A3253">
        <w:rPr>
          <w:rFonts w:ascii="Arial" w:hAnsi="Arial" w:cs="Arial"/>
          <w:sz w:val="24"/>
          <w:szCs w:val="24"/>
        </w:rPr>
        <w:t>a 4-million-fold concentration factor</w:t>
      </w:r>
      <w:r w:rsidR="006D40D8">
        <w:rPr>
          <w:rFonts w:ascii="Arial" w:hAnsi="Arial" w:cs="Arial"/>
          <w:sz w:val="24"/>
          <w:szCs w:val="24"/>
        </w:rPr>
        <w:t xml:space="preserve">. This concentration result </w:t>
      </w:r>
      <w:r w:rsidR="00A6420A">
        <w:rPr>
          <w:rFonts w:ascii="Arial" w:hAnsi="Arial" w:cs="Arial"/>
          <w:sz w:val="24"/>
          <w:szCs w:val="24"/>
        </w:rPr>
        <w:t>indicat</w:t>
      </w:r>
      <w:r w:rsidR="006D40D8">
        <w:rPr>
          <w:rFonts w:ascii="Arial" w:hAnsi="Arial" w:cs="Arial"/>
          <w:sz w:val="24"/>
          <w:szCs w:val="24"/>
        </w:rPr>
        <w:t>es</w:t>
      </w:r>
      <w:r w:rsidR="00A6420A">
        <w:rPr>
          <w:rFonts w:ascii="Arial" w:hAnsi="Arial" w:cs="Arial"/>
          <w:sz w:val="24"/>
          <w:szCs w:val="24"/>
        </w:rPr>
        <w:t xml:space="preserve"> that we can achieve </w:t>
      </w:r>
      <w:r w:rsidR="006D40D8">
        <w:rPr>
          <w:rFonts w:ascii="Arial" w:hAnsi="Arial" w:cs="Arial"/>
          <w:sz w:val="24"/>
          <w:szCs w:val="24"/>
        </w:rPr>
        <w:t xml:space="preserve">a </w:t>
      </w:r>
      <w:r w:rsidR="00A6420A">
        <w:rPr>
          <w:rFonts w:ascii="Arial" w:hAnsi="Arial" w:cs="Arial"/>
          <w:sz w:val="24"/>
          <w:szCs w:val="24"/>
        </w:rPr>
        <w:t xml:space="preserve">greater </w:t>
      </w:r>
      <w:r w:rsidR="006D40D8">
        <w:rPr>
          <w:rFonts w:ascii="Arial" w:hAnsi="Arial" w:cs="Arial"/>
          <w:sz w:val="24"/>
          <w:szCs w:val="24"/>
        </w:rPr>
        <w:t xml:space="preserve">concentration </w:t>
      </w:r>
      <w:r w:rsidR="00A6420A">
        <w:rPr>
          <w:rFonts w:ascii="Arial" w:hAnsi="Arial" w:cs="Arial"/>
          <w:sz w:val="24"/>
          <w:szCs w:val="24"/>
        </w:rPr>
        <w:t>performance than classical ITP</w:t>
      </w:r>
      <w:r w:rsidRPr="005A3253">
        <w:rPr>
          <w:rFonts w:ascii="Arial" w:hAnsi="Arial" w:cs="Arial"/>
          <w:sz w:val="24"/>
          <w:szCs w:val="24"/>
        </w:rPr>
        <w:t xml:space="preserve"> in </w:t>
      </w:r>
      <w:r w:rsidR="006D40D8">
        <w:rPr>
          <w:rFonts w:ascii="Arial" w:hAnsi="Arial" w:cs="Arial"/>
          <w:sz w:val="24"/>
          <w:szCs w:val="24"/>
        </w:rPr>
        <w:t>this</w:t>
      </w:r>
      <w:r w:rsidRPr="005A3253">
        <w:rPr>
          <w:rFonts w:ascii="Arial" w:hAnsi="Arial" w:cs="Arial"/>
          <w:sz w:val="24"/>
          <w:szCs w:val="24"/>
        </w:rPr>
        <w:t xml:space="preserve"> continuous</w:t>
      </w:r>
      <w:r w:rsidR="006D40D8">
        <w:rPr>
          <w:rFonts w:ascii="Arial" w:hAnsi="Arial" w:cs="Arial"/>
          <w:sz w:val="24"/>
          <w:szCs w:val="24"/>
        </w:rPr>
        <w:t xml:space="preserve"> ITP</w:t>
      </w:r>
      <w:r w:rsidRPr="005A3253">
        <w:rPr>
          <w:rFonts w:ascii="Arial" w:hAnsi="Arial" w:cs="Arial"/>
          <w:sz w:val="24"/>
          <w:szCs w:val="24"/>
        </w:rPr>
        <w:t xml:space="preserve"> process by replacing </w:t>
      </w:r>
      <w:r w:rsidR="006D40D8">
        <w:rPr>
          <w:rFonts w:ascii="Arial" w:hAnsi="Arial" w:cs="Arial"/>
          <w:sz w:val="24"/>
          <w:szCs w:val="24"/>
        </w:rPr>
        <w:t>the ITP</w:t>
      </w:r>
      <w:r w:rsidRPr="005A3253">
        <w:rPr>
          <w:rFonts w:ascii="Arial" w:hAnsi="Arial" w:cs="Arial"/>
          <w:sz w:val="24"/>
          <w:szCs w:val="24"/>
        </w:rPr>
        <w:t xml:space="preserve"> leading electrolyte with a conductive wall.</w:t>
      </w:r>
      <w:r w:rsidR="00163471">
        <w:rPr>
          <w:rFonts w:ascii="Arial" w:hAnsi="Arial" w:cs="Arial"/>
          <w:sz w:val="24"/>
          <w:szCs w:val="24"/>
        </w:rPr>
        <w:t xml:space="preserve"> The experiment was repeated in the absence of a TE ion and no concentration of Alexa 488 was observed. </w:t>
      </w:r>
      <w:r w:rsidR="00AC034C">
        <w:rPr>
          <w:rFonts w:ascii="Arial" w:hAnsi="Arial" w:cs="Arial"/>
          <w:sz w:val="24"/>
          <w:szCs w:val="24"/>
        </w:rPr>
        <w:t>FFWITP</w:t>
      </w:r>
      <w:r w:rsidR="00A35D59">
        <w:rPr>
          <w:rFonts w:ascii="Arial" w:hAnsi="Arial" w:cs="Arial"/>
          <w:sz w:val="24"/>
          <w:szCs w:val="24"/>
        </w:rPr>
        <w:t xml:space="preserve"> achieves superior concentration performance relative to classical ITP </w:t>
      </w:r>
      <w:r w:rsidR="00163471">
        <w:rPr>
          <w:rFonts w:ascii="Arial" w:hAnsi="Arial" w:cs="Arial"/>
          <w:sz w:val="24"/>
          <w:szCs w:val="24"/>
        </w:rPr>
        <w:t>under a continuous flow at</w:t>
      </w:r>
      <w:r w:rsidR="00083982">
        <w:rPr>
          <w:rFonts w:ascii="Arial" w:hAnsi="Arial" w:cs="Arial"/>
          <w:sz w:val="24"/>
          <w:szCs w:val="24"/>
        </w:rPr>
        <w:t xml:space="preserve"> a conductive wall</w:t>
      </w:r>
      <w:r w:rsidR="00AC034C">
        <w:rPr>
          <w:rFonts w:ascii="Arial" w:hAnsi="Arial" w:cs="Arial"/>
          <w:sz w:val="24"/>
          <w:szCs w:val="24"/>
        </w:rPr>
        <w:t>.</w:t>
      </w:r>
      <w:r w:rsidR="00083982">
        <w:rPr>
          <w:rFonts w:ascii="Arial" w:hAnsi="Arial" w:cs="Arial"/>
          <w:sz w:val="24"/>
          <w:szCs w:val="24"/>
        </w:rPr>
        <w:t xml:space="preserve"> FFWITP has several benefits over the</w:t>
      </w:r>
      <w:r w:rsidR="00163471">
        <w:rPr>
          <w:rFonts w:ascii="Arial" w:hAnsi="Arial" w:cs="Arial"/>
          <w:sz w:val="24"/>
          <w:szCs w:val="24"/>
        </w:rPr>
        <w:t xml:space="preserve"> conventional</w:t>
      </w:r>
      <w:r w:rsidR="00083982">
        <w:rPr>
          <w:rFonts w:ascii="Arial" w:hAnsi="Arial" w:cs="Arial"/>
          <w:sz w:val="24"/>
          <w:szCs w:val="24"/>
        </w:rPr>
        <w:t xml:space="preserve"> batch driven approach. In </w:t>
      </w:r>
      <w:r w:rsidR="006A17CC">
        <w:rPr>
          <w:rFonts w:ascii="Arial" w:hAnsi="Arial" w:cs="Arial"/>
          <w:sz w:val="24"/>
          <w:szCs w:val="24"/>
        </w:rPr>
        <w:t>classical ITP</w:t>
      </w:r>
      <w:r w:rsidR="00083982">
        <w:rPr>
          <w:rFonts w:ascii="Arial" w:hAnsi="Arial" w:cs="Arial"/>
          <w:sz w:val="24"/>
          <w:szCs w:val="24"/>
        </w:rPr>
        <w:t xml:space="preserve"> the sample</w:t>
      </w:r>
      <w:r w:rsidR="006A17CC">
        <w:rPr>
          <w:rFonts w:ascii="Arial" w:hAnsi="Arial" w:cs="Arial"/>
          <w:sz w:val="24"/>
          <w:szCs w:val="24"/>
        </w:rPr>
        <w:t xml:space="preserve"> residence time </w:t>
      </w:r>
      <w:r w:rsidR="006A17CC">
        <w:rPr>
          <w:rFonts w:ascii="Arial" w:hAnsi="Arial" w:cs="Arial"/>
          <w:sz w:val="24"/>
          <w:szCs w:val="24"/>
        </w:rPr>
        <w:lastRenderedPageBreak/>
        <w:t xml:space="preserve">is proportional to the length of the channel. This creates a </w:t>
      </w:r>
      <w:r w:rsidR="00083982">
        <w:rPr>
          <w:rFonts w:ascii="Arial" w:hAnsi="Arial" w:cs="Arial"/>
          <w:sz w:val="24"/>
          <w:szCs w:val="24"/>
        </w:rPr>
        <w:t xml:space="preserve">design </w:t>
      </w:r>
      <w:r w:rsidR="006A17CC">
        <w:rPr>
          <w:rFonts w:ascii="Arial" w:hAnsi="Arial" w:cs="Arial"/>
          <w:sz w:val="24"/>
          <w:szCs w:val="24"/>
        </w:rPr>
        <w:t>tradeoff between the residence time and</w:t>
      </w:r>
      <w:r w:rsidR="00083982">
        <w:rPr>
          <w:rFonts w:ascii="Arial" w:hAnsi="Arial" w:cs="Arial"/>
          <w:sz w:val="24"/>
          <w:szCs w:val="24"/>
        </w:rPr>
        <w:t xml:space="preserve"> the</w:t>
      </w:r>
      <w:r w:rsidR="006A17CC">
        <w:rPr>
          <w:rFonts w:ascii="Arial" w:hAnsi="Arial" w:cs="Arial"/>
          <w:sz w:val="24"/>
          <w:szCs w:val="24"/>
        </w:rPr>
        <w:t xml:space="preserve"> required electric potential, as a higher voltage is required to maintain the same electric field strength across a longer ITP channel. FFWITP eliminates this tradeoff </w:t>
      </w:r>
      <w:r w:rsidR="00743F7A">
        <w:rPr>
          <w:rFonts w:ascii="Arial" w:hAnsi="Arial" w:cs="Arial"/>
          <w:sz w:val="24"/>
          <w:szCs w:val="24"/>
        </w:rPr>
        <w:t>by employing a flow field which is perpendicular to the direction of ITP</w:t>
      </w:r>
      <w:r w:rsidR="00083982">
        <w:rPr>
          <w:rFonts w:ascii="Arial" w:hAnsi="Arial" w:cs="Arial"/>
          <w:sz w:val="24"/>
          <w:szCs w:val="24"/>
        </w:rPr>
        <w:t xml:space="preserve">, and therefore the </w:t>
      </w:r>
      <w:r w:rsidR="00743F7A">
        <w:rPr>
          <w:rFonts w:ascii="Arial" w:hAnsi="Arial" w:cs="Arial"/>
          <w:sz w:val="24"/>
          <w:szCs w:val="24"/>
        </w:rPr>
        <w:t>distance between electrodes is not dependent on the length of the channel.</w:t>
      </w:r>
      <w:r w:rsidR="00083982">
        <w:rPr>
          <w:rFonts w:ascii="Arial" w:hAnsi="Arial" w:cs="Arial"/>
          <w:sz w:val="24"/>
          <w:szCs w:val="24"/>
        </w:rPr>
        <w:t xml:space="preserve"> As such, we have demonstrated a 4-million-fold peak mode concentration factor using only a simple function generator and a 10-volt pulsed potential compared to the 650 VDC potential used by Santiago et al.</w:t>
      </w:r>
      <w:r w:rsidR="00083982">
        <w:rPr>
          <w:rFonts w:ascii="Arial" w:hAnsi="Arial" w:cs="Arial"/>
          <w:sz w:val="24"/>
          <w:szCs w:val="24"/>
          <w:vertAlign w:val="superscript"/>
        </w:rPr>
        <w:t>10</w:t>
      </w:r>
      <w:r w:rsidR="00083982">
        <w:rPr>
          <w:rFonts w:ascii="Arial" w:hAnsi="Arial" w:cs="Arial"/>
          <w:sz w:val="24"/>
          <w:szCs w:val="24"/>
        </w:rPr>
        <w:t xml:space="preserve"> </w:t>
      </w:r>
      <w:r w:rsidR="00743F7A">
        <w:rPr>
          <w:rFonts w:ascii="Arial" w:hAnsi="Arial" w:cs="Arial"/>
          <w:sz w:val="24"/>
          <w:szCs w:val="24"/>
        </w:rPr>
        <w:t xml:space="preserve">Similarly, </w:t>
      </w:r>
      <w:r w:rsidR="00163471">
        <w:rPr>
          <w:rFonts w:ascii="Arial" w:hAnsi="Arial" w:cs="Arial"/>
          <w:sz w:val="24"/>
          <w:szCs w:val="24"/>
        </w:rPr>
        <w:t>batch</w:t>
      </w:r>
      <w:r w:rsidR="00743F7A">
        <w:rPr>
          <w:rFonts w:ascii="Arial" w:hAnsi="Arial" w:cs="Arial"/>
          <w:sz w:val="24"/>
          <w:szCs w:val="24"/>
        </w:rPr>
        <w:t xml:space="preserve"> ITP suffers from </w:t>
      </w:r>
      <w:r w:rsidR="00163471">
        <w:rPr>
          <w:rFonts w:ascii="Arial" w:hAnsi="Arial" w:cs="Arial"/>
          <w:sz w:val="24"/>
          <w:szCs w:val="24"/>
        </w:rPr>
        <w:t>a</w:t>
      </w:r>
      <w:r w:rsidR="00743F7A">
        <w:rPr>
          <w:rFonts w:ascii="Arial" w:hAnsi="Arial" w:cs="Arial"/>
          <w:sz w:val="24"/>
          <w:szCs w:val="24"/>
        </w:rPr>
        <w:t xml:space="preserve"> tradeoff between </w:t>
      </w:r>
      <w:r w:rsidR="00163471">
        <w:rPr>
          <w:rFonts w:ascii="Arial" w:hAnsi="Arial" w:cs="Arial"/>
          <w:sz w:val="24"/>
          <w:szCs w:val="24"/>
        </w:rPr>
        <w:t xml:space="preserve">the sample </w:t>
      </w:r>
      <w:r w:rsidR="00743F7A">
        <w:rPr>
          <w:rFonts w:ascii="Arial" w:hAnsi="Arial" w:cs="Arial"/>
          <w:sz w:val="24"/>
          <w:szCs w:val="24"/>
        </w:rPr>
        <w:t>residence time and</w:t>
      </w:r>
      <w:r w:rsidR="00163471">
        <w:rPr>
          <w:rFonts w:ascii="Arial" w:hAnsi="Arial" w:cs="Arial"/>
          <w:sz w:val="24"/>
          <w:szCs w:val="24"/>
        </w:rPr>
        <w:t xml:space="preserve"> device</w:t>
      </w:r>
      <w:r w:rsidR="00743F7A">
        <w:rPr>
          <w:rFonts w:ascii="Arial" w:hAnsi="Arial" w:cs="Arial"/>
          <w:sz w:val="24"/>
          <w:szCs w:val="24"/>
        </w:rPr>
        <w:t xml:space="preserve"> throughput due to the nature of </w:t>
      </w:r>
      <w:r w:rsidR="00083982">
        <w:rPr>
          <w:rFonts w:ascii="Arial" w:hAnsi="Arial" w:cs="Arial"/>
          <w:sz w:val="24"/>
          <w:szCs w:val="24"/>
        </w:rPr>
        <w:t>the</w:t>
      </w:r>
      <w:r w:rsidR="00743F7A">
        <w:rPr>
          <w:rFonts w:ascii="Arial" w:hAnsi="Arial" w:cs="Arial"/>
          <w:sz w:val="24"/>
          <w:szCs w:val="24"/>
        </w:rPr>
        <w:t xml:space="preserve"> batch process. Such a tradeoff does not exist for FFWITP, as it is a continuous process</w:t>
      </w:r>
      <w:r w:rsidR="00163471">
        <w:rPr>
          <w:rFonts w:ascii="Arial" w:hAnsi="Arial" w:cs="Arial"/>
          <w:sz w:val="24"/>
          <w:szCs w:val="24"/>
        </w:rPr>
        <w:t xml:space="preserve"> with a corresponding electric field strength that is independent of the microchannel length.</w:t>
      </w:r>
    </w:p>
    <w:p w14:paraId="12B10F0B" w14:textId="23A1D209" w:rsidR="00CF2F38" w:rsidRDefault="00A67896" w:rsidP="00CF2F38">
      <w:pPr>
        <w:spacing w:line="480" w:lineRule="auto"/>
        <w:jc w:val="both"/>
        <w:rPr>
          <w:rFonts w:ascii="Arial" w:hAnsi="Arial" w:cs="Arial"/>
          <w:sz w:val="24"/>
          <w:szCs w:val="24"/>
        </w:rPr>
      </w:pPr>
      <w:r>
        <w:rPr>
          <w:rFonts w:ascii="Arial" w:hAnsi="Arial" w:cs="Arial"/>
          <w:noProof/>
          <w:sz w:val="24"/>
          <w:szCs w:val="24"/>
        </w:rPr>
        <w:drawing>
          <wp:inline distT="0" distB="0" distL="0" distR="0" wp14:anchorId="1203746C" wp14:editId="597C35A0">
            <wp:extent cx="5943600" cy="1856105"/>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5_v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856105"/>
                    </a:xfrm>
                    <a:prstGeom prst="rect">
                      <a:avLst/>
                    </a:prstGeom>
                  </pic:spPr>
                </pic:pic>
              </a:graphicData>
            </a:graphic>
          </wp:inline>
        </w:drawing>
      </w:r>
    </w:p>
    <w:p w14:paraId="25C2D9B8" w14:textId="7AE6D7CD" w:rsidR="00CF2F38" w:rsidRDefault="00CF2F38" w:rsidP="00D612A8">
      <w:pPr>
        <w:spacing w:line="240" w:lineRule="auto"/>
        <w:jc w:val="both"/>
        <w:rPr>
          <w:rFonts w:ascii="Arial" w:hAnsi="Arial" w:cs="Arial"/>
          <w:sz w:val="24"/>
          <w:szCs w:val="24"/>
        </w:rPr>
      </w:pPr>
      <w:r w:rsidRPr="00E65270">
        <w:rPr>
          <w:rFonts w:ascii="Arial" w:hAnsi="Arial" w:cs="Arial"/>
          <w:b/>
          <w:bCs/>
          <w:sz w:val="24"/>
          <w:szCs w:val="24"/>
        </w:rPr>
        <w:t>Figure 5.</w:t>
      </w:r>
      <w:r w:rsidR="00E65270">
        <w:rPr>
          <w:rFonts w:ascii="Arial" w:hAnsi="Arial" w:cs="Arial"/>
          <w:b/>
          <w:bCs/>
          <w:sz w:val="24"/>
          <w:szCs w:val="24"/>
        </w:rPr>
        <w:t xml:space="preserve"> </w:t>
      </w:r>
      <w:r w:rsidR="00A67896" w:rsidRPr="00A67896">
        <w:rPr>
          <w:rFonts w:ascii="Arial" w:hAnsi="Arial" w:cs="Arial"/>
          <w:sz w:val="24"/>
          <w:szCs w:val="24"/>
        </w:rPr>
        <w:t>(A)</w:t>
      </w:r>
      <w:r w:rsidR="00A67896">
        <w:rPr>
          <w:rFonts w:ascii="Arial" w:hAnsi="Arial" w:cs="Arial"/>
          <w:b/>
          <w:bCs/>
          <w:sz w:val="24"/>
          <w:szCs w:val="24"/>
        </w:rPr>
        <w:t xml:space="preserve"> </w:t>
      </w:r>
      <w:r w:rsidR="00A67896">
        <w:rPr>
          <w:rFonts w:ascii="Arial" w:hAnsi="Arial" w:cs="Arial"/>
          <w:sz w:val="24"/>
          <w:szCs w:val="24"/>
        </w:rPr>
        <w:t>Plot of the average fluorescent intensity across a microchannel as a function of Alexa 488 concentration. (B) Peak mode concentration of Alexa 488. (C) The fluorescent profile in the vicinity of the wall indicates a 4-million-fold concentration increase.</w:t>
      </w:r>
    </w:p>
    <w:p w14:paraId="04F1CF68" w14:textId="77777777" w:rsidR="00D612A8" w:rsidRPr="00A67896" w:rsidRDefault="00D612A8" w:rsidP="00D612A8">
      <w:pPr>
        <w:spacing w:line="240" w:lineRule="auto"/>
        <w:jc w:val="both"/>
        <w:rPr>
          <w:rFonts w:ascii="Arial" w:hAnsi="Arial" w:cs="Arial"/>
          <w:sz w:val="24"/>
          <w:szCs w:val="24"/>
        </w:rPr>
      </w:pPr>
    </w:p>
    <w:p w14:paraId="3AA2E8F0" w14:textId="11112B35" w:rsidR="00FF0570" w:rsidRPr="00840417" w:rsidRDefault="00AC034C" w:rsidP="00840417">
      <w:pPr>
        <w:jc w:val="both"/>
        <w:rPr>
          <w:rFonts w:ascii="Arial" w:hAnsi="Arial" w:cs="Arial"/>
          <w:b/>
          <w:bCs/>
          <w:sz w:val="24"/>
          <w:szCs w:val="24"/>
        </w:rPr>
      </w:pPr>
      <w:r w:rsidRPr="00840417">
        <w:rPr>
          <w:rFonts w:ascii="Arial" w:hAnsi="Arial" w:cs="Arial"/>
          <w:b/>
          <w:sz w:val="24"/>
          <w:szCs w:val="24"/>
        </w:rPr>
        <w:t>5</w:t>
      </w:r>
      <w:r w:rsidR="00FF0570" w:rsidRPr="00840417">
        <w:rPr>
          <w:rFonts w:ascii="Arial" w:hAnsi="Arial" w:cs="Arial"/>
          <w:b/>
          <w:bCs/>
          <w:sz w:val="24"/>
          <w:szCs w:val="24"/>
        </w:rPr>
        <w:t>. Conclusions</w:t>
      </w:r>
    </w:p>
    <w:p w14:paraId="4480E938" w14:textId="2DB4D109" w:rsidR="00274ABB" w:rsidRPr="00840417" w:rsidRDefault="00FF0570" w:rsidP="00840417">
      <w:pPr>
        <w:spacing w:line="480" w:lineRule="auto"/>
        <w:jc w:val="both"/>
        <w:rPr>
          <w:rFonts w:ascii="Arial" w:hAnsi="Arial" w:cs="Arial"/>
          <w:sz w:val="24"/>
          <w:szCs w:val="24"/>
        </w:rPr>
      </w:pPr>
      <w:r w:rsidRPr="00840417">
        <w:rPr>
          <w:rFonts w:ascii="Arial" w:hAnsi="Arial" w:cs="Arial"/>
          <w:b/>
          <w:bCs/>
          <w:sz w:val="24"/>
          <w:szCs w:val="24"/>
        </w:rPr>
        <w:tab/>
      </w:r>
      <w:r w:rsidRPr="00840417">
        <w:rPr>
          <w:rFonts w:ascii="Arial" w:hAnsi="Arial" w:cs="Arial"/>
          <w:sz w:val="24"/>
          <w:szCs w:val="24"/>
        </w:rPr>
        <w:t xml:space="preserve">In this work, we have demonstrated a new </w:t>
      </w:r>
      <w:r w:rsidR="00BB2D0B">
        <w:rPr>
          <w:rFonts w:ascii="Arial" w:hAnsi="Arial" w:cs="Arial"/>
          <w:sz w:val="24"/>
          <w:szCs w:val="24"/>
        </w:rPr>
        <w:t xml:space="preserve">method of performing ITP </w:t>
      </w:r>
      <w:r w:rsidR="00083982">
        <w:rPr>
          <w:rFonts w:ascii="Arial" w:hAnsi="Arial" w:cs="Arial"/>
          <w:sz w:val="24"/>
          <w:szCs w:val="24"/>
        </w:rPr>
        <w:t xml:space="preserve">at a conductive wall </w:t>
      </w:r>
      <w:r w:rsidR="00BB2D0B">
        <w:rPr>
          <w:rFonts w:ascii="Arial" w:hAnsi="Arial" w:cs="Arial"/>
          <w:sz w:val="24"/>
          <w:szCs w:val="24"/>
        </w:rPr>
        <w:t>without a leading electrolyte</w:t>
      </w:r>
      <w:r w:rsidR="00163471">
        <w:rPr>
          <w:rFonts w:ascii="Arial" w:hAnsi="Arial" w:cs="Arial"/>
          <w:sz w:val="24"/>
          <w:szCs w:val="24"/>
        </w:rPr>
        <w:t xml:space="preserve"> using a pulsed DC electric field</w:t>
      </w:r>
      <w:r w:rsidR="00BB2D0B">
        <w:rPr>
          <w:rFonts w:ascii="Arial" w:hAnsi="Arial" w:cs="Arial"/>
          <w:sz w:val="24"/>
          <w:szCs w:val="24"/>
        </w:rPr>
        <w:t xml:space="preserve">. </w:t>
      </w:r>
      <w:r w:rsidRPr="00840417">
        <w:rPr>
          <w:rFonts w:ascii="Arial" w:hAnsi="Arial" w:cs="Arial"/>
          <w:sz w:val="24"/>
          <w:szCs w:val="24"/>
        </w:rPr>
        <w:t xml:space="preserve">Previous </w:t>
      </w:r>
      <w:r w:rsidRPr="00840417">
        <w:rPr>
          <w:rFonts w:ascii="Arial" w:hAnsi="Arial" w:cs="Arial"/>
          <w:sz w:val="24"/>
          <w:szCs w:val="24"/>
        </w:rPr>
        <w:lastRenderedPageBreak/>
        <w:t xml:space="preserve">attempts at performing </w:t>
      </w:r>
      <w:r w:rsidR="00BB2D0B">
        <w:rPr>
          <w:rFonts w:ascii="Arial" w:hAnsi="Arial" w:cs="Arial"/>
          <w:sz w:val="24"/>
          <w:szCs w:val="24"/>
        </w:rPr>
        <w:t xml:space="preserve">continuous flow-based </w:t>
      </w:r>
      <w:r w:rsidRPr="00840417">
        <w:rPr>
          <w:rFonts w:ascii="Arial" w:hAnsi="Arial" w:cs="Arial"/>
          <w:sz w:val="24"/>
          <w:szCs w:val="24"/>
        </w:rPr>
        <w:t xml:space="preserve">FFITP successfully improved </w:t>
      </w:r>
      <w:r w:rsidR="00BB2D0B">
        <w:rPr>
          <w:rFonts w:ascii="Arial" w:hAnsi="Arial" w:cs="Arial"/>
          <w:sz w:val="24"/>
          <w:szCs w:val="24"/>
        </w:rPr>
        <w:t>on</w:t>
      </w:r>
      <w:r w:rsidR="00BB2D0B" w:rsidRPr="00840417">
        <w:rPr>
          <w:rFonts w:ascii="Arial" w:hAnsi="Arial" w:cs="Arial"/>
          <w:sz w:val="24"/>
          <w:szCs w:val="24"/>
        </w:rPr>
        <w:t xml:space="preserve"> </w:t>
      </w:r>
      <w:r w:rsidR="00083982" w:rsidRPr="00302994">
        <w:rPr>
          <w:rFonts w:ascii="Arial" w:hAnsi="Arial" w:cs="Arial"/>
          <w:sz w:val="24"/>
          <w:szCs w:val="24"/>
        </w:rPr>
        <w:t>throughput</w:t>
      </w:r>
      <w:r w:rsidR="00083982">
        <w:rPr>
          <w:rFonts w:ascii="Arial" w:hAnsi="Arial" w:cs="Arial"/>
          <w:sz w:val="24"/>
          <w:szCs w:val="24"/>
        </w:rPr>
        <w:t xml:space="preserve"> but</w:t>
      </w:r>
      <w:r w:rsidRPr="00840417">
        <w:rPr>
          <w:rFonts w:ascii="Arial" w:hAnsi="Arial" w:cs="Arial"/>
          <w:sz w:val="24"/>
          <w:szCs w:val="24"/>
        </w:rPr>
        <w:t xml:space="preserve"> failed to demonstrate </w:t>
      </w:r>
      <w:r w:rsidR="00BB2D0B">
        <w:rPr>
          <w:rFonts w:ascii="Arial" w:hAnsi="Arial" w:cs="Arial"/>
          <w:sz w:val="24"/>
          <w:szCs w:val="24"/>
        </w:rPr>
        <w:t xml:space="preserve">comparable </w:t>
      </w:r>
      <w:r w:rsidR="00083982">
        <w:rPr>
          <w:rFonts w:ascii="Arial" w:hAnsi="Arial" w:cs="Arial"/>
          <w:sz w:val="24"/>
          <w:szCs w:val="24"/>
        </w:rPr>
        <w:t xml:space="preserve">peak-mode </w:t>
      </w:r>
      <w:r w:rsidRPr="00840417">
        <w:rPr>
          <w:rFonts w:ascii="Arial" w:hAnsi="Arial" w:cs="Arial"/>
          <w:sz w:val="24"/>
          <w:szCs w:val="24"/>
        </w:rPr>
        <w:t xml:space="preserve">concentration factors offered by </w:t>
      </w:r>
      <w:r w:rsidR="00BB2D0B">
        <w:rPr>
          <w:rFonts w:ascii="Arial" w:hAnsi="Arial" w:cs="Arial"/>
          <w:sz w:val="24"/>
          <w:szCs w:val="24"/>
        </w:rPr>
        <w:t xml:space="preserve">conventional </w:t>
      </w:r>
      <w:r w:rsidRPr="00840417">
        <w:rPr>
          <w:rFonts w:ascii="Arial" w:hAnsi="Arial" w:cs="Arial"/>
          <w:sz w:val="24"/>
          <w:szCs w:val="24"/>
        </w:rPr>
        <w:t>batch ITP.</w:t>
      </w:r>
      <w:r w:rsidR="00083982">
        <w:rPr>
          <w:rFonts w:ascii="Arial" w:hAnsi="Arial" w:cs="Arial"/>
          <w:sz w:val="24"/>
          <w:szCs w:val="24"/>
          <w:vertAlign w:val="superscript"/>
        </w:rPr>
        <w:t>20</w:t>
      </w:r>
      <w:r w:rsidRPr="00840417">
        <w:rPr>
          <w:rFonts w:ascii="Arial" w:hAnsi="Arial" w:cs="Arial"/>
          <w:sz w:val="24"/>
          <w:szCs w:val="24"/>
        </w:rPr>
        <w:t xml:space="preserve"> </w:t>
      </w:r>
      <w:r w:rsidR="00BB2D0B">
        <w:rPr>
          <w:rFonts w:ascii="Arial" w:hAnsi="Arial" w:cs="Arial"/>
          <w:sz w:val="24"/>
          <w:szCs w:val="24"/>
        </w:rPr>
        <w:t xml:space="preserve">The </w:t>
      </w:r>
      <w:r w:rsidRPr="00840417">
        <w:rPr>
          <w:rFonts w:ascii="Arial" w:hAnsi="Arial" w:cs="Arial"/>
          <w:sz w:val="24"/>
          <w:szCs w:val="24"/>
        </w:rPr>
        <w:t xml:space="preserve">FFWITP platform </w:t>
      </w:r>
      <w:r w:rsidR="00BB2D0B">
        <w:rPr>
          <w:rFonts w:ascii="Arial" w:hAnsi="Arial" w:cs="Arial"/>
          <w:sz w:val="24"/>
          <w:szCs w:val="24"/>
        </w:rPr>
        <w:t xml:space="preserve">presented here demonstrates that ITP is possible without a leading electrolyte. </w:t>
      </w:r>
      <w:r w:rsidR="007B0F56">
        <w:rPr>
          <w:rFonts w:ascii="Arial" w:hAnsi="Arial" w:cs="Arial"/>
          <w:sz w:val="24"/>
          <w:szCs w:val="24"/>
        </w:rPr>
        <w:t>Using a pulsed DC potential</w:t>
      </w:r>
      <w:r w:rsidR="00BB2D0B">
        <w:rPr>
          <w:rFonts w:ascii="Arial" w:hAnsi="Arial" w:cs="Arial"/>
          <w:sz w:val="24"/>
          <w:szCs w:val="24"/>
        </w:rPr>
        <w:t>, we</w:t>
      </w:r>
      <w:r w:rsidR="007B0F56">
        <w:rPr>
          <w:rFonts w:ascii="Arial" w:hAnsi="Arial" w:cs="Arial"/>
          <w:sz w:val="24"/>
          <w:szCs w:val="24"/>
        </w:rPr>
        <w:t xml:space="preserve"> performed ITP continuously in a microchannel. We </w:t>
      </w:r>
      <w:r w:rsidR="00BB2D0B">
        <w:rPr>
          <w:rFonts w:ascii="Arial" w:hAnsi="Arial" w:cs="Arial"/>
          <w:sz w:val="24"/>
          <w:szCs w:val="24"/>
        </w:rPr>
        <w:t>investigated the influence of the TE concentration and the resulting ITP concentration factor and showed good agreement with</w:t>
      </w:r>
      <w:r w:rsidR="007B0F56">
        <w:rPr>
          <w:rFonts w:ascii="Arial" w:hAnsi="Arial" w:cs="Arial"/>
          <w:sz w:val="24"/>
          <w:szCs w:val="24"/>
        </w:rPr>
        <w:t xml:space="preserve"> concentration </w:t>
      </w:r>
      <w:r w:rsidR="00BB2D0B">
        <w:rPr>
          <w:rFonts w:ascii="Arial" w:hAnsi="Arial" w:cs="Arial"/>
          <w:sz w:val="24"/>
          <w:szCs w:val="24"/>
        </w:rPr>
        <w:t xml:space="preserve">predicted with </w:t>
      </w:r>
      <w:r w:rsidR="007B0F56">
        <w:rPr>
          <w:rFonts w:ascii="Arial" w:hAnsi="Arial" w:cs="Arial"/>
          <w:sz w:val="24"/>
          <w:szCs w:val="24"/>
        </w:rPr>
        <w:t xml:space="preserve">our </w:t>
      </w:r>
      <w:r w:rsidR="00BB2D0B">
        <w:rPr>
          <w:rFonts w:ascii="Arial" w:hAnsi="Arial" w:cs="Arial"/>
          <w:sz w:val="24"/>
          <w:szCs w:val="24"/>
        </w:rPr>
        <w:t xml:space="preserve">ITP </w:t>
      </w:r>
      <w:r w:rsidR="007B0F56">
        <w:rPr>
          <w:rFonts w:ascii="Arial" w:hAnsi="Arial" w:cs="Arial"/>
          <w:sz w:val="24"/>
          <w:szCs w:val="24"/>
        </w:rPr>
        <w:t>model</w:t>
      </w:r>
      <w:r w:rsidR="00BB2D0B">
        <w:rPr>
          <w:rFonts w:ascii="Arial" w:hAnsi="Arial" w:cs="Arial"/>
          <w:sz w:val="24"/>
          <w:szCs w:val="24"/>
        </w:rPr>
        <w:t>. We then demonstrated</w:t>
      </w:r>
      <w:r w:rsidR="00BB2D0B" w:rsidRPr="005A3253">
        <w:rPr>
          <w:rFonts w:ascii="Arial" w:hAnsi="Arial" w:cs="Arial"/>
          <w:sz w:val="24"/>
          <w:szCs w:val="24"/>
        </w:rPr>
        <w:t xml:space="preserve"> that our platform is capable of </w:t>
      </w:r>
      <w:r w:rsidR="00BB2D0B">
        <w:rPr>
          <w:rFonts w:ascii="Arial" w:hAnsi="Arial" w:cs="Arial"/>
          <w:sz w:val="24"/>
          <w:szCs w:val="24"/>
        </w:rPr>
        <w:t xml:space="preserve">ITP </w:t>
      </w:r>
      <w:r w:rsidR="00BB2D0B" w:rsidRPr="005A3253">
        <w:rPr>
          <w:rFonts w:ascii="Arial" w:hAnsi="Arial" w:cs="Arial"/>
          <w:sz w:val="24"/>
          <w:szCs w:val="24"/>
        </w:rPr>
        <w:t xml:space="preserve">separation based on </w:t>
      </w:r>
      <w:r w:rsidR="00083982">
        <w:rPr>
          <w:rFonts w:ascii="Arial" w:hAnsi="Arial" w:cs="Arial"/>
          <w:sz w:val="24"/>
          <w:szCs w:val="24"/>
        </w:rPr>
        <w:t xml:space="preserve">relative </w:t>
      </w:r>
      <w:r w:rsidR="00BB2D0B" w:rsidRPr="005A3253">
        <w:rPr>
          <w:rFonts w:ascii="Arial" w:hAnsi="Arial" w:cs="Arial"/>
          <w:sz w:val="24"/>
          <w:szCs w:val="24"/>
        </w:rPr>
        <w:t>electrophoretic mobility</w:t>
      </w:r>
      <w:r w:rsidR="00083982">
        <w:rPr>
          <w:rFonts w:ascii="Arial" w:hAnsi="Arial" w:cs="Arial"/>
          <w:sz w:val="24"/>
          <w:szCs w:val="24"/>
        </w:rPr>
        <w:t xml:space="preserve"> </w:t>
      </w:r>
      <w:r w:rsidR="00BB2D0B" w:rsidRPr="005A3253">
        <w:rPr>
          <w:rFonts w:ascii="Arial" w:hAnsi="Arial" w:cs="Arial"/>
          <w:sz w:val="24"/>
          <w:szCs w:val="24"/>
        </w:rPr>
        <w:t>by separating</w:t>
      </w:r>
      <w:r w:rsidR="00083982">
        <w:rPr>
          <w:rFonts w:ascii="Arial" w:hAnsi="Arial" w:cs="Arial"/>
          <w:sz w:val="24"/>
          <w:szCs w:val="24"/>
        </w:rPr>
        <w:t xml:space="preserve"> </w:t>
      </w:r>
      <w:r w:rsidR="00BB2D0B" w:rsidRPr="005A3253">
        <w:rPr>
          <w:rFonts w:ascii="Arial" w:hAnsi="Arial" w:cs="Arial"/>
          <w:sz w:val="24"/>
          <w:szCs w:val="24"/>
        </w:rPr>
        <w:t>Alexa 594 from fluorescein</w:t>
      </w:r>
      <w:r w:rsidR="00BB2D0B">
        <w:rPr>
          <w:rFonts w:ascii="Arial" w:hAnsi="Arial" w:cs="Arial"/>
          <w:sz w:val="24"/>
          <w:szCs w:val="24"/>
        </w:rPr>
        <w:t>.</w:t>
      </w:r>
      <w:r w:rsidR="00BB2D0B" w:rsidRPr="005A3253">
        <w:rPr>
          <w:rFonts w:ascii="Arial" w:hAnsi="Arial" w:cs="Arial"/>
          <w:sz w:val="24"/>
          <w:szCs w:val="24"/>
        </w:rPr>
        <w:t xml:space="preserve"> </w:t>
      </w:r>
      <w:r w:rsidR="00BB2D0B">
        <w:rPr>
          <w:rFonts w:ascii="Arial" w:hAnsi="Arial" w:cs="Arial"/>
          <w:sz w:val="24"/>
          <w:szCs w:val="24"/>
        </w:rPr>
        <w:t>We</w:t>
      </w:r>
      <w:r w:rsidR="00BB2D0B" w:rsidRPr="005A3253">
        <w:rPr>
          <w:rFonts w:ascii="Arial" w:hAnsi="Arial" w:cs="Arial"/>
          <w:sz w:val="24"/>
          <w:szCs w:val="24"/>
        </w:rPr>
        <w:t xml:space="preserve"> note </w:t>
      </w:r>
      <w:r w:rsidR="00BB2D0B">
        <w:rPr>
          <w:rFonts w:ascii="Arial" w:hAnsi="Arial" w:cs="Arial"/>
          <w:sz w:val="24"/>
          <w:szCs w:val="24"/>
        </w:rPr>
        <w:t xml:space="preserve">here </w:t>
      </w:r>
      <w:r w:rsidR="00BB2D0B" w:rsidRPr="005A3253">
        <w:rPr>
          <w:rFonts w:ascii="Arial" w:hAnsi="Arial" w:cs="Arial"/>
          <w:sz w:val="24"/>
          <w:szCs w:val="24"/>
        </w:rPr>
        <w:t xml:space="preserve">that such a separation would </w:t>
      </w:r>
      <w:r w:rsidR="00BB2D0B">
        <w:rPr>
          <w:rFonts w:ascii="Arial" w:hAnsi="Arial" w:cs="Arial"/>
          <w:sz w:val="24"/>
          <w:szCs w:val="24"/>
        </w:rPr>
        <w:t xml:space="preserve">not occur </w:t>
      </w:r>
      <w:r w:rsidR="00BB2D0B" w:rsidRPr="005A3253">
        <w:rPr>
          <w:rFonts w:ascii="Arial" w:hAnsi="Arial" w:cs="Arial"/>
          <w:sz w:val="24"/>
          <w:szCs w:val="24"/>
        </w:rPr>
        <w:t>purely by electrophoresis</w:t>
      </w:r>
      <w:r w:rsidR="00BB2D0B">
        <w:rPr>
          <w:rFonts w:ascii="Arial" w:hAnsi="Arial" w:cs="Arial"/>
          <w:sz w:val="24"/>
          <w:szCs w:val="24"/>
        </w:rPr>
        <w:t>,</w:t>
      </w:r>
      <w:r w:rsidR="00BB2D0B" w:rsidRPr="005A3253">
        <w:rPr>
          <w:rFonts w:ascii="Arial" w:hAnsi="Arial" w:cs="Arial"/>
          <w:sz w:val="24"/>
          <w:szCs w:val="24"/>
        </w:rPr>
        <w:t xml:space="preserve"> and therefore such an experiment is indicative of ITP.</w:t>
      </w:r>
      <w:r w:rsidR="00BB2D0B">
        <w:rPr>
          <w:rFonts w:ascii="Arial" w:hAnsi="Arial" w:cs="Arial"/>
          <w:sz w:val="24"/>
          <w:szCs w:val="24"/>
        </w:rPr>
        <w:t xml:space="preserve"> Finally, we performed a peak-mode ITP concentration under identical conditions to previous conventional ITP work.</w:t>
      </w:r>
      <w:r w:rsidR="00083982">
        <w:rPr>
          <w:rFonts w:ascii="Arial" w:hAnsi="Arial" w:cs="Arial"/>
          <w:sz w:val="24"/>
          <w:szCs w:val="24"/>
          <w:vertAlign w:val="superscript"/>
        </w:rPr>
        <w:t>10</w:t>
      </w:r>
      <w:r w:rsidR="00BB2D0B">
        <w:rPr>
          <w:rFonts w:ascii="Arial" w:hAnsi="Arial" w:cs="Arial"/>
          <w:sz w:val="24"/>
          <w:szCs w:val="24"/>
        </w:rPr>
        <w:t xml:space="preserve"> FFWITP </w:t>
      </w:r>
      <w:r w:rsidRPr="00840417">
        <w:rPr>
          <w:rFonts w:ascii="Arial" w:hAnsi="Arial" w:cs="Arial"/>
          <w:sz w:val="24"/>
          <w:szCs w:val="24"/>
        </w:rPr>
        <w:t xml:space="preserve">achieved </w:t>
      </w:r>
      <w:r w:rsidR="00BB2D0B">
        <w:rPr>
          <w:rFonts w:ascii="Arial" w:hAnsi="Arial" w:cs="Arial"/>
          <w:sz w:val="24"/>
          <w:szCs w:val="24"/>
        </w:rPr>
        <w:t xml:space="preserve">a </w:t>
      </w:r>
      <w:r w:rsidRPr="00840417">
        <w:rPr>
          <w:rFonts w:ascii="Arial" w:hAnsi="Arial" w:cs="Arial"/>
          <w:sz w:val="24"/>
          <w:szCs w:val="24"/>
        </w:rPr>
        <w:t>higher</w:t>
      </w:r>
      <w:r w:rsidR="00BB2D0B">
        <w:rPr>
          <w:rFonts w:ascii="Arial" w:hAnsi="Arial" w:cs="Arial"/>
          <w:sz w:val="24"/>
          <w:szCs w:val="24"/>
        </w:rPr>
        <w:t xml:space="preserve"> 4-million-fold</w:t>
      </w:r>
      <w:r w:rsidRPr="00840417">
        <w:rPr>
          <w:rFonts w:ascii="Arial" w:hAnsi="Arial" w:cs="Arial"/>
          <w:sz w:val="24"/>
          <w:szCs w:val="24"/>
        </w:rPr>
        <w:t xml:space="preserve"> concentration factor than </w:t>
      </w:r>
      <w:r w:rsidR="00BB2D0B">
        <w:rPr>
          <w:rFonts w:ascii="Arial" w:hAnsi="Arial" w:cs="Arial"/>
          <w:sz w:val="24"/>
          <w:szCs w:val="24"/>
        </w:rPr>
        <w:t xml:space="preserve">the </w:t>
      </w:r>
      <w:r w:rsidRPr="00840417">
        <w:rPr>
          <w:rFonts w:ascii="Arial" w:hAnsi="Arial" w:cs="Arial"/>
          <w:sz w:val="24"/>
          <w:szCs w:val="24"/>
        </w:rPr>
        <w:t>previous</w:t>
      </w:r>
      <w:r w:rsidR="00BB2D0B">
        <w:rPr>
          <w:rFonts w:ascii="Arial" w:hAnsi="Arial" w:cs="Arial"/>
          <w:sz w:val="24"/>
          <w:szCs w:val="24"/>
        </w:rPr>
        <w:t xml:space="preserve">ly reported 2-million-fold </w:t>
      </w:r>
      <w:r w:rsidRPr="00840417">
        <w:rPr>
          <w:rFonts w:ascii="Arial" w:hAnsi="Arial" w:cs="Arial"/>
          <w:sz w:val="24"/>
          <w:szCs w:val="24"/>
        </w:rPr>
        <w:t xml:space="preserve">batch ITP experiments, while still maintaining the improved scalability and throughput of </w:t>
      </w:r>
      <w:r w:rsidR="00BB2D0B">
        <w:rPr>
          <w:rFonts w:ascii="Arial" w:hAnsi="Arial" w:cs="Arial"/>
          <w:sz w:val="24"/>
          <w:szCs w:val="24"/>
        </w:rPr>
        <w:t>this continuous method</w:t>
      </w:r>
      <w:r w:rsidR="00083982">
        <w:rPr>
          <w:rFonts w:ascii="Arial" w:hAnsi="Arial" w:cs="Arial"/>
          <w:sz w:val="24"/>
          <w:szCs w:val="24"/>
        </w:rPr>
        <w:t xml:space="preserve"> and only requiring a DC potential of 10 volts</w:t>
      </w:r>
      <w:r w:rsidR="00163471">
        <w:rPr>
          <w:rFonts w:ascii="Arial" w:hAnsi="Arial" w:cs="Arial"/>
          <w:sz w:val="24"/>
          <w:szCs w:val="24"/>
        </w:rPr>
        <w:t>. Therefore, FFWITP is capable of twice the highest reported concentration factor using</w:t>
      </w:r>
      <w:r w:rsidR="001E7CB0">
        <w:rPr>
          <w:rFonts w:ascii="Arial" w:hAnsi="Arial" w:cs="Arial"/>
          <w:sz w:val="24"/>
          <w:szCs w:val="24"/>
        </w:rPr>
        <w:t xml:space="preserve"> less than 2% of the DC voltage</w:t>
      </w:r>
      <w:r w:rsidRPr="00840417">
        <w:rPr>
          <w:rFonts w:ascii="Arial" w:hAnsi="Arial" w:cs="Arial"/>
          <w:sz w:val="24"/>
          <w:szCs w:val="24"/>
        </w:rPr>
        <w:t xml:space="preserve">. </w:t>
      </w:r>
      <w:r w:rsidR="007B0F56">
        <w:rPr>
          <w:rFonts w:ascii="Arial" w:hAnsi="Arial" w:cs="Arial"/>
          <w:sz w:val="24"/>
          <w:szCs w:val="24"/>
        </w:rPr>
        <w:t>Overall, we believe that these results demonstrate that a conductive wall can serve as an effective replacement for a leading electrolyte</w:t>
      </w:r>
      <w:r w:rsidR="00163471">
        <w:rPr>
          <w:rFonts w:ascii="Arial" w:hAnsi="Arial" w:cs="Arial"/>
          <w:sz w:val="24"/>
          <w:szCs w:val="24"/>
        </w:rPr>
        <w:t xml:space="preserve"> which offers a reduction in buffer complexity</w:t>
      </w:r>
      <w:r w:rsidR="007B0F56">
        <w:rPr>
          <w:rFonts w:ascii="Arial" w:hAnsi="Arial" w:cs="Arial"/>
          <w:sz w:val="24"/>
          <w:szCs w:val="24"/>
        </w:rPr>
        <w:t xml:space="preserve">. Further, the FFWITP </w:t>
      </w:r>
      <w:r w:rsidRPr="00840417">
        <w:rPr>
          <w:rFonts w:ascii="Arial" w:hAnsi="Arial" w:cs="Arial"/>
          <w:sz w:val="24"/>
          <w:szCs w:val="24"/>
        </w:rPr>
        <w:t xml:space="preserve">platform has the potential to provide a low-cost and portable solution to sample preparation </w:t>
      </w:r>
      <w:r w:rsidR="00BB2D0B">
        <w:rPr>
          <w:rFonts w:ascii="Arial" w:hAnsi="Arial" w:cs="Arial"/>
          <w:sz w:val="24"/>
          <w:szCs w:val="24"/>
        </w:rPr>
        <w:t xml:space="preserve">and target isolation in </w:t>
      </w:r>
      <w:r w:rsidRPr="00840417">
        <w:rPr>
          <w:rFonts w:ascii="Arial" w:hAnsi="Arial" w:cs="Arial"/>
          <w:sz w:val="24"/>
          <w:szCs w:val="24"/>
        </w:rPr>
        <w:t>POC diagnostic devices</w:t>
      </w:r>
      <w:r w:rsidR="007B0F56">
        <w:rPr>
          <w:rFonts w:ascii="Arial" w:hAnsi="Arial" w:cs="Arial"/>
          <w:sz w:val="24"/>
          <w:szCs w:val="24"/>
        </w:rPr>
        <w:t xml:space="preserve"> </w:t>
      </w:r>
      <w:r w:rsidR="00163471">
        <w:rPr>
          <w:rFonts w:ascii="Arial" w:hAnsi="Arial" w:cs="Arial"/>
          <w:sz w:val="24"/>
          <w:szCs w:val="24"/>
        </w:rPr>
        <w:t>because of these</w:t>
      </w:r>
      <w:r w:rsidR="007B0F56">
        <w:rPr>
          <w:rFonts w:ascii="Arial" w:hAnsi="Arial" w:cs="Arial"/>
          <w:sz w:val="24"/>
          <w:szCs w:val="24"/>
        </w:rPr>
        <w:t xml:space="preserve"> simplified electrolyte requirements</w:t>
      </w:r>
      <w:r w:rsidR="00083982">
        <w:rPr>
          <w:rFonts w:ascii="Arial" w:hAnsi="Arial" w:cs="Arial"/>
          <w:sz w:val="24"/>
          <w:szCs w:val="24"/>
        </w:rPr>
        <w:t xml:space="preserve"> and greater </w:t>
      </w:r>
      <w:r w:rsidR="00163471">
        <w:rPr>
          <w:rFonts w:ascii="Arial" w:hAnsi="Arial" w:cs="Arial"/>
          <w:sz w:val="24"/>
          <w:szCs w:val="24"/>
        </w:rPr>
        <w:t>potential</w:t>
      </w:r>
      <w:r w:rsidR="00083982">
        <w:rPr>
          <w:rFonts w:ascii="Arial" w:hAnsi="Arial" w:cs="Arial"/>
          <w:sz w:val="24"/>
          <w:szCs w:val="24"/>
        </w:rPr>
        <w:t xml:space="preserve"> sample processing throughput</w:t>
      </w:r>
      <w:r w:rsidR="007B0F56">
        <w:rPr>
          <w:rFonts w:ascii="Arial" w:hAnsi="Arial" w:cs="Arial"/>
          <w:sz w:val="24"/>
          <w:szCs w:val="24"/>
        </w:rPr>
        <w:t xml:space="preserve"> compared to </w:t>
      </w:r>
      <w:r w:rsidR="00163471">
        <w:rPr>
          <w:rFonts w:ascii="Arial" w:hAnsi="Arial" w:cs="Arial"/>
          <w:sz w:val="24"/>
          <w:szCs w:val="24"/>
        </w:rPr>
        <w:t xml:space="preserve">the </w:t>
      </w:r>
      <w:r w:rsidR="007B0F56">
        <w:rPr>
          <w:rFonts w:ascii="Arial" w:hAnsi="Arial" w:cs="Arial"/>
          <w:sz w:val="24"/>
          <w:szCs w:val="24"/>
        </w:rPr>
        <w:t xml:space="preserve">conventional </w:t>
      </w:r>
      <w:r w:rsidR="00083982">
        <w:rPr>
          <w:rFonts w:ascii="Arial" w:hAnsi="Arial" w:cs="Arial"/>
          <w:sz w:val="24"/>
          <w:szCs w:val="24"/>
        </w:rPr>
        <w:t xml:space="preserve">batch driven ITP </w:t>
      </w:r>
      <w:r w:rsidR="007B0F56">
        <w:rPr>
          <w:rFonts w:ascii="Arial" w:hAnsi="Arial" w:cs="Arial"/>
          <w:sz w:val="24"/>
          <w:szCs w:val="24"/>
        </w:rPr>
        <w:t>methods</w:t>
      </w:r>
      <w:r w:rsidR="00163471">
        <w:rPr>
          <w:rFonts w:ascii="Arial" w:hAnsi="Arial" w:cs="Arial"/>
          <w:sz w:val="24"/>
          <w:szCs w:val="24"/>
        </w:rPr>
        <w:t xml:space="preserve"> in a channel or capillary</w:t>
      </w:r>
      <w:r w:rsidR="007B0F56">
        <w:rPr>
          <w:rFonts w:ascii="Arial" w:hAnsi="Arial" w:cs="Arial"/>
          <w:sz w:val="24"/>
          <w:szCs w:val="24"/>
        </w:rPr>
        <w:t>.</w:t>
      </w:r>
    </w:p>
    <w:p w14:paraId="229C3405" w14:textId="77777777" w:rsidR="00AA4B33" w:rsidRDefault="00AA4B33" w:rsidP="00840417">
      <w:pPr>
        <w:spacing w:line="480" w:lineRule="auto"/>
        <w:jc w:val="both"/>
        <w:rPr>
          <w:rFonts w:ascii="Arial" w:hAnsi="Arial" w:cs="Arial"/>
          <w:b/>
          <w:bCs/>
          <w:sz w:val="24"/>
          <w:szCs w:val="24"/>
        </w:rPr>
      </w:pPr>
    </w:p>
    <w:p w14:paraId="42F06FEA" w14:textId="322723FB" w:rsidR="00E26671" w:rsidRPr="00840417" w:rsidRDefault="00CF1655" w:rsidP="00840417">
      <w:pPr>
        <w:spacing w:line="480" w:lineRule="auto"/>
        <w:jc w:val="both"/>
        <w:rPr>
          <w:rFonts w:ascii="Arial" w:hAnsi="Arial" w:cs="Arial"/>
          <w:b/>
          <w:bCs/>
          <w:sz w:val="24"/>
          <w:szCs w:val="24"/>
        </w:rPr>
      </w:pPr>
      <w:r w:rsidRPr="00840417">
        <w:rPr>
          <w:rFonts w:ascii="Arial" w:hAnsi="Arial" w:cs="Arial"/>
          <w:b/>
          <w:bCs/>
          <w:sz w:val="24"/>
          <w:szCs w:val="24"/>
        </w:rPr>
        <w:lastRenderedPageBreak/>
        <w:t>Acknowledgements</w:t>
      </w:r>
    </w:p>
    <w:p w14:paraId="07E19546" w14:textId="5D846381" w:rsidR="007C4065" w:rsidRPr="00AA4B33" w:rsidRDefault="00CF1655">
      <w:pPr>
        <w:spacing w:line="480" w:lineRule="auto"/>
        <w:jc w:val="both"/>
        <w:rPr>
          <w:rFonts w:ascii="Arial" w:hAnsi="Arial" w:cs="Arial"/>
          <w:sz w:val="24"/>
          <w:szCs w:val="24"/>
        </w:rPr>
      </w:pPr>
      <w:r w:rsidRPr="00840417">
        <w:rPr>
          <w:rFonts w:ascii="Arial" w:hAnsi="Arial" w:cs="Arial"/>
          <w:b/>
          <w:bCs/>
          <w:sz w:val="24"/>
          <w:szCs w:val="24"/>
        </w:rPr>
        <w:tab/>
      </w:r>
      <w:r w:rsidR="007C4065">
        <w:rPr>
          <w:rFonts w:ascii="Arial" w:hAnsi="Arial" w:cs="Arial"/>
          <w:sz w:val="24"/>
          <w:szCs w:val="24"/>
        </w:rPr>
        <w:t xml:space="preserve">The PI gratefully acknowledges support from a NASA Early Career Faculty award (80NSSC19K1404). </w:t>
      </w:r>
      <w:r w:rsidRPr="00840417">
        <w:rPr>
          <w:rFonts w:ascii="Arial" w:hAnsi="Arial" w:cs="Arial"/>
          <w:sz w:val="24"/>
          <w:szCs w:val="24"/>
        </w:rPr>
        <w:t>We would</w:t>
      </w:r>
      <w:r w:rsidR="007C4065">
        <w:rPr>
          <w:rFonts w:ascii="Arial" w:hAnsi="Arial" w:cs="Arial"/>
          <w:sz w:val="24"/>
          <w:szCs w:val="24"/>
        </w:rPr>
        <w:t xml:space="preserve"> also</w:t>
      </w:r>
      <w:r w:rsidRPr="00840417">
        <w:rPr>
          <w:rFonts w:ascii="Arial" w:hAnsi="Arial" w:cs="Arial"/>
          <w:sz w:val="24"/>
          <w:szCs w:val="24"/>
        </w:rPr>
        <w:t xml:space="preserve"> like to thank </w:t>
      </w:r>
      <w:r w:rsidR="007C4065">
        <w:rPr>
          <w:rFonts w:ascii="Arial" w:hAnsi="Arial" w:cs="Arial"/>
          <w:sz w:val="24"/>
          <w:szCs w:val="24"/>
        </w:rPr>
        <w:t>Dr. Micah Green and the</w:t>
      </w:r>
      <w:r w:rsidRPr="00840417">
        <w:rPr>
          <w:rFonts w:ascii="Arial" w:hAnsi="Arial" w:cs="Arial"/>
          <w:sz w:val="24"/>
          <w:szCs w:val="24"/>
        </w:rPr>
        <w:t xml:space="preserve"> Green Lab at Texas A&amp;M University for providing the CNTs used in this study.</w:t>
      </w:r>
    </w:p>
    <w:p w14:paraId="0216FDED" w14:textId="6F8D6F6C" w:rsidR="000F524B" w:rsidRDefault="00A40906" w:rsidP="00840417">
      <w:pPr>
        <w:spacing w:line="480" w:lineRule="auto"/>
        <w:jc w:val="both"/>
        <w:rPr>
          <w:rFonts w:ascii="Arial" w:hAnsi="Arial" w:cs="Arial"/>
          <w:sz w:val="24"/>
          <w:szCs w:val="24"/>
        </w:rPr>
      </w:pPr>
      <w:r>
        <w:rPr>
          <w:rFonts w:ascii="Arial" w:hAnsi="Arial" w:cs="Arial"/>
          <w:b/>
          <w:bCs/>
          <w:sz w:val="24"/>
          <w:szCs w:val="24"/>
        </w:rPr>
        <w:t>References</w:t>
      </w:r>
    </w:p>
    <w:p w14:paraId="518F7BBE" w14:textId="1FF8654B" w:rsidR="00006829" w:rsidRPr="00006829" w:rsidRDefault="000B415C" w:rsidP="00006829">
      <w:pPr>
        <w:pStyle w:val="Bibliography"/>
        <w:rPr>
          <w:rFonts w:ascii="Arial" w:hAnsi="Arial" w:cs="Arial"/>
        </w:rPr>
      </w:pPr>
      <w:r>
        <w:rPr>
          <w:rFonts w:ascii="Arial" w:hAnsi="Arial" w:cs="Arial"/>
          <w:b/>
          <w:bCs/>
        </w:rPr>
        <w:fldChar w:fldCharType="begin"/>
      </w:r>
      <w:r>
        <w:rPr>
          <w:rFonts w:ascii="Arial" w:hAnsi="Arial" w:cs="Arial"/>
          <w:b/>
          <w:bCs/>
        </w:rPr>
        <w:instrText xml:space="preserve"> ADDIN ZOTERO_BIBL {"uncited":[],"omitted":[],"custom":[]} CSL_BIBLIOGRAPHY </w:instrText>
      </w:r>
      <w:r>
        <w:rPr>
          <w:rFonts w:ascii="Arial" w:hAnsi="Arial" w:cs="Arial"/>
          <w:b/>
          <w:bCs/>
        </w:rPr>
        <w:fldChar w:fldCharType="separate"/>
      </w:r>
      <w:r w:rsidR="00006829" w:rsidRPr="00006829">
        <w:rPr>
          <w:rFonts w:ascii="Arial" w:hAnsi="Arial" w:cs="Arial"/>
        </w:rPr>
        <w:t xml:space="preserve">(1) </w:t>
      </w:r>
      <w:r w:rsidR="00006829" w:rsidRPr="00006829">
        <w:rPr>
          <w:rFonts w:ascii="Arial" w:hAnsi="Arial" w:cs="Arial"/>
        </w:rPr>
        <w:tab/>
        <w:t xml:space="preserve">Pollock, N. R.; Rolland, J. P.; Kumar, S.; Beattie, P. D.; Jain, S.; Noubary, F.; Wong, V. L.; Pohlmann, R. A.; Ryan, U. S.; Whitesides, G. M. A Paper-Based Multiplexed Transaminase Test for Low-Cost, Point-of-Care Liver Function Testing. </w:t>
      </w:r>
      <w:r w:rsidR="00006829" w:rsidRPr="00006829">
        <w:rPr>
          <w:rFonts w:ascii="Arial" w:hAnsi="Arial" w:cs="Arial"/>
          <w:i/>
          <w:iCs/>
        </w:rPr>
        <w:t>Science Translational Medicine</w:t>
      </w:r>
      <w:r w:rsidR="00006829" w:rsidRPr="00006829">
        <w:rPr>
          <w:rFonts w:ascii="Arial" w:hAnsi="Arial" w:cs="Arial"/>
        </w:rPr>
        <w:t xml:space="preserve"> </w:t>
      </w:r>
      <w:r w:rsidR="00006829" w:rsidRPr="00006829">
        <w:rPr>
          <w:rFonts w:ascii="Arial" w:hAnsi="Arial" w:cs="Arial"/>
          <w:b/>
          <w:bCs/>
        </w:rPr>
        <w:t>2012</w:t>
      </w:r>
      <w:r w:rsidR="00006829" w:rsidRPr="00006829">
        <w:rPr>
          <w:rFonts w:ascii="Arial" w:hAnsi="Arial" w:cs="Arial"/>
        </w:rPr>
        <w:t xml:space="preserve">, </w:t>
      </w:r>
      <w:r w:rsidR="00006829" w:rsidRPr="00006829">
        <w:rPr>
          <w:rFonts w:ascii="Arial" w:hAnsi="Arial" w:cs="Arial"/>
          <w:i/>
          <w:iCs/>
        </w:rPr>
        <w:t>4</w:t>
      </w:r>
      <w:r w:rsidR="00006829" w:rsidRPr="00006829">
        <w:rPr>
          <w:rFonts w:ascii="Arial" w:hAnsi="Arial" w:cs="Arial"/>
        </w:rPr>
        <w:t xml:space="preserve"> (152), </w:t>
      </w:r>
      <w:r w:rsidR="00006829" w:rsidRPr="00163471">
        <w:rPr>
          <w:rFonts w:ascii="Arial" w:hAnsi="Arial" w:cs="Arial"/>
        </w:rPr>
        <w:t>152ra129.</w:t>
      </w:r>
      <w:r w:rsidR="00006829" w:rsidRPr="00006829">
        <w:rPr>
          <w:rFonts w:ascii="Arial" w:hAnsi="Arial" w:cs="Arial"/>
        </w:rPr>
        <w:t xml:space="preserve"> https://doi.org/10.1126/scitranslmed.3003981.</w:t>
      </w:r>
    </w:p>
    <w:p w14:paraId="088B1A5E" w14:textId="58D67F15" w:rsidR="00006829" w:rsidRPr="00006829" w:rsidRDefault="00006829" w:rsidP="00006829">
      <w:pPr>
        <w:pStyle w:val="Bibliography"/>
        <w:rPr>
          <w:rFonts w:ascii="Arial" w:hAnsi="Arial" w:cs="Arial"/>
        </w:rPr>
      </w:pPr>
      <w:r w:rsidRPr="00006829">
        <w:rPr>
          <w:rFonts w:ascii="Arial" w:hAnsi="Arial" w:cs="Arial"/>
        </w:rPr>
        <w:t xml:space="preserve">(2) </w:t>
      </w:r>
      <w:r w:rsidRPr="00006829">
        <w:rPr>
          <w:rFonts w:ascii="Arial" w:hAnsi="Arial" w:cs="Arial"/>
        </w:rPr>
        <w:tab/>
        <w:t xml:space="preserve">Prest, J. E.; Beardah, M. S.; Baldock, S. J.; Doyle, S. P.; Fielden, P. R.; Goddard, N. J.; Brown, B. J. T. Determination of the Potassium Content of Explosive Residues Using Miniaturised Isotachophoresis. </w:t>
      </w:r>
      <w:r w:rsidR="00994470">
        <w:rPr>
          <w:rFonts w:ascii="Arial" w:hAnsi="Arial" w:cs="Arial"/>
          <w:i/>
          <w:iCs/>
        </w:rPr>
        <w:t>Electrophoresis</w:t>
      </w:r>
      <w:r w:rsidR="00994470" w:rsidRPr="00006829">
        <w:rPr>
          <w:rFonts w:ascii="Arial" w:hAnsi="Arial" w:cs="Arial"/>
        </w:rPr>
        <w:t xml:space="preserve"> </w:t>
      </w:r>
      <w:r w:rsidRPr="00006829">
        <w:rPr>
          <w:rFonts w:ascii="Arial" w:hAnsi="Arial" w:cs="Arial"/>
          <w:b/>
          <w:bCs/>
        </w:rPr>
        <w:t>2010</w:t>
      </w:r>
      <w:r w:rsidRPr="00006829">
        <w:rPr>
          <w:rFonts w:ascii="Arial" w:hAnsi="Arial" w:cs="Arial"/>
        </w:rPr>
        <w:t xml:space="preserve">, </w:t>
      </w:r>
      <w:r w:rsidRPr="00006829">
        <w:rPr>
          <w:rFonts w:ascii="Arial" w:hAnsi="Arial" w:cs="Arial"/>
          <w:i/>
          <w:iCs/>
        </w:rPr>
        <w:t>31</w:t>
      </w:r>
      <w:r w:rsidRPr="00006829">
        <w:rPr>
          <w:rFonts w:ascii="Arial" w:hAnsi="Arial" w:cs="Arial"/>
        </w:rPr>
        <w:t xml:space="preserve"> (22), 3775–3782. https://doi.org/10.1002/elps.201000263.</w:t>
      </w:r>
    </w:p>
    <w:p w14:paraId="5B7F42AB" w14:textId="77777777" w:rsidR="00006829" w:rsidRPr="00006829" w:rsidRDefault="00006829" w:rsidP="00006829">
      <w:pPr>
        <w:pStyle w:val="Bibliography"/>
        <w:rPr>
          <w:rFonts w:ascii="Arial" w:hAnsi="Arial" w:cs="Arial"/>
        </w:rPr>
      </w:pPr>
      <w:r w:rsidRPr="00006829">
        <w:rPr>
          <w:rFonts w:ascii="Arial" w:hAnsi="Arial" w:cs="Arial"/>
        </w:rPr>
        <w:t xml:space="preserve">(3) </w:t>
      </w:r>
      <w:r w:rsidRPr="00006829">
        <w:rPr>
          <w:rFonts w:ascii="Arial" w:hAnsi="Arial" w:cs="Arial"/>
        </w:rPr>
        <w:tab/>
        <w:t xml:space="preserve">Wang, J.; Chatrathi, M. P.; Collins, G. E. Simultaneous Microchip Enzymatic Measurements of Blood Lactate and Glucose. </w:t>
      </w:r>
      <w:r w:rsidRPr="00006829">
        <w:rPr>
          <w:rFonts w:ascii="Arial" w:hAnsi="Arial" w:cs="Arial"/>
          <w:i/>
          <w:iCs/>
        </w:rPr>
        <w:t>Analytica Chimica Acta</w:t>
      </w:r>
      <w:r w:rsidRPr="00006829">
        <w:rPr>
          <w:rFonts w:ascii="Arial" w:hAnsi="Arial" w:cs="Arial"/>
        </w:rPr>
        <w:t xml:space="preserve"> </w:t>
      </w:r>
      <w:r w:rsidRPr="00006829">
        <w:rPr>
          <w:rFonts w:ascii="Arial" w:hAnsi="Arial" w:cs="Arial"/>
          <w:b/>
          <w:bCs/>
        </w:rPr>
        <w:t>2007</w:t>
      </w:r>
      <w:r w:rsidRPr="00006829">
        <w:rPr>
          <w:rFonts w:ascii="Arial" w:hAnsi="Arial" w:cs="Arial"/>
        </w:rPr>
        <w:t xml:space="preserve">, </w:t>
      </w:r>
      <w:r w:rsidRPr="00006829">
        <w:rPr>
          <w:rFonts w:ascii="Arial" w:hAnsi="Arial" w:cs="Arial"/>
          <w:i/>
          <w:iCs/>
        </w:rPr>
        <w:t>585</w:t>
      </w:r>
      <w:r w:rsidRPr="00006829">
        <w:rPr>
          <w:rFonts w:ascii="Arial" w:hAnsi="Arial" w:cs="Arial"/>
        </w:rPr>
        <w:t xml:space="preserve"> (1), 11–16. https://doi.org/10.1016/j.aca.2006.12.001.</w:t>
      </w:r>
    </w:p>
    <w:p w14:paraId="3C2D6EA4" w14:textId="77777777" w:rsidR="00006829" w:rsidRPr="00006829" w:rsidRDefault="00006829" w:rsidP="00006829">
      <w:pPr>
        <w:pStyle w:val="Bibliography"/>
        <w:rPr>
          <w:rFonts w:ascii="Arial" w:hAnsi="Arial" w:cs="Arial"/>
        </w:rPr>
      </w:pPr>
      <w:r w:rsidRPr="00006829">
        <w:rPr>
          <w:rFonts w:ascii="Arial" w:hAnsi="Arial" w:cs="Arial"/>
        </w:rPr>
        <w:t xml:space="preserve">(4) </w:t>
      </w:r>
      <w:r w:rsidRPr="00006829">
        <w:rPr>
          <w:rFonts w:ascii="Arial" w:hAnsi="Arial" w:cs="Arial"/>
        </w:rPr>
        <w:tab/>
        <w:t xml:space="preserve">Wheeler, A. R.; Throndset, W. R.; Whelan, R. J.; Leach, A. M.; Zare, R. N.; Liao, Y. H.; Farrell, K.; Manger, I. D.; Daridon, A. Microfluidic Device for Single-Cell Analysis.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2003</w:t>
      </w:r>
      <w:r w:rsidRPr="00006829">
        <w:rPr>
          <w:rFonts w:ascii="Arial" w:hAnsi="Arial" w:cs="Arial"/>
        </w:rPr>
        <w:t xml:space="preserve">, </w:t>
      </w:r>
      <w:r w:rsidRPr="00006829">
        <w:rPr>
          <w:rFonts w:ascii="Arial" w:hAnsi="Arial" w:cs="Arial"/>
          <w:i/>
          <w:iCs/>
        </w:rPr>
        <w:t>75</w:t>
      </w:r>
      <w:r w:rsidRPr="00006829">
        <w:rPr>
          <w:rFonts w:ascii="Arial" w:hAnsi="Arial" w:cs="Arial"/>
        </w:rPr>
        <w:t xml:space="preserve"> (14), 3581–3586. https://doi.org/10.1021/ac0340758.</w:t>
      </w:r>
    </w:p>
    <w:p w14:paraId="35FA5F39" w14:textId="0FFA4051" w:rsidR="00006829" w:rsidRPr="00006829" w:rsidRDefault="00006829" w:rsidP="00006829">
      <w:pPr>
        <w:pStyle w:val="Bibliography"/>
        <w:rPr>
          <w:rFonts w:ascii="Arial" w:hAnsi="Arial" w:cs="Arial"/>
        </w:rPr>
      </w:pPr>
      <w:r w:rsidRPr="00006829">
        <w:rPr>
          <w:rFonts w:ascii="Arial" w:hAnsi="Arial" w:cs="Arial"/>
        </w:rPr>
        <w:t xml:space="preserve">(5) </w:t>
      </w:r>
      <w:r w:rsidRPr="00006829">
        <w:rPr>
          <w:rFonts w:ascii="Arial" w:hAnsi="Arial" w:cs="Arial"/>
        </w:rPr>
        <w:tab/>
        <w:t xml:space="preserve">Wilding, P.; Shoffner, M. A.; Kricka, L. J. PCR in a Silicon Microstructure. </w:t>
      </w:r>
      <w:r w:rsidRPr="00006829">
        <w:rPr>
          <w:rFonts w:ascii="Arial" w:hAnsi="Arial" w:cs="Arial"/>
          <w:i/>
          <w:iCs/>
        </w:rPr>
        <w:t>Clin</w:t>
      </w:r>
      <w:r w:rsidR="00994470">
        <w:rPr>
          <w:rFonts w:ascii="Arial" w:hAnsi="Arial" w:cs="Arial"/>
          <w:i/>
          <w:iCs/>
        </w:rPr>
        <w:t>.</w:t>
      </w:r>
      <w:r w:rsidRPr="00006829">
        <w:rPr>
          <w:rFonts w:ascii="Arial" w:hAnsi="Arial" w:cs="Arial"/>
          <w:i/>
          <w:iCs/>
        </w:rPr>
        <w:t xml:space="preserve"> Chem</w:t>
      </w:r>
      <w:r w:rsidR="00994470">
        <w:rPr>
          <w:rFonts w:ascii="Arial" w:hAnsi="Arial" w:cs="Arial"/>
          <w:i/>
          <w:iCs/>
        </w:rPr>
        <w:t>.</w:t>
      </w:r>
      <w:r w:rsidRPr="00006829">
        <w:rPr>
          <w:rFonts w:ascii="Arial" w:hAnsi="Arial" w:cs="Arial"/>
        </w:rPr>
        <w:t xml:space="preserve"> </w:t>
      </w:r>
      <w:r w:rsidRPr="00006829">
        <w:rPr>
          <w:rFonts w:ascii="Arial" w:hAnsi="Arial" w:cs="Arial"/>
          <w:b/>
          <w:bCs/>
        </w:rPr>
        <w:t>1994</w:t>
      </w:r>
      <w:r w:rsidRPr="00006829">
        <w:rPr>
          <w:rFonts w:ascii="Arial" w:hAnsi="Arial" w:cs="Arial"/>
        </w:rPr>
        <w:t xml:space="preserve">, </w:t>
      </w:r>
      <w:r w:rsidRPr="00006829">
        <w:rPr>
          <w:rFonts w:ascii="Arial" w:hAnsi="Arial" w:cs="Arial"/>
          <w:i/>
          <w:iCs/>
        </w:rPr>
        <w:t>40</w:t>
      </w:r>
      <w:r w:rsidRPr="00006829">
        <w:rPr>
          <w:rFonts w:ascii="Arial" w:hAnsi="Arial" w:cs="Arial"/>
        </w:rPr>
        <w:t xml:space="preserve"> (9), 1815–1818.</w:t>
      </w:r>
    </w:p>
    <w:p w14:paraId="6123D8C9" w14:textId="77777777" w:rsidR="00006829" w:rsidRPr="00006829" w:rsidRDefault="00006829" w:rsidP="00006829">
      <w:pPr>
        <w:pStyle w:val="Bibliography"/>
        <w:rPr>
          <w:rFonts w:ascii="Arial" w:hAnsi="Arial" w:cs="Arial"/>
        </w:rPr>
      </w:pPr>
      <w:r w:rsidRPr="00006829">
        <w:rPr>
          <w:rFonts w:ascii="Arial" w:hAnsi="Arial" w:cs="Arial"/>
        </w:rPr>
        <w:t xml:space="preserve">(6) </w:t>
      </w:r>
      <w:r w:rsidRPr="00006829">
        <w:rPr>
          <w:rFonts w:ascii="Arial" w:hAnsi="Arial" w:cs="Arial"/>
        </w:rPr>
        <w:tab/>
        <w:t xml:space="preserve">Ibrahim, M. S.; Lofts, R. S.; Jahrling, P. B.; Henchal, E. A.; Weedn, V. W.; Northrup, M. A.; Belgrader, P. Real-Time Microchip PCR for Detecting Single-Base Differences in Viral and Human DNA.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1998</w:t>
      </w:r>
      <w:r w:rsidRPr="00006829">
        <w:rPr>
          <w:rFonts w:ascii="Arial" w:hAnsi="Arial" w:cs="Arial"/>
        </w:rPr>
        <w:t xml:space="preserve">, </w:t>
      </w:r>
      <w:r w:rsidRPr="00006829">
        <w:rPr>
          <w:rFonts w:ascii="Arial" w:hAnsi="Arial" w:cs="Arial"/>
          <w:i/>
          <w:iCs/>
        </w:rPr>
        <w:t>70</w:t>
      </w:r>
      <w:r w:rsidRPr="00006829">
        <w:rPr>
          <w:rFonts w:ascii="Arial" w:hAnsi="Arial" w:cs="Arial"/>
        </w:rPr>
        <w:t xml:space="preserve"> (9), 2013–2017. https://doi.org/10.1021/ac971091u.</w:t>
      </w:r>
    </w:p>
    <w:p w14:paraId="37407102" w14:textId="77777777" w:rsidR="00006829" w:rsidRPr="00006829" w:rsidRDefault="00006829" w:rsidP="00006829">
      <w:pPr>
        <w:pStyle w:val="Bibliography"/>
        <w:rPr>
          <w:rFonts w:ascii="Arial" w:hAnsi="Arial" w:cs="Arial"/>
        </w:rPr>
      </w:pPr>
      <w:r w:rsidRPr="00006829">
        <w:rPr>
          <w:rFonts w:ascii="Arial" w:hAnsi="Arial" w:cs="Arial"/>
        </w:rPr>
        <w:t xml:space="preserve">(7) </w:t>
      </w:r>
      <w:r w:rsidRPr="00006829">
        <w:rPr>
          <w:rFonts w:ascii="Arial" w:hAnsi="Arial" w:cs="Arial"/>
        </w:rPr>
        <w:tab/>
        <w:t xml:space="preserve">Yakovleva, J.; Davidsson, R.; Bengtsson, M.; Laurell, T.; Emnéus, J. Microfluidic Enzyme Immunosensors with Immobilised Protein A and G Using Chemiluminescence Detection. </w:t>
      </w:r>
      <w:r w:rsidRPr="00006829">
        <w:rPr>
          <w:rFonts w:ascii="Arial" w:hAnsi="Arial" w:cs="Arial"/>
          <w:i/>
          <w:iCs/>
        </w:rPr>
        <w:t>Biosensors and Bioelectronics</w:t>
      </w:r>
      <w:r w:rsidRPr="00006829">
        <w:rPr>
          <w:rFonts w:ascii="Arial" w:hAnsi="Arial" w:cs="Arial"/>
        </w:rPr>
        <w:t xml:space="preserve"> </w:t>
      </w:r>
      <w:r w:rsidRPr="00006829">
        <w:rPr>
          <w:rFonts w:ascii="Arial" w:hAnsi="Arial" w:cs="Arial"/>
          <w:b/>
          <w:bCs/>
        </w:rPr>
        <w:t>2003</w:t>
      </w:r>
      <w:r w:rsidRPr="00006829">
        <w:rPr>
          <w:rFonts w:ascii="Arial" w:hAnsi="Arial" w:cs="Arial"/>
        </w:rPr>
        <w:t xml:space="preserve">, </w:t>
      </w:r>
      <w:r w:rsidRPr="00006829">
        <w:rPr>
          <w:rFonts w:ascii="Arial" w:hAnsi="Arial" w:cs="Arial"/>
          <w:i/>
          <w:iCs/>
        </w:rPr>
        <w:t>19</w:t>
      </w:r>
      <w:r w:rsidRPr="00006829">
        <w:rPr>
          <w:rFonts w:ascii="Arial" w:hAnsi="Arial" w:cs="Arial"/>
        </w:rPr>
        <w:t xml:space="preserve"> (1), 21–34. https://doi.org/10.1016/S0956-5663(03)00126-X.</w:t>
      </w:r>
    </w:p>
    <w:p w14:paraId="3E3C3956" w14:textId="30E33A01" w:rsidR="00006829" w:rsidRPr="00006829" w:rsidRDefault="00006829">
      <w:pPr>
        <w:pStyle w:val="Bibliography"/>
        <w:rPr>
          <w:rFonts w:ascii="Arial" w:hAnsi="Arial" w:cs="Arial"/>
        </w:rPr>
      </w:pPr>
      <w:r w:rsidRPr="00006829">
        <w:rPr>
          <w:rFonts w:ascii="Arial" w:hAnsi="Arial" w:cs="Arial"/>
        </w:rPr>
        <w:t xml:space="preserve">(8) </w:t>
      </w:r>
      <w:r w:rsidRPr="00006829">
        <w:rPr>
          <w:rFonts w:ascii="Arial" w:hAnsi="Arial" w:cs="Arial"/>
        </w:rPr>
        <w:tab/>
      </w:r>
      <w:r w:rsidR="00994470" w:rsidRPr="00994470">
        <w:rPr>
          <w:rFonts w:ascii="Arial" w:hAnsi="Arial" w:cs="Arial"/>
        </w:rPr>
        <w:t>Fernández-Baldo,</w:t>
      </w:r>
      <w:r w:rsidR="00994470">
        <w:rPr>
          <w:rFonts w:ascii="Arial" w:hAnsi="Arial" w:cs="Arial"/>
        </w:rPr>
        <w:t xml:space="preserve"> M.;</w:t>
      </w:r>
      <w:r w:rsidR="00994470" w:rsidRPr="00994470">
        <w:rPr>
          <w:rFonts w:ascii="Arial" w:hAnsi="Arial" w:cs="Arial"/>
        </w:rPr>
        <w:t xml:space="preserve"> Ortega,</w:t>
      </w:r>
      <w:r w:rsidR="00994470">
        <w:rPr>
          <w:rFonts w:ascii="Arial" w:hAnsi="Arial" w:cs="Arial"/>
        </w:rPr>
        <w:t xml:space="preserve"> F.;</w:t>
      </w:r>
      <w:r w:rsidR="00994470" w:rsidRPr="00994470">
        <w:rPr>
          <w:rFonts w:ascii="Arial" w:hAnsi="Arial" w:cs="Arial"/>
        </w:rPr>
        <w:t xml:space="preserve"> Pereira, </w:t>
      </w:r>
      <w:r w:rsidR="00994470">
        <w:rPr>
          <w:rFonts w:ascii="Arial" w:hAnsi="Arial" w:cs="Arial"/>
        </w:rPr>
        <w:t xml:space="preserve">S.; </w:t>
      </w:r>
      <w:r w:rsidR="00994470" w:rsidRPr="00994470">
        <w:rPr>
          <w:rFonts w:ascii="Arial" w:hAnsi="Arial" w:cs="Arial"/>
        </w:rPr>
        <w:t xml:space="preserve">Bertolino, </w:t>
      </w:r>
      <w:r w:rsidR="00994470">
        <w:rPr>
          <w:rFonts w:ascii="Arial" w:hAnsi="Arial" w:cs="Arial"/>
        </w:rPr>
        <w:t xml:space="preserve">F.; </w:t>
      </w:r>
      <w:r w:rsidR="00994470" w:rsidRPr="00994470">
        <w:rPr>
          <w:rFonts w:ascii="Arial" w:hAnsi="Arial" w:cs="Arial"/>
        </w:rPr>
        <w:t>Serrano,</w:t>
      </w:r>
      <w:r w:rsidR="00994470">
        <w:rPr>
          <w:rFonts w:ascii="Arial" w:hAnsi="Arial" w:cs="Arial"/>
        </w:rPr>
        <w:t xml:space="preserve"> M.;</w:t>
      </w:r>
      <w:r w:rsidR="00994470" w:rsidRPr="00994470">
        <w:rPr>
          <w:rFonts w:ascii="Arial" w:hAnsi="Arial" w:cs="Arial"/>
        </w:rPr>
        <w:t xml:space="preserve"> Lorente, </w:t>
      </w:r>
      <w:r w:rsidR="00994470">
        <w:rPr>
          <w:rFonts w:ascii="Arial" w:hAnsi="Arial" w:cs="Arial"/>
        </w:rPr>
        <w:t xml:space="preserve">J.; </w:t>
      </w:r>
      <w:r w:rsidR="00994470" w:rsidRPr="00994470">
        <w:rPr>
          <w:rFonts w:ascii="Arial" w:hAnsi="Arial" w:cs="Arial"/>
        </w:rPr>
        <w:t>Raba,</w:t>
      </w:r>
      <w:r w:rsidR="00994470">
        <w:rPr>
          <w:rFonts w:ascii="Arial" w:hAnsi="Arial" w:cs="Arial"/>
        </w:rPr>
        <w:t xml:space="preserve"> J.;</w:t>
      </w:r>
      <w:r w:rsidR="00994470" w:rsidRPr="00994470">
        <w:rPr>
          <w:rFonts w:ascii="Arial" w:hAnsi="Arial" w:cs="Arial"/>
        </w:rPr>
        <w:t xml:space="preserve"> Messina,</w:t>
      </w:r>
      <w:r w:rsidR="00994470">
        <w:rPr>
          <w:rFonts w:ascii="Arial" w:hAnsi="Arial" w:cs="Arial"/>
        </w:rPr>
        <w:t xml:space="preserve"> G.</w:t>
      </w:r>
      <w:r w:rsidR="00285E1D">
        <w:rPr>
          <w:rFonts w:ascii="Arial" w:hAnsi="Arial" w:cs="Arial"/>
        </w:rPr>
        <w:t xml:space="preserve"> </w:t>
      </w:r>
      <w:r w:rsidRPr="00285E1D">
        <w:rPr>
          <w:rFonts w:ascii="Arial" w:hAnsi="Arial" w:cs="Arial"/>
        </w:rPr>
        <w:t>Nanostructured platform integrated into a microfluidic immunosensor coupled to laser-induced fluorescence for the epithelial cancer biomarker determination</w:t>
      </w:r>
      <w:r w:rsidR="00285E1D" w:rsidRPr="00840417">
        <w:rPr>
          <w:rFonts w:ascii="Arial" w:hAnsi="Arial" w:cs="Arial"/>
        </w:rPr>
        <w:t xml:space="preserve">. </w:t>
      </w:r>
      <w:r w:rsidR="00285E1D" w:rsidRPr="00840417">
        <w:rPr>
          <w:rFonts w:ascii="Arial" w:hAnsi="Arial" w:cs="Arial"/>
          <w:i/>
        </w:rPr>
        <w:t>Microchemical Journal</w:t>
      </w:r>
      <w:r w:rsidR="00285E1D" w:rsidRPr="00840417">
        <w:rPr>
          <w:rFonts w:ascii="Arial" w:hAnsi="Arial" w:cs="Arial"/>
        </w:rPr>
        <w:t xml:space="preserve"> </w:t>
      </w:r>
      <w:r w:rsidR="00285E1D" w:rsidRPr="00840417">
        <w:rPr>
          <w:rFonts w:ascii="Arial" w:hAnsi="Arial" w:cs="Arial"/>
          <w:b/>
        </w:rPr>
        <w:t>2016</w:t>
      </w:r>
      <w:r w:rsidR="00285E1D" w:rsidRPr="00840417">
        <w:rPr>
          <w:rFonts w:ascii="Arial" w:hAnsi="Arial" w:cs="Arial"/>
        </w:rPr>
        <w:t xml:space="preserve">, 128, 18-25. </w:t>
      </w:r>
      <w:r w:rsidR="00285E1D" w:rsidRPr="007A5698">
        <w:rPr>
          <w:rFonts w:ascii="Arial" w:hAnsi="Arial" w:cs="Arial"/>
          <w:sz w:val="21"/>
          <w:szCs w:val="21"/>
        </w:rPr>
        <w:t>https://doi.org/10.1016/j.microc.2016.03.012</w:t>
      </w:r>
      <w:r w:rsidR="00285E1D">
        <w:rPr>
          <w:rFonts w:ascii="Arial" w:hAnsi="Arial" w:cs="Arial"/>
          <w:highlight w:val="yellow"/>
        </w:rPr>
        <w:t xml:space="preserve"> </w:t>
      </w:r>
    </w:p>
    <w:p w14:paraId="27706964" w14:textId="77777777" w:rsidR="00006829" w:rsidRPr="00006829" w:rsidRDefault="00006829" w:rsidP="00006829">
      <w:pPr>
        <w:pStyle w:val="Bibliography"/>
        <w:rPr>
          <w:rFonts w:ascii="Arial" w:hAnsi="Arial" w:cs="Arial"/>
        </w:rPr>
      </w:pPr>
      <w:r w:rsidRPr="00006829">
        <w:rPr>
          <w:rFonts w:ascii="Arial" w:hAnsi="Arial" w:cs="Arial"/>
        </w:rPr>
        <w:t xml:space="preserve">(9) </w:t>
      </w:r>
      <w:r w:rsidRPr="00006829">
        <w:rPr>
          <w:rFonts w:ascii="Arial" w:hAnsi="Arial" w:cs="Arial"/>
        </w:rPr>
        <w:tab/>
        <w:t xml:space="preserve">Dixon, C.; Lamanna, J.; R. Wheeler, A. Direct Loading of Blood for Plasma Separation and Diagnostic Assays on a Digital Microfluidic Device. </w:t>
      </w:r>
      <w:r w:rsidRPr="00006829">
        <w:rPr>
          <w:rFonts w:ascii="Arial" w:hAnsi="Arial" w:cs="Arial"/>
          <w:i/>
          <w:iCs/>
        </w:rPr>
        <w:t>Lab on a Chip</w:t>
      </w:r>
      <w:r w:rsidRPr="00006829">
        <w:rPr>
          <w:rFonts w:ascii="Arial" w:hAnsi="Arial" w:cs="Arial"/>
        </w:rPr>
        <w:t xml:space="preserve"> </w:t>
      </w:r>
      <w:r w:rsidRPr="00006829">
        <w:rPr>
          <w:rFonts w:ascii="Arial" w:hAnsi="Arial" w:cs="Arial"/>
          <w:b/>
          <w:bCs/>
        </w:rPr>
        <w:t>2020</w:t>
      </w:r>
      <w:r w:rsidRPr="00006829">
        <w:rPr>
          <w:rFonts w:ascii="Arial" w:hAnsi="Arial" w:cs="Arial"/>
        </w:rPr>
        <w:t xml:space="preserve">, </w:t>
      </w:r>
      <w:r w:rsidRPr="00006829">
        <w:rPr>
          <w:rFonts w:ascii="Arial" w:hAnsi="Arial" w:cs="Arial"/>
          <w:i/>
          <w:iCs/>
        </w:rPr>
        <w:t>20</w:t>
      </w:r>
      <w:r w:rsidRPr="00006829">
        <w:rPr>
          <w:rFonts w:ascii="Arial" w:hAnsi="Arial" w:cs="Arial"/>
        </w:rPr>
        <w:t xml:space="preserve"> (10), 1845–1855. https://doi.org/10.1039/D0LC00302F.</w:t>
      </w:r>
    </w:p>
    <w:p w14:paraId="1E87F04E" w14:textId="1834FAD4" w:rsidR="00006829" w:rsidRPr="00006829" w:rsidRDefault="00006829" w:rsidP="00006829">
      <w:pPr>
        <w:pStyle w:val="Bibliography"/>
        <w:rPr>
          <w:rFonts w:ascii="Arial" w:hAnsi="Arial" w:cs="Arial"/>
        </w:rPr>
      </w:pPr>
      <w:r w:rsidRPr="00006829">
        <w:rPr>
          <w:rFonts w:ascii="Arial" w:hAnsi="Arial" w:cs="Arial"/>
        </w:rPr>
        <w:t xml:space="preserve">(10) </w:t>
      </w:r>
      <w:r w:rsidRPr="00006829">
        <w:rPr>
          <w:rFonts w:ascii="Arial" w:hAnsi="Arial" w:cs="Arial"/>
        </w:rPr>
        <w:tab/>
        <w:t xml:space="preserve">Tian, Y.; Zhou, Y.; Elliott, S.; Aebersold, R.; Zhang, H. Solid-Phase Extraction of N-Linked Glycopeptides. </w:t>
      </w:r>
      <w:r w:rsidR="00994470">
        <w:rPr>
          <w:rFonts w:ascii="Arial" w:hAnsi="Arial" w:cs="Arial"/>
          <w:i/>
          <w:iCs/>
        </w:rPr>
        <w:t>Nature Protocols</w:t>
      </w:r>
      <w:r w:rsidRPr="00006829">
        <w:rPr>
          <w:rFonts w:ascii="Arial" w:hAnsi="Arial" w:cs="Arial"/>
        </w:rPr>
        <w:t xml:space="preserve"> </w:t>
      </w:r>
      <w:r w:rsidRPr="00006829">
        <w:rPr>
          <w:rFonts w:ascii="Arial" w:hAnsi="Arial" w:cs="Arial"/>
          <w:b/>
          <w:bCs/>
        </w:rPr>
        <w:t>2007</w:t>
      </w:r>
      <w:r w:rsidRPr="00006829">
        <w:rPr>
          <w:rFonts w:ascii="Arial" w:hAnsi="Arial" w:cs="Arial"/>
        </w:rPr>
        <w:t xml:space="preserve">, </w:t>
      </w:r>
      <w:r w:rsidRPr="00006829">
        <w:rPr>
          <w:rFonts w:ascii="Arial" w:hAnsi="Arial" w:cs="Arial"/>
          <w:i/>
          <w:iCs/>
        </w:rPr>
        <w:t>2</w:t>
      </w:r>
      <w:r w:rsidRPr="00006829">
        <w:rPr>
          <w:rFonts w:ascii="Arial" w:hAnsi="Arial" w:cs="Arial"/>
        </w:rPr>
        <w:t xml:space="preserve"> (2), 334–339. https://doi.org/10.1038/nprot.2007.42.</w:t>
      </w:r>
    </w:p>
    <w:p w14:paraId="601AA50B" w14:textId="77777777" w:rsidR="00006829" w:rsidRPr="00006829" w:rsidRDefault="00006829" w:rsidP="00006829">
      <w:pPr>
        <w:pStyle w:val="Bibliography"/>
        <w:rPr>
          <w:rFonts w:ascii="Arial" w:hAnsi="Arial" w:cs="Arial"/>
        </w:rPr>
      </w:pPr>
      <w:r w:rsidRPr="00006829">
        <w:rPr>
          <w:rFonts w:ascii="Arial" w:hAnsi="Arial" w:cs="Arial"/>
        </w:rPr>
        <w:lastRenderedPageBreak/>
        <w:t xml:space="preserve">(11) </w:t>
      </w:r>
      <w:r w:rsidRPr="00006829">
        <w:rPr>
          <w:rFonts w:ascii="Arial" w:hAnsi="Arial" w:cs="Arial"/>
        </w:rPr>
        <w:tab/>
        <w:t xml:space="preserve">Persat, A.; Marshall, L. A.; Santiago, J. G. Purification of Nucleic Acids from Whole Blood Using Isotachophoresis.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2009</w:t>
      </w:r>
      <w:r w:rsidRPr="00006829">
        <w:rPr>
          <w:rFonts w:ascii="Arial" w:hAnsi="Arial" w:cs="Arial"/>
        </w:rPr>
        <w:t xml:space="preserve">, </w:t>
      </w:r>
      <w:r w:rsidRPr="00006829">
        <w:rPr>
          <w:rFonts w:ascii="Arial" w:hAnsi="Arial" w:cs="Arial"/>
          <w:i/>
          <w:iCs/>
        </w:rPr>
        <w:t>81</w:t>
      </w:r>
      <w:r w:rsidRPr="00006829">
        <w:rPr>
          <w:rFonts w:ascii="Arial" w:hAnsi="Arial" w:cs="Arial"/>
        </w:rPr>
        <w:t xml:space="preserve"> (22), 9507–9511. https://doi.org/10.1021/ac901965v.</w:t>
      </w:r>
    </w:p>
    <w:p w14:paraId="793A867C" w14:textId="77777777" w:rsidR="00006829" w:rsidRPr="00006829" w:rsidRDefault="00006829" w:rsidP="00006829">
      <w:pPr>
        <w:pStyle w:val="Bibliography"/>
        <w:rPr>
          <w:rFonts w:ascii="Arial" w:hAnsi="Arial" w:cs="Arial"/>
        </w:rPr>
      </w:pPr>
      <w:r w:rsidRPr="00006829">
        <w:rPr>
          <w:rFonts w:ascii="Arial" w:hAnsi="Arial" w:cs="Arial"/>
        </w:rPr>
        <w:t xml:space="preserve">(12) </w:t>
      </w:r>
      <w:r w:rsidRPr="00006829">
        <w:rPr>
          <w:rFonts w:ascii="Arial" w:hAnsi="Arial" w:cs="Arial"/>
        </w:rPr>
        <w:tab/>
        <w:t xml:space="preserve">Bercovici, M.; Han, C. M.; Liao, J. C.; Santiago, J. G. Rapid Hybridization of Nucleic Acids Using Isotachophoresis. </w:t>
      </w:r>
      <w:r w:rsidRPr="00006829">
        <w:rPr>
          <w:rFonts w:ascii="Arial" w:hAnsi="Arial" w:cs="Arial"/>
          <w:i/>
          <w:iCs/>
        </w:rPr>
        <w:t>PNAS</w:t>
      </w:r>
      <w:r w:rsidRPr="00006829">
        <w:rPr>
          <w:rFonts w:ascii="Arial" w:hAnsi="Arial" w:cs="Arial"/>
        </w:rPr>
        <w:t xml:space="preserve"> </w:t>
      </w:r>
      <w:r w:rsidRPr="00006829">
        <w:rPr>
          <w:rFonts w:ascii="Arial" w:hAnsi="Arial" w:cs="Arial"/>
          <w:b/>
          <w:bCs/>
        </w:rPr>
        <w:t>2012</w:t>
      </w:r>
      <w:r w:rsidRPr="00006829">
        <w:rPr>
          <w:rFonts w:ascii="Arial" w:hAnsi="Arial" w:cs="Arial"/>
        </w:rPr>
        <w:t xml:space="preserve">, </w:t>
      </w:r>
      <w:r w:rsidRPr="00006829">
        <w:rPr>
          <w:rFonts w:ascii="Arial" w:hAnsi="Arial" w:cs="Arial"/>
          <w:i/>
          <w:iCs/>
        </w:rPr>
        <w:t>109</w:t>
      </w:r>
      <w:r w:rsidRPr="00006829">
        <w:rPr>
          <w:rFonts w:ascii="Arial" w:hAnsi="Arial" w:cs="Arial"/>
        </w:rPr>
        <w:t xml:space="preserve"> (28), 11127–11132. https://doi.org/10.1073/pnas.1205004109.</w:t>
      </w:r>
    </w:p>
    <w:p w14:paraId="55464E0A" w14:textId="77777777" w:rsidR="00006829" w:rsidRPr="00006829" w:rsidRDefault="00006829" w:rsidP="00006829">
      <w:pPr>
        <w:pStyle w:val="Bibliography"/>
        <w:rPr>
          <w:rFonts w:ascii="Arial" w:hAnsi="Arial" w:cs="Arial"/>
        </w:rPr>
      </w:pPr>
      <w:r w:rsidRPr="00006829">
        <w:rPr>
          <w:rFonts w:ascii="Arial" w:hAnsi="Arial" w:cs="Arial"/>
        </w:rPr>
        <w:t xml:space="preserve">(13) </w:t>
      </w:r>
      <w:r w:rsidRPr="00006829">
        <w:rPr>
          <w:rFonts w:ascii="Arial" w:hAnsi="Arial" w:cs="Arial"/>
        </w:rPr>
        <w:tab/>
        <w:t xml:space="preserve">B. Schoch, R.; Ronaghi, M.; G. Santiago, J. Rapid and Selective Extraction , Isolation, Preconcentration, and Quantitation of Small RNAs from Cell Lysate Using on-Chip Isotachophoresis. </w:t>
      </w:r>
      <w:r w:rsidRPr="00006829">
        <w:rPr>
          <w:rFonts w:ascii="Arial" w:hAnsi="Arial" w:cs="Arial"/>
          <w:i/>
          <w:iCs/>
        </w:rPr>
        <w:t>Lab on a Chip</w:t>
      </w:r>
      <w:r w:rsidRPr="00006829">
        <w:rPr>
          <w:rFonts w:ascii="Arial" w:hAnsi="Arial" w:cs="Arial"/>
        </w:rPr>
        <w:t xml:space="preserve"> </w:t>
      </w:r>
      <w:r w:rsidRPr="00006829">
        <w:rPr>
          <w:rFonts w:ascii="Arial" w:hAnsi="Arial" w:cs="Arial"/>
          <w:b/>
          <w:bCs/>
        </w:rPr>
        <w:t>2009</w:t>
      </w:r>
      <w:r w:rsidRPr="00006829">
        <w:rPr>
          <w:rFonts w:ascii="Arial" w:hAnsi="Arial" w:cs="Arial"/>
        </w:rPr>
        <w:t xml:space="preserve">, </w:t>
      </w:r>
      <w:r w:rsidRPr="00006829">
        <w:rPr>
          <w:rFonts w:ascii="Arial" w:hAnsi="Arial" w:cs="Arial"/>
          <w:i/>
          <w:iCs/>
        </w:rPr>
        <w:t>9</w:t>
      </w:r>
      <w:r w:rsidRPr="00006829">
        <w:rPr>
          <w:rFonts w:ascii="Arial" w:hAnsi="Arial" w:cs="Arial"/>
        </w:rPr>
        <w:t xml:space="preserve"> (15), 2145–2152. https://doi.org/10.1039/B903542G.</w:t>
      </w:r>
    </w:p>
    <w:p w14:paraId="052CAD61" w14:textId="77777777" w:rsidR="00006829" w:rsidRPr="00006829" w:rsidRDefault="00006829" w:rsidP="00006829">
      <w:pPr>
        <w:pStyle w:val="Bibliography"/>
        <w:rPr>
          <w:rFonts w:ascii="Arial" w:hAnsi="Arial" w:cs="Arial"/>
        </w:rPr>
      </w:pPr>
      <w:r w:rsidRPr="00006829">
        <w:rPr>
          <w:rFonts w:ascii="Arial" w:hAnsi="Arial" w:cs="Arial"/>
        </w:rPr>
        <w:t xml:space="preserve">(14) </w:t>
      </w:r>
      <w:r w:rsidRPr="00006829">
        <w:rPr>
          <w:rFonts w:ascii="Arial" w:hAnsi="Arial" w:cs="Arial"/>
        </w:rPr>
        <w:tab/>
        <w:t xml:space="preserve">Oukacine, F.; Garrelly, L.; Romestand, B.; Goodall, D. M.; Zou, T.; Cottet, H. Focusing and Mobilization of Bacteria in Capillary Electrophoresis.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2011</w:t>
      </w:r>
      <w:r w:rsidRPr="00006829">
        <w:rPr>
          <w:rFonts w:ascii="Arial" w:hAnsi="Arial" w:cs="Arial"/>
        </w:rPr>
        <w:t xml:space="preserve">, </w:t>
      </w:r>
      <w:r w:rsidRPr="00006829">
        <w:rPr>
          <w:rFonts w:ascii="Arial" w:hAnsi="Arial" w:cs="Arial"/>
          <w:i/>
          <w:iCs/>
        </w:rPr>
        <w:t>83</w:t>
      </w:r>
      <w:r w:rsidRPr="00006829">
        <w:rPr>
          <w:rFonts w:ascii="Arial" w:hAnsi="Arial" w:cs="Arial"/>
        </w:rPr>
        <w:t xml:space="preserve"> (5), 1571–1578. https://doi.org/10.1021/ac1023815.</w:t>
      </w:r>
    </w:p>
    <w:p w14:paraId="1E040A41" w14:textId="77777777" w:rsidR="00006829" w:rsidRPr="00006829" w:rsidRDefault="00006829" w:rsidP="00006829">
      <w:pPr>
        <w:pStyle w:val="Bibliography"/>
        <w:rPr>
          <w:rFonts w:ascii="Arial" w:hAnsi="Arial" w:cs="Arial"/>
        </w:rPr>
      </w:pPr>
      <w:r w:rsidRPr="00006829">
        <w:rPr>
          <w:rFonts w:ascii="Arial" w:hAnsi="Arial" w:cs="Arial"/>
        </w:rPr>
        <w:t xml:space="preserve">(15) </w:t>
      </w:r>
      <w:r w:rsidRPr="00006829">
        <w:rPr>
          <w:rFonts w:ascii="Arial" w:hAnsi="Arial" w:cs="Arial"/>
        </w:rPr>
        <w:tab/>
        <w:t xml:space="preserve">Bercovici, M.; Kaigala, G. V.; Mach, K. E.; Han, C. M.; Liao, J. C.; Santiago, J. G. Rapid Detection of Urinary Tract Infections Using Isotachophoresis and Molecular Beacons.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2011</w:t>
      </w:r>
      <w:r w:rsidRPr="00006829">
        <w:rPr>
          <w:rFonts w:ascii="Arial" w:hAnsi="Arial" w:cs="Arial"/>
        </w:rPr>
        <w:t xml:space="preserve">, </w:t>
      </w:r>
      <w:r w:rsidRPr="00006829">
        <w:rPr>
          <w:rFonts w:ascii="Arial" w:hAnsi="Arial" w:cs="Arial"/>
          <w:i/>
          <w:iCs/>
        </w:rPr>
        <w:t>83</w:t>
      </w:r>
      <w:r w:rsidRPr="00006829">
        <w:rPr>
          <w:rFonts w:ascii="Arial" w:hAnsi="Arial" w:cs="Arial"/>
        </w:rPr>
        <w:t xml:space="preserve"> (11), 4110–4117. https://doi.org/10.1021/ac200253x.</w:t>
      </w:r>
    </w:p>
    <w:p w14:paraId="1C0A12F1" w14:textId="77777777" w:rsidR="00006829" w:rsidRPr="00006829" w:rsidRDefault="00006829" w:rsidP="00006829">
      <w:pPr>
        <w:pStyle w:val="Bibliography"/>
        <w:rPr>
          <w:rFonts w:ascii="Arial" w:hAnsi="Arial" w:cs="Arial"/>
        </w:rPr>
      </w:pPr>
      <w:r w:rsidRPr="00006829">
        <w:rPr>
          <w:rFonts w:ascii="Arial" w:hAnsi="Arial" w:cs="Arial"/>
        </w:rPr>
        <w:t xml:space="preserve">(16) </w:t>
      </w:r>
      <w:r w:rsidRPr="00006829">
        <w:rPr>
          <w:rFonts w:ascii="Arial" w:hAnsi="Arial" w:cs="Arial"/>
        </w:rPr>
        <w:tab/>
        <w:t xml:space="preserve">Marshall, L. A.; Han, C. M.; Santiago, J. G. Extraction of DNA from Malaria-Infected Erythrocytes Using Isotachophoresis.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2011</w:t>
      </w:r>
      <w:r w:rsidRPr="00006829">
        <w:rPr>
          <w:rFonts w:ascii="Arial" w:hAnsi="Arial" w:cs="Arial"/>
        </w:rPr>
        <w:t xml:space="preserve">, </w:t>
      </w:r>
      <w:r w:rsidRPr="00006829">
        <w:rPr>
          <w:rFonts w:ascii="Arial" w:hAnsi="Arial" w:cs="Arial"/>
          <w:i/>
          <w:iCs/>
        </w:rPr>
        <w:t>83</w:t>
      </w:r>
      <w:r w:rsidRPr="00006829">
        <w:rPr>
          <w:rFonts w:ascii="Arial" w:hAnsi="Arial" w:cs="Arial"/>
        </w:rPr>
        <w:t xml:space="preserve"> (24), 9715–9718. https://doi.org/10.1021/ac202567j.</w:t>
      </w:r>
    </w:p>
    <w:p w14:paraId="49856B49" w14:textId="38EB2DD1" w:rsidR="00006829" w:rsidRPr="00006829" w:rsidRDefault="00006829" w:rsidP="00006829">
      <w:pPr>
        <w:pStyle w:val="Bibliography"/>
        <w:rPr>
          <w:rFonts w:ascii="Arial" w:hAnsi="Arial" w:cs="Arial"/>
        </w:rPr>
      </w:pPr>
      <w:r w:rsidRPr="00006829">
        <w:rPr>
          <w:rFonts w:ascii="Arial" w:hAnsi="Arial" w:cs="Arial"/>
        </w:rPr>
        <w:t xml:space="preserve">(17) </w:t>
      </w:r>
      <w:r w:rsidRPr="00006829">
        <w:rPr>
          <w:rFonts w:ascii="Arial" w:hAnsi="Arial" w:cs="Arial"/>
        </w:rPr>
        <w:tab/>
        <w:t xml:space="preserve">Kuriyama, K.; Shintaku, H.; Santiago, J. G. Isotachophoresis for Fractionation and Recovery of Cytoplasmic RNA and Nucleus from Single Cells. </w:t>
      </w:r>
      <w:r w:rsidR="00994470">
        <w:rPr>
          <w:rFonts w:ascii="Arial" w:hAnsi="Arial" w:cs="Arial"/>
          <w:i/>
          <w:iCs/>
        </w:rPr>
        <w:t>Electrophoresis</w:t>
      </w:r>
      <w:r w:rsidR="00994470" w:rsidRPr="00006829">
        <w:rPr>
          <w:rFonts w:ascii="Arial" w:hAnsi="Arial" w:cs="Arial"/>
        </w:rPr>
        <w:t xml:space="preserve"> </w:t>
      </w:r>
      <w:r w:rsidRPr="00006829">
        <w:rPr>
          <w:rFonts w:ascii="Arial" w:hAnsi="Arial" w:cs="Arial"/>
          <w:b/>
          <w:bCs/>
        </w:rPr>
        <w:t>2015</w:t>
      </w:r>
      <w:r w:rsidRPr="00006829">
        <w:rPr>
          <w:rFonts w:ascii="Arial" w:hAnsi="Arial" w:cs="Arial"/>
        </w:rPr>
        <w:t xml:space="preserve">, </w:t>
      </w:r>
      <w:r w:rsidRPr="00006829">
        <w:rPr>
          <w:rFonts w:ascii="Arial" w:hAnsi="Arial" w:cs="Arial"/>
          <w:i/>
          <w:iCs/>
        </w:rPr>
        <w:t>36</w:t>
      </w:r>
      <w:r w:rsidRPr="00006829">
        <w:rPr>
          <w:rFonts w:ascii="Arial" w:hAnsi="Arial" w:cs="Arial"/>
        </w:rPr>
        <w:t xml:space="preserve"> (14), 1658–1662. https://doi.org/10.1002/elps.201500040.</w:t>
      </w:r>
    </w:p>
    <w:p w14:paraId="1E71B127" w14:textId="77777777" w:rsidR="00006829" w:rsidRPr="00006829" w:rsidRDefault="00006829" w:rsidP="00006829">
      <w:pPr>
        <w:pStyle w:val="Bibliography"/>
        <w:rPr>
          <w:rFonts w:ascii="Arial" w:hAnsi="Arial" w:cs="Arial"/>
        </w:rPr>
      </w:pPr>
      <w:r w:rsidRPr="00006829">
        <w:rPr>
          <w:rFonts w:ascii="Arial" w:hAnsi="Arial" w:cs="Arial"/>
        </w:rPr>
        <w:t xml:space="preserve">(18) </w:t>
      </w:r>
      <w:r w:rsidRPr="00006829">
        <w:rPr>
          <w:rFonts w:ascii="Arial" w:hAnsi="Arial" w:cs="Arial"/>
        </w:rPr>
        <w:tab/>
        <w:t xml:space="preserve">Danger, G.; Ross, D. Chiral Separation with Gradient Elution Isotachophoresis for Future in Situ Extraterrestrial Analysis. </w:t>
      </w:r>
      <w:r w:rsidRPr="00006829">
        <w:rPr>
          <w:rFonts w:ascii="Arial" w:hAnsi="Arial" w:cs="Arial"/>
          <w:i/>
          <w:iCs/>
        </w:rPr>
        <w:t>Electrophoresis</w:t>
      </w:r>
      <w:r w:rsidRPr="00006829">
        <w:rPr>
          <w:rFonts w:ascii="Arial" w:hAnsi="Arial" w:cs="Arial"/>
        </w:rPr>
        <w:t xml:space="preserve"> </w:t>
      </w:r>
      <w:r w:rsidRPr="00006829">
        <w:rPr>
          <w:rFonts w:ascii="Arial" w:hAnsi="Arial" w:cs="Arial"/>
          <w:b/>
          <w:bCs/>
        </w:rPr>
        <w:t>2008</w:t>
      </w:r>
      <w:r w:rsidRPr="00006829">
        <w:rPr>
          <w:rFonts w:ascii="Arial" w:hAnsi="Arial" w:cs="Arial"/>
        </w:rPr>
        <w:t xml:space="preserve">, </w:t>
      </w:r>
      <w:r w:rsidRPr="00006829">
        <w:rPr>
          <w:rFonts w:ascii="Arial" w:hAnsi="Arial" w:cs="Arial"/>
          <w:i/>
          <w:iCs/>
        </w:rPr>
        <w:t>29</w:t>
      </w:r>
      <w:r w:rsidRPr="00006829">
        <w:rPr>
          <w:rFonts w:ascii="Arial" w:hAnsi="Arial" w:cs="Arial"/>
        </w:rPr>
        <w:t xml:space="preserve"> (19), 4036–4044. https://doi.org/10.1002/elps.200700950.</w:t>
      </w:r>
    </w:p>
    <w:p w14:paraId="0AA5F2A6" w14:textId="77777777" w:rsidR="00006829" w:rsidRPr="00006829" w:rsidRDefault="00006829" w:rsidP="00006829">
      <w:pPr>
        <w:pStyle w:val="Bibliography"/>
        <w:rPr>
          <w:rFonts w:ascii="Arial" w:hAnsi="Arial" w:cs="Arial"/>
        </w:rPr>
      </w:pPr>
      <w:r w:rsidRPr="00006829">
        <w:rPr>
          <w:rFonts w:ascii="Arial" w:hAnsi="Arial" w:cs="Arial"/>
        </w:rPr>
        <w:t xml:space="preserve">(19) </w:t>
      </w:r>
      <w:r w:rsidRPr="00006829">
        <w:rPr>
          <w:rFonts w:ascii="Arial" w:hAnsi="Arial" w:cs="Arial"/>
        </w:rPr>
        <w:tab/>
        <w:t xml:space="preserve">Fang, X.; Wang, W.; Yang, L.; Chandrasekaran, K.; Kristian, T.; Balgley, B. M.; Lee, C. S. Application of Capillary Isotachophoresis-Based Multidimensional Separations Coupled with Electrospray Ionization-Tandem Mass Spectrometry for Characterization of Mouse Brain Mitochondrial Proteome. </w:t>
      </w:r>
      <w:r w:rsidRPr="00006829">
        <w:rPr>
          <w:rFonts w:ascii="Arial" w:hAnsi="Arial" w:cs="Arial"/>
          <w:i/>
          <w:iCs/>
        </w:rPr>
        <w:t>Electrophoresis</w:t>
      </w:r>
      <w:r w:rsidRPr="00006829">
        <w:rPr>
          <w:rFonts w:ascii="Arial" w:hAnsi="Arial" w:cs="Arial"/>
        </w:rPr>
        <w:t xml:space="preserve"> </w:t>
      </w:r>
      <w:r w:rsidRPr="00006829">
        <w:rPr>
          <w:rFonts w:ascii="Arial" w:hAnsi="Arial" w:cs="Arial"/>
          <w:b/>
          <w:bCs/>
        </w:rPr>
        <w:t>2008</w:t>
      </w:r>
      <w:r w:rsidRPr="00006829">
        <w:rPr>
          <w:rFonts w:ascii="Arial" w:hAnsi="Arial" w:cs="Arial"/>
        </w:rPr>
        <w:t xml:space="preserve">, </w:t>
      </w:r>
      <w:r w:rsidRPr="00006829">
        <w:rPr>
          <w:rFonts w:ascii="Arial" w:hAnsi="Arial" w:cs="Arial"/>
          <w:i/>
          <w:iCs/>
        </w:rPr>
        <w:t>29</w:t>
      </w:r>
      <w:r w:rsidRPr="00006829">
        <w:rPr>
          <w:rFonts w:ascii="Arial" w:hAnsi="Arial" w:cs="Arial"/>
        </w:rPr>
        <w:t xml:space="preserve"> (10), 2215–2223. https://doi.org/10.1002/elps.200700609.</w:t>
      </w:r>
    </w:p>
    <w:p w14:paraId="1B5A76BD" w14:textId="77777777" w:rsidR="00006829" w:rsidRPr="00006829" w:rsidRDefault="00006829" w:rsidP="00006829">
      <w:pPr>
        <w:pStyle w:val="Bibliography"/>
        <w:rPr>
          <w:rFonts w:ascii="Arial" w:hAnsi="Arial" w:cs="Arial"/>
        </w:rPr>
      </w:pPr>
      <w:r w:rsidRPr="00006829">
        <w:rPr>
          <w:rFonts w:ascii="Arial" w:hAnsi="Arial" w:cs="Arial"/>
        </w:rPr>
        <w:t xml:space="preserve">(20) </w:t>
      </w:r>
      <w:r w:rsidRPr="00006829">
        <w:rPr>
          <w:rFonts w:ascii="Arial" w:hAnsi="Arial" w:cs="Arial"/>
        </w:rPr>
        <w:tab/>
        <w:t xml:space="preserve">Jung, B.; Bharadwaj, R.; Santiago, J. G. On-Chip Millionfold Sample Stacking Using Transient Isotachophoresis. </w:t>
      </w:r>
      <w:r w:rsidRPr="00006829">
        <w:rPr>
          <w:rFonts w:ascii="Arial" w:hAnsi="Arial" w:cs="Arial"/>
          <w:i/>
          <w:iCs/>
        </w:rPr>
        <w:t>Anal. Chem.</w:t>
      </w:r>
      <w:r w:rsidRPr="00006829">
        <w:rPr>
          <w:rFonts w:ascii="Arial" w:hAnsi="Arial" w:cs="Arial"/>
        </w:rPr>
        <w:t xml:space="preserve"> </w:t>
      </w:r>
      <w:r w:rsidRPr="00006829">
        <w:rPr>
          <w:rFonts w:ascii="Arial" w:hAnsi="Arial" w:cs="Arial"/>
          <w:b/>
          <w:bCs/>
        </w:rPr>
        <w:t>2006</w:t>
      </w:r>
      <w:r w:rsidRPr="00006829">
        <w:rPr>
          <w:rFonts w:ascii="Arial" w:hAnsi="Arial" w:cs="Arial"/>
        </w:rPr>
        <w:t xml:space="preserve">, </w:t>
      </w:r>
      <w:r w:rsidRPr="00006829">
        <w:rPr>
          <w:rFonts w:ascii="Arial" w:hAnsi="Arial" w:cs="Arial"/>
          <w:i/>
          <w:iCs/>
        </w:rPr>
        <w:t>78</w:t>
      </w:r>
      <w:r w:rsidRPr="00006829">
        <w:rPr>
          <w:rFonts w:ascii="Arial" w:hAnsi="Arial" w:cs="Arial"/>
        </w:rPr>
        <w:t xml:space="preserve"> (7), 2319–2327. https://doi.org/10.1021/ac051659w.</w:t>
      </w:r>
    </w:p>
    <w:p w14:paraId="7889FF7B" w14:textId="77777777" w:rsidR="00006829" w:rsidRPr="00006829" w:rsidRDefault="00006829" w:rsidP="00006829">
      <w:pPr>
        <w:pStyle w:val="Bibliography"/>
        <w:rPr>
          <w:rFonts w:ascii="Arial" w:hAnsi="Arial" w:cs="Arial"/>
        </w:rPr>
      </w:pPr>
      <w:r w:rsidRPr="00006829">
        <w:rPr>
          <w:rFonts w:ascii="Arial" w:hAnsi="Arial" w:cs="Arial"/>
        </w:rPr>
        <w:t xml:space="preserve">(21) </w:t>
      </w:r>
      <w:r w:rsidRPr="00006829">
        <w:rPr>
          <w:rFonts w:ascii="Arial" w:hAnsi="Arial" w:cs="Arial"/>
        </w:rPr>
        <w:tab/>
        <w:t xml:space="preserve">Fu, X.; Mavrogiannis, N.; Ibo, M.; Crivellari, F.; Gagnon, Z. R. Microfluidic Free-Flow Zone Electrophoresis and Isotachophoresis Using Carbon Black Nano-Composite PDMS Sidewall Membranes. </w:t>
      </w:r>
      <w:r w:rsidRPr="00006829">
        <w:rPr>
          <w:rFonts w:ascii="Arial" w:hAnsi="Arial" w:cs="Arial"/>
          <w:i/>
          <w:iCs/>
        </w:rPr>
        <w:t>Electrophoresis</w:t>
      </w:r>
      <w:r w:rsidRPr="00006829">
        <w:rPr>
          <w:rFonts w:ascii="Arial" w:hAnsi="Arial" w:cs="Arial"/>
        </w:rPr>
        <w:t xml:space="preserve"> </w:t>
      </w:r>
      <w:r w:rsidRPr="00006829">
        <w:rPr>
          <w:rFonts w:ascii="Arial" w:hAnsi="Arial" w:cs="Arial"/>
          <w:b/>
          <w:bCs/>
        </w:rPr>
        <w:t>2017</w:t>
      </w:r>
      <w:r w:rsidRPr="00006829">
        <w:rPr>
          <w:rFonts w:ascii="Arial" w:hAnsi="Arial" w:cs="Arial"/>
        </w:rPr>
        <w:t xml:space="preserve">, </w:t>
      </w:r>
      <w:r w:rsidRPr="00006829">
        <w:rPr>
          <w:rFonts w:ascii="Arial" w:hAnsi="Arial" w:cs="Arial"/>
          <w:i/>
          <w:iCs/>
        </w:rPr>
        <w:t>38</w:t>
      </w:r>
      <w:r w:rsidRPr="00006829">
        <w:rPr>
          <w:rFonts w:ascii="Arial" w:hAnsi="Arial" w:cs="Arial"/>
        </w:rPr>
        <w:t xml:space="preserve"> (2), 327–334. https://doi.org/10.1002/elps.201600104.</w:t>
      </w:r>
    </w:p>
    <w:p w14:paraId="611B152E" w14:textId="77777777" w:rsidR="00006829" w:rsidRPr="00006829" w:rsidRDefault="00006829" w:rsidP="00006829">
      <w:pPr>
        <w:pStyle w:val="Bibliography"/>
        <w:rPr>
          <w:rFonts w:ascii="Arial" w:hAnsi="Arial" w:cs="Arial"/>
        </w:rPr>
      </w:pPr>
      <w:r w:rsidRPr="00006829">
        <w:rPr>
          <w:rFonts w:ascii="Arial" w:hAnsi="Arial" w:cs="Arial"/>
        </w:rPr>
        <w:t xml:space="preserve">(22) </w:t>
      </w:r>
      <w:r w:rsidRPr="00006829">
        <w:rPr>
          <w:rFonts w:ascii="Arial" w:hAnsi="Arial" w:cs="Arial"/>
        </w:rPr>
        <w:tab/>
        <w:t xml:space="preserve">Bocek, P.; Deml, M.; Gebauer, P.; Dolnik, V. </w:t>
      </w:r>
      <w:r w:rsidRPr="00006829">
        <w:rPr>
          <w:rFonts w:ascii="Arial" w:hAnsi="Arial" w:cs="Arial"/>
          <w:i/>
          <w:iCs/>
        </w:rPr>
        <w:t>Analytical Isotachophoresis</w:t>
      </w:r>
      <w:r w:rsidRPr="00006829">
        <w:rPr>
          <w:rFonts w:ascii="Arial" w:hAnsi="Arial" w:cs="Arial"/>
        </w:rPr>
        <w:t>; VCH: New York, 1988.</w:t>
      </w:r>
    </w:p>
    <w:p w14:paraId="67087D85" w14:textId="77777777" w:rsidR="00006829" w:rsidRPr="00006829" w:rsidRDefault="00006829" w:rsidP="00006829">
      <w:pPr>
        <w:pStyle w:val="Bibliography"/>
        <w:rPr>
          <w:rFonts w:ascii="Arial" w:hAnsi="Arial" w:cs="Arial"/>
        </w:rPr>
      </w:pPr>
      <w:r w:rsidRPr="00006829">
        <w:rPr>
          <w:rFonts w:ascii="Arial" w:hAnsi="Arial" w:cs="Arial"/>
        </w:rPr>
        <w:t xml:space="preserve">(23) </w:t>
      </w:r>
      <w:r w:rsidRPr="00006829">
        <w:rPr>
          <w:rFonts w:ascii="Arial" w:hAnsi="Arial" w:cs="Arial"/>
        </w:rPr>
        <w:tab/>
        <w:t xml:space="preserve">Liu, D.; Ou, Z.; Xu, M.; Wang, L. Simplified Transient Isotachophoresis/Capillary Gel Electrophoresis Method for Highly Sensitive Analysis of Polymerase Chain Reaction Samples on a Microchip with Laser-Induced Fluorescence Detection. </w:t>
      </w:r>
      <w:r w:rsidRPr="00006829">
        <w:rPr>
          <w:rFonts w:ascii="Arial" w:hAnsi="Arial" w:cs="Arial"/>
          <w:i/>
          <w:iCs/>
        </w:rPr>
        <w:t>Journal of Chromatography A</w:t>
      </w:r>
      <w:r w:rsidRPr="00006829">
        <w:rPr>
          <w:rFonts w:ascii="Arial" w:hAnsi="Arial" w:cs="Arial"/>
        </w:rPr>
        <w:t xml:space="preserve"> </w:t>
      </w:r>
      <w:r w:rsidRPr="00006829">
        <w:rPr>
          <w:rFonts w:ascii="Arial" w:hAnsi="Arial" w:cs="Arial"/>
          <w:b/>
          <w:bCs/>
        </w:rPr>
        <w:t>2008</w:t>
      </w:r>
      <w:r w:rsidRPr="00006829">
        <w:rPr>
          <w:rFonts w:ascii="Arial" w:hAnsi="Arial" w:cs="Arial"/>
        </w:rPr>
        <w:t xml:space="preserve">, </w:t>
      </w:r>
      <w:r w:rsidRPr="00006829">
        <w:rPr>
          <w:rFonts w:ascii="Arial" w:hAnsi="Arial" w:cs="Arial"/>
          <w:i/>
          <w:iCs/>
        </w:rPr>
        <w:t>1214</w:t>
      </w:r>
      <w:r w:rsidRPr="00006829">
        <w:rPr>
          <w:rFonts w:ascii="Arial" w:hAnsi="Arial" w:cs="Arial"/>
        </w:rPr>
        <w:t xml:space="preserve"> (1), 165–170. https://doi.org/10.1016/j.chroma.2008.10.066.</w:t>
      </w:r>
    </w:p>
    <w:p w14:paraId="4BC4422A" w14:textId="77777777" w:rsidR="00006829" w:rsidRPr="00006829" w:rsidRDefault="00006829" w:rsidP="00006829">
      <w:pPr>
        <w:pStyle w:val="Bibliography"/>
        <w:rPr>
          <w:rFonts w:ascii="Arial" w:hAnsi="Arial" w:cs="Arial"/>
        </w:rPr>
      </w:pPr>
      <w:r w:rsidRPr="00006829">
        <w:rPr>
          <w:rFonts w:ascii="Arial" w:hAnsi="Arial" w:cs="Arial"/>
        </w:rPr>
        <w:t xml:space="preserve">(24) </w:t>
      </w:r>
      <w:r w:rsidRPr="00006829">
        <w:rPr>
          <w:rFonts w:ascii="Arial" w:hAnsi="Arial" w:cs="Arial"/>
        </w:rPr>
        <w:tab/>
        <w:t xml:space="preserve">Wainright, A.; Williams, S. J.; Ciambrone, G.; Xue, Q.; Wei, J.; Harris, D. Sample Pre-Concentration by Isotachophoresis in Microfluidic Devices. </w:t>
      </w:r>
      <w:r w:rsidRPr="00006829">
        <w:rPr>
          <w:rFonts w:ascii="Arial" w:hAnsi="Arial" w:cs="Arial"/>
          <w:i/>
          <w:iCs/>
        </w:rPr>
        <w:t>Journal of Chromatography A</w:t>
      </w:r>
      <w:r w:rsidRPr="00006829">
        <w:rPr>
          <w:rFonts w:ascii="Arial" w:hAnsi="Arial" w:cs="Arial"/>
        </w:rPr>
        <w:t xml:space="preserve"> </w:t>
      </w:r>
      <w:r w:rsidRPr="00006829">
        <w:rPr>
          <w:rFonts w:ascii="Arial" w:hAnsi="Arial" w:cs="Arial"/>
          <w:b/>
          <w:bCs/>
        </w:rPr>
        <w:t>2002</w:t>
      </w:r>
      <w:r w:rsidRPr="00006829">
        <w:rPr>
          <w:rFonts w:ascii="Arial" w:hAnsi="Arial" w:cs="Arial"/>
        </w:rPr>
        <w:t xml:space="preserve">, </w:t>
      </w:r>
      <w:r w:rsidRPr="00006829">
        <w:rPr>
          <w:rFonts w:ascii="Arial" w:hAnsi="Arial" w:cs="Arial"/>
          <w:i/>
          <w:iCs/>
        </w:rPr>
        <w:t>979</w:t>
      </w:r>
      <w:r w:rsidRPr="00006829">
        <w:rPr>
          <w:rFonts w:ascii="Arial" w:hAnsi="Arial" w:cs="Arial"/>
        </w:rPr>
        <w:t xml:space="preserve"> (1), 69–80. https://doi.org/10.1016/S0021-9673(02)01246-3.</w:t>
      </w:r>
    </w:p>
    <w:p w14:paraId="06107D46" w14:textId="3149775B" w:rsidR="000F524B" w:rsidRPr="00840417" w:rsidRDefault="000B415C" w:rsidP="00840417">
      <w:pPr>
        <w:spacing w:line="480" w:lineRule="auto"/>
        <w:jc w:val="both"/>
        <w:rPr>
          <w:rFonts w:ascii="Arial" w:hAnsi="Arial" w:cs="Arial"/>
          <w:sz w:val="24"/>
          <w:szCs w:val="24"/>
        </w:rPr>
      </w:pPr>
      <w:r>
        <w:rPr>
          <w:rFonts w:ascii="Arial" w:hAnsi="Arial" w:cs="Arial"/>
          <w:b/>
          <w:bCs/>
        </w:rPr>
        <w:fldChar w:fldCharType="end"/>
      </w:r>
    </w:p>
    <w:sectPr w:rsidR="000F524B" w:rsidRPr="008404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DAD8E8" w14:textId="77777777" w:rsidR="001250D9" w:rsidRDefault="001250D9" w:rsidP="00031C4F">
      <w:pPr>
        <w:spacing w:after="0" w:line="240" w:lineRule="auto"/>
      </w:pPr>
      <w:r>
        <w:separator/>
      </w:r>
    </w:p>
  </w:endnote>
  <w:endnote w:type="continuationSeparator" w:id="0">
    <w:p w14:paraId="1DAAA59E" w14:textId="77777777" w:rsidR="001250D9" w:rsidRDefault="001250D9" w:rsidP="00031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69606" w14:textId="77777777" w:rsidR="001250D9" w:rsidRDefault="001250D9" w:rsidP="00031C4F">
      <w:pPr>
        <w:spacing w:after="0" w:line="240" w:lineRule="auto"/>
      </w:pPr>
      <w:r>
        <w:separator/>
      </w:r>
    </w:p>
  </w:footnote>
  <w:footnote w:type="continuationSeparator" w:id="0">
    <w:p w14:paraId="2BFDADCA" w14:textId="77777777" w:rsidR="001250D9" w:rsidRDefault="001250D9" w:rsidP="00031C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A1C"/>
    <w:rsid w:val="00005845"/>
    <w:rsid w:val="00006829"/>
    <w:rsid w:val="00017878"/>
    <w:rsid w:val="00024204"/>
    <w:rsid w:val="000273F2"/>
    <w:rsid w:val="00031BBD"/>
    <w:rsid w:val="00031C4F"/>
    <w:rsid w:val="00036468"/>
    <w:rsid w:val="00043F47"/>
    <w:rsid w:val="00054119"/>
    <w:rsid w:val="00077B61"/>
    <w:rsid w:val="00083982"/>
    <w:rsid w:val="0009288B"/>
    <w:rsid w:val="000A24DF"/>
    <w:rsid w:val="000B415C"/>
    <w:rsid w:val="000D320A"/>
    <w:rsid w:val="000F1046"/>
    <w:rsid w:val="000F524B"/>
    <w:rsid w:val="000F68B9"/>
    <w:rsid w:val="001017C9"/>
    <w:rsid w:val="00120E83"/>
    <w:rsid w:val="001250D9"/>
    <w:rsid w:val="00156BCA"/>
    <w:rsid w:val="00161F67"/>
    <w:rsid w:val="00163471"/>
    <w:rsid w:val="00163B69"/>
    <w:rsid w:val="00166AC8"/>
    <w:rsid w:val="001728FA"/>
    <w:rsid w:val="00182189"/>
    <w:rsid w:val="00191A78"/>
    <w:rsid w:val="001B5F6A"/>
    <w:rsid w:val="001B642E"/>
    <w:rsid w:val="001E7CB0"/>
    <w:rsid w:val="001F3796"/>
    <w:rsid w:val="002059A1"/>
    <w:rsid w:val="00270D0C"/>
    <w:rsid w:val="00274ABB"/>
    <w:rsid w:val="00281809"/>
    <w:rsid w:val="00282EEA"/>
    <w:rsid w:val="00285E1D"/>
    <w:rsid w:val="00292F72"/>
    <w:rsid w:val="0029642B"/>
    <w:rsid w:val="002B21BF"/>
    <w:rsid w:val="002C52DA"/>
    <w:rsid w:val="002E34A1"/>
    <w:rsid w:val="002E4A4A"/>
    <w:rsid w:val="00302994"/>
    <w:rsid w:val="003361CE"/>
    <w:rsid w:val="00382AFC"/>
    <w:rsid w:val="003A059B"/>
    <w:rsid w:val="003A204C"/>
    <w:rsid w:val="003A3BD1"/>
    <w:rsid w:val="003A6B14"/>
    <w:rsid w:val="003C0B2A"/>
    <w:rsid w:val="003C0DB8"/>
    <w:rsid w:val="003D335C"/>
    <w:rsid w:val="003D6B18"/>
    <w:rsid w:val="003E2D0B"/>
    <w:rsid w:val="003F5F31"/>
    <w:rsid w:val="004161C8"/>
    <w:rsid w:val="00431258"/>
    <w:rsid w:val="00471E3F"/>
    <w:rsid w:val="00474BE1"/>
    <w:rsid w:val="0048512B"/>
    <w:rsid w:val="00487EA1"/>
    <w:rsid w:val="00492A43"/>
    <w:rsid w:val="0049410C"/>
    <w:rsid w:val="004A6608"/>
    <w:rsid w:val="004A7726"/>
    <w:rsid w:val="004A77E8"/>
    <w:rsid w:val="004B52D3"/>
    <w:rsid w:val="004C515F"/>
    <w:rsid w:val="004D7B21"/>
    <w:rsid w:val="004E35AE"/>
    <w:rsid w:val="004F6479"/>
    <w:rsid w:val="00515643"/>
    <w:rsid w:val="00521BA1"/>
    <w:rsid w:val="005268AE"/>
    <w:rsid w:val="0054108F"/>
    <w:rsid w:val="005411DE"/>
    <w:rsid w:val="00542B1E"/>
    <w:rsid w:val="0055558B"/>
    <w:rsid w:val="005748A3"/>
    <w:rsid w:val="00587712"/>
    <w:rsid w:val="00587E0D"/>
    <w:rsid w:val="00591ABB"/>
    <w:rsid w:val="005C0C98"/>
    <w:rsid w:val="005C6589"/>
    <w:rsid w:val="005D09E7"/>
    <w:rsid w:val="005D0DE9"/>
    <w:rsid w:val="005D1124"/>
    <w:rsid w:val="005E0496"/>
    <w:rsid w:val="005E0ED3"/>
    <w:rsid w:val="005E475E"/>
    <w:rsid w:val="00621E47"/>
    <w:rsid w:val="00650E9A"/>
    <w:rsid w:val="00653838"/>
    <w:rsid w:val="006A17CC"/>
    <w:rsid w:val="006B244F"/>
    <w:rsid w:val="006C1B8F"/>
    <w:rsid w:val="006C3EB7"/>
    <w:rsid w:val="006C615E"/>
    <w:rsid w:val="006D3DA4"/>
    <w:rsid w:val="006D40D8"/>
    <w:rsid w:val="006E0315"/>
    <w:rsid w:val="006F1E5B"/>
    <w:rsid w:val="006F5EBC"/>
    <w:rsid w:val="00707E95"/>
    <w:rsid w:val="0072341E"/>
    <w:rsid w:val="0073327C"/>
    <w:rsid w:val="00736A1C"/>
    <w:rsid w:val="00740268"/>
    <w:rsid w:val="00742CB0"/>
    <w:rsid w:val="00743F7A"/>
    <w:rsid w:val="00757F5F"/>
    <w:rsid w:val="00770917"/>
    <w:rsid w:val="007732F3"/>
    <w:rsid w:val="00773605"/>
    <w:rsid w:val="00792B79"/>
    <w:rsid w:val="0079323A"/>
    <w:rsid w:val="007A6142"/>
    <w:rsid w:val="007A6E83"/>
    <w:rsid w:val="007B0F56"/>
    <w:rsid w:val="007C4065"/>
    <w:rsid w:val="007C4765"/>
    <w:rsid w:val="007F270A"/>
    <w:rsid w:val="00830CE9"/>
    <w:rsid w:val="00840417"/>
    <w:rsid w:val="0088081E"/>
    <w:rsid w:val="00893052"/>
    <w:rsid w:val="008A6015"/>
    <w:rsid w:val="008C4A41"/>
    <w:rsid w:val="008E072D"/>
    <w:rsid w:val="009031EE"/>
    <w:rsid w:val="00920BA6"/>
    <w:rsid w:val="0092226F"/>
    <w:rsid w:val="00946AD7"/>
    <w:rsid w:val="00957225"/>
    <w:rsid w:val="00977A04"/>
    <w:rsid w:val="0098047D"/>
    <w:rsid w:val="00994470"/>
    <w:rsid w:val="009A23EA"/>
    <w:rsid w:val="009A5BDE"/>
    <w:rsid w:val="009A657E"/>
    <w:rsid w:val="009A74DE"/>
    <w:rsid w:val="009B01D2"/>
    <w:rsid w:val="009B1F2E"/>
    <w:rsid w:val="009B2B54"/>
    <w:rsid w:val="009D7886"/>
    <w:rsid w:val="009E11A3"/>
    <w:rsid w:val="00A35D59"/>
    <w:rsid w:val="00A40906"/>
    <w:rsid w:val="00A5335E"/>
    <w:rsid w:val="00A6420A"/>
    <w:rsid w:val="00A67896"/>
    <w:rsid w:val="00A94827"/>
    <w:rsid w:val="00AA4B33"/>
    <w:rsid w:val="00AC034C"/>
    <w:rsid w:val="00AC2971"/>
    <w:rsid w:val="00AC4311"/>
    <w:rsid w:val="00AF0860"/>
    <w:rsid w:val="00B0097A"/>
    <w:rsid w:val="00B2658D"/>
    <w:rsid w:val="00B54F5D"/>
    <w:rsid w:val="00B766C6"/>
    <w:rsid w:val="00B83AD4"/>
    <w:rsid w:val="00B91F06"/>
    <w:rsid w:val="00BA2069"/>
    <w:rsid w:val="00BA7C35"/>
    <w:rsid w:val="00BB2D0B"/>
    <w:rsid w:val="00BC1693"/>
    <w:rsid w:val="00BC5BDD"/>
    <w:rsid w:val="00BC6E00"/>
    <w:rsid w:val="00BD42F7"/>
    <w:rsid w:val="00BF46BA"/>
    <w:rsid w:val="00C01229"/>
    <w:rsid w:val="00C06E98"/>
    <w:rsid w:val="00C236AE"/>
    <w:rsid w:val="00C252C6"/>
    <w:rsid w:val="00C256ED"/>
    <w:rsid w:val="00C32557"/>
    <w:rsid w:val="00C608CA"/>
    <w:rsid w:val="00C622BC"/>
    <w:rsid w:val="00C62375"/>
    <w:rsid w:val="00C71DA0"/>
    <w:rsid w:val="00C8016F"/>
    <w:rsid w:val="00C846D8"/>
    <w:rsid w:val="00C84E72"/>
    <w:rsid w:val="00CA4BA1"/>
    <w:rsid w:val="00CC4469"/>
    <w:rsid w:val="00CD1E6D"/>
    <w:rsid w:val="00CF1655"/>
    <w:rsid w:val="00CF2F38"/>
    <w:rsid w:val="00CF5264"/>
    <w:rsid w:val="00D034C8"/>
    <w:rsid w:val="00D118A7"/>
    <w:rsid w:val="00D33EEA"/>
    <w:rsid w:val="00D4445B"/>
    <w:rsid w:val="00D50D82"/>
    <w:rsid w:val="00D5525B"/>
    <w:rsid w:val="00D612A8"/>
    <w:rsid w:val="00DB18EB"/>
    <w:rsid w:val="00DB6341"/>
    <w:rsid w:val="00DF5E97"/>
    <w:rsid w:val="00E0693B"/>
    <w:rsid w:val="00E07C79"/>
    <w:rsid w:val="00E1614E"/>
    <w:rsid w:val="00E26671"/>
    <w:rsid w:val="00E30242"/>
    <w:rsid w:val="00E31269"/>
    <w:rsid w:val="00E53B30"/>
    <w:rsid w:val="00E54711"/>
    <w:rsid w:val="00E65270"/>
    <w:rsid w:val="00E71A80"/>
    <w:rsid w:val="00E770A9"/>
    <w:rsid w:val="00E807C5"/>
    <w:rsid w:val="00EC1D29"/>
    <w:rsid w:val="00EE229D"/>
    <w:rsid w:val="00EE50FD"/>
    <w:rsid w:val="00F044AF"/>
    <w:rsid w:val="00F3310C"/>
    <w:rsid w:val="00F45630"/>
    <w:rsid w:val="00F566D4"/>
    <w:rsid w:val="00F7070B"/>
    <w:rsid w:val="00F91278"/>
    <w:rsid w:val="00FA5221"/>
    <w:rsid w:val="00FC2DAE"/>
    <w:rsid w:val="00FD33EE"/>
    <w:rsid w:val="00FD73A0"/>
    <w:rsid w:val="00FE4A89"/>
    <w:rsid w:val="00FF0570"/>
    <w:rsid w:val="00FF50E9"/>
    <w:rsid w:val="00FF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A7F7"/>
  <w15:chartTrackingRefBased/>
  <w15:docId w15:val="{6BE0915C-FE26-4A8D-9AA0-ED08CA4C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2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BB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BBD"/>
    <w:rPr>
      <w:rFonts w:ascii="Times New Roman" w:hAnsi="Times New Roman" w:cs="Times New Roman"/>
      <w:sz w:val="18"/>
      <w:szCs w:val="18"/>
    </w:rPr>
  </w:style>
  <w:style w:type="paragraph" w:styleId="Revision">
    <w:name w:val="Revision"/>
    <w:hidden/>
    <w:uiPriority w:val="99"/>
    <w:semiHidden/>
    <w:rsid w:val="00FE4A89"/>
    <w:pPr>
      <w:spacing w:after="0" w:line="240" w:lineRule="auto"/>
    </w:pPr>
  </w:style>
  <w:style w:type="character" w:styleId="PlaceholderText">
    <w:name w:val="Placeholder Text"/>
    <w:basedOn w:val="DefaultParagraphFont"/>
    <w:uiPriority w:val="99"/>
    <w:semiHidden/>
    <w:rsid w:val="00FF6971"/>
    <w:rPr>
      <w:color w:val="808080"/>
    </w:rPr>
  </w:style>
  <w:style w:type="paragraph" w:styleId="Header">
    <w:name w:val="header"/>
    <w:basedOn w:val="Normal"/>
    <w:link w:val="HeaderChar"/>
    <w:uiPriority w:val="99"/>
    <w:unhideWhenUsed/>
    <w:rsid w:val="00031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C4F"/>
  </w:style>
  <w:style w:type="paragraph" w:styleId="Footer">
    <w:name w:val="footer"/>
    <w:basedOn w:val="Normal"/>
    <w:link w:val="FooterChar"/>
    <w:uiPriority w:val="99"/>
    <w:unhideWhenUsed/>
    <w:rsid w:val="00031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C4F"/>
  </w:style>
  <w:style w:type="paragraph" w:styleId="FootnoteText">
    <w:name w:val="footnote text"/>
    <w:basedOn w:val="Normal"/>
    <w:link w:val="FootnoteTextChar"/>
    <w:uiPriority w:val="99"/>
    <w:semiHidden/>
    <w:unhideWhenUsed/>
    <w:rsid w:val="00CD1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E6D"/>
    <w:rPr>
      <w:sz w:val="20"/>
      <w:szCs w:val="20"/>
    </w:rPr>
  </w:style>
  <w:style w:type="character" w:styleId="FootnoteReference">
    <w:name w:val="footnote reference"/>
    <w:basedOn w:val="DefaultParagraphFont"/>
    <w:uiPriority w:val="99"/>
    <w:semiHidden/>
    <w:unhideWhenUsed/>
    <w:rsid w:val="00CD1E6D"/>
    <w:rPr>
      <w:vertAlign w:val="superscript"/>
    </w:rPr>
  </w:style>
  <w:style w:type="paragraph" w:styleId="Bibliography">
    <w:name w:val="Bibliography"/>
    <w:basedOn w:val="Normal"/>
    <w:next w:val="Normal"/>
    <w:uiPriority w:val="37"/>
    <w:unhideWhenUsed/>
    <w:rsid w:val="0055558B"/>
    <w:pPr>
      <w:tabs>
        <w:tab w:val="left" w:pos="624"/>
      </w:tabs>
      <w:spacing w:after="0" w:line="240" w:lineRule="auto"/>
      <w:ind w:left="624" w:hanging="624"/>
    </w:pPr>
  </w:style>
  <w:style w:type="character" w:styleId="Hyperlink">
    <w:name w:val="Hyperlink"/>
    <w:basedOn w:val="DefaultParagraphFont"/>
    <w:uiPriority w:val="99"/>
    <w:semiHidden/>
    <w:unhideWhenUsed/>
    <w:rsid w:val="00285E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584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gagnon@tamu.edu"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2E94F-73ED-4F44-9BCA-DAF8BACF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24</Pages>
  <Words>15929</Words>
  <Characters>90801</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Doria</dc:creator>
  <cp:keywords/>
  <dc:description/>
  <cp:lastModifiedBy>Gagnon, Zachary Richard</cp:lastModifiedBy>
  <cp:revision>25</cp:revision>
  <dcterms:created xsi:type="dcterms:W3CDTF">2022-02-07T18:12:00Z</dcterms:created>
  <dcterms:modified xsi:type="dcterms:W3CDTF">2022-02-09T04:52:00Z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id="9fVvm0vw"/&gt;&lt;style id="http://www.zotero.org/styles/american-chemical-society" hasBibliography="1" bibliographyStyleHasBeenSet="1"/&gt;&lt;prefs&gt;&lt;pref name="fieldType" value="Field"/&gt;&lt;/prefs&gt;&lt;/data&gt;</vt:lpwstr>
  </property>
</Properties>
</file>