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25C3E" w14:textId="5A9CF854" w:rsidR="009B1D59" w:rsidRPr="0056335E" w:rsidRDefault="00146FA4" w:rsidP="009B1D59">
      <w:pPr>
        <w:pStyle w:val="Title1"/>
        <w:rPr>
          <w:sz w:val="32"/>
          <w:szCs w:val="32"/>
        </w:rPr>
      </w:pPr>
      <w:r w:rsidRPr="0056335E">
        <w:rPr>
          <w:sz w:val="32"/>
          <w:szCs w:val="32"/>
        </w:rPr>
        <w:t>T</w:t>
      </w:r>
      <w:r w:rsidR="00287DB7" w:rsidRPr="0056335E">
        <w:rPr>
          <w:sz w:val="32"/>
          <w:szCs w:val="32"/>
        </w:rPr>
        <w:t>hermodynamics</w:t>
      </w:r>
      <w:r w:rsidR="00210735" w:rsidRPr="0056335E">
        <w:rPr>
          <w:sz w:val="32"/>
          <w:szCs w:val="32"/>
        </w:rPr>
        <w:t xml:space="preserve"> of</w:t>
      </w:r>
      <w:r w:rsidRPr="0056335E">
        <w:rPr>
          <w:sz w:val="32"/>
          <w:szCs w:val="32"/>
        </w:rPr>
        <w:t xml:space="preserve"> </w:t>
      </w:r>
      <w:r w:rsidR="00337EC2" w:rsidRPr="0056335E">
        <w:rPr>
          <w:sz w:val="32"/>
          <w:szCs w:val="32"/>
        </w:rPr>
        <w:t xml:space="preserve">amphiphilic </w:t>
      </w:r>
      <w:r w:rsidR="00B64FEC" w:rsidRPr="0056335E">
        <w:rPr>
          <w:sz w:val="32"/>
          <w:szCs w:val="32"/>
        </w:rPr>
        <w:t>substrate</w:t>
      </w:r>
      <w:r w:rsidR="009C5D1C" w:rsidRPr="0056335E">
        <w:rPr>
          <w:sz w:val="32"/>
          <w:szCs w:val="32"/>
        </w:rPr>
        <w:t>s</w:t>
      </w:r>
      <w:r w:rsidR="00A86CE6" w:rsidRPr="0056335E">
        <w:rPr>
          <w:sz w:val="32"/>
          <w:szCs w:val="32"/>
        </w:rPr>
        <w:t xml:space="preserve"> </w:t>
      </w:r>
      <w:r w:rsidR="000B3FB3" w:rsidRPr="0056335E">
        <w:rPr>
          <w:sz w:val="32"/>
          <w:szCs w:val="32"/>
        </w:rPr>
        <w:t>in tribological domain</w:t>
      </w:r>
    </w:p>
    <w:p w14:paraId="7238D246" w14:textId="04ABFCA8" w:rsidR="009B1D59" w:rsidRPr="00CB2306" w:rsidRDefault="00EF0228" w:rsidP="00EF0228">
      <w:pPr>
        <w:pStyle w:val="author"/>
        <w:spacing w:after="0"/>
        <w:rPr>
          <w:position w:val="6"/>
          <w:sz w:val="12"/>
          <w:szCs w:val="12"/>
          <w:lang w:val="de-DE"/>
        </w:rPr>
      </w:pPr>
      <w:r w:rsidRPr="00EF0228">
        <w:rPr>
          <w:lang w:val="de-DE"/>
        </w:rPr>
        <w:t>Pankaj TOMAR</w:t>
      </w:r>
    </w:p>
    <w:p w14:paraId="08E7C77C" w14:textId="77777777" w:rsidR="000E4EF4" w:rsidRPr="00CB2306" w:rsidRDefault="000E4EF4" w:rsidP="000E4EF4">
      <w:pPr>
        <w:pStyle w:val="authorinfo"/>
        <w:rPr>
          <w:lang w:val="de-DE"/>
        </w:rPr>
      </w:pPr>
    </w:p>
    <w:p w14:paraId="3EDCA3DB" w14:textId="5CF396C8" w:rsidR="00EF0228" w:rsidRDefault="009B1D59" w:rsidP="00EF0228">
      <w:pPr>
        <w:pStyle w:val="authorinfo"/>
        <w:rPr>
          <w:lang w:val="de-DE"/>
        </w:rPr>
      </w:pPr>
      <w:r w:rsidRPr="009A3755">
        <w:rPr>
          <w:position w:val="6"/>
          <w:sz w:val="11"/>
          <w:szCs w:val="11"/>
          <w:lang w:val="de-DE"/>
        </w:rPr>
        <w:t>1</w:t>
      </w:r>
      <w:r w:rsidRPr="009A3755">
        <w:rPr>
          <w:lang w:val="de-DE"/>
        </w:rPr>
        <w:t xml:space="preserve"> </w:t>
      </w:r>
      <w:r w:rsidR="00EF0228">
        <w:rPr>
          <w:lang w:val="de-DE"/>
        </w:rPr>
        <w:t>IGDTUW, Kashmere Gate, Delhi, India</w:t>
      </w:r>
    </w:p>
    <w:p w14:paraId="11379A09" w14:textId="7EA8006E" w:rsidR="00EF0228" w:rsidRPr="00EF0228" w:rsidRDefault="00EF0228" w:rsidP="00EF0228">
      <w:pPr>
        <w:pStyle w:val="email"/>
        <w:rPr>
          <w:lang w:val="de-DE"/>
        </w:rPr>
      </w:pPr>
      <w:r>
        <w:rPr>
          <w:position w:val="6"/>
          <w:sz w:val="11"/>
          <w:szCs w:val="11"/>
          <w:lang w:val="de-DE"/>
        </w:rPr>
        <w:t xml:space="preserve">2 </w:t>
      </w:r>
      <w:r>
        <w:rPr>
          <w:lang w:val="de-DE"/>
        </w:rPr>
        <w:t>GGSIPU, Dwarka, New Delhi, India</w:t>
      </w:r>
    </w:p>
    <w:p w14:paraId="122B196C" w14:textId="2338BBA6" w:rsidR="009B1D59" w:rsidRPr="009A3755" w:rsidRDefault="009B1D59" w:rsidP="009B1D59">
      <w:pPr>
        <w:pStyle w:val="email"/>
        <w:rPr>
          <w:lang w:val="de-DE"/>
        </w:rPr>
      </w:pPr>
      <w:r w:rsidRPr="009A3755">
        <w:rPr>
          <w:lang w:val="de-DE"/>
        </w:rPr>
        <w:t xml:space="preserve"> </w:t>
      </w:r>
      <w:hyperlink r:id="rId8" w:history="1">
        <w:r w:rsidR="00EF0228" w:rsidRPr="00450CDB">
          <w:rPr>
            <w:rStyle w:val="Hyperlink"/>
            <w:sz w:val="16"/>
            <w:szCs w:val="16"/>
            <w:lang w:val="de-DE"/>
          </w:rPr>
          <w:t>pankaj_12343@rediffmail</w:t>
        </w:r>
        <w:r w:rsidR="00EF0228" w:rsidRPr="00450CDB">
          <w:rPr>
            <w:rStyle w:val="Hyperlink"/>
            <w:lang w:val="de-DE"/>
          </w:rPr>
          <w:t>.</w:t>
        </w:r>
        <w:r w:rsidR="00EF0228" w:rsidRPr="00450CDB">
          <w:rPr>
            <w:rStyle w:val="Hyperlink"/>
            <w:sz w:val="16"/>
            <w:szCs w:val="16"/>
            <w:lang w:val="de-DE"/>
          </w:rPr>
          <w:t>com</w:t>
        </w:r>
      </w:hyperlink>
    </w:p>
    <w:p w14:paraId="711EB1A2" w14:textId="77777777" w:rsidR="00B83094" w:rsidRDefault="00B83094" w:rsidP="00B83094">
      <w:pPr>
        <w:ind w:firstLine="0"/>
        <w:rPr>
          <w:b/>
          <w:bCs/>
        </w:rPr>
      </w:pPr>
    </w:p>
    <w:p w14:paraId="2FAEBE6B" w14:textId="4A7DD04A" w:rsidR="00B83094" w:rsidRPr="00444FB7" w:rsidRDefault="009B1D59" w:rsidP="00B83094">
      <w:pPr>
        <w:ind w:firstLine="0"/>
        <w:rPr>
          <w:sz w:val="24"/>
          <w:szCs w:val="24"/>
        </w:rPr>
      </w:pPr>
      <w:r w:rsidRPr="00444FB7">
        <w:rPr>
          <w:b/>
          <w:bCs/>
          <w:sz w:val="24"/>
          <w:szCs w:val="24"/>
        </w:rPr>
        <w:t>Abstract</w:t>
      </w:r>
    </w:p>
    <w:p w14:paraId="54E3EAEF" w14:textId="67973A91" w:rsidR="009F2802" w:rsidRPr="00444FB7" w:rsidRDefault="009F2802" w:rsidP="00B83094">
      <w:pPr>
        <w:ind w:firstLine="0"/>
        <w:rPr>
          <w:sz w:val="24"/>
          <w:szCs w:val="24"/>
        </w:rPr>
      </w:pPr>
      <w:r w:rsidRPr="00444FB7">
        <w:rPr>
          <w:sz w:val="24"/>
          <w:szCs w:val="24"/>
        </w:rPr>
        <w:t xml:space="preserve">The advancement of biomaterials engineering for designing and manufacturing biocompatible materials has witnessed a hundred billion dollars in global economic inputs. The effective control of friction, lubrication, and wear in the biomechanical domain is rational in tribology applications for bioengineering. The aging, work-life imbalance, environmental load, and diversity of biology degrade biological membrane tribology for placing a biomedical shield as per the requirement of sustainability in daily life. Energy metabolism, human thermodynamics, net mechanical efficiency, and negative energy balance are underlying factors for promoting harmony at the tribological interface. </w:t>
      </w:r>
    </w:p>
    <w:p w14:paraId="3C2D59D9" w14:textId="77777777" w:rsidR="00B83094" w:rsidRPr="00444FB7" w:rsidRDefault="00B83094" w:rsidP="00480970">
      <w:pPr>
        <w:pStyle w:val="abstract"/>
        <w:spacing w:before="0"/>
        <w:ind w:left="0"/>
        <w:rPr>
          <w:b/>
          <w:sz w:val="24"/>
          <w:szCs w:val="24"/>
        </w:rPr>
      </w:pPr>
    </w:p>
    <w:p w14:paraId="7E0FE9A9" w14:textId="7F6E0E73" w:rsidR="000E4EF4" w:rsidRPr="00444FB7" w:rsidRDefault="000E4EF4" w:rsidP="00480970">
      <w:pPr>
        <w:pStyle w:val="abstract"/>
        <w:spacing w:before="0"/>
        <w:ind w:left="0"/>
        <w:rPr>
          <w:sz w:val="24"/>
          <w:szCs w:val="24"/>
        </w:rPr>
      </w:pPr>
      <w:r w:rsidRPr="00444FB7">
        <w:rPr>
          <w:b/>
          <w:sz w:val="24"/>
          <w:szCs w:val="24"/>
        </w:rPr>
        <w:t xml:space="preserve">Keywords: </w:t>
      </w:r>
      <w:r w:rsidR="00F3320D" w:rsidRPr="00444FB7">
        <w:rPr>
          <w:sz w:val="24"/>
          <w:szCs w:val="24"/>
        </w:rPr>
        <w:t>Fluid-mosaic</w:t>
      </w:r>
      <w:r w:rsidR="00795646" w:rsidRPr="00444FB7">
        <w:rPr>
          <w:sz w:val="24"/>
          <w:szCs w:val="24"/>
        </w:rPr>
        <w:t xml:space="preserve"> </w:t>
      </w:r>
      <w:r w:rsidR="007820D7" w:rsidRPr="00444FB7">
        <w:rPr>
          <w:sz w:val="24"/>
          <w:szCs w:val="24"/>
        </w:rPr>
        <w:t>structure</w:t>
      </w:r>
      <w:r w:rsidR="00F3320D" w:rsidRPr="00444FB7">
        <w:rPr>
          <w:sz w:val="24"/>
          <w:szCs w:val="24"/>
        </w:rPr>
        <w:t>, biomechanical diffusion, Bioprinting, Biomaterials</w:t>
      </w:r>
    </w:p>
    <w:p w14:paraId="4383F201" w14:textId="77777777" w:rsidR="009B1D59" w:rsidRPr="00444FB7" w:rsidRDefault="009B1D59" w:rsidP="009B1D59">
      <w:pPr>
        <w:pStyle w:val="heading10"/>
        <w:rPr>
          <w:szCs w:val="24"/>
        </w:rPr>
      </w:pPr>
      <w:r w:rsidRPr="00444FB7">
        <w:rPr>
          <w:szCs w:val="24"/>
        </w:rPr>
        <w:t>1   Introduction</w:t>
      </w:r>
    </w:p>
    <w:p w14:paraId="2C39D77F" w14:textId="7D5D1BC1" w:rsidR="00C1381C" w:rsidRPr="00444FB7" w:rsidRDefault="0029415F" w:rsidP="0029415F">
      <w:pPr>
        <w:spacing w:after="240"/>
        <w:ind w:firstLine="0"/>
        <w:rPr>
          <w:sz w:val="24"/>
          <w:szCs w:val="24"/>
          <w:lang w:val="en-IN" w:eastAsia="en-IN"/>
        </w:rPr>
      </w:pPr>
      <w:r w:rsidRPr="00444FB7">
        <w:rPr>
          <w:sz w:val="24"/>
          <w:szCs w:val="24"/>
        </w:rPr>
        <w:t xml:space="preserve">The pathology of the cardiovascular dynamic interface due to shear stress evolution, synovial fluid digestion at articular joints, lean ocular surfaces, scarcity of hydration lubrication of skin, and environmental load for modulation of fuel energy along oral cavity have promoted academic research of biotribology for last five decades. Friction, lubrication, and wear at interacting surfaces in the conscious umbrella of nature or the existence of interfacial environmental reaction is studied in the interdisciplinary branch of tribology [1]. Biotribology is the science and technology of </w:t>
      </w:r>
      <w:r w:rsidRPr="00444FB7">
        <w:rPr>
          <w:sz w:val="24"/>
          <w:szCs w:val="24"/>
        </w:rPr>
        <w:lastRenderedPageBreak/>
        <w:t>rubbing interfaces in the human body for tissue or organ repair by artificial devices, biomaterials designed to be incorporated into living systems, and biomedical surgery [2]. The biomedical applications of metals and alloys at artificial joints, fatigue strengthening of a joint implant, wear assessment on metal-on-metal hip articulating interface, synovial lubrication, tribology of human tooth enamel, and pulmonary drug delivery have been studied for the last few decades. Natural, metallic, ceramic, and synthetic polymer-oriented biomaterial's global market share rose to $119.95 billion in 2023 at a compound annual growth rate (CAGR) of 14.9% to support, enhance, or replace damaged tissue or a biological function [3]. Three-dimensional bioprinting is a biotechnology innovation in the design of bioengineering devices of biocompatible materials, cells, and supporting components into intricate functional living tissue [4]. The Covid#19 pandemic is an environmental load for the effective privacy policy, self-isolation, virtual activities, and promotion of decent work by preventing airborne syndrome. The static rise of body mass index due to lesser mechanical work may create an academic inertia for balancing mechanical efficiency above resting as per the requirement of work-life balance. Biotribology is indirectly regulated by an efficient materials and energy balance as the human body is a thermodynamic heat engine in delivering mechanical work for a sustainable pattern of life. Tribological properties of biomaterials related to friction, lubrication, and wear are important (Fig. 1) for tissue engineering of biomedical applications by the replacement of biological tissue with the engineered scaffolds.</w:t>
      </w:r>
    </w:p>
    <w:p w14:paraId="55F12B7E" w14:textId="0057D52A" w:rsidR="000003B1" w:rsidRPr="00444FB7" w:rsidRDefault="00CB7612" w:rsidP="00AB58B1">
      <w:pPr>
        <w:pStyle w:val="p1a"/>
        <w:rPr>
          <w:sz w:val="24"/>
          <w:szCs w:val="24"/>
        </w:rPr>
      </w:pPr>
      <w:r w:rsidRPr="00444FB7">
        <w:rPr>
          <w:noProof/>
          <w:sz w:val="24"/>
          <w:szCs w:val="24"/>
        </w:rPr>
        <w:lastRenderedPageBreak/>
        <w:drawing>
          <wp:inline distT="0" distB="0" distL="0" distR="0" wp14:anchorId="449965E1" wp14:editId="42069CB9">
            <wp:extent cx="4286250" cy="1952625"/>
            <wp:effectExtent l="0" t="0" r="0" b="9525"/>
            <wp:docPr id="55300160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631A18" w:rsidRPr="00444FB7">
        <w:rPr>
          <w:sz w:val="24"/>
          <w:szCs w:val="24"/>
        </w:rPr>
        <w:t xml:space="preserve">  </w:t>
      </w:r>
      <w:r w:rsidR="00AB58B1" w:rsidRPr="00444FB7">
        <w:rPr>
          <w:sz w:val="24"/>
          <w:szCs w:val="24"/>
        </w:rPr>
        <w:t xml:space="preserve"> </w:t>
      </w:r>
    </w:p>
    <w:p w14:paraId="7D02EF18" w14:textId="76795195" w:rsidR="00CB7612" w:rsidRPr="00444FB7" w:rsidRDefault="00CB7612" w:rsidP="00C531BD">
      <w:pPr>
        <w:spacing w:before="240"/>
        <w:ind w:firstLine="0"/>
        <w:rPr>
          <w:sz w:val="24"/>
          <w:szCs w:val="24"/>
        </w:rPr>
      </w:pPr>
      <w:r w:rsidRPr="00444FB7">
        <w:rPr>
          <w:b/>
          <w:bCs/>
          <w:sz w:val="24"/>
          <w:szCs w:val="24"/>
        </w:rPr>
        <w:t>Fig. 1</w:t>
      </w:r>
      <w:r w:rsidRPr="00444FB7">
        <w:rPr>
          <w:sz w:val="24"/>
          <w:szCs w:val="24"/>
        </w:rPr>
        <w:t xml:space="preserve"> A fundamental illustration of biomaterials design and manufacturing for tribological performance </w:t>
      </w:r>
      <w:r w:rsidR="00C531BD" w:rsidRPr="00444FB7">
        <w:rPr>
          <w:sz w:val="24"/>
          <w:szCs w:val="24"/>
        </w:rPr>
        <w:t xml:space="preserve">for biomedical applications with reference to durability, reliability, and </w:t>
      </w:r>
      <w:r w:rsidR="00CF0516" w:rsidRPr="00444FB7">
        <w:rPr>
          <w:sz w:val="24"/>
          <w:szCs w:val="24"/>
        </w:rPr>
        <w:t>sustainability</w:t>
      </w:r>
    </w:p>
    <w:p w14:paraId="6DF1C518" w14:textId="11F83327" w:rsidR="00EB10BA" w:rsidRPr="00444FB7" w:rsidRDefault="00EB10BA" w:rsidP="00EB10BA">
      <w:pPr>
        <w:pStyle w:val="heading10"/>
        <w:rPr>
          <w:szCs w:val="24"/>
        </w:rPr>
      </w:pPr>
      <w:r w:rsidRPr="00444FB7">
        <w:rPr>
          <w:szCs w:val="24"/>
        </w:rPr>
        <w:t xml:space="preserve">2   </w:t>
      </w:r>
      <w:r w:rsidR="00411FD5" w:rsidRPr="00444FB7">
        <w:rPr>
          <w:szCs w:val="24"/>
        </w:rPr>
        <w:t>Articulating cartilage</w:t>
      </w:r>
    </w:p>
    <w:p w14:paraId="53115B00" w14:textId="4D6C6462" w:rsidR="00AF50C8" w:rsidRPr="00444FB7" w:rsidRDefault="00AF50C8" w:rsidP="00603320">
      <w:pPr>
        <w:spacing w:before="240"/>
        <w:ind w:firstLine="0"/>
        <w:rPr>
          <w:sz w:val="24"/>
          <w:szCs w:val="24"/>
        </w:rPr>
      </w:pPr>
      <w:r w:rsidRPr="00444FB7">
        <w:rPr>
          <w:sz w:val="24"/>
          <w:szCs w:val="24"/>
        </w:rPr>
        <w:t>The articular cartilage ultra-low friction coefficient of ~0.001 in healthy joints is due to the continuous coat of lubricin on viscoelastic materials, biomechanical diffusion under surface tension, and heterogeneity of environmental biochemistry at rubbing articulating interface [5-7]. Sir John Charnley clinically intruded ultra-high molecular weight polyethylene (UHMWPE) in November 1962 for total hip arthroplasty articulating surface against a metallic femoral head and the long-term role in joint arthroplasty is fairly remarkable [8]. Cobalt-Chrome-Molybdenum (</w:t>
      </w:r>
      <w:proofErr w:type="spellStart"/>
      <w:r w:rsidRPr="00444FB7">
        <w:rPr>
          <w:sz w:val="24"/>
          <w:szCs w:val="24"/>
        </w:rPr>
        <w:t>CoCrMo</w:t>
      </w:r>
      <w:proofErr w:type="spellEnd"/>
      <w:r w:rsidRPr="00444FB7">
        <w:rPr>
          <w:sz w:val="24"/>
          <w:szCs w:val="24"/>
        </w:rPr>
        <w:t>) alloys are bioactive materials useful for implants in orthopedic surgery such as metallic biomaterials for articulating joints with high corrosion resistance, mechanical properties, and reliability [10]. Titanium alloys are the most promising metallic biomaterials in the biomedical field due to excellent biocompatibility, osseointegration, mechanical properties, high strength-to-weight ratio, corrosion resistance, and lesser elastic moduli than stainless steels in designing artificial joints [11]. The synthetic </w:t>
      </w:r>
      <w:hyperlink r:id="rId14" w:tgtFrame="_blank" w:history="1">
        <w:r w:rsidRPr="00444FB7">
          <w:rPr>
            <w:rStyle w:val="Hyperlink"/>
            <w:color w:val="auto"/>
            <w:sz w:val="24"/>
            <w:szCs w:val="24"/>
            <w:u w:val="none"/>
          </w:rPr>
          <w:t>biodegradable polymers</w:t>
        </w:r>
      </w:hyperlink>
      <w:r w:rsidRPr="00444FB7">
        <w:rPr>
          <w:sz w:val="24"/>
          <w:szCs w:val="24"/>
        </w:rPr>
        <w:t> ideally suited for </w:t>
      </w:r>
      <w:hyperlink r:id="rId15" w:tgtFrame="_blank" w:history="1">
        <w:r w:rsidRPr="00444FB7">
          <w:rPr>
            <w:rStyle w:val="Hyperlink"/>
            <w:color w:val="auto"/>
            <w:sz w:val="24"/>
            <w:szCs w:val="24"/>
            <w:u w:val="none"/>
          </w:rPr>
          <w:t>orthopedic applications</w:t>
        </w:r>
      </w:hyperlink>
      <w:r w:rsidRPr="00444FB7">
        <w:rPr>
          <w:sz w:val="24"/>
          <w:szCs w:val="24"/>
        </w:rPr>
        <w:t xml:space="preserve"> subject to the requirement of bioabsorbable devices and fixtures </w:t>
      </w:r>
      <w:r w:rsidRPr="00444FB7">
        <w:rPr>
          <w:sz w:val="24"/>
          <w:szCs w:val="24"/>
        </w:rPr>
        <w:lastRenderedPageBreak/>
        <w:t>have the greatest history of use are the poly(lactides) and poly(</w:t>
      </w:r>
      <w:proofErr w:type="spellStart"/>
      <w:r w:rsidRPr="00444FB7">
        <w:rPr>
          <w:sz w:val="24"/>
          <w:szCs w:val="24"/>
        </w:rPr>
        <w:t>glycolides</w:t>
      </w:r>
      <w:proofErr w:type="spellEnd"/>
      <w:r w:rsidRPr="00444FB7">
        <w:rPr>
          <w:sz w:val="24"/>
          <w:szCs w:val="24"/>
        </w:rPr>
        <w:t>) based biomaterials such as PLGA [12-13]. Hydroxyapatite (HA) coated metal implants provide biocompatibility, reduce mechanical failure, enhance local bone healing or osteoconductive, and create an optimized bond with the bone for osteointegration [14]. The design of most preferred artificial joints and implants are made of ultra-high molecular weight polyethylene, metallic, esters, and bio-inspired ceramics (Table 1) used in biomedical applications. The boundary lubrication, mixed lubrication, and hydrodynamic lubrication regimes are invincible at articulating soft contacts as a strong function of human locomotion. </w:t>
      </w:r>
    </w:p>
    <w:p w14:paraId="1E2E4B8A" w14:textId="54EC4C8A" w:rsidR="0011124C" w:rsidRPr="00444FB7" w:rsidRDefault="0011124C" w:rsidP="00AF50C8">
      <w:pPr>
        <w:spacing w:before="240"/>
        <w:ind w:firstLine="0"/>
        <w:rPr>
          <w:sz w:val="24"/>
          <w:szCs w:val="24"/>
          <w:lang w:val="en-GB"/>
        </w:rPr>
      </w:pPr>
      <w:r w:rsidRPr="00444FB7">
        <w:rPr>
          <w:b/>
          <w:sz w:val="24"/>
          <w:szCs w:val="24"/>
          <w:lang w:val="en-GB"/>
        </w:rPr>
        <w:t xml:space="preserve">Table </w:t>
      </w:r>
      <w:r w:rsidRPr="00444FB7">
        <w:rPr>
          <w:b/>
          <w:sz w:val="24"/>
          <w:szCs w:val="24"/>
        </w:rPr>
        <w:fldChar w:fldCharType="begin"/>
      </w:r>
      <w:r w:rsidRPr="00444FB7">
        <w:rPr>
          <w:b/>
          <w:sz w:val="24"/>
          <w:szCs w:val="24"/>
          <w:lang w:val="en-GB"/>
        </w:rPr>
        <w:instrText xml:space="preserve"> SEQ Table \n </w:instrText>
      </w:r>
      <w:r w:rsidRPr="00444FB7">
        <w:rPr>
          <w:b/>
          <w:sz w:val="24"/>
          <w:szCs w:val="24"/>
        </w:rPr>
        <w:fldChar w:fldCharType="separate"/>
      </w:r>
      <w:r w:rsidR="00E25C76" w:rsidRPr="00444FB7">
        <w:rPr>
          <w:b/>
          <w:noProof/>
          <w:sz w:val="24"/>
          <w:szCs w:val="24"/>
          <w:lang w:val="en-GB"/>
        </w:rPr>
        <w:t>1</w:t>
      </w:r>
      <w:r w:rsidRPr="00444FB7">
        <w:rPr>
          <w:b/>
          <w:sz w:val="24"/>
          <w:szCs w:val="24"/>
        </w:rPr>
        <w:fldChar w:fldCharType="end"/>
      </w:r>
      <w:r w:rsidRPr="00444FB7">
        <w:rPr>
          <w:b/>
          <w:sz w:val="24"/>
          <w:szCs w:val="24"/>
          <w:lang w:val="en-GB"/>
        </w:rPr>
        <w:t>.</w:t>
      </w:r>
      <w:r w:rsidRPr="00444FB7">
        <w:rPr>
          <w:sz w:val="24"/>
          <w:szCs w:val="24"/>
          <w:lang w:val="en-GB"/>
        </w:rPr>
        <w:t xml:space="preserve">  </w:t>
      </w:r>
      <w:r w:rsidR="009D40EB" w:rsidRPr="00444FB7">
        <w:rPr>
          <w:sz w:val="24"/>
          <w:szCs w:val="24"/>
        </w:rPr>
        <w:t xml:space="preserve">Diversity of biomaterials for excellent tribological, biocompatibility, and physiochemical properties preferred in biomedical domain for last six decades </w:t>
      </w:r>
      <w:r w:rsidRPr="00444FB7">
        <w:rPr>
          <w:sz w:val="24"/>
          <w:szCs w:val="24"/>
        </w:rPr>
        <w:t xml:space="preserve"> </w:t>
      </w:r>
    </w:p>
    <w:tbl>
      <w:tblPr>
        <w:tblW w:w="6909" w:type="dxa"/>
        <w:tblLayout w:type="fixed"/>
        <w:tblCellMar>
          <w:left w:w="70" w:type="dxa"/>
          <w:right w:w="70" w:type="dxa"/>
        </w:tblCellMar>
        <w:tblLook w:val="0000" w:firstRow="0" w:lastRow="0" w:firstColumn="0" w:lastColumn="0" w:noHBand="0" w:noVBand="0"/>
      </w:tblPr>
      <w:tblGrid>
        <w:gridCol w:w="1418"/>
        <w:gridCol w:w="4887"/>
        <w:gridCol w:w="604"/>
      </w:tblGrid>
      <w:tr w:rsidR="0011124C" w:rsidRPr="00444FB7" w14:paraId="3464232F" w14:textId="77777777" w:rsidTr="00782A1F">
        <w:trPr>
          <w:trHeight w:val="267"/>
        </w:trPr>
        <w:tc>
          <w:tcPr>
            <w:tcW w:w="1418" w:type="dxa"/>
            <w:tcBorders>
              <w:top w:val="single" w:sz="12" w:space="0" w:color="000000"/>
              <w:bottom w:val="single" w:sz="6" w:space="0" w:color="000000"/>
            </w:tcBorders>
          </w:tcPr>
          <w:p w14:paraId="7114B9EF" w14:textId="7F23932E" w:rsidR="0011124C" w:rsidRPr="00444FB7" w:rsidRDefault="0011124C" w:rsidP="00F47EB1">
            <w:pPr>
              <w:spacing w:after="240"/>
              <w:ind w:firstLine="0"/>
              <w:rPr>
                <w:b/>
                <w:bCs/>
                <w:sz w:val="24"/>
                <w:szCs w:val="24"/>
              </w:rPr>
            </w:pPr>
            <w:r w:rsidRPr="00444FB7">
              <w:rPr>
                <w:b/>
                <w:bCs/>
                <w:sz w:val="24"/>
                <w:szCs w:val="24"/>
              </w:rPr>
              <w:t>Biomaterials</w:t>
            </w:r>
          </w:p>
        </w:tc>
        <w:tc>
          <w:tcPr>
            <w:tcW w:w="4887" w:type="dxa"/>
            <w:tcBorders>
              <w:top w:val="single" w:sz="12" w:space="0" w:color="000000"/>
              <w:bottom w:val="single" w:sz="6" w:space="0" w:color="000000"/>
            </w:tcBorders>
          </w:tcPr>
          <w:p w14:paraId="432DE6A2" w14:textId="19193356" w:rsidR="0011124C" w:rsidRPr="00444FB7" w:rsidRDefault="0011124C" w:rsidP="00F47EB1">
            <w:pPr>
              <w:spacing w:after="240"/>
              <w:ind w:firstLine="0"/>
              <w:rPr>
                <w:sz w:val="24"/>
                <w:szCs w:val="24"/>
              </w:rPr>
            </w:pPr>
            <w:r w:rsidRPr="00444FB7">
              <w:rPr>
                <w:sz w:val="24"/>
                <w:szCs w:val="24"/>
              </w:rPr>
              <w:t>Surface properties</w:t>
            </w:r>
          </w:p>
        </w:tc>
        <w:tc>
          <w:tcPr>
            <w:tcW w:w="604" w:type="dxa"/>
            <w:tcBorders>
              <w:top w:val="single" w:sz="12" w:space="0" w:color="000000"/>
              <w:bottom w:val="single" w:sz="6" w:space="0" w:color="000000"/>
            </w:tcBorders>
          </w:tcPr>
          <w:p w14:paraId="52F5A267" w14:textId="6A230F78" w:rsidR="0011124C" w:rsidRPr="00444FB7" w:rsidRDefault="0011124C" w:rsidP="00782A1F">
            <w:pPr>
              <w:spacing w:after="240"/>
              <w:ind w:firstLine="0"/>
              <w:jc w:val="right"/>
              <w:rPr>
                <w:sz w:val="24"/>
                <w:szCs w:val="24"/>
              </w:rPr>
            </w:pPr>
            <w:r w:rsidRPr="00444FB7">
              <w:rPr>
                <w:sz w:val="24"/>
                <w:szCs w:val="24"/>
              </w:rPr>
              <w:t>Ref.,</w:t>
            </w:r>
          </w:p>
        </w:tc>
      </w:tr>
      <w:tr w:rsidR="00A2628E" w:rsidRPr="00444FB7" w14:paraId="051BEFC0" w14:textId="77777777" w:rsidTr="00782A1F">
        <w:trPr>
          <w:trHeight w:val="307"/>
        </w:trPr>
        <w:tc>
          <w:tcPr>
            <w:tcW w:w="1418" w:type="dxa"/>
          </w:tcPr>
          <w:p w14:paraId="2FE06E77" w14:textId="09A62FB4" w:rsidR="00A2628E" w:rsidRPr="00444FB7" w:rsidRDefault="00A2628E" w:rsidP="00F47EB1">
            <w:pPr>
              <w:spacing w:after="240"/>
              <w:ind w:firstLine="0"/>
              <w:rPr>
                <w:b/>
                <w:bCs/>
                <w:sz w:val="24"/>
                <w:szCs w:val="24"/>
              </w:rPr>
            </w:pPr>
            <w:r w:rsidRPr="00444FB7">
              <w:rPr>
                <w:b/>
                <w:bCs/>
                <w:sz w:val="24"/>
                <w:szCs w:val="24"/>
              </w:rPr>
              <w:t>UHMWPE</w:t>
            </w:r>
          </w:p>
        </w:tc>
        <w:tc>
          <w:tcPr>
            <w:tcW w:w="4887" w:type="dxa"/>
          </w:tcPr>
          <w:p w14:paraId="4FFA90B0" w14:textId="4780D179" w:rsidR="00A2628E" w:rsidRPr="00444FB7" w:rsidRDefault="00A2628E" w:rsidP="00F47EB1">
            <w:pPr>
              <w:spacing w:after="240"/>
              <w:ind w:firstLine="0"/>
              <w:jc w:val="left"/>
              <w:rPr>
                <w:b/>
                <w:sz w:val="24"/>
                <w:szCs w:val="24"/>
              </w:rPr>
            </w:pPr>
            <w:r w:rsidRPr="00444FB7">
              <w:rPr>
                <w:sz w:val="24"/>
                <w:szCs w:val="24"/>
              </w:rPr>
              <w:t>Chemical inertness, lubricity, abrasion resistance, impact resistance, and excellent physiochemical properties</w:t>
            </w:r>
          </w:p>
        </w:tc>
        <w:tc>
          <w:tcPr>
            <w:tcW w:w="604" w:type="dxa"/>
          </w:tcPr>
          <w:p w14:paraId="5A8D9863" w14:textId="33F0FAEE" w:rsidR="00A2628E" w:rsidRPr="00444FB7" w:rsidRDefault="00A2628E" w:rsidP="00782A1F">
            <w:pPr>
              <w:spacing w:after="240"/>
              <w:ind w:firstLine="0"/>
              <w:jc w:val="right"/>
              <w:rPr>
                <w:sz w:val="24"/>
                <w:szCs w:val="24"/>
              </w:rPr>
            </w:pPr>
            <w:r w:rsidRPr="00444FB7">
              <w:rPr>
                <w:sz w:val="24"/>
                <w:szCs w:val="24"/>
              </w:rPr>
              <w:t>[9]</w:t>
            </w:r>
          </w:p>
        </w:tc>
      </w:tr>
      <w:tr w:rsidR="00A2628E" w:rsidRPr="00444FB7" w14:paraId="68B33058" w14:textId="77777777" w:rsidTr="00782A1F">
        <w:trPr>
          <w:trHeight w:val="307"/>
        </w:trPr>
        <w:tc>
          <w:tcPr>
            <w:tcW w:w="1418" w:type="dxa"/>
          </w:tcPr>
          <w:p w14:paraId="79C15841" w14:textId="1D768C23" w:rsidR="00A2628E" w:rsidRPr="00444FB7" w:rsidRDefault="00A2628E" w:rsidP="00F47EB1">
            <w:pPr>
              <w:spacing w:after="240"/>
              <w:ind w:firstLine="0"/>
              <w:rPr>
                <w:b/>
                <w:bCs/>
                <w:sz w:val="24"/>
                <w:szCs w:val="24"/>
              </w:rPr>
            </w:pPr>
            <w:proofErr w:type="spellStart"/>
            <w:r w:rsidRPr="00444FB7">
              <w:rPr>
                <w:b/>
                <w:bCs/>
                <w:sz w:val="24"/>
                <w:szCs w:val="24"/>
              </w:rPr>
              <w:t>CoCrMo</w:t>
            </w:r>
            <w:proofErr w:type="spellEnd"/>
          </w:p>
        </w:tc>
        <w:tc>
          <w:tcPr>
            <w:tcW w:w="4887" w:type="dxa"/>
          </w:tcPr>
          <w:p w14:paraId="0963BD03" w14:textId="4A451294" w:rsidR="00A2628E" w:rsidRPr="00444FB7" w:rsidRDefault="00D675BB" w:rsidP="00F47EB1">
            <w:pPr>
              <w:spacing w:after="240"/>
              <w:ind w:firstLine="0"/>
              <w:jc w:val="left"/>
              <w:rPr>
                <w:sz w:val="24"/>
                <w:szCs w:val="24"/>
              </w:rPr>
            </w:pPr>
            <w:r w:rsidRPr="00444FB7">
              <w:rPr>
                <w:sz w:val="24"/>
                <w:szCs w:val="24"/>
              </w:rPr>
              <w:t>Cell viability, adhesion behavior, and osteointegration of prosthetics</w:t>
            </w:r>
            <w:r w:rsidR="00620215" w:rsidRPr="00444FB7">
              <w:rPr>
                <w:sz w:val="24"/>
                <w:szCs w:val="24"/>
              </w:rPr>
              <w:t xml:space="preserve"> </w:t>
            </w:r>
          </w:p>
        </w:tc>
        <w:tc>
          <w:tcPr>
            <w:tcW w:w="604" w:type="dxa"/>
          </w:tcPr>
          <w:p w14:paraId="5256D842" w14:textId="3AC1F2E0" w:rsidR="00A2628E" w:rsidRPr="00444FB7" w:rsidRDefault="00A2628E" w:rsidP="00782A1F">
            <w:pPr>
              <w:spacing w:after="240"/>
              <w:ind w:firstLine="0"/>
              <w:jc w:val="right"/>
              <w:rPr>
                <w:sz w:val="24"/>
                <w:szCs w:val="24"/>
              </w:rPr>
            </w:pPr>
            <w:r w:rsidRPr="00444FB7">
              <w:rPr>
                <w:sz w:val="24"/>
                <w:szCs w:val="24"/>
              </w:rPr>
              <w:t>[10]</w:t>
            </w:r>
          </w:p>
        </w:tc>
      </w:tr>
      <w:tr w:rsidR="00A2628E" w:rsidRPr="00444FB7" w14:paraId="22BAB3CB" w14:textId="77777777" w:rsidTr="00782A1F">
        <w:trPr>
          <w:trHeight w:val="267"/>
        </w:trPr>
        <w:tc>
          <w:tcPr>
            <w:tcW w:w="1418" w:type="dxa"/>
          </w:tcPr>
          <w:p w14:paraId="216DA1F5" w14:textId="77F018DB" w:rsidR="00A2628E" w:rsidRPr="00444FB7" w:rsidRDefault="00F47EB1" w:rsidP="00F47EB1">
            <w:pPr>
              <w:spacing w:after="240"/>
              <w:ind w:firstLine="0"/>
              <w:rPr>
                <w:b/>
                <w:bCs/>
                <w:sz w:val="24"/>
                <w:szCs w:val="24"/>
              </w:rPr>
            </w:pPr>
            <w:r w:rsidRPr="00444FB7">
              <w:rPr>
                <w:b/>
                <w:bCs/>
                <w:sz w:val="24"/>
                <w:szCs w:val="24"/>
              </w:rPr>
              <w:t>Ti</w:t>
            </w:r>
            <w:r w:rsidR="008C3A1B" w:rsidRPr="00444FB7">
              <w:rPr>
                <w:b/>
                <w:bCs/>
                <w:sz w:val="24"/>
                <w:szCs w:val="24"/>
              </w:rPr>
              <w:t>-6Al-4V</w:t>
            </w:r>
          </w:p>
        </w:tc>
        <w:tc>
          <w:tcPr>
            <w:tcW w:w="4887" w:type="dxa"/>
          </w:tcPr>
          <w:p w14:paraId="05EB0408" w14:textId="44ED13BE" w:rsidR="00A2628E" w:rsidRPr="00444FB7" w:rsidRDefault="001960A6" w:rsidP="00F47EB1">
            <w:pPr>
              <w:spacing w:after="240"/>
              <w:ind w:firstLine="0"/>
              <w:rPr>
                <w:sz w:val="24"/>
                <w:szCs w:val="24"/>
              </w:rPr>
            </w:pPr>
            <w:r w:rsidRPr="00444FB7">
              <w:rPr>
                <w:sz w:val="24"/>
                <w:szCs w:val="24"/>
              </w:rPr>
              <w:t xml:space="preserve">Wear resistance, </w:t>
            </w:r>
            <w:r w:rsidR="004A1A74" w:rsidRPr="00444FB7">
              <w:rPr>
                <w:sz w:val="24"/>
                <w:szCs w:val="24"/>
              </w:rPr>
              <w:t>biological</w:t>
            </w:r>
            <w:r w:rsidRPr="00444FB7">
              <w:rPr>
                <w:sz w:val="24"/>
                <w:szCs w:val="24"/>
              </w:rPr>
              <w:t xml:space="preserve"> inertness, </w:t>
            </w:r>
            <w:r w:rsidR="004A1A74" w:rsidRPr="00444FB7">
              <w:rPr>
                <w:sz w:val="24"/>
                <w:szCs w:val="24"/>
              </w:rPr>
              <w:t>d</w:t>
            </w:r>
            <w:r w:rsidRPr="00444FB7">
              <w:rPr>
                <w:sz w:val="24"/>
                <w:szCs w:val="24"/>
              </w:rPr>
              <w:t xml:space="preserve">urability, </w:t>
            </w:r>
            <w:r w:rsidR="004A1A74" w:rsidRPr="00444FB7">
              <w:rPr>
                <w:sz w:val="24"/>
                <w:szCs w:val="24"/>
              </w:rPr>
              <w:t>a</w:t>
            </w:r>
            <w:r w:rsidRPr="00444FB7">
              <w:rPr>
                <w:sz w:val="24"/>
                <w:szCs w:val="24"/>
              </w:rPr>
              <w:t>brasion resistance, and heterogeneity with polymer counterparts</w:t>
            </w:r>
            <w:r w:rsidR="00C15348" w:rsidRPr="00444FB7">
              <w:rPr>
                <w:sz w:val="24"/>
                <w:szCs w:val="24"/>
              </w:rPr>
              <w:t xml:space="preserve"> for tribological performance</w:t>
            </w:r>
            <w:r w:rsidR="00DE47A4" w:rsidRPr="00444FB7">
              <w:rPr>
                <w:sz w:val="24"/>
                <w:szCs w:val="24"/>
              </w:rPr>
              <w:t xml:space="preserve"> of titanium alloys</w:t>
            </w:r>
          </w:p>
        </w:tc>
        <w:tc>
          <w:tcPr>
            <w:tcW w:w="604" w:type="dxa"/>
          </w:tcPr>
          <w:p w14:paraId="24065A16" w14:textId="31540FEF" w:rsidR="00A2628E" w:rsidRPr="00444FB7" w:rsidRDefault="00F47EB1" w:rsidP="00782A1F">
            <w:pPr>
              <w:spacing w:after="240"/>
              <w:ind w:firstLine="0"/>
              <w:jc w:val="right"/>
              <w:rPr>
                <w:sz w:val="24"/>
                <w:szCs w:val="24"/>
              </w:rPr>
            </w:pPr>
            <w:r w:rsidRPr="00444FB7">
              <w:rPr>
                <w:sz w:val="24"/>
                <w:szCs w:val="24"/>
              </w:rPr>
              <w:t>[11]</w:t>
            </w:r>
          </w:p>
        </w:tc>
      </w:tr>
      <w:tr w:rsidR="00A2628E" w:rsidRPr="00444FB7" w14:paraId="10A08E1C" w14:textId="77777777" w:rsidTr="00782A1F">
        <w:trPr>
          <w:trHeight w:val="267"/>
        </w:trPr>
        <w:tc>
          <w:tcPr>
            <w:tcW w:w="1418" w:type="dxa"/>
          </w:tcPr>
          <w:p w14:paraId="6F903641" w14:textId="6166CE4D" w:rsidR="00A2628E" w:rsidRPr="00444FB7" w:rsidRDefault="004D495B" w:rsidP="00F47EB1">
            <w:pPr>
              <w:spacing w:after="240"/>
              <w:ind w:firstLine="0"/>
              <w:rPr>
                <w:b/>
                <w:bCs/>
                <w:sz w:val="24"/>
                <w:szCs w:val="24"/>
              </w:rPr>
            </w:pPr>
            <w:r w:rsidRPr="00444FB7">
              <w:rPr>
                <w:b/>
                <w:bCs/>
                <w:sz w:val="24"/>
                <w:szCs w:val="24"/>
              </w:rPr>
              <w:t>PLGA</w:t>
            </w:r>
          </w:p>
        </w:tc>
        <w:tc>
          <w:tcPr>
            <w:tcW w:w="4887" w:type="dxa"/>
          </w:tcPr>
          <w:p w14:paraId="0A7E4EB5" w14:textId="1E166566" w:rsidR="00A2628E" w:rsidRPr="00444FB7" w:rsidRDefault="00007246" w:rsidP="00F47EB1">
            <w:pPr>
              <w:spacing w:after="240"/>
              <w:ind w:firstLine="0"/>
              <w:rPr>
                <w:bCs/>
                <w:sz w:val="24"/>
                <w:szCs w:val="24"/>
              </w:rPr>
            </w:pPr>
            <w:r w:rsidRPr="00444FB7">
              <w:rPr>
                <w:bCs/>
                <w:sz w:val="24"/>
                <w:szCs w:val="24"/>
              </w:rPr>
              <w:t>FDA approved bioabsorbable materials, nontoxic, biocompatible, and rational physiochemical properties with applied thermodynamics of human body</w:t>
            </w:r>
          </w:p>
        </w:tc>
        <w:tc>
          <w:tcPr>
            <w:tcW w:w="604" w:type="dxa"/>
          </w:tcPr>
          <w:p w14:paraId="2A9E293B" w14:textId="305A61C9" w:rsidR="00A2628E" w:rsidRPr="00444FB7" w:rsidRDefault="00007246" w:rsidP="00007246">
            <w:pPr>
              <w:spacing w:after="240"/>
              <w:ind w:firstLine="0"/>
              <w:jc w:val="right"/>
              <w:rPr>
                <w:sz w:val="24"/>
                <w:szCs w:val="24"/>
              </w:rPr>
            </w:pPr>
            <w:r w:rsidRPr="00444FB7">
              <w:rPr>
                <w:sz w:val="24"/>
                <w:szCs w:val="24"/>
              </w:rPr>
              <w:t>[13]</w:t>
            </w:r>
          </w:p>
        </w:tc>
      </w:tr>
      <w:tr w:rsidR="00A2628E" w:rsidRPr="00444FB7" w14:paraId="792974B3" w14:textId="77777777" w:rsidTr="00782A1F">
        <w:trPr>
          <w:trHeight w:val="249"/>
        </w:trPr>
        <w:tc>
          <w:tcPr>
            <w:tcW w:w="1418" w:type="dxa"/>
            <w:tcBorders>
              <w:bottom w:val="single" w:sz="12" w:space="0" w:color="000000"/>
            </w:tcBorders>
          </w:tcPr>
          <w:p w14:paraId="7A787B32" w14:textId="360F739B" w:rsidR="00A2628E" w:rsidRPr="00444FB7" w:rsidRDefault="00084842" w:rsidP="00F47EB1">
            <w:pPr>
              <w:spacing w:after="240"/>
              <w:ind w:firstLine="0"/>
              <w:rPr>
                <w:b/>
                <w:bCs/>
                <w:sz w:val="24"/>
                <w:szCs w:val="24"/>
              </w:rPr>
            </w:pPr>
            <w:r w:rsidRPr="00444FB7">
              <w:rPr>
                <w:b/>
                <w:bCs/>
                <w:sz w:val="24"/>
                <w:szCs w:val="24"/>
              </w:rPr>
              <w:t>HA</w:t>
            </w:r>
          </w:p>
        </w:tc>
        <w:tc>
          <w:tcPr>
            <w:tcW w:w="4887" w:type="dxa"/>
            <w:tcBorders>
              <w:bottom w:val="single" w:sz="12" w:space="0" w:color="000000"/>
            </w:tcBorders>
          </w:tcPr>
          <w:p w14:paraId="7B1B21C0" w14:textId="4521532A" w:rsidR="00A2628E" w:rsidRPr="00444FB7" w:rsidRDefault="00084842" w:rsidP="00084842">
            <w:pPr>
              <w:ind w:firstLine="0"/>
              <w:rPr>
                <w:sz w:val="24"/>
                <w:szCs w:val="24"/>
              </w:rPr>
            </w:pPr>
            <w:r w:rsidRPr="00444FB7">
              <w:rPr>
                <w:sz w:val="24"/>
                <w:szCs w:val="24"/>
              </w:rPr>
              <w:t xml:space="preserve">Hydroxyapatite load bearing coatings, </w:t>
            </w:r>
            <w:proofErr w:type="spellStart"/>
            <w:r w:rsidRPr="00444FB7">
              <w:rPr>
                <w:sz w:val="24"/>
                <w:szCs w:val="24"/>
              </w:rPr>
              <w:t>osteophilic</w:t>
            </w:r>
            <w:proofErr w:type="spellEnd"/>
            <w:r w:rsidRPr="00444FB7">
              <w:rPr>
                <w:sz w:val="24"/>
                <w:szCs w:val="24"/>
              </w:rPr>
              <w:t xml:space="preserve">, osteoconductive, and grater </w:t>
            </w:r>
            <w:r w:rsidRPr="00444FB7">
              <w:rPr>
                <w:sz w:val="24"/>
                <w:szCs w:val="24"/>
              </w:rPr>
              <w:lastRenderedPageBreak/>
              <w:t>interfacial shear attachment characteristics than uncoated implants</w:t>
            </w:r>
          </w:p>
        </w:tc>
        <w:tc>
          <w:tcPr>
            <w:tcW w:w="604" w:type="dxa"/>
            <w:tcBorders>
              <w:bottom w:val="single" w:sz="12" w:space="0" w:color="000000"/>
            </w:tcBorders>
          </w:tcPr>
          <w:p w14:paraId="5AEAB4DD" w14:textId="3BA9BDC3" w:rsidR="00A2628E" w:rsidRPr="00444FB7" w:rsidRDefault="00B64E8B" w:rsidP="00B64E8B">
            <w:pPr>
              <w:spacing w:after="240"/>
              <w:ind w:firstLine="0"/>
              <w:jc w:val="right"/>
              <w:rPr>
                <w:sz w:val="24"/>
                <w:szCs w:val="24"/>
              </w:rPr>
            </w:pPr>
            <w:r w:rsidRPr="00444FB7">
              <w:rPr>
                <w:sz w:val="24"/>
                <w:szCs w:val="24"/>
              </w:rPr>
              <w:lastRenderedPageBreak/>
              <w:t>[14]</w:t>
            </w:r>
          </w:p>
        </w:tc>
      </w:tr>
    </w:tbl>
    <w:p w14:paraId="379C4D0F" w14:textId="7CBE3353" w:rsidR="00193C6B" w:rsidRPr="00444FB7" w:rsidRDefault="00193C6B" w:rsidP="00193C6B">
      <w:pPr>
        <w:pStyle w:val="heading10"/>
        <w:rPr>
          <w:szCs w:val="24"/>
        </w:rPr>
      </w:pPr>
      <w:proofErr w:type="gramStart"/>
      <w:r w:rsidRPr="00444FB7">
        <w:rPr>
          <w:szCs w:val="24"/>
        </w:rPr>
        <w:t xml:space="preserve">3  </w:t>
      </w:r>
      <w:r w:rsidR="001A12AC" w:rsidRPr="00444FB7">
        <w:rPr>
          <w:szCs w:val="24"/>
        </w:rPr>
        <w:t>Vascular</w:t>
      </w:r>
      <w:proofErr w:type="gramEnd"/>
      <w:r w:rsidR="001A12AC" w:rsidRPr="00444FB7">
        <w:rPr>
          <w:szCs w:val="24"/>
        </w:rPr>
        <w:t xml:space="preserve"> </w:t>
      </w:r>
      <w:r w:rsidR="006305AB" w:rsidRPr="00444FB7">
        <w:rPr>
          <w:szCs w:val="24"/>
        </w:rPr>
        <w:t>friction</w:t>
      </w:r>
    </w:p>
    <w:p w14:paraId="77D266ED" w14:textId="4BDC4B58" w:rsidR="003C6D7B" w:rsidRPr="00444FB7" w:rsidRDefault="008B45D3" w:rsidP="001B6361">
      <w:pPr>
        <w:spacing w:before="240"/>
        <w:ind w:firstLine="0"/>
        <w:rPr>
          <w:sz w:val="24"/>
          <w:szCs w:val="24"/>
        </w:rPr>
      </w:pPr>
      <w:r w:rsidRPr="00444FB7">
        <w:rPr>
          <w:sz w:val="24"/>
          <w:szCs w:val="24"/>
        </w:rPr>
        <w:t>Cardiovascular system is an essential biotribology domain used for mechanically transport of fuel energy using blood vessels, hearth for pumping non-Newtonian blood, and removal of CO</w:t>
      </w:r>
      <w:r w:rsidRPr="00444FB7">
        <w:rPr>
          <w:sz w:val="24"/>
          <w:szCs w:val="24"/>
          <w:vertAlign w:val="subscript"/>
        </w:rPr>
        <w:t>2</w:t>
      </w:r>
      <w:r w:rsidRPr="00444FB7">
        <w:rPr>
          <w:sz w:val="24"/>
          <w:szCs w:val="24"/>
        </w:rPr>
        <w:t xml:space="preserve"> from human body. </w:t>
      </w:r>
      <w:r w:rsidR="005B0F88" w:rsidRPr="00444FB7">
        <w:rPr>
          <w:sz w:val="24"/>
          <w:szCs w:val="24"/>
        </w:rPr>
        <w:t xml:space="preserve">Cardiovascular diseases (CVDs) are disorders of the heart and blood vessels including coronary heart disease predicted from improper life style, behavioral risk factors, and positive energy balance of body mass index </w:t>
      </w:r>
      <w:r w:rsidR="0017386A" w:rsidRPr="00444FB7">
        <w:rPr>
          <w:sz w:val="24"/>
          <w:szCs w:val="24"/>
        </w:rPr>
        <w:t xml:space="preserve">from lipid metabolism </w:t>
      </w:r>
      <w:r w:rsidR="00B9398F" w:rsidRPr="00444FB7">
        <w:rPr>
          <w:sz w:val="24"/>
          <w:szCs w:val="24"/>
        </w:rPr>
        <w:t xml:space="preserve">or storing cholesterol/TGs </w:t>
      </w:r>
      <w:r w:rsidR="005B0F88" w:rsidRPr="00444FB7">
        <w:rPr>
          <w:sz w:val="24"/>
          <w:szCs w:val="24"/>
        </w:rPr>
        <w:t xml:space="preserve">[15].  </w:t>
      </w:r>
      <w:r w:rsidR="000A5A15" w:rsidRPr="00444FB7">
        <w:rPr>
          <w:sz w:val="24"/>
          <w:szCs w:val="24"/>
        </w:rPr>
        <w:t>The physiologic range of chronic shear stress at the artery wall due to shear thickening promote an anti-inflammatory, antithrombotic, anticoagulative, profibrinolytic and antihypertrophic state as shear stress modulation to normalize mechanical forces in maintaining normal endothelial functions [16]. </w:t>
      </w:r>
      <w:r w:rsidR="00BC1C62" w:rsidRPr="00444FB7">
        <w:rPr>
          <w:sz w:val="24"/>
          <w:szCs w:val="24"/>
        </w:rPr>
        <w:t xml:space="preserve">Balloon angioplasty of vascular lesions of the first cases performed in 1977 by Andreas </w:t>
      </w:r>
      <w:proofErr w:type="spellStart"/>
      <w:r w:rsidR="00BC1C62" w:rsidRPr="00444FB7">
        <w:rPr>
          <w:sz w:val="24"/>
          <w:szCs w:val="24"/>
        </w:rPr>
        <w:t>Grüntzig</w:t>
      </w:r>
      <w:proofErr w:type="spellEnd"/>
      <w:r w:rsidR="00BC1C62" w:rsidRPr="00444FB7">
        <w:rPr>
          <w:sz w:val="24"/>
          <w:szCs w:val="24"/>
        </w:rPr>
        <w:t xml:space="preserve"> in Zurich, Switzerland thereafter its deficiencies and abrupt occlusion for bypass surgery became apparent for cardiovascular diseases [17].  </w:t>
      </w:r>
      <w:r w:rsidR="00B743AC" w:rsidRPr="00444FB7">
        <w:rPr>
          <w:sz w:val="24"/>
          <w:szCs w:val="24"/>
        </w:rPr>
        <w:t>The design and development of bioresorbable stents (BRS) for vascular therapeutic have created a scientific inertia similar to the modeling of the biodegradable composite tubes by adding 2% and 4% w/w of Magnesium (Mg) </w:t>
      </w:r>
      <w:hyperlink r:id="rId16" w:tooltip="Learn more about microparticles from ScienceDirect's AI-generated Topic Pages" w:history="1">
        <w:r w:rsidR="00B743AC" w:rsidRPr="00444FB7">
          <w:rPr>
            <w:rStyle w:val="Hyperlink"/>
            <w:color w:val="auto"/>
            <w:sz w:val="24"/>
            <w:szCs w:val="24"/>
            <w:u w:val="none"/>
          </w:rPr>
          <w:t>microparticles</w:t>
        </w:r>
      </w:hyperlink>
      <w:r w:rsidR="00B743AC" w:rsidRPr="00444FB7">
        <w:rPr>
          <w:sz w:val="24"/>
          <w:szCs w:val="24"/>
        </w:rPr>
        <w:t xml:space="preserve"> with Poly-L-lactic acid (PLLA) to achieve biomaterial innovation </w:t>
      </w:r>
      <w:r w:rsidR="00264FFC" w:rsidRPr="00444FB7">
        <w:rPr>
          <w:sz w:val="24"/>
          <w:szCs w:val="24"/>
        </w:rPr>
        <w:t xml:space="preserve">of biocompatibility, cell viability, and mechanical properties </w:t>
      </w:r>
      <w:r w:rsidR="00B743AC" w:rsidRPr="00444FB7">
        <w:rPr>
          <w:sz w:val="24"/>
          <w:szCs w:val="24"/>
        </w:rPr>
        <w:t>[1</w:t>
      </w:r>
      <w:r w:rsidR="00BC1C62" w:rsidRPr="00444FB7">
        <w:rPr>
          <w:sz w:val="24"/>
          <w:szCs w:val="24"/>
        </w:rPr>
        <w:t>8</w:t>
      </w:r>
      <w:r w:rsidR="00B743AC" w:rsidRPr="00444FB7">
        <w:rPr>
          <w:sz w:val="24"/>
          <w:szCs w:val="24"/>
        </w:rPr>
        <w:t xml:space="preserve">]. </w:t>
      </w:r>
      <w:r w:rsidR="0064227E" w:rsidRPr="00444FB7">
        <w:rPr>
          <w:sz w:val="24"/>
          <w:szCs w:val="24"/>
        </w:rPr>
        <w:t xml:space="preserve">The mechanical valves for heart scaffolds are made of either polymeric or decellularized biomaterials obtained from allogeneic or xenogeneic sources require lifelong anticoagulation therapy as degrade </w:t>
      </w:r>
      <w:r w:rsidR="00112826" w:rsidRPr="00444FB7">
        <w:rPr>
          <w:sz w:val="24"/>
          <w:szCs w:val="24"/>
        </w:rPr>
        <w:t xml:space="preserve">(Fig. 2) </w:t>
      </w:r>
      <w:r w:rsidR="0064227E" w:rsidRPr="00444FB7">
        <w:rPr>
          <w:sz w:val="24"/>
          <w:szCs w:val="24"/>
        </w:rPr>
        <w:t>with respect to time. Heart mechanical valve engineering uses scaffolds as valve replacements provide three-dimensional supports for cellular adhesion</w:t>
      </w:r>
      <w:r w:rsidR="0051284B" w:rsidRPr="00444FB7">
        <w:rPr>
          <w:sz w:val="24"/>
          <w:szCs w:val="24"/>
        </w:rPr>
        <w:t>,</w:t>
      </w:r>
      <w:r w:rsidR="0064227E" w:rsidRPr="00444FB7">
        <w:rPr>
          <w:sz w:val="24"/>
          <w:szCs w:val="24"/>
        </w:rPr>
        <w:t xml:space="preserve"> growth, leading to tissue formation and, </w:t>
      </w:r>
      <w:r w:rsidR="0051284B" w:rsidRPr="00444FB7">
        <w:rPr>
          <w:sz w:val="24"/>
          <w:szCs w:val="24"/>
        </w:rPr>
        <w:t xml:space="preserve">and the </w:t>
      </w:r>
      <w:r w:rsidR="0064227E" w:rsidRPr="00444FB7">
        <w:rPr>
          <w:sz w:val="24"/>
          <w:szCs w:val="24"/>
        </w:rPr>
        <w:t xml:space="preserve">functional heart valve </w:t>
      </w:r>
      <w:r w:rsidR="0051284B" w:rsidRPr="00444FB7">
        <w:rPr>
          <w:sz w:val="24"/>
          <w:szCs w:val="24"/>
        </w:rPr>
        <w:t xml:space="preserve">design or manufacturing [19]. </w:t>
      </w:r>
      <w:r w:rsidR="009D0EDB" w:rsidRPr="00444FB7">
        <w:rPr>
          <w:sz w:val="24"/>
          <w:szCs w:val="24"/>
        </w:rPr>
        <w:t>The l</w:t>
      </w:r>
      <w:r w:rsidR="00DF36F0" w:rsidRPr="00444FB7">
        <w:rPr>
          <w:sz w:val="24"/>
          <w:szCs w:val="24"/>
        </w:rPr>
        <w:t>ipids and lipoproteins metabolism</w:t>
      </w:r>
      <w:r w:rsidR="009D0EDB" w:rsidRPr="00444FB7">
        <w:rPr>
          <w:sz w:val="24"/>
          <w:szCs w:val="24"/>
        </w:rPr>
        <w:t>, plasma cholesterol concentration,</w:t>
      </w:r>
      <w:r w:rsidR="00DF36F0" w:rsidRPr="00444FB7">
        <w:rPr>
          <w:sz w:val="24"/>
          <w:szCs w:val="24"/>
        </w:rPr>
        <w:t xml:space="preserve"> </w:t>
      </w:r>
      <w:r w:rsidR="009D0EDB" w:rsidRPr="00444FB7">
        <w:rPr>
          <w:sz w:val="24"/>
          <w:szCs w:val="24"/>
        </w:rPr>
        <w:t xml:space="preserve">cholesterol uptake by macrophages, </w:t>
      </w:r>
      <w:r w:rsidR="00DF36F0" w:rsidRPr="00444FB7">
        <w:rPr>
          <w:sz w:val="24"/>
          <w:szCs w:val="24"/>
        </w:rPr>
        <w:t>are essential contributing factors of cardiovascular disease</w:t>
      </w:r>
      <w:r w:rsidR="009D0EDB" w:rsidRPr="00444FB7">
        <w:rPr>
          <w:sz w:val="24"/>
          <w:szCs w:val="24"/>
        </w:rPr>
        <w:t xml:space="preserve"> </w:t>
      </w:r>
      <w:r w:rsidR="00DF36F0" w:rsidRPr="00444FB7">
        <w:rPr>
          <w:sz w:val="24"/>
          <w:szCs w:val="24"/>
        </w:rPr>
        <w:t>as they regulate</w:t>
      </w:r>
      <w:r w:rsidR="009D0EDB" w:rsidRPr="00444FB7">
        <w:rPr>
          <w:sz w:val="24"/>
          <w:szCs w:val="24"/>
        </w:rPr>
        <w:t xml:space="preserve"> the</w:t>
      </w:r>
      <w:r w:rsidR="00DF36F0" w:rsidRPr="00444FB7">
        <w:rPr>
          <w:sz w:val="24"/>
          <w:szCs w:val="24"/>
        </w:rPr>
        <w:t xml:space="preserve"> cell formation </w:t>
      </w:r>
      <w:r w:rsidR="009D0EDB" w:rsidRPr="00444FB7">
        <w:rPr>
          <w:sz w:val="24"/>
          <w:szCs w:val="24"/>
        </w:rPr>
        <w:t xml:space="preserve">or </w:t>
      </w:r>
      <w:r w:rsidR="00DF36F0" w:rsidRPr="00444FB7">
        <w:rPr>
          <w:sz w:val="24"/>
          <w:szCs w:val="24"/>
        </w:rPr>
        <w:t>inflammation</w:t>
      </w:r>
      <w:r w:rsidR="009D0EDB" w:rsidRPr="00444FB7">
        <w:rPr>
          <w:sz w:val="24"/>
          <w:szCs w:val="24"/>
        </w:rPr>
        <w:t xml:space="preserve"> [</w:t>
      </w:r>
      <w:r w:rsidR="0064227E" w:rsidRPr="00444FB7">
        <w:rPr>
          <w:sz w:val="24"/>
          <w:szCs w:val="24"/>
        </w:rPr>
        <w:t>20</w:t>
      </w:r>
      <w:r w:rsidR="009D0EDB" w:rsidRPr="00444FB7">
        <w:rPr>
          <w:sz w:val="24"/>
          <w:szCs w:val="24"/>
        </w:rPr>
        <w:t>]</w:t>
      </w:r>
      <w:r w:rsidR="00DF36F0" w:rsidRPr="00444FB7">
        <w:rPr>
          <w:sz w:val="24"/>
          <w:szCs w:val="24"/>
        </w:rPr>
        <w:t>.</w:t>
      </w:r>
      <w:r w:rsidR="001B6361" w:rsidRPr="00444FB7">
        <w:rPr>
          <w:sz w:val="24"/>
          <w:szCs w:val="24"/>
        </w:rPr>
        <w:t xml:space="preserve"> </w:t>
      </w:r>
      <w:r w:rsidR="003C6D7B" w:rsidRPr="00444FB7">
        <w:rPr>
          <w:sz w:val="24"/>
          <w:szCs w:val="24"/>
        </w:rPr>
        <w:t xml:space="preserve">The impact of lipids metabolism may provide a viable solution on cardiovascular disease genesis, </w:t>
      </w:r>
      <w:r w:rsidR="003C6D7B" w:rsidRPr="00444FB7">
        <w:rPr>
          <w:sz w:val="24"/>
          <w:szCs w:val="24"/>
        </w:rPr>
        <w:lastRenderedPageBreak/>
        <w:t>progression, diagnosis, and treatment due to transformation of life style by achievement of net mechanical efficiency with amalgamation of enriched protein fuel for meeting a negative energy balance.</w:t>
      </w:r>
    </w:p>
    <w:p w14:paraId="543EE86E" w14:textId="1180AD59" w:rsidR="00820B33" w:rsidRPr="00444FB7" w:rsidRDefault="00820B33" w:rsidP="00B743AC">
      <w:pPr>
        <w:spacing w:before="240"/>
        <w:ind w:firstLine="0"/>
        <w:rPr>
          <w:sz w:val="24"/>
          <w:szCs w:val="24"/>
        </w:rPr>
      </w:pPr>
      <w:r w:rsidRPr="00444FB7">
        <w:rPr>
          <w:noProof/>
          <w:sz w:val="24"/>
          <w:szCs w:val="24"/>
        </w:rPr>
        <w:drawing>
          <wp:inline distT="0" distB="0" distL="0" distR="0" wp14:anchorId="1086E728" wp14:editId="52856E03">
            <wp:extent cx="4476750" cy="3486150"/>
            <wp:effectExtent l="0" t="0" r="0" b="19050"/>
            <wp:docPr id="210355321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B5FBA33" w14:textId="3C632BE5" w:rsidR="007B3667" w:rsidRPr="00444FB7" w:rsidRDefault="007B3667" w:rsidP="00B743AC">
      <w:pPr>
        <w:spacing w:before="240"/>
        <w:ind w:firstLine="0"/>
        <w:rPr>
          <w:sz w:val="24"/>
          <w:szCs w:val="24"/>
        </w:rPr>
      </w:pPr>
      <w:r w:rsidRPr="00444FB7">
        <w:rPr>
          <w:b/>
          <w:bCs/>
          <w:sz w:val="24"/>
          <w:szCs w:val="24"/>
        </w:rPr>
        <w:t>Fig. 2</w:t>
      </w:r>
      <w:r w:rsidRPr="00444FB7">
        <w:rPr>
          <w:sz w:val="24"/>
          <w:szCs w:val="24"/>
        </w:rPr>
        <w:t xml:space="preserve"> The systematic illustration of biotribology of vascular interface for biomedical applications as a function of tribology due to rubbing of biological with bionic surfaces, biomechanics due to dynamics of viscoelastic tissue materials from surface tension, bioprinting for design of 3-D organ, and incorporation of FDA approved biomaterials in biomechanical applications </w:t>
      </w:r>
    </w:p>
    <w:p w14:paraId="245C1CE9" w14:textId="47E3CB71" w:rsidR="001B1B81" w:rsidRPr="00444FB7" w:rsidRDefault="00DB0AB8" w:rsidP="000F49CB">
      <w:pPr>
        <w:spacing w:before="240" w:after="240"/>
        <w:ind w:firstLine="0"/>
        <w:rPr>
          <w:rFonts w:ascii="Times New Roman" w:hAnsi="Times New Roman"/>
          <w:b/>
          <w:bCs/>
          <w:sz w:val="24"/>
          <w:szCs w:val="24"/>
        </w:rPr>
      </w:pPr>
      <w:r w:rsidRPr="00444FB7">
        <w:rPr>
          <w:rFonts w:ascii="Times New Roman" w:hAnsi="Times New Roman"/>
          <w:b/>
          <w:bCs/>
          <w:sz w:val="24"/>
          <w:szCs w:val="24"/>
        </w:rPr>
        <w:t>4</w:t>
      </w:r>
      <w:r w:rsidR="001B1B81" w:rsidRPr="00444FB7">
        <w:rPr>
          <w:rFonts w:ascii="Times New Roman" w:hAnsi="Times New Roman"/>
          <w:b/>
          <w:bCs/>
          <w:sz w:val="24"/>
          <w:szCs w:val="24"/>
        </w:rPr>
        <w:t>. Oral tribology</w:t>
      </w:r>
    </w:p>
    <w:p w14:paraId="7CCDECA9" w14:textId="532CA947" w:rsidR="001B1B81" w:rsidRPr="00444FB7" w:rsidRDefault="001B1B81" w:rsidP="0012253A">
      <w:pPr>
        <w:ind w:firstLine="0"/>
        <w:rPr>
          <w:sz w:val="24"/>
          <w:szCs w:val="24"/>
        </w:rPr>
      </w:pPr>
      <w:r w:rsidRPr="00444FB7">
        <w:rPr>
          <w:sz w:val="24"/>
          <w:szCs w:val="24"/>
        </w:rPr>
        <w:t xml:space="preserve">The oral cavity of palate, chin, teeth, tongue, mucosa, and salivary glands with temporomandibular joint (TMJ) tribologically connected palate to chin </w:t>
      </w:r>
      <w:r w:rsidRPr="00444FB7">
        <w:rPr>
          <w:sz w:val="24"/>
          <w:szCs w:val="24"/>
        </w:rPr>
        <w:lastRenderedPageBreak/>
        <w:t>perform essential sensory and food processing functions [</w:t>
      </w:r>
      <w:r w:rsidR="00133BAA" w:rsidRPr="00444FB7">
        <w:rPr>
          <w:sz w:val="24"/>
          <w:szCs w:val="24"/>
        </w:rPr>
        <w:t>21</w:t>
      </w:r>
      <w:r w:rsidRPr="00444FB7">
        <w:rPr>
          <w:sz w:val="24"/>
          <w:szCs w:val="24"/>
        </w:rPr>
        <w:t>]. A mechanochemical operations of bite, particle size reduction, saliva mastication, bolus evolution, swallowing during oral processing of fuel matter have been fundamentally involved at tribology frontier across a range of physical, biochemical, and psychological parameters [</w:t>
      </w:r>
      <w:r w:rsidR="000420EA" w:rsidRPr="00444FB7">
        <w:rPr>
          <w:sz w:val="24"/>
          <w:szCs w:val="24"/>
        </w:rPr>
        <w:t>22</w:t>
      </w:r>
      <w:r w:rsidRPr="00444FB7">
        <w:rPr>
          <w:sz w:val="24"/>
          <w:szCs w:val="24"/>
        </w:rPr>
        <w:t>].Soft-tribology in food oral processing is an emerging field of academic research for quantifying the physics in providing insights into several texture related sensory perception of interacting soft surfaces, food system, and the role of saliva [</w:t>
      </w:r>
      <w:r w:rsidR="000420EA" w:rsidRPr="00444FB7">
        <w:rPr>
          <w:sz w:val="24"/>
          <w:szCs w:val="24"/>
        </w:rPr>
        <w:t>23</w:t>
      </w:r>
      <w:r w:rsidRPr="00444FB7">
        <w:rPr>
          <w:sz w:val="24"/>
          <w:szCs w:val="24"/>
        </w:rPr>
        <w:t xml:space="preserve">]. </w:t>
      </w:r>
      <w:r w:rsidR="006E6363" w:rsidRPr="00444FB7">
        <w:rPr>
          <w:sz w:val="24"/>
          <w:szCs w:val="24"/>
        </w:rPr>
        <w:t xml:space="preserve">The </w:t>
      </w:r>
      <w:r w:rsidR="0012253A" w:rsidRPr="00444FB7">
        <w:rPr>
          <w:sz w:val="24"/>
          <w:szCs w:val="24"/>
        </w:rPr>
        <w:t xml:space="preserve">relative </w:t>
      </w:r>
      <w:r w:rsidR="006E6363" w:rsidRPr="00444FB7">
        <w:rPr>
          <w:sz w:val="24"/>
          <w:szCs w:val="24"/>
        </w:rPr>
        <w:t xml:space="preserve">position of the tongue to the upper and lower jaws is </w:t>
      </w:r>
      <w:r w:rsidR="0012253A" w:rsidRPr="00444FB7">
        <w:rPr>
          <w:sz w:val="24"/>
          <w:szCs w:val="24"/>
        </w:rPr>
        <w:t>mechanically controlled</w:t>
      </w:r>
      <w:r w:rsidR="006E6363" w:rsidRPr="00444FB7">
        <w:rPr>
          <w:sz w:val="24"/>
          <w:szCs w:val="24"/>
        </w:rPr>
        <w:t xml:space="preserve"> with the anterior</w:t>
      </w:r>
      <w:r w:rsidR="0012253A" w:rsidRPr="00444FB7">
        <w:rPr>
          <w:sz w:val="24"/>
          <w:szCs w:val="24"/>
        </w:rPr>
        <w:t>/</w:t>
      </w:r>
      <w:r w:rsidR="006E6363" w:rsidRPr="00444FB7">
        <w:rPr>
          <w:sz w:val="24"/>
          <w:szCs w:val="24"/>
        </w:rPr>
        <w:t xml:space="preserve">posterior suprahyoid muscles on which the tongue </w:t>
      </w:r>
      <w:r w:rsidR="0012253A" w:rsidRPr="00444FB7">
        <w:rPr>
          <w:sz w:val="24"/>
          <w:szCs w:val="24"/>
        </w:rPr>
        <w:t>locomotion</w:t>
      </w:r>
      <w:r w:rsidR="006E6363" w:rsidRPr="00444FB7">
        <w:rPr>
          <w:sz w:val="24"/>
          <w:szCs w:val="24"/>
        </w:rPr>
        <w:t xml:space="preserve"> acting in </w:t>
      </w:r>
      <w:r w:rsidR="0012253A" w:rsidRPr="00444FB7">
        <w:rPr>
          <w:sz w:val="24"/>
          <w:szCs w:val="24"/>
        </w:rPr>
        <w:t>relation</w:t>
      </w:r>
      <w:r w:rsidR="006E6363" w:rsidRPr="00444FB7">
        <w:rPr>
          <w:sz w:val="24"/>
          <w:szCs w:val="24"/>
        </w:rPr>
        <w:t xml:space="preserve"> with the intrinsic muscles</w:t>
      </w:r>
      <w:r w:rsidR="0012253A" w:rsidRPr="00444FB7">
        <w:rPr>
          <w:sz w:val="24"/>
          <w:szCs w:val="24"/>
        </w:rPr>
        <w:t xml:space="preserve"> [24]. </w:t>
      </w:r>
      <w:r w:rsidRPr="00444FB7">
        <w:rPr>
          <w:sz w:val="24"/>
          <w:szCs w:val="24"/>
        </w:rPr>
        <w:t xml:space="preserve">The textured glycine max (L.) </w:t>
      </w:r>
      <w:proofErr w:type="spellStart"/>
      <w:r w:rsidRPr="00444FB7">
        <w:rPr>
          <w:sz w:val="24"/>
          <w:szCs w:val="24"/>
        </w:rPr>
        <w:t>Merr</w:t>
      </w:r>
      <w:proofErr w:type="spellEnd"/>
      <w:r w:rsidRPr="00444FB7">
        <w:rPr>
          <w:sz w:val="24"/>
          <w:szCs w:val="24"/>
        </w:rPr>
        <w:t xml:space="preserve">. proportional fuel amalgamation with a traditional fuel is efficient due to enriched protein up to ~50 % in achievement of synergistic materials energy balance from biochemical oxidation (Fig. </w:t>
      </w:r>
      <w:r w:rsidR="001452C7" w:rsidRPr="00444FB7">
        <w:rPr>
          <w:sz w:val="24"/>
          <w:szCs w:val="24"/>
        </w:rPr>
        <w:t>3</w:t>
      </w:r>
      <w:r w:rsidRPr="00444FB7">
        <w:rPr>
          <w:sz w:val="24"/>
          <w:szCs w:val="24"/>
        </w:rPr>
        <w:t>) for oral tribology.</w:t>
      </w:r>
    </w:p>
    <w:p w14:paraId="02FCFD52" w14:textId="77777777" w:rsidR="001B1B81" w:rsidRPr="00444FB7" w:rsidRDefault="001B1B81" w:rsidP="001B1B81">
      <w:pPr>
        <w:ind w:left="227" w:firstLine="0"/>
        <w:rPr>
          <w:sz w:val="24"/>
          <w:szCs w:val="24"/>
        </w:rPr>
      </w:pPr>
    </w:p>
    <w:p w14:paraId="3E8ED1E2" w14:textId="77777777" w:rsidR="001B1B81" w:rsidRPr="00444FB7" w:rsidRDefault="001B1B81" w:rsidP="001B1B81">
      <w:pPr>
        <w:ind w:left="227" w:firstLine="0"/>
        <w:rPr>
          <w:sz w:val="24"/>
          <w:szCs w:val="24"/>
        </w:rPr>
      </w:pPr>
      <w:r w:rsidRPr="00444FB7">
        <w:rPr>
          <w:noProof/>
          <w:sz w:val="24"/>
          <w:szCs w:val="24"/>
        </w:rPr>
        <w:drawing>
          <wp:inline distT="0" distB="0" distL="0" distR="0" wp14:anchorId="2CB28E2E" wp14:editId="1F2D3BE2">
            <wp:extent cx="4276725" cy="3009900"/>
            <wp:effectExtent l="0" t="0" r="0" b="0"/>
            <wp:docPr id="157244010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444FB7">
        <w:rPr>
          <w:sz w:val="24"/>
          <w:szCs w:val="24"/>
        </w:rPr>
        <w:t xml:space="preserve">  </w:t>
      </w:r>
    </w:p>
    <w:p w14:paraId="0816B38F" w14:textId="6ADD7039" w:rsidR="001B1B81" w:rsidRPr="00444FB7" w:rsidRDefault="001B1B81" w:rsidP="001B1B81">
      <w:pPr>
        <w:spacing w:before="240"/>
        <w:ind w:left="227" w:firstLine="0"/>
        <w:rPr>
          <w:sz w:val="24"/>
          <w:szCs w:val="24"/>
        </w:rPr>
      </w:pPr>
      <w:r w:rsidRPr="00444FB7">
        <w:rPr>
          <w:b/>
          <w:bCs/>
          <w:sz w:val="24"/>
          <w:szCs w:val="24"/>
        </w:rPr>
        <w:lastRenderedPageBreak/>
        <w:t xml:space="preserve">Fig. </w:t>
      </w:r>
      <w:r w:rsidR="001452C7" w:rsidRPr="00444FB7">
        <w:rPr>
          <w:b/>
          <w:bCs/>
          <w:sz w:val="24"/>
          <w:szCs w:val="24"/>
        </w:rPr>
        <w:t>3</w:t>
      </w:r>
      <w:r w:rsidRPr="00444FB7">
        <w:rPr>
          <w:sz w:val="24"/>
          <w:szCs w:val="24"/>
        </w:rPr>
        <w:t xml:space="preserve"> Fundamental illustration of bioadsorption of HP-LC fuel, carbon nanoparticles, and water molecules in a thermodynamic domain of materials-energy balance</w:t>
      </w:r>
    </w:p>
    <w:p w14:paraId="24DCCE84" w14:textId="77777777" w:rsidR="0010531E" w:rsidRPr="00444FB7" w:rsidRDefault="0010531E" w:rsidP="0010531E">
      <w:pPr>
        <w:spacing w:before="240"/>
        <w:ind w:left="227" w:firstLine="0"/>
        <w:rPr>
          <w:sz w:val="24"/>
          <w:szCs w:val="24"/>
        </w:rPr>
      </w:pPr>
      <w:r w:rsidRPr="00444FB7">
        <w:rPr>
          <w:sz w:val="24"/>
          <w:szCs w:val="24"/>
        </w:rPr>
        <w:t>Oral tribology is a sensory perception, breaking down of conventional fuel for biological adsorption by digestion mechanism, and evolution of saliva. Food oral processing has attracted a scientific and academic inertia in governing sensory appreciation, palpable experience nutrient intake, and energy balance due to improper life style in urban cities as a function of work-life imbalance.  Saliva secreted by </w:t>
      </w:r>
      <w:hyperlink r:id="rId27" w:tooltip="Salivary gland" w:history="1">
        <w:r w:rsidRPr="00444FB7">
          <w:rPr>
            <w:rStyle w:val="Hyperlink"/>
            <w:color w:val="auto"/>
            <w:sz w:val="24"/>
            <w:szCs w:val="24"/>
            <w:u w:val="none"/>
          </w:rPr>
          <w:t>salivary glands</w:t>
        </w:r>
      </w:hyperlink>
      <w:r w:rsidRPr="00444FB7">
        <w:rPr>
          <w:sz w:val="24"/>
          <w:szCs w:val="24"/>
        </w:rPr>
        <w:t> in the oral cavity is an </w:t>
      </w:r>
      <w:hyperlink r:id="rId28" w:tooltip="Extracellular fluid" w:history="1">
        <w:r w:rsidRPr="00444FB7">
          <w:rPr>
            <w:rStyle w:val="Hyperlink"/>
            <w:color w:val="auto"/>
            <w:sz w:val="24"/>
            <w:szCs w:val="24"/>
            <w:u w:val="none"/>
          </w:rPr>
          <w:t>extracellular fluid</w:t>
        </w:r>
      </w:hyperlink>
      <w:r w:rsidRPr="00444FB7">
        <w:rPr>
          <w:sz w:val="24"/>
          <w:szCs w:val="24"/>
        </w:rPr>
        <w:t> of around 99% </w:t>
      </w:r>
      <w:hyperlink r:id="rId29" w:tooltip="Water" w:history="1">
        <w:r w:rsidRPr="00444FB7">
          <w:rPr>
            <w:rStyle w:val="Hyperlink"/>
            <w:color w:val="auto"/>
            <w:sz w:val="24"/>
            <w:szCs w:val="24"/>
            <w:u w:val="none"/>
          </w:rPr>
          <w:t>water</w:t>
        </w:r>
      </w:hyperlink>
      <w:r w:rsidRPr="00444FB7">
        <w:rPr>
          <w:sz w:val="24"/>
          <w:szCs w:val="24"/>
        </w:rPr>
        <w:t xml:space="preserve">, </w:t>
      </w:r>
      <w:hyperlink r:id="rId30" w:tooltip="Electrolytes" w:history="1">
        <w:r w:rsidRPr="00444FB7">
          <w:rPr>
            <w:rStyle w:val="Hyperlink"/>
            <w:color w:val="auto"/>
            <w:sz w:val="24"/>
            <w:szCs w:val="24"/>
            <w:u w:val="none"/>
          </w:rPr>
          <w:t>electrolytes</w:t>
        </w:r>
      </w:hyperlink>
      <w:r w:rsidRPr="00444FB7">
        <w:rPr>
          <w:sz w:val="24"/>
          <w:szCs w:val="24"/>
        </w:rPr>
        <w:t>, </w:t>
      </w:r>
      <w:hyperlink r:id="rId31" w:tooltip="Mucus" w:history="1">
        <w:r w:rsidRPr="00444FB7">
          <w:rPr>
            <w:rStyle w:val="Hyperlink"/>
            <w:color w:val="auto"/>
            <w:sz w:val="24"/>
            <w:szCs w:val="24"/>
            <w:u w:val="none"/>
          </w:rPr>
          <w:t>mucus</w:t>
        </w:r>
      </w:hyperlink>
      <w:r w:rsidRPr="00444FB7">
        <w:rPr>
          <w:sz w:val="24"/>
          <w:szCs w:val="24"/>
        </w:rPr>
        <w:t>, </w:t>
      </w:r>
      <w:hyperlink r:id="rId32" w:tooltip="White blood cells" w:history="1">
        <w:r w:rsidRPr="00444FB7">
          <w:rPr>
            <w:rStyle w:val="Hyperlink"/>
            <w:color w:val="auto"/>
            <w:sz w:val="24"/>
            <w:szCs w:val="24"/>
            <w:u w:val="none"/>
          </w:rPr>
          <w:t>white blood cells</w:t>
        </w:r>
      </w:hyperlink>
      <w:r w:rsidRPr="00444FB7">
        <w:rPr>
          <w:sz w:val="24"/>
          <w:szCs w:val="24"/>
        </w:rPr>
        <w:t>, </w:t>
      </w:r>
      <w:hyperlink r:id="rId33" w:tooltip="Epithelial cells" w:history="1">
        <w:r w:rsidRPr="00444FB7">
          <w:rPr>
            <w:rStyle w:val="Hyperlink"/>
            <w:color w:val="auto"/>
            <w:sz w:val="24"/>
            <w:szCs w:val="24"/>
            <w:u w:val="none"/>
          </w:rPr>
          <w:t>epithelial cells</w:t>
        </w:r>
      </w:hyperlink>
      <w:r w:rsidRPr="00444FB7">
        <w:rPr>
          <w:sz w:val="24"/>
          <w:szCs w:val="24"/>
        </w:rPr>
        <w:t xml:space="preserve">, and </w:t>
      </w:r>
      <w:hyperlink r:id="rId34" w:tooltip="Enzymes" w:history="1">
        <w:r w:rsidRPr="00444FB7">
          <w:rPr>
            <w:rStyle w:val="Hyperlink"/>
            <w:color w:val="auto"/>
            <w:sz w:val="24"/>
            <w:szCs w:val="24"/>
            <w:u w:val="none"/>
          </w:rPr>
          <w:t>enzymes</w:t>
        </w:r>
      </w:hyperlink>
      <w:r w:rsidRPr="00444FB7">
        <w:rPr>
          <w:sz w:val="24"/>
          <w:szCs w:val="24"/>
        </w:rPr>
        <w:t> such as </w:t>
      </w:r>
      <w:hyperlink r:id="rId35" w:tooltip="Lipase" w:history="1">
        <w:r w:rsidRPr="00444FB7">
          <w:rPr>
            <w:rStyle w:val="Hyperlink"/>
            <w:color w:val="auto"/>
            <w:sz w:val="24"/>
            <w:szCs w:val="24"/>
            <w:u w:val="none"/>
          </w:rPr>
          <w:t>lipase</w:t>
        </w:r>
      </w:hyperlink>
      <w:r w:rsidRPr="00444FB7">
        <w:rPr>
          <w:sz w:val="24"/>
          <w:szCs w:val="24"/>
        </w:rPr>
        <w:t> and </w:t>
      </w:r>
      <w:hyperlink r:id="rId36" w:tooltip="Amylase" w:history="1">
        <w:r w:rsidRPr="00444FB7">
          <w:rPr>
            <w:rStyle w:val="Hyperlink"/>
            <w:color w:val="auto"/>
            <w:sz w:val="24"/>
            <w:szCs w:val="24"/>
            <w:u w:val="none"/>
          </w:rPr>
          <w:t>amylase</w:t>
        </w:r>
      </w:hyperlink>
      <w:r w:rsidRPr="00444FB7">
        <w:rPr>
          <w:sz w:val="24"/>
          <w:szCs w:val="24"/>
        </w:rPr>
        <w:t>. Saliva is an effective lubricant for wetting fuel, initiation of </w:t>
      </w:r>
      <w:hyperlink r:id="rId37" w:tooltip="Swallowing" w:history="1">
        <w:r w:rsidRPr="00444FB7">
          <w:rPr>
            <w:rStyle w:val="Hyperlink"/>
            <w:color w:val="auto"/>
            <w:sz w:val="24"/>
            <w:szCs w:val="24"/>
            <w:u w:val="none"/>
          </w:rPr>
          <w:t>swallowing</w:t>
        </w:r>
      </w:hyperlink>
      <w:r w:rsidRPr="00444FB7">
        <w:rPr>
          <w:sz w:val="24"/>
          <w:szCs w:val="24"/>
        </w:rPr>
        <w:t>, and protecting the </w:t>
      </w:r>
      <w:hyperlink r:id="rId38" w:tooltip="Oral mucosa" w:history="1">
        <w:r w:rsidRPr="00444FB7">
          <w:rPr>
            <w:rStyle w:val="Hyperlink"/>
            <w:color w:val="auto"/>
            <w:sz w:val="24"/>
            <w:szCs w:val="24"/>
            <w:u w:val="none"/>
          </w:rPr>
          <w:t>oral mucosa</w:t>
        </w:r>
      </w:hyperlink>
      <w:r w:rsidRPr="00444FB7">
        <w:rPr>
          <w:sz w:val="24"/>
          <w:szCs w:val="24"/>
        </w:rPr>
        <w:t xml:space="preserve"> from tribological degradation. The enzymes of saliva are essential in the mechanism of dietary starches and fats </w:t>
      </w:r>
      <w:hyperlink r:id="rId39" w:tooltip="Digestion" w:history="1">
        <w:r w:rsidRPr="00444FB7">
          <w:rPr>
            <w:rStyle w:val="Hyperlink"/>
            <w:color w:val="auto"/>
            <w:sz w:val="24"/>
            <w:szCs w:val="24"/>
            <w:u w:val="none"/>
          </w:rPr>
          <w:t>digestion</w:t>
        </w:r>
      </w:hyperlink>
      <w:r w:rsidRPr="00444FB7">
        <w:rPr>
          <w:sz w:val="24"/>
          <w:szCs w:val="24"/>
        </w:rPr>
        <w:t>, in breaking down fuel matter entrapped with dental crevices, and preventing teeth from tribological bacterial degradation.</w:t>
      </w:r>
    </w:p>
    <w:p w14:paraId="7C934A95" w14:textId="77777777" w:rsidR="0010531E" w:rsidRPr="00444FB7" w:rsidRDefault="00413E42" w:rsidP="0010531E">
      <w:pPr>
        <w:spacing w:before="240"/>
        <w:ind w:left="227" w:firstLine="0"/>
        <w:rPr>
          <w:b/>
          <w:bCs/>
          <w:sz w:val="24"/>
          <w:szCs w:val="24"/>
        </w:rPr>
      </w:pPr>
      <w:proofErr w:type="gramStart"/>
      <w:r w:rsidRPr="00444FB7">
        <w:rPr>
          <w:b/>
          <w:bCs/>
          <w:sz w:val="24"/>
          <w:szCs w:val="24"/>
        </w:rPr>
        <w:t>5  Energy</w:t>
      </w:r>
      <w:proofErr w:type="gramEnd"/>
      <w:r w:rsidRPr="00444FB7">
        <w:rPr>
          <w:b/>
          <w:bCs/>
          <w:sz w:val="24"/>
          <w:szCs w:val="24"/>
        </w:rPr>
        <w:t xml:space="preserve"> balance</w:t>
      </w:r>
      <w:r w:rsidR="002D1517" w:rsidRPr="00444FB7">
        <w:rPr>
          <w:b/>
          <w:bCs/>
          <w:sz w:val="24"/>
          <w:szCs w:val="24"/>
        </w:rPr>
        <w:t xml:space="preserve"> of fuel oxidation</w:t>
      </w:r>
    </w:p>
    <w:p w14:paraId="1151E0AD" w14:textId="77777777" w:rsidR="00B402A5" w:rsidRPr="00444FB7" w:rsidRDefault="005914CE" w:rsidP="00745E6A">
      <w:pPr>
        <w:spacing w:before="240"/>
        <w:ind w:left="227" w:firstLine="0"/>
        <w:rPr>
          <w:sz w:val="24"/>
          <w:szCs w:val="24"/>
        </w:rPr>
      </w:pPr>
      <w:r w:rsidRPr="00444FB7">
        <w:rPr>
          <w:sz w:val="24"/>
          <w:szCs w:val="24"/>
        </w:rPr>
        <w:t xml:space="preserve">The SARS-CoV-2 pandemic is a message for self-protection against air borne environmental third bodies as per the inverse action of nature. The intelligent air filtration at man-machine interface ease in achievement of a materials and energy balance. Cytotoxicity of carbon nanostructures, particulate matters, and air borne pathogens are reduced at scientific domain of man-machine by purifying air across anisotropic panel electromechanical driven system. </w:t>
      </w:r>
      <w:r w:rsidR="00413E42" w:rsidRPr="00444FB7">
        <w:rPr>
          <w:sz w:val="24"/>
          <w:szCs w:val="24"/>
        </w:rPr>
        <w:t xml:space="preserve">Surfaces, interfaces, and interphases are involved in the prediction of friction at rubbing interfaces of tribology from a biological domain such as hydrophilic/hydrophobic/amphiphilic to a large field of planet as a function of state variables. Tribology is preferred at the socioeconomic frontier for the last five decades at rubbing mechanical contacts, joint tribology, ocular tribology, skin tribology, and oral tribology for an effective materials-energy balance in a conscious umbrella of environment borrowed from action-reaction hypothesis. The human body is a thermodynamic heat engine consuming fuel in an environment, delivering mechanical work, and residual matter for the sink </w:t>
      </w:r>
      <w:r w:rsidR="00413E42" w:rsidRPr="00444FB7">
        <w:rPr>
          <w:sz w:val="24"/>
          <w:szCs w:val="24"/>
        </w:rPr>
        <w:lastRenderedPageBreak/>
        <w:t xml:space="preserve">zone of the biosphere inherently modulation of the local environment, textured high protein meal, and enhancement of per day mechanical work balance net mechanical efficiency for a sustainable pattern of life. </w:t>
      </w:r>
    </w:p>
    <w:p w14:paraId="6B1AEDD2" w14:textId="3276C435" w:rsidR="00745E6A" w:rsidRPr="00444FB7" w:rsidRDefault="00413E42" w:rsidP="00745E6A">
      <w:pPr>
        <w:spacing w:before="240"/>
        <w:ind w:left="227" w:firstLine="0"/>
        <w:rPr>
          <w:sz w:val="24"/>
          <w:szCs w:val="24"/>
        </w:rPr>
      </w:pPr>
      <w:r w:rsidRPr="00444FB7">
        <w:rPr>
          <w:sz w:val="24"/>
          <w:szCs w:val="24"/>
        </w:rPr>
        <w:t>The organ involved in the bioadsorption of fuel and breaking down into amino acids, glucose, and fatty acids for energy release is the digestive system. The digestive system includes the oral cavity, salivary glands, pharynx, esophagus, liver, gallbladder, pancreas, stomach, small intestine, and large intestine in explaining an elementary expression of oral tribology for producing digestive juices/enzymes in the gastrointestinal system. The cytotoxicity of an anthropogenic environment of urban cities due to the presence of carbon footprints and amalgamation of third bodies over biological membranes create an additional surface tension for evolving reactive forces against immunity. Adenosine triphosphate (ATP) is an </w:t>
      </w:r>
      <w:hyperlink r:id="rId40" w:tooltip="Organic compound" w:history="1">
        <w:r w:rsidRPr="00444FB7">
          <w:rPr>
            <w:rStyle w:val="Hyperlink"/>
            <w:color w:val="auto"/>
            <w:sz w:val="24"/>
            <w:szCs w:val="24"/>
            <w:u w:val="none"/>
          </w:rPr>
          <w:t>organic compound</w:t>
        </w:r>
      </w:hyperlink>
      <w:r w:rsidRPr="00444FB7">
        <w:rPr>
          <w:sz w:val="24"/>
          <w:szCs w:val="24"/>
        </w:rPr>
        <w:t xml:space="preserve"> or referred to as the molecular unit of intracellular </w:t>
      </w:r>
      <w:hyperlink r:id="rId41" w:tooltip="Energy transfer" w:history="1">
        <w:r w:rsidRPr="00444FB7">
          <w:rPr>
            <w:rStyle w:val="Hyperlink"/>
            <w:color w:val="auto"/>
            <w:sz w:val="24"/>
            <w:szCs w:val="24"/>
            <w:u w:val="none"/>
          </w:rPr>
          <w:t>energy transfer</w:t>
        </w:r>
      </w:hyperlink>
      <w:r w:rsidRPr="00444FB7">
        <w:rPr>
          <w:sz w:val="24"/>
          <w:szCs w:val="24"/>
        </w:rPr>
        <w:t xml:space="preserve"> regulate biological processes in living </w:t>
      </w:r>
      <w:hyperlink r:id="rId42" w:tooltip="Cell (biology)" w:history="1">
        <w:r w:rsidRPr="00444FB7">
          <w:rPr>
            <w:rStyle w:val="Hyperlink"/>
            <w:color w:val="auto"/>
            <w:sz w:val="24"/>
            <w:szCs w:val="24"/>
            <w:u w:val="none"/>
          </w:rPr>
          <w:t>cells</w:t>
        </w:r>
      </w:hyperlink>
      <w:r w:rsidRPr="00444FB7">
        <w:rPr>
          <w:sz w:val="24"/>
          <w:szCs w:val="24"/>
        </w:rPr>
        <w:t xml:space="preserve"> for muscle contraction during mechanical work. The materials and energy balance as a function of fuel oxidation, mechanical efficiency, and influence of environmental third bodies involved with the academic expression of soft tribology.</w:t>
      </w:r>
      <w:r w:rsidR="00F936C7" w:rsidRPr="00444FB7">
        <w:rPr>
          <w:rFonts w:ascii="Times New Roman" w:hAnsi="Times New Roman"/>
          <w:sz w:val="24"/>
          <w:szCs w:val="24"/>
        </w:rPr>
        <w:t xml:space="preserve"> </w:t>
      </w:r>
      <w:r w:rsidR="00F936C7" w:rsidRPr="00444FB7">
        <w:rPr>
          <w:sz w:val="24"/>
          <w:szCs w:val="24"/>
        </w:rPr>
        <w:t>The 2</w:t>
      </w:r>
      <w:r w:rsidR="00F936C7" w:rsidRPr="00444FB7">
        <w:rPr>
          <w:sz w:val="24"/>
          <w:szCs w:val="24"/>
          <w:vertAlign w:val="superscript"/>
        </w:rPr>
        <w:t>nd</w:t>
      </w:r>
      <w:r w:rsidR="00F936C7" w:rsidRPr="00444FB7">
        <w:rPr>
          <w:sz w:val="24"/>
          <w:szCs w:val="24"/>
        </w:rPr>
        <w:t xml:space="preserve"> law of thermodynamics is valuable in an anthropogenic environment for a rationalized mechanical efficiency, sustainability, and decent work by human thermodynamics.</w:t>
      </w:r>
      <w:r w:rsidR="00F936C7" w:rsidRPr="00444FB7">
        <w:rPr>
          <w:rFonts w:ascii="Times New Roman" w:hAnsi="Times New Roman"/>
          <w:sz w:val="24"/>
          <w:szCs w:val="24"/>
        </w:rPr>
        <w:t xml:space="preserve">   </w:t>
      </w:r>
      <w:r w:rsidRPr="00444FB7">
        <w:rPr>
          <w:sz w:val="24"/>
          <w:szCs w:val="24"/>
        </w:rPr>
        <w:t xml:space="preserve"> </w:t>
      </w:r>
    </w:p>
    <w:p w14:paraId="2124B049" w14:textId="77777777" w:rsidR="00745E6A" w:rsidRPr="00444FB7" w:rsidRDefault="00C83DB9" w:rsidP="00745E6A">
      <w:pPr>
        <w:spacing w:before="240"/>
        <w:ind w:left="227" w:firstLine="0"/>
        <w:rPr>
          <w:b/>
          <w:bCs/>
          <w:sz w:val="24"/>
          <w:szCs w:val="24"/>
        </w:rPr>
      </w:pPr>
      <w:r w:rsidRPr="00444FB7">
        <w:rPr>
          <w:b/>
          <w:bCs/>
          <w:sz w:val="24"/>
          <w:szCs w:val="24"/>
        </w:rPr>
        <w:t>Conclusions</w:t>
      </w:r>
    </w:p>
    <w:p w14:paraId="4CEF155A" w14:textId="60A47B8D" w:rsidR="00C83DB9" w:rsidRPr="00444FB7" w:rsidRDefault="00C83DB9" w:rsidP="00745E6A">
      <w:pPr>
        <w:spacing w:before="240"/>
        <w:ind w:left="227" w:firstLine="0"/>
        <w:rPr>
          <w:sz w:val="24"/>
          <w:szCs w:val="24"/>
        </w:rPr>
      </w:pPr>
      <w:r w:rsidRPr="00444FB7">
        <w:rPr>
          <w:rFonts w:ascii="Times New Roman" w:hAnsi="Times New Roman"/>
          <w:sz w:val="24"/>
          <w:szCs w:val="24"/>
        </w:rPr>
        <w:t xml:space="preserve">Friction, lubrication, and wear at interacting surfaces in relative motion is “Tribology” for the assessment of energy involved in mechanical work by the biological system i.e., joint tribology, vascular friction, ocular tribology, and amphiphilic skin membrane. </w:t>
      </w:r>
      <w:r w:rsidR="007C02D6" w:rsidRPr="00444FB7">
        <w:rPr>
          <w:sz w:val="24"/>
          <w:szCs w:val="24"/>
        </w:rPr>
        <w:t>Cytotoxicity of air-borne pathogens, carbon nanoparticles, and lean mechanical work implicitly influence the energy balance of fuel oxidation or lipid metabolism.</w:t>
      </w:r>
      <w:r w:rsidR="00451814" w:rsidRPr="00444FB7">
        <w:rPr>
          <w:sz w:val="24"/>
          <w:szCs w:val="24"/>
        </w:rPr>
        <w:t xml:space="preserve"> The following conclusion have been enumerated for synergistic expression of biotribology, biomaterials, and energy balance of fuel oxidation;</w:t>
      </w:r>
    </w:p>
    <w:p w14:paraId="5E342E34" w14:textId="36EDECC0" w:rsidR="00E21667" w:rsidRPr="00444FB7" w:rsidRDefault="002B5F6B" w:rsidP="00E21667">
      <w:pPr>
        <w:pStyle w:val="ListParagraph"/>
        <w:numPr>
          <w:ilvl w:val="0"/>
          <w:numId w:val="7"/>
        </w:numPr>
        <w:rPr>
          <w:sz w:val="24"/>
          <w:szCs w:val="24"/>
        </w:rPr>
      </w:pPr>
      <w:r w:rsidRPr="00444FB7">
        <w:rPr>
          <w:sz w:val="24"/>
          <w:szCs w:val="24"/>
        </w:rPr>
        <w:t xml:space="preserve">The viscoelasticity, mechanical interlocking of asperities, and biomechanical diffusion of lubricant under surface tension deviate </w:t>
      </w:r>
      <w:r w:rsidR="00C13B30" w:rsidRPr="00444FB7">
        <w:rPr>
          <w:sz w:val="24"/>
          <w:szCs w:val="24"/>
        </w:rPr>
        <w:t xml:space="preserve">interfacial </w:t>
      </w:r>
      <w:r w:rsidRPr="00444FB7">
        <w:rPr>
          <w:sz w:val="24"/>
          <w:szCs w:val="24"/>
        </w:rPr>
        <w:t xml:space="preserve">friction from the </w:t>
      </w:r>
      <w:proofErr w:type="spellStart"/>
      <w:r w:rsidRPr="00444FB7">
        <w:rPr>
          <w:sz w:val="24"/>
          <w:szCs w:val="24"/>
        </w:rPr>
        <w:t>Amonton</w:t>
      </w:r>
      <w:r w:rsidRPr="00444FB7">
        <w:rPr>
          <w:rFonts w:ascii="Calibri" w:hAnsi="Calibri" w:cs="Calibri"/>
          <w:sz w:val="24"/>
          <w:szCs w:val="24"/>
        </w:rPr>
        <w:t>´</w:t>
      </w:r>
      <w:r w:rsidRPr="00444FB7">
        <w:rPr>
          <w:sz w:val="24"/>
          <w:szCs w:val="24"/>
        </w:rPr>
        <w:t>s</w:t>
      </w:r>
      <w:proofErr w:type="spellEnd"/>
      <w:r w:rsidRPr="00444FB7">
        <w:rPr>
          <w:sz w:val="24"/>
          <w:szCs w:val="24"/>
        </w:rPr>
        <w:t xml:space="preserve"> law</w:t>
      </w:r>
      <w:r w:rsidR="00C10FB1" w:rsidRPr="00444FB7">
        <w:rPr>
          <w:sz w:val="24"/>
          <w:szCs w:val="24"/>
        </w:rPr>
        <w:t xml:space="preserve"> or classical mechanics</w:t>
      </w:r>
    </w:p>
    <w:p w14:paraId="43170E5F" w14:textId="7A373A43" w:rsidR="00C8644E" w:rsidRPr="00444FB7" w:rsidRDefault="00DD199B" w:rsidP="00E21667">
      <w:pPr>
        <w:pStyle w:val="ListParagraph"/>
        <w:numPr>
          <w:ilvl w:val="0"/>
          <w:numId w:val="7"/>
        </w:numPr>
        <w:rPr>
          <w:sz w:val="24"/>
          <w:szCs w:val="24"/>
        </w:rPr>
      </w:pPr>
      <w:r w:rsidRPr="00444FB7">
        <w:rPr>
          <w:sz w:val="24"/>
          <w:szCs w:val="24"/>
        </w:rPr>
        <w:lastRenderedPageBreak/>
        <w:t xml:space="preserve">The bioprinting of biological organs, biocompatibility, surface science, and tribology </w:t>
      </w:r>
      <w:r w:rsidR="00C06C10" w:rsidRPr="00444FB7">
        <w:rPr>
          <w:sz w:val="24"/>
          <w:szCs w:val="24"/>
        </w:rPr>
        <w:t xml:space="preserve">included </w:t>
      </w:r>
      <w:r w:rsidRPr="00444FB7">
        <w:rPr>
          <w:sz w:val="24"/>
          <w:szCs w:val="24"/>
        </w:rPr>
        <w:t xml:space="preserve">for promotion of scientific innovation </w:t>
      </w:r>
      <w:r w:rsidR="00C06C10" w:rsidRPr="00444FB7">
        <w:rPr>
          <w:sz w:val="24"/>
          <w:szCs w:val="24"/>
        </w:rPr>
        <w:t>during last six decades</w:t>
      </w:r>
    </w:p>
    <w:p w14:paraId="70EB06D1" w14:textId="061C3645" w:rsidR="006E7066" w:rsidRPr="00444FB7" w:rsidRDefault="006E7066" w:rsidP="00E21667">
      <w:pPr>
        <w:pStyle w:val="ListParagraph"/>
        <w:numPr>
          <w:ilvl w:val="0"/>
          <w:numId w:val="7"/>
        </w:numPr>
        <w:rPr>
          <w:sz w:val="24"/>
          <w:szCs w:val="24"/>
        </w:rPr>
      </w:pPr>
      <w:r w:rsidRPr="00444FB7">
        <w:rPr>
          <w:sz w:val="24"/>
          <w:szCs w:val="24"/>
        </w:rPr>
        <w:t xml:space="preserve">Human body is a thermodynamic engine for assessment of risk domain and chronic tribology from cell adhesion, articulating joint, vascular stress, and oral tribology </w:t>
      </w:r>
    </w:p>
    <w:p w14:paraId="1ADA1375" w14:textId="26358B2D" w:rsidR="00E21667" w:rsidRPr="00444FB7" w:rsidRDefault="00E21667" w:rsidP="00E21667">
      <w:pPr>
        <w:pStyle w:val="ListParagraph"/>
        <w:numPr>
          <w:ilvl w:val="0"/>
          <w:numId w:val="7"/>
        </w:numPr>
        <w:spacing w:before="240"/>
        <w:rPr>
          <w:sz w:val="24"/>
          <w:szCs w:val="24"/>
        </w:rPr>
      </w:pPr>
      <w:r w:rsidRPr="00444FB7">
        <w:rPr>
          <w:sz w:val="24"/>
          <w:szCs w:val="24"/>
        </w:rPr>
        <w:t>“Oral tribology” is viable for transforming lean fuel oxidation to rational HP-LC fuel oxidation in preventing the influence of respiratory oxygen species (ROS) at biological lipid membranes.</w:t>
      </w:r>
    </w:p>
    <w:p w14:paraId="6AA61368" w14:textId="174A5CE2" w:rsidR="00950D65" w:rsidRPr="00444FB7" w:rsidRDefault="00950D65" w:rsidP="00950D65">
      <w:pPr>
        <w:pStyle w:val="ListParagraph"/>
        <w:numPr>
          <w:ilvl w:val="0"/>
          <w:numId w:val="7"/>
        </w:numPr>
        <w:rPr>
          <w:sz w:val="24"/>
          <w:szCs w:val="24"/>
        </w:rPr>
      </w:pPr>
      <w:r w:rsidRPr="00444FB7">
        <w:rPr>
          <w:sz w:val="24"/>
          <w:szCs w:val="24"/>
        </w:rPr>
        <w:t xml:space="preserve">Textured HP-LC fuel, rationalized mechanical efficiency above resting, and air filtration by mechanically driven anisotropic panel safeguard effective bio-adsorption of macromolecules in the achievement of negative energy balance. </w:t>
      </w:r>
    </w:p>
    <w:p w14:paraId="709665D7" w14:textId="6B0D1953" w:rsidR="00451814" w:rsidRPr="00444FB7" w:rsidRDefault="0034306C" w:rsidP="00B743AC">
      <w:pPr>
        <w:spacing w:before="240"/>
        <w:ind w:firstLine="0"/>
        <w:rPr>
          <w:sz w:val="24"/>
          <w:szCs w:val="24"/>
        </w:rPr>
      </w:pPr>
      <w:r w:rsidRPr="00444FB7">
        <w:rPr>
          <w:sz w:val="24"/>
          <w:szCs w:val="24"/>
        </w:rPr>
        <w:t xml:space="preserve">The nanoscience, nanotechnology, nanotribology, and supramolecular interaction of engineered nanomaterials at biological membrane have provided a scientific innovation during fourth generation industrial revolution. Water molecule is omnipresent in biological membrane for securing amphiphilicity with hydrophobic lipid molecules as per the integrity of fluid mosaic model in providing biomechanical diffusion or hydration lubrication under mechanical and thermal loadings.  </w:t>
      </w:r>
    </w:p>
    <w:p w14:paraId="79BECFC3" w14:textId="1121957D" w:rsidR="000E22EE" w:rsidRPr="00444FB7" w:rsidRDefault="000E22EE" w:rsidP="000A5A15">
      <w:pPr>
        <w:spacing w:before="240"/>
        <w:ind w:firstLine="0"/>
        <w:rPr>
          <w:b/>
          <w:bCs/>
          <w:sz w:val="24"/>
          <w:szCs w:val="24"/>
        </w:rPr>
      </w:pPr>
      <w:r w:rsidRPr="00444FB7">
        <w:rPr>
          <w:b/>
          <w:bCs/>
          <w:sz w:val="24"/>
          <w:szCs w:val="24"/>
        </w:rPr>
        <w:t>Acknowledgement</w:t>
      </w:r>
    </w:p>
    <w:p w14:paraId="0AFBF5BE" w14:textId="331832A2" w:rsidR="000E22EE" w:rsidRPr="00444FB7" w:rsidRDefault="000E22EE" w:rsidP="000A5A15">
      <w:pPr>
        <w:spacing w:before="240"/>
        <w:ind w:firstLine="0"/>
        <w:rPr>
          <w:sz w:val="24"/>
          <w:szCs w:val="24"/>
        </w:rPr>
      </w:pPr>
      <w:r w:rsidRPr="00444FB7">
        <w:rPr>
          <w:sz w:val="24"/>
          <w:szCs w:val="24"/>
        </w:rPr>
        <w:t xml:space="preserve">Author may like to acknowledge </w:t>
      </w:r>
      <w:proofErr w:type="spellStart"/>
      <w:r w:rsidRPr="00444FB7">
        <w:rPr>
          <w:sz w:val="24"/>
          <w:szCs w:val="24"/>
        </w:rPr>
        <w:t>JioFibre</w:t>
      </w:r>
      <w:proofErr w:type="spellEnd"/>
      <w:r w:rsidRPr="00444FB7">
        <w:rPr>
          <w:sz w:val="24"/>
          <w:szCs w:val="24"/>
        </w:rPr>
        <w:t xml:space="preserve"> of Reliance industries for providing cyber facility or equitable cyber security viable for virtual investigation</w:t>
      </w:r>
    </w:p>
    <w:p w14:paraId="5D3EEC03" w14:textId="3AEEE472" w:rsidR="000C70D9" w:rsidRPr="00444FB7" w:rsidRDefault="000C70D9" w:rsidP="000A5A15">
      <w:pPr>
        <w:spacing w:before="240"/>
        <w:ind w:firstLine="0"/>
        <w:rPr>
          <w:b/>
          <w:bCs/>
          <w:sz w:val="24"/>
          <w:szCs w:val="24"/>
        </w:rPr>
      </w:pPr>
      <w:r w:rsidRPr="00444FB7">
        <w:rPr>
          <w:b/>
          <w:bCs/>
          <w:sz w:val="24"/>
          <w:szCs w:val="24"/>
        </w:rPr>
        <w:t>Author contribution</w:t>
      </w:r>
    </w:p>
    <w:p w14:paraId="1D9D4208" w14:textId="356C6799" w:rsidR="000C70D9" w:rsidRPr="00444FB7" w:rsidRDefault="000C70D9" w:rsidP="000A5A15">
      <w:pPr>
        <w:spacing w:before="240"/>
        <w:ind w:firstLine="0"/>
        <w:rPr>
          <w:sz w:val="24"/>
          <w:szCs w:val="24"/>
        </w:rPr>
      </w:pPr>
      <w:r w:rsidRPr="00444FB7">
        <w:rPr>
          <w:sz w:val="24"/>
          <w:szCs w:val="24"/>
        </w:rPr>
        <w:t>Author wrote paper for achievement of academic performance indicators</w:t>
      </w:r>
    </w:p>
    <w:p w14:paraId="074FFFA2" w14:textId="366BB657" w:rsidR="000C70D9" w:rsidRPr="00444FB7" w:rsidRDefault="000C70D9" w:rsidP="000A5A15">
      <w:pPr>
        <w:spacing w:before="240"/>
        <w:ind w:firstLine="0"/>
        <w:rPr>
          <w:b/>
          <w:bCs/>
          <w:sz w:val="24"/>
          <w:szCs w:val="24"/>
        </w:rPr>
      </w:pPr>
      <w:r w:rsidRPr="00444FB7">
        <w:rPr>
          <w:b/>
          <w:bCs/>
          <w:sz w:val="24"/>
          <w:szCs w:val="24"/>
        </w:rPr>
        <w:t>Funding resource</w:t>
      </w:r>
    </w:p>
    <w:p w14:paraId="30BCA2AA" w14:textId="171062B2" w:rsidR="000C70D9" w:rsidRPr="00444FB7" w:rsidRDefault="000C70D9" w:rsidP="000A5A15">
      <w:pPr>
        <w:spacing w:before="240"/>
        <w:ind w:firstLine="0"/>
        <w:rPr>
          <w:sz w:val="24"/>
          <w:szCs w:val="24"/>
        </w:rPr>
      </w:pPr>
      <w:r w:rsidRPr="00444FB7">
        <w:rPr>
          <w:sz w:val="24"/>
          <w:szCs w:val="24"/>
        </w:rPr>
        <w:t>None funding resource available to author</w:t>
      </w:r>
    </w:p>
    <w:p w14:paraId="78B44386" w14:textId="007799B2" w:rsidR="00424606" w:rsidRPr="00444FB7" w:rsidRDefault="00424606" w:rsidP="000A5A15">
      <w:pPr>
        <w:spacing w:before="240"/>
        <w:ind w:firstLine="0"/>
        <w:rPr>
          <w:b/>
          <w:bCs/>
          <w:sz w:val="24"/>
          <w:szCs w:val="24"/>
        </w:rPr>
      </w:pPr>
      <w:r w:rsidRPr="00444FB7">
        <w:rPr>
          <w:b/>
          <w:bCs/>
          <w:sz w:val="24"/>
          <w:szCs w:val="24"/>
        </w:rPr>
        <w:t>Conflict of interests</w:t>
      </w:r>
    </w:p>
    <w:p w14:paraId="4A62A929" w14:textId="67C87684" w:rsidR="00424606" w:rsidRPr="00444FB7" w:rsidRDefault="00424606" w:rsidP="000A5A15">
      <w:pPr>
        <w:spacing w:before="240"/>
        <w:ind w:firstLine="0"/>
        <w:rPr>
          <w:sz w:val="24"/>
          <w:szCs w:val="24"/>
        </w:rPr>
      </w:pPr>
      <w:r w:rsidRPr="00444FB7">
        <w:rPr>
          <w:sz w:val="24"/>
          <w:szCs w:val="24"/>
        </w:rPr>
        <w:lastRenderedPageBreak/>
        <w:t>None competing interest to declare</w:t>
      </w:r>
    </w:p>
    <w:p w14:paraId="7578D7E2" w14:textId="19D2120D" w:rsidR="004970C5" w:rsidRPr="00444FB7" w:rsidRDefault="004970C5" w:rsidP="000A5A15">
      <w:pPr>
        <w:spacing w:before="240"/>
        <w:ind w:firstLine="0"/>
        <w:rPr>
          <w:b/>
          <w:bCs/>
          <w:sz w:val="24"/>
          <w:szCs w:val="24"/>
        </w:rPr>
      </w:pPr>
      <w:r w:rsidRPr="00444FB7">
        <w:rPr>
          <w:b/>
          <w:bCs/>
          <w:sz w:val="24"/>
          <w:szCs w:val="24"/>
        </w:rPr>
        <w:t>Ethics statement</w:t>
      </w:r>
    </w:p>
    <w:p w14:paraId="6A94E00C" w14:textId="15E22BF6" w:rsidR="004970C5" w:rsidRPr="00444FB7" w:rsidRDefault="004970C5" w:rsidP="000A5A15">
      <w:pPr>
        <w:spacing w:before="240"/>
        <w:ind w:firstLine="0"/>
        <w:rPr>
          <w:sz w:val="24"/>
          <w:szCs w:val="24"/>
        </w:rPr>
      </w:pPr>
      <w:r w:rsidRPr="00444FB7">
        <w:rPr>
          <w:sz w:val="24"/>
          <w:szCs w:val="24"/>
        </w:rPr>
        <w:t>Human subjects are not involved in expressing academic structure written by faculty of mechanical engineering at biomechanical spectrum</w:t>
      </w:r>
    </w:p>
    <w:p w14:paraId="02D80C2F" w14:textId="3C66DB68" w:rsidR="00A418A6" w:rsidRPr="00444FB7" w:rsidRDefault="00A418A6" w:rsidP="000A5A15">
      <w:pPr>
        <w:spacing w:before="240"/>
        <w:ind w:firstLine="0"/>
        <w:rPr>
          <w:b/>
          <w:bCs/>
          <w:sz w:val="24"/>
          <w:szCs w:val="24"/>
        </w:rPr>
      </w:pPr>
      <w:r w:rsidRPr="00444FB7">
        <w:rPr>
          <w:b/>
          <w:bCs/>
          <w:sz w:val="24"/>
          <w:szCs w:val="24"/>
        </w:rPr>
        <w:t>Data availability statement</w:t>
      </w:r>
    </w:p>
    <w:p w14:paraId="6F8EDDFB" w14:textId="77239BEA" w:rsidR="00A418A6" w:rsidRPr="00444FB7" w:rsidRDefault="00A418A6" w:rsidP="000A5A15">
      <w:pPr>
        <w:spacing w:before="240"/>
        <w:ind w:firstLine="0"/>
        <w:rPr>
          <w:sz w:val="24"/>
          <w:szCs w:val="24"/>
        </w:rPr>
      </w:pPr>
      <w:r w:rsidRPr="00444FB7">
        <w:rPr>
          <w:sz w:val="24"/>
          <w:szCs w:val="24"/>
        </w:rPr>
        <w:t>None data is expressed in writing of an academic content</w:t>
      </w:r>
    </w:p>
    <w:p w14:paraId="4F344C92" w14:textId="77214D99" w:rsidR="00C829C1" w:rsidRPr="00444FB7" w:rsidRDefault="00C829C1" w:rsidP="00444FB7">
      <w:pPr>
        <w:pStyle w:val="heading10"/>
        <w:rPr>
          <w:szCs w:val="24"/>
        </w:rPr>
      </w:pPr>
      <w:r w:rsidRPr="00444FB7">
        <w:rPr>
          <w:szCs w:val="24"/>
        </w:rPr>
        <w:t>References</w:t>
      </w:r>
    </w:p>
    <w:p w14:paraId="246A6498" w14:textId="38568051" w:rsidR="00C829C1" w:rsidRPr="00444FB7" w:rsidRDefault="00C829C1" w:rsidP="00444FB7">
      <w:pPr>
        <w:pStyle w:val="reference"/>
        <w:numPr>
          <w:ilvl w:val="0"/>
          <w:numId w:val="6"/>
        </w:numPr>
        <w:spacing w:after="280"/>
        <w:rPr>
          <w:rFonts w:ascii="Times New Roman" w:hAnsi="Times New Roman"/>
          <w:sz w:val="24"/>
          <w:szCs w:val="24"/>
          <w:lang w:eastAsia="en-IN"/>
        </w:rPr>
      </w:pPr>
      <w:r w:rsidRPr="00444FB7">
        <w:rPr>
          <w:rFonts w:ascii="Times New Roman" w:hAnsi="Times New Roman"/>
          <w:sz w:val="24"/>
          <w:szCs w:val="24"/>
        </w:rPr>
        <w:t>Tomar, P.</w:t>
      </w:r>
      <w:r w:rsidR="000F00DB" w:rsidRPr="00444FB7">
        <w:rPr>
          <w:rFonts w:ascii="Times New Roman" w:hAnsi="Times New Roman"/>
          <w:sz w:val="24"/>
          <w:szCs w:val="24"/>
        </w:rPr>
        <w:t>:</w:t>
      </w:r>
      <w:r w:rsidRPr="00444FB7">
        <w:rPr>
          <w:rFonts w:ascii="Times New Roman" w:hAnsi="Times New Roman"/>
          <w:sz w:val="24"/>
          <w:szCs w:val="24"/>
        </w:rPr>
        <w:t xml:space="preserve"> </w:t>
      </w:r>
      <w:r w:rsidRPr="00444FB7">
        <w:rPr>
          <w:rFonts w:ascii="Times New Roman" w:hAnsi="Times New Roman"/>
          <w:sz w:val="24"/>
          <w:szCs w:val="24"/>
          <w:lang w:eastAsia="en-IN"/>
        </w:rPr>
        <w:t xml:space="preserve">“TRIBO”: a Retrospective Perspective. EasyChair Preprint </w:t>
      </w:r>
      <w:r w:rsidR="00BB570E" w:rsidRPr="00444FB7">
        <w:rPr>
          <w:rFonts w:ascii="Times New Roman" w:hAnsi="Times New Roman"/>
          <w:sz w:val="24"/>
          <w:szCs w:val="24"/>
          <w:lang w:eastAsia="en-IN"/>
        </w:rPr>
        <w:t>N</w:t>
      </w:r>
      <w:r w:rsidRPr="00444FB7">
        <w:rPr>
          <w:rFonts w:ascii="Times New Roman" w:hAnsi="Times New Roman"/>
          <w:sz w:val="24"/>
          <w:szCs w:val="24"/>
          <w:lang w:eastAsia="en-IN"/>
        </w:rPr>
        <w:t xml:space="preserve">o. 9536 (2023) </w:t>
      </w:r>
    </w:p>
    <w:p w14:paraId="20A1CFBF" w14:textId="432478D2" w:rsidR="00C829C1" w:rsidRPr="00444FB7" w:rsidRDefault="00000000" w:rsidP="00444FB7">
      <w:pPr>
        <w:pStyle w:val="reference"/>
        <w:numPr>
          <w:ilvl w:val="0"/>
          <w:numId w:val="6"/>
        </w:numPr>
        <w:spacing w:after="280"/>
        <w:rPr>
          <w:sz w:val="24"/>
          <w:szCs w:val="24"/>
        </w:rPr>
      </w:pPr>
      <w:hyperlink r:id="rId43" w:history="1">
        <w:r w:rsidR="00C829C1" w:rsidRPr="00444FB7">
          <w:rPr>
            <w:rStyle w:val="Hyperlink"/>
            <w:color w:val="auto"/>
            <w:sz w:val="24"/>
            <w:szCs w:val="24"/>
            <w:u w:val="none"/>
          </w:rPr>
          <w:t>Tribology for Biomedical Applications</w:t>
        </w:r>
      </w:hyperlink>
      <w:r w:rsidR="00C829C1" w:rsidRPr="00444FB7">
        <w:rPr>
          <w:sz w:val="24"/>
          <w:szCs w:val="24"/>
        </w:rPr>
        <w:t xml:space="preserve">, </w:t>
      </w:r>
      <w:hyperlink r:id="rId44" w:history="1">
        <w:r w:rsidR="00C829C1" w:rsidRPr="00444FB7">
          <w:rPr>
            <w:rStyle w:val="Hyperlink"/>
            <w:color w:val="auto"/>
            <w:sz w:val="24"/>
            <w:szCs w:val="24"/>
            <w:u w:val="none"/>
          </w:rPr>
          <w:t>www.azonano.com/article.aspx?ArticleID=4712</w:t>
        </w:r>
      </w:hyperlink>
    </w:p>
    <w:p w14:paraId="7AAB9286" w14:textId="6E903B9D" w:rsidR="00C829C1" w:rsidRPr="00444FB7" w:rsidRDefault="00000000" w:rsidP="00444FB7">
      <w:pPr>
        <w:pStyle w:val="reference"/>
        <w:numPr>
          <w:ilvl w:val="0"/>
          <w:numId w:val="6"/>
        </w:numPr>
        <w:spacing w:after="280"/>
        <w:rPr>
          <w:sz w:val="24"/>
          <w:szCs w:val="24"/>
        </w:rPr>
      </w:pPr>
      <w:hyperlink r:id="rId45" w:history="1">
        <w:r w:rsidR="001A2DEB" w:rsidRPr="00444FB7">
          <w:rPr>
            <w:rStyle w:val="Hyperlink"/>
            <w:sz w:val="24"/>
            <w:szCs w:val="24"/>
          </w:rPr>
          <w:t>https://www.researchandmarkets.com/reports/5766820</w:t>
        </w:r>
      </w:hyperlink>
    </w:p>
    <w:p w14:paraId="0E1EA090" w14:textId="0DFED52F" w:rsidR="000F00DB" w:rsidRPr="00444FB7" w:rsidRDefault="000F00DB" w:rsidP="00444FB7">
      <w:pPr>
        <w:pStyle w:val="reference"/>
        <w:numPr>
          <w:ilvl w:val="0"/>
          <w:numId w:val="6"/>
        </w:numPr>
        <w:spacing w:after="280"/>
        <w:rPr>
          <w:sz w:val="24"/>
          <w:szCs w:val="24"/>
        </w:rPr>
      </w:pPr>
      <w:r w:rsidRPr="00444FB7">
        <w:rPr>
          <w:sz w:val="24"/>
          <w:szCs w:val="24"/>
        </w:rPr>
        <w:t xml:space="preserve">Murphy, S., Atala, A.: 3D bioprinting of tissues and organs. Nat. </w:t>
      </w:r>
      <w:proofErr w:type="spellStart"/>
      <w:r w:rsidRPr="00444FB7">
        <w:rPr>
          <w:sz w:val="24"/>
          <w:szCs w:val="24"/>
        </w:rPr>
        <w:t>Biotechnol</w:t>
      </w:r>
      <w:proofErr w:type="spellEnd"/>
      <w:r w:rsidRPr="00444FB7">
        <w:rPr>
          <w:sz w:val="24"/>
          <w:szCs w:val="24"/>
        </w:rPr>
        <w:t>. 32, 773–785 (2014)</w:t>
      </w:r>
    </w:p>
    <w:p w14:paraId="3D0F3720" w14:textId="2EC0AABD" w:rsidR="000F00DB" w:rsidRPr="00444FB7" w:rsidRDefault="001F6764" w:rsidP="00444FB7">
      <w:pPr>
        <w:pStyle w:val="reference"/>
        <w:numPr>
          <w:ilvl w:val="0"/>
          <w:numId w:val="6"/>
        </w:numPr>
        <w:spacing w:after="280"/>
        <w:rPr>
          <w:sz w:val="24"/>
          <w:szCs w:val="24"/>
        </w:rPr>
      </w:pPr>
      <w:r w:rsidRPr="00444FB7">
        <w:rPr>
          <w:sz w:val="24"/>
          <w:szCs w:val="24"/>
        </w:rPr>
        <w:t>Tomar, P.: Biological lubrication at articulating cartilage in moderate risk domain: PRG4/HA starved diffusion. 23</w:t>
      </w:r>
      <w:r w:rsidRPr="00444FB7">
        <w:rPr>
          <w:sz w:val="24"/>
          <w:szCs w:val="24"/>
          <w:vertAlign w:val="superscript"/>
        </w:rPr>
        <w:t>rd</w:t>
      </w:r>
      <w:r w:rsidRPr="00444FB7">
        <w:rPr>
          <w:sz w:val="24"/>
          <w:szCs w:val="24"/>
        </w:rPr>
        <w:t xml:space="preserve"> International Conference on Wear of Materials, April 26-28 (2021)</w:t>
      </w:r>
    </w:p>
    <w:p w14:paraId="4471CFCF" w14:textId="6178C069" w:rsidR="001F6764" w:rsidRPr="00444FB7" w:rsidRDefault="00FA21D4" w:rsidP="00444FB7">
      <w:pPr>
        <w:pStyle w:val="reference"/>
        <w:numPr>
          <w:ilvl w:val="0"/>
          <w:numId w:val="6"/>
        </w:numPr>
        <w:spacing w:after="280"/>
        <w:rPr>
          <w:sz w:val="24"/>
          <w:szCs w:val="24"/>
        </w:rPr>
      </w:pPr>
      <w:r w:rsidRPr="00444FB7">
        <w:rPr>
          <w:sz w:val="24"/>
          <w:szCs w:val="24"/>
        </w:rPr>
        <w:t>Tomar, P.:</w:t>
      </w:r>
      <w:r w:rsidR="00B06FA6" w:rsidRPr="00444FB7">
        <w:rPr>
          <w:sz w:val="24"/>
          <w:szCs w:val="24"/>
        </w:rPr>
        <w:t xml:space="preserve"> Material energy balance at articular cartilage: Bio-tribology. </w:t>
      </w:r>
      <w:r w:rsidRPr="00444FB7">
        <w:rPr>
          <w:sz w:val="24"/>
          <w:szCs w:val="24"/>
        </w:rPr>
        <w:t>IOP Conf. Ser.: Mater. Sci. Eng. 1254</w:t>
      </w:r>
      <w:r w:rsidR="00B06FA6" w:rsidRPr="00444FB7">
        <w:rPr>
          <w:sz w:val="24"/>
          <w:szCs w:val="24"/>
        </w:rPr>
        <w:t>,</w:t>
      </w:r>
      <w:r w:rsidRPr="00444FB7">
        <w:rPr>
          <w:sz w:val="24"/>
          <w:szCs w:val="24"/>
        </w:rPr>
        <w:t> 012042 (2022)</w:t>
      </w:r>
    </w:p>
    <w:p w14:paraId="36875367" w14:textId="7EE61B2D" w:rsidR="00BB570E" w:rsidRPr="00444FB7" w:rsidRDefault="00BB570E" w:rsidP="00444FB7">
      <w:pPr>
        <w:pStyle w:val="reference"/>
        <w:numPr>
          <w:ilvl w:val="0"/>
          <w:numId w:val="6"/>
        </w:numPr>
        <w:spacing w:after="280"/>
        <w:rPr>
          <w:sz w:val="24"/>
          <w:szCs w:val="24"/>
        </w:rPr>
      </w:pPr>
      <w:r w:rsidRPr="00444FB7">
        <w:rPr>
          <w:sz w:val="24"/>
          <w:szCs w:val="24"/>
        </w:rPr>
        <w:t>Tomar, P.: Joint Tribology: A Supramolecular Chemistry. EasyChair Preprint No. 9381 (2022)</w:t>
      </w:r>
    </w:p>
    <w:p w14:paraId="4FBDAAEE" w14:textId="2251D3B8" w:rsidR="00667E71" w:rsidRPr="00444FB7" w:rsidRDefault="00667E71" w:rsidP="00444FB7">
      <w:pPr>
        <w:pStyle w:val="reference"/>
        <w:numPr>
          <w:ilvl w:val="0"/>
          <w:numId w:val="6"/>
        </w:numPr>
        <w:spacing w:after="280"/>
        <w:rPr>
          <w:sz w:val="24"/>
          <w:szCs w:val="24"/>
        </w:rPr>
      </w:pPr>
      <w:r w:rsidRPr="00444FB7">
        <w:rPr>
          <w:sz w:val="24"/>
          <w:szCs w:val="24"/>
        </w:rPr>
        <w:lastRenderedPageBreak/>
        <w:t>Kurtz, S. M.: Chapter 4 - The Origins of UHMWPE in Total Hip Arthroplasty, Editor(s): Kurtz, S. M. UHMWPE Biomaterials Handbook (Third Edition), William Andrew Publishing, pp. 33-44 (2016)</w:t>
      </w:r>
    </w:p>
    <w:p w14:paraId="2E6D070F" w14:textId="31D8E20E" w:rsidR="00A872C8" w:rsidRPr="00444FB7" w:rsidRDefault="00A872C8" w:rsidP="00444FB7">
      <w:pPr>
        <w:pStyle w:val="reference"/>
        <w:numPr>
          <w:ilvl w:val="0"/>
          <w:numId w:val="6"/>
        </w:numPr>
        <w:spacing w:after="280"/>
        <w:rPr>
          <w:sz w:val="24"/>
          <w:szCs w:val="24"/>
        </w:rPr>
      </w:pPr>
      <w:r w:rsidRPr="00444FB7">
        <w:rPr>
          <w:sz w:val="24"/>
          <w:szCs w:val="24"/>
        </w:rPr>
        <w:t>Kurtz, S. M.: Chapter 1 - A Primer on UHMWPE, Editor(s): Kurtz, S. M., UHMWPE Biomaterials Handbook (Third Edition), William Andrew Publishing, pp. 1-6 (2016)</w:t>
      </w:r>
    </w:p>
    <w:p w14:paraId="2DDA0E76" w14:textId="77777777" w:rsidR="00BF7F6C" w:rsidRPr="00444FB7" w:rsidRDefault="001A2DEB" w:rsidP="00444FB7">
      <w:pPr>
        <w:pStyle w:val="reference"/>
        <w:numPr>
          <w:ilvl w:val="0"/>
          <w:numId w:val="6"/>
        </w:numPr>
        <w:spacing w:after="280"/>
        <w:rPr>
          <w:sz w:val="24"/>
          <w:szCs w:val="24"/>
        </w:rPr>
      </w:pPr>
      <w:proofErr w:type="spellStart"/>
      <w:r w:rsidRPr="00444FB7">
        <w:rPr>
          <w:sz w:val="24"/>
          <w:szCs w:val="24"/>
        </w:rPr>
        <w:t>Lohberger</w:t>
      </w:r>
      <w:proofErr w:type="spellEnd"/>
      <w:r w:rsidRPr="00444FB7">
        <w:rPr>
          <w:sz w:val="24"/>
          <w:szCs w:val="24"/>
        </w:rPr>
        <w:t xml:space="preserve">, B., </w:t>
      </w:r>
      <w:proofErr w:type="spellStart"/>
      <w:r w:rsidRPr="00444FB7">
        <w:rPr>
          <w:sz w:val="24"/>
          <w:szCs w:val="24"/>
        </w:rPr>
        <w:t>Stuendl</w:t>
      </w:r>
      <w:proofErr w:type="spellEnd"/>
      <w:r w:rsidRPr="00444FB7">
        <w:rPr>
          <w:sz w:val="24"/>
          <w:szCs w:val="24"/>
        </w:rPr>
        <w:t xml:space="preserve">, N., </w:t>
      </w:r>
      <w:proofErr w:type="spellStart"/>
      <w:r w:rsidRPr="00444FB7">
        <w:rPr>
          <w:sz w:val="24"/>
          <w:szCs w:val="24"/>
        </w:rPr>
        <w:t>Glaenzer</w:t>
      </w:r>
      <w:proofErr w:type="spellEnd"/>
      <w:r w:rsidRPr="00444FB7">
        <w:rPr>
          <w:sz w:val="24"/>
          <w:szCs w:val="24"/>
        </w:rPr>
        <w:t>, D. et al.: </w:t>
      </w:r>
      <w:proofErr w:type="spellStart"/>
      <w:r w:rsidRPr="00444FB7">
        <w:rPr>
          <w:sz w:val="24"/>
          <w:szCs w:val="24"/>
        </w:rPr>
        <w:t>CoCrMo</w:t>
      </w:r>
      <w:proofErr w:type="spellEnd"/>
      <w:r w:rsidRPr="00444FB7">
        <w:rPr>
          <w:sz w:val="24"/>
          <w:szCs w:val="24"/>
        </w:rPr>
        <w:t xml:space="preserve"> surface modifications affect biocompatibility, adhesion, and inflammation in human osteoblasts. Sci</w:t>
      </w:r>
      <w:r w:rsidR="009D40EB" w:rsidRPr="00444FB7">
        <w:rPr>
          <w:sz w:val="24"/>
          <w:szCs w:val="24"/>
        </w:rPr>
        <w:t>.</w:t>
      </w:r>
      <w:r w:rsidRPr="00444FB7">
        <w:rPr>
          <w:sz w:val="24"/>
          <w:szCs w:val="24"/>
        </w:rPr>
        <w:t xml:space="preserve"> Rep</w:t>
      </w:r>
      <w:r w:rsidR="009D40EB" w:rsidRPr="00444FB7">
        <w:rPr>
          <w:sz w:val="24"/>
          <w:szCs w:val="24"/>
        </w:rPr>
        <w:t>.</w:t>
      </w:r>
      <w:r w:rsidRPr="00444FB7">
        <w:rPr>
          <w:sz w:val="24"/>
          <w:szCs w:val="24"/>
        </w:rPr>
        <w:t> 10, 1682 (2020</w:t>
      </w:r>
      <w:r w:rsidRPr="00444FB7">
        <w:rPr>
          <w:rFonts w:ascii="Segoe UI" w:hAnsi="Segoe UI" w:cs="Segoe UI"/>
          <w:color w:val="222222"/>
          <w:sz w:val="24"/>
          <w:szCs w:val="24"/>
          <w:shd w:val="clear" w:color="auto" w:fill="FFFFFF"/>
        </w:rPr>
        <w:t>)</w:t>
      </w:r>
    </w:p>
    <w:p w14:paraId="44D902F5" w14:textId="316BACCE" w:rsidR="002A2BD9" w:rsidRPr="00444FB7" w:rsidRDefault="002A2BD9" w:rsidP="00444FB7">
      <w:pPr>
        <w:pStyle w:val="reference"/>
        <w:numPr>
          <w:ilvl w:val="0"/>
          <w:numId w:val="6"/>
        </w:numPr>
        <w:spacing w:after="280"/>
        <w:rPr>
          <w:sz w:val="24"/>
          <w:szCs w:val="24"/>
        </w:rPr>
      </w:pPr>
      <w:r w:rsidRPr="00444FB7">
        <w:rPr>
          <w:sz w:val="24"/>
          <w:szCs w:val="24"/>
        </w:rPr>
        <w:t>de Viteri</w:t>
      </w:r>
      <w:r w:rsidR="00BF7F6C" w:rsidRPr="00444FB7">
        <w:rPr>
          <w:sz w:val="24"/>
          <w:szCs w:val="24"/>
        </w:rPr>
        <w:t>,</w:t>
      </w:r>
      <w:r w:rsidRPr="00444FB7">
        <w:rPr>
          <w:sz w:val="24"/>
          <w:szCs w:val="24"/>
        </w:rPr>
        <w:t xml:space="preserve"> V</w:t>
      </w:r>
      <w:r w:rsidR="00BF7F6C" w:rsidRPr="00444FB7">
        <w:rPr>
          <w:sz w:val="24"/>
          <w:szCs w:val="24"/>
        </w:rPr>
        <w:t xml:space="preserve">. </w:t>
      </w:r>
      <w:r w:rsidRPr="00444FB7">
        <w:rPr>
          <w:sz w:val="24"/>
          <w:szCs w:val="24"/>
        </w:rPr>
        <w:t>S</w:t>
      </w:r>
      <w:r w:rsidR="00BF7F6C" w:rsidRPr="00444FB7">
        <w:rPr>
          <w:sz w:val="24"/>
          <w:szCs w:val="24"/>
        </w:rPr>
        <w:t>.,</w:t>
      </w:r>
      <w:r w:rsidRPr="00444FB7">
        <w:rPr>
          <w:sz w:val="24"/>
          <w:szCs w:val="24"/>
        </w:rPr>
        <w:t xml:space="preserve"> Fuentes</w:t>
      </w:r>
      <w:r w:rsidR="00BF7F6C" w:rsidRPr="00444FB7">
        <w:rPr>
          <w:sz w:val="24"/>
          <w:szCs w:val="24"/>
        </w:rPr>
        <w:t>,</w:t>
      </w:r>
      <w:r w:rsidRPr="00444FB7">
        <w:rPr>
          <w:sz w:val="24"/>
          <w:szCs w:val="24"/>
        </w:rPr>
        <w:t xml:space="preserve"> E</w:t>
      </w:r>
      <w:r w:rsidR="00BF7F6C" w:rsidRPr="00444FB7">
        <w:rPr>
          <w:sz w:val="24"/>
          <w:szCs w:val="24"/>
        </w:rPr>
        <w:t>.:</w:t>
      </w:r>
      <w:r w:rsidRPr="00444FB7">
        <w:rPr>
          <w:sz w:val="24"/>
          <w:szCs w:val="24"/>
        </w:rPr>
        <w:t xml:space="preserve"> Titanium and Titanium Alloys as Biomaterials. </w:t>
      </w:r>
      <w:r w:rsidR="00BF7F6C" w:rsidRPr="00444FB7">
        <w:rPr>
          <w:sz w:val="24"/>
          <w:szCs w:val="24"/>
        </w:rPr>
        <w:t xml:space="preserve">In: Gegner, J. (eds) </w:t>
      </w:r>
      <w:r w:rsidRPr="00444FB7">
        <w:rPr>
          <w:sz w:val="24"/>
          <w:szCs w:val="24"/>
        </w:rPr>
        <w:t xml:space="preserve">Tribology - Fundamentals and Advancements. </w:t>
      </w:r>
      <w:proofErr w:type="spellStart"/>
      <w:r w:rsidRPr="00444FB7">
        <w:rPr>
          <w:sz w:val="24"/>
          <w:szCs w:val="24"/>
        </w:rPr>
        <w:t>InTech</w:t>
      </w:r>
      <w:proofErr w:type="spellEnd"/>
      <w:r w:rsidR="00BF7F6C" w:rsidRPr="00444FB7">
        <w:rPr>
          <w:sz w:val="24"/>
          <w:szCs w:val="24"/>
        </w:rPr>
        <w:t xml:space="preserve"> (2013)</w:t>
      </w:r>
      <w:r w:rsidRPr="00444FB7">
        <w:rPr>
          <w:sz w:val="24"/>
          <w:szCs w:val="24"/>
        </w:rPr>
        <w:t> </w:t>
      </w:r>
    </w:p>
    <w:p w14:paraId="7DF357D4" w14:textId="77777777" w:rsidR="00BB33E5" w:rsidRPr="00444FB7" w:rsidRDefault="00F329B9" w:rsidP="00444FB7">
      <w:pPr>
        <w:pStyle w:val="reference"/>
        <w:numPr>
          <w:ilvl w:val="0"/>
          <w:numId w:val="6"/>
        </w:numPr>
        <w:spacing w:after="280"/>
        <w:rPr>
          <w:sz w:val="24"/>
          <w:szCs w:val="24"/>
        </w:rPr>
      </w:pPr>
      <w:r w:rsidRPr="00444FB7">
        <w:rPr>
          <w:sz w:val="24"/>
          <w:szCs w:val="24"/>
        </w:rPr>
        <w:t xml:space="preserve">Middleton, J. C., Tipton, A. J.: Synthetic biodegradable polymers as orthopedic devices. </w:t>
      </w:r>
      <w:proofErr w:type="spellStart"/>
      <w:r w:rsidRPr="00444FB7">
        <w:rPr>
          <w:sz w:val="24"/>
          <w:szCs w:val="24"/>
        </w:rPr>
        <w:t>Biomater</w:t>
      </w:r>
      <w:proofErr w:type="spellEnd"/>
      <w:r w:rsidRPr="00444FB7">
        <w:rPr>
          <w:sz w:val="24"/>
          <w:szCs w:val="24"/>
        </w:rPr>
        <w:t>. 21(23), 2335-2346 (2000)</w:t>
      </w:r>
    </w:p>
    <w:p w14:paraId="7428CEAE" w14:textId="77777777" w:rsidR="00084842" w:rsidRPr="00444FB7" w:rsidRDefault="00BB33E5" w:rsidP="00444FB7">
      <w:pPr>
        <w:pStyle w:val="reference"/>
        <w:numPr>
          <w:ilvl w:val="0"/>
          <w:numId w:val="6"/>
        </w:numPr>
        <w:spacing w:after="280"/>
        <w:rPr>
          <w:sz w:val="24"/>
          <w:szCs w:val="24"/>
        </w:rPr>
      </w:pPr>
      <w:r w:rsidRPr="00444FB7">
        <w:rPr>
          <w:sz w:val="24"/>
          <w:szCs w:val="24"/>
        </w:rPr>
        <w:t>Makadia, H. K., Siegel, S. J.: Poly Lactic-co-Glycolic Acid (PLGA) as Biodegradable Controlled Drug Delivery Carrier. Polymers 3(3), 1377-1397 (2011)</w:t>
      </w:r>
    </w:p>
    <w:p w14:paraId="183EBDE2" w14:textId="1D7721DD" w:rsidR="00084842" w:rsidRPr="00444FB7" w:rsidRDefault="00084842" w:rsidP="00444FB7">
      <w:pPr>
        <w:pStyle w:val="reference"/>
        <w:numPr>
          <w:ilvl w:val="0"/>
          <w:numId w:val="6"/>
        </w:numPr>
        <w:spacing w:after="280"/>
        <w:rPr>
          <w:sz w:val="24"/>
          <w:szCs w:val="24"/>
        </w:rPr>
      </w:pPr>
      <w:r w:rsidRPr="00444FB7">
        <w:rPr>
          <w:sz w:val="24"/>
          <w:szCs w:val="24"/>
        </w:rPr>
        <w:t>Thomas, K. A. Hydroxyapatite coatings. Orthopedics 17(3), 267-278 (1994)</w:t>
      </w:r>
    </w:p>
    <w:p w14:paraId="63B98DE2" w14:textId="77777777" w:rsidR="00C60ECC" w:rsidRPr="00444FB7" w:rsidRDefault="00000000" w:rsidP="00444FB7">
      <w:pPr>
        <w:pStyle w:val="reference"/>
        <w:numPr>
          <w:ilvl w:val="0"/>
          <w:numId w:val="6"/>
        </w:numPr>
        <w:spacing w:after="280"/>
        <w:rPr>
          <w:rStyle w:val="Hyperlink"/>
          <w:color w:val="auto"/>
          <w:sz w:val="24"/>
          <w:szCs w:val="24"/>
          <w:u w:val="none"/>
        </w:rPr>
      </w:pPr>
      <w:hyperlink r:id="rId46" w:anchor="tab=tab_1" w:history="1">
        <w:r w:rsidR="00820C25" w:rsidRPr="00444FB7">
          <w:rPr>
            <w:rStyle w:val="Hyperlink"/>
            <w:color w:val="auto"/>
            <w:sz w:val="24"/>
            <w:szCs w:val="24"/>
            <w:u w:val="none"/>
          </w:rPr>
          <w:t>Cardiovascular diseases</w:t>
        </w:r>
      </w:hyperlink>
      <w:r w:rsidR="00820C25" w:rsidRPr="00444FB7">
        <w:rPr>
          <w:sz w:val="24"/>
          <w:szCs w:val="24"/>
        </w:rPr>
        <w:t xml:space="preserve">. </w:t>
      </w:r>
      <w:hyperlink r:id="rId47" w:history="1">
        <w:r w:rsidR="00820C25" w:rsidRPr="00444FB7">
          <w:rPr>
            <w:rStyle w:val="Hyperlink"/>
            <w:sz w:val="24"/>
            <w:szCs w:val="24"/>
          </w:rPr>
          <w:t>https://www.who.int/health-topics/cardiovascular-diseases</w:t>
        </w:r>
      </w:hyperlink>
    </w:p>
    <w:p w14:paraId="6C1E8975" w14:textId="77777777" w:rsidR="007D2A29" w:rsidRPr="00444FB7" w:rsidRDefault="00C60ECC" w:rsidP="00444FB7">
      <w:pPr>
        <w:pStyle w:val="reference"/>
        <w:numPr>
          <w:ilvl w:val="0"/>
          <w:numId w:val="6"/>
        </w:numPr>
        <w:spacing w:after="280"/>
        <w:rPr>
          <w:rFonts w:ascii="Times New Roman" w:hAnsi="Times New Roman"/>
          <w:sz w:val="24"/>
          <w:szCs w:val="24"/>
          <w:lang w:eastAsia="en-IN"/>
        </w:rPr>
      </w:pPr>
      <w:r w:rsidRPr="00444FB7">
        <w:rPr>
          <w:sz w:val="24"/>
          <w:szCs w:val="24"/>
        </w:rPr>
        <w:t>Cunningham, K., Gotlieb, A.: The role of shear stress in the pathogenesis of atherosclerosis. Lab Invest 85, 9–23 (2005)</w:t>
      </w:r>
    </w:p>
    <w:p w14:paraId="1E399300" w14:textId="44EE7C65" w:rsidR="00903B98" w:rsidRPr="00444FB7" w:rsidRDefault="00903B98" w:rsidP="00444FB7">
      <w:pPr>
        <w:pStyle w:val="ListParagraph"/>
        <w:numPr>
          <w:ilvl w:val="0"/>
          <w:numId w:val="6"/>
        </w:numPr>
        <w:spacing w:after="280"/>
        <w:rPr>
          <w:sz w:val="24"/>
          <w:szCs w:val="24"/>
        </w:rPr>
      </w:pPr>
      <w:r w:rsidRPr="00444FB7">
        <w:rPr>
          <w:sz w:val="24"/>
          <w:szCs w:val="24"/>
        </w:rPr>
        <w:t>Sigwart, U.: The Stent Story: how it all started…, Euro. Heart J. 38(28), 2171–2172 (2017)</w:t>
      </w:r>
    </w:p>
    <w:p w14:paraId="4C5D58D2" w14:textId="35833D58" w:rsidR="00E967BB" w:rsidRPr="00444FB7" w:rsidRDefault="007D2A29" w:rsidP="00444FB7">
      <w:pPr>
        <w:pStyle w:val="reference"/>
        <w:numPr>
          <w:ilvl w:val="0"/>
          <w:numId w:val="6"/>
        </w:numPr>
        <w:spacing w:after="280"/>
        <w:rPr>
          <w:sz w:val="24"/>
          <w:szCs w:val="24"/>
        </w:rPr>
      </w:pPr>
      <w:r w:rsidRPr="00444FB7">
        <w:rPr>
          <w:sz w:val="24"/>
          <w:szCs w:val="24"/>
        </w:rPr>
        <w:lastRenderedPageBreak/>
        <w:t>Srivastava, A., Ahuja, R., Bhati, P. et al.: Fabrication and characterization of PLLA/Mg composite tube as the potential bioresorbable/biodegradable stent</w:t>
      </w:r>
      <w:r w:rsidR="001A2161" w:rsidRPr="00444FB7">
        <w:rPr>
          <w:sz w:val="24"/>
          <w:szCs w:val="24"/>
        </w:rPr>
        <w:t xml:space="preserve"> </w:t>
      </w:r>
      <w:r w:rsidRPr="00444FB7">
        <w:rPr>
          <w:sz w:val="24"/>
          <w:szCs w:val="24"/>
        </w:rPr>
        <w:t xml:space="preserve">(BRS). </w:t>
      </w:r>
      <w:proofErr w:type="spellStart"/>
      <w:r w:rsidRPr="00444FB7">
        <w:rPr>
          <w:sz w:val="24"/>
          <w:szCs w:val="24"/>
        </w:rPr>
        <w:t>Materialia</w:t>
      </w:r>
      <w:proofErr w:type="spellEnd"/>
      <w:r w:rsidRPr="00444FB7">
        <w:rPr>
          <w:sz w:val="24"/>
          <w:szCs w:val="24"/>
        </w:rPr>
        <w:t xml:space="preserve"> 10, 2589-1529 (2020)</w:t>
      </w:r>
    </w:p>
    <w:p w14:paraId="346DB2B9" w14:textId="4713CCD4" w:rsidR="009C5652" w:rsidRPr="00444FB7" w:rsidRDefault="009C5652" w:rsidP="00444FB7">
      <w:pPr>
        <w:pStyle w:val="ListParagraph"/>
        <w:numPr>
          <w:ilvl w:val="0"/>
          <w:numId w:val="6"/>
        </w:numPr>
        <w:spacing w:after="280"/>
        <w:rPr>
          <w:sz w:val="24"/>
          <w:szCs w:val="24"/>
        </w:rPr>
      </w:pPr>
      <w:r w:rsidRPr="00444FB7">
        <w:rPr>
          <w:sz w:val="24"/>
          <w:szCs w:val="24"/>
        </w:rPr>
        <w:t xml:space="preserve">Snyder, Y., Jana, S.: Strategies for development of decellularized heart valve scaffolds for tissue engineering. </w:t>
      </w:r>
      <w:proofErr w:type="spellStart"/>
      <w:r w:rsidRPr="00444FB7">
        <w:rPr>
          <w:sz w:val="24"/>
          <w:szCs w:val="24"/>
        </w:rPr>
        <w:t>Biomater</w:t>
      </w:r>
      <w:proofErr w:type="spellEnd"/>
      <w:r w:rsidR="00C33AD7" w:rsidRPr="00444FB7">
        <w:rPr>
          <w:sz w:val="24"/>
          <w:szCs w:val="24"/>
        </w:rPr>
        <w:t>.</w:t>
      </w:r>
      <w:r w:rsidRPr="00444FB7">
        <w:rPr>
          <w:sz w:val="24"/>
          <w:szCs w:val="24"/>
        </w:rPr>
        <w:t xml:space="preserve"> 288, 121675 (2022)</w:t>
      </w:r>
    </w:p>
    <w:p w14:paraId="3814115D" w14:textId="77777777" w:rsidR="00D1321E" w:rsidRPr="00444FB7" w:rsidRDefault="004C6A97" w:rsidP="00444FB7">
      <w:pPr>
        <w:pStyle w:val="reference"/>
        <w:numPr>
          <w:ilvl w:val="0"/>
          <w:numId w:val="6"/>
        </w:numPr>
        <w:spacing w:after="280"/>
        <w:rPr>
          <w:sz w:val="24"/>
          <w:szCs w:val="24"/>
        </w:rPr>
      </w:pPr>
      <w:r w:rsidRPr="00444FB7">
        <w:rPr>
          <w:sz w:val="24"/>
          <w:szCs w:val="24"/>
        </w:rPr>
        <w:t>Bhargava S, de la Puente-</w:t>
      </w:r>
      <w:proofErr w:type="spellStart"/>
      <w:r w:rsidRPr="00444FB7">
        <w:rPr>
          <w:sz w:val="24"/>
          <w:szCs w:val="24"/>
        </w:rPr>
        <w:t>Secades</w:t>
      </w:r>
      <w:proofErr w:type="spellEnd"/>
      <w:r w:rsidRPr="00444FB7">
        <w:rPr>
          <w:sz w:val="24"/>
          <w:szCs w:val="24"/>
        </w:rPr>
        <w:t xml:space="preserve"> S, </w:t>
      </w:r>
      <w:proofErr w:type="spellStart"/>
      <w:r w:rsidRPr="00444FB7">
        <w:rPr>
          <w:sz w:val="24"/>
          <w:szCs w:val="24"/>
        </w:rPr>
        <w:t>Schurgers</w:t>
      </w:r>
      <w:proofErr w:type="spellEnd"/>
      <w:r w:rsidRPr="00444FB7">
        <w:rPr>
          <w:sz w:val="24"/>
          <w:szCs w:val="24"/>
        </w:rPr>
        <w:t xml:space="preserve"> L, Jankowski J.: Lipids and lipoproteins in cardiovascular diseases: a classification. Trends Endocrinol</w:t>
      </w:r>
      <w:r w:rsidR="000F75F6" w:rsidRPr="00444FB7">
        <w:rPr>
          <w:sz w:val="24"/>
          <w:szCs w:val="24"/>
        </w:rPr>
        <w:t>.</w:t>
      </w:r>
      <w:r w:rsidRPr="00444FB7">
        <w:rPr>
          <w:sz w:val="24"/>
          <w:szCs w:val="24"/>
        </w:rPr>
        <w:t xml:space="preserve"> </w:t>
      </w:r>
      <w:proofErr w:type="spellStart"/>
      <w:r w:rsidRPr="00444FB7">
        <w:rPr>
          <w:sz w:val="24"/>
          <w:szCs w:val="24"/>
        </w:rPr>
        <w:t>Metab</w:t>
      </w:r>
      <w:proofErr w:type="spellEnd"/>
      <w:r w:rsidR="000F75F6" w:rsidRPr="00444FB7">
        <w:rPr>
          <w:sz w:val="24"/>
          <w:szCs w:val="24"/>
        </w:rPr>
        <w:t>.</w:t>
      </w:r>
      <w:r w:rsidRPr="00444FB7">
        <w:rPr>
          <w:sz w:val="24"/>
          <w:szCs w:val="24"/>
        </w:rPr>
        <w:t xml:space="preserve"> 33(6), 409-423 (2022)</w:t>
      </w:r>
    </w:p>
    <w:p w14:paraId="7205E23D" w14:textId="77777777" w:rsidR="002E0D12" w:rsidRPr="00444FB7" w:rsidRDefault="00DB0AB8" w:rsidP="00444FB7">
      <w:pPr>
        <w:pStyle w:val="reference"/>
        <w:numPr>
          <w:ilvl w:val="0"/>
          <w:numId w:val="6"/>
        </w:numPr>
        <w:spacing w:after="280"/>
        <w:rPr>
          <w:sz w:val="24"/>
          <w:szCs w:val="24"/>
        </w:rPr>
      </w:pPr>
      <w:r w:rsidRPr="00444FB7">
        <w:rPr>
          <w:sz w:val="24"/>
          <w:szCs w:val="24"/>
        </w:rPr>
        <w:t>Zheng, J., Zhou, Z. R.</w:t>
      </w:r>
      <w:r w:rsidR="00D1321E" w:rsidRPr="00444FB7">
        <w:rPr>
          <w:sz w:val="24"/>
          <w:szCs w:val="24"/>
        </w:rPr>
        <w:t>:</w:t>
      </w:r>
      <w:r w:rsidRPr="00444FB7">
        <w:rPr>
          <w:sz w:val="24"/>
          <w:szCs w:val="24"/>
        </w:rPr>
        <w:t xml:space="preserve"> Oral Tribology. In: Wang, Q.J., Chung, YW. (eds) Encyclopedia of Tribology. Springer, Boston, MA</w:t>
      </w:r>
      <w:r w:rsidR="00D1321E" w:rsidRPr="00444FB7">
        <w:rPr>
          <w:sz w:val="24"/>
          <w:szCs w:val="24"/>
        </w:rPr>
        <w:t xml:space="preserve"> (2013)</w:t>
      </w:r>
      <w:r w:rsidRPr="00444FB7">
        <w:rPr>
          <w:sz w:val="24"/>
          <w:szCs w:val="24"/>
        </w:rPr>
        <w:t xml:space="preserve"> </w:t>
      </w:r>
    </w:p>
    <w:p w14:paraId="36C99416" w14:textId="2C893691" w:rsidR="002E0D12" w:rsidRPr="00444FB7" w:rsidRDefault="00DB0AB8" w:rsidP="00444FB7">
      <w:pPr>
        <w:pStyle w:val="reference"/>
        <w:numPr>
          <w:ilvl w:val="0"/>
          <w:numId w:val="6"/>
        </w:numPr>
        <w:spacing w:after="280"/>
        <w:rPr>
          <w:sz w:val="24"/>
          <w:szCs w:val="24"/>
        </w:rPr>
      </w:pPr>
      <w:r w:rsidRPr="00444FB7">
        <w:rPr>
          <w:sz w:val="24"/>
          <w:szCs w:val="24"/>
        </w:rPr>
        <w:t xml:space="preserve">Sarkar, A., </w:t>
      </w:r>
      <w:proofErr w:type="spellStart"/>
      <w:r w:rsidRPr="00444FB7">
        <w:rPr>
          <w:sz w:val="24"/>
          <w:szCs w:val="24"/>
        </w:rPr>
        <w:t>Soltanahmadi</w:t>
      </w:r>
      <w:proofErr w:type="spellEnd"/>
      <w:r w:rsidRPr="00444FB7">
        <w:rPr>
          <w:sz w:val="24"/>
          <w:szCs w:val="24"/>
        </w:rPr>
        <w:t>, S., Chen, J., Stokes, J. R.</w:t>
      </w:r>
      <w:r w:rsidR="002E0D12" w:rsidRPr="00444FB7">
        <w:rPr>
          <w:sz w:val="24"/>
          <w:szCs w:val="24"/>
        </w:rPr>
        <w:t>:</w:t>
      </w:r>
      <w:r w:rsidRPr="00444FB7">
        <w:rPr>
          <w:sz w:val="24"/>
          <w:szCs w:val="24"/>
        </w:rPr>
        <w:t xml:space="preserve"> Oral tribology: Providing insight into oral processing of food colloids. Food </w:t>
      </w:r>
      <w:proofErr w:type="spellStart"/>
      <w:r w:rsidRPr="00444FB7">
        <w:rPr>
          <w:sz w:val="24"/>
          <w:szCs w:val="24"/>
        </w:rPr>
        <w:t>Hydrocoll</w:t>
      </w:r>
      <w:proofErr w:type="spellEnd"/>
      <w:r w:rsidR="006F588B" w:rsidRPr="00444FB7">
        <w:rPr>
          <w:sz w:val="24"/>
          <w:szCs w:val="24"/>
        </w:rPr>
        <w:t>.</w:t>
      </w:r>
      <w:r w:rsidRPr="00444FB7">
        <w:rPr>
          <w:sz w:val="24"/>
          <w:szCs w:val="24"/>
        </w:rPr>
        <w:t xml:space="preserve"> 117</w:t>
      </w:r>
      <w:r w:rsidR="002E0D12" w:rsidRPr="00444FB7">
        <w:rPr>
          <w:sz w:val="24"/>
          <w:szCs w:val="24"/>
        </w:rPr>
        <w:t xml:space="preserve">, </w:t>
      </w:r>
      <w:r w:rsidRPr="00444FB7">
        <w:rPr>
          <w:sz w:val="24"/>
          <w:szCs w:val="24"/>
        </w:rPr>
        <w:t>106635</w:t>
      </w:r>
      <w:r w:rsidR="002E0D12" w:rsidRPr="00444FB7">
        <w:rPr>
          <w:sz w:val="24"/>
          <w:szCs w:val="24"/>
        </w:rPr>
        <w:t xml:space="preserve"> (2021)</w:t>
      </w:r>
      <w:r w:rsidRPr="00444FB7">
        <w:rPr>
          <w:sz w:val="24"/>
          <w:szCs w:val="24"/>
        </w:rPr>
        <w:t xml:space="preserve"> </w:t>
      </w:r>
    </w:p>
    <w:p w14:paraId="0C1870C6" w14:textId="77777777" w:rsidR="00E06EEA" w:rsidRPr="00444FB7" w:rsidRDefault="00DB0AB8" w:rsidP="00444FB7">
      <w:pPr>
        <w:pStyle w:val="reference"/>
        <w:numPr>
          <w:ilvl w:val="0"/>
          <w:numId w:val="6"/>
        </w:numPr>
        <w:spacing w:after="280"/>
        <w:rPr>
          <w:sz w:val="24"/>
          <w:szCs w:val="24"/>
        </w:rPr>
      </w:pPr>
      <w:proofErr w:type="spellStart"/>
      <w:r w:rsidRPr="00444FB7">
        <w:rPr>
          <w:sz w:val="24"/>
          <w:szCs w:val="24"/>
        </w:rPr>
        <w:t>Pradal</w:t>
      </w:r>
      <w:proofErr w:type="spellEnd"/>
      <w:r w:rsidRPr="00444FB7">
        <w:rPr>
          <w:sz w:val="24"/>
          <w:szCs w:val="24"/>
        </w:rPr>
        <w:t>, C., Stokes, J. R.</w:t>
      </w:r>
      <w:r w:rsidR="006F588B" w:rsidRPr="00444FB7">
        <w:rPr>
          <w:sz w:val="24"/>
          <w:szCs w:val="24"/>
        </w:rPr>
        <w:t>:</w:t>
      </w:r>
      <w:r w:rsidR="00931BD4" w:rsidRPr="00444FB7">
        <w:rPr>
          <w:sz w:val="24"/>
          <w:szCs w:val="24"/>
        </w:rPr>
        <w:t xml:space="preserve"> </w:t>
      </w:r>
      <w:r w:rsidRPr="00444FB7">
        <w:rPr>
          <w:sz w:val="24"/>
          <w:szCs w:val="24"/>
        </w:rPr>
        <w:t xml:space="preserve">Oral tribology: bridging the gap between physical measurements and sensory experience. </w:t>
      </w:r>
      <w:proofErr w:type="spellStart"/>
      <w:r w:rsidRPr="00444FB7">
        <w:rPr>
          <w:sz w:val="24"/>
          <w:szCs w:val="24"/>
        </w:rPr>
        <w:t>Curr</w:t>
      </w:r>
      <w:proofErr w:type="spellEnd"/>
      <w:r w:rsidR="00931BD4" w:rsidRPr="00444FB7">
        <w:rPr>
          <w:sz w:val="24"/>
          <w:szCs w:val="24"/>
        </w:rPr>
        <w:t>.</w:t>
      </w:r>
      <w:r w:rsidRPr="00444FB7">
        <w:rPr>
          <w:sz w:val="24"/>
          <w:szCs w:val="24"/>
        </w:rPr>
        <w:t xml:space="preserve"> </w:t>
      </w:r>
      <w:proofErr w:type="spellStart"/>
      <w:r w:rsidRPr="00444FB7">
        <w:rPr>
          <w:sz w:val="24"/>
          <w:szCs w:val="24"/>
        </w:rPr>
        <w:t>Opin</w:t>
      </w:r>
      <w:proofErr w:type="spellEnd"/>
      <w:r w:rsidR="00931BD4" w:rsidRPr="00444FB7">
        <w:rPr>
          <w:sz w:val="24"/>
          <w:szCs w:val="24"/>
        </w:rPr>
        <w:t xml:space="preserve">. </w:t>
      </w:r>
      <w:r w:rsidRPr="00444FB7">
        <w:rPr>
          <w:sz w:val="24"/>
          <w:szCs w:val="24"/>
        </w:rPr>
        <w:t>Food Sci</w:t>
      </w:r>
      <w:r w:rsidR="00931BD4" w:rsidRPr="00444FB7">
        <w:rPr>
          <w:sz w:val="24"/>
          <w:szCs w:val="24"/>
        </w:rPr>
        <w:t>.</w:t>
      </w:r>
      <w:r w:rsidRPr="00444FB7">
        <w:rPr>
          <w:sz w:val="24"/>
          <w:szCs w:val="24"/>
        </w:rPr>
        <w:t xml:space="preserve"> 9; 34-41</w:t>
      </w:r>
      <w:r w:rsidR="00931BD4" w:rsidRPr="00444FB7">
        <w:rPr>
          <w:sz w:val="24"/>
          <w:szCs w:val="24"/>
        </w:rPr>
        <w:t xml:space="preserve"> (2016)</w:t>
      </w:r>
    </w:p>
    <w:p w14:paraId="24674154" w14:textId="20E030B6" w:rsidR="00E06EEA" w:rsidRPr="00444FB7" w:rsidRDefault="00E06EEA" w:rsidP="00444FB7">
      <w:pPr>
        <w:pStyle w:val="reference"/>
        <w:numPr>
          <w:ilvl w:val="0"/>
          <w:numId w:val="6"/>
        </w:numPr>
        <w:spacing w:after="280"/>
        <w:rPr>
          <w:sz w:val="24"/>
          <w:szCs w:val="24"/>
        </w:rPr>
      </w:pPr>
      <w:proofErr w:type="spellStart"/>
      <w:r w:rsidRPr="00444FB7">
        <w:rPr>
          <w:sz w:val="24"/>
          <w:szCs w:val="24"/>
        </w:rPr>
        <w:t>Hiiemae</w:t>
      </w:r>
      <w:proofErr w:type="spellEnd"/>
      <w:r w:rsidRPr="00444FB7">
        <w:rPr>
          <w:sz w:val="24"/>
          <w:szCs w:val="24"/>
        </w:rPr>
        <w:t>, K. M., Palmer, J. B.: Tongue Movements in Feeding and Speech. Crit. Rev. Oral Biol. Med. 14(6), 413-429 (2003)</w:t>
      </w:r>
    </w:p>
    <w:sectPr w:rsidR="00E06EEA" w:rsidRPr="00444FB7" w:rsidSect="00480970">
      <w:type w:val="continuous"/>
      <w:pgSz w:w="12240" w:h="15840" w:code="1"/>
      <w:pgMar w:top="2948" w:right="2495" w:bottom="2948" w:left="2495" w:header="2381" w:footer="1389"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0414" w14:textId="77777777" w:rsidR="003824F9" w:rsidRDefault="003824F9">
      <w:r>
        <w:separator/>
      </w:r>
    </w:p>
  </w:endnote>
  <w:endnote w:type="continuationSeparator" w:id="0">
    <w:p w14:paraId="62898179" w14:textId="77777777" w:rsidR="003824F9" w:rsidRDefault="0038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ED8A" w14:textId="77777777" w:rsidR="003824F9" w:rsidRDefault="003824F9">
      <w:r>
        <w:separator/>
      </w:r>
    </w:p>
  </w:footnote>
  <w:footnote w:type="continuationSeparator" w:id="0">
    <w:p w14:paraId="7FE404F8" w14:textId="77777777" w:rsidR="003824F9" w:rsidRDefault="00382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BA620B8"/>
    <w:multiLevelType w:val="hybridMultilevel"/>
    <w:tmpl w:val="79763B54"/>
    <w:lvl w:ilvl="0" w:tplc="76E6DC40">
      <w:start w:val="1"/>
      <w:numFmt w:val="decimal"/>
      <w:lvlText w:val="%1."/>
      <w:lvlJc w:val="left"/>
      <w:pPr>
        <w:ind w:left="720" w:hanging="360"/>
      </w:pPr>
      <w:rPr>
        <w:rFonts w:ascii="Times" w:hAnsi="Time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E73C96"/>
    <w:multiLevelType w:val="hybridMultilevel"/>
    <w:tmpl w:val="1D7C7B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A524692"/>
    <w:multiLevelType w:val="hybridMultilevel"/>
    <w:tmpl w:val="A1E2095C"/>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742360"/>
    <w:multiLevelType w:val="hybridMultilevel"/>
    <w:tmpl w:val="878C65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11C33AB"/>
    <w:multiLevelType w:val="hybridMultilevel"/>
    <w:tmpl w:val="1226AC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3BF5470"/>
    <w:multiLevelType w:val="singleLevel"/>
    <w:tmpl w:val="6F4E66F0"/>
    <w:lvl w:ilvl="0">
      <w:start w:val="1"/>
      <w:numFmt w:val="decimal"/>
      <w:lvlText w:val="%1."/>
      <w:legacy w:legacy="1" w:legacySpace="0" w:legacyIndent="227"/>
      <w:lvlJc w:val="left"/>
      <w:pPr>
        <w:ind w:left="227" w:hanging="227"/>
      </w:pPr>
    </w:lvl>
  </w:abstractNum>
  <w:abstractNum w:abstractNumId="7" w15:restartNumberingAfterBreak="0">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15417583">
    <w:abstractNumId w:val="0"/>
  </w:num>
  <w:num w:numId="2" w16cid:durableId="203253156">
    <w:abstractNumId w:val="7"/>
  </w:num>
  <w:num w:numId="3" w16cid:durableId="2110080198">
    <w:abstractNumId w:val="6"/>
  </w:num>
  <w:num w:numId="4" w16cid:durableId="1978950603">
    <w:abstractNumId w:val="1"/>
  </w:num>
  <w:num w:numId="5" w16cid:durableId="226378904">
    <w:abstractNumId w:val="3"/>
  </w:num>
  <w:num w:numId="6" w16cid:durableId="1861042341">
    <w:abstractNumId w:val="4"/>
  </w:num>
  <w:num w:numId="7" w16cid:durableId="185826789">
    <w:abstractNumId w:val="2"/>
  </w:num>
  <w:num w:numId="8" w16cid:durableId="25180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DC"/>
    <w:rsid w:val="000003B1"/>
    <w:rsid w:val="00007246"/>
    <w:rsid w:val="00010EE6"/>
    <w:rsid w:val="000163E1"/>
    <w:rsid w:val="00020992"/>
    <w:rsid w:val="00022CF5"/>
    <w:rsid w:val="00023E88"/>
    <w:rsid w:val="000278B3"/>
    <w:rsid w:val="0004086E"/>
    <w:rsid w:val="00040D46"/>
    <w:rsid w:val="000420EA"/>
    <w:rsid w:val="00043600"/>
    <w:rsid w:val="00047521"/>
    <w:rsid w:val="00050DFE"/>
    <w:rsid w:val="00053BA6"/>
    <w:rsid w:val="00057801"/>
    <w:rsid w:val="00070F80"/>
    <w:rsid w:val="00074C0B"/>
    <w:rsid w:val="000822CF"/>
    <w:rsid w:val="00083ED2"/>
    <w:rsid w:val="00084842"/>
    <w:rsid w:val="00094440"/>
    <w:rsid w:val="000A0A47"/>
    <w:rsid w:val="000A5A15"/>
    <w:rsid w:val="000B3FB3"/>
    <w:rsid w:val="000C6AB2"/>
    <w:rsid w:val="000C6B24"/>
    <w:rsid w:val="000C70D9"/>
    <w:rsid w:val="000D2F24"/>
    <w:rsid w:val="000E0FE0"/>
    <w:rsid w:val="000E22EE"/>
    <w:rsid w:val="000E4EF4"/>
    <w:rsid w:val="000F00DB"/>
    <w:rsid w:val="000F49CB"/>
    <w:rsid w:val="000F75F6"/>
    <w:rsid w:val="0010531E"/>
    <w:rsid w:val="0011124C"/>
    <w:rsid w:val="00112826"/>
    <w:rsid w:val="00114F3C"/>
    <w:rsid w:val="0012253A"/>
    <w:rsid w:val="00133304"/>
    <w:rsid w:val="00133BAA"/>
    <w:rsid w:val="001452C7"/>
    <w:rsid w:val="00146FA4"/>
    <w:rsid w:val="00165C6D"/>
    <w:rsid w:val="0017386A"/>
    <w:rsid w:val="001755CA"/>
    <w:rsid w:val="001859CE"/>
    <w:rsid w:val="00193C6B"/>
    <w:rsid w:val="001960A6"/>
    <w:rsid w:val="001A12AC"/>
    <w:rsid w:val="001A1B94"/>
    <w:rsid w:val="001A2161"/>
    <w:rsid w:val="001A2DEB"/>
    <w:rsid w:val="001B1B81"/>
    <w:rsid w:val="001B466C"/>
    <w:rsid w:val="001B6361"/>
    <w:rsid w:val="001B6DF2"/>
    <w:rsid w:val="001D2634"/>
    <w:rsid w:val="001D3036"/>
    <w:rsid w:val="001D3DA4"/>
    <w:rsid w:val="001E2B8E"/>
    <w:rsid w:val="001F5D5F"/>
    <w:rsid w:val="001F6764"/>
    <w:rsid w:val="0020235F"/>
    <w:rsid w:val="00203798"/>
    <w:rsid w:val="00210735"/>
    <w:rsid w:val="00226015"/>
    <w:rsid w:val="00235265"/>
    <w:rsid w:val="00246A9E"/>
    <w:rsid w:val="00252BAB"/>
    <w:rsid w:val="0026040E"/>
    <w:rsid w:val="00264FFC"/>
    <w:rsid w:val="002751BA"/>
    <w:rsid w:val="00276B99"/>
    <w:rsid w:val="00287DB7"/>
    <w:rsid w:val="0029415F"/>
    <w:rsid w:val="002A2BD9"/>
    <w:rsid w:val="002A3EE9"/>
    <w:rsid w:val="002B31BB"/>
    <w:rsid w:val="002B5F6B"/>
    <w:rsid w:val="002D1517"/>
    <w:rsid w:val="002E00E3"/>
    <w:rsid w:val="002E02F7"/>
    <w:rsid w:val="002E0D12"/>
    <w:rsid w:val="002F6437"/>
    <w:rsid w:val="00303929"/>
    <w:rsid w:val="00315C0A"/>
    <w:rsid w:val="00325803"/>
    <w:rsid w:val="0033085B"/>
    <w:rsid w:val="00332772"/>
    <w:rsid w:val="0033684D"/>
    <w:rsid w:val="00337EC2"/>
    <w:rsid w:val="0034306C"/>
    <w:rsid w:val="00367CB8"/>
    <w:rsid w:val="00377353"/>
    <w:rsid w:val="003824F9"/>
    <w:rsid w:val="003826CD"/>
    <w:rsid w:val="0038586E"/>
    <w:rsid w:val="00386262"/>
    <w:rsid w:val="00393E29"/>
    <w:rsid w:val="00395308"/>
    <w:rsid w:val="003A4435"/>
    <w:rsid w:val="003B12B2"/>
    <w:rsid w:val="003B5197"/>
    <w:rsid w:val="003B70D9"/>
    <w:rsid w:val="003C41FF"/>
    <w:rsid w:val="003C5FA0"/>
    <w:rsid w:val="003C6D7B"/>
    <w:rsid w:val="003D3C40"/>
    <w:rsid w:val="003D5C7E"/>
    <w:rsid w:val="003F209C"/>
    <w:rsid w:val="003F47F5"/>
    <w:rsid w:val="004072A8"/>
    <w:rsid w:val="00411FD5"/>
    <w:rsid w:val="0041293B"/>
    <w:rsid w:val="00413E42"/>
    <w:rsid w:val="00422C0D"/>
    <w:rsid w:val="00424606"/>
    <w:rsid w:val="00444FB7"/>
    <w:rsid w:val="00447223"/>
    <w:rsid w:val="00451814"/>
    <w:rsid w:val="00464199"/>
    <w:rsid w:val="00466616"/>
    <w:rsid w:val="00477D8D"/>
    <w:rsid w:val="00480970"/>
    <w:rsid w:val="004970C5"/>
    <w:rsid w:val="00497DD7"/>
    <w:rsid w:val="004A1A74"/>
    <w:rsid w:val="004B2C62"/>
    <w:rsid w:val="004C31AA"/>
    <w:rsid w:val="004C3515"/>
    <w:rsid w:val="004C3F80"/>
    <w:rsid w:val="004C4E1F"/>
    <w:rsid w:val="004C6A97"/>
    <w:rsid w:val="004D495B"/>
    <w:rsid w:val="004F75BE"/>
    <w:rsid w:val="00506CFE"/>
    <w:rsid w:val="00507F69"/>
    <w:rsid w:val="00512188"/>
    <w:rsid w:val="0051284B"/>
    <w:rsid w:val="005154B2"/>
    <w:rsid w:val="005556DE"/>
    <w:rsid w:val="005611F4"/>
    <w:rsid w:val="0056335E"/>
    <w:rsid w:val="00572152"/>
    <w:rsid w:val="00586BC2"/>
    <w:rsid w:val="00586CFF"/>
    <w:rsid w:val="005914CE"/>
    <w:rsid w:val="0059305E"/>
    <w:rsid w:val="005A5D5A"/>
    <w:rsid w:val="005B0F88"/>
    <w:rsid w:val="005B1E72"/>
    <w:rsid w:val="005D36E9"/>
    <w:rsid w:val="005D40C1"/>
    <w:rsid w:val="005F45AF"/>
    <w:rsid w:val="005F632A"/>
    <w:rsid w:val="00603320"/>
    <w:rsid w:val="00616118"/>
    <w:rsid w:val="00620215"/>
    <w:rsid w:val="006225EA"/>
    <w:rsid w:val="006305AB"/>
    <w:rsid w:val="00631A18"/>
    <w:rsid w:val="006409A2"/>
    <w:rsid w:val="00641686"/>
    <w:rsid w:val="0064227E"/>
    <w:rsid w:val="00652234"/>
    <w:rsid w:val="00655AE8"/>
    <w:rsid w:val="00657488"/>
    <w:rsid w:val="00667E71"/>
    <w:rsid w:val="0067477F"/>
    <w:rsid w:val="006771B2"/>
    <w:rsid w:val="006962C6"/>
    <w:rsid w:val="006A1BD8"/>
    <w:rsid w:val="006A6949"/>
    <w:rsid w:val="006B089F"/>
    <w:rsid w:val="006B13EC"/>
    <w:rsid w:val="006B50A8"/>
    <w:rsid w:val="006C656D"/>
    <w:rsid w:val="006E6363"/>
    <w:rsid w:val="006E7066"/>
    <w:rsid w:val="006F2460"/>
    <w:rsid w:val="006F49C5"/>
    <w:rsid w:val="006F588B"/>
    <w:rsid w:val="007012C5"/>
    <w:rsid w:val="00704F64"/>
    <w:rsid w:val="0070520C"/>
    <w:rsid w:val="00711835"/>
    <w:rsid w:val="007131A7"/>
    <w:rsid w:val="00724F89"/>
    <w:rsid w:val="007309D0"/>
    <w:rsid w:val="00744F88"/>
    <w:rsid w:val="00745E6A"/>
    <w:rsid w:val="00753A39"/>
    <w:rsid w:val="00753BB0"/>
    <w:rsid w:val="00762314"/>
    <w:rsid w:val="007820D7"/>
    <w:rsid w:val="00782A1F"/>
    <w:rsid w:val="00795646"/>
    <w:rsid w:val="007A1135"/>
    <w:rsid w:val="007A336F"/>
    <w:rsid w:val="007B3667"/>
    <w:rsid w:val="007B462C"/>
    <w:rsid w:val="007C02D6"/>
    <w:rsid w:val="007C151A"/>
    <w:rsid w:val="007C3271"/>
    <w:rsid w:val="007D2A29"/>
    <w:rsid w:val="007F448B"/>
    <w:rsid w:val="0080475D"/>
    <w:rsid w:val="008171D7"/>
    <w:rsid w:val="00820B33"/>
    <w:rsid w:val="00820C25"/>
    <w:rsid w:val="0084058E"/>
    <w:rsid w:val="008523E2"/>
    <w:rsid w:val="00852EDF"/>
    <w:rsid w:val="00861C7D"/>
    <w:rsid w:val="0086242C"/>
    <w:rsid w:val="00864DB6"/>
    <w:rsid w:val="00872CAE"/>
    <w:rsid w:val="00873225"/>
    <w:rsid w:val="00873803"/>
    <w:rsid w:val="00876465"/>
    <w:rsid w:val="008813A7"/>
    <w:rsid w:val="00895045"/>
    <w:rsid w:val="00896EC8"/>
    <w:rsid w:val="008A0799"/>
    <w:rsid w:val="008B45D3"/>
    <w:rsid w:val="008C3A1B"/>
    <w:rsid w:val="008D0618"/>
    <w:rsid w:val="008D62A6"/>
    <w:rsid w:val="0090198B"/>
    <w:rsid w:val="00903B98"/>
    <w:rsid w:val="009110F2"/>
    <w:rsid w:val="00914605"/>
    <w:rsid w:val="00916276"/>
    <w:rsid w:val="00917FE9"/>
    <w:rsid w:val="009256A7"/>
    <w:rsid w:val="00931BD4"/>
    <w:rsid w:val="00932098"/>
    <w:rsid w:val="00935BB0"/>
    <w:rsid w:val="0095068A"/>
    <w:rsid w:val="00950D65"/>
    <w:rsid w:val="00951991"/>
    <w:rsid w:val="00984E56"/>
    <w:rsid w:val="009942DC"/>
    <w:rsid w:val="009B1D59"/>
    <w:rsid w:val="009B21E4"/>
    <w:rsid w:val="009C1222"/>
    <w:rsid w:val="009C5652"/>
    <w:rsid w:val="009C5D1C"/>
    <w:rsid w:val="009D0EDB"/>
    <w:rsid w:val="009D1997"/>
    <w:rsid w:val="009D40EB"/>
    <w:rsid w:val="009E7E19"/>
    <w:rsid w:val="009F2802"/>
    <w:rsid w:val="009F4136"/>
    <w:rsid w:val="00A02F42"/>
    <w:rsid w:val="00A06878"/>
    <w:rsid w:val="00A2628E"/>
    <w:rsid w:val="00A278AB"/>
    <w:rsid w:val="00A4038E"/>
    <w:rsid w:val="00A418A6"/>
    <w:rsid w:val="00A43197"/>
    <w:rsid w:val="00A52A84"/>
    <w:rsid w:val="00A61B46"/>
    <w:rsid w:val="00A6605C"/>
    <w:rsid w:val="00A703A5"/>
    <w:rsid w:val="00A73D04"/>
    <w:rsid w:val="00A8258F"/>
    <w:rsid w:val="00A82AC2"/>
    <w:rsid w:val="00A83D32"/>
    <w:rsid w:val="00A86CE6"/>
    <w:rsid w:val="00A872C8"/>
    <w:rsid w:val="00AB58B1"/>
    <w:rsid w:val="00AC1361"/>
    <w:rsid w:val="00AC20F8"/>
    <w:rsid w:val="00AE197E"/>
    <w:rsid w:val="00AE3F2A"/>
    <w:rsid w:val="00AF10B4"/>
    <w:rsid w:val="00AF50C8"/>
    <w:rsid w:val="00B0185B"/>
    <w:rsid w:val="00B069EE"/>
    <w:rsid w:val="00B06FA6"/>
    <w:rsid w:val="00B21FA0"/>
    <w:rsid w:val="00B23D0F"/>
    <w:rsid w:val="00B25C00"/>
    <w:rsid w:val="00B34AED"/>
    <w:rsid w:val="00B402A5"/>
    <w:rsid w:val="00B469C3"/>
    <w:rsid w:val="00B64E8B"/>
    <w:rsid w:val="00B64FEC"/>
    <w:rsid w:val="00B67A32"/>
    <w:rsid w:val="00B743AC"/>
    <w:rsid w:val="00B8301E"/>
    <w:rsid w:val="00B83094"/>
    <w:rsid w:val="00B85A84"/>
    <w:rsid w:val="00B85C99"/>
    <w:rsid w:val="00B912A6"/>
    <w:rsid w:val="00B9398F"/>
    <w:rsid w:val="00B953BA"/>
    <w:rsid w:val="00B9588F"/>
    <w:rsid w:val="00BA0875"/>
    <w:rsid w:val="00BA4722"/>
    <w:rsid w:val="00BB33E5"/>
    <w:rsid w:val="00BB570E"/>
    <w:rsid w:val="00BB58F4"/>
    <w:rsid w:val="00BC1C62"/>
    <w:rsid w:val="00BD0448"/>
    <w:rsid w:val="00BD05A9"/>
    <w:rsid w:val="00BD33FD"/>
    <w:rsid w:val="00BE18F4"/>
    <w:rsid w:val="00BE445C"/>
    <w:rsid w:val="00BF03D4"/>
    <w:rsid w:val="00BF5549"/>
    <w:rsid w:val="00BF7172"/>
    <w:rsid w:val="00BF7F6C"/>
    <w:rsid w:val="00C06C10"/>
    <w:rsid w:val="00C10FB1"/>
    <w:rsid w:val="00C11107"/>
    <w:rsid w:val="00C1381C"/>
    <w:rsid w:val="00C13B30"/>
    <w:rsid w:val="00C15348"/>
    <w:rsid w:val="00C1691D"/>
    <w:rsid w:val="00C16F71"/>
    <w:rsid w:val="00C20372"/>
    <w:rsid w:val="00C21DCE"/>
    <w:rsid w:val="00C23796"/>
    <w:rsid w:val="00C27BCB"/>
    <w:rsid w:val="00C33AD7"/>
    <w:rsid w:val="00C531BD"/>
    <w:rsid w:val="00C53450"/>
    <w:rsid w:val="00C60ECC"/>
    <w:rsid w:val="00C72254"/>
    <w:rsid w:val="00C72E20"/>
    <w:rsid w:val="00C74B60"/>
    <w:rsid w:val="00C829C1"/>
    <w:rsid w:val="00C83DB9"/>
    <w:rsid w:val="00C8644E"/>
    <w:rsid w:val="00C951AE"/>
    <w:rsid w:val="00C95EFA"/>
    <w:rsid w:val="00CA3213"/>
    <w:rsid w:val="00CB2306"/>
    <w:rsid w:val="00CB7612"/>
    <w:rsid w:val="00CE27A5"/>
    <w:rsid w:val="00CF0516"/>
    <w:rsid w:val="00CF0521"/>
    <w:rsid w:val="00CF3BCD"/>
    <w:rsid w:val="00D1321E"/>
    <w:rsid w:val="00D15D54"/>
    <w:rsid w:val="00D172E3"/>
    <w:rsid w:val="00D25733"/>
    <w:rsid w:val="00D26266"/>
    <w:rsid w:val="00D31217"/>
    <w:rsid w:val="00D46E59"/>
    <w:rsid w:val="00D675BB"/>
    <w:rsid w:val="00D70C9E"/>
    <w:rsid w:val="00D728F1"/>
    <w:rsid w:val="00D8313E"/>
    <w:rsid w:val="00D85952"/>
    <w:rsid w:val="00D96472"/>
    <w:rsid w:val="00DA181E"/>
    <w:rsid w:val="00DA2378"/>
    <w:rsid w:val="00DA430D"/>
    <w:rsid w:val="00DB0AB8"/>
    <w:rsid w:val="00DB2ABA"/>
    <w:rsid w:val="00DB4E48"/>
    <w:rsid w:val="00DC2926"/>
    <w:rsid w:val="00DD1859"/>
    <w:rsid w:val="00DD199B"/>
    <w:rsid w:val="00DD625B"/>
    <w:rsid w:val="00DE2736"/>
    <w:rsid w:val="00DE47A4"/>
    <w:rsid w:val="00DF0CAC"/>
    <w:rsid w:val="00DF36F0"/>
    <w:rsid w:val="00E06EEA"/>
    <w:rsid w:val="00E21667"/>
    <w:rsid w:val="00E25C76"/>
    <w:rsid w:val="00E3194C"/>
    <w:rsid w:val="00E31CB6"/>
    <w:rsid w:val="00E3380D"/>
    <w:rsid w:val="00E460EB"/>
    <w:rsid w:val="00E46709"/>
    <w:rsid w:val="00E75C62"/>
    <w:rsid w:val="00E80267"/>
    <w:rsid w:val="00E967BB"/>
    <w:rsid w:val="00EA1D86"/>
    <w:rsid w:val="00EA3C57"/>
    <w:rsid w:val="00EA4105"/>
    <w:rsid w:val="00EB0F07"/>
    <w:rsid w:val="00EB10BA"/>
    <w:rsid w:val="00EC52FC"/>
    <w:rsid w:val="00EC5D77"/>
    <w:rsid w:val="00ED1B9C"/>
    <w:rsid w:val="00ED3BF0"/>
    <w:rsid w:val="00EF0228"/>
    <w:rsid w:val="00F00716"/>
    <w:rsid w:val="00F113AF"/>
    <w:rsid w:val="00F1441A"/>
    <w:rsid w:val="00F1535D"/>
    <w:rsid w:val="00F15D74"/>
    <w:rsid w:val="00F329B9"/>
    <w:rsid w:val="00F3320D"/>
    <w:rsid w:val="00F35037"/>
    <w:rsid w:val="00F35888"/>
    <w:rsid w:val="00F359A9"/>
    <w:rsid w:val="00F36F61"/>
    <w:rsid w:val="00F47EB1"/>
    <w:rsid w:val="00F54FCB"/>
    <w:rsid w:val="00F9003F"/>
    <w:rsid w:val="00F9113C"/>
    <w:rsid w:val="00F92E11"/>
    <w:rsid w:val="00F936C7"/>
    <w:rsid w:val="00F95A8B"/>
    <w:rsid w:val="00F97A43"/>
    <w:rsid w:val="00FA0BD0"/>
    <w:rsid w:val="00FA21D4"/>
    <w:rsid w:val="00FA5D83"/>
    <w:rsid w:val="00FB0DB1"/>
    <w:rsid w:val="00FE66A2"/>
    <w:rsid w:val="00FF436E"/>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3F652"/>
  <w15:docId w15:val="{F818732E-5103-4E08-94E9-F48410D7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1D59"/>
    <w:pPr>
      <w:ind w:firstLine="227"/>
      <w:jc w:val="both"/>
    </w:pPr>
    <w:rPr>
      <w:rFonts w:ascii="Times" w:hAnsi="Times"/>
      <w:lang w:eastAsia="de-DE"/>
    </w:rPr>
  </w:style>
  <w:style w:type="paragraph" w:styleId="Heading1">
    <w:name w:val="heading 1"/>
    <w:basedOn w:val="Normal"/>
    <w:next w:val="Normal"/>
    <w:qFormat/>
    <w:rsid w:val="00477D8D"/>
    <w:pPr>
      <w:keepNext/>
      <w:keepLines/>
      <w:pageBreakBefore/>
      <w:tabs>
        <w:tab w:val="left" w:pos="284"/>
      </w:tabs>
      <w:suppressAutoHyphens/>
      <w:spacing w:after="1600" w:line="320" w:lineRule="exact"/>
      <w:ind w:firstLine="0"/>
      <w:outlineLvl w:val="0"/>
    </w:pPr>
    <w:rPr>
      <w:b/>
      <w:sz w:val="28"/>
    </w:rPr>
  </w:style>
  <w:style w:type="paragraph" w:styleId="Heading2">
    <w:name w:val="heading 2"/>
    <w:basedOn w:val="Normal"/>
    <w:next w:val="Normal"/>
    <w:qFormat/>
    <w:rsid w:val="00477D8D"/>
    <w:pPr>
      <w:keepNext/>
      <w:keepLines/>
      <w:tabs>
        <w:tab w:val="left" w:pos="454"/>
      </w:tabs>
      <w:suppressAutoHyphens/>
      <w:spacing w:before="520" w:after="280" w:line="280" w:lineRule="exact"/>
      <w:ind w:firstLine="0"/>
      <w:outlineLvl w:val="1"/>
    </w:pPr>
    <w:rPr>
      <w:b/>
    </w:rPr>
  </w:style>
  <w:style w:type="paragraph" w:styleId="Heading3">
    <w:name w:val="heading 3"/>
    <w:basedOn w:val="Normal"/>
    <w:next w:val="Normal"/>
    <w:qFormat/>
    <w:rsid w:val="00477D8D"/>
    <w:pPr>
      <w:keepNext/>
      <w:keepLines/>
      <w:tabs>
        <w:tab w:val="left" w:pos="510"/>
      </w:tabs>
      <w:suppressAutoHyphens/>
      <w:spacing w:before="440" w:after="220" w:line="240" w:lineRule="exact"/>
      <w:ind w:firstLine="0"/>
      <w:outlineLvl w:val="2"/>
    </w:pPr>
    <w:rPr>
      <w:b/>
    </w:rPr>
  </w:style>
  <w:style w:type="paragraph" w:styleId="Heading4">
    <w:name w:val="heading 4"/>
    <w:basedOn w:val="Normal"/>
    <w:next w:val="Normal"/>
    <w:qFormat/>
    <w:rsid w:val="00477D8D"/>
    <w:pPr>
      <w:keepNext/>
      <w:numPr>
        <w:ilvl w:val="3"/>
        <w:numId w:val="1"/>
      </w:numPr>
      <w:spacing w:before="240" w:after="60"/>
      <w:ind w:firstLine="0"/>
      <w:outlineLvl w:val="3"/>
    </w:pPr>
    <w:rPr>
      <w:rFonts w:ascii="Arial" w:hAnsi="Arial"/>
      <w:b/>
      <w:sz w:val="24"/>
    </w:rPr>
  </w:style>
  <w:style w:type="paragraph" w:styleId="Heading5">
    <w:name w:val="heading 5"/>
    <w:basedOn w:val="Normal"/>
    <w:next w:val="Normal"/>
    <w:qFormat/>
    <w:rsid w:val="00477D8D"/>
    <w:pPr>
      <w:numPr>
        <w:ilvl w:val="4"/>
        <w:numId w:val="1"/>
      </w:numPr>
      <w:spacing w:before="240" w:after="60"/>
      <w:ind w:firstLine="0"/>
      <w:outlineLvl w:val="4"/>
    </w:pPr>
    <w:rPr>
      <w:rFonts w:ascii="Arial" w:hAnsi="Arial"/>
      <w:sz w:val="22"/>
    </w:rPr>
  </w:style>
  <w:style w:type="paragraph" w:styleId="Heading6">
    <w:name w:val="heading 6"/>
    <w:basedOn w:val="Normal"/>
    <w:next w:val="Normal"/>
    <w:qFormat/>
    <w:rsid w:val="00477D8D"/>
    <w:pPr>
      <w:numPr>
        <w:ilvl w:val="5"/>
        <w:numId w:val="1"/>
      </w:numPr>
      <w:spacing w:before="240" w:after="60"/>
      <w:ind w:firstLine="0"/>
      <w:outlineLvl w:val="5"/>
    </w:pPr>
    <w:rPr>
      <w:rFonts w:ascii="Times New Roman" w:hAnsi="Times New Roman"/>
      <w:i/>
      <w:sz w:val="22"/>
    </w:rPr>
  </w:style>
  <w:style w:type="paragraph" w:styleId="Heading7">
    <w:name w:val="heading 7"/>
    <w:basedOn w:val="Normal"/>
    <w:next w:val="Normal"/>
    <w:qFormat/>
    <w:rsid w:val="00477D8D"/>
    <w:pPr>
      <w:numPr>
        <w:ilvl w:val="6"/>
        <w:numId w:val="1"/>
      </w:numPr>
      <w:spacing w:before="240" w:after="60"/>
      <w:ind w:firstLine="0"/>
      <w:outlineLvl w:val="6"/>
    </w:pPr>
    <w:rPr>
      <w:rFonts w:ascii="Arial" w:hAnsi="Arial"/>
    </w:rPr>
  </w:style>
  <w:style w:type="paragraph" w:styleId="Heading8">
    <w:name w:val="heading 8"/>
    <w:basedOn w:val="Normal"/>
    <w:next w:val="Normal"/>
    <w:qFormat/>
    <w:rsid w:val="00477D8D"/>
    <w:pPr>
      <w:numPr>
        <w:ilvl w:val="7"/>
        <w:numId w:val="1"/>
      </w:numPr>
      <w:spacing w:before="240" w:after="60"/>
      <w:ind w:firstLine="0"/>
      <w:outlineLvl w:val="7"/>
    </w:pPr>
    <w:rPr>
      <w:rFonts w:ascii="Arial" w:hAnsi="Arial"/>
      <w:i/>
    </w:rPr>
  </w:style>
  <w:style w:type="paragraph" w:styleId="Heading9">
    <w:name w:val="heading 9"/>
    <w:basedOn w:val="Normal"/>
    <w:next w:val="Normal"/>
    <w:qFormat/>
    <w:rsid w:val="00477D8D"/>
    <w:pPr>
      <w:numPr>
        <w:ilvl w:val="8"/>
        <w:numId w:val="1"/>
      </w:numPr>
      <w:spacing w:before="240"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7D8D"/>
    <w:pPr>
      <w:tabs>
        <w:tab w:val="center" w:pos="4536"/>
        <w:tab w:val="right" w:pos="9072"/>
      </w:tabs>
    </w:pPr>
  </w:style>
  <w:style w:type="paragraph" w:styleId="Footer">
    <w:name w:val="footer"/>
    <w:basedOn w:val="Normal"/>
    <w:rsid w:val="00477D8D"/>
    <w:pPr>
      <w:tabs>
        <w:tab w:val="center" w:pos="4536"/>
        <w:tab w:val="right" w:pos="9072"/>
      </w:tabs>
    </w:pPr>
  </w:style>
  <w:style w:type="character" w:styleId="PageNumber">
    <w:name w:val="page number"/>
    <w:basedOn w:val="DefaultParagraphFont"/>
    <w:rsid w:val="00477D8D"/>
  </w:style>
  <w:style w:type="paragraph" w:customStyle="1" w:styleId="Title1">
    <w:name w:val="Title1"/>
    <w:basedOn w:val="Normal"/>
    <w:next w:val="author"/>
    <w:rsid w:val="00477D8D"/>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
    <w:next w:val="authorinfo"/>
    <w:rsid w:val="00477D8D"/>
    <w:pPr>
      <w:spacing w:after="220"/>
      <w:jc w:val="center"/>
    </w:pPr>
  </w:style>
  <w:style w:type="paragraph" w:customStyle="1" w:styleId="authorinfo">
    <w:name w:val="authorinfo"/>
    <w:basedOn w:val="Normal"/>
    <w:next w:val="email"/>
    <w:rsid w:val="00477D8D"/>
    <w:pPr>
      <w:jc w:val="center"/>
    </w:pPr>
    <w:rPr>
      <w:sz w:val="18"/>
    </w:rPr>
  </w:style>
  <w:style w:type="paragraph" w:customStyle="1" w:styleId="email">
    <w:name w:val="email"/>
    <w:basedOn w:val="Normal"/>
    <w:next w:val="abstract"/>
    <w:rsid w:val="00477D8D"/>
    <w:pPr>
      <w:jc w:val="center"/>
    </w:pPr>
    <w:rPr>
      <w:sz w:val="18"/>
    </w:rPr>
  </w:style>
  <w:style w:type="paragraph" w:customStyle="1" w:styleId="heading10">
    <w:name w:val="heading1"/>
    <w:basedOn w:val="Normal"/>
    <w:next w:val="p1a"/>
    <w:rsid w:val="00477D8D"/>
    <w:pPr>
      <w:keepNext/>
      <w:keepLines/>
      <w:tabs>
        <w:tab w:val="left" w:pos="454"/>
      </w:tabs>
      <w:suppressAutoHyphens/>
      <w:spacing w:before="520" w:after="280"/>
      <w:ind w:firstLine="0"/>
    </w:pPr>
    <w:rPr>
      <w:b/>
      <w:sz w:val="24"/>
    </w:rPr>
  </w:style>
  <w:style w:type="paragraph" w:customStyle="1" w:styleId="heading20">
    <w:name w:val="heading2"/>
    <w:basedOn w:val="Normal"/>
    <w:next w:val="p1a"/>
    <w:rsid w:val="00477D8D"/>
    <w:pPr>
      <w:keepNext/>
      <w:keepLines/>
      <w:tabs>
        <w:tab w:val="left" w:pos="510"/>
      </w:tabs>
      <w:suppressAutoHyphens/>
      <w:spacing w:before="440" w:after="220"/>
      <w:ind w:firstLine="0"/>
    </w:pPr>
    <w:rPr>
      <w:b/>
    </w:rPr>
  </w:style>
  <w:style w:type="paragraph" w:customStyle="1" w:styleId="heading30">
    <w:name w:val="heading3"/>
    <w:basedOn w:val="Normal"/>
    <w:next w:val="p1a"/>
    <w:link w:val="heading3Zchn"/>
    <w:rsid w:val="00477D8D"/>
    <w:pPr>
      <w:keepNext/>
      <w:keepLines/>
      <w:tabs>
        <w:tab w:val="left" w:pos="284"/>
      </w:tabs>
      <w:suppressAutoHyphens/>
      <w:spacing w:before="320"/>
      <w:ind w:firstLine="0"/>
    </w:pPr>
    <w:rPr>
      <w:b/>
    </w:rPr>
  </w:style>
  <w:style w:type="paragraph" w:customStyle="1" w:styleId="equation">
    <w:name w:val="equation"/>
    <w:basedOn w:val="Normal"/>
    <w:next w:val="Normal"/>
    <w:rsid w:val="00477D8D"/>
    <w:pPr>
      <w:tabs>
        <w:tab w:val="left" w:pos="6237"/>
      </w:tabs>
      <w:spacing w:before="120" w:after="120"/>
      <w:ind w:left="227"/>
      <w:jc w:val="center"/>
    </w:pPr>
  </w:style>
  <w:style w:type="paragraph" w:customStyle="1" w:styleId="figlegend">
    <w:name w:val="figlegend"/>
    <w:basedOn w:val="Normal"/>
    <w:next w:val="Normal"/>
    <w:rsid w:val="00477D8D"/>
    <w:pPr>
      <w:keepNext/>
      <w:keepLines/>
      <w:spacing w:before="120" w:after="240"/>
      <w:ind w:firstLine="0"/>
    </w:pPr>
    <w:rPr>
      <w:sz w:val="18"/>
    </w:rPr>
  </w:style>
  <w:style w:type="paragraph" w:customStyle="1" w:styleId="tablelegend">
    <w:name w:val="tablelegend"/>
    <w:basedOn w:val="Normal"/>
    <w:next w:val="Normal"/>
    <w:rsid w:val="00477D8D"/>
    <w:pPr>
      <w:keepNext/>
      <w:keepLines/>
      <w:spacing w:before="240" w:after="120"/>
      <w:ind w:firstLine="0"/>
    </w:pPr>
    <w:rPr>
      <w:sz w:val="18"/>
      <w:lang w:val="de-DE"/>
    </w:rPr>
  </w:style>
  <w:style w:type="paragraph" w:customStyle="1" w:styleId="abstract">
    <w:name w:val="abstract"/>
    <w:basedOn w:val="p1a"/>
    <w:next w:val="heading10"/>
    <w:rsid w:val="00477D8D"/>
    <w:pPr>
      <w:spacing w:before="600" w:after="120"/>
      <w:ind w:left="567" w:right="567"/>
    </w:pPr>
    <w:rPr>
      <w:sz w:val="18"/>
    </w:rPr>
  </w:style>
  <w:style w:type="paragraph" w:customStyle="1" w:styleId="p1a">
    <w:name w:val="p1a"/>
    <w:basedOn w:val="Normal"/>
    <w:next w:val="Normal"/>
    <w:link w:val="p1aZchn"/>
    <w:rsid w:val="00477D8D"/>
    <w:pPr>
      <w:ind w:firstLine="0"/>
    </w:pPr>
  </w:style>
  <w:style w:type="paragraph" w:customStyle="1" w:styleId="reference">
    <w:name w:val="reference"/>
    <w:basedOn w:val="Normal"/>
    <w:rsid w:val="00477D8D"/>
    <w:pPr>
      <w:ind w:left="227" w:hanging="227"/>
    </w:pPr>
    <w:rPr>
      <w:sz w:val="18"/>
    </w:rPr>
  </w:style>
  <w:style w:type="character" w:styleId="FootnoteReference">
    <w:name w:val="footnote reference"/>
    <w:basedOn w:val="DefaultParagraphFont"/>
    <w:semiHidden/>
    <w:rsid w:val="00477D8D"/>
    <w:rPr>
      <w:position w:val="6"/>
      <w:sz w:val="12"/>
      <w:vertAlign w:val="baseline"/>
    </w:rPr>
  </w:style>
  <w:style w:type="paragraph" w:customStyle="1" w:styleId="Runninghead-left">
    <w:name w:val="Running head - left"/>
    <w:basedOn w:val="Normal"/>
    <w:rsid w:val="00477D8D"/>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rsid w:val="00477D8D"/>
    <w:pPr>
      <w:jc w:val="right"/>
    </w:pPr>
  </w:style>
  <w:style w:type="paragraph" w:customStyle="1" w:styleId="BulletItem">
    <w:name w:val="Bullet Item"/>
    <w:basedOn w:val="Item"/>
    <w:rsid w:val="00477D8D"/>
  </w:style>
  <w:style w:type="paragraph" w:customStyle="1" w:styleId="Item">
    <w:name w:val="Item"/>
    <w:basedOn w:val="Normal"/>
    <w:next w:val="Normal"/>
    <w:rsid w:val="00477D8D"/>
    <w:pPr>
      <w:tabs>
        <w:tab w:val="left" w:pos="227"/>
        <w:tab w:val="left" w:pos="454"/>
      </w:tabs>
      <w:ind w:left="227" w:hanging="227"/>
    </w:pPr>
  </w:style>
  <w:style w:type="paragraph" w:customStyle="1" w:styleId="NumberedItem">
    <w:name w:val="Numbered Item"/>
    <w:basedOn w:val="Item"/>
    <w:rsid w:val="00477D8D"/>
  </w:style>
  <w:style w:type="paragraph" w:styleId="FootnoteText">
    <w:name w:val="footnote text"/>
    <w:basedOn w:val="Normal"/>
    <w:semiHidden/>
    <w:rsid w:val="00477D8D"/>
    <w:pPr>
      <w:tabs>
        <w:tab w:val="left" w:pos="170"/>
      </w:tabs>
      <w:ind w:left="170" w:hanging="170"/>
    </w:pPr>
    <w:rPr>
      <w:sz w:val="18"/>
    </w:rPr>
  </w:style>
  <w:style w:type="paragraph" w:customStyle="1" w:styleId="programcode">
    <w:name w:val="programcode"/>
    <w:basedOn w:val="Normal"/>
    <w:rsid w:val="00477D8D"/>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Normal"/>
    <w:rsid w:val="00477D8D"/>
    <w:pPr>
      <w:tabs>
        <w:tab w:val="left" w:pos="170"/>
      </w:tabs>
      <w:ind w:left="170" w:hanging="170"/>
    </w:pPr>
    <w:rPr>
      <w:sz w:val="18"/>
    </w:rPr>
  </w:style>
  <w:style w:type="paragraph" w:styleId="Caption">
    <w:name w:val="caption"/>
    <w:basedOn w:val="Normal"/>
    <w:next w:val="Normal"/>
    <w:qFormat/>
    <w:rsid w:val="00477D8D"/>
    <w:pPr>
      <w:spacing w:before="120" w:after="120"/>
    </w:pPr>
    <w:rPr>
      <w:b/>
    </w:rPr>
  </w:style>
  <w:style w:type="paragraph" w:customStyle="1" w:styleId="heading40">
    <w:name w:val="heading4"/>
    <w:basedOn w:val="Normal"/>
    <w:next w:val="p1a"/>
    <w:rsid w:val="00477D8D"/>
    <w:pPr>
      <w:spacing w:before="320"/>
      <w:ind w:firstLine="0"/>
    </w:pPr>
    <w:rPr>
      <w:i/>
    </w:rPr>
  </w:style>
  <w:style w:type="paragraph" w:customStyle="1" w:styleId="address">
    <w:name w:val="address"/>
    <w:basedOn w:val="Normal"/>
    <w:next w:val="email"/>
    <w:rsid w:val="009B1D59"/>
    <w:pPr>
      <w:jc w:val="center"/>
    </w:pPr>
    <w:rPr>
      <w:sz w:val="18"/>
    </w:rPr>
  </w:style>
  <w:style w:type="paragraph" w:customStyle="1" w:styleId="figurelegend">
    <w:name w:val="figure legend"/>
    <w:basedOn w:val="Normal"/>
    <w:next w:val="Normal"/>
    <w:rsid w:val="009B1D59"/>
    <w:pPr>
      <w:keepNext/>
      <w:keepLines/>
      <w:spacing w:before="120" w:after="240"/>
      <w:ind w:firstLine="0"/>
    </w:pPr>
    <w:rPr>
      <w:sz w:val="18"/>
    </w:rPr>
  </w:style>
  <w:style w:type="paragraph" w:customStyle="1" w:styleId="tabletitle">
    <w:name w:val="table title"/>
    <w:basedOn w:val="Normal"/>
    <w:next w:val="Normal"/>
    <w:rsid w:val="009B1D59"/>
    <w:pPr>
      <w:keepNext/>
      <w:keepLines/>
      <w:spacing w:before="240" w:after="120"/>
      <w:ind w:firstLine="0"/>
    </w:pPr>
    <w:rPr>
      <w:sz w:val="18"/>
      <w:lang w:val="de-DE"/>
    </w:rPr>
  </w:style>
  <w:style w:type="paragraph" w:customStyle="1" w:styleId="referenceitem">
    <w:name w:val="referenceitem"/>
    <w:basedOn w:val="Normal"/>
    <w:rsid w:val="009B1D59"/>
    <w:pPr>
      <w:ind w:left="227" w:hanging="227"/>
    </w:pPr>
    <w:rPr>
      <w:sz w:val="18"/>
    </w:rPr>
  </w:style>
  <w:style w:type="character" w:styleId="Hyperlink">
    <w:name w:val="Hyperlink"/>
    <w:basedOn w:val="DefaultParagraphFont"/>
    <w:rsid w:val="009B1D59"/>
    <w:rPr>
      <w:color w:val="0000FF"/>
      <w:u w:val="single"/>
    </w:rPr>
  </w:style>
  <w:style w:type="paragraph" w:customStyle="1" w:styleId="BodyText21">
    <w:name w:val="Body Text 21"/>
    <w:basedOn w:val="Normal"/>
    <w:rsid w:val="009B1D59"/>
  </w:style>
  <w:style w:type="character" w:customStyle="1" w:styleId="heading3Zchn">
    <w:name w:val="heading3 Zchn"/>
    <w:basedOn w:val="DefaultParagraphFont"/>
    <w:link w:val="heading30"/>
    <w:rsid w:val="009F4136"/>
    <w:rPr>
      <w:rFonts w:ascii="Times" w:hAnsi="Times"/>
      <w:b/>
      <w:lang w:val="en-US" w:eastAsia="de-DE" w:bidi="ar-SA"/>
    </w:rPr>
  </w:style>
  <w:style w:type="character" w:customStyle="1" w:styleId="p1aZchn">
    <w:name w:val="p1a Zchn"/>
    <w:basedOn w:val="DefaultParagraphFont"/>
    <w:link w:val="p1a"/>
    <w:rsid w:val="009F4136"/>
    <w:rPr>
      <w:rFonts w:ascii="Times" w:hAnsi="Times"/>
      <w:lang w:val="en-US" w:eastAsia="de-DE" w:bidi="ar-SA"/>
    </w:rPr>
  </w:style>
  <w:style w:type="character" w:styleId="CommentReference">
    <w:name w:val="annotation reference"/>
    <w:basedOn w:val="DefaultParagraphFont"/>
    <w:semiHidden/>
    <w:rsid w:val="00C16F71"/>
    <w:rPr>
      <w:sz w:val="16"/>
      <w:szCs w:val="16"/>
    </w:rPr>
  </w:style>
  <w:style w:type="paragraph" w:styleId="CommentText">
    <w:name w:val="annotation text"/>
    <w:basedOn w:val="Normal"/>
    <w:semiHidden/>
    <w:rsid w:val="00C16F71"/>
  </w:style>
  <w:style w:type="paragraph" w:styleId="CommentSubject">
    <w:name w:val="annotation subject"/>
    <w:basedOn w:val="CommentText"/>
    <w:next w:val="CommentText"/>
    <w:semiHidden/>
    <w:rsid w:val="00C16F71"/>
    <w:rPr>
      <w:b/>
      <w:bCs/>
    </w:rPr>
  </w:style>
  <w:style w:type="paragraph" w:styleId="BalloonText">
    <w:name w:val="Balloon Text"/>
    <w:basedOn w:val="Normal"/>
    <w:semiHidden/>
    <w:rsid w:val="00C16F71"/>
    <w:rPr>
      <w:rFonts w:ascii="Tahoma" w:hAnsi="Tahoma" w:cs="Tahoma"/>
      <w:sz w:val="16"/>
      <w:szCs w:val="16"/>
    </w:rPr>
  </w:style>
  <w:style w:type="character" w:styleId="FollowedHyperlink">
    <w:name w:val="FollowedHyperlink"/>
    <w:basedOn w:val="DefaultParagraphFont"/>
    <w:rsid w:val="00F36F61"/>
    <w:rPr>
      <w:color w:val="800080"/>
      <w:u w:val="single"/>
    </w:rPr>
  </w:style>
  <w:style w:type="character" w:styleId="UnresolvedMention">
    <w:name w:val="Unresolved Mention"/>
    <w:basedOn w:val="DefaultParagraphFont"/>
    <w:uiPriority w:val="99"/>
    <w:semiHidden/>
    <w:unhideWhenUsed/>
    <w:rsid w:val="00EF0228"/>
    <w:rPr>
      <w:color w:val="605E5C"/>
      <w:shd w:val="clear" w:color="auto" w:fill="E1DFDD"/>
    </w:rPr>
  </w:style>
  <w:style w:type="character" w:styleId="Emphasis">
    <w:name w:val="Emphasis"/>
    <w:basedOn w:val="DefaultParagraphFont"/>
    <w:uiPriority w:val="20"/>
    <w:qFormat/>
    <w:rsid w:val="00FA21D4"/>
    <w:rPr>
      <w:i/>
      <w:iCs/>
    </w:rPr>
  </w:style>
  <w:style w:type="table" w:customStyle="1" w:styleId="Calendar2">
    <w:name w:val="Calendar 2"/>
    <w:basedOn w:val="TableNormal"/>
    <w:uiPriority w:val="99"/>
    <w:qFormat/>
    <w:rsid w:val="00A2628E"/>
    <w:pPr>
      <w:jc w:val="center"/>
    </w:pPr>
    <w:rPr>
      <w:rFonts w:asciiTheme="minorHAnsi" w:eastAsiaTheme="minorEastAsia" w:hAnsiTheme="minorHAnsi" w:cstheme="minorBidi"/>
      <w:sz w:val="28"/>
      <w:szCs w:val="28"/>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950D65"/>
    <w:pPr>
      <w:ind w:left="720"/>
      <w:contextualSpacing/>
    </w:pPr>
  </w:style>
  <w:style w:type="character" w:customStyle="1" w:styleId="ORCID">
    <w:name w:val="ORCID"/>
    <w:basedOn w:val="DefaultParagraphFont"/>
    <w:rsid w:val="008523E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61367">
      <w:bodyDiv w:val="1"/>
      <w:marLeft w:val="0"/>
      <w:marRight w:val="0"/>
      <w:marTop w:val="0"/>
      <w:marBottom w:val="0"/>
      <w:divBdr>
        <w:top w:val="none" w:sz="0" w:space="0" w:color="auto"/>
        <w:left w:val="none" w:sz="0" w:space="0" w:color="auto"/>
        <w:bottom w:val="none" w:sz="0" w:space="0" w:color="auto"/>
        <w:right w:val="none" w:sz="0" w:space="0" w:color="auto"/>
      </w:divBdr>
    </w:div>
    <w:div w:id="355891210">
      <w:bodyDiv w:val="1"/>
      <w:marLeft w:val="0"/>
      <w:marRight w:val="0"/>
      <w:marTop w:val="0"/>
      <w:marBottom w:val="0"/>
      <w:divBdr>
        <w:top w:val="none" w:sz="0" w:space="0" w:color="auto"/>
        <w:left w:val="none" w:sz="0" w:space="0" w:color="auto"/>
        <w:bottom w:val="none" w:sz="0" w:space="0" w:color="auto"/>
        <w:right w:val="none" w:sz="0" w:space="0" w:color="auto"/>
      </w:divBdr>
    </w:div>
    <w:div w:id="15166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https://en.wikipedia.org/wiki/Digestion" TargetMode="External"/><Relationship Id="rId21" Type="http://schemas.microsoft.com/office/2007/relationships/diagramDrawing" Target="diagrams/drawing2.xml"/><Relationship Id="rId34" Type="http://schemas.openxmlformats.org/officeDocument/2006/relationships/hyperlink" Target="https://en.wikipedia.org/wiki/Enzymes" TargetMode="External"/><Relationship Id="rId42" Type="http://schemas.openxmlformats.org/officeDocument/2006/relationships/hyperlink" Target="https://en.wikipedia.org/wiki/Cell_(biology)" TargetMode="External"/><Relationship Id="rId47" Type="http://schemas.openxmlformats.org/officeDocument/2006/relationships/hyperlink" Target="https://www.who.int/health-topics/cardiovascular-diseas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topics/materials-science/microparticle" TargetMode="External"/><Relationship Id="rId29" Type="http://schemas.openxmlformats.org/officeDocument/2006/relationships/hyperlink" Target="https://en.wikipedia.org/wiki/Water" TargetMode="Externa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hyperlink" Target="https://en.wikipedia.org/wiki/White_blood_cells" TargetMode="External"/><Relationship Id="rId37" Type="http://schemas.openxmlformats.org/officeDocument/2006/relationships/hyperlink" Target="https://en.wikipedia.org/wiki/Swallowing" TargetMode="External"/><Relationship Id="rId40" Type="http://schemas.openxmlformats.org/officeDocument/2006/relationships/hyperlink" Target="https://en.wikipedia.org/wiki/Organic_compound" TargetMode="External"/><Relationship Id="rId45" Type="http://schemas.openxmlformats.org/officeDocument/2006/relationships/hyperlink" Target="https://www.researchandmarkets.com/reports/5766820" TargetMode="External"/><Relationship Id="rId5" Type="http://schemas.openxmlformats.org/officeDocument/2006/relationships/webSettings" Target="webSettings.xml"/><Relationship Id="rId15" Type="http://schemas.openxmlformats.org/officeDocument/2006/relationships/hyperlink" Target="https://www.sciencedirect.com/topics/engineering/orthopedic-application" TargetMode="External"/><Relationship Id="rId23" Type="http://schemas.openxmlformats.org/officeDocument/2006/relationships/diagramLayout" Target="diagrams/layout3.xml"/><Relationship Id="rId28" Type="http://schemas.openxmlformats.org/officeDocument/2006/relationships/hyperlink" Target="https://en.wikipedia.org/wiki/Extracellular_fluid" TargetMode="External"/><Relationship Id="rId36" Type="http://schemas.openxmlformats.org/officeDocument/2006/relationships/hyperlink" Target="https://en.wikipedia.org/wiki/Amylase" TargetMode="External"/><Relationship Id="rId49"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QuickStyle" Target="diagrams/quickStyle2.xml"/><Relationship Id="rId31" Type="http://schemas.openxmlformats.org/officeDocument/2006/relationships/hyperlink" Target="https://en.wikipedia.org/wiki/Mucus" TargetMode="External"/><Relationship Id="rId44" Type="http://schemas.openxmlformats.org/officeDocument/2006/relationships/hyperlink" Target="http://www.azonano.com/article.aspx?ArticleID=4712"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sciencedirect.com/topics/chemical-engineering/biodegradable-polymer" TargetMode="External"/><Relationship Id="rId22" Type="http://schemas.openxmlformats.org/officeDocument/2006/relationships/diagramData" Target="diagrams/data3.xml"/><Relationship Id="rId27" Type="http://schemas.openxmlformats.org/officeDocument/2006/relationships/hyperlink" Target="https://en.wikipedia.org/wiki/Salivary_gland" TargetMode="External"/><Relationship Id="rId30" Type="http://schemas.openxmlformats.org/officeDocument/2006/relationships/hyperlink" Target="https://en.wikipedia.org/wiki/Electrolytes" TargetMode="External"/><Relationship Id="rId35" Type="http://schemas.openxmlformats.org/officeDocument/2006/relationships/hyperlink" Target="https://en.wikipedia.org/wiki/Lipase" TargetMode="External"/><Relationship Id="rId43" Type="http://schemas.openxmlformats.org/officeDocument/2006/relationships/hyperlink" Target="https://www.azonano.com/article.aspx?ArticleID=4712" TargetMode="External"/><Relationship Id="rId48" Type="http://schemas.openxmlformats.org/officeDocument/2006/relationships/fontTable" Target="fontTable.xml"/><Relationship Id="rId8" Type="http://schemas.openxmlformats.org/officeDocument/2006/relationships/hyperlink" Target="mailto:pankaj_12343@rediffmail.com"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hyperlink" Target="https://en.wikipedia.org/wiki/Epithelial_cells" TargetMode="External"/><Relationship Id="rId38" Type="http://schemas.openxmlformats.org/officeDocument/2006/relationships/hyperlink" Target="https://en.wikipedia.org/wiki/Oral_mucosa" TargetMode="External"/><Relationship Id="rId46" Type="http://schemas.openxmlformats.org/officeDocument/2006/relationships/hyperlink" Target="https://www.who.int/health-topics/cardiovascular-diseases" TargetMode="External"/><Relationship Id="rId20" Type="http://schemas.openxmlformats.org/officeDocument/2006/relationships/diagramColors" Target="diagrams/colors2.xml"/><Relationship Id="rId41" Type="http://schemas.openxmlformats.org/officeDocument/2006/relationships/hyperlink" Target="https://en.wikipedia.org/wiki/Energy_transf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A7E1F4-6985-495A-A894-4F605FC7FDCB}"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IN"/>
        </a:p>
      </dgm:t>
    </dgm:pt>
    <dgm:pt modelId="{A3B672AD-C247-466F-9D36-3B52A153FB31}">
      <dgm:prSet phldrT="[Text]"/>
      <dgm:spPr>
        <a:solidFill>
          <a:schemeClr val="accent2">
            <a:lumMod val="50000"/>
          </a:schemeClr>
        </a:solidFill>
      </dgm:spPr>
      <dgm:t>
        <a:bodyPr/>
        <a:lstStyle/>
        <a:p>
          <a:r>
            <a:rPr lang="en-IN"/>
            <a:t>Biomaterials</a:t>
          </a:r>
        </a:p>
      </dgm:t>
    </dgm:pt>
    <dgm:pt modelId="{45D02BEA-E0C0-4096-8730-CE7E5F12A9EE}" type="parTrans" cxnId="{FF9D2269-C8B2-4681-8DC7-3E7DA5078546}">
      <dgm:prSet/>
      <dgm:spPr/>
      <dgm:t>
        <a:bodyPr/>
        <a:lstStyle/>
        <a:p>
          <a:endParaRPr lang="en-IN"/>
        </a:p>
      </dgm:t>
    </dgm:pt>
    <dgm:pt modelId="{94E1E96C-2AA9-4BF8-A3DC-244223873001}" type="sibTrans" cxnId="{FF9D2269-C8B2-4681-8DC7-3E7DA5078546}">
      <dgm:prSet/>
      <dgm:spPr/>
      <dgm:t>
        <a:bodyPr/>
        <a:lstStyle/>
        <a:p>
          <a:endParaRPr lang="en-IN"/>
        </a:p>
      </dgm:t>
    </dgm:pt>
    <dgm:pt modelId="{AB3A989F-98B5-4666-90ED-0BBE46DF1915}">
      <dgm:prSet phldrT="[Text]"/>
      <dgm:spPr>
        <a:solidFill>
          <a:schemeClr val="accent6">
            <a:lumMod val="50000"/>
          </a:schemeClr>
        </a:solidFill>
      </dgm:spPr>
      <dgm:t>
        <a:bodyPr/>
        <a:lstStyle/>
        <a:p>
          <a:r>
            <a:rPr lang="en-IN"/>
            <a:t>Mechanical properties</a:t>
          </a:r>
        </a:p>
      </dgm:t>
    </dgm:pt>
    <dgm:pt modelId="{4949DB9E-514F-4C97-94E2-D7F02C6E787A}" type="parTrans" cxnId="{4BF9EEAD-8B5E-4164-9DB3-85703CAB1484}">
      <dgm:prSet/>
      <dgm:spPr/>
      <dgm:t>
        <a:bodyPr/>
        <a:lstStyle/>
        <a:p>
          <a:endParaRPr lang="en-IN"/>
        </a:p>
      </dgm:t>
    </dgm:pt>
    <dgm:pt modelId="{3E968DA3-ECFB-434B-A7EB-BD629D8652DC}" type="sibTrans" cxnId="{4BF9EEAD-8B5E-4164-9DB3-85703CAB1484}">
      <dgm:prSet/>
      <dgm:spPr/>
      <dgm:t>
        <a:bodyPr/>
        <a:lstStyle/>
        <a:p>
          <a:endParaRPr lang="en-IN"/>
        </a:p>
      </dgm:t>
    </dgm:pt>
    <dgm:pt modelId="{5C00DA1F-EF6D-4E6D-988A-97EC200AC709}">
      <dgm:prSet phldrT="[Text]"/>
      <dgm:spPr>
        <a:solidFill>
          <a:schemeClr val="accent5">
            <a:lumMod val="50000"/>
          </a:schemeClr>
        </a:solidFill>
      </dgm:spPr>
      <dgm:t>
        <a:bodyPr/>
        <a:lstStyle/>
        <a:p>
          <a:r>
            <a:rPr lang="en-IN"/>
            <a:t>Biocompatability</a:t>
          </a:r>
        </a:p>
      </dgm:t>
    </dgm:pt>
    <dgm:pt modelId="{CA6116F6-7F26-4DB7-9B6C-593A75957693}" type="parTrans" cxnId="{6EBFB796-00F7-4E9B-A2B6-81CD5AFEC34C}">
      <dgm:prSet/>
      <dgm:spPr/>
      <dgm:t>
        <a:bodyPr/>
        <a:lstStyle/>
        <a:p>
          <a:endParaRPr lang="en-IN"/>
        </a:p>
      </dgm:t>
    </dgm:pt>
    <dgm:pt modelId="{363CD723-CC74-4E6A-9A94-DCF388C91526}" type="sibTrans" cxnId="{6EBFB796-00F7-4E9B-A2B6-81CD5AFEC34C}">
      <dgm:prSet/>
      <dgm:spPr/>
      <dgm:t>
        <a:bodyPr/>
        <a:lstStyle/>
        <a:p>
          <a:endParaRPr lang="en-IN"/>
        </a:p>
      </dgm:t>
    </dgm:pt>
    <dgm:pt modelId="{27C590A2-C24F-44DF-8C2E-7E2536D20E85}">
      <dgm:prSet phldrT="[Text]"/>
      <dgm:spPr>
        <a:solidFill>
          <a:srgbClr val="0070C0"/>
        </a:solidFill>
      </dgm:spPr>
      <dgm:t>
        <a:bodyPr/>
        <a:lstStyle/>
        <a:p>
          <a:r>
            <a:rPr lang="en-IN"/>
            <a:t>Bioadsorption</a:t>
          </a:r>
        </a:p>
      </dgm:t>
    </dgm:pt>
    <dgm:pt modelId="{3ED1BA44-4A1C-4882-AC67-7387374EA475}" type="parTrans" cxnId="{3DDA74A1-078B-4B38-9C6C-840CCF162752}">
      <dgm:prSet/>
      <dgm:spPr/>
      <dgm:t>
        <a:bodyPr/>
        <a:lstStyle/>
        <a:p>
          <a:endParaRPr lang="en-IN"/>
        </a:p>
      </dgm:t>
    </dgm:pt>
    <dgm:pt modelId="{43D31CF4-C6F2-4252-802B-D3B2AA1A0BF1}" type="sibTrans" cxnId="{3DDA74A1-078B-4B38-9C6C-840CCF162752}">
      <dgm:prSet/>
      <dgm:spPr/>
      <dgm:t>
        <a:bodyPr/>
        <a:lstStyle/>
        <a:p>
          <a:endParaRPr lang="en-IN"/>
        </a:p>
      </dgm:t>
    </dgm:pt>
    <dgm:pt modelId="{D2706AA0-2C5C-443A-ADD2-118D89FD8B1E}" type="pres">
      <dgm:prSet presAssocID="{82A7E1F4-6985-495A-A894-4F605FC7FDCB}" presName="cycle" presStyleCnt="0">
        <dgm:presLayoutVars>
          <dgm:chMax val="1"/>
          <dgm:dir/>
          <dgm:animLvl val="ctr"/>
          <dgm:resizeHandles val="exact"/>
        </dgm:presLayoutVars>
      </dgm:prSet>
      <dgm:spPr/>
    </dgm:pt>
    <dgm:pt modelId="{1D55A009-6999-4645-B02F-3BA3AD1493D5}" type="pres">
      <dgm:prSet presAssocID="{A3B672AD-C247-466F-9D36-3B52A153FB31}" presName="centerShape" presStyleLbl="node0" presStyleIdx="0" presStyleCnt="1"/>
      <dgm:spPr/>
    </dgm:pt>
    <dgm:pt modelId="{8DF7C790-DCDC-481B-BF5D-80F92EFD9B45}" type="pres">
      <dgm:prSet presAssocID="{4949DB9E-514F-4C97-94E2-D7F02C6E787A}" presName="parTrans" presStyleLbl="bgSibTrans2D1" presStyleIdx="0" presStyleCnt="3"/>
      <dgm:spPr/>
    </dgm:pt>
    <dgm:pt modelId="{CEB531BF-B1C7-4D80-B1FC-2FBFE37F77BD}" type="pres">
      <dgm:prSet presAssocID="{AB3A989F-98B5-4666-90ED-0BBE46DF1915}" presName="node" presStyleLbl="node1" presStyleIdx="0" presStyleCnt="3">
        <dgm:presLayoutVars>
          <dgm:bulletEnabled val="1"/>
        </dgm:presLayoutVars>
      </dgm:prSet>
      <dgm:spPr/>
    </dgm:pt>
    <dgm:pt modelId="{191E6084-138B-45F3-9C36-E9A13B6BAB20}" type="pres">
      <dgm:prSet presAssocID="{CA6116F6-7F26-4DB7-9B6C-593A75957693}" presName="parTrans" presStyleLbl="bgSibTrans2D1" presStyleIdx="1" presStyleCnt="3"/>
      <dgm:spPr/>
    </dgm:pt>
    <dgm:pt modelId="{253830AE-E1F8-4DAD-8376-9568A1156060}" type="pres">
      <dgm:prSet presAssocID="{5C00DA1F-EF6D-4E6D-988A-97EC200AC709}" presName="node" presStyleLbl="node1" presStyleIdx="1" presStyleCnt="3">
        <dgm:presLayoutVars>
          <dgm:bulletEnabled val="1"/>
        </dgm:presLayoutVars>
      </dgm:prSet>
      <dgm:spPr/>
    </dgm:pt>
    <dgm:pt modelId="{69E1C7EA-D944-49F2-A6CB-90EF82445291}" type="pres">
      <dgm:prSet presAssocID="{3ED1BA44-4A1C-4882-AC67-7387374EA475}" presName="parTrans" presStyleLbl="bgSibTrans2D1" presStyleIdx="2" presStyleCnt="3"/>
      <dgm:spPr/>
    </dgm:pt>
    <dgm:pt modelId="{CC9421BB-C100-41D0-9021-A2B00DF991FA}" type="pres">
      <dgm:prSet presAssocID="{27C590A2-C24F-44DF-8C2E-7E2536D20E85}" presName="node" presStyleLbl="node1" presStyleIdx="2" presStyleCnt="3">
        <dgm:presLayoutVars>
          <dgm:bulletEnabled val="1"/>
        </dgm:presLayoutVars>
      </dgm:prSet>
      <dgm:spPr/>
    </dgm:pt>
  </dgm:ptLst>
  <dgm:cxnLst>
    <dgm:cxn modelId="{A0085832-E005-4BB0-BA8D-C9CB5B8CA88B}" type="presOf" srcId="{3ED1BA44-4A1C-4882-AC67-7387374EA475}" destId="{69E1C7EA-D944-49F2-A6CB-90EF82445291}" srcOrd="0" destOrd="0" presId="urn:microsoft.com/office/officeart/2005/8/layout/radial4"/>
    <dgm:cxn modelId="{6EAB1645-B74F-4DB9-9945-96D35EB1A797}" type="presOf" srcId="{5C00DA1F-EF6D-4E6D-988A-97EC200AC709}" destId="{253830AE-E1F8-4DAD-8376-9568A1156060}" srcOrd="0" destOrd="0" presId="urn:microsoft.com/office/officeart/2005/8/layout/radial4"/>
    <dgm:cxn modelId="{FF9D2269-C8B2-4681-8DC7-3E7DA5078546}" srcId="{82A7E1F4-6985-495A-A894-4F605FC7FDCB}" destId="{A3B672AD-C247-466F-9D36-3B52A153FB31}" srcOrd="0" destOrd="0" parTransId="{45D02BEA-E0C0-4096-8730-CE7E5F12A9EE}" sibTransId="{94E1E96C-2AA9-4BF8-A3DC-244223873001}"/>
    <dgm:cxn modelId="{DAC1226E-9D33-4E1C-BCE4-F6F6036CC7F1}" type="presOf" srcId="{CA6116F6-7F26-4DB7-9B6C-593A75957693}" destId="{191E6084-138B-45F3-9C36-E9A13B6BAB20}" srcOrd="0" destOrd="0" presId="urn:microsoft.com/office/officeart/2005/8/layout/radial4"/>
    <dgm:cxn modelId="{6EBFB796-00F7-4E9B-A2B6-81CD5AFEC34C}" srcId="{A3B672AD-C247-466F-9D36-3B52A153FB31}" destId="{5C00DA1F-EF6D-4E6D-988A-97EC200AC709}" srcOrd="1" destOrd="0" parTransId="{CA6116F6-7F26-4DB7-9B6C-593A75957693}" sibTransId="{363CD723-CC74-4E6A-9A94-DCF388C91526}"/>
    <dgm:cxn modelId="{3DDA74A1-078B-4B38-9C6C-840CCF162752}" srcId="{A3B672AD-C247-466F-9D36-3B52A153FB31}" destId="{27C590A2-C24F-44DF-8C2E-7E2536D20E85}" srcOrd="2" destOrd="0" parTransId="{3ED1BA44-4A1C-4882-AC67-7387374EA475}" sibTransId="{43D31CF4-C6F2-4252-802B-D3B2AA1A0BF1}"/>
    <dgm:cxn modelId="{693C88A4-6C94-4A01-8E57-8D8731B97106}" type="presOf" srcId="{4949DB9E-514F-4C97-94E2-D7F02C6E787A}" destId="{8DF7C790-DCDC-481B-BF5D-80F92EFD9B45}" srcOrd="0" destOrd="0" presId="urn:microsoft.com/office/officeart/2005/8/layout/radial4"/>
    <dgm:cxn modelId="{4BF9EEAD-8B5E-4164-9DB3-85703CAB1484}" srcId="{A3B672AD-C247-466F-9D36-3B52A153FB31}" destId="{AB3A989F-98B5-4666-90ED-0BBE46DF1915}" srcOrd="0" destOrd="0" parTransId="{4949DB9E-514F-4C97-94E2-D7F02C6E787A}" sibTransId="{3E968DA3-ECFB-434B-A7EB-BD629D8652DC}"/>
    <dgm:cxn modelId="{2B73F4AD-5D76-4352-B071-92868DA7CBCB}" type="presOf" srcId="{27C590A2-C24F-44DF-8C2E-7E2536D20E85}" destId="{CC9421BB-C100-41D0-9021-A2B00DF991FA}" srcOrd="0" destOrd="0" presId="urn:microsoft.com/office/officeart/2005/8/layout/radial4"/>
    <dgm:cxn modelId="{BD5F21C3-FA8E-41FE-BD79-C3324B33FE30}" type="presOf" srcId="{A3B672AD-C247-466F-9D36-3B52A153FB31}" destId="{1D55A009-6999-4645-B02F-3BA3AD1493D5}" srcOrd="0" destOrd="0" presId="urn:microsoft.com/office/officeart/2005/8/layout/radial4"/>
    <dgm:cxn modelId="{A98BC3E7-D60F-4FEC-9F4A-7AC664BAE3D0}" type="presOf" srcId="{AB3A989F-98B5-4666-90ED-0BBE46DF1915}" destId="{CEB531BF-B1C7-4D80-B1FC-2FBFE37F77BD}" srcOrd="0" destOrd="0" presId="urn:microsoft.com/office/officeart/2005/8/layout/radial4"/>
    <dgm:cxn modelId="{21D668FB-B765-4778-BE9C-94C432709A34}" type="presOf" srcId="{82A7E1F4-6985-495A-A894-4F605FC7FDCB}" destId="{D2706AA0-2C5C-443A-ADD2-118D89FD8B1E}" srcOrd="0" destOrd="0" presId="urn:microsoft.com/office/officeart/2005/8/layout/radial4"/>
    <dgm:cxn modelId="{E527AF12-D5C2-433E-B38A-18D77C6D1A65}" type="presParOf" srcId="{D2706AA0-2C5C-443A-ADD2-118D89FD8B1E}" destId="{1D55A009-6999-4645-B02F-3BA3AD1493D5}" srcOrd="0" destOrd="0" presId="urn:microsoft.com/office/officeart/2005/8/layout/radial4"/>
    <dgm:cxn modelId="{47F99BB1-9FD5-4F38-83F9-28F4F121E324}" type="presParOf" srcId="{D2706AA0-2C5C-443A-ADD2-118D89FD8B1E}" destId="{8DF7C790-DCDC-481B-BF5D-80F92EFD9B45}" srcOrd="1" destOrd="0" presId="urn:microsoft.com/office/officeart/2005/8/layout/radial4"/>
    <dgm:cxn modelId="{893FD484-F65C-4509-B486-5B6BEF8F0AB2}" type="presParOf" srcId="{D2706AA0-2C5C-443A-ADD2-118D89FD8B1E}" destId="{CEB531BF-B1C7-4D80-B1FC-2FBFE37F77BD}" srcOrd="2" destOrd="0" presId="urn:microsoft.com/office/officeart/2005/8/layout/radial4"/>
    <dgm:cxn modelId="{B1072F36-7A9A-4B69-B28B-A998BB1BF5A4}" type="presParOf" srcId="{D2706AA0-2C5C-443A-ADD2-118D89FD8B1E}" destId="{191E6084-138B-45F3-9C36-E9A13B6BAB20}" srcOrd="3" destOrd="0" presId="urn:microsoft.com/office/officeart/2005/8/layout/radial4"/>
    <dgm:cxn modelId="{0F217548-D067-40CC-AA63-8071CB00A503}" type="presParOf" srcId="{D2706AA0-2C5C-443A-ADD2-118D89FD8B1E}" destId="{253830AE-E1F8-4DAD-8376-9568A1156060}" srcOrd="4" destOrd="0" presId="urn:microsoft.com/office/officeart/2005/8/layout/radial4"/>
    <dgm:cxn modelId="{B2A335AD-2AE7-4DD1-9BED-E7295632224A}" type="presParOf" srcId="{D2706AA0-2C5C-443A-ADD2-118D89FD8B1E}" destId="{69E1C7EA-D944-49F2-A6CB-90EF82445291}" srcOrd="5" destOrd="0" presId="urn:microsoft.com/office/officeart/2005/8/layout/radial4"/>
    <dgm:cxn modelId="{A3AD35CF-9062-443E-A7CE-9B0C138B3C6E}" type="presParOf" srcId="{D2706AA0-2C5C-443A-ADD2-118D89FD8B1E}" destId="{CC9421BB-C100-41D0-9021-A2B00DF991FA}" srcOrd="6"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3840AD-6D6E-4254-A37C-8945C118A7F3}"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IN"/>
        </a:p>
      </dgm:t>
    </dgm:pt>
    <dgm:pt modelId="{20DE2009-3B74-4C59-89B4-2BF26F40C9BC}">
      <dgm:prSet phldrT="[Text]"/>
      <dgm:spPr/>
      <dgm:t>
        <a:bodyPr/>
        <a:lstStyle/>
        <a:p>
          <a:r>
            <a:rPr lang="en-IN"/>
            <a:t>Biomedical</a:t>
          </a:r>
        </a:p>
      </dgm:t>
    </dgm:pt>
    <dgm:pt modelId="{BA17001C-7669-49A4-B9E7-B7D82D932F97}" type="parTrans" cxnId="{B1CC6E68-6A97-46BB-A3BD-8C557DB11813}">
      <dgm:prSet/>
      <dgm:spPr/>
      <dgm:t>
        <a:bodyPr/>
        <a:lstStyle/>
        <a:p>
          <a:endParaRPr lang="en-IN"/>
        </a:p>
      </dgm:t>
    </dgm:pt>
    <dgm:pt modelId="{5F317CBF-31C2-4B6A-8A0B-51A93CAA0B6C}" type="sibTrans" cxnId="{B1CC6E68-6A97-46BB-A3BD-8C557DB11813}">
      <dgm:prSet/>
      <dgm:spPr/>
      <dgm:t>
        <a:bodyPr/>
        <a:lstStyle/>
        <a:p>
          <a:endParaRPr lang="en-IN"/>
        </a:p>
      </dgm:t>
    </dgm:pt>
    <dgm:pt modelId="{60D92CB6-8F8B-44AB-8613-C8094DB526F7}">
      <dgm:prSet phldrT="[Text]"/>
      <dgm:spPr>
        <a:solidFill>
          <a:schemeClr val="accent4">
            <a:alpha val="50000"/>
          </a:schemeClr>
        </a:solidFill>
      </dgm:spPr>
      <dgm:t>
        <a:bodyPr/>
        <a:lstStyle/>
        <a:p>
          <a:r>
            <a:rPr lang="en-IN"/>
            <a:t>Biomaterials</a:t>
          </a:r>
        </a:p>
      </dgm:t>
    </dgm:pt>
    <dgm:pt modelId="{EF8A8F60-C9B8-435D-BA99-4BA710D7101A}" type="parTrans" cxnId="{31960CAB-9CAB-46B9-9E6E-CE2B23291DEF}">
      <dgm:prSet/>
      <dgm:spPr/>
      <dgm:t>
        <a:bodyPr/>
        <a:lstStyle/>
        <a:p>
          <a:endParaRPr lang="en-IN"/>
        </a:p>
      </dgm:t>
    </dgm:pt>
    <dgm:pt modelId="{EF84F587-E6EF-4EA3-8986-47E9FD496A12}" type="sibTrans" cxnId="{31960CAB-9CAB-46B9-9E6E-CE2B23291DEF}">
      <dgm:prSet/>
      <dgm:spPr/>
      <dgm:t>
        <a:bodyPr/>
        <a:lstStyle/>
        <a:p>
          <a:endParaRPr lang="en-IN"/>
        </a:p>
      </dgm:t>
    </dgm:pt>
    <dgm:pt modelId="{AA9A0925-07B4-4B9D-B3A8-065962A0BCC2}">
      <dgm:prSet phldrT="[Text]"/>
      <dgm:spPr>
        <a:solidFill>
          <a:srgbClr val="92D050">
            <a:alpha val="50000"/>
          </a:srgbClr>
        </a:solidFill>
      </dgm:spPr>
      <dgm:t>
        <a:bodyPr/>
        <a:lstStyle/>
        <a:p>
          <a:r>
            <a:rPr lang="en-IN"/>
            <a:t>Bioprinting</a:t>
          </a:r>
        </a:p>
      </dgm:t>
    </dgm:pt>
    <dgm:pt modelId="{16537639-991E-430E-9249-20B5E035AE21}" type="parTrans" cxnId="{E2C90E1E-3F35-4952-B2F7-2ACB1BC36F1A}">
      <dgm:prSet/>
      <dgm:spPr/>
      <dgm:t>
        <a:bodyPr/>
        <a:lstStyle/>
        <a:p>
          <a:endParaRPr lang="en-IN"/>
        </a:p>
      </dgm:t>
    </dgm:pt>
    <dgm:pt modelId="{FE63A265-BC6F-4531-9B81-D4CAE25CD155}" type="sibTrans" cxnId="{E2C90E1E-3F35-4952-B2F7-2ACB1BC36F1A}">
      <dgm:prSet/>
      <dgm:spPr/>
      <dgm:t>
        <a:bodyPr/>
        <a:lstStyle/>
        <a:p>
          <a:endParaRPr lang="en-IN"/>
        </a:p>
      </dgm:t>
    </dgm:pt>
    <dgm:pt modelId="{552370A5-A363-41DD-A5D1-31F456833CE6}">
      <dgm:prSet phldrT="[Text]"/>
      <dgm:spPr>
        <a:solidFill>
          <a:srgbClr val="FF0000">
            <a:alpha val="50000"/>
          </a:srgbClr>
        </a:solidFill>
      </dgm:spPr>
      <dgm:t>
        <a:bodyPr/>
        <a:lstStyle/>
        <a:p>
          <a:r>
            <a:rPr lang="en-IN"/>
            <a:t>Biomechanics</a:t>
          </a:r>
        </a:p>
      </dgm:t>
    </dgm:pt>
    <dgm:pt modelId="{E8C7105B-74D4-4AF4-986B-A512EBAE8D4F}" type="parTrans" cxnId="{F6F16B38-DA9C-4E1B-92AD-4A79AB901B55}">
      <dgm:prSet/>
      <dgm:spPr/>
      <dgm:t>
        <a:bodyPr/>
        <a:lstStyle/>
        <a:p>
          <a:endParaRPr lang="en-IN"/>
        </a:p>
      </dgm:t>
    </dgm:pt>
    <dgm:pt modelId="{5EB376F7-B414-4F38-BD53-83C9DDAE5BEB}" type="sibTrans" cxnId="{F6F16B38-DA9C-4E1B-92AD-4A79AB901B55}">
      <dgm:prSet/>
      <dgm:spPr/>
      <dgm:t>
        <a:bodyPr/>
        <a:lstStyle/>
        <a:p>
          <a:endParaRPr lang="en-IN"/>
        </a:p>
      </dgm:t>
    </dgm:pt>
    <dgm:pt modelId="{008577BD-AF83-449D-AB9A-1045ABA46233}">
      <dgm:prSet phldrT="[Text]"/>
      <dgm:spPr>
        <a:solidFill>
          <a:schemeClr val="accent6">
            <a:lumMod val="75000"/>
            <a:alpha val="50000"/>
          </a:schemeClr>
        </a:solidFill>
      </dgm:spPr>
      <dgm:t>
        <a:bodyPr/>
        <a:lstStyle/>
        <a:p>
          <a:r>
            <a:rPr lang="en-IN"/>
            <a:t>Tribology</a:t>
          </a:r>
        </a:p>
      </dgm:t>
    </dgm:pt>
    <dgm:pt modelId="{AA7EFA16-3064-45EC-8F75-103C6180C4A0}" type="parTrans" cxnId="{4835AF64-0ED2-4FB6-BA13-2BCBEA96DF1A}">
      <dgm:prSet/>
      <dgm:spPr/>
      <dgm:t>
        <a:bodyPr/>
        <a:lstStyle/>
        <a:p>
          <a:endParaRPr lang="en-IN"/>
        </a:p>
      </dgm:t>
    </dgm:pt>
    <dgm:pt modelId="{762FA050-8180-4B99-9D90-DBA1C02988D0}" type="sibTrans" cxnId="{4835AF64-0ED2-4FB6-BA13-2BCBEA96DF1A}">
      <dgm:prSet/>
      <dgm:spPr/>
      <dgm:t>
        <a:bodyPr/>
        <a:lstStyle/>
        <a:p>
          <a:endParaRPr lang="en-IN"/>
        </a:p>
      </dgm:t>
    </dgm:pt>
    <dgm:pt modelId="{1061A9EB-3A81-41D5-AE37-1728FE3AEC00}" type="pres">
      <dgm:prSet presAssocID="{803840AD-6D6E-4254-A37C-8945C118A7F3}" presName="composite" presStyleCnt="0">
        <dgm:presLayoutVars>
          <dgm:chMax val="1"/>
          <dgm:dir/>
          <dgm:resizeHandles val="exact"/>
        </dgm:presLayoutVars>
      </dgm:prSet>
      <dgm:spPr/>
    </dgm:pt>
    <dgm:pt modelId="{60CF3A16-2AF9-406E-BF76-1582F8A99EC7}" type="pres">
      <dgm:prSet presAssocID="{803840AD-6D6E-4254-A37C-8945C118A7F3}" presName="radial" presStyleCnt="0">
        <dgm:presLayoutVars>
          <dgm:animLvl val="ctr"/>
        </dgm:presLayoutVars>
      </dgm:prSet>
      <dgm:spPr/>
    </dgm:pt>
    <dgm:pt modelId="{AA10C506-442A-423F-B55A-69FA13A29A5A}" type="pres">
      <dgm:prSet presAssocID="{20DE2009-3B74-4C59-89B4-2BF26F40C9BC}" presName="centerShape" presStyleLbl="vennNode1" presStyleIdx="0" presStyleCnt="5"/>
      <dgm:spPr/>
    </dgm:pt>
    <dgm:pt modelId="{120F785F-5B5B-4BD5-A66E-93D07C0EA7AD}" type="pres">
      <dgm:prSet presAssocID="{60D92CB6-8F8B-44AB-8613-C8094DB526F7}" presName="node" presStyleLbl="vennNode1" presStyleIdx="1" presStyleCnt="5">
        <dgm:presLayoutVars>
          <dgm:bulletEnabled val="1"/>
        </dgm:presLayoutVars>
      </dgm:prSet>
      <dgm:spPr/>
    </dgm:pt>
    <dgm:pt modelId="{96DE9B07-2622-4210-A2F3-13DB45C763C1}" type="pres">
      <dgm:prSet presAssocID="{AA9A0925-07B4-4B9D-B3A8-065962A0BCC2}" presName="node" presStyleLbl="vennNode1" presStyleIdx="2" presStyleCnt="5">
        <dgm:presLayoutVars>
          <dgm:bulletEnabled val="1"/>
        </dgm:presLayoutVars>
      </dgm:prSet>
      <dgm:spPr/>
    </dgm:pt>
    <dgm:pt modelId="{3F8691C0-250D-4AFA-B9C0-559F309F4E0D}" type="pres">
      <dgm:prSet presAssocID="{552370A5-A363-41DD-A5D1-31F456833CE6}" presName="node" presStyleLbl="vennNode1" presStyleIdx="3" presStyleCnt="5">
        <dgm:presLayoutVars>
          <dgm:bulletEnabled val="1"/>
        </dgm:presLayoutVars>
      </dgm:prSet>
      <dgm:spPr/>
    </dgm:pt>
    <dgm:pt modelId="{B26F4ED8-EB19-4F3B-B398-3F454124BD92}" type="pres">
      <dgm:prSet presAssocID="{008577BD-AF83-449D-AB9A-1045ABA46233}" presName="node" presStyleLbl="vennNode1" presStyleIdx="4" presStyleCnt="5">
        <dgm:presLayoutVars>
          <dgm:bulletEnabled val="1"/>
        </dgm:presLayoutVars>
      </dgm:prSet>
      <dgm:spPr/>
    </dgm:pt>
  </dgm:ptLst>
  <dgm:cxnLst>
    <dgm:cxn modelId="{E2C90E1E-3F35-4952-B2F7-2ACB1BC36F1A}" srcId="{20DE2009-3B74-4C59-89B4-2BF26F40C9BC}" destId="{AA9A0925-07B4-4B9D-B3A8-065962A0BCC2}" srcOrd="1" destOrd="0" parTransId="{16537639-991E-430E-9249-20B5E035AE21}" sibTransId="{FE63A265-BC6F-4531-9B81-D4CAE25CD155}"/>
    <dgm:cxn modelId="{F6F16B38-DA9C-4E1B-92AD-4A79AB901B55}" srcId="{20DE2009-3B74-4C59-89B4-2BF26F40C9BC}" destId="{552370A5-A363-41DD-A5D1-31F456833CE6}" srcOrd="2" destOrd="0" parTransId="{E8C7105B-74D4-4AF4-986B-A512EBAE8D4F}" sibTransId="{5EB376F7-B414-4F38-BD53-83C9DDAE5BEB}"/>
    <dgm:cxn modelId="{3097195D-FD8C-49BF-91C2-5B20DBFF76B8}" type="presOf" srcId="{552370A5-A363-41DD-A5D1-31F456833CE6}" destId="{3F8691C0-250D-4AFA-B9C0-559F309F4E0D}" srcOrd="0" destOrd="0" presId="urn:microsoft.com/office/officeart/2005/8/layout/radial3"/>
    <dgm:cxn modelId="{4835AF64-0ED2-4FB6-BA13-2BCBEA96DF1A}" srcId="{20DE2009-3B74-4C59-89B4-2BF26F40C9BC}" destId="{008577BD-AF83-449D-AB9A-1045ABA46233}" srcOrd="3" destOrd="0" parTransId="{AA7EFA16-3064-45EC-8F75-103C6180C4A0}" sibTransId="{762FA050-8180-4B99-9D90-DBA1C02988D0}"/>
    <dgm:cxn modelId="{B1CC6E68-6A97-46BB-A3BD-8C557DB11813}" srcId="{803840AD-6D6E-4254-A37C-8945C118A7F3}" destId="{20DE2009-3B74-4C59-89B4-2BF26F40C9BC}" srcOrd="0" destOrd="0" parTransId="{BA17001C-7669-49A4-B9E7-B7D82D932F97}" sibTransId="{5F317CBF-31C2-4B6A-8A0B-51A93CAA0B6C}"/>
    <dgm:cxn modelId="{6B56076B-DD1C-4724-89DA-1E45C66C548F}" type="presOf" srcId="{AA9A0925-07B4-4B9D-B3A8-065962A0BCC2}" destId="{96DE9B07-2622-4210-A2F3-13DB45C763C1}" srcOrd="0" destOrd="0" presId="urn:microsoft.com/office/officeart/2005/8/layout/radial3"/>
    <dgm:cxn modelId="{33F08270-8260-4BB2-865A-FEB03A857925}" type="presOf" srcId="{803840AD-6D6E-4254-A37C-8945C118A7F3}" destId="{1061A9EB-3A81-41D5-AE37-1728FE3AEC00}" srcOrd="0" destOrd="0" presId="urn:microsoft.com/office/officeart/2005/8/layout/radial3"/>
    <dgm:cxn modelId="{2030CF9D-52AC-47DC-B99C-8867BB0DFE9F}" type="presOf" srcId="{20DE2009-3B74-4C59-89B4-2BF26F40C9BC}" destId="{AA10C506-442A-423F-B55A-69FA13A29A5A}" srcOrd="0" destOrd="0" presId="urn:microsoft.com/office/officeart/2005/8/layout/radial3"/>
    <dgm:cxn modelId="{31960CAB-9CAB-46B9-9E6E-CE2B23291DEF}" srcId="{20DE2009-3B74-4C59-89B4-2BF26F40C9BC}" destId="{60D92CB6-8F8B-44AB-8613-C8094DB526F7}" srcOrd="0" destOrd="0" parTransId="{EF8A8F60-C9B8-435D-BA99-4BA710D7101A}" sibTransId="{EF84F587-E6EF-4EA3-8986-47E9FD496A12}"/>
    <dgm:cxn modelId="{ACBEDBB6-3D7C-466F-8CAE-A1A447D3BAEF}" type="presOf" srcId="{60D92CB6-8F8B-44AB-8613-C8094DB526F7}" destId="{120F785F-5B5B-4BD5-A66E-93D07C0EA7AD}" srcOrd="0" destOrd="0" presId="urn:microsoft.com/office/officeart/2005/8/layout/radial3"/>
    <dgm:cxn modelId="{3CF2A5DA-A387-4147-A59A-E33736C84BA6}" type="presOf" srcId="{008577BD-AF83-449D-AB9A-1045ABA46233}" destId="{B26F4ED8-EB19-4F3B-B398-3F454124BD92}" srcOrd="0" destOrd="0" presId="urn:microsoft.com/office/officeart/2005/8/layout/radial3"/>
    <dgm:cxn modelId="{4A0D1ECE-8556-45F0-BF2A-35E54DAF0D8B}" type="presParOf" srcId="{1061A9EB-3A81-41D5-AE37-1728FE3AEC00}" destId="{60CF3A16-2AF9-406E-BF76-1582F8A99EC7}" srcOrd="0" destOrd="0" presId="urn:microsoft.com/office/officeart/2005/8/layout/radial3"/>
    <dgm:cxn modelId="{25E60ABC-1DC9-4323-90DD-D3E391C08837}" type="presParOf" srcId="{60CF3A16-2AF9-406E-BF76-1582F8A99EC7}" destId="{AA10C506-442A-423F-B55A-69FA13A29A5A}" srcOrd="0" destOrd="0" presId="urn:microsoft.com/office/officeart/2005/8/layout/radial3"/>
    <dgm:cxn modelId="{722B54D7-CA0D-41AF-AA09-8265997CF14A}" type="presParOf" srcId="{60CF3A16-2AF9-406E-BF76-1582F8A99EC7}" destId="{120F785F-5B5B-4BD5-A66E-93D07C0EA7AD}" srcOrd="1" destOrd="0" presId="urn:microsoft.com/office/officeart/2005/8/layout/radial3"/>
    <dgm:cxn modelId="{7683AB3B-6271-4AC4-A072-D2F68DA1D159}" type="presParOf" srcId="{60CF3A16-2AF9-406E-BF76-1582F8A99EC7}" destId="{96DE9B07-2622-4210-A2F3-13DB45C763C1}" srcOrd="2" destOrd="0" presId="urn:microsoft.com/office/officeart/2005/8/layout/radial3"/>
    <dgm:cxn modelId="{9EDE4066-31E0-4385-B9AC-86BAA57C8B2E}" type="presParOf" srcId="{60CF3A16-2AF9-406E-BF76-1582F8A99EC7}" destId="{3F8691C0-250D-4AFA-B9C0-559F309F4E0D}" srcOrd="3" destOrd="0" presId="urn:microsoft.com/office/officeart/2005/8/layout/radial3"/>
    <dgm:cxn modelId="{25B53ABC-F084-4342-A5CC-2D19157420D7}" type="presParOf" srcId="{60CF3A16-2AF9-406E-BF76-1582F8A99EC7}" destId="{B26F4ED8-EB19-4F3B-B398-3F454124BD92}" srcOrd="4" destOrd="0" presId="urn:microsoft.com/office/officeart/2005/8/layout/radial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B4A58E3-C7AE-4ACC-B8F6-B1F81DDBD478}"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IN"/>
        </a:p>
      </dgm:t>
    </dgm:pt>
    <dgm:pt modelId="{185A006D-BED1-4224-B94E-A83B715A778C}">
      <dgm:prSet phldrT="[Text]"/>
      <dgm:spPr>
        <a:solidFill>
          <a:schemeClr val="accent4">
            <a:lumMod val="50000"/>
          </a:schemeClr>
        </a:solidFill>
      </dgm:spPr>
      <dgm:t>
        <a:bodyPr/>
        <a:lstStyle/>
        <a:p>
          <a:r>
            <a:rPr lang="en-IN"/>
            <a:t>Sensory perception</a:t>
          </a:r>
        </a:p>
      </dgm:t>
    </dgm:pt>
    <dgm:pt modelId="{EBDF66F1-4A82-4ADA-A378-64901F67BAD0}" type="parTrans" cxnId="{1A714691-381C-4C35-9FA9-CD82AFEE2884}">
      <dgm:prSet/>
      <dgm:spPr/>
      <dgm:t>
        <a:bodyPr/>
        <a:lstStyle/>
        <a:p>
          <a:endParaRPr lang="en-IN"/>
        </a:p>
      </dgm:t>
    </dgm:pt>
    <dgm:pt modelId="{0FCA2D50-1E2A-46CB-8207-54489903919D}" type="sibTrans" cxnId="{1A714691-381C-4C35-9FA9-CD82AFEE2884}">
      <dgm:prSet/>
      <dgm:spPr/>
      <dgm:t>
        <a:bodyPr/>
        <a:lstStyle/>
        <a:p>
          <a:endParaRPr lang="en-IN"/>
        </a:p>
      </dgm:t>
    </dgm:pt>
    <dgm:pt modelId="{219BD9E7-A623-475E-BF8C-BB67F2029E1C}">
      <dgm:prSet phldrT="[Text]"/>
      <dgm:spPr>
        <a:solidFill>
          <a:schemeClr val="accent5">
            <a:lumMod val="50000"/>
          </a:schemeClr>
        </a:solidFill>
      </dgm:spPr>
      <dgm:t>
        <a:bodyPr/>
        <a:lstStyle/>
        <a:p>
          <a:r>
            <a:rPr lang="en-IN"/>
            <a:t>Saliva formation for effective oral tribology </a:t>
          </a:r>
        </a:p>
      </dgm:t>
    </dgm:pt>
    <dgm:pt modelId="{BBC84CC1-8093-43D0-9985-45E278BB2715}" type="parTrans" cxnId="{17F8FB5E-BBD4-4B79-9D14-1806F3B367D2}">
      <dgm:prSet/>
      <dgm:spPr/>
      <dgm:t>
        <a:bodyPr/>
        <a:lstStyle/>
        <a:p>
          <a:endParaRPr lang="en-IN"/>
        </a:p>
      </dgm:t>
    </dgm:pt>
    <dgm:pt modelId="{DFBE3B34-1EE6-452D-BAD8-F92AB8C75242}" type="sibTrans" cxnId="{17F8FB5E-BBD4-4B79-9D14-1806F3B367D2}">
      <dgm:prSet/>
      <dgm:spPr/>
      <dgm:t>
        <a:bodyPr/>
        <a:lstStyle/>
        <a:p>
          <a:endParaRPr lang="en-IN"/>
        </a:p>
      </dgm:t>
    </dgm:pt>
    <dgm:pt modelId="{D7D316C8-CB80-4511-9270-73FE82DA4457}">
      <dgm:prSet phldrT="[Text]"/>
      <dgm:spPr>
        <a:solidFill>
          <a:schemeClr val="accent2">
            <a:lumMod val="75000"/>
          </a:schemeClr>
        </a:solidFill>
      </dgm:spPr>
      <dgm:t>
        <a:bodyPr/>
        <a:lstStyle/>
        <a:p>
          <a:r>
            <a:rPr lang="en-IN"/>
            <a:t>Biochemistry of fuel oxidation or fuel energy assessment</a:t>
          </a:r>
        </a:p>
      </dgm:t>
    </dgm:pt>
    <dgm:pt modelId="{77ECDE9C-F3FA-4F77-8CE5-11F9805E399D}" type="parTrans" cxnId="{16B4E0EB-F351-4795-9319-C2AC2BF540F2}">
      <dgm:prSet/>
      <dgm:spPr/>
      <dgm:t>
        <a:bodyPr/>
        <a:lstStyle/>
        <a:p>
          <a:endParaRPr lang="en-IN"/>
        </a:p>
      </dgm:t>
    </dgm:pt>
    <dgm:pt modelId="{A5239204-6F9A-4B48-BD71-DDE062DF72C2}" type="sibTrans" cxnId="{16B4E0EB-F351-4795-9319-C2AC2BF540F2}">
      <dgm:prSet/>
      <dgm:spPr/>
      <dgm:t>
        <a:bodyPr/>
        <a:lstStyle/>
        <a:p>
          <a:endParaRPr lang="en-IN"/>
        </a:p>
      </dgm:t>
    </dgm:pt>
    <dgm:pt modelId="{8C59CDBB-CEB6-403D-AD8F-4B52758FBA46}">
      <dgm:prSet phldrT="[Text]"/>
      <dgm:spPr>
        <a:solidFill>
          <a:schemeClr val="accent6">
            <a:lumMod val="50000"/>
          </a:schemeClr>
        </a:solidFill>
      </dgm:spPr>
      <dgm:t>
        <a:bodyPr/>
        <a:lstStyle/>
        <a:p>
          <a:r>
            <a:rPr lang="en-IN"/>
            <a:t>Mechanical crushing of conventional fuel</a:t>
          </a:r>
        </a:p>
      </dgm:t>
    </dgm:pt>
    <dgm:pt modelId="{B77BFC6D-2477-42E7-BC07-ABDFC3176FB1}" type="parTrans" cxnId="{49EEAC2D-21B4-4203-A9CC-12A6649028EF}">
      <dgm:prSet/>
      <dgm:spPr/>
      <dgm:t>
        <a:bodyPr/>
        <a:lstStyle/>
        <a:p>
          <a:endParaRPr lang="en-IN"/>
        </a:p>
      </dgm:t>
    </dgm:pt>
    <dgm:pt modelId="{63D3E501-3F5C-473B-8349-3446488F5A2F}" type="sibTrans" cxnId="{49EEAC2D-21B4-4203-A9CC-12A6649028EF}">
      <dgm:prSet/>
      <dgm:spPr/>
      <dgm:t>
        <a:bodyPr/>
        <a:lstStyle/>
        <a:p>
          <a:endParaRPr lang="en-IN"/>
        </a:p>
      </dgm:t>
    </dgm:pt>
    <dgm:pt modelId="{5F45581C-835C-4B72-BB75-DD4B4CC4CAB1}">
      <dgm:prSet phldrT="[Text]"/>
      <dgm:spPr>
        <a:solidFill>
          <a:schemeClr val="accent3">
            <a:lumMod val="50000"/>
          </a:schemeClr>
        </a:solidFill>
      </dgm:spPr>
      <dgm:t>
        <a:bodyPr/>
        <a:lstStyle/>
        <a:p>
          <a:r>
            <a:rPr lang="en-IN"/>
            <a:t>Textured Glycine Max (L.) Merr. palpable energy</a:t>
          </a:r>
        </a:p>
      </dgm:t>
    </dgm:pt>
    <dgm:pt modelId="{5061AD32-FEC2-4480-9695-8BD81577FE1E}" type="parTrans" cxnId="{2F91F6A0-97D4-463F-AF57-DF3488FD3164}">
      <dgm:prSet/>
      <dgm:spPr/>
      <dgm:t>
        <a:bodyPr/>
        <a:lstStyle/>
        <a:p>
          <a:endParaRPr lang="en-IN"/>
        </a:p>
      </dgm:t>
    </dgm:pt>
    <dgm:pt modelId="{AC9DA260-501B-4FF2-B71D-F35878051482}" type="sibTrans" cxnId="{2F91F6A0-97D4-463F-AF57-DF3488FD3164}">
      <dgm:prSet/>
      <dgm:spPr/>
      <dgm:t>
        <a:bodyPr/>
        <a:lstStyle/>
        <a:p>
          <a:endParaRPr lang="en-IN"/>
        </a:p>
      </dgm:t>
    </dgm:pt>
    <dgm:pt modelId="{39C77CF9-293E-41D7-872F-56471D3BDA0F}" type="pres">
      <dgm:prSet presAssocID="{FB4A58E3-C7AE-4ACC-B8F6-B1F81DDBD478}" presName="cycle" presStyleCnt="0">
        <dgm:presLayoutVars>
          <dgm:dir/>
          <dgm:resizeHandles val="exact"/>
        </dgm:presLayoutVars>
      </dgm:prSet>
      <dgm:spPr/>
    </dgm:pt>
    <dgm:pt modelId="{62C10714-D2DF-45F0-817F-2C4822ED89B4}" type="pres">
      <dgm:prSet presAssocID="{185A006D-BED1-4224-B94E-A83B715A778C}" presName="node" presStyleLbl="node1" presStyleIdx="0" presStyleCnt="5">
        <dgm:presLayoutVars>
          <dgm:bulletEnabled val="1"/>
        </dgm:presLayoutVars>
      </dgm:prSet>
      <dgm:spPr/>
    </dgm:pt>
    <dgm:pt modelId="{7577BD87-3EC3-4ED5-B4B3-B8DE1599CF28}" type="pres">
      <dgm:prSet presAssocID="{185A006D-BED1-4224-B94E-A83B715A778C}" presName="spNode" presStyleCnt="0"/>
      <dgm:spPr/>
    </dgm:pt>
    <dgm:pt modelId="{5E332465-547D-4AD5-90C5-22BD252E9DE2}" type="pres">
      <dgm:prSet presAssocID="{0FCA2D50-1E2A-46CB-8207-54489903919D}" presName="sibTrans" presStyleLbl="sibTrans1D1" presStyleIdx="0" presStyleCnt="5"/>
      <dgm:spPr/>
    </dgm:pt>
    <dgm:pt modelId="{A56DCCAC-1A97-4981-A617-A50225A41377}" type="pres">
      <dgm:prSet presAssocID="{219BD9E7-A623-475E-BF8C-BB67F2029E1C}" presName="node" presStyleLbl="node1" presStyleIdx="1" presStyleCnt="5">
        <dgm:presLayoutVars>
          <dgm:bulletEnabled val="1"/>
        </dgm:presLayoutVars>
      </dgm:prSet>
      <dgm:spPr/>
    </dgm:pt>
    <dgm:pt modelId="{5DEFDAB6-9318-4EEC-AFCD-62B4E2661386}" type="pres">
      <dgm:prSet presAssocID="{219BD9E7-A623-475E-BF8C-BB67F2029E1C}" presName="spNode" presStyleCnt="0"/>
      <dgm:spPr/>
    </dgm:pt>
    <dgm:pt modelId="{E1F3C906-78CB-4B0B-B346-885CCED56E08}" type="pres">
      <dgm:prSet presAssocID="{DFBE3B34-1EE6-452D-BAD8-F92AB8C75242}" presName="sibTrans" presStyleLbl="sibTrans1D1" presStyleIdx="1" presStyleCnt="5"/>
      <dgm:spPr/>
    </dgm:pt>
    <dgm:pt modelId="{2B6ED9AC-FDE6-44AB-B95E-4B35DD24EB8C}" type="pres">
      <dgm:prSet presAssocID="{D7D316C8-CB80-4511-9270-73FE82DA4457}" presName="node" presStyleLbl="node1" presStyleIdx="2" presStyleCnt="5">
        <dgm:presLayoutVars>
          <dgm:bulletEnabled val="1"/>
        </dgm:presLayoutVars>
      </dgm:prSet>
      <dgm:spPr/>
    </dgm:pt>
    <dgm:pt modelId="{AE4322B3-A8FF-40FF-B355-A7379E1F9684}" type="pres">
      <dgm:prSet presAssocID="{D7D316C8-CB80-4511-9270-73FE82DA4457}" presName="spNode" presStyleCnt="0"/>
      <dgm:spPr/>
    </dgm:pt>
    <dgm:pt modelId="{53A7F3AB-9A96-41F0-8BD7-2001C2986BFA}" type="pres">
      <dgm:prSet presAssocID="{A5239204-6F9A-4B48-BD71-DDE062DF72C2}" presName="sibTrans" presStyleLbl="sibTrans1D1" presStyleIdx="2" presStyleCnt="5"/>
      <dgm:spPr/>
    </dgm:pt>
    <dgm:pt modelId="{31AEE63F-4D68-40E5-81B5-E5EAFB748D86}" type="pres">
      <dgm:prSet presAssocID="{8C59CDBB-CEB6-403D-AD8F-4B52758FBA46}" presName="node" presStyleLbl="node1" presStyleIdx="3" presStyleCnt="5">
        <dgm:presLayoutVars>
          <dgm:bulletEnabled val="1"/>
        </dgm:presLayoutVars>
      </dgm:prSet>
      <dgm:spPr/>
    </dgm:pt>
    <dgm:pt modelId="{75CA0C6F-F613-48F4-A92D-480F323A3BEB}" type="pres">
      <dgm:prSet presAssocID="{8C59CDBB-CEB6-403D-AD8F-4B52758FBA46}" presName="spNode" presStyleCnt="0"/>
      <dgm:spPr/>
    </dgm:pt>
    <dgm:pt modelId="{1F1522E7-EA2C-47A6-A959-EF001BDC97CC}" type="pres">
      <dgm:prSet presAssocID="{63D3E501-3F5C-473B-8349-3446488F5A2F}" presName="sibTrans" presStyleLbl="sibTrans1D1" presStyleIdx="3" presStyleCnt="5"/>
      <dgm:spPr/>
    </dgm:pt>
    <dgm:pt modelId="{7759923D-9613-4FD8-BE13-98C509C01336}" type="pres">
      <dgm:prSet presAssocID="{5F45581C-835C-4B72-BB75-DD4B4CC4CAB1}" presName="node" presStyleLbl="node1" presStyleIdx="4" presStyleCnt="5">
        <dgm:presLayoutVars>
          <dgm:bulletEnabled val="1"/>
        </dgm:presLayoutVars>
      </dgm:prSet>
      <dgm:spPr/>
    </dgm:pt>
    <dgm:pt modelId="{A1D07828-C9D5-487B-9681-727C90FA9C69}" type="pres">
      <dgm:prSet presAssocID="{5F45581C-835C-4B72-BB75-DD4B4CC4CAB1}" presName="spNode" presStyleCnt="0"/>
      <dgm:spPr/>
    </dgm:pt>
    <dgm:pt modelId="{7418CDDC-4218-49A4-B0AA-C156E92E56A0}" type="pres">
      <dgm:prSet presAssocID="{AC9DA260-501B-4FF2-B71D-F35878051482}" presName="sibTrans" presStyleLbl="sibTrans1D1" presStyleIdx="4" presStyleCnt="5"/>
      <dgm:spPr/>
    </dgm:pt>
  </dgm:ptLst>
  <dgm:cxnLst>
    <dgm:cxn modelId="{BC7C4800-8AB1-40A6-B765-A92BC2C3D210}" type="presOf" srcId="{0FCA2D50-1E2A-46CB-8207-54489903919D}" destId="{5E332465-547D-4AD5-90C5-22BD252E9DE2}" srcOrd="0" destOrd="0" presId="urn:microsoft.com/office/officeart/2005/8/layout/cycle6"/>
    <dgm:cxn modelId="{E7C2E21A-981C-464D-A136-7D8EE8C5DC7B}" type="presOf" srcId="{A5239204-6F9A-4B48-BD71-DDE062DF72C2}" destId="{53A7F3AB-9A96-41F0-8BD7-2001C2986BFA}" srcOrd="0" destOrd="0" presId="urn:microsoft.com/office/officeart/2005/8/layout/cycle6"/>
    <dgm:cxn modelId="{5D0F282A-247E-440A-80AD-AEAC5DBDDD8B}" type="presOf" srcId="{AC9DA260-501B-4FF2-B71D-F35878051482}" destId="{7418CDDC-4218-49A4-B0AA-C156E92E56A0}" srcOrd="0" destOrd="0" presId="urn:microsoft.com/office/officeart/2005/8/layout/cycle6"/>
    <dgm:cxn modelId="{49EEAC2D-21B4-4203-A9CC-12A6649028EF}" srcId="{FB4A58E3-C7AE-4ACC-B8F6-B1F81DDBD478}" destId="{8C59CDBB-CEB6-403D-AD8F-4B52758FBA46}" srcOrd="3" destOrd="0" parTransId="{B77BFC6D-2477-42E7-BC07-ABDFC3176FB1}" sibTransId="{63D3E501-3F5C-473B-8349-3446488F5A2F}"/>
    <dgm:cxn modelId="{17F8FB5E-BBD4-4B79-9D14-1806F3B367D2}" srcId="{FB4A58E3-C7AE-4ACC-B8F6-B1F81DDBD478}" destId="{219BD9E7-A623-475E-BF8C-BB67F2029E1C}" srcOrd="1" destOrd="0" parTransId="{BBC84CC1-8093-43D0-9985-45E278BB2715}" sibTransId="{DFBE3B34-1EE6-452D-BAD8-F92AB8C75242}"/>
    <dgm:cxn modelId="{E601E060-0380-4518-813C-71BAAEAEE09F}" type="presOf" srcId="{63D3E501-3F5C-473B-8349-3446488F5A2F}" destId="{1F1522E7-EA2C-47A6-A959-EF001BDC97CC}" srcOrd="0" destOrd="0" presId="urn:microsoft.com/office/officeart/2005/8/layout/cycle6"/>
    <dgm:cxn modelId="{FA405B51-76B5-444E-8C80-3CD04F5AC445}" type="presOf" srcId="{FB4A58E3-C7AE-4ACC-B8F6-B1F81DDBD478}" destId="{39C77CF9-293E-41D7-872F-56471D3BDA0F}" srcOrd="0" destOrd="0" presId="urn:microsoft.com/office/officeart/2005/8/layout/cycle6"/>
    <dgm:cxn modelId="{290ABD57-0FA8-4E38-BF6C-13D1818D61CE}" type="presOf" srcId="{219BD9E7-A623-475E-BF8C-BB67F2029E1C}" destId="{A56DCCAC-1A97-4981-A617-A50225A41377}" srcOrd="0" destOrd="0" presId="urn:microsoft.com/office/officeart/2005/8/layout/cycle6"/>
    <dgm:cxn modelId="{1A714691-381C-4C35-9FA9-CD82AFEE2884}" srcId="{FB4A58E3-C7AE-4ACC-B8F6-B1F81DDBD478}" destId="{185A006D-BED1-4224-B94E-A83B715A778C}" srcOrd="0" destOrd="0" parTransId="{EBDF66F1-4A82-4ADA-A378-64901F67BAD0}" sibTransId="{0FCA2D50-1E2A-46CB-8207-54489903919D}"/>
    <dgm:cxn modelId="{3C039C96-9085-4E37-8632-2C737B977290}" type="presOf" srcId="{DFBE3B34-1EE6-452D-BAD8-F92AB8C75242}" destId="{E1F3C906-78CB-4B0B-B346-885CCED56E08}" srcOrd="0" destOrd="0" presId="urn:microsoft.com/office/officeart/2005/8/layout/cycle6"/>
    <dgm:cxn modelId="{2F91F6A0-97D4-463F-AF57-DF3488FD3164}" srcId="{FB4A58E3-C7AE-4ACC-B8F6-B1F81DDBD478}" destId="{5F45581C-835C-4B72-BB75-DD4B4CC4CAB1}" srcOrd="4" destOrd="0" parTransId="{5061AD32-FEC2-4480-9695-8BD81577FE1E}" sibTransId="{AC9DA260-501B-4FF2-B71D-F35878051482}"/>
    <dgm:cxn modelId="{6C64C8A2-A2D7-4DFA-9AC7-B4BD6FE90F57}" type="presOf" srcId="{D7D316C8-CB80-4511-9270-73FE82DA4457}" destId="{2B6ED9AC-FDE6-44AB-B95E-4B35DD24EB8C}" srcOrd="0" destOrd="0" presId="urn:microsoft.com/office/officeart/2005/8/layout/cycle6"/>
    <dgm:cxn modelId="{1C373CC7-07CD-478F-82A5-E7BDFB51168E}" type="presOf" srcId="{185A006D-BED1-4224-B94E-A83B715A778C}" destId="{62C10714-D2DF-45F0-817F-2C4822ED89B4}" srcOrd="0" destOrd="0" presId="urn:microsoft.com/office/officeart/2005/8/layout/cycle6"/>
    <dgm:cxn modelId="{3165A8C7-72B1-480C-ABB8-4AF69B8EC520}" type="presOf" srcId="{5F45581C-835C-4B72-BB75-DD4B4CC4CAB1}" destId="{7759923D-9613-4FD8-BE13-98C509C01336}" srcOrd="0" destOrd="0" presId="urn:microsoft.com/office/officeart/2005/8/layout/cycle6"/>
    <dgm:cxn modelId="{40D778CC-A086-4849-97B6-F5FFE4ABF77E}" type="presOf" srcId="{8C59CDBB-CEB6-403D-AD8F-4B52758FBA46}" destId="{31AEE63F-4D68-40E5-81B5-E5EAFB748D86}" srcOrd="0" destOrd="0" presId="urn:microsoft.com/office/officeart/2005/8/layout/cycle6"/>
    <dgm:cxn modelId="{16B4E0EB-F351-4795-9319-C2AC2BF540F2}" srcId="{FB4A58E3-C7AE-4ACC-B8F6-B1F81DDBD478}" destId="{D7D316C8-CB80-4511-9270-73FE82DA4457}" srcOrd="2" destOrd="0" parTransId="{77ECDE9C-F3FA-4F77-8CE5-11F9805E399D}" sibTransId="{A5239204-6F9A-4B48-BD71-DDE062DF72C2}"/>
    <dgm:cxn modelId="{00AA3117-AF35-461D-A0CF-8CF9844B6724}" type="presParOf" srcId="{39C77CF9-293E-41D7-872F-56471D3BDA0F}" destId="{62C10714-D2DF-45F0-817F-2C4822ED89B4}" srcOrd="0" destOrd="0" presId="urn:microsoft.com/office/officeart/2005/8/layout/cycle6"/>
    <dgm:cxn modelId="{F6D8E572-552F-404F-BAB6-1F263FC2D6B5}" type="presParOf" srcId="{39C77CF9-293E-41D7-872F-56471D3BDA0F}" destId="{7577BD87-3EC3-4ED5-B4B3-B8DE1599CF28}" srcOrd="1" destOrd="0" presId="urn:microsoft.com/office/officeart/2005/8/layout/cycle6"/>
    <dgm:cxn modelId="{D6F02FBD-3412-4B71-8665-4F9C4FE0CC47}" type="presParOf" srcId="{39C77CF9-293E-41D7-872F-56471D3BDA0F}" destId="{5E332465-547D-4AD5-90C5-22BD252E9DE2}" srcOrd="2" destOrd="0" presId="urn:microsoft.com/office/officeart/2005/8/layout/cycle6"/>
    <dgm:cxn modelId="{8A694E85-A34F-47AD-A23A-4FCBFA2D91C5}" type="presParOf" srcId="{39C77CF9-293E-41D7-872F-56471D3BDA0F}" destId="{A56DCCAC-1A97-4981-A617-A50225A41377}" srcOrd="3" destOrd="0" presId="urn:microsoft.com/office/officeart/2005/8/layout/cycle6"/>
    <dgm:cxn modelId="{B21C32BE-9382-44F7-9351-A8B1B4DA8C94}" type="presParOf" srcId="{39C77CF9-293E-41D7-872F-56471D3BDA0F}" destId="{5DEFDAB6-9318-4EEC-AFCD-62B4E2661386}" srcOrd="4" destOrd="0" presId="urn:microsoft.com/office/officeart/2005/8/layout/cycle6"/>
    <dgm:cxn modelId="{FCDB929D-CAD2-44A9-9936-DC91FE5B194F}" type="presParOf" srcId="{39C77CF9-293E-41D7-872F-56471D3BDA0F}" destId="{E1F3C906-78CB-4B0B-B346-885CCED56E08}" srcOrd="5" destOrd="0" presId="urn:microsoft.com/office/officeart/2005/8/layout/cycle6"/>
    <dgm:cxn modelId="{3B3D0F6E-F722-4596-A88A-56F572F9A828}" type="presParOf" srcId="{39C77CF9-293E-41D7-872F-56471D3BDA0F}" destId="{2B6ED9AC-FDE6-44AB-B95E-4B35DD24EB8C}" srcOrd="6" destOrd="0" presId="urn:microsoft.com/office/officeart/2005/8/layout/cycle6"/>
    <dgm:cxn modelId="{CD1D2342-FE58-4EA9-8C01-369BF07606E1}" type="presParOf" srcId="{39C77CF9-293E-41D7-872F-56471D3BDA0F}" destId="{AE4322B3-A8FF-40FF-B355-A7379E1F9684}" srcOrd="7" destOrd="0" presId="urn:microsoft.com/office/officeart/2005/8/layout/cycle6"/>
    <dgm:cxn modelId="{64896D21-C9FD-494B-B2D8-97C90BAFD0C1}" type="presParOf" srcId="{39C77CF9-293E-41D7-872F-56471D3BDA0F}" destId="{53A7F3AB-9A96-41F0-8BD7-2001C2986BFA}" srcOrd="8" destOrd="0" presId="urn:microsoft.com/office/officeart/2005/8/layout/cycle6"/>
    <dgm:cxn modelId="{C2FF6E59-273F-45AA-8963-58E7424DCDC3}" type="presParOf" srcId="{39C77CF9-293E-41D7-872F-56471D3BDA0F}" destId="{31AEE63F-4D68-40E5-81B5-E5EAFB748D86}" srcOrd="9" destOrd="0" presId="urn:microsoft.com/office/officeart/2005/8/layout/cycle6"/>
    <dgm:cxn modelId="{7A1ADC47-18FE-4F98-A643-B1FBAAE7D474}" type="presParOf" srcId="{39C77CF9-293E-41D7-872F-56471D3BDA0F}" destId="{75CA0C6F-F613-48F4-A92D-480F323A3BEB}" srcOrd="10" destOrd="0" presId="urn:microsoft.com/office/officeart/2005/8/layout/cycle6"/>
    <dgm:cxn modelId="{6FDC54A1-AEF4-46FE-9B0F-667BFED5F538}" type="presParOf" srcId="{39C77CF9-293E-41D7-872F-56471D3BDA0F}" destId="{1F1522E7-EA2C-47A6-A959-EF001BDC97CC}" srcOrd="11" destOrd="0" presId="urn:microsoft.com/office/officeart/2005/8/layout/cycle6"/>
    <dgm:cxn modelId="{907F9D7F-CFFE-4750-9628-E91115364620}" type="presParOf" srcId="{39C77CF9-293E-41D7-872F-56471D3BDA0F}" destId="{7759923D-9613-4FD8-BE13-98C509C01336}" srcOrd="12" destOrd="0" presId="urn:microsoft.com/office/officeart/2005/8/layout/cycle6"/>
    <dgm:cxn modelId="{E20EBA6B-37FC-4268-85EC-23D077EC88C7}" type="presParOf" srcId="{39C77CF9-293E-41D7-872F-56471D3BDA0F}" destId="{A1D07828-C9D5-487B-9681-727C90FA9C69}" srcOrd="13" destOrd="0" presId="urn:microsoft.com/office/officeart/2005/8/layout/cycle6"/>
    <dgm:cxn modelId="{E18BD177-B6F0-4232-B390-45462F1E3CBF}" type="presParOf" srcId="{39C77CF9-293E-41D7-872F-56471D3BDA0F}" destId="{7418CDDC-4218-49A4-B0AA-C156E92E56A0}" srcOrd="14" destOrd="0" presId="urn:microsoft.com/office/officeart/2005/8/layout/cycle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55A009-6999-4645-B02F-3BA3AD1493D5}">
      <dsp:nvSpPr>
        <dsp:cNvPr id="0" name=""/>
        <dsp:cNvSpPr/>
      </dsp:nvSpPr>
      <dsp:spPr>
        <a:xfrm>
          <a:off x="1697840" y="1061578"/>
          <a:ext cx="890568" cy="890568"/>
        </a:xfrm>
        <a:prstGeom prst="ellipse">
          <a:avLst/>
        </a:prstGeom>
        <a:solidFill>
          <a:schemeClr val="accent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N" sz="900" kern="1200"/>
            <a:t>Biomaterials</a:t>
          </a:r>
        </a:p>
      </dsp:txBody>
      <dsp:txXfrm>
        <a:off x="1828261" y="1191999"/>
        <a:ext cx="629726" cy="629726"/>
      </dsp:txXfrm>
    </dsp:sp>
    <dsp:sp modelId="{8DF7C790-DCDC-481B-BF5D-80F92EFD9B45}">
      <dsp:nvSpPr>
        <dsp:cNvPr id="0" name=""/>
        <dsp:cNvSpPr/>
      </dsp:nvSpPr>
      <dsp:spPr>
        <a:xfrm rot="12900000">
          <a:off x="1124626" y="905895"/>
          <a:ext cx="682937" cy="25381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B531BF-B1C7-4D80-B1FC-2FBFE37F77BD}">
      <dsp:nvSpPr>
        <dsp:cNvPr id="0" name=""/>
        <dsp:cNvSpPr/>
      </dsp:nvSpPr>
      <dsp:spPr>
        <a:xfrm>
          <a:off x="763360" y="498527"/>
          <a:ext cx="846040" cy="676832"/>
        </a:xfrm>
        <a:prstGeom prst="roundRect">
          <a:avLst>
            <a:gd name="adj" fmla="val 10000"/>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IN" sz="800" kern="1200"/>
            <a:t>Mechanical properties</a:t>
          </a:r>
        </a:p>
      </dsp:txBody>
      <dsp:txXfrm>
        <a:off x="783184" y="518351"/>
        <a:ext cx="806392" cy="637184"/>
      </dsp:txXfrm>
    </dsp:sp>
    <dsp:sp modelId="{191E6084-138B-45F3-9C36-E9A13B6BAB20}">
      <dsp:nvSpPr>
        <dsp:cNvPr id="0" name=""/>
        <dsp:cNvSpPr/>
      </dsp:nvSpPr>
      <dsp:spPr>
        <a:xfrm rot="16200000">
          <a:off x="1801656" y="553456"/>
          <a:ext cx="682937" cy="25381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3830AE-E1F8-4DAD-8376-9568A1156060}">
      <dsp:nvSpPr>
        <dsp:cNvPr id="0" name=""/>
        <dsp:cNvSpPr/>
      </dsp:nvSpPr>
      <dsp:spPr>
        <a:xfrm>
          <a:off x="1720104" y="477"/>
          <a:ext cx="846040" cy="676832"/>
        </a:xfrm>
        <a:prstGeom prst="roundRect">
          <a:avLst>
            <a:gd name="adj" fmla="val 10000"/>
          </a:avLst>
        </a:prstGeom>
        <a:solidFill>
          <a:schemeClr val="accent5">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IN" sz="800" kern="1200"/>
            <a:t>Biocompatability</a:t>
          </a:r>
        </a:p>
      </dsp:txBody>
      <dsp:txXfrm>
        <a:off x="1739928" y="20301"/>
        <a:ext cx="806392" cy="637184"/>
      </dsp:txXfrm>
    </dsp:sp>
    <dsp:sp modelId="{69E1C7EA-D944-49F2-A6CB-90EF82445291}">
      <dsp:nvSpPr>
        <dsp:cNvPr id="0" name=""/>
        <dsp:cNvSpPr/>
      </dsp:nvSpPr>
      <dsp:spPr>
        <a:xfrm rot="19500000">
          <a:off x="2478686" y="905895"/>
          <a:ext cx="682937" cy="25381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9421BB-C100-41D0-9021-A2B00DF991FA}">
      <dsp:nvSpPr>
        <dsp:cNvPr id="0" name=""/>
        <dsp:cNvSpPr/>
      </dsp:nvSpPr>
      <dsp:spPr>
        <a:xfrm>
          <a:off x="2676849" y="498527"/>
          <a:ext cx="846040" cy="676832"/>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355600">
            <a:lnSpc>
              <a:spcPct val="90000"/>
            </a:lnSpc>
            <a:spcBef>
              <a:spcPct val="0"/>
            </a:spcBef>
            <a:spcAft>
              <a:spcPct val="35000"/>
            </a:spcAft>
            <a:buNone/>
          </a:pPr>
          <a:r>
            <a:rPr lang="en-IN" sz="800" kern="1200"/>
            <a:t>Bioadsorption</a:t>
          </a:r>
        </a:p>
      </dsp:txBody>
      <dsp:txXfrm>
        <a:off x="2696673" y="518351"/>
        <a:ext cx="806392" cy="6371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10C506-442A-423F-B55A-69FA13A29A5A}">
      <dsp:nvSpPr>
        <dsp:cNvPr id="0" name=""/>
        <dsp:cNvSpPr/>
      </dsp:nvSpPr>
      <dsp:spPr>
        <a:xfrm>
          <a:off x="1271513" y="776213"/>
          <a:ext cx="1933723" cy="193372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IN" sz="2300" kern="1200"/>
            <a:t>Biomedical</a:t>
          </a:r>
        </a:p>
      </dsp:txBody>
      <dsp:txXfrm>
        <a:off x="1554700" y="1059400"/>
        <a:ext cx="1367349" cy="1367349"/>
      </dsp:txXfrm>
    </dsp:sp>
    <dsp:sp modelId="{120F785F-5B5B-4BD5-A66E-93D07C0EA7AD}">
      <dsp:nvSpPr>
        <dsp:cNvPr id="0" name=""/>
        <dsp:cNvSpPr/>
      </dsp:nvSpPr>
      <dsp:spPr>
        <a:xfrm>
          <a:off x="1754944" y="345"/>
          <a:ext cx="966861" cy="966861"/>
        </a:xfrm>
        <a:prstGeom prst="ellipse">
          <a:avLst/>
        </a:prstGeom>
        <a:solidFill>
          <a:schemeClr val="accent4">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N" sz="900" kern="1200"/>
            <a:t>Biomaterials</a:t>
          </a:r>
        </a:p>
      </dsp:txBody>
      <dsp:txXfrm>
        <a:off x="1896538" y="141939"/>
        <a:ext cx="683673" cy="683673"/>
      </dsp:txXfrm>
    </dsp:sp>
    <dsp:sp modelId="{96DE9B07-2622-4210-A2F3-13DB45C763C1}">
      <dsp:nvSpPr>
        <dsp:cNvPr id="0" name=""/>
        <dsp:cNvSpPr/>
      </dsp:nvSpPr>
      <dsp:spPr>
        <a:xfrm>
          <a:off x="3014242" y="1259644"/>
          <a:ext cx="966861" cy="966861"/>
        </a:xfrm>
        <a:prstGeom prst="ellipse">
          <a:avLst/>
        </a:prstGeom>
        <a:solidFill>
          <a:srgbClr val="92D05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N" sz="900" kern="1200"/>
            <a:t>Bioprinting</a:t>
          </a:r>
        </a:p>
      </dsp:txBody>
      <dsp:txXfrm>
        <a:off x="3155836" y="1401238"/>
        <a:ext cx="683673" cy="683673"/>
      </dsp:txXfrm>
    </dsp:sp>
    <dsp:sp modelId="{3F8691C0-250D-4AFA-B9C0-559F309F4E0D}">
      <dsp:nvSpPr>
        <dsp:cNvPr id="0" name=""/>
        <dsp:cNvSpPr/>
      </dsp:nvSpPr>
      <dsp:spPr>
        <a:xfrm>
          <a:off x="1754944" y="2518942"/>
          <a:ext cx="966861" cy="966861"/>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N" sz="900" kern="1200"/>
            <a:t>Biomechanics</a:t>
          </a:r>
        </a:p>
      </dsp:txBody>
      <dsp:txXfrm>
        <a:off x="1896538" y="2660536"/>
        <a:ext cx="683673" cy="683673"/>
      </dsp:txXfrm>
    </dsp:sp>
    <dsp:sp modelId="{B26F4ED8-EB19-4F3B-B398-3F454124BD92}">
      <dsp:nvSpPr>
        <dsp:cNvPr id="0" name=""/>
        <dsp:cNvSpPr/>
      </dsp:nvSpPr>
      <dsp:spPr>
        <a:xfrm>
          <a:off x="495645" y="1259644"/>
          <a:ext cx="966861" cy="966861"/>
        </a:xfrm>
        <a:prstGeom prst="ellipse">
          <a:avLst/>
        </a:prstGeom>
        <a:solidFill>
          <a:schemeClr val="accent6">
            <a:lumMod val="75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N" sz="900" kern="1200"/>
            <a:t>Tribology</a:t>
          </a:r>
        </a:p>
      </dsp:txBody>
      <dsp:txXfrm>
        <a:off x="637239" y="1401238"/>
        <a:ext cx="683673" cy="683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C10714-D2DF-45F0-817F-2C4822ED89B4}">
      <dsp:nvSpPr>
        <dsp:cNvPr id="0" name=""/>
        <dsp:cNvSpPr/>
      </dsp:nvSpPr>
      <dsp:spPr>
        <a:xfrm>
          <a:off x="1644492" y="1242"/>
          <a:ext cx="987739" cy="642030"/>
        </a:xfrm>
        <a:prstGeom prst="roundRect">
          <a:avLst/>
        </a:prstGeom>
        <a:solidFill>
          <a:schemeClr val="accent4">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kern="1200"/>
            <a:t>Sensory perception</a:t>
          </a:r>
        </a:p>
      </dsp:txBody>
      <dsp:txXfrm>
        <a:off x="1675833" y="32583"/>
        <a:ext cx="925057" cy="579348"/>
      </dsp:txXfrm>
    </dsp:sp>
    <dsp:sp modelId="{5E332465-547D-4AD5-90C5-22BD252E9DE2}">
      <dsp:nvSpPr>
        <dsp:cNvPr id="0" name=""/>
        <dsp:cNvSpPr/>
      </dsp:nvSpPr>
      <dsp:spPr>
        <a:xfrm>
          <a:off x="854426" y="322257"/>
          <a:ext cx="2567871" cy="2567871"/>
        </a:xfrm>
        <a:custGeom>
          <a:avLst/>
          <a:gdLst/>
          <a:ahLst/>
          <a:cxnLst/>
          <a:rect l="0" t="0" r="0" b="0"/>
          <a:pathLst>
            <a:path>
              <a:moveTo>
                <a:pt x="1784606" y="101641"/>
              </a:moveTo>
              <a:arcTo wR="1283935" hR="1283935" stAng="17577083" swAng="196379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56DCCAC-1A97-4981-A617-A50225A41377}">
      <dsp:nvSpPr>
        <dsp:cNvPr id="0" name=""/>
        <dsp:cNvSpPr/>
      </dsp:nvSpPr>
      <dsp:spPr>
        <a:xfrm>
          <a:off x="2865588" y="888419"/>
          <a:ext cx="987739" cy="642030"/>
        </a:xfrm>
        <a:prstGeom prst="roundRect">
          <a:avLst/>
        </a:prstGeom>
        <a:solidFill>
          <a:schemeClr val="accent5">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kern="1200"/>
            <a:t>Saliva formation for effective oral tribology </a:t>
          </a:r>
        </a:p>
      </dsp:txBody>
      <dsp:txXfrm>
        <a:off x="2896929" y="919760"/>
        <a:ext cx="925057" cy="579348"/>
      </dsp:txXfrm>
    </dsp:sp>
    <dsp:sp modelId="{E1F3C906-78CB-4B0B-B346-885CCED56E08}">
      <dsp:nvSpPr>
        <dsp:cNvPr id="0" name=""/>
        <dsp:cNvSpPr/>
      </dsp:nvSpPr>
      <dsp:spPr>
        <a:xfrm>
          <a:off x="854426" y="322257"/>
          <a:ext cx="2567871" cy="2567871"/>
        </a:xfrm>
        <a:custGeom>
          <a:avLst/>
          <a:gdLst/>
          <a:ahLst/>
          <a:cxnLst/>
          <a:rect l="0" t="0" r="0" b="0"/>
          <a:pathLst>
            <a:path>
              <a:moveTo>
                <a:pt x="2566094" y="1216406"/>
              </a:moveTo>
              <a:arcTo wR="1283935" hR="1283935" stAng="21419106" swAng="219803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B6ED9AC-FDE6-44AB-B95E-4B35DD24EB8C}">
      <dsp:nvSpPr>
        <dsp:cNvPr id="0" name=""/>
        <dsp:cNvSpPr/>
      </dsp:nvSpPr>
      <dsp:spPr>
        <a:xfrm>
          <a:off x="2399171" y="2323903"/>
          <a:ext cx="987739" cy="642030"/>
        </a:xfrm>
        <a:prstGeom prst="round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kern="1200"/>
            <a:t>Biochemistry of fuel oxidation or fuel energy assessment</a:t>
          </a:r>
        </a:p>
      </dsp:txBody>
      <dsp:txXfrm>
        <a:off x="2430512" y="2355244"/>
        <a:ext cx="925057" cy="579348"/>
      </dsp:txXfrm>
    </dsp:sp>
    <dsp:sp modelId="{53A7F3AB-9A96-41F0-8BD7-2001C2986BFA}">
      <dsp:nvSpPr>
        <dsp:cNvPr id="0" name=""/>
        <dsp:cNvSpPr/>
      </dsp:nvSpPr>
      <dsp:spPr>
        <a:xfrm>
          <a:off x="854426" y="322257"/>
          <a:ext cx="2567871" cy="2567871"/>
        </a:xfrm>
        <a:custGeom>
          <a:avLst/>
          <a:gdLst/>
          <a:ahLst/>
          <a:cxnLst/>
          <a:rect l="0" t="0" r="0" b="0"/>
          <a:pathLst>
            <a:path>
              <a:moveTo>
                <a:pt x="1539635" y="2542152"/>
              </a:moveTo>
              <a:arcTo wR="1283935" hR="1283935" stAng="4710755" swAng="137848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1AEE63F-4D68-40E5-81B5-E5EAFB748D86}">
      <dsp:nvSpPr>
        <dsp:cNvPr id="0" name=""/>
        <dsp:cNvSpPr/>
      </dsp:nvSpPr>
      <dsp:spPr>
        <a:xfrm>
          <a:off x="889814" y="2323903"/>
          <a:ext cx="987739" cy="642030"/>
        </a:xfrm>
        <a:prstGeom prst="round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kern="1200"/>
            <a:t>Mechanical crushing of conventional fuel</a:t>
          </a:r>
        </a:p>
      </dsp:txBody>
      <dsp:txXfrm>
        <a:off x="921155" y="2355244"/>
        <a:ext cx="925057" cy="579348"/>
      </dsp:txXfrm>
    </dsp:sp>
    <dsp:sp modelId="{1F1522E7-EA2C-47A6-A959-EF001BDC97CC}">
      <dsp:nvSpPr>
        <dsp:cNvPr id="0" name=""/>
        <dsp:cNvSpPr/>
      </dsp:nvSpPr>
      <dsp:spPr>
        <a:xfrm>
          <a:off x="854426" y="322257"/>
          <a:ext cx="2567871" cy="2567871"/>
        </a:xfrm>
        <a:custGeom>
          <a:avLst/>
          <a:gdLst/>
          <a:ahLst/>
          <a:cxnLst/>
          <a:rect l="0" t="0" r="0" b="0"/>
          <a:pathLst>
            <a:path>
              <a:moveTo>
                <a:pt x="214754" y="1994810"/>
              </a:moveTo>
              <a:arcTo wR="1283935" hR="1283935" stAng="8782857" swAng="219803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759923D-9613-4FD8-BE13-98C509C01336}">
      <dsp:nvSpPr>
        <dsp:cNvPr id="0" name=""/>
        <dsp:cNvSpPr/>
      </dsp:nvSpPr>
      <dsp:spPr>
        <a:xfrm>
          <a:off x="423397" y="888419"/>
          <a:ext cx="987739" cy="642030"/>
        </a:xfrm>
        <a:prstGeom prst="roundRect">
          <a:avLst/>
        </a:prstGeom>
        <a:solidFill>
          <a:schemeClr val="accent3">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N" sz="900" kern="1200"/>
            <a:t>Textured Glycine Max (L.) Merr. palpable energy</a:t>
          </a:r>
        </a:p>
      </dsp:txBody>
      <dsp:txXfrm>
        <a:off x="454738" y="919760"/>
        <a:ext cx="925057" cy="579348"/>
      </dsp:txXfrm>
    </dsp:sp>
    <dsp:sp modelId="{7418CDDC-4218-49A4-B0AA-C156E92E56A0}">
      <dsp:nvSpPr>
        <dsp:cNvPr id="0" name=""/>
        <dsp:cNvSpPr/>
      </dsp:nvSpPr>
      <dsp:spPr>
        <a:xfrm>
          <a:off x="854426" y="322257"/>
          <a:ext cx="2567871" cy="2567871"/>
        </a:xfrm>
        <a:custGeom>
          <a:avLst/>
          <a:gdLst/>
          <a:ahLst/>
          <a:cxnLst/>
          <a:rect l="0" t="0" r="0" b="0"/>
          <a:pathLst>
            <a:path>
              <a:moveTo>
                <a:pt x="223515" y="560058"/>
              </a:moveTo>
              <a:arcTo wR="1283935" hR="1283935" stAng="12859123" swAng="196379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88508-A798-4B97-957F-B89DF4D1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trial</Template>
  <TotalTime>9</TotalTime>
  <Pages>13</Pages>
  <Words>3267</Words>
  <Characters>18624</Characters>
  <Application>Microsoft Office Word</Application>
  <DocSecurity>0</DocSecurity>
  <Lines>155</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sv-lncs</vt:lpstr>
      <vt:lpstr>sv-lncs</vt:lpstr>
    </vt:vector>
  </TitlesOfParts>
  <Company>Springer Verlag GmbH &amp; Co.KG</Company>
  <LinksUpToDate>false</LinksUpToDate>
  <CharactersWithSpaces>21848</CharactersWithSpaces>
  <SharedDoc>false</SharedDoc>
  <HLinks>
    <vt:vector size="24" baseType="variant">
      <vt:variant>
        <vt:i4>1310771</vt:i4>
      </vt:variant>
      <vt:variant>
        <vt:i4>18</vt:i4>
      </vt:variant>
      <vt:variant>
        <vt:i4>0</vt:i4>
      </vt:variant>
      <vt:variant>
        <vt:i4>5</vt:i4>
      </vt:variant>
      <vt:variant>
        <vt:lpwstr>mailto:orders-HD-individuals@springer.com</vt:lpwstr>
      </vt:variant>
      <vt:variant>
        <vt:lpwstr/>
      </vt:variant>
      <vt:variant>
        <vt:i4>1245215</vt:i4>
      </vt:variant>
      <vt:variant>
        <vt:i4>15</vt:i4>
      </vt:variant>
      <vt:variant>
        <vt:i4>0</vt:i4>
      </vt:variant>
      <vt:variant>
        <vt:i4>5</vt:i4>
      </vt:variant>
      <vt:variant>
        <vt:lpwstr>http://www.informatik.uni-trier.de/~ley/db/journals/lncs.html</vt:lpwstr>
      </vt:variant>
      <vt:variant>
        <vt:lpwstr/>
      </vt:variant>
      <vt:variant>
        <vt:i4>5374045</vt:i4>
      </vt:variant>
      <vt:variant>
        <vt:i4>3</vt:i4>
      </vt:variant>
      <vt:variant>
        <vt:i4>0</vt:i4>
      </vt:variant>
      <vt:variant>
        <vt:i4>5</vt:i4>
      </vt:variant>
      <vt:variant>
        <vt:lpwstr>http://www.springer.com/lncs</vt:lpwstr>
      </vt:variant>
      <vt:variant>
        <vt:lpwstr/>
      </vt:variant>
      <vt:variant>
        <vt:i4>3080220</vt:i4>
      </vt:variant>
      <vt:variant>
        <vt:i4>0</vt:i4>
      </vt:variant>
      <vt:variant>
        <vt:i4>0</vt:i4>
      </vt:variant>
      <vt:variant>
        <vt:i4>5</vt:i4>
      </vt:variant>
      <vt:variant>
        <vt:lpwstr>mailto:LNCS@Springer.com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creator>Springer-SBM</dc:creator>
  <dc:description>Copyright Springer-Verlag Heidelberg Berlin 2002</dc:description>
  <cp:lastModifiedBy>Pankaj TOMAR</cp:lastModifiedBy>
  <cp:revision>9</cp:revision>
  <cp:lastPrinted>2023-04-23T02:44:00Z</cp:lastPrinted>
  <dcterms:created xsi:type="dcterms:W3CDTF">2023-10-20T00:19:00Z</dcterms:created>
  <dcterms:modified xsi:type="dcterms:W3CDTF">2023-10-20T00:27:00Z</dcterms:modified>
</cp:coreProperties>
</file>