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62DB3" w14:textId="0055E902" w:rsidR="00B72A0B" w:rsidRPr="00D37D2C" w:rsidRDefault="004F62C8" w:rsidP="000E5973">
      <w:pPr>
        <w:pStyle w:val="Heading1"/>
        <w:spacing w:before="0" w:after="240" w:line="276" w:lineRule="auto"/>
        <w:jc w:val="both"/>
        <w:rPr>
          <w:rFonts w:ascii="Times New Roman" w:eastAsia="Times New Roman" w:hAnsi="Times New Roman" w:cs="Times New Roman"/>
          <w:sz w:val="22"/>
          <w:szCs w:val="22"/>
        </w:rPr>
      </w:pPr>
      <w:r w:rsidRPr="004F62C8">
        <w:rPr>
          <w:rFonts w:ascii="Times New Roman" w:eastAsia="Times New Roman" w:hAnsi="Times New Roman" w:cs="Times New Roman"/>
          <w:b/>
          <w:bCs/>
          <w:color w:val="auto"/>
          <w:sz w:val="22"/>
          <w:szCs w:val="22"/>
        </w:rPr>
        <w:t>Data in brief</w:t>
      </w:r>
      <w:r w:rsidRPr="004F62C8">
        <w:rPr>
          <w:rFonts w:ascii="Times New Roman" w:eastAsia="Times New Roman" w:hAnsi="Times New Roman" w:cs="Times New Roman"/>
          <w:b/>
          <w:bCs/>
          <w:color w:val="auto"/>
          <w:sz w:val="22"/>
          <w:szCs w:val="22"/>
        </w:rPr>
        <w:t xml:space="preserve"> </w:t>
      </w:r>
      <w:r w:rsidRPr="004F62C8">
        <w:rPr>
          <w:rFonts w:ascii="Times New Roman" w:eastAsia="Times New Roman" w:hAnsi="Times New Roman" w:cs="Times New Roman"/>
          <w:b/>
          <w:bCs/>
          <w:color w:val="auto"/>
          <w:sz w:val="22"/>
          <w:szCs w:val="22"/>
        </w:rPr>
        <w:t xml:space="preserve">: </w:t>
      </w:r>
      <w:r w:rsidR="00D37D2C" w:rsidRPr="004F62C8">
        <w:rPr>
          <w:rFonts w:ascii="Times New Roman" w:eastAsia="Times New Roman" w:hAnsi="Times New Roman" w:cs="Times New Roman"/>
          <w:b/>
          <w:bCs/>
          <w:color w:val="auto"/>
          <w:sz w:val="22"/>
          <w:szCs w:val="22"/>
          <w:bdr w:val="none" w:sz="0" w:space="0" w:color="auto" w:frame="1"/>
          <w:lang w:eastAsia="en-GB"/>
        </w:rPr>
        <w:t>Performance</w:t>
      </w:r>
      <w:r w:rsidR="00D37D2C">
        <w:rPr>
          <w:rFonts w:ascii="Times New Roman" w:eastAsia="Times New Roman" w:hAnsi="Times New Roman" w:cs="Times New Roman"/>
          <w:b/>
          <w:bCs/>
          <w:color w:val="auto"/>
          <w:sz w:val="22"/>
          <w:szCs w:val="22"/>
          <w:bdr w:val="none" w:sz="0" w:space="0" w:color="auto" w:frame="1"/>
          <w:lang w:eastAsia="en-GB"/>
        </w:rPr>
        <w:t xml:space="preserve"> s</w:t>
      </w:r>
      <w:r w:rsidR="00D37D2C" w:rsidRPr="002B55BE">
        <w:rPr>
          <w:rFonts w:ascii="Times New Roman" w:eastAsia="Times New Roman" w:hAnsi="Times New Roman" w:cs="Times New Roman"/>
          <w:b/>
          <w:bCs/>
          <w:color w:val="auto"/>
          <w:sz w:val="22"/>
          <w:szCs w:val="22"/>
          <w:bdr w:val="none" w:sz="0" w:space="0" w:color="auto" w:frame="1"/>
          <w:lang w:eastAsia="en-GB"/>
        </w:rPr>
        <w:t xml:space="preserve">ensitivity </w:t>
      </w:r>
      <w:r w:rsidR="00D37D2C">
        <w:rPr>
          <w:rFonts w:ascii="Times New Roman" w:eastAsia="Times New Roman" w:hAnsi="Times New Roman" w:cs="Times New Roman"/>
          <w:b/>
          <w:bCs/>
          <w:color w:val="auto"/>
          <w:sz w:val="22"/>
          <w:szCs w:val="22"/>
          <w:bdr w:val="none" w:sz="0" w:space="0" w:color="auto" w:frame="1"/>
          <w:lang w:eastAsia="en-GB"/>
        </w:rPr>
        <w:t>of</w:t>
      </w:r>
      <w:r w:rsidR="00D37D2C" w:rsidRPr="002B55BE">
        <w:rPr>
          <w:rFonts w:ascii="Times New Roman" w:eastAsia="Times New Roman" w:hAnsi="Times New Roman" w:cs="Times New Roman"/>
          <w:b/>
          <w:bCs/>
          <w:color w:val="auto"/>
          <w:sz w:val="22"/>
          <w:szCs w:val="22"/>
          <w:bdr w:val="none" w:sz="0" w:space="0" w:color="auto" w:frame="1"/>
          <w:lang w:eastAsia="en-GB"/>
        </w:rPr>
        <w:t xml:space="preserve"> subsonic liquid hydrogen long-range tube-wing aircraft</w:t>
      </w:r>
      <w:r w:rsidR="00D37D2C">
        <w:rPr>
          <w:rFonts w:ascii="Times New Roman" w:eastAsia="Times New Roman" w:hAnsi="Times New Roman" w:cs="Times New Roman"/>
          <w:b/>
          <w:bCs/>
          <w:color w:val="auto"/>
          <w:sz w:val="22"/>
          <w:szCs w:val="22"/>
          <w:bdr w:val="none" w:sz="0" w:space="0" w:color="auto" w:frame="1"/>
          <w:lang w:eastAsia="en-GB"/>
        </w:rPr>
        <w:t xml:space="preserve"> to technology developments</w:t>
      </w:r>
      <w:r w:rsidR="00D37D2C" w:rsidRPr="002B55BE">
        <w:rPr>
          <w:rFonts w:ascii="Times New Roman" w:eastAsia="Times New Roman" w:hAnsi="Times New Roman" w:cs="Times New Roman"/>
          <w:sz w:val="22"/>
          <w:szCs w:val="22"/>
        </w:rPr>
        <w:t xml:space="preserve"> </w:t>
      </w:r>
    </w:p>
    <w:p w14:paraId="5AD83FD8" w14:textId="655AC64A" w:rsidR="00104A2A" w:rsidRPr="000E5973" w:rsidRDefault="00104A2A" w:rsidP="000E5973">
      <w:pPr>
        <w:pStyle w:val="Heading1"/>
        <w:spacing w:before="0" w:after="240" w:line="276" w:lineRule="auto"/>
        <w:jc w:val="both"/>
        <w:rPr>
          <w:rFonts w:ascii="Times New Roman" w:eastAsia="Times New Roman" w:hAnsi="Times New Roman" w:cs="Times New Roman"/>
          <w:b/>
          <w:bCs/>
          <w:color w:val="auto"/>
          <w:sz w:val="22"/>
          <w:szCs w:val="22"/>
          <w:bdr w:val="none" w:sz="0" w:space="0" w:color="auto" w:frame="1"/>
          <w:lang w:eastAsia="en-GB"/>
        </w:rPr>
      </w:pPr>
      <w:r w:rsidRPr="000E5973">
        <w:rPr>
          <w:rFonts w:ascii="Times New Roman" w:eastAsia="Times New Roman" w:hAnsi="Times New Roman" w:cs="Times New Roman"/>
          <w:b/>
          <w:bCs/>
          <w:color w:val="auto"/>
          <w:sz w:val="22"/>
          <w:szCs w:val="22"/>
          <w:bdr w:val="none" w:sz="0" w:space="0" w:color="auto" w:frame="1"/>
          <w:lang w:eastAsia="en-GB"/>
        </w:rPr>
        <w:t>Supplementary information</w:t>
      </w:r>
      <w:r w:rsidR="00686CA7" w:rsidRPr="000E5973">
        <w:rPr>
          <w:rFonts w:ascii="Times New Roman" w:eastAsia="Times New Roman" w:hAnsi="Times New Roman" w:cs="Times New Roman"/>
          <w:b/>
          <w:bCs/>
          <w:color w:val="auto"/>
          <w:sz w:val="22"/>
          <w:szCs w:val="22"/>
          <w:bdr w:val="none" w:sz="0" w:space="0" w:color="auto" w:frame="1"/>
          <w:lang w:eastAsia="en-GB"/>
        </w:rPr>
        <w:t xml:space="preserve"> (SI)</w:t>
      </w:r>
    </w:p>
    <w:p w14:paraId="58211500" w14:textId="77777777" w:rsidR="00E73150" w:rsidRPr="000E5973" w:rsidRDefault="66B88944" w:rsidP="32E22590">
      <w:pPr>
        <w:shd w:val="clear" w:color="auto" w:fill="FFFFFF" w:themeFill="background1"/>
        <w:spacing w:line="276" w:lineRule="auto"/>
        <w:rPr>
          <w:rFonts w:ascii="Times New Roman" w:eastAsia="Times New Roman" w:hAnsi="Times New Roman" w:cs="Times New Roman"/>
        </w:rPr>
      </w:pPr>
      <w:r w:rsidRPr="32E22590">
        <w:rPr>
          <w:rFonts w:ascii="Times New Roman" w:eastAsia="Times New Roman" w:hAnsi="Times New Roman" w:cs="Times New Roman"/>
        </w:rPr>
        <w:t xml:space="preserve">Swapnil S. Jagtap </w:t>
      </w:r>
      <w:r w:rsidRPr="32E22590">
        <w:rPr>
          <w:rFonts w:ascii="Times New Roman" w:eastAsia="Times New Roman" w:hAnsi="Times New Roman" w:cs="Times New Roman"/>
          <w:vertAlign w:val="superscript"/>
        </w:rPr>
        <w:t>a</w:t>
      </w:r>
      <w:r w:rsidRPr="32E22590">
        <w:rPr>
          <w:rFonts w:ascii="Times New Roman" w:eastAsia="Times New Roman" w:hAnsi="Times New Roman" w:cs="Times New Roman"/>
        </w:rPr>
        <w:t xml:space="preserve">, Peter R.N. Childs </w:t>
      </w:r>
      <w:r w:rsidRPr="32E22590">
        <w:rPr>
          <w:rFonts w:ascii="Times New Roman" w:eastAsia="Times New Roman" w:hAnsi="Times New Roman" w:cs="Times New Roman"/>
          <w:vertAlign w:val="superscript"/>
        </w:rPr>
        <w:t>b</w:t>
      </w:r>
      <w:r w:rsidRPr="32E22590">
        <w:rPr>
          <w:rFonts w:ascii="Times New Roman" w:eastAsia="Times New Roman" w:hAnsi="Times New Roman" w:cs="Times New Roman"/>
        </w:rPr>
        <w:t xml:space="preserve"> and Marc </w:t>
      </w:r>
      <w:bookmarkStart w:id="0" w:name="_Int_VphxqSGr"/>
      <w:r w:rsidRPr="32E22590">
        <w:rPr>
          <w:rFonts w:ascii="Times New Roman" w:eastAsia="Times New Roman" w:hAnsi="Times New Roman" w:cs="Times New Roman"/>
        </w:rPr>
        <w:t>E.J</w:t>
      </w:r>
      <w:bookmarkEnd w:id="0"/>
      <w:r w:rsidRPr="32E22590">
        <w:rPr>
          <w:rFonts w:ascii="Times New Roman" w:eastAsia="Times New Roman" w:hAnsi="Times New Roman" w:cs="Times New Roman"/>
        </w:rPr>
        <w:t xml:space="preserve">. Stettler </w:t>
      </w:r>
      <w:r w:rsidRPr="32E22590">
        <w:rPr>
          <w:rFonts w:ascii="Times New Roman" w:eastAsia="Times New Roman" w:hAnsi="Times New Roman" w:cs="Times New Roman"/>
          <w:vertAlign w:val="superscript"/>
        </w:rPr>
        <w:t>a*</w:t>
      </w:r>
    </w:p>
    <w:p w14:paraId="082F8482" w14:textId="08895471" w:rsidR="00E73150" w:rsidRPr="000E5973" w:rsidRDefault="00E73150" w:rsidP="000E5973">
      <w:pPr>
        <w:shd w:val="clear" w:color="auto" w:fill="FFFFFF"/>
        <w:spacing w:after="240" w:line="276" w:lineRule="auto"/>
        <w:rPr>
          <w:rFonts w:ascii="Times New Roman" w:eastAsia="Times New Roman" w:hAnsi="Times New Roman" w:cs="Times New Roman"/>
          <w:iCs/>
        </w:rPr>
      </w:pPr>
      <w:r w:rsidRPr="000E5973">
        <w:rPr>
          <w:rFonts w:ascii="Times New Roman" w:eastAsia="Times New Roman" w:hAnsi="Times New Roman" w:cs="Times New Roman"/>
          <w:iCs/>
          <w:vertAlign w:val="superscript"/>
        </w:rPr>
        <w:t>a</w:t>
      </w:r>
      <w:r w:rsidRPr="000E5973">
        <w:rPr>
          <w:rFonts w:ascii="Times New Roman" w:eastAsia="Times New Roman" w:hAnsi="Times New Roman" w:cs="Times New Roman"/>
          <w:iCs/>
        </w:rPr>
        <w:t xml:space="preserve"> Department of Civil and Environmental Engineering, Imperial College London, London SW7 2AZ, United Kingdom</w:t>
      </w:r>
    </w:p>
    <w:p w14:paraId="21FB2B19" w14:textId="77777777" w:rsidR="00E73150" w:rsidRPr="000E5973" w:rsidRDefault="00E73150" w:rsidP="000E5973">
      <w:pPr>
        <w:shd w:val="clear" w:color="auto" w:fill="FFFFFF" w:themeFill="background1"/>
        <w:spacing w:after="240" w:line="276" w:lineRule="auto"/>
        <w:rPr>
          <w:rFonts w:ascii="Times New Roman" w:eastAsia="Times New Roman" w:hAnsi="Times New Roman" w:cs="Times New Roman"/>
        </w:rPr>
      </w:pPr>
      <w:r w:rsidRPr="000E5973">
        <w:rPr>
          <w:rFonts w:ascii="Times New Roman" w:eastAsia="Times New Roman" w:hAnsi="Times New Roman" w:cs="Times New Roman"/>
          <w:vertAlign w:val="superscript"/>
        </w:rPr>
        <w:t>b</w:t>
      </w:r>
      <w:r w:rsidRPr="000E5973">
        <w:rPr>
          <w:rFonts w:ascii="Times New Roman" w:eastAsia="Times New Roman" w:hAnsi="Times New Roman" w:cs="Times New Roman"/>
        </w:rPr>
        <w:t xml:space="preserve"> Energy Futures Lab, Imperial College London, London SW7 2AZ, United Kingdom</w:t>
      </w:r>
    </w:p>
    <w:p w14:paraId="3A73F6C6" w14:textId="002DF838" w:rsidR="00EC5445" w:rsidRPr="000E5973" w:rsidRDefault="00E73150" w:rsidP="000E5973">
      <w:pPr>
        <w:spacing w:line="276" w:lineRule="auto"/>
        <w:rPr>
          <w:rFonts w:ascii="Times New Roman" w:eastAsia="Times New Roman" w:hAnsi="Times New Roman" w:cs="Times New Roman"/>
          <w:iCs/>
          <w:color w:val="0563C1" w:themeColor="hyperlink"/>
          <w:u w:val="single"/>
        </w:rPr>
      </w:pPr>
      <w:r w:rsidRPr="000E5973">
        <w:rPr>
          <w:rFonts w:ascii="Times New Roman" w:eastAsia="Times New Roman" w:hAnsi="Times New Roman" w:cs="Times New Roman"/>
          <w:iCs/>
        </w:rPr>
        <w:t xml:space="preserve">* Corresponding author: </w:t>
      </w:r>
      <w:hyperlink r:id="rId6" w:history="1">
        <w:r w:rsidRPr="000E5973">
          <w:rPr>
            <w:rStyle w:val="Hyperlink"/>
            <w:rFonts w:ascii="Times New Roman" w:eastAsia="Times New Roman" w:hAnsi="Times New Roman" w:cs="Times New Roman"/>
            <w:iCs/>
          </w:rPr>
          <w:t>m.stettler@imperial.ac.uk</w:t>
        </w:r>
      </w:hyperlink>
    </w:p>
    <w:p w14:paraId="2EA22B92" w14:textId="77777777" w:rsidR="008141B0" w:rsidRPr="000E5973" w:rsidRDefault="008141B0" w:rsidP="000E5973">
      <w:pPr>
        <w:pStyle w:val="Heading1"/>
        <w:spacing w:after="240" w:line="276" w:lineRule="auto"/>
        <w:rPr>
          <w:rFonts w:ascii="Times New Roman" w:eastAsia="Times New Roman" w:hAnsi="Times New Roman" w:cs="Times New Roman"/>
          <w:b/>
          <w:bCs/>
          <w:color w:val="auto"/>
          <w:sz w:val="22"/>
          <w:szCs w:val="22"/>
          <w:bdr w:val="none" w:sz="0" w:space="0" w:color="auto" w:frame="1"/>
          <w:lang w:eastAsia="en-GB"/>
        </w:rPr>
      </w:pPr>
      <w:r w:rsidRPr="000E5973">
        <w:rPr>
          <w:rFonts w:ascii="Times New Roman" w:eastAsia="Times New Roman" w:hAnsi="Times New Roman" w:cs="Times New Roman"/>
          <w:b/>
          <w:bCs/>
          <w:color w:val="auto"/>
          <w:sz w:val="22"/>
          <w:szCs w:val="22"/>
          <w:bdr w:val="none" w:sz="0" w:space="0" w:color="auto" w:frame="1"/>
          <w:lang w:eastAsia="en-GB"/>
        </w:rPr>
        <w:t>Nomenclature</w:t>
      </w:r>
    </w:p>
    <w:tbl>
      <w:tblPr>
        <w:tblStyle w:val="TableGrid"/>
        <w:tblW w:w="9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3200"/>
        <w:gridCol w:w="1194"/>
        <w:gridCol w:w="3825"/>
      </w:tblGrid>
      <w:tr w:rsidR="00FA2CA5" w:rsidRPr="000E5973" w14:paraId="7B702A2C" w14:textId="77777777" w:rsidTr="32E22590">
        <w:tc>
          <w:tcPr>
            <w:tcW w:w="1276" w:type="dxa"/>
          </w:tcPr>
          <w:p w14:paraId="1E6E596E" w14:textId="02351329" w:rsidR="00FA2CA5" w:rsidRPr="000E5973" w:rsidRDefault="00FA2CA5" w:rsidP="00FA2CA5">
            <w:pPr>
              <w:spacing w:line="276" w:lineRule="auto"/>
              <w:rPr>
                <w:rFonts w:ascii="Times New Roman" w:hAnsi="Times New Roman" w:cs="Times New Roman"/>
                <w:color w:val="000000" w:themeColor="text1"/>
              </w:rPr>
            </w:pPr>
            <w:r w:rsidRPr="000E5973">
              <w:rPr>
                <w:rFonts w:ascii="Times New Roman" w:hAnsi="Times New Roman" w:cs="Times New Roman"/>
              </w:rPr>
              <w:t>BL</w:t>
            </w:r>
          </w:p>
        </w:tc>
        <w:tc>
          <w:tcPr>
            <w:tcW w:w="3200" w:type="dxa"/>
          </w:tcPr>
          <w:p w14:paraId="0A699F31" w14:textId="52664BD4" w:rsidR="00FA2CA5" w:rsidRPr="000E5973" w:rsidRDefault="00FA2CA5" w:rsidP="00FA2CA5">
            <w:pPr>
              <w:spacing w:line="276" w:lineRule="auto"/>
              <w:rPr>
                <w:rFonts w:ascii="Times New Roman" w:hAnsi="Times New Roman" w:cs="Times New Roman"/>
                <w:color w:val="000000" w:themeColor="text1"/>
              </w:rPr>
            </w:pPr>
            <w:r w:rsidRPr="000E5973">
              <w:rPr>
                <w:rFonts w:ascii="Times New Roman" w:hAnsi="Times New Roman" w:cs="Times New Roman"/>
              </w:rPr>
              <w:t>Baseline</w:t>
            </w:r>
          </w:p>
        </w:tc>
        <w:tc>
          <w:tcPr>
            <w:tcW w:w="1194" w:type="dxa"/>
          </w:tcPr>
          <w:p w14:paraId="110CC031" w14:textId="03F9E9A4" w:rsidR="00FA2CA5" w:rsidRPr="00FA2CA5" w:rsidRDefault="00FA2CA5" w:rsidP="00FA2CA5">
            <w:pPr>
              <w:spacing w:line="276" w:lineRule="auto"/>
              <w:rPr>
                <w:rFonts w:ascii="Times New Roman" w:hAnsi="Times New Roman" w:cs="Times New Roman"/>
              </w:rPr>
            </w:pPr>
            <w:r w:rsidRPr="000E5973">
              <w:rPr>
                <w:rFonts w:ascii="Times New Roman" w:hAnsi="Times New Roman" w:cs="Times New Roman"/>
              </w:rPr>
              <w:t>SPK</w:t>
            </w:r>
          </w:p>
        </w:tc>
        <w:tc>
          <w:tcPr>
            <w:tcW w:w="3825" w:type="dxa"/>
          </w:tcPr>
          <w:p w14:paraId="3135E3C8" w14:textId="7843BC8A" w:rsidR="00FA2CA5" w:rsidRPr="000E5973" w:rsidRDefault="00FA2CA5" w:rsidP="00FA2CA5">
            <w:pPr>
              <w:spacing w:line="276" w:lineRule="auto"/>
              <w:rPr>
                <w:rFonts w:ascii="Times New Roman" w:hAnsi="Times New Roman" w:cs="Times New Roman"/>
              </w:rPr>
            </w:pPr>
            <w:r w:rsidRPr="000E5973">
              <w:rPr>
                <w:rFonts w:ascii="Times New Roman" w:hAnsi="Times New Roman" w:cs="Times New Roman"/>
              </w:rPr>
              <w:t>Synthetic paraffin kerosene</w:t>
            </w:r>
          </w:p>
        </w:tc>
      </w:tr>
      <w:tr w:rsidR="00FA2CA5" w:rsidRPr="000E5973" w14:paraId="24555572" w14:textId="77777777" w:rsidTr="32E22590">
        <w:tc>
          <w:tcPr>
            <w:tcW w:w="1276" w:type="dxa"/>
          </w:tcPr>
          <w:p w14:paraId="77E7D383" w14:textId="37A9DD6F" w:rsidR="00FA2CA5" w:rsidRPr="000E5973" w:rsidRDefault="00FA2CA5" w:rsidP="00FA2CA5">
            <w:pPr>
              <w:spacing w:line="276" w:lineRule="auto"/>
              <w:rPr>
                <w:rFonts w:ascii="Times New Roman" w:hAnsi="Times New Roman" w:cs="Times New Roman"/>
              </w:rPr>
            </w:pPr>
            <w:r w:rsidRPr="000E5973">
              <w:rPr>
                <w:rFonts w:ascii="Times New Roman" w:hAnsi="Times New Roman" w:cs="Times New Roman"/>
              </w:rPr>
              <w:t>BWB</w:t>
            </w:r>
          </w:p>
        </w:tc>
        <w:tc>
          <w:tcPr>
            <w:tcW w:w="3200" w:type="dxa"/>
          </w:tcPr>
          <w:p w14:paraId="13AA4AF8" w14:textId="0AA0AB64" w:rsidR="00FA2CA5" w:rsidRPr="000E5973" w:rsidRDefault="00FA2CA5" w:rsidP="00FA2CA5">
            <w:pPr>
              <w:spacing w:line="276" w:lineRule="auto"/>
              <w:rPr>
                <w:rFonts w:ascii="Times New Roman" w:hAnsi="Times New Roman" w:cs="Times New Roman"/>
              </w:rPr>
            </w:pPr>
            <w:r w:rsidRPr="000E5973">
              <w:rPr>
                <w:rFonts w:ascii="Times New Roman" w:hAnsi="Times New Roman" w:cs="Times New Roman"/>
              </w:rPr>
              <w:t>Blended wing body</w:t>
            </w:r>
          </w:p>
        </w:tc>
        <w:tc>
          <w:tcPr>
            <w:tcW w:w="1194" w:type="dxa"/>
          </w:tcPr>
          <w:p w14:paraId="070AC1AC" w14:textId="4C2411E3" w:rsidR="00FA2CA5" w:rsidRPr="000E5973" w:rsidRDefault="00FA2CA5" w:rsidP="00FA2CA5">
            <w:pPr>
              <w:spacing w:line="276" w:lineRule="auto"/>
              <w:rPr>
                <w:rFonts w:ascii="Times New Roman" w:hAnsi="Times New Roman" w:cs="Times New Roman"/>
                <w:lang w:eastAsia="en-GB"/>
              </w:rPr>
            </w:pPr>
            <w:r w:rsidRPr="000E5973">
              <w:rPr>
                <w:rFonts w:ascii="Times New Roman" w:hAnsi="Times New Roman" w:cs="Times New Roman"/>
                <w:i/>
                <w:iCs/>
              </w:rPr>
              <w:t>T/W</w:t>
            </w:r>
          </w:p>
        </w:tc>
        <w:tc>
          <w:tcPr>
            <w:tcW w:w="3825" w:type="dxa"/>
          </w:tcPr>
          <w:p w14:paraId="42B49217" w14:textId="08E01647" w:rsidR="00FA2CA5" w:rsidRPr="000E5973" w:rsidRDefault="00FA2CA5" w:rsidP="00FA2CA5">
            <w:pPr>
              <w:spacing w:line="276" w:lineRule="auto"/>
              <w:rPr>
                <w:rFonts w:ascii="Times New Roman" w:hAnsi="Times New Roman" w:cs="Times New Roman"/>
                <w:lang w:eastAsia="en-GB"/>
              </w:rPr>
            </w:pPr>
            <w:r w:rsidRPr="000E5973">
              <w:rPr>
                <w:rFonts w:ascii="Times New Roman" w:hAnsi="Times New Roman" w:cs="Times New Roman"/>
              </w:rPr>
              <w:t>Thrust to weight ratio</w:t>
            </w:r>
          </w:p>
        </w:tc>
      </w:tr>
      <w:tr w:rsidR="00FA2CA5" w:rsidRPr="000E5973" w14:paraId="16A204B1" w14:textId="77777777" w:rsidTr="32E22590">
        <w:tc>
          <w:tcPr>
            <w:tcW w:w="1276" w:type="dxa"/>
          </w:tcPr>
          <w:p w14:paraId="190ED4DF" w14:textId="5EA548A9" w:rsidR="00FA2CA5" w:rsidRPr="000E5973" w:rsidRDefault="00FA2CA5" w:rsidP="00FA2CA5">
            <w:pPr>
              <w:spacing w:line="276" w:lineRule="auto"/>
              <w:rPr>
                <w:rFonts w:ascii="Times New Roman" w:hAnsi="Times New Roman" w:cs="Times New Roman"/>
              </w:rPr>
            </w:pPr>
            <w:r w:rsidRPr="000E5973">
              <w:rPr>
                <w:rFonts w:ascii="Times New Roman" w:hAnsi="Times New Roman" w:cs="Times New Roman"/>
                <w:i/>
                <w:iCs/>
                <w:lang w:eastAsia="en-GB"/>
              </w:rPr>
              <w:t>C</w:t>
            </w:r>
            <w:r w:rsidRPr="000E5973">
              <w:rPr>
                <w:rFonts w:ascii="Times New Roman" w:hAnsi="Times New Roman" w:cs="Times New Roman"/>
                <w:vertAlign w:val="subscript"/>
                <w:lang w:eastAsia="en-GB"/>
              </w:rPr>
              <w:t>f</w:t>
            </w:r>
          </w:p>
        </w:tc>
        <w:tc>
          <w:tcPr>
            <w:tcW w:w="3200" w:type="dxa"/>
          </w:tcPr>
          <w:p w14:paraId="69091E4A" w14:textId="05E15C6E" w:rsidR="00FA2CA5" w:rsidRPr="000E5973" w:rsidRDefault="00FA2CA5" w:rsidP="00FA2CA5">
            <w:pPr>
              <w:spacing w:line="276" w:lineRule="auto"/>
              <w:rPr>
                <w:rFonts w:ascii="Times New Roman" w:hAnsi="Times New Roman" w:cs="Times New Roman"/>
              </w:rPr>
            </w:pPr>
            <w:r w:rsidRPr="000E5973">
              <w:rPr>
                <w:rFonts w:ascii="Times New Roman" w:hAnsi="Times New Roman" w:cs="Times New Roman"/>
                <w:lang w:eastAsia="en-GB"/>
              </w:rPr>
              <w:t>Skin friction coefficient</w:t>
            </w:r>
          </w:p>
        </w:tc>
        <w:tc>
          <w:tcPr>
            <w:tcW w:w="1194" w:type="dxa"/>
          </w:tcPr>
          <w:p w14:paraId="1DDBEE54" w14:textId="3C1564F4" w:rsidR="00FA2CA5" w:rsidRPr="000E5973" w:rsidRDefault="00FA2CA5" w:rsidP="00FA2CA5">
            <w:pPr>
              <w:spacing w:line="276" w:lineRule="auto"/>
              <w:rPr>
                <w:rFonts w:ascii="Times New Roman" w:hAnsi="Times New Roman" w:cs="Times New Roman"/>
                <w:lang w:eastAsia="en-GB"/>
              </w:rPr>
            </w:pPr>
            <w:proofErr w:type="spellStart"/>
            <w:r w:rsidRPr="000E5973">
              <w:rPr>
                <w:rFonts w:ascii="Times New Roman" w:hAnsi="Times New Roman" w:cs="Times New Roman"/>
                <w:i/>
                <w:iCs/>
                <w:lang w:eastAsia="en-GB"/>
              </w:rPr>
              <w:t>W</w:t>
            </w:r>
            <w:r w:rsidRPr="000E5973">
              <w:rPr>
                <w:rFonts w:ascii="Times New Roman" w:hAnsi="Times New Roman" w:cs="Times New Roman"/>
                <w:vertAlign w:val="subscript"/>
                <w:lang w:eastAsia="en-GB"/>
              </w:rPr>
              <w:t>F,total</w:t>
            </w:r>
            <w:proofErr w:type="spellEnd"/>
          </w:p>
        </w:tc>
        <w:tc>
          <w:tcPr>
            <w:tcW w:w="3825" w:type="dxa"/>
          </w:tcPr>
          <w:p w14:paraId="1952C025" w14:textId="65826573" w:rsidR="00FA2CA5" w:rsidRPr="000E5973" w:rsidRDefault="00FA2CA5" w:rsidP="00FA2CA5">
            <w:pPr>
              <w:spacing w:line="276" w:lineRule="auto"/>
              <w:rPr>
                <w:rFonts w:ascii="Times New Roman" w:hAnsi="Times New Roman" w:cs="Times New Roman"/>
                <w:lang w:eastAsia="en-GB"/>
              </w:rPr>
            </w:pPr>
            <w:r w:rsidRPr="000E5973">
              <w:rPr>
                <w:rFonts w:ascii="Times New Roman" w:hAnsi="Times New Roman" w:cs="Times New Roman"/>
                <w:lang w:eastAsia="en-GB"/>
              </w:rPr>
              <w:t>Total fuel weight carried at mission start</w:t>
            </w:r>
          </w:p>
        </w:tc>
      </w:tr>
      <w:tr w:rsidR="00FA2CA5" w:rsidRPr="000E5973" w14:paraId="30D9C46A" w14:textId="77777777" w:rsidTr="32E22590">
        <w:tc>
          <w:tcPr>
            <w:tcW w:w="1276" w:type="dxa"/>
          </w:tcPr>
          <w:p w14:paraId="38C0FA0F" w14:textId="14994BB0" w:rsidR="00FA2CA5" w:rsidRPr="000E5973" w:rsidRDefault="00FA2CA5" w:rsidP="00FA2CA5">
            <w:pPr>
              <w:spacing w:line="276" w:lineRule="auto"/>
              <w:rPr>
                <w:rFonts w:ascii="Times New Roman" w:hAnsi="Times New Roman" w:cs="Times New Roman"/>
                <w:i/>
                <w:iCs/>
                <w:lang w:eastAsia="en-GB"/>
              </w:rPr>
            </w:pPr>
            <w:r w:rsidRPr="000E5973">
              <w:rPr>
                <w:rFonts w:ascii="Times New Roman" w:hAnsi="Times New Roman" w:cs="Times New Roman"/>
                <w:color w:val="000000" w:themeColor="text1"/>
              </w:rPr>
              <w:t>FR</w:t>
            </w:r>
          </w:p>
        </w:tc>
        <w:tc>
          <w:tcPr>
            <w:tcW w:w="3200" w:type="dxa"/>
          </w:tcPr>
          <w:p w14:paraId="5E45DF99" w14:textId="57F95F60" w:rsidR="00FA2CA5" w:rsidRPr="000E5973" w:rsidRDefault="00FA2CA5" w:rsidP="00FA2CA5">
            <w:pPr>
              <w:spacing w:line="276" w:lineRule="auto"/>
              <w:rPr>
                <w:rFonts w:ascii="Times New Roman" w:hAnsi="Times New Roman" w:cs="Times New Roman"/>
                <w:lang w:eastAsia="en-GB"/>
              </w:rPr>
            </w:pPr>
            <w:r w:rsidRPr="000E5973">
              <w:rPr>
                <w:rFonts w:ascii="Times New Roman" w:hAnsi="Times New Roman" w:cs="Times New Roman"/>
                <w:color w:val="000000" w:themeColor="text1"/>
              </w:rPr>
              <w:t>Fineness ratio</w:t>
            </w:r>
          </w:p>
        </w:tc>
        <w:tc>
          <w:tcPr>
            <w:tcW w:w="1194" w:type="dxa"/>
          </w:tcPr>
          <w:p w14:paraId="399FDBBB" w14:textId="407E3D6C" w:rsidR="00FA2CA5" w:rsidRPr="000E5973" w:rsidRDefault="00FA2CA5" w:rsidP="00FA2CA5">
            <w:pPr>
              <w:spacing w:line="276" w:lineRule="auto"/>
              <w:rPr>
                <w:rFonts w:ascii="Times New Roman" w:hAnsi="Times New Roman" w:cs="Times New Roman"/>
                <w:lang w:eastAsia="en-GB"/>
              </w:rPr>
            </w:pPr>
            <w:r w:rsidRPr="000E5973">
              <w:rPr>
                <w:rFonts w:ascii="Times New Roman" w:hAnsi="Times New Roman" w:cs="Times New Roman"/>
                <w:lang w:eastAsia="en-GB"/>
              </w:rPr>
              <w:t>W</w:t>
            </w:r>
            <w:r w:rsidRPr="000E5973">
              <w:rPr>
                <w:rFonts w:ascii="Times New Roman" w:hAnsi="Times New Roman" w:cs="Times New Roman"/>
                <w:vertAlign w:val="subscript"/>
                <w:lang w:eastAsia="en-GB"/>
              </w:rPr>
              <w:t>LH2 tank</w:t>
            </w:r>
          </w:p>
        </w:tc>
        <w:tc>
          <w:tcPr>
            <w:tcW w:w="3825" w:type="dxa"/>
          </w:tcPr>
          <w:p w14:paraId="44BD6508" w14:textId="1D0A7539" w:rsidR="00FA2CA5" w:rsidRPr="000E5973" w:rsidRDefault="00FA2CA5" w:rsidP="00FA2CA5">
            <w:pPr>
              <w:spacing w:line="276" w:lineRule="auto"/>
              <w:rPr>
                <w:rFonts w:ascii="Times New Roman" w:hAnsi="Times New Roman" w:cs="Times New Roman"/>
                <w:lang w:eastAsia="en-GB"/>
              </w:rPr>
            </w:pPr>
            <w:bookmarkStart w:id="1" w:name="_Int_0vAgS0z3"/>
            <w:r w:rsidRPr="32E22590">
              <w:rPr>
                <w:rFonts w:ascii="Times New Roman" w:hAnsi="Times New Roman" w:cs="Times New Roman"/>
                <w:lang w:eastAsia="en-GB"/>
              </w:rPr>
              <w:t>LH</w:t>
            </w:r>
            <w:r w:rsidRPr="32E22590">
              <w:rPr>
                <w:rFonts w:ascii="Times New Roman" w:hAnsi="Times New Roman" w:cs="Times New Roman"/>
                <w:vertAlign w:val="subscript"/>
                <w:lang w:eastAsia="en-GB"/>
              </w:rPr>
              <w:t>2</w:t>
            </w:r>
            <w:bookmarkEnd w:id="1"/>
            <w:r w:rsidRPr="32E22590">
              <w:rPr>
                <w:rFonts w:ascii="Times New Roman" w:hAnsi="Times New Roman" w:cs="Times New Roman"/>
                <w:lang w:eastAsia="en-GB"/>
              </w:rPr>
              <w:t xml:space="preserve"> cryogenic tank weight</w:t>
            </w:r>
          </w:p>
        </w:tc>
      </w:tr>
      <w:tr w:rsidR="00FA2CA5" w:rsidRPr="000E5973" w14:paraId="041205F1" w14:textId="77777777" w:rsidTr="32E22590">
        <w:tc>
          <w:tcPr>
            <w:tcW w:w="1276" w:type="dxa"/>
          </w:tcPr>
          <w:p w14:paraId="5DF354DA" w14:textId="7A39BDA5" w:rsidR="00FA2CA5" w:rsidRPr="000E5973" w:rsidRDefault="00FA2CA5" w:rsidP="00FA2CA5">
            <w:pPr>
              <w:spacing w:line="276" w:lineRule="auto"/>
              <w:rPr>
                <w:rFonts w:ascii="Times New Roman" w:hAnsi="Times New Roman" w:cs="Times New Roman"/>
                <w:color w:val="000000" w:themeColor="text1"/>
              </w:rPr>
            </w:pPr>
            <w:r w:rsidRPr="000E5973">
              <w:rPr>
                <w:rFonts w:ascii="Times New Roman" w:hAnsi="Times New Roman" w:cs="Times New Roman"/>
                <w:lang w:eastAsia="en-GB"/>
              </w:rPr>
              <w:t>GTOW</w:t>
            </w:r>
          </w:p>
        </w:tc>
        <w:tc>
          <w:tcPr>
            <w:tcW w:w="3200" w:type="dxa"/>
          </w:tcPr>
          <w:p w14:paraId="5B0B2881" w14:textId="142D4D45" w:rsidR="00FA2CA5" w:rsidRPr="000E5973" w:rsidRDefault="00FA2CA5" w:rsidP="00FA2CA5">
            <w:pPr>
              <w:spacing w:line="276" w:lineRule="auto"/>
              <w:rPr>
                <w:rFonts w:ascii="Times New Roman" w:hAnsi="Times New Roman" w:cs="Times New Roman"/>
                <w:color w:val="000000" w:themeColor="text1"/>
              </w:rPr>
            </w:pPr>
            <w:r w:rsidRPr="000E5973">
              <w:rPr>
                <w:rFonts w:ascii="Times New Roman" w:hAnsi="Times New Roman" w:cs="Times New Roman"/>
                <w:lang w:eastAsia="en-GB"/>
              </w:rPr>
              <w:t>Gross take-off weight</w:t>
            </w:r>
          </w:p>
        </w:tc>
        <w:tc>
          <w:tcPr>
            <w:tcW w:w="1194" w:type="dxa"/>
          </w:tcPr>
          <w:p w14:paraId="561DB9A0" w14:textId="6C9B7CF4" w:rsidR="00FA2CA5" w:rsidRPr="000E5973" w:rsidRDefault="00FA2CA5" w:rsidP="00FA2CA5">
            <w:pPr>
              <w:spacing w:line="276" w:lineRule="auto"/>
              <w:rPr>
                <w:rFonts w:ascii="Times New Roman" w:hAnsi="Times New Roman" w:cs="Times New Roman"/>
                <w:lang w:eastAsia="en-GB"/>
              </w:rPr>
            </w:pPr>
            <w:r w:rsidRPr="000E5973">
              <w:rPr>
                <w:rFonts w:ascii="Times New Roman" w:eastAsia="Times New Roman" w:hAnsi="Times New Roman" w:cs="Times New Roman"/>
                <w:i/>
                <w:iCs/>
                <w:lang w:eastAsia="en-GB"/>
              </w:rPr>
              <w:t>η</w:t>
            </w:r>
          </w:p>
        </w:tc>
        <w:tc>
          <w:tcPr>
            <w:tcW w:w="3825" w:type="dxa"/>
          </w:tcPr>
          <w:p w14:paraId="4D670405" w14:textId="6CB5F636" w:rsidR="00FA2CA5" w:rsidRPr="000E5973" w:rsidRDefault="00FA2CA5" w:rsidP="00FA2CA5">
            <w:pPr>
              <w:spacing w:line="276" w:lineRule="auto"/>
              <w:rPr>
                <w:rFonts w:ascii="Times New Roman" w:hAnsi="Times New Roman" w:cs="Times New Roman"/>
                <w:lang w:eastAsia="en-GB"/>
              </w:rPr>
            </w:pPr>
            <w:r w:rsidRPr="000E5973">
              <w:rPr>
                <w:rFonts w:ascii="Times New Roman" w:hAnsi="Times New Roman" w:cs="Times New Roman"/>
                <w:lang w:eastAsia="en-GB"/>
              </w:rPr>
              <w:t>Gravimetric index</w:t>
            </w:r>
          </w:p>
        </w:tc>
      </w:tr>
      <w:tr w:rsidR="00FA2CA5" w:rsidRPr="000E5973" w14:paraId="7E05A85B" w14:textId="77777777" w:rsidTr="32E22590">
        <w:tc>
          <w:tcPr>
            <w:tcW w:w="1276" w:type="dxa"/>
          </w:tcPr>
          <w:p w14:paraId="609AA515" w14:textId="61FFF693" w:rsidR="00FA2CA5" w:rsidRPr="000E5973" w:rsidRDefault="00FA2CA5" w:rsidP="00FA2CA5">
            <w:pPr>
              <w:spacing w:line="276" w:lineRule="auto"/>
              <w:rPr>
                <w:rFonts w:ascii="Times New Roman" w:hAnsi="Times New Roman" w:cs="Times New Roman"/>
                <w:color w:val="000000" w:themeColor="text1"/>
              </w:rPr>
            </w:pPr>
            <w:r w:rsidRPr="000E5973">
              <w:rPr>
                <w:rFonts w:ascii="Times New Roman" w:hAnsi="Times New Roman" w:cs="Times New Roman"/>
                <w:lang w:eastAsia="en-GB"/>
              </w:rPr>
              <w:t>LH</w:t>
            </w:r>
            <w:r w:rsidRPr="000E5973">
              <w:rPr>
                <w:rFonts w:ascii="Times New Roman" w:hAnsi="Times New Roman" w:cs="Times New Roman"/>
                <w:vertAlign w:val="subscript"/>
                <w:lang w:eastAsia="en-GB"/>
              </w:rPr>
              <w:t>2</w:t>
            </w:r>
          </w:p>
        </w:tc>
        <w:tc>
          <w:tcPr>
            <w:tcW w:w="3200" w:type="dxa"/>
          </w:tcPr>
          <w:p w14:paraId="27BC0BF8" w14:textId="6410B747" w:rsidR="00FA2CA5" w:rsidRPr="000E5973" w:rsidRDefault="00FA2CA5" w:rsidP="00FA2CA5">
            <w:pPr>
              <w:spacing w:line="276" w:lineRule="auto"/>
              <w:rPr>
                <w:rFonts w:ascii="Times New Roman" w:hAnsi="Times New Roman" w:cs="Times New Roman"/>
                <w:color w:val="000000" w:themeColor="text1"/>
              </w:rPr>
            </w:pPr>
            <w:r w:rsidRPr="000E5973">
              <w:rPr>
                <w:rFonts w:ascii="Times New Roman" w:hAnsi="Times New Roman" w:cs="Times New Roman"/>
                <w:lang w:eastAsia="en-GB"/>
              </w:rPr>
              <w:t>Liquid hydrogen</w:t>
            </w:r>
          </w:p>
        </w:tc>
        <w:tc>
          <w:tcPr>
            <w:tcW w:w="1194" w:type="dxa"/>
          </w:tcPr>
          <w:p w14:paraId="7423EDCD" w14:textId="4AB99948" w:rsidR="00FA2CA5" w:rsidRPr="000E5973" w:rsidRDefault="00FA2CA5" w:rsidP="00FA2CA5">
            <w:pPr>
              <w:spacing w:line="276" w:lineRule="auto"/>
              <w:rPr>
                <w:rFonts w:ascii="Times New Roman" w:hAnsi="Times New Roman" w:cs="Times New Roman"/>
                <w:lang w:eastAsia="en-GB"/>
              </w:rPr>
            </w:pPr>
            <w:proofErr w:type="spellStart"/>
            <w:r w:rsidRPr="000E5973">
              <w:rPr>
                <w:rFonts w:ascii="Times New Roman" w:eastAsia="Times New Roman" w:hAnsi="Times New Roman" w:cs="Times New Roman"/>
                <w:i/>
                <w:iCs/>
                <w:lang w:eastAsia="en-GB"/>
              </w:rPr>
              <w:t>η</w:t>
            </w:r>
            <w:r w:rsidRPr="000E5973">
              <w:rPr>
                <w:rFonts w:ascii="Times New Roman" w:eastAsia="Times New Roman" w:hAnsi="Times New Roman" w:cs="Times New Roman"/>
                <w:vertAlign w:val="subscript"/>
                <w:lang w:eastAsia="en-GB"/>
              </w:rPr>
              <w:t>o</w:t>
            </w:r>
            <w:proofErr w:type="spellEnd"/>
          </w:p>
        </w:tc>
        <w:tc>
          <w:tcPr>
            <w:tcW w:w="3825" w:type="dxa"/>
          </w:tcPr>
          <w:p w14:paraId="2166C0F8" w14:textId="4BF19418" w:rsidR="00FA2CA5" w:rsidRPr="000E5973" w:rsidRDefault="00FA2CA5" w:rsidP="00FA2CA5">
            <w:pPr>
              <w:spacing w:line="276" w:lineRule="auto"/>
              <w:rPr>
                <w:rFonts w:ascii="Times New Roman" w:hAnsi="Times New Roman" w:cs="Times New Roman"/>
                <w:lang w:eastAsia="en-GB"/>
              </w:rPr>
            </w:pPr>
            <w:r w:rsidRPr="000E5973">
              <w:rPr>
                <w:rFonts w:ascii="Times New Roman" w:hAnsi="Times New Roman" w:cs="Times New Roman"/>
                <w:lang w:eastAsia="en-GB"/>
              </w:rPr>
              <w:t>Overall efficiency</w:t>
            </w:r>
          </w:p>
        </w:tc>
      </w:tr>
      <w:tr w:rsidR="00FA2CA5" w:rsidRPr="000E5973" w14:paraId="45E3BF47" w14:textId="77777777" w:rsidTr="32E22590">
        <w:tc>
          <w:tcPr>
            <w:tcW w:w="1276" w:type="dxa"/>
          </w:tcPr>
          <w:p w14:paraId="7696EDCE" w14:textId="5863DBDD" w:rsidR="00FA2CA5" w:rsidRPr="000E5973" w:rsidRDefault="00FA2CA5" w:rsidP="00FA2CA5">
            <w:pPr>
              <w:spacing w:line="276" w:lineRule="auto"/>
              <w:rPr>
                <w:rFonts w:ascii="Times New Roman" w:hAnsi="Times New Roman" w:cs="Times New Roman"/>
                <w:lang w:eastAsia="en-GB"/>
              </w:rPr>
            </w:pPr>
            <w:r w:rsidRPr="000E5973">
              <w:rPr>
                <w:rFonts w:ascii="Times New Roman" w:hAnsi="Times New Roman" w:cs="Times New Roman"/>
                <w:i/>
                <w:iCs/>
                <w:lang w:eastAsia="en-GB"/>
              </w:rPr>
              <w:t>L/D</w:t>
            </w:r>
          </w:p>
        </w:tc>
        <w:tc>
          <w:tcPr>
            <w:tcW w:w="3200" w:type="dxa"/>
          </w:tcPr>
          <w:p w14:paraId="172DE4A2" w14:textId="09F6A39A" w:rsidR="00FA2CA5" w:rsidRPr="000E5973" w:rsidRDefault="00FA2CA5" w:rsidP="00FA2CA5">
            <w:pPr>
              <w:spacing w:line="276" w:lineRule="auto"/>
              <w:rPr>
                <w:rFonts w:ascii="Times New Roman" w:hAnsi="Times New Roman" w:cs="Times New Roman"/>
                <w:lang w:eastAsia="en-GB"/>
              </w:rPr>
            </w:pPr>
            <w:r w:rsidRPr="000E5973">
              <w:rPr>
                <w:rFonts w:ascii="Times New Roman" w:hAnsi="Times New Roman" w:cs="Times New Roman"/>
                <w:lang w:eastAsia="en-GB"/>
              </w:rPr>
              <w:t>Lift to drag ratio</w:t>
            </w:r>
          </w:p>
        </w:tc>
        <w:tc>
          <w:tcPr>
            <w:tcW w:w="1194" w:type="dxa"/>
          </w:tcPr>
          <w:p w14:paraId="56A8EACD" w14:textId="4A68A18F" w:rsidR="00FA2CA5" w:rsidRPr="000E5973" w:rsidRDefault="00FA2CA5" w:rsidP="00FA2CA5">
            <w:pPr>
              <w:spacing w:line="276" w:lineRule="auto"/>
              <w:rPr>
                <w:rFonts w:ascii="Times New Roman" w:hAnsi="Times New Roman" w:cs="Times New Roman"/>
              </w:rPr>
            </w:pPr>
            <w:r w:rsidRPr="000E5973">
              <w:rPr>
                <w:rFonts w:ascii="Times New Roman" w:eastAsia="Times New Roman" w:hAnsi="Times New Roman" w:cs="Times New Roman"/>
                <w:i/>
                <w:iCs/>
                <w:lang w:eastAsia="en-GB"/>
              </w:rPr>
              <w:t>λ</w:t>
            </w:r>
          </w:p>
        </w:tc>
        <w:tc>
          <w:tcPr>
            <w:tcW w:w="3825" w:type="dxa"/>
          </w:tcPr>
          <w:p w14:paraId="29448D0C" w14:textId="55520064" w:rsidR="00FA2CA5" w:rsidRPr="000E5973" w:rsidRDefault="00FA2CA5" w:rsidP="00FA2CA5">
            <w:pPr>
              <w:spacing w:line="276" w:lineRule="auto"/>
              <w:rPr>
                <w:rFonts w:ascii="Times New Roman" w:hAnsi="Times New Roman" w:cs="Times New Roman"/>
              </w:rPr>
            </w:pPr>
            <w:r w:rsidRPr="000E5973">
              <w:rPr>
                <w:rFonts w:ascii="Times New Roman" w:eastAsia="Times New Roman" w:hAnsi="Times New Roman" w:cs="Times New Roman"/>
                <w:lang w:eastAsia="en-GB"/>
              </w:rPr>
              <w:t xml:space="preserve">Ratio of </w:t>
            </w:r>
            <w:r w:rsidRPr="000E5973">
              <w:rPr>
                <w:rFonts w:ascii="Times New Roman" w:hAnsi="Times New Roman" w:cs="Times New Roman"/>
                <w:lang w:eastAsia="en-GB"/>
              </w:rPr>
              <w:t xml:space="preserve">dry tank weight and </w:t>
            </w:r>
            <w:r w:rsidRPr="000E5973">
              <w:rPr>
                <w:rFonts w:ascii="Times New Roman" w:eastAsia="Times New Roman" w:hAnsi="Times New Roman" w:cs="Times New Roman"/>
                <w:lang w:eastAsia="en-GB"/>
              </w:rPr>
              <w:t xml:space="preserve">cryogenic fuel </w:t>
            </w:r>
            <w:r w:rsidRPr="000E5973">
              <w:rPr>
                <w:rFonts w:ascii="Times New Roman" w:hAnsi="Times New Roman" w:cs="Times New Roman"/>
                <w:lang w:eastAsia="en-GB"/>
              </w:rPr>
              <w:t>weight</w:t>
            </w:r>
          </w:p>
        </w:tc>
      </w:tr>
      <w:tr w:rsidR="00FA2CA5" w:rsidRPr="000E5973" w14:paraId="241E5AAE" w14:textId="77777777" w:rsidTr="32E22590">
        <w:tc>
          <w:tcPr>
            <w:tcW w:w="1276" w:type="dxa"/>
          </w:tcPr>
          <w:p w14:paraId="1F3533CF" w14:textId="50B30A12" w:rsidR="00FA2CA5" w:rsidRPr="000E5973" w:rsidRDefault="00FA2CA5" w:rsidP="00FA2CA5">
            <w:pPr>
              <w:spacing w:line="276" w:lineRule="auto"/>
              <w:rPr>
                <w:rFonts w:ascii="Times New Roman" w:hAnsi="Times New Roman" w:cs="Times New Roman"/>
                <w:i/>
                <w:iCs/>
                <w:lang w:eastAsia="en-GB"/>
              </w:rPr>
            </w:pPr>
            <w:r w:rsidRPr="000E5973">
              <w:rPr>
                <w:rFonts w:ascii="Times New Roman" w:hAnsi="Times New Roman" w:cs="Times New Roman"/>
                <w:lang w:eastAsia="en-GB"/>
              </w:rPr>
              <w:t>OEW</w:t>
            </w:r>
          </w:p>
        </w:tc>
        <w:tc>
          <w:tcPr>
            <w:tcW w:w="3200" w:type="dxa"/>
          </w:tcPr>
          <w:p w14:paraId="57113CFA" w14:textId="7F9626E2" w:rsidR="00FA2CA5" w:rsidRPr="000E5973" w:rsidRDefault="00FA2CA5" w:rsidP="00FA2CA5">
            <w:pPr>
              <w:spacing w:line="276" w:lineRule="auto"/>
              <w:rPr>
                <w:rFonts w:ascii="Times New Roman" w:hAnsi="Times New Roman" w:cs="Times New Roman"/>
                <w:lang w:eastAsia="en-GB"/>
              </w:rPr>
            </w:pPr>
            <w:r w:rsidRPr="000E5973">
              <w:rPr>
                <w:rFonts w:ascii="Times New Roman" w:hAnsi="Times New Roman" w:cs="Times New Roman"/>
                <w:lang w:eastAsia="en-GB"/>
              </w:rPr>
              <w:t>Operating empty weight</w:t>
            </w:r>
          </w:p>
        </w:tc>
        <w:tc>
          <w:tcPr>
            <w:tcW w:w="1194" w:type="dxa"/>
          </w:tcPr>
          <w:p w14:paraId="4B5D262D" w14:textId="45E5F184" w:rsidR="00FA2CA5" w:rsidRPr="000E5973" w:rsidRDefault="00FA2CA5" w:rsidP="00FA2CA5">
            <w:pPr>
              <w:spacing w:line="276" w:lineRule="auto"/>
              <w:rPr>
                <w:rFonts w:ascii="Times New Roman" w:hAnsi="Times New Roman" w:cs="Times New Roman"/>
              </w:rPr>
            </w:pPr>
            <w:r w:rsidRPr="000E5973">
              <w:rPr>
                <w:rFonts w:ascii="Times New Roman" w:hAnsi="Times New Roman" w:cs="Times New Roman"/>
                <w:i/>
                <w:iCs/>
                <w:lang w:eastAsia="en-GB"/>
              </w:rPr>
              <w:t>ω</w:t>
            </w:r>
          </w:p>
        </w:tc>
        <w:tc>
          <w:tcPr>
            <w:tcW w:w="3825" w:type="dxa"/>
          </w:tcPr>
          <w:p w14:paraId="4F8E60A4" w14:textId="216F3217" w:rsidR="00FA2CA5" w:rsidRPr="000E5973" w:rsidRDefault="00FA2CA5" w:rsidP="00FA2CA5">
            <w:pPr>
              <w:spacing w:line="276" w:lineRule="auto"/>
              <w:rPr>
                <w:rFonts w:ascii="Times New Roman" w:hAnsi="Times New Roman" w:cs="Times New Roman"/>
              </w:rPr>
            </w:pPr>
            <w:r w:rsidRPr="000E5973">
              <w:rPr>
                <w:rFonts w:ascii="Times New Roman" w:hAnsi="Times New Roman" w:cs="Times New Roman"/>
                <w:lang w:eastAsia="en-GB"/>
              </w:rPr>
              <w:t>OEW and fuselage weight reduction factor</w:t>
            </w:r>
          </w:p>
        </w:tc>
      </w:tr>
      <w:tr w:rsidR="00FA2CA5" w:rsidRPr="000E5973" w14:paraId="34AF4195" w14:textId="77777777" w:rsidTr="32E22590">
        <w:tc>
          <w:tcPr>
            <w:tcW w:w="1276" w:type="dxa"/>
          </w:tcPr>
          <w:p w14:paraId="1A87E7C0" w14:textId="69E30804" w:rsidR="00FA2CA5" w:rsidRPr="000E5973" w:rsidRDefault="00FA2CA5" w:rsidP="00FA2CA5">
            <w:pPr>
              <w:spacing w:line="276" w:lineRule="auto"/>
              <w:rPr>
                <w:rFonts w:ascii="Times New Roman" w:hAnsi="Times New Roman" w:cs="Times New Roman"/>
                <w:lang w:eastAsia="en-GB"/>
              </w:rPr>
            </w:pPr>
            <w:proofErr w:type="spellStart"/>
            <w:r w:rsidRPr="000E5973">
              <w:rPr>
                <w:rFonts w:ascii="Times New Roman" w:hAnsi="Times New Roman" w:cs="Times New Roman"/>
                <w:lang w:eastAsia="en-GB"/>
              </w:rPr>
              <w:t>PtL</w:t>
            </w:r>
            <w:proofErr w:type="spellEnd"/>
          </w:p>
        </w:tc>
        <w:tc>
          <w:tcPr>
            <w:tcW w:w="3200" w:type="dxa"/>
          </w:tcPr>
          <w:p w14:paraId="6AD2705D" w14:textId="45B7840E" w:rsidR="00FA2CA5" w:rsidRPr="000E5973" w:rsidRDefault="00FA2CA5" w:rsidP="00FA2CA5">
            <w:pPr>
              <w:spacing w:line="276" w:lineRule="auto"/>
              <w:rPr>
                <w:rFonts w:ascii="Times New Roman" w:hAnsi="Times New Roman" w:cs="Times New Roman"/>
                <w:lang w:eastAsia="en-GB"/>
              </w:rPr>
            </w:pPr>
            <w:r w:rsidRPr="000E5973">
              <w:rPr>
                <w:rFonts w:ascii="Times New Roman" w:hAnsi="Times New Roman" w:cs="Times New Roman"/>
                <w:lang w:eastAsia="en-GB"/>
              </w:rPr>
              <w:t>Power-to-liquid</w:t>
            </w:r>
          </w:p>
        </w:tc>
        <w:tc>
          <w:tcPr>
            <w:tcW w:w="1194" w:type="dxa"/>
          </w:tcPr>
          <w:p w14:paraId="262D81CB" w14:textId="0D111D32" w:rsidR="00FA2CA5" w:rsidRPr="000E5973" w:rsidRDefault="00FA2CA5" w:rsidP="00FA2CA5">
            <w:pPr>
              <w:spacing w:line="276" w:lineRule="auto"/>
              <w:rPr>
                <w:rFonts w:ascii="Times New Roman" w:hAnsi="Times New Roman" w:cs="Times New Roman"/>
              </w:rPr>
            </w:pPr>
          </w:p>
        </w:tc>
        <w:tc>
          <w:tcPr>
            <w:tcW w:w="3825" w:type="dxa"/>
          </w:tcPr>
          <w:p w14:paraId="3AD912B3" w14:textId="2A9ABB53" w:rsidR="00FA2CA5" w:rsidRPr="000E5973" w:rsidRDefault="00FA2CA5" w:rsidP="00FA2CA5">
            <w:pPr>
              <w:spacing w:line="276" w:lineRule="auto"/>
              <w:rPr>
                <w:rFonts w:ascii="Times New Roman" w:hAnsi="Times New Roman" w:cs="Times New Roman"/>
              </w:rPr>
            </w:pPr>
          </w:p>
        </w:tc>
      </w:tr>
      <w:tr w:rsidR="00FA2CA5" w:rsidRPr="000E5973" w14:paraId="1574DE28" w14:textId="77777777" w:rsidTr="32E22590">
        <w:tc>
          <w:tcPr>
            <w:tcW w:w="1276" w:type="dxa"/>
          </w:tcPr>
          <w:p w14:paraId="4BEE4552" w14:textId="11ED39C1" w:rsidR="00FA2CA5" w:rsidRPr="000E5973" w:rsidRDefault="00FA2CA5" w:rsidP="00FA2CA5">
            <w:pPr>
              <w:spacing w:line="276" w:lineRule="auto"/>
              <w:rPr>
                <w:rFonts w:ascii="Times New Roman" w:hAnsi="Times New Roman" w:cs="Times New Roman"/>
                <w:lang w:eastAsia="en-GB"/>
              </w:rPr>
            </w:pPr>
            <w:r w:rsidRPr="00FA2CA5">
              <w:rPr>
                <w:rFonts w:ascii="Times New Roman" w:hAnsi="Times New Roman" w:cs="Times New Roman"/>
              </w:rPr>
              <w:t>SEC</w:t>
            </w:r>
          </w:p>
        </w:tc>
        <w:tc>
          <w:tcPr>
            <w:tcW w:w="3200" w:type="dxa"/>
          </w:tcPr>
          <w:p w14:paraId="0EE62A11" w14:textId="64C2B00F" w:rsidR="00FA2CA5" w:rsidRPr="000E5973" w:rsidRDefault="00FA2CA5" w:rsidP="00FA2CA5">
            <w:pPr>
              <w:spacing w:line="276" w:lineRule="auto"/>
              <w:rPr>
                <w:rFonts w:ascii="Times New Roman" w:hAnsi="Times New Roman" w:cs="Times New Roman"/>
                <w:lang w:eastAsia="en-GB"/>
              </w:rPr>
            </w:pPr>
            <w:r>
              <w:rPr>
                <w:rFonts w:ascii="Times New Roman" w:hAnsi="Times New Roman" w:cs="Times New Roman"/>
              </w:rPr>
              <w:t>Specific energy consumption</w:t>
            </w:r>
          </w:p>
        </w:tc>
        <w:tc>
          <w:tcPr>
            <w:tcW w:w="1194" w:type="dxa"/>
          </w:tcPr>
          <w:p w14:paraId="2EE88865" w14:textId="77777777" w:rsidR="00FA2CA5" w:rsidRPr="000E5973" w:rsidRDefault="00FA2CA5" w:rsidP="00FA2CA5">
            <w:pPr>
              <w:spacing w:line="276" w:lineRule="auto"/>
              <w:rPr>
                <w:rFonts w:ascii="Times New Roman" w:hAnsi="Times New Roman" w:cs="Times New Roman"/>
              </w:rPr>
            </w:pPr>
          </w:p>
        </w:tc>
        <w:tc>
          <w:tcPr>
            <w:tcW w:w="3825" w:type="dxa"/>
          </w:tcPr>
          <w:p w14:paraId="29C569B4" w14:textId="77777777" w:rsidR="00FA2CA5" w:rsidRPr="000E5973" w:rsidRDefault="00FA2CA5" w:rsidP="00FA2CA5">
            <w:pPr>
              <w:spacing w:line="276" w:lineRule="auto"/>
              <w:rPr>
                <w:rFonts w:ascii="Times New Roman" w:hAnsi="Times New Roman" w:cs="Times New Roman"/>
              </w:rPr>
            </w:pPr>
          </w:p>
        </w:tc>
      </w:tr>
    </w:tbl>
    <w:p w14:paraId="4E8D16CE" w14:textId="2C0F166C" w:rsidR="00BF5AC9" w:rsidRPr="000E5973" w:rsidRDefault="00BF5AC9" w:rsidP="000E5973">
      <w:pPr>
        <w:pStyle w:val="Heading1"/>
        <w:numPr>
          <w:ilvl w:val="0"/>
          <w:numId w:val="1"/>
        </w:numPr>
        <w:spacing w:after="240" w:line="276" w:lineRule="auto"/>
        <w:rPr>
          <w:rFonts w:ascii="Times New Roman" w:eastAsia="Times New Roman" w:hAnsi="Times New Roman" w:cs="Times New Roman"/>
          <w:b/>
          <w:bCs/>
          <w:color w:val="auto"/>
          <w:sz w:val="22"/>
          <w:szCs w:val="22"/>
          <w:bdr w:val="none" w:sz="0" w:space="0" w:color="auto" w:frame="1"/>
          <w:lang w:eastAsia="en-GB"/>
        </w:rPr>
      </w:pPr>
      <w:r w:rsidRPr="000E5973">
        <w:rPr>
          <w:rFonts w:ascii="Times New Roman" w:eastAsia="Times New Roman" w:hAnsi="Times New Roman" w:cs="Times New Roman"/>
          <w:b/>
          <w:bCs/>
          <w:color w:val="auto"/>
          <w:sz w:val="22"/>
          <w:szCs w:val="22"/>
          <w:bdr w:val="none" w:sz="0" w:space="0" w:color="auto" w:frame="1"/>
          <w:lang w:eastAsia="en-GB"/>
        </w:rPr>
        <w:t>Tank gravimetric index</w:t>
      </w:r>
    </w:p>
    <w:p w14:paraId="268AA081" w14:textId="450E4B56" w:rsidR="000E5973" w:rsidRDefault="00BF5AC9" w:rsidP="000E5973">
      <w:pPr>
        <w:spacing w:line="276" w:lineRule="auto"/>
        <w:jc w:val="both"/>
        <w:rPr>
          <w:rFonts w:ascii="Times New Roman" w:hAnsi="Times New Roman" w:cs="Times New Roman"/>
          <w:lang w:eastAsia="en-GB"/>
        </w:rPr>
      </w:pPr>
      <w:r w:rsidRPr="000E5973">
        <w:rPr>
          <w:rFonts w:ascii="Times New Roman" w:hAnsi="Times New Roman" w:cs="Times New Roman"/>
          <w:lang w:eastAsia="en-GB"/>
        </w:rPr>
        <w:tab/>
      </w:r>
      <w:r w:rsidR="56D9E038" w:rsidRPr="000E5973">
        <w:rPr>
          <w:rFonts w:ascii="Times New Roman" w:hAnsi="Times New Roman" w:cs="Times New Roman"/>
          <w:lang w:eastAsia="en-GB"/>
        </w:rPr>
        <w:t xml:space="preserve">The </w:t>
      </w:r>
      <w:r w:rsidR="0CD49D46" w:rsidRPr="000E5973">
        <w:rPr>
          <w:rFonts w:ascii="Times New Roman" w:hAnsi="Times New Roman" w:cs="Times New Roman"/>
          <w:lang w:eastAsia="en-GB"/>
        </w:rPr>
        <w:t xml:space="preserve">cryogenic </w:t>
      </w:r>
      <w:r w:rsidR="56D9E038" w:rsidRPr="000E5973">
        <w:rPr>
          <w:rFonts w:ascii="Times New Roman" w:hAnsi="Times New Roman" w:cs="Times New Roman"/>
          <w:lang w:eastAsia="en-GB"/>
        </w:rPr>
        <w:t>tank weight is typically reported as: (</w:t>
      </w:r>
      <w:proofErr w:type="spellStart"/>
      <w:r w:rsidR="56D9E038" w:rsidRPr="000E5973">
        <w:rPr>
          <w:rFonts w:ascii="Times New Roman" w:hAnsi="Times New Roman" w:cs="Times New Roman"/>
          <w:lang w:eastAsia="en-GB"/>
        </w:rPr>
        <w:t>i</w:t>
      </w:r>
      <w:proofErr w:type="spellEnd"/>
      <w:r w:rsidR="56D9E038" w:rsidRPr="000E5973">
        <w:rPr>
          <w:rFonts w:ascii="Times New Roman" w:hAnsi="Times New Roman" w:cs="Times New Roman"/>
          <w:lang w:eastAsia="en-GB"/>
        </w:rPr>
        <w:t xml:space="preserve">) the gravimetric index, gravimetric </w:t>
      </w:r>
      <w:r w:rsidR="183F971F" w:rsidRPr="000E5973">
        <w:rPr>
          <w:rFonts w:ascii="Times New Roman" w:hAnsi="Times New Roman" w:cs="Times New Roman"/>
          <w:lang w:eastAsia="en-GB"/>
        </w:rPr>
        <w:t>efficiency,</w:t>
      </w:r>
      <w:r w:rsidR="56D9E038" w:rsidRPr="000E5973">
        <w:rPr>
          <w:rFonts w:ascii="Times New Roman" w:hAnsi="Times New Roman" w:cs="Times New Roman"/>
          <w:lang w:eastAsia="en-GB"/>
        </w:rPr>
        <w:t xml:space="preserve"> or gravimetric storage density (</w:t>
      </w:r>
      <w:r w:rsidR="56D9E038" w:rsidRPr="32E22590">
        <w:rPr>
          <w:rFonts w:ascii="Times New Roman" w:eastAsia="Times New Roman" w:hAnsi="Times New Roman" w:cs="Times New Roman"/>
          <w:i/>
          <w:iCs/>
          <w:lang w:eastAsia="en-GB"/>
        </w:rPr>
        <w:t>η</w:t>
      </w:r>
      <w:r w:rsidR="56D9E038" w:rsidRPr="000E5973">
        <w:rPr>
          <w:rFonts w:ascii="Times New Roman" w:hAnsi="Times New Roman" w:cs="Times New Roman"/>
          <w:lang w:eastAsia="en-GB"/>
        </w:rPr>
        <w:t xml:space="preserve">), defined as the ratio of </w:t>
      </w:r>
      <w:r w:rsidR="56D9E038" w:rsidRPr="000E5973">
        <w:rPr>
          <w:rFonts w:ascii="Times New Roman" w:eastAsia="Times New Roman" w:hAnsi="Times New Roman" w:cs="Times New Roman"/>
          <w:lang w:eastAsia="en-GB"/>
        </w:rPr>
        <w:t xml:space="preserve">cryogenic fuel </w:t>
      </w:r>
      <w:r w:rsidR="56D9E038" w:rsidRPr="000E5973">
        <w:rPr>
          <w:rFonts w:ascii="Times New Roman" w:hAnsi="Times New Roman" w:cs="Times New Roman"/>
          <w:lang w:eastAsia="en-GB"/>
        </w:rPr>
        <w:t xml:space="preserve">weight to the sum of the dry tank weight and </w:t>
      </w:r>
      <w:r w:rsidR="56D9E038" w:rsidRPr="000E5973">
        <w:rPr>
          <w:rFonts w:ascii="Times New Roman" w:eastAsia="Times New Roman" w:hAnsi="Times New Roman" w:cs="Times New Roman"/>
          <w:lang w:eastAsia="en-GB"/>
        </w:rPr>
        <w:t xml:space="preserve">cryogenic fuel </w:t>
      </w:r>
      <w:r w:rsidR="56D9E038" w:rsidRPr="000E5973">
        <w:rPr>
          <w:rFonts w:ascii="Times New Roman" w:hAnsi="Times New Roman" w:cs="Times New Roman"/>
          <w:lang w:eastAsia="en-GB"/>
        </w:rPr>
        <w:t xml:space="preserve">weight </w:t>
      </w:r>
      <w:r w:rsidR="008D061F" w:rsidRPr="000E5973">
        <w:rPr>
          <w:rFonts w:ascii="Times New Roman" w:hAnsi="Times New Roman" w:cs="Times New Roman"/>
          <w:lang w:eastAsia="en-GB"/>
        </w:rPr>
        <w:fldChar w:fldCharType="begin" w:fldLock="1"/>
      </w:r>
      <w:r w:rsidR="000F5359" w:rsidRPr="000E5973">
        <w:rPr>
          <w:rFonts w:ascii="Times New Roman" w:hAnsi="Times New Roman" w:cs="Times New Roman"/>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aircraft","type":"article-journal","volume":"35"},"uris":["http://www.mendeley.com/documents/?uuid=2e4f2e04-44b7-30e2-b30e-88be179f6ee3"]},{"id":"ITEM-2","itemData":{"DOI":"10.2843/766989","ISBN":"9789292463410","URL":"https://www.fch.europa.eu/sites/default/files/FCH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Hydrogen","id":"ITEM-2","issued":{"date-parts":[["2020"]]},"title":"Hydrogen-powered aviation","type":"webpage"},"uris":["http://www.mendeley.com/documents/?uuid=a6d4f7ac-c449-3ac1-9ba9-624b7be2cd9e"]},{"id":"ITEM-3","itemData":{"DOI":"10.3390/en11010105","ISSN":"1996-1073","abstract":"In the near future, the challenges to reduce the economic and social dependency on fossil fuels must be faced increasingly. A sustainable and efficient energy supply based on renewable energies enables large-scale applications of electro-fuels for, e.g., the transport sector. The high gravimetric energy density makes liquefied hydrogen a reasonable candidate for energy storage in a light-weight application, such as aviation. Current aircraft structures are designed to accommodate jet fuel and gas turbines allowing a limited retrofitting only. New designs, such as the blended-wing-body, enable a more flexible integration of new storage technologies and energy converters, e.g., cryogenic hydrogen tanks and fuel cells. Against this background, a tank-design model is formulated, which considers geometrical, mechanical and thermal aspects, as well as specific mission profiles while considering a power supply by a fuel cell. This design approach enables the determination of required tank mass and storage density, respectively. A new evaluation value is defined including the vented hydrogen mass throughout the flight enabling more transparent insights on mass shares. Subsequently, a systematic approach in tank partitioning leads to associated compromises regarding the tank weight. The analysis shows that cryogenic hydrogen tanks are highly competitive with kerosene tanks in terms of overall mass, which is further improved by the use of a fuel cell.","author":[{"dropping-particle":"","family":"Winnefeld","given":"Christopher","non-dropping-particle":"","parse-names":false,"suffix":""},{"dropping-particle":"","family":"Kadyk","given":"Thomas","non-dropping-particle":"","parse-names":false,"suffix":""},{"dropping-particle":"","family":"Bensmann","given":"Boris","non-dropping-particle":"","parse-names":false,"suffix":""},{"dropping-particle":"","family":"Krewer","given":"Ulrike","non-dropping-particle":"","parse-names":false,"suffix":""},{"dropping-particle":"","family":"Hanke-Rauschenbach","given":"Richard","non-dropping-particle":"","parse-names":false,"suffix":""}],"container-title":"Energies","id":"ITEM-3","issue":"1","issued":{"date-parts":[["2018","1","3"]]},"page":"105","publisher":"Multidisciplinary Digital Publishing Institute","title":"Modelling and Designing Cryogenic Hydrogen Tanks for Future Aircraft Applications","type":"article-journal","volume":"11"},"uris":["http://www.mendeley.com/documents/?uuid=4c0cdb75-dc02-3721-b047-f245be1cc0ff"]},{"id":"ITEM-4","itemData":{"author":[{"dropping-particle":"","family":"Verstraete","given":"Dries","non-dropping-particle":"","parse-names":false,"suffix":""}],"id":"ITEM-4","issued":{"date-parts":[["2009"]]},"publisher":"Cranfield University","title":"The Potential of Liquid Hydrogen for long range aircraft propulsion","type":"report"},"uris":["http://www.mendeley.com/documents/?uuid=b6f425eb-0719-3b8b-955c-5bc2a00e9eb9"]}],"mendeley":{"formattedCitation":"[1–4]","plainTextFormattedCitation":"[1–4]","previouslyFormattedCitation":"[1–4]"},"properties":{"noteIndex":0},"schema":"https://github.com/citation-style-language/schema/raw/master/csl-citation.json"}</w:instrText>
      </w:r>
      <w:r w:rsidR="008D061F" w:rsidRPr="000E5973">
        <w:rPr>
          <w:rFonts w:ascii="Times New Roman" w:hAnsi="Times New Roman" w:cs="Times New Roman"/>
          <w:lang w:eastAsia="en-GB"/>
        </w:rPr>
        <w:fldChar w:fldCharType="separate"/>
      </w:r>
      <w:r w:rsidR="1C2A4AD5" w:rsidRPr="000E5973">
        <w:rPr>
          <w:rFonts w:ascii="Times New Roman" w:hAnsi="Times New Roman" w:cs="Times New Roman"/>
          <w:noProof/>
          <w:lang w:eastAsia="en-GB"/>
        </w:rPr>
        <w:t>[1–4]</w:t>
      </w:r>
      <w:r w:rsidR="008D061F" w:rsidRPr="000E5973">
        <w:rPr>
          <w:rFonts w:ascii="Times New Roman" w:hAnsi="Times New Roman" w:cs="Times New Roman"/>
          <w:lang w:eastAsia="en-GB"/>
        </w:rPr>
        <w:fldChar w:fldCharType="end"/>
      </w:r>
      <w:r w:rsidR="56D9E038" w:rsidRPr="000E5973">
        <w:rPr>
          <w:rFonts w:ascii="Times New Roman" w:hAnsi="Times New Roman" w:cs="Times New Roman"/>
          <w:lang w:eastAsia="en-GB"/>
        </w:rPr>
        <w:t xml:space="preserve">; or (ii) the ratio of dry tank weight and </w:t>
      </w:r>
      <w:r w:rsidR="56D9E038" w:rsidRPr="000E5973">
        <w:rPr>
          <w:rFonts w:ascii="Times New Roman" w:eastAsia="Times New Roman" w:hAnsi="Times New Roman" w:cs="Times New Roman"/>
          <w:lang w:eastAsia="en-GB"/>
        </w:rPr>
        <w:t xml:space="preserve">cryogenic fuel </w:t>
      </w:r>
      <w:r w:rsidR="56D9E038" w:rsidRPr="000E5973">
        <w:rPr>
          <w:rFonts w:ascii="Times New Roman" w:hAnsi="Times New Roman" w:cs="Times New Roman"/>
          <w:lang w:eastAsia="en-GB"/>
        </w:rPr>
        <w:t>weight (</w:t>
      </w:r>
      <w:r w:rsidR="56D9E038" w:rsidRPr="32E22590">
        <w:rPr>
          <w:rFonts w:ascii="Times New Roman" w:eastAsia="Times New Roman" w:hAnsi="Times New Roman" w:cs="Times New Roman"/>
          <w:i/>
          <w:iCs/>
          <w:lang w:eastAsia="en-GB"/>
        </w:rPr>
        <w:t>λ</w:t>
      </w:r>
      <w:r w:rsidR="56D9E038" w:rsidRPr="000E5973">
        <w:rPr>
          <w:rFonts w:ascii="Times New Roman" w:hAnsi="Times New Roman" w:cs="Times New Roman"/>
          <w:lang w:eastAsia="en-GB"/>
        </w:rPr>
        <w:t xml:space="preserve">). </w:t>
      </w:r>
      <w:r w:rsidR="1A251B10" w:rsidRPr="000E5973">
        <w:rPr>
          <w:rFonts w:ascii="Times New Roman" w:hAnsi="Times New Roman" w:cs="Times New Roman"/>
          <w:lang w:eastAsia="en-GB"/>
        </w:rPr>
        <w:t>Table</w:t>
      </w:r>
      <w:r w:rsidR="5B731D1B" w:rsidRPr="000E5973">
        <w:rPr>
          <w:rFonts w:ascii="Times New Roman" w:hAnsi="Times New Roman" w:cs="Times New Roman"/>
          <w:lang w:eastAsia="en-GB"/>
        </w:rPr>
        <w:t xml:space="preserve"> SI</w:t>
      </w:r>
      <w:r w:rsidR="1A251B10" w:rsidRPr="000E5973">
        <w:rPr>
          <w:rFonts w:ascii="Times New Roman" w:hAnsi="Times New Roman" w:cs="Times New Roman"/>
          <w:lang w:eastAsia="en-GB"/>
        </w:rPr>
        <w:t xml:space="preserve"> </w:t>
      </w:r>
      <w:r w:rsidR="2FCFE155" w:rsidRPr="000E5973">
        <w:rPr>
          <w:rFonts w:ascii="Times New Roman" w:hAnsi="Times New Roman" w:cs="Times New Roman"/>
          <w:lang w:eastAsia="en-GB"/>
        </w:rPr>
        <w:t>1</w:t>
      </w:r>
      <w:r w:rsidR="1A251B10" w:rsidRPr="000E5973">
        <w:rPr>
          <w:rFonts w:ascii="Times New Roman" w:hAnsi="Times New Roman" w:cs="Times New Roman"/>
          <w:lang w:eastAsia="en-GB"/>
        </w:rPr>
        <w:t xml:space="preserve"> shows different studies on </w:t>
      </w:r>
      <w:r w:rsidR="1D62A1D5" w:rsidRPr="000E5973">
        <w:rPr>
          <w:rFonts w:ascii="Times New Roman" w:hAnsi="Times New Roman" w:cs="Times New Roman"/>
          <w:lang w:eastAsia="en-GB"/>
        </w:rPr>
        <w:t>liquid hydrogen (</w:t>
      </w:r>
      <w:r w:rsidR="1A251B10" w:rsidRPr="000E5973">
        <w:rPr>
          <w:rFonts w:ascii="Times New Roman" w:hAnsi="Times New Roman" w:cs="Times New Roman"/>
          <w:lang w:eastAsia="en-GB"/>
        </w:rPr>
        <w:t>LH</w:t>
      </w:r>
      <w:r w:rsidR="1A251B10" w:rsidRPr="000E5973">
        <w:rPr>
          <w:rFonts w:ascii="Times New Roman" w:hAnsi="Times New Roman" w:cs="Times New Roman"/>
          <w:vertAlign w:val="subscript"/>
          <w:lang w:eastAsia="en-GB"/>
        </w:rPr>
        <w:t>2</w:t>
      </w:r>
      <w:r w:rsidR="1D62A1D5" w:rsidRPr="000E5973">
        <w:rPr>
          <w:rFonts w:ascii="Times New Roman" w:hAnsi="Times New Roman" w:cs="Times New Roman"/>
          <w:lang w:eastAsia="en-GB"/>
        </w:rPr>
        <w:t xml:space="preserve">) </w:t>
      </w:r>
      <w:r w:rsidR="1A251B10" w:rsidRPr="000E5973">
        <w:rPr>
          <w:rFonts w:ascii="Times New Roman" w:hAnsi="Times New Roman" w:cs="Times New Roman"/>
          <w:lang w:eastAsia="en-GB"/>
        </w:rPr>
        <w:t xml:space="preserve">powered aircraft with their tank gravimetric index. The integral type of tank is part of the basic airframe structure. Thus, it </w:t>
      </w:r>
      <w:r w:rsidR="43DD0D4F" w:rsidRPr="000E5973">
        <w:rPr>
          <w:rFonts w:ascii="Times New Roman" w:hAnsi="Times New Roman" w:cs="Times New Roman"/>
          <w:lang w:eastAsia="en-GB"/>
        </w:rPr>
        <w:t>must</w:t>
      </w:r>
      <w:r w:rsidR="1A251B10" w:rsidRPr="000E5973">
        <w:rPr>
          <w:rFonts w:ascii="Times New Roman" w:hAnsi="Times New Roman" w:cs="Times New Roman"/>
          <w:lang w:eastAsia="en-GB"/>
        </w:rPr>
        <w:t xml:space="preserve"> withstand fuselage bending, shear and axial stresses along with bearing fuel containment load. Non-integral tanks only carry the fuel, and they are mounted inside or outside the fuselage </w:t>
      </w:r>
      <w:r w:rsidRPr="000E5973">
        <w:rPr>
          <w:rFonts w:ascii="Times New Roman" w:hAnsi="Times New Roman" w:cs="Times New Roman"/>
          <w:lang w:eastAsia="en-GB"/>
        </w:rPr>
        <w:fldChar w:fldCharType="begin" w:fldLock="1"/>
      </w:r>
      <w:r w:rsidR="000F5359" w:rsidRPr="000E5973">
        <w:rPr>
          <w:rFonts w:ascii="Times New Roman" w:hAnsi="Times New Roman" w:cs="Times New Roman"/>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aircraft","type":"article-journal","volume":"35"},"uris":["http://www.mendeley.com/documents/?uuid=2e4f2e04-44b7-30e2-b30e-88be179f6ee3"]},{"id":"ITEM-2","itemData":{"DOI":"10.1016/j.paerosci.2012.12.002","ISSN":"03760421","abstract":"This paper investigates properties and traits of hydrogen with regard to environmental concerns and viability in near future applications. Hydrogen is the most likely energy carrier for the future of aviation, a fuel that has the potential of zero emissions. With investigation into the history of hydrogen, this study establishes issues and concerns made apparent when regarding the fuel in aero applications. Various strategies are analyzed in order to evaluate hydrogen's feasibility which includes production, storage, engine configurations and aircraft configurations. © 2012 Elsevier Ltd.","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Sciences","id":"ITEM-2","issued":{"date-parts":[["2013"]]},"page":"45-59","publisher":"Elsevier Ltd","title":"Hydrogen powered aircraft: The future of air transport","type":"article","volume":"60"},"uris":["http://www.mendeley.com/documents/?uuid=fac06492-a707-394b-8c69-a30b18200d00"]}],"mendeley":{"formattedCitation":"[1,5]","plainTextFormattedCitation":"[1,5]","previouslyFormattedCitation":"[1,5]"},"properties":{"noteIndex":0},"schema":"https://github.com/citation-style-language/schema/raw/master/csl-citation.json"}</w:instrText>
      </w:r>
      <w:r w:rsidRPr="000E5973">
        <w:rPr>
          <w:rFonts w:ascii="Times New Roman" w:hAnsi="Times New Roman" w:cs="Times New Roman"/>
          <w:lang w:eastAsia="en-GB"/>
        </w:rPr>
        <w:fldChar w:fldCharType="separate"/>
      </w:r>
      <w:r w:rsidR="1C2A4AD5" w:rsidRPr="000E5973">
        <w:rPr>
          <w:rFonts w:ascii="Times New Roman" w:hAnsi="Times New Roman" w:cs="Times New Roman"/>
          <w:noProof/>
          <w:lang w:eastAsia="en-GB"/>
        </w:rPr>
        <w:t>[1,5]</w:t>
      </w:r>
      <w:r w:rsidRPr="000E5973">
        <w:rPr>
          <w:rFonts w:ascii="Times New Roman" w:hAnsi="Times New Roman" w:cs="Times New Roman"/>
          <w:lang w:eastAsia="en-GB"/>
        </w:rPr>
        <w:fldChar w:fldCharType="end"/>
      </w:r>
      <w:r w:rsidR="1A251B10" w:rsidRPr="000E5973">
        <w:rPr>
          <w:rFonts w:ascii="Times New Roman" w:hAnsi="Times New Roman" w:cs="Times New Roman"/>
          <w:lang w:eastAsia="en-GB"/>
        </w:rPr>
        <w:t xml:space="preserve">. Therefore, with a non-integral tank type, the tank’s role is only to bear the loads resulting from the fuel containment such as internal tank pressure, aircraft acceleration, fuel weight, fuel sloshing because of vibrations and manoeuvres. Non-integral tank design is heavier than integral tanks </w:t>
      </w:r>
      <w:r w:rsidRPr="000E5973">
        <w:rPr>
          <w:rFonts w:ascii="Times New Roman" w:hAnsi="Times New Roman" w:cs="Times New Roman"/>
          <w:lang w:eastAsia="en-GB"/>
        </w:rPr>
        <w:fldChar w:fldCharType="begin" w:fldLock="1"/>
      </w:r>
      <w:r w:rsidR="000F5359" w:rsidRPr="000E5973">
        <w:rPr>
          <w:rFonts w:ascii="Times New Roman" w:hAnsi="Times New Roman" w:cs="Times New Roman"/>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aircraft","type":"article-journal","volume":"35"},"uris":["http://www.mendeley.com/documents/?uuid=2e4f2e04-44b7-30e2-b30e-88be179f6ee3"]},{"id":"ITEM-2","itemData":{"DOI":"10.1016/j.paerosci.2012.12.002","ISSN":"03760421","abstract":"This paper investigates properties and traits of hydrogen with regard to environmental concerns and viability in near future applications. Hydrogen is the most likely energy carrier for the future of aviation, a fuel that has the potential of zero emissions. With investigation into the history of hydrogen, this study establishes issues and concerns made apparent when regarding the fuel in aero applications. Various strategies are analyzed in order to evaluate hydrogen's feasibility which includes production, storage, engine configurations and aircraft configurations. © 2012 Elsevier Ltd.","author":[{"dropping-particle":"","family":"Khandelwal","given":"Bhupendra","non-dropping-particle":"","parse-names":false,"suffix":""},{"dropping-particle":"","family":"Karakurt","given":"Adam","non-dropping-particle":"","parse-names":false,"suffix":""},{"dropping-particle":"","family":"Sekaran","given":"Paulas R.","non-dropping-particle":"","parse-names":false,"suffix":""},{"dropping-particle":"","family":"Sethi","given":"Vishal","non-dropping-particle":"","parse-names":false,"suffix":""},{"dropping-particle":"","family":"Singh","given":"Riti","non-dropping-particle":"","parse-names":false,"suffix":""}],"container-title":"Progress in Aerospace Sciences","id":"ITEM-2","issued":{"date-parts":[["2013"]]},"page":"45-59","publisher":"Elsevier Ltd","title":"Hydrogen powered aircraft: The future of air transport","type":"article","volume":"60"},"uris":["http://www.mendeley.com/documents/?uuid=fac06492-a707-394b-8c69-a30b18200d00"]}],"mendeley":{"formattedCitation":"[1,5]","plainTextFormattedCitation":"[1,5]","previouslyFormattedCitation":"[1,5]"},"properties":{"noteIndex":0},"schema":"https://github.com/citation-style-language/schema/raw/master/csl-citation.json"}</w:instrText>
      </w:r>
      <w:r w:rsidRPr="000E5973">
        <w:rPr>
          <w:rFonts w:ascii="Times New Roman" w:hAnsi="Times New Roman" w:cs="Times New Roman"/>
          <w:lang w:eastAsia="en-GB"/>
        </w:rPr>
        <w:fldChar w:fldCharType="separate"/>
      </w:r>
      <w:r w:rsidR="1C2A4AD5" w:rsidRPr="000E5973">
        <w:rPr>
          <w:rFonts w:ascii="Times New Roman" w:hAnsi="Times New Roman" w:cs="Times New Roman"/>
          <w:noProof/>
          <w:lang w:eastAsia="en-GB"/>
        </w:rPr>
        <w:t>[1,5]</w:t>
      </w:r>
      <w:r w:rsidRPr="000E5973">
        <w:rPr>
          <w:rFonts w:ascii="Times New Roman" w:hAnsi="Times New Roman" w:cs="Times New Roman"/>
          <w:lang w:eastAsia="en-GB"/>
        </w:rPr>
        <w:fldChar w:fldCharType="end"/>
      </w:r>
      <w:r w:rsidR="1A251B10" w:rsidRPr="000E5973">
        <w:rPr>
          <w:rFonts w:ascii="Times New Roman" w:hAnsi="Times New Roman" w:cs="Times New Roman"/>
          <w:lang w:eastAsia="en-GB"/>
        </w:rPr>
        <w:t>. It can be observed from Table</w:t>
      </w:r>
      <w:r w:rsidR="5B731D1B" w:rsidRPr="000E5973">
        <w:rPr>
          <w:rFonts w:ascii="Times New Roman" w:hAnsi="Times New Roman" w:cs="Times New Roman"/>
          <w:lang w:eastAsia="en-GB"/>
        </w:rPr>
        <w:t xml:space="preserve"> SI</w:t>
      </w:r>
      <w:r w:rsidR="1A251B10" w:rsidRPr="000E5973">
        <w:rPr>
          <w:rFonts w:ascii="Times New Roman" w:hAnsi="Times New Roman" w:cs="Times New Roman"/>
          <w:lang w:eastAsia="en-GB"/>
        </w:rPr>
        <w:t xml:space="preserve"> </w:t>
      </w:r>
      <w:r w:rsidR="2FCFE155" w:rsidRPr="000E5973">
        <w:rPr>
          <w:rFonts w:ascii="Times New Roman" w:hAnsi="Times New Roman" w:cs="Times New Roman"/>
          <w:lang w:eastAsia="en-GB"/>
        </w:rPr>
        <w:t>1</w:t>
      </w:r>
      <w:r w:rsidR="1A251B10" w:rsidRPr="000E5973">
        <w:rPr>
          <w:rFonts w:ascii="Times New Roman" w:hAnsi="Times New Roman" w:cs="Times New Roman"/>
          <w:lang w:eastAsia="en-GB"/>
        </w:rPr>
        <w:t xml:space="preserve"> that tank </w:t>
      </w:r>
      <w:r w:rsidR="1A251B10" w:rsidRPr="32E22590">
        <w:rPr>
          <w:rFonts w:ascii="Times New Roman" w:eastAsia="Times New Roman" w:hAnsi="Times New Roman" w:cs="Times New Roman"/>
          <w:i/>
          <w:iCs/>
          <w:lang w:eastAsia="en-GB"/>
        </w:rPr>
        <w:t>η</w:t>
      </w:r>
      <w:r w:rsidR="1A251B10" w:rsidRPr="000E5973">
        <w:rPr>
          <w:rFonts w:ascii="Times New Roman" w:hAnsi="Times New Roman" w:cs="Times New Roman"/>
          <w:lang w:eastAsia="en-GB"/>
        </w:rPr>
        <w:t xml:space="preserve"> is dependent on the type of insulation and it improves with increasing aircraft size or range.</w:t>
      </w:r>
      <w:r w:rsidR="4A2C3528" w:rsidRPr="000E5973">
        <w:rPr>
          <w:rFonts w:ascii="Times New Roman" w:hAnsi="Times New Roman" w:cs="Times New Roman"/>
          <w:lang w:eastAsia="en-GB"/>
        </w:rPr>
        <w:t xml:space="preserve"> </w:t>
      </w:r>
    </w:p>
    <w:p w14:paraId="7AEB4B1B" w14:textId="2B777CB7" w:rsidR="00BF5AC9" w:rsidRPr="000E5973" w:rsidRDefault="000E5973" w:rsidP="000E5973">
      <w:pPr>
        <w:rPr>
          <w:rFonts w:ascii="Times New Roman" w:hAnsi="Times New Roman" w:cs="Times New Roman"/>
          <w:lang w:eastAsia="en-GB"/>
        </w:rPr>
      </w:pPr>
      <w:r>
        <w:rPr>
          <w:rFonts w:ascii="Times New Roman" w:hAnsi="Times New Roman" w:cs="Times New Roman"/>
          <w:lang w:eastAsia="en-GB"/>
        </w:rPr>
        <w:br w:type="page"/>
      </w:r>
    </w:p>
    <w:tbl>
      <w:tblPr>
        <w:tblStyle w:val="TableGrid"/>
        <w:tblW w:w="10380" w:type="dxa"/>
        <w:jc w:val="center"/>
        <w:tblLayout w:type="fixed"/>
        <w:tblLook w:val="04A0" w:firstRow="1" w:lastRow="0" w:firstColumn="1" w:lastColumn="0" w:noHBand="0" w:noVBand="1"/>
      </w:tblPr>
      <w:tblGrid>
        <w:gridCol w:w="1689"/>
        <w:gridCol w:w="1635"/>
        <w:gridCol w:w="1071"/>
        <w:gridCol w:w="1704"/>
        <w:gridCol w:w="1702"/>
        <w:gridCol w:w="1560"/>
        <w:gridCol w:w="1019"/>
      </w:tblGrid>
      <w:tr w:rsidR="00BF5AC9" w:rsidRPr="000E5973" w14:paraId="33D2CD09" w14:textId="77777777" w:rsidTr="32E22590">
        <w:trPr>
          <w:trHeight w:val="602"/>
          <w:jc w:val="center"/>
        </w:trPr>
        <w:tc>
          <w:tcPr>
            <w:tcW w:w="10380" w:type="dxa"/>
            <w:gridSpan w:val="7"/>
            <w:tcBorders>
              <w:top w:val="nil"/>
              <w:left w:val="nil"/>
              <w:bottom w:val="single" w:sz="4" w:space="0" w:color="auto"/>
              <w:right w:val="nil"/>
            </w:tcBorders>
            <w:vAlign w:val="center"/>
            <w:hideMark/>
          </w:tcPr>
          <w:p w14:paraId="2F3C353A" w14:textId="2E38178D" w:rsidR="00BF5AC9" w:rsidRPr="000E5973" w:rsidRDefault="00BF5AC9" w:rsidP="000E5973">
            <w:pPr>
              <w:spacing w:line="276" w:lineRule="auto"/>
              <w:jc w:val="center"/>
              <w:rPr>
                <w:rFonts w:ascii="Times New Roman" w:eastAsia="Times New Roman" w:hAnsi="Times New Roman" w:cs="Times New Roman"/>
                <w:b/>
                <w:bCs/>
                <w:lang w:eastAsia="en-GB"/>
              </w:rPr>
            </w:pPr>
            <w:r w:rsidRPr="000E5973">
              <w:rPr>
                <w:rFonts w:ascii="Times New Roman" w:eastAsia="Times New Roman" w:hAnsi="Times New Roman" w:cs="Times New Roman"/>
                <w:b/>
                <w:bCs/>
                <w:lang w:eastAsia="en-GB"/>
              </w:rPr>
              <w:lastRenderedPageBreak/>
              <w:t xml:space="preserve">Table </w:t>
            </w:r>
            <w:r w:rsidR="00CD45E5" w:rsidRPr="000E5973">
              <w:rPr>
                <w:rFonts w:ascii="Times New Roman" w:eastAsia="Times New Roman" w:hAnsi="Times New Roman" w:cs="Times New Roman"/>
                <w:b/>
                <w:bCs/>
                <w:lang w:eastAsia="en-GB"/>
              </w:rPr>
              <w:t xml:space="preserve">SI </w:t>
            </w:r>
            <w:r w:rsidR="00682A98" w:rsidRPr="000E5973">
              <w:rPr>
                <w:rFonts w:ascii="Times New Roman" w:eastAsia="Times New Roman" w:hAnsi="Times New Roman" w:cs="Times New Roman"/>
                <w:b/>
                <w:bCs/>
                <w:lang w:eastAsia="en-GB"/>
              </w:rPr>
              <w:t>1</w:t>
            </w:r>
            <w:r w:rsidRPr="000E5973">
              <w:rPr>
                <w:rFonts w:ascii="Times New Roman" w:eastAsia="Times New Roman" w:hAnsi="Times New Roman" w:cs="Times New Roman"/>
                <w:b/>
                <w:bCs/>
                <w:lang w:eastAsia="en-GB"/>
              </w:rPr>
              <w:t>. Different studies on LH</w:t>
            </w:r>
            <w:r w:rsidRPr="000E5973">
              <w:rPr>
                <w:rFonts w:ascii="Times New Roman" w:eastAsia="Times New Roman" w:hAnsi="Times New Roman" w:cs="Times New Roman"/>
                <w:b/>
                <w:bCs/>
                <w:vertAlign w:val="subscript"/>
                <w:lang w:eastAsia="en-GB"/>
              </w:rPr>
              <w:t>2</w:t>
            </w:r>
            <w:r w:rsidRPr="000E5973">
              <w:rPr>
                <w:rFonts w:ascii="Times New Roman" w:eastAsia="Times New Roman" w:hAnsi="Times New Roman" w:cs="Times New Roman"/>
                <w:b/>
                <w:bCs/>
                <w:lang w:eastAsia="en-GB"/>
              </w:rPr>
              <w:t xml:space="preserve"> powered aircraft with the tank gravimetric index</w:t>
            </w:r>
          </w:p>
        </w:tc>
      </w:tr>
      <w:tr w:rsidR="00BF5AC9" w:rsidRPr="000E5973" w14:paraId="58627AD1" w14:textId="77777777" w:rsidTr="32E22590">
        <w:trPr>
          <w:trHeight w:val="602"/>
          <w:jc w:val="center"/>
        </w:trPr>
        <w:tc>
          <w:tcPr>
            <w:tcW w:w="1689" w:type="dxa"/>
            <w:tcBorders>
              <w:top w:val="single" w:sz="4" w:space="0" w:color="auto"/>
              <w:left w:val="nil"/>
              <w:bottom w:val="single" w:sz="4" w:space="0" w:color="auto"/>
              <w:right w:val="nil"/>
            </w:tcBorders>
            <w:vAlign w:val="center"/>
            <w:hideMark/>
          </w:tcPr>
          <w:p w14:paraId="39109961" w14:textId="77777777" w:rsidR="00BF5AC9" w:rsidRPr="000E5973" w:rsidRDefault="00BF5AC9" w:rsidP="000E5973">
            <w:pPr>
              <w:spacing w:line="276" w:lineRule="auto"/>
              <w:jc w:val="center"/>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Study</w:t>
            </w:r>
          </w:p>
        </w:tc>
        <w:tc>
          <w:tcPr>
            <w:tcW w:w="1635" w:type="dxa"/>
            <w:tcBorders>
              <w:top w:val="single" w:sz="4" w:space="0" w:color="auto"/>
              <w:left w:val="nil"/>
              <w:bottom w:val="single" w:sz="4" w:space="0" w:color="auto"/>
              <w:right w:val="nil"/>
            </w:tcBorders>
            <w:vAlign w:val="center"/>
            <w:hideMark/>
          </w:tcPr>
          <w:p w14:paraId="4CD8E02D" w14:textId="77777777" w:rsidR="00BF5AC9" w:rsidRPr="000E5973" w:rsidRDefault="00BF5AC9" w:rsidP="000E5973">
            <w:pPr>
              <w:spacing w:line="276" w:lineRule="auto"/>
              <w:jc w:val="center"/>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Application</w:t>
            </w:r>
          </w:p>
        </w:tc>
        <w:tc>
          <w:tcPr>
            <w:tcW w:w="1071" w:type="dxa"/>
            <w:tcBorders>
              <w:top w:val="single" w:sz="4" w:space="0" w:color="auto"/>
              <w:left w:val="nil"/>
              <w:bottom w:val="single" w:sz="4" w:space="0" w:color="auto"/>
              <w:right w:val="nil"/>
            </w:tcBorders>
            <w:vAlign w:val="center"/>
            <w:hideMark/>
          </w:tcPr>
          <w:p w14:paraId="371CF231" w14:textId="77777777" w:rsidR="00BF5AC9" w:rsidRPr="000E5973" w:rsidRDefault="00BF5AC9" w:rsidP="000E5973">
            <w:pPr>
              <w:spacing w:line="276" w:lineRule="auto"/>
              <w:jc w:val="center"/>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Tank type</w:t>
            </w:r>
          </w:p>
        </w:tc>
        <w:tc>
          <w:tcPr>
            <w:tcW w:w="1704" w:type="dxa"/>
            <w:tcBorders>
              <w:top w:val="single" w:sz="4" w:space="0" w:color="auto"/>
              <w:left w:val="nil"/>
              <w:bottom w:val="single" w:sz="4" w:space="0" w:color="auto"/>
              <w:right w:val="nil"/>
            </w:tcBorders>
            <w:vAlign w:val="center"/>
            <w:hideMark/>
          </w:tcPr>
          <w:p w14:paraId="6C842574" w14:textId="77777777" w:rsidR="00BF5AC9" w:rsidRPr="000E5973" w:rsidRDefault="00BF5AC9" w:rsidP="000E5973">
            <w:pPr>
              <w:spacing w:line="276" w:lineRule="auto"/>
              <w:jc w:val="center"/>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Tank and insulation material</w:t>
            </w:r>
          </w:p>
        </w:tc>
        <w:tc>
          <w:tcPr>
            <w:tcW w:w="1702" w:type="dxa"/>
            <w:tcBorders>
              <w:top w:val="single" w:sz="4" w:space="0" w:color="auto"/>
              <w:left w:val="nil"/>
              <w:bottom w:val="single" w:sz="4" w:space="0" w:color="auto"/>
              <w:right w:val="nil"/>
            </w:tcBorders>
            <w:vAlign w:val="center"/>
            <w:hideMark/>
          </w:tcPr>
          <w:p w14:paraId="249DC34F" w14:textId="77777777" w:rsidR="00BF5AC9" w:rsidRPr="000E5973" w:rsidRDefault="00BF5AC9" w:rsidP="000E5973">
            <w:pPr>
              <w:spacing w:line="276" w:lineRule="auto"/>
              <w:jc w:val="center"/>
              <w:rPr>
                <w:rFonts w:ascii="Times New Roman" w:eastAsia="Times New Roman" w:hAnsi="Times New Roman" w:cs="Times New Roman"/>
                <w:i/>
                <w:iCs/>
                <w:lang w:eastAsia="en-GB"/>
              </w:rPr>
            </w:pPr>
            <w:r w:rsidRPr="000E5973">
              <w:rPr>
                <w:rFonts w:ascii="Times New Roman" w:eastAsia="Times New Roman" w:hAnsi="Times New Roman" w:cs="Times New Roman"/>
                <w:i/>
                <w:iCs/>
                <w:lang w:eastAsia="en-GB"/>
              </w:rPr>
              <w:t>η</w:t>
            </w:r>
          </w:p>
        </w:tc>
        <w:tc>
          <w:tcPr>
            <w:tcW w:w="1560" w:type="dxa"/>
            <w:tcBorders>
              <w:top w:val="single" w:sz="4" w:space="0" w:color="auto"/>
              <w:left w:val="nil"/>
              <w:bottom w:val="single" w:sz="4" w:space="0" w:color="auto"/>
              <w:right w:val="nil"/>
            </w:tcBorders>
            <w:vAlign w:val="center"/>
            <w:hideMark/>
          </w:tcPr>
          <w:p w14:paraId="535A8464" w14:textId="77777777" w:rsidR="00BF5AC9" w:rsidRPr="000E5973" w:rsidRDefault="00BF5AC9" w:rsidP="000E5973">
            <w:pPr>
              <w:spacing w:line="276" w:lineRule="auto"/>
              <w:jc w:val="center"/>
              <w:rPr>
                <w:rFonts w:ascii="Times New Roman" w:eastAsia="Times New Roman" w:hAnsi="Times New Roman" w:cs="Times New Roman"/>
                <w:i/>
                <w:iCs/>
                <w:lang w:eastAsia="en-GB"/>
              </w:rPr>
            </w:pPr>
            <w:r w:rsidRPr="000E5973">
              <w:rPr>
                <w:rFonts w:ascii="Times New Roman" w:eastAsia="Times New Roman" w:hAnsi="Times New Roman" w:cs="Times New Roman"/>
                <w:i/>
                <w:iCs/>
                <w:lang w:eastAsia="en-GB"/>
              </w:rPr>
              <w:t>λ</w:t>
            </w:r>
          </w:p>
        </w:tc>
        <w:tc>
          <w:tcPr>
            <w:tcW w:w="1019" w:type="dxa"/>
            <w:tcBorders>
              <w:top w:val="single" w:sz="4" w:space="0" w:color="auto"/>
              <w:left w:val="nil"/>
              <w:bottom w:val="single" w:sz="4" w:space="0" w:color="auto"/>
              <w:right w:val="nil"/>
            </w:tcBorders>
            <w:vAlign w:val="center"/>
            <w:hideMark/>
          </w:tcPr>
          <w:p w14:paraId="5295D03C" w14:textId="77777777" w:rsidR="00BF5AC9" w:rsidRPr="000E5973" w:rsidRDefault="00BF5AC9" w:rsidP="000E5973">
            <w:pPr>
              <w:spacing w:line="276" w:lineRule="auto"/>
              <w:jc w:val="center"/>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Year, Ref.</w:t>
            </w:r>
          </w:p>
        </w:tc>
      </w:tr>
      <w:tr w:rsidR="00BF5AC9" w:rsidRPr="000E5973" w14:paraId="29A226DE" w14:textId="77777777" w:rsidTr="32E22590">
        <w:trPr>
          <w:trHeight w:val="453"/>
          <w:jc w:val="center"/>
        </w:trPr>
        <w:tc>
          <w:tcPr>
            <w:tcW w:w="10380" w:type="dxa"/>
            <w:gridSpan w:val="7"/>
            <w:tcBorders>
              <w:top w:val="single" w:sz="4" w:space="0" w:color="auto"/>
              <w:left w:val="nil"/>
              <w:bottom w:val="nil"/>
              <w:right w:val="nil"/>
            </w:tcBorders>
            <w:vAlign w:val="center"/>
            <w:hideMark/>
          </w:tcPr>
          <w:p w14:paraId="550E88C7" w14:textId="77777777" w:rsidR="00BF5AC9" w:rsidRPr="000E5973" w:rsidRDefault="00BF5AC9" w:rsidP="000E5973">
            <w:pPr>
              <w:spacing w:line="276" w:lineRule="auto"/>
              <w:jc w:val="center"/>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Multi-layer insulation</w:t>
            </w:r>
          </w:p>
        </w:tc>
      </w:tr>
      <w:tr w:rsidR="00BF5AC9" w:rsidRPr="000E5973" w14:paraId="46836723" w14:textId="77777777" w:rsidTr="32E22590">
        <w:trPr>
          <w:trHeight w:val="1148"/>
          <w:jc w:val="center"/>
        </w:trPr>
        <w:tc>
          <w:tcPr>
            <w:tcW w:w="1689" w:type="dxa"/>
            <w:tcBorders>
              <w:top w:val="single" w:sz="4" w:space="0" w:color="auto"/>
              <w:left w:val="nil"/>
              <w:bottom w:val="nil"/>
              <w:right w:val="nil"/>
            </w:tcBorders>
            <w:hideMark/>
          </w:tcPr>
          <w:p w14:paraId="4CB9CDB1" w14:textId="77777777" w:rsidR="00BF5AC9" w:rsidRPr="000E5973" w:rsidRDefault="00BF5AC9" w:rsidP="000E5973">
            <w:pPr>
              <w:spacing w:line="276" w:lineRule="auto"/>
              <w:rPr>
                <w:rFonts w:ascii="Times New Roman" w:hAnsi="Times New Roman" w:cs="Times New Roman"/>
                <w:color w:val="000000" w:themeColor="text1"/>
                <w:kern w:val="24"/>
              </w:rPr>
            </w:pPr>
            <w:r w:rsidRPr="000E5973">
              <w:rPr>
                <w:rFonts w:ascii="Times New Roman" w:hAnsi="Times New Roman" w:cs="Times New Roman"/>
                <w:color w:val="000000" w:themeColor="text1"/>
                <w:kern w:val="24"/>
              </w:rPr>
              <w:t xml:space="preserve">Clean Sky 2 - Fuel Cells and Hydrogen joint project </w:t>
            </w:r>
          </w:p>
        </w:tc>
        <w:tc>
          <w:tcPr>
            <w:tcW w:w="1635" w:type="dxa"/>
            <w:tcBorders>
              <w:top w:val="single" w:sz="4" w:space="0" w:color="auto"/>
              <w:left w:val="nil"/>
              <w:bottom w:val="nil"/>
              <w:right w:val="nil"/>
            </w:tcBorders>
            <w:hideMark/>
          </w:tcPr>
          <w:p w14:paraId="0F14DE3D" w14:textId="77777777" w:rsidR="00BF5AC9" w:rsidRPr="000E5973" w:rsidRDefault="00BF5AC9" w:rsidP="000E5973">
            <w:pPr>
              <w:spacing w:line="276" w:lineRule="auto"/>
              <w:jc w:val="right"/>
              <w:rPr>
                <w:rFonts w:ascii="Times New Roman" w:hAnsi="Times New Roman" w:cs="Times New Roman"/>
                <w:color w:val="000000" w:themeColor="text1"/>
                <w:kern w:val="24"/>
              </w:rPr>
            </w:pPr>
            <w:r w:rsidRPr="000E5973">
              <w:rPr>
                <w:rFonts w:ascii="Times New Roman" w:eastAsia="Times New Roman" w:hAnsi="Times New Roman" w:cs="Times New Roman"/>
                <w:lang w:eastAsia="en-GB"/>
              </w:rPr>
              <w:t>19 passenger commuter aircraft with 500 km range</w:t>
            </w:r>
          </w:p>
        </w:tc>
        <w:tc>
          <w:tcPr>
            <w:tcW w:w="1071" w:type="dxa"/>
            <w:tcBorders>
              <w:top w:val="single" w:sz="4" w:space="0" w:color="auto"/>
              <w:left w:val="nil"/>
              <w:bottom w:val="nil"/>
              <w:right w:val="nil"/>
            </w:tcBorders>
            <w:hideMark/>
          </w:tcPr>
          <w:p w14:paraId="2E9E82F5"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Integral</w:t>
            </w:r>
          </w:p>
        </w:tc>
        <w:tc>
          <w:tcPr>
            <w:tcW w:w="1704" w:type="dxa"/>
            <w:tcBorders>
              <w:top w:val="single" w:sz="4" w:space="0" w:color="auto"/>
              <w:left w:val="nil"/>
              <w:bottom w:val="nil"/>
              <w:right w:val="nil"/>
            </w:tcBorders>
            <w:hideMark/>
          </w:tcPr>
          <w:p w14:paraId="1212BEB5"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Double-wall evacuated tank with multi- layer insulation</w:t>
            </w:r>
          </w:p>
        </w:tc>
        <w:tc>
          <w:tcPr>
            <w:tcW w:w="1702" w:type="dxa"/>
            <w:tcBorders>
              <w:top w:val="single" w:sz="4" w:space="0" w:color="auto"/>
              <w:left w:val="nil"/>
              <w:bottom w:val="nil"/>
              <w:right w:val="nil"/>
            </w:tcBorders>
            <w:hideMark/>
          </w:tcPr>
          <w:p w14:paraId="742AE717"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0.25*</w:t>
            </w:r>
          </w:p>
        </w:tc>
        <w:tc>
          <w:tcPr>
            <w:tcW w:w="1560" w:type="dxa"/>
            <w:tcBorders>
              <w:top w:val="single" w:sz="4" w:space="0" w:color="auto"/>
              <w:left w:val="nil"/>
              <w:bottom w:val="nil"/>
              <w:right w:val="nil"/>
            </w:tcBorders>
            <w:hideMark/>
          </w:tcPr>
          <w:p w14:paraId="2CF0462F"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3**</w:t>
            </w:r>
          </w:p>
        </w:tc>
        <w:tc>
          <w:tcPr>
            <w:tcW w:w="1019" w:type="dxa"/>
            <w:tcBorders>
              <w:top w:val="single" w:sz="4" w:space="0" w:color="auto"/>
              <w:left w:val="nil"/>
              <w:bottom w:val="nil"/>
              <w:right w:val="nil"/>
            </w:tcBorders>
            <w:hideMark/>
          </w:tcPr>
          <w:p w14:paraId="18C1310C" w14:textId="7FE0A19C"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 xml:space="preserve">2020 </w:t>
            </w:r>
            <w:r w:rsidRPr="000E5973">
              <w:rPr>
                <w:rFonts w:ascii="Times New Roman" w:eastAsia="Times New Roman" w:hAnsi="Times New Roman" w:cs="Times New Roman"/>
                <w:lang w:eastAsia="en-GB"/>
              </w:rPr>
              <w:fldChar w:fldCharType="begin" w:fldLock="1"/>
            </w:r>
            <w:r w:rsidR="00181B7B">
              <w:rPr>
                <w:rFonts w:ascii="Times New Roman" w:eastAsia="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id":"ITEM-2","itemData":{"author":[{"dropping-particle":"","family":"Air-Liquide","given":"","non-dropping-particle":"","parse-names":false,"suffix":""}],"container-title":"FCH - CleanSky joint workshop","id":"ITEM-2","issued":{"date-parts":[["2015"]]},"title":"Hydrogen storage on board aeronef and ground infrastructure : Air Liquide Advanced Technologies-Workshop on aeronautical applications of fuel cell and hydrogen technologies","type":"webpage"},"uris":["http://www.mendeley.com/documents/?uuid=466cdc68-dd65-3f80-9a35-69825a72e3ac"]}],"mendeley":{"formattedCitation":"[2,6]","plainTextFormattedCitation":"[2,6]","previouslyFormattedCitation":"[2,6]"},"properties":{"noteIndex":0},"schema":"https://github.com/citation-style-language/schema/raw/master/csl-citation.json"}</w:instrText>
            </w:r>
            <w:r w:rsidRPr="000E5973">
              <w:rPr>
                <w:rFonts w:ascii="Times New Roman" w:eastAsia="Times New Roman" w:hAnsi="Times New Roman" w:cs="Times New Roman"/>
                <w:lang w:eastAsia="en-GB"/>
              </w:rPr>
              <w:fldChar w:fldCharType="separate"/>
            </w:r>
            <w:r w:rsidR="000F5359" w:rsidRPr="000E5973">
              <w:rPr>
                <w:rFonts w:ascii="Times New Roman" w:eastAsia="Times New Roman" w:hAnsi="Times New Roman" w:cs="Times New Roman"/>
                <w:noProof/>
                <w:lang w:eastAsia="en-GB"/>
              </w:rPr>
              <w:t>[2,6]</w:t>
            </w:r>
            <w:r w:rsidRPr="000E5973">
              <w:rPr>
                <w:rFonts w:ascii="Times New Roman" w:eastAsia="Times New Roman" w:hAnsi="Times New Roman" w:cs="Times New Roman"/>
                <w:lang w:eastAsia="en-GB"/>
              </w:rPr>
              <w:fldChar w:fldCharType="end"/>
            </w:r>
            <w:r w:rsidRPr="000E5973">
              <w:rPr>
                <w:rFonts w:ascii="Times New Roman" w:eastAsia="Times New Roman" w:hAnsi="Times New Roman" w:cs="Times New Roman"/>
                <w:lang w:eastAsia="en-GB"/>
              </w:rPr>
              <w:t xml:space="preserve"> </w:t>
            </w:r>
          </w:p>
        </w:tc>
      </w:tr>
      <w:tr w:rsidR="00BF5AC9" w:rsidRPr="000E5973" w14:paraId="1737BA20" w14:textId="77777777" w:rsidTr="32E22590">
        <w:trPr>
          <w:trHeight w:val="1132"/>
          <w:jc w:val="center"/>
        </w:trPr>
        <w:tc>
          <w:tcPr>
            <w:tcW w:w="1689" w:type="dxa"/>
            <w:tcBorders>
              <w:top w:val="nil"/>
              <w:left w:val="nil"/>
              <w:bottom w:val="nil"/>
              <w:right w:val="nil"/>
            </w:tcBorders>
            <w:hideMark/>
          </w:tcPr>
          <w:p w14:paraId="3A187205" w14:textId="77777777" w:rsidR="00BF5AC9" w:rsidRPr="000E5973" w:rsidRDefault="00BF5AC9" w:rsidP="000E5973">
            <w:pPr>
              <w:spacing w:line="276" w:lineRule="auto"/>
              <w:rPr>
                <w:rFonts w:ascii="Times New Roman" w:hAnsi="Times New Roman" w:cs="Times New Roman"/>
                <w:color w:val="000000" w:themeColor="text1"/>
                <w:kern w:val="24"/>
              </w:rPr>
            </w:pPr>
            <w:r w:rsidRPr="000E5973">
              <w:rPr>
                <w:rFonts w:ascii="Times New Roman" w:hAnsi="Times New Roman" w:cs="Times New Roman"/>
                <w:color w:val="000000" w:themeColor="text1"/>
                <w:kern w:val="24"/>
              </w:rPr>
              <w:t>Clean Sky 2 - Fuel Cells and Hydrogen joint project</w:t>
            </w:r>
          </w:p>
        </w:tc>
        <w:tc>
          <w:tcPr>
            <w:tcW w:w="1635" w:type="dxa"/>
            <w:tcBorders>
              <w:top w:val="nil"/>
              <w:left w:val="nil"/>
              <w:bottom w:val="nil"/>
              <w:right w:val="nil"/>
            </w:tcBorders>
            <w:hideMark/>
          </w:tcPr>
          <w:p w14:paraId="56DB0E85" w14:textId="77777777" w:rsidR="00BF5AC9" w:rsidRPr="000E5973" w:rsidRDefault="00BF5AC9" w:rsidP="000E5973">
            <w:pPr>
              <w:spacing w:line="276" w:lineRule="auto"/>
              <w:jc w:val="right"/>
              <w:rPr>
                <w:rFonts w:ascii="Times New Roman" w:hAnsi="Times New Roman" w:cs="Times New Roman"/>
                <w:color w:val="000000" w:themeColor="text1"/>
                <w:kern w:val="24"/>
              </w:rPr>
            </w:pPr>
            <w:r w:rsidRPr="000E5973">
              <w:rPr>
                <w:rFonts w:ascii="Times New Roman" w:eastAsia="Times New Roman" w:hAnsi="Times New Roman" w:cs="Times New Roman"/>
                <w:lang w:eastAsia="en-GB"/>
              </w:rPr>
              <w:t>80 passenger regional aircraft with 1,000 km range</w:t>
            </w:r>
          </w:p>
        </w:tc>
        <w:tc>
          <w:tcPr>
            <w:tcW w:w="1071" w:type="dxa"/>
            <w:tcBorders>
              <w:top w:val="nil"/>
              <w:left w:val="nil"/>
              <w:bottom w:val="nil"/>
              <w:right w:val="nil"/>
            </w:tcBorders>
            <w:hideMark/>
          </w:tcPr>
          <w:p w14:paraId="2CC8E2F4"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Integral</w:t>
            </w:r>
          </w:p>
        </w:tc>
        <w:tc>
          <w:tcPr>
            <w:tcW w:w="1704" w:type="dxa"/>
            <w:tcBorders>
              <w:top w:val="nil"/>
              <w:left w:val="nil"/>
              <w:bottom w:val="nil"/>
              <w:right w:val="nil"/>
            </w:tcBorders>
            <w:hideMark/>
          </w:tcPr>
          <w:p w14:paraId="31B76DED"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Double-wall evacuated tank with multi- layer insulation</w:t>
            </w:r>
          </w:p>
        </w:tc>
        <w:tc>
          <w:tcPr>
            <w:tcW w:w="1702" w:type="dxa"/>
            <w:tcBorders>
              <w:top w:val="nil"/>
              <w:left w:val="nil"/>
              <w:bottom w:val="nil"/>
              <w:right w:val="nil"/>
            </w:tcBorders>
            <w:hideMark/>
          </w:tcPr>
          <w:p w14:paraId="6500FB48"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0.30*</w:t>
            </w:r>
          </w:p>
        </w:tc>
        <w:tc>
          <w:tcPr>
            <w:tcW w:w="1560" w:type="dxa"/>
            <w:tcBorders>
              <w:top w:val="nil"/>
              <w:left w:val="nil"/>
              <w:bottom w:val="nil"/>
              <w:right w:val="nil"/>
            </w:tcBorders>
            <w:hideMark/>
          </w:tcPr>
          <w:p w14:paraId="71B4DF5B"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2.33**</w:t>
            </w:r>
          </w:p>
        </w:tc>
        <w:tc>
          <w:tcPr>
            <w:tcW w:w="1019" w:type="dxa"/>
            <w:tcBorders>
              <w:top w:val="nil"/>
              <w:left w:val="nil"/>
              <w:bottom w:val="nil"/>
              <w:right w:val="nil"/>
            </w:tcBorders>
            <w:hideMark/>
          </w:tcPr>
          <w:p w14:paraId="42E99CF8" w14:textId="6AEA8529"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 xml:space="preserve">2020 </w:t>
            </w:r>
            <w:r w:rsidRPr="000E5973">
              <w:rPr>
                <w:rFonts w:ascii="Times New Roman" w:eastAsia="Times New Roman" w:hAnsi="Times New Roman" w:cs="Times New Roman"/>
                <w:lang w:eastAsia="en-GB"/>
              </w:rPr>
              <w:fldChar w:fldCharType="begin" w:fldLock="1"/>
            </w:r>
            <w:r w:rsidR="00181B7B">
              <w:rPr>
                <w:rFonts w:ascii="Times New Roman" w:eastAsia="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id":"ITEM-2","itemData":{"author":[{"dropping-particle":"","family":"Air-Liquide","given":"","non-dropping-particle":"","parse-names":false,"suffix":""}],"container-title":"FCH - CleanSky joint workshop","id":"ITEM-2","issued":{"date-parts":[["2015"]]},"title":"Hydrogen storage on board aeronef and ground infrastructure : Air Liquide Advanced Technologies-Workshop on aeronautical applications of fuel cell and hydrogen technologies","type":"webpage"},"uris":["http://www.mendeley.com/documents/?uuid=466cdc68-dd65-3f80-9a35-69825a72e3ac"]}],"mendeley":{"formattedCitation":"[2,6]","plainTextFormattedCitation":"[2,6]","previouslyFormattedCitation":"[2,6]"},"properties":{"noteIndex":0},"schema":"https://github.com/citation-style-language/schema/raw/master/csl-citation.json"}</w:instrText>
            </w:r>
            <w:r w:rsidRPr="000E5973">
              <w:rPr>
                <w:rFonts w:ascii="Times New Roman" w:eastAsia="Times New Roman" w:hAnsi="Times New Roman" w:cs="Times New Roman"/>
                <w:lang w:eastAsia="en-GB"/>
              </w:rPr>
              <w:fldChar w:fldCharType="separate"/>
            </w:r>
            <w:r w:rsidR="000F5359" w:rsidRPr="000E5973">
              <w:rPr>
                <w:rFonts w:ascii="Times New Roman" w:eastAsia="Times New Roman" w:hAnsi="Times New Roman" w:cs="Times New Roman"/>
                <w:noProof/>
                <w:lang w:eastAsia="en-GB"/>
              </w:rPr>
              <w:t>[2,6]</w:t>
            </w:r>
            <w:r w:rsidRPr="000E5973">
              <w:rPr>
                <w:rFonts w:ascii="Times New Roman" w:eastAsia="Times New Roman" w:hAnsi="Times New Roman" w:cs="Times New Roman"/>
                <w:lang w:eastAsia="en-GB"/>
              </w:rPr>
              <w:fldChar w:fldCharType="end"/>
            </w:r>
          </w:p>
        </w:tc>
      </w:tr>
      <w:tr w:rsidR="00BF5AC9" w:rsidRPr="000E5973" w14:paraId="10F60630" w14:textId="77777777" w:rsidTr="32E22590">
        <w:trPr>
          <w:trHeight w:val="1134"/>
          <w:jc w:val="center"/>
        </w:trPr>
        <w:tc>
          <w:tcPr>
            <w:tcW w:w="1689" w:type="dxa"/>
            <w:tcBorders>
              <w:top w:val="nil"/>
              <w:left w:val="nil"/>
              <w:bottom w:val="nil"/>
              <w:right w:val="nil"/>
            </w:tcBorders>
            <w:hideMark/>
          </w:tcPr>
          <w:p w14:paraId="4FEC23E8" w14:textId="77777777" w:rsidR="00BF5AC9" w:rsidRPr="000E5973" w:rsidRDefault="00BF5AC9" w:rsidP="000E5973">
            <w:pPr>
              <w:spacing w:line="276" w:lineRule="auto"/>
              <w:rPr>
                <w:rFonts w:ascii="Times New Roman" w:hAnsi="Times New Roman" w:cs="Times New Roman"/>
                <w:color w:val="000000" w:themeColor="text1"/>
                <w:kern w:val="24"/>
              </w:rPr>
            </w:pPr>
            <w:r w:rsidRPr="000E5973">
              <w:rPr>
                <w:rFonts w:ascii="Times New Roman" w:hAnsi="Times New Roman" w:cs="Times New Roman"/>
                <w:color w:val="000000" w:themeColor="text1"/>
                <w:kern w:val="24"/>
              </w:rPr>
              <w:t>Clean Sky 2 - Fuel Cells and Hydrogen joint project</w:t>
            </w:r>
          </w:p>
        </w:tc>
        <w:tc>
          <w:tcPr>
            <w:tcW w:w="1635" w:type="dxa"/>
            <w:tcBorders>
              <w:top w:val="nil"/>
              <w:left w:val="nil"/>
              <w:bottom w:val="nil"/>
              <w:right w:val="nil"/>
            </w:tcBorders>
            <w:hideMark/>
          </w:tcPr>
          <w:p w14:paraId="312A63A8" w14:textId="77777777" w:rsidR="00BF5AC9" w:rsidRPr="000E5973" w:rsidRDefault="00BF5AC9" w:rsidP="000E5973">
            <w:pPr>
              <w:spacing w:line="276" w:lineRule="auto"/>
              <w:jc w:val="right"/>
              <w:rPr>
                <w:rFonts w:ascii="Times New Roman" w:hAnsi="Times New Roman" w:cs="Times New Roman"/>
                <w:color w:val="000000" w:themeColor="text1"/>
                <w:kern w:val="24"/>
              </w:rPr>
            </w:pPr>
            <w:r w:rsidRPr="000E5973">
              <w:rPr>
                <w:rFonts w:ascii="Times New Roman" w:eastAsia="Times New Roman" w:hAnsi="Times New Roman" w:cs="Times New Roman"/>
                <w:lang w:eastAsia="en-GB"/>
              </w:rPr>
              <w:t>165 passenger (short-range) aircraft with 2,000 km range</w:t>
            </w:r>
          </w:p>
        </w:tc>
        <w:tc>
          <w:tcPr>
            <w:tcW w:w="1071" w:type="dxa"/>
            <w:tcBorders>
              <w:top w:val="nil"/>
              <w:left w:val="nil"/>
              <w:bottom w:val="nil"/>
              <w:right w:val="nil"/>
            </w:tcBorders>
            <w:hideMark/>
          </w:tcPr>
          <w:p w14:paraId="423DFED8"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Integral</w:t>
            </w:r>
          </w:p>
        </w:tc>
        <w:tc>
          <w:tcPr>
            <w:tcW w:w="1704" w:type="dxa"/>
            <w:tcBorders>
              <w:top w:val="nil"/>
              <w:left w:val="nil"/>
              <w:bottom w:val="nil"/>
              <w:right w:val="nil"/>
            </w:tcBorders>
            <w:hideMark/>
          </w:tcPr>
          <w:p w14:paraId="5F668400"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Double-wall evacuated tank with multi- layer insulation</w:t>
            </w:r>
          </w:p>
        </w:tc>
        <w:tc>
          <w:tcPr>
            <w:tcW w:w="1702" w:type="dxa"/>
            <w:tcBorders>
              <w:top w:val="nil"/>
              <w:left w:val="nil"/>
              <w:bottom w:val="nil"/>
              <w:right w:val="nil"/>
            </w:tcBorders>
            <w:hideMark/>
          </w:tcPr>
          <w:p w14:paraId="7AE2E48A"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0.35*</w:t>
            </w:r>
          </w:p>
        </w:tc>
        <w:tc>
          <w:tcPr>
            <w:tcW w:w="1560" w:type="dxa"/>
            <w:tcBorders>
              <w:top w:val="nil"/>
              <w:left w:val="nil"/>
              <w:bottom w:val="nil"/>
              <w:right w:val="nil"/>
            </w:tcBorders>
            <w:hideMark/>
          </w:tcPr>
          <w:p w14:paraId="6D667B97"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1.86**</w:t>
            </w:r>
          </w:p>
        </w:tc>
        <w:tc>
          <w:tcPr>
            <w:tcW w:w="1019" w:type="dxa"/>
            <w:tcBorders>
              <w:top w:val="nil"/>
              <w:left w:val="nil"/>
              <w:bottom w:val="nil"/>
              <w:right w:val="nil"/>
            </w:tcBorders>
            <w:hideMark/>
          </w:tcPr>
          <w:p w14:paraId="0FA03AA2" w14:textId="2E961E09"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 xml:space="preserve">2020 </w:t>
            </w:r>
            <w:r w:rsidRPr="000E5973">
              <w:rPr>
                <w:rFonts w:ascii="Times New Roman" w:eastAsia="Times New Roman" w:hAnsi="Times New Roman" w:cs="Times New Roman"/>
                <w:lang w:eastAsia="en-GB"/>
              </w:rPr>
              <w:fldChar w:fldCharType="begin" w:fldLock="1"/>
            </w:r>
            <w:r w:rsidR="00181B7B">
              <w:rPr>
                <w:rFonts w:ascii="Times New Roman" w:eastAsia="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id":"ITEM-2","itemData":{"author":[{"dropping-particle":"","family":"Air-Liquide","given":"","non-dropping-particle":"","parse-names":false,"suffix":""}],"container-title":"FCH - CleanSky joint workshop","id":"ITEM-2","issued":{"date-parts":[["2015"]]},"title":"Hydrogen storage on board aeronef and ground infrastructure : Air Liquide Advanced Technologies-Workshop on aeronautical applications of fuel cell and hydrogen technologies","type":"webpage"},"uris":["http://www.mendeley.com/documents/?uuid=466cdc68-dd65-3f80-9a35-69825a72e3ac"]}],"mendeley":{"formattedCitation":"[2,6]","plainTextFormattedCitation":"[2,6]","previouslyFormattedCitation":"[2,6]"},"properties":{"noteIndex":0},"schema":"https://github.com/citation-style-language/schema/raw/master/csl-citation.json"}</w:instrText>
            </w:r>
            <w:r w:rsidRPr="000E5973">
              <w:rPr>
                <w:rFonts w:ascii="Times New Roman" w:eastAsia="Times New Roman" w:hAnsi="Times New Roman" w:cs="Times New Roman"/>
                <w:lang w:eastAsia="en-GB"/>
              </w:rPr>
              <w:fldChar w:fldCharType="separate"/>
            </w:r>
            <w:r w:rsidR="000F5359" w:rsidRPr="000E5973">
              <w:rPr>
                <w:rFonts w:ascii="Times New Roman" w:eastAsia="Times New Roman" w:hAnsi="Times New Roman" w:cs="Times New Roman"/>
                <w:noProof/>
                <w:lang w:eastAsia="en-GB"/>
              </w:rPr>
              <w:t>[2,6]</w:t>
            </w:r>
            <w:r w:rsidRPr="000E5973">
              <w:rPr>
                <w:rFonts w:ascii="Times New Roman" w:eastAsia="Times New Roman" w:hAnsi="Times New Roman" w:cs="Times New Roman"/>
                <w:lang w:eastAsia="en-GB"/>
              </w:rPr>
              <w:fldChar w:fldCharType="end"/>
            </w:r>
          </w:p>
        </w:tc>
      </w:tr>
      <w:tr w:rsidR="00BF5AC9" w:rsidRPr="000E5973" w14:paraId="4C3483EC" w14:textId="77777777" w:rsidTr="32E22590">
        <w:trPr>
          <w:trHeight w:val="1135"/>
          <w:jc w:val="center"/>
        </w:trPr>
        <w:tc>
          <w:tcPr>
            <w:tcW w:w="1689" w:type="dxa"/>
            <w:tcBorders>
              <w:top w:val="nil"/>
              <w:left w:val="nil"/>
              <w:bottom w:val="nil"/>
              <w:right w:val="nil"/>
            </w:tcBorders>
            <w:hideMark/>
          </w:tcPr>
          <w:p w14:paraId="49580ECB" w14:textId="77777777" w:rsidR="00BF5AC9" w:rsidRPr="000E5973" w:rsidRDefault="00BF5AC9" w:rsidP="000E5973">
            <w:pPr>
              <w:spacing w:line="276" w:lineRule="auto"/>
              <w:rPr>
                <w:rFonts w:ascii="Times New Roman" w:hAnsi="Times New Roman" w:cs="Times New Roman"/>
                <w:color w:val="000000" w:themeColor="text1"/>
                <w:kern w:val="24"/>
              </w:rPr>
            </w:pPr>
            <w:r w:rsidRPr="000E5973">
              <w:rPr>
                <w:rFonts w:ascii="Times New Roman" w:hAnsi="Times New Roman" w:cs="Times New Roman"/>
                <w:color w:val="000000" w:themeColor="text1"/>
                <w:kern w:val="24"/>
              </w:rPr>
              <w:t>Clean Sky 2 - Fuel Cells and Hydrogen joint project</w:t>
            </w:r>
          </w:p>
        </w:tc>
        <w:tc>
          <w:tcPr>
            <w:tcW w:w="1635" w:type="dxa"/>
            <w:tcBorders>
              <w:top w:val="nil"/>
              <w:left w:val="nil"/>
              <w:bottom w:val="nil"/>
              <w:right w:val="nil"/>
            </w:tcBorders>
            <w:hideMark/>
          </w:tcPr>
          <w:p w14:paraId="523C53CB" w14:textId="15C2EC22" w:rsidR="00BF5AC9" w:rsidRPr="000E5973" w:rsidRDefault="1A251B10" w:rsidP="000E5973">
            <w:pPr>
              <w:spacing w:line="276" w:lineRule="auto"/>
              <w:jc w:val="right"/>
              <w:rPr>
                <w:rFonts w:ascii="Times New Roman" w:hAnsi="Times New Roman" w:cs="Times New Roman"/>
                <w:color w:val="000000" w:themeColor="text1"/>
                <w:kern w:val="24"/>
              </w:rPr>
            </w:pPr>
            <w:r w:rsidRPr="32E22590">
              <w:rPr>
                <w:rFonts w:ascii="Times New Roman" w:eastAsia="Times New Roman" w:hAnsi="Times New Roman" w:cs="Times New Roman"/>
                <w:lang w:eastAsia="en-GB"/>
              </w:rPr>
              <w:t>250 passenger</w:t>
            </w:r>
            <w:r w:rsidR="72D017D1" w:rsidRPr="32E22590">
              <w:rPr>
                <w:rFonts w:ascii="Times New Roman" w:eastAsia="Times New Roman" w:hAnsi="Times New Roman" w:cs="Times New Roman"/>
                <w:lang w:eastAsia="en-GB"/>
              </w:rPr>
              <w:t>s</w:t>
            </w:r>
            <w:r w:rsidRPr="32E22590">
              <w:rPr>
                <w:rFonts w:ascii="Times New Roman" w:eastAsia="Times New Roman" w:hAnsi="Times New Roman" w:cs="Times New Roman"/>
                <w:lang w:eastAsia="en-GB"/>
              </w:rPr>
              <w:t xml:space="preserve"> (</w:t>
            </w:r>
            <w:bookmarkStart w:id="2" w:name="_Int_YQS4HED9"/>
            <w:r w:rsidRPr="32E22590">
              <w:rPr>
                <w:rFonts w:ascii="Times New Roman" w:eastAsia="Times New Roman" w:hAnsi="Times New Roman" w:cs="Times New Roman"/>
                <w:lang w:eastAsia="en-GB"/>
              </w:rPr>
              <w:t>medium</w:t>
            </w:r>
            <w:r w:rsidR="72D017D1" w:rsidRPr="32E22590">
              <w:rPr>
                <w:rFonts w:ascii="Times New Roman" w:eastAsia="Times New Roman" w:hAnsi="Times New Roman" w:cs="Times New Roman"/>
                <w:lang w:eastAsia="en-GB"/>
              </w:rPr>
              <w:t>-</w:t>
            </w:r>
            <w:r w:rsidRPr="32E22590">
              <w:rPr>
                <w:rFonts w:ascii="Times New Roman" w:eastAsia="Times New Roman" w:hAnsi="Times New Roman" w:cs="Times New Roman"/>
                <w:lang w:eastAsia="en-GB"/>
              </w:rPr>
              <w:t>range</w:t>
            </w:r>
            <w:bookmarkEnd w:id="2"/>
            <w:r w:rsidRPr="32E22590">
              <w:rPr>
                <w:rFonts w:ascii="Times New Roman" w:eastAsia="Times New Roman" w:hAnsi="Times New Roman" w:cs="Times New Roman"/>
                <w:lang w:eastAsia="en-GB"/>
              </w:rPr>
              <w:t>) aircraft with 7,000 km range</w:t>
            </w:r>
          </w:p>
        </w:tc>
        <w:tc>
          <w:tcPr>
            <w:tcW w:w="1071" w:type="dxa"/>
            <w:tcBorders>
              <w:top w:val="nil"/>
              <w:left w:val="nil"/>
              <w:bottom w:val="nil"/>
              <w:right w:val="nil"/>
            </w:tcBorders>
            <w:hideMark/>
          </w:tcPr>
          <w:p w14:paraId="6F67689D"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Integral</w:t>
            </w:r>
          </w:p>
        </w:tc>
        <w:tc>
          <w:tcPr>
            <w:tcW w:w="1704" w:type="dxa"/>
            <w:tcBorders>
              <w:top w:val="nil"/>
              <w:left w:val="nil"/>
              <w:bottom w:val="nil"/>
              <w:right w:val="nil"/>
            </w:tcBorders>
            <w:hideMark/>
          </w:tcPr>
          <w:p w14:paraId="6D252F04"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Double-wall evacuated tank with multi- layer insulation</w:t>
            </w:r>
          </w:p>
        </w:tc>
        <w:tc>
          <w:tcPr>
            <w:tcW w:w="1702" w:type="dxa"/>
            <w:tcBorders>
              <w:top w:val="nil"/>
              <w:left w:val="nil"/>
              <w:bottom w:val="nil"/>
              <w:right w:val="nil"/>
            </w:tcBorders>
            <w:hideMark/>
          </w:tcPr>
          <w:p w14:paraId="4689A084"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0.37*</w:t>
            </w:r>
          </w:p>
        </w:tc>
        <w:tc>
          <w:tcPr>
            <w:tcW w:w="1560" w:type="dxa"/>
            <w:tcBorders>
              <w:top w:val="nil"/>
              <w:left w:val="nil"/>
              <w:bottom w:val="nil"/>
              <w:right w:val="nil"/>
            </w:tcBorders>
            <w:hideMark/>
          </w:tcPr>
          <w:p w14:paraId="28DFCFBB"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1.70**</w:t>
            </w:r>
          </w:p>
        </w:tc>
        <w:tc>
          <w:tcPr>
            <w:tcW w:w="1019" w:type="dxa"/>
            <w:tcBorders>
              <w:top w:val="nil"/>
              <w:left w:val="nil"/>
              <w:bottom w:val="nil"/>
              <w:right w:val="nil"/>
            </w:tcBorders>
            <w:hideMark/>
          </w:tcPr>
          <w:p w14:paraId="2D31025D" w14:textId="65830F7F"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 xml:space="preserve">2020 </w:t>
            </w:r>
            <w:r w:rsidRPr="000E5973">
              <w:rPr>
                <w:rFonts w:ascii="Times New Roman" w:eastAsia="Times New Roman" w:hAnsi="Times New Roman" w:cs="Times New Roman"/>
                <w:lang w:eastAsia="en-GB"/>
              </w:rPr>
              <w:fldChar w:fldCharType="begin" w:fldLock="1"/>
            </w:r>
            <w:r w:rsidR="00181B7B">
              <w:rPr>
                <w:rFonts w:ascii="Times New Roman" w:eastAsia="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id":"ITEM-2","itemData":{"author":[{"dropping-particle":"","family":"Air-Liquide","given":"","non-dropping-particle":"","parse-names":false,"suffix":""}],"container-title":"FCH - CleanSky joint workshop","id":"ITEM-2","issued":{"date-parts":[["2015"]]},"title":"Hydrogen storage on board aeronef and ground infrastructure : Air Liquide Advanced Technologies-Workshop on aeronautical applications of fuel cell and hydrogen technologies","type":"webpage"},"uris":["http://www.mendeley.com/documents/?uuid=466cdc68-dd65-3f80-9a35-69825a72e3ac"]}],"mendeley":{"formattedCitation":"[2,6]","plainTextFormattedCitation":"[2,6]","previouslyFormattedCitation":"[2,6]"},"properties":{"noteIndex":0},"schema":"https://github.com/citation-style-language/schema/raw/master/csl-citation.json"}</w:instrText>
            </w:r>
            <w:r w:rsidRPr="000E5973">
              <w:rPr>
                <w:rFonts w:ascii="Times New Roman" w:eastAsia="Times New Roman" w:hAnsi="Times New Roman" w:cs="Times New Roman"/>
                <w:lang w:eastAsia="en-GB"/>
              </w:rPr>
              <w:fldChar w:fldCharType="separate"/>
            </w:r>
            <w:r w:rsidR="000F5359" w:rsidRPr="000E5973">
              <w:rPr>
                <w:rFonts w:ascii="Times New Roman" w:eastAsia="Times New Roman" w:hAnsi="Times New Roman" w:cs="Times New Roman"/>
                <w:noProof/>
                <w:lang w:eastAsia="en-GB"/>
              </w:rPr>
              <w:t>[2,6]</w:t>
            </w:r>
            <w:r w:rsidRPr="000E5973">
              <w:rPr>
                <w:rFonts w:ascii="Times New Roman" w:eastAsia="Times New Roman" w:hAnsi="Times New Roman" w:cs="Times New Roman"/>
                <w:lang w:eastAsia="en-GB"/>
              </w:rPr>
              <w:fldChar w:fldCharType="end"/>
            </w:r>
          </w:p>
        </w:tc>
      </w:tr>
      <w:tr w:rsidR="00BF5AC9" w:rsidRPr="000E5973" w14:paraId="2E34233E" w14:textId="77777777" w:rsidTr="32E22590">
        <w:trPr>
          <w:trHeight w:val="1137"/>
          <w:jc w:val="center"/>
        </w:trPr>
        <w:tc>
          <w:tcPr>
            <w:tcW w:w="1689" w:type="dxa"/>
            <w:tcBorders>
              <w:top w:val="nil"/>
              <w:left w:val="nil"/>
              <w:bottom w:val="single" w:sz="4" w:space="0" w:color="auto"/>
              <w:right w:val="nil"/>
            </w:tcBorders>
            <w:hideMark/>
          </w:tcPr>
          <w:p w14:paraId="15B5E248" w14:textId="77777777" w:rsidR="00BF5AC9" w:rsidRPr="000E5973" w:rsidRDefault="00BF5AC9" w:rsidP="000E5973">
            <w:pPr>
              <w:spacing w:line="276" w:lineRule="auto"/>
              <w:rPr>
                <w:rFonts w:ascii="Times New Roman" w:hAnsi="Times New Roman" w:cs="Times New Roman"/>
                <w:color w:val="000000" w:themeColor="text1"/>
                <w:kern w:val="24"/>
              </w:rPr>
            </w:pPr>
            <w:r w:rsidRPr="000E5973">
              <w:rPr>
                <w:rFonts w:ascii="Times New Roman" w:hAnsi="Times New Roman" w:cs="Times New Roman"/>
                <w:color w:val="000000" w:themeColor="text1"/>
                <w:kern w:val="24"/>
              </w:rPr>
              <w:t>Clean Sky 2 - Fuel Cells and Hydrogen joint project</w:t>
            </w:r>
          </w:p>
        </w:tc>
        <w:tc>
          <w:tcPr>
            <w:tcW w:w="1635" w:type="dxa"/>
            <w:tcBorders>
              <w:top w:val="nil"/>
              <w:left w:val="nil"/>
              <w:bottom w:val="single" w:sz="4" w:space="0" w:color="auto"/>
              <w:right w:val="nil"/>
            </w:tcBorders>
            <w:hideMark/>
          </w:tcPr>
          <w:p w14:paraId="7DB6AD0F" w14:textId="77777777" w:rsidR="00BF5AC9" w:rsidRPr="000E5973" w:rsidRDefault="00BF5AC9" w:rsidP="000E5973">
            <w:pPr>
              <w:spacing w:line="276" w:lineRule="auto"/>
              <w:jc w:val="right"/>
              <w:rPr>
                <w:rFonts w:ascii="Times New Roman" w:hAnsi="Times New Roman" w:cs="Times New Roman"/>
                <w:color w:val="000000" w:themeColor="text1"/>
                <w:kern w:val="24"/>
              </w:rPr>
            </w:pPr>
            <w:r w:rsidRPr="000E5973">
              <w:rPr>
                <w:rFonts w:ascii="Times New Roman" w:eastAsia="Times New Roman" w:hAnsi="Times New Roman" w:cs="Times New Roman"/>
                <w:lang w:eastAsia="en-GB"/>
              </w:rPr>
              <w:t>325 passenger (long-range) aircraft with 10,000 km range</w:t>
            </w:r>
          </w:p>
        </w:tc>
        <w:tc>
          <w:tcPr>
            <w:tcW w:w="1071" w:type="dxa"/>
            <w:tcBorders>
              <w:top w:val="nil"/>
              <w:left w:val="nil"/>
              <w:bottom w:val="single" w:sz="4" w:space="0" w:color="auto"/>
              <w:right w:val="nil"/>
            </w:tcBorders>
            <w:hideMark/>
          </w:tcPr>
          <w:p w14:paraId="641A0E89"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Integral</w:t>
            </w:r>
          </w:p>
        </w:tc>
        <w:tc>
          <w:tcPr>
            <w:tcW w:w="1704" w:type="dxa"/>
            <w:tcBorders>
              <w:top w:val="nil"/>
              <w:left w:val="nil"/>
              <w:bottom w:val="single" w:sz="4" w:space="0" w:color="auto"/>
              <w:right w:val="nil"/>
            </w:tcBorders>
            <w:hideMark/>
          </w:tcPr>
          <w:p w14:paraId="56AC81CC"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Double-wall evacuated tank with multi- layer insulation</w:t>
            </w:r>
          </w:p>
        </w:tc>
        <w:tc>
          <w:tcPr>
            <w:tcW w:w="1702" w:type="dxa"/>
            <w:tcBorders>
              <w:top w:val="nil"/>
              <w:left w:val="nil"/>
              <w:bottom w:val="single" w:sz="4" w:space="0" w:color="auto"/>
              <w:right w:val="nil"/>
            </w:tcBorders>
            <w:hideMark/>
          </w:tcPr>
          <w:p w14:paraId="32FC5BC2"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0.38*</w:t>
            </w:r>
          </w:p>
        </w:tc>
        <w:tc>
          <w:tcPr>
            <w:tcW w:w="1560" w:type="dxa"/>
            <w:tcBorders>
              <w:top w:val="nil"/>
              <w:left w:val="nil"/>
              <w:bottom w:val="single" w:sz="4" w:space="0" w:color="auto"/>
              <w:right w:val="nil"/>
            </w:tcBorders>
            <w:hideMark/>
          </w:tcPr>
          <w:p w14:paraId="1658E37E"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1.63**</w:t>
            </w:r>
          </w:p>
        </w:tc>
        <w:tc>
          <w:tcPr>
            <w:tcW w:w="1019" w:type="dxa"/>
            <w:tcBorders>
              <w:top w:val="nil"/>
              <w:left w:val="nil"/>
              <w:bottom w:val="single" w:sz="4" w:space="0" w:color="auto"/>
              <w:right w:val="nil"/>
            </w:tcBorders>
            <w:hideMark/>
          </w:tcPr>
          <w:p w14:paraId="6B1C0D39" w14:textId="29760FE4"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 xml:space="preserve">2020 </w:t>
            </w:r>
            <w:r w:rsidRPr="000E5973">
              <w:rPr>
                <w:rFonts w:ascii="Times New Roman" w:eastAsia="Times New Roman" w:hAnsi="Times New Roman" w:cs="Times New Roman"/>
                <w:lang w:eastAsia="en-GB"/>
              </w:rPr>
              <w:fldChar w:fldCharType="begin" w:fldLock="1"/>
            </w:r>
            <w:r w:rsidR="00181B7B">
              <w:rPr>
                <w:rFonts w:ascii="Times New Roman" w:eastAsia="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id":"ITEM-2","itemData":{"author":[{"dropping-particle":"","family":"Air-Liquide","given":"","non-dropping-particle":"","parse-names":false,"suffix":""}],"container-title":"FCH - CleanSky joint workshop","id":"ITEM-2","issued":{"date-parts":[["2015"]]},"title":"Hydrogen storage on board aeronef and ground infrastructure : Air Liquide Advanced Technologies-Workshop on aeronautical applications of fuel cell and hydrogen technologies","type":"webpage"},"uris":["http://www.mendeley.com/documents/?uuid=466cdc68-dd65-3f80-9a35-69825a72e3ac"]}],"mendeley":{"formattedCitation":"[2,6]","plainTextFormattedCitation":"[2,6]","previouslyFormattedCitation":"[2,6]"},"properties":{"noteIndex":0},"schema":"https://github.com/citation-style-language/schema/raw/master/csl-citation.json"}</w:instrText>
            </w:r>
            <w:r w:rsidRPr="000E5973">
              <w:rPr>
                <w:rFonts w:ascii="Times New Roman" w:eastAsia="Times New Roman" w:hAnsi="Times New Roman" w:cs="Times New Roman"/>
                <w:lang w:eastAsia="en-GB"/>
              </w:rPr>
              <w:fldChar w:fldCharType="separate"/>
            </w:r>
            <w:r w:rsidR="000F5359" w:rsidRPr="000E5973">
              <w:rPr>
                <w:rFonts w:ascii="Times New Roman" w:eastAsia="Times New Roman" w:hAnsi="Times New Roman" w:cs="Times New Roman"/>
                <w:noProof/>
                <w:lang w:eastAsia="en-GB"/>
              </w:rPr>
              <w:t>[2,6]</w:t>
            </w:r>
            <w:r w:rsidRPr="000E5973">
              <w:rPr>
                <w:rFonts w:ascii="Times New Roman" w:eastAsia="Times New Roman" w:hAnsi="Times New Roman" w:cs="Times New Roman"/>
                <w:lang w:eastAsia="en-GB"/>
              </w:rPr>
              <w:fldChar w:fldCharType="end"/>
            </w:r>
          </w:p>
        </w:tc>
      </w:tr>
      <w:tr w:rsidR="00BF5AC9" w:rsidRPr="000E5973" w14:paraId="1AEE6B5C" w14:textId="77777777" w:rsidTr="32E22590">
        <w:trPr>
          <w:trHeight w:val="453"/>
          <w:jc w:val="center"/>
        </w:trPr>
        <w:tc>
          <w:tcPr>
            <w:tcW w:w="10380" w:type="dxa"/>
            <w:gridSpan w:val="7"/>
            <w:tcBorders>
              <w:top w:val="single" w:sz="4" w:space="0" w:color="auto"/>
              <w:left w:val="nil"/>
              <w:bottom w:val="single" w:sz="4" w:space="0" w:color="auto"/>
              <w:right w:val="nil"/>
            </w:tcBorders>
            <w:vAlign w:val="center"/>
            <w:hideMark/>
          </w:tcPr>
          <w:p w14:paraId="2138CBC8" w14:textId="77777777" w:rsidR="00BF5AC9" w:rsidRPr="000E5973" w:rsidRDefault="00BF5AC9" w:rsidP="000E5973">
            <w:pPr>
              <w:spacing w:line="276" w:lineRule="auto"/>
              <w:jc w:val="center"/>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Foam insulation</w:t>
            </w:r>
          </w:p>
        </w:tc>
      </w:tr>
      <w:tr w:rsidR="00BF5AC9" w:rsidRPr="000E5973" w14:paraId="2E498634" w14:textId="77777777" w:rsidTr="32E22590">
        <w:trPr>
          <w:trHeight w:val="1080"/>
          <w:jc w:val="center"/>
        </w:trPr>
        <w:tc>
          <w:tcPr>
            <w:tcW w:w="1689" w:type="dxa"/>
            <w:tcBorders>
              <w:top w:val="single" w:sz="4" w:space="0" w:color="auto"/>
              <w:left w:val="nil"/>
              <w:bottom w:val="nil"/>
              <w:right w:val="nil"/>
            </w:tcBorders>
            <w:hideMark/>
          </w:tcPr>
          <w:p w14:paraId="479968A3" w14:textId="77777777" w:rsidR="00BF5AC9" w:rsidRPr="000E5973" w:rsidRDefault="00BF5AC9" w:rsidP="000E5973">
            <w:pPr>
              <w:spacing w:line="276" w:lineRule="auto"/>
              <w:rPr>
                <w:rFonts w:ascii="Times New Roman" w:hAnsi="Times New Roman" w:cs="Times New Roman"/>
                <w:color w:val="000000" w:themeColor="text1"/>
                <w:kern w:val="24"/>
              </w:rPr>
            </w:pPr>
            <w:proofErr w:type="spellStart"/>
            <w:r w:rsidRPr="000E5973">
              <w:rPr>
                <w:rFonts w:ascii="Times New Roman" w:hAnsi="Times New Roman" w:cs="Times New Roman"/>
                <w:color w:val="000000" w:themeColor="text1"/>
                <w:kern w:val="24"/>
              </w:rPr>
              <w:t>Cryoplane</w:t>
            </w:r>
            <w:proofErr w:type="spellEnd"/>
          </w:p>
        </w:tc>
        <w:tc>
          <w:tcPr>
            <w:tcW w:w="1635" w:type="dxa"/>
            <w:tcBorders>
              <w:top w:val="single" w:sz="4" w:space="0" w:color="auto"/>
              <w:left w:val="nil"/>
              <w:bottom w:val="nil"/>
              <w:right w:val="nil"/>
            </w:tcBorders>
            <w:hideMark/>
          </w:tcPr>
          <w:p w14:paraId="6350023D" w14:textId="77777777" w:rsidR="00BF5AC9" w:rsidRPr="000E5973" w:rsidRDefault="1A251B10" w:rsidP="000E5973">
            <w:pPr>
              <w:spacing w:line="276" w:lineRule="auto"/>
              <w:jc w:val="right"/>
              <w:rPr>
                <w:rFonts w:ascii="Times New Roman" w:hAnsi="Times New Roman" w:cs="Times New Roman"/>
                <w:color w:val="000000" w:themeColor="text1"/>
                <w:kern w:val="24"/>
              </w:rPr>
            </w:pPr>
            <w:r w:rsidRPr="000E5973">
              <w:rPr>
                <w:rFonts w:ascii="Times New Roman" w:hAnsi="Times New Roman" w:cs="Times New Roman"/>
                <w:color w:val="000000" w:themeColor="text1"/>
                <w:kern w:val="24"/>
              </w:rPr>
              <w:t xml:space="preserve">Different aircraft categories (regional to </w:t>
            </w:r>
            <w:bookmarkStart w:id="3" w:name="_Int_JSjXoAIA"/>
            <w:r w:rsidRPr="000E5973">
              <w:rPr>
                <w:rFonts w:ascii="Times New Roman" w:hAnsi="Times New Roman" w:cs="Times New Roman"/>
                <w:color w:val="000000" w:themeColor="text1"/>
                <w:kern w:val="24"/>
              </w:rPr>
              <w:t>very large</w:t>
            </w:r>
            <w:bookmarkEnd w:id="3"/>
            <w:r w:rsidRPr="000E5973">
              <w:rPr>
                <w:rFonts w:ascii="Times New Roman" w:hAnsi="Times New Roman" w:cs="Times New Roman"/>
                <w:color w:val="000000" w:themeColor="text1"/>
                <w:kern w:val="24"/>
              </w:rPr>
              <w:t xml:space="preserve"> aircraft)</w:t>
            </w:r>
          </w:p>
        </w:tc>
        <w:tc>
          <w:tcPr>
            <w:tcW w:w="1071" w:type="dxa"/>
            <w:tcBorders>
              <w:top w:val="single" w:sz="4" w:space="0" w:color="auto"/>
              <w:left w:val="nil"/>
              <w:bottom w:val="nil"/>
              <w:right w:val="nil"/>
            </w:tcBorders>
            <w:hideMark/>
          </w:tcPr>
          <w:p w14:paraId="0F72D3E0"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Integral</w:t>
            </w:r>
          </w:p>
        </w:tc>
        <w:tc>
          <w:tcPr>
            <w:tcW w:w="1704" w:type="dxa"/>
            <w:tcBorders>
              <w:top w:val="single" w:sz="4" w:space="0" w:color="auto"/>
              <w:left w:val="nil"/>
              <w:bottom w:val="nil"/>
              <w:right w:val="nil"/>
            </w:tcBorders>
            <w:hideMark/>
          </w:tcPr>
          <w:p w14:paraId="4336F990" w14:textId="77777777" w:rsidR="00BF5AC9" w:rsidRPr="000E5973" w:rsidRDefault="00BF5AC9" w:rsidP="000E5973">
            <w:pPr>
              <w:spacing w:line="276" w:lineRule="auto"/>
              <w:jc w:val="right"/>
              <w:rPr>
                <w:rFonts w:ascii="Times New Roman" w:hAnsi="Times New Roman" w:cs="Times New Roman"/>
                <w:b/>
                <w:bCs/>
                <w:kern w:val="24"/>
              </w:rPr>
            </w:pPr>
            <w:r w:rsidRPr="000E5973">
              <w:rPr>
                <w:rFonts w:ascii="Times New Roman" w:hAnsi="Times New Roman" w:cs="Times New Roman"/>
                <w:kern w:val="24"/>
              </w:rPr>
              <w:t>Stainless steel tank with polymer foam insultation</w:t>
            </w:r>
          </w:p>
        </w:tc>
        <w:tc>
          <w:tcPr>
            <w:tcW w:w="1702" w:type="dxa"/>
            <w:tcBorders>
              <w:top w:val="single" w:sz="4" w:space="0" w:color="auto"/>
              <w:left w:val="nil"/>
              <w:bottom w:val="nil"/>
              <w:right w:val="nil"/>
            </w:tcBorders>
            <w:hideMark/>
          </w:tcPr>
          <w:p w14:paraId="2F10E434"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w:t>
            </w:r>
          </w:p>
        </w:tc>
        <w:tc>
          <w:tcPr>
            <w:tcW w:w="1560" w:type="dxa"/>
            <w:tcBorders>
              <w:top w:val="single" w:sz="4" w:space="0" w:color="auto"/>
              <w:left w:val="nil"/>
              <w:bottom w:val="nil"/>
              <w:right w:val="nil"/>
            </w:tcBorders>
            <w:hideMark/>
          </w:tcPr>
          <w:p w14:paraId="360F5F08"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w:t>
            </w:r>
          </w:p>
        </w:tc>
        <w:tc>
          <w:tcPr>
            <w:tcW w:w="1019" w:type="dxa"/>
            <w:tcBorders>
              <w:top w:val="single" w:sz="4" w:space="0" w:color="auto"/>
              <w:left w:val="nil"/>
              <w:bottom w:val="nil"/>
              <w:right w:val="nil"/>
            </w:tcBorders>
            <w:hideMark/>
          </w:tcPr>
          <w:p w14:paraId="06BD7BF8" w14:textId="3328245E"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fldChar w:fldCharType="begin" w:fldLock="1"/>
            </w:r>
            <w:r w:rsidR="000F5359" w:rsidRPr="000E5973">
              <w:rPr>
                <w:rFonts w:ascii="Times New Roman" w:eastAsia="Times New Roman" w:hAnsi="Times New Roman" w:cs="Times New Roman"/>
                <w:lang w:eastAsia="en-GB"/>
              </w:rPr>
              <w:instrText>ADDIN CSL_CITATION {"citationItems":[{"id":"ITEM-1","itemData":{"URL":"https://www.fzt.haw-hamburg.de/pers/Scholz/dglr/hh/text_2001_12_06_Cryoplane.pdf","accessed":{"date-parts":[["2019","12","28"]]},"author":[{"dropping-particle":"","family":"Reinhard Faass","given":"","non-dropping-particle":"","parse-names":false,"suffix":""}],"id":"ITEM-1","issued":{"date-parts":[["2001"]]},"page":"6","publisher":"University of Hamburg","title":"CRYOPLANE","type":"webpage"},"uris":["http://www.mendeley.com/documents/?uuid=bdcbf67c-9e30-35e4-8cef-6cfa20194833"]},{"id":"ITEM-2","itemData":{"URL":"https://www.fzt.haw-hamburg.de/pers/Scholz/dglr/hh/text_2004_02_26_Cryoplane.pdf","accessed":{"date-parts":[["2019","12","30"]]},"author":[{"dropping-particle":"","family":"Airbus","given":"","non-dropping-particle":"","parse-names":false,"suffix":""}],"id":"ITEM-2","issued":{"date-parts":[["2003"]]},"title":"Liquid Hydrogen Fuelled Aircraft-System Analysis: CRYOPLANE Final Technical report","type":"webpage"},"uris":["http://www.mendeley.com/documents/?uuid=b3eeedcc-8758-37af-a432-98261e54deb6"]}],"mendeley":{"formattedCitation":"[7,8]","plainTextFormattedCitation":"[7,8]","previouslyFormattedCitation":"[7,8]"},"properties":{"noteIndex":0},"schema":"https://github.com/citation-style-language/schema/raw/master/csl-citation.json"}</w:instrText>
            </w:r>
            <w:r w:rsidRPr="000E5973">
              <w:rPr>
                <w:rFonts w:ascii="Times New Roman" w:eastAsia="Times New Roman" w:hAnsi="Times New Roman" w:cs="Times New Roman"/>
                <w:lang w:eastAsia="en-GB"/>
              </w:rPr>
              <w:fldChar w:fldCharType="separate"/>
            </w:r>
            <w:r w:rsidR="000F5359" w:rsidRPr="000E5973">
              <w:rPr>
                <w:rFonts w:ascii="Times New Roman" w:eastAsia="Times New Roman" w:hAnsi="Times New Roman" w:cs="Times New Roman"/>
                <w:noProof/>
                <w:lang w:eastAsia="en-GB"/>
              </w:rPr>
              <w:t>[7,8]</w:t>
            </w:r>
            <w:r w:rsidRPr="000E5973">
              <w:rPr>
                <w:rFonts w:ascii="Times New Roman" w:eastAsia="Times New Roman" w:hAnsi="Times New Roman" w:cs="Times New Roman"/>
                <w:lang w:eastAsia="en-GB"/>
              </w:rPr>
              <w:fldChar w:fldCharType="end"/>
            </w:r>
          </w:p>
        </w:tc>
      </w:tr>
      <w:tr w:rsidR="00BF5AC9" w:rsidRPr="000E5973" w14:paraId="0ED10F82" w14:textId="77777777" w:rsidTr="32E22590">
        <w:trPr>
          <w:trHeight w:val="850"/>
          <w:jc w:val="center"/>
        </w:trPr>
        <w:tc>
          <w:tcPr>
            <w:tcW w:w="1689" w:type="dxa"/>
            <w:tcBorders>
              <w:top w:val="nil"/>
              <w:left w:val="nil"/>
              <w:bottom w:val="nil"/>
              <w:right w:val="nil"/>
            </w:tcBorders>
            <w:hideMark/>
          </w:tcPr>
          <w:p w14:paraId="55AE39B4" w14:textId="77777777" w:rsidR="00BF5AC9" w:rsidRPr="000E5973" w:rsidRDefault="00BF5AC9" w:rsidP="000E5973">
            <w:pPr>
              <w:spacing w:line="276" w:lineRule="auto"/>
              <w:rPr>
                <w:rFonts w:ascii="Times New Roman" w:hAnsi="Times New Roman" w:cs="Times New Roman"/>
                <w:color w:val="000000" w:themeColor="text1"/>
                <w:kern w:val="24"/>
              </w:rPr>
            </w:pPr>
            <w:r w:rsidRPr="000E5973">
              <w:rPr>
                <w:rFonts w:ascii="Times New Roman" w:hAnsi="Times New Roman" w:cs="Times New Roman"/>
                <w:color w:val="000000" w:themeColor="text1"/>
                <w:kern w:val="24"/>
              </w:rPr>
              <w:t xml:space="preserve">Winnefeld et al. </w:t>
            </w:r>
          </w:p>
        </w:tc>
        <w:tc>
          <w:tcPr>
            <w:tcW w:w="1635" w:type="dxa"/>
            <w:tcBorders>
              <w:top w:val="nil"/>
              <w:left w:val="nil"/>
              <w:bottom w:val="nil"/>
              <w:right w:val="nil"/>
            </w:tcBorders>
            <w:hideMark/>
          </w:tcPr>
          <w:p w14:paraId="17E88CCE" w14:textId="77777777" w:rsidR="00BF5AC9" w:rsidRPr="000E5973" w:rsidRDefault="1A251B10" w:rsidP="000E5973">
            <w:pPr>
              <w:spacing w:line="276" w:lineRule="auto"/>
              <w:jc w:val="right"/>
              <w:rPr>
                <w:rFonts w:ascii="Times New Roman" w:eastAsia="Times New Roman" w:hAnsi="Times New Roman" w:cs="Times New Roman"/>
                <w:lang w:eastAsia="en-GB"/>
              </w:rPr>
            </w:pPr>
            <w:bookmarkStart w:id="4" w:name="_Int_VIVPE1ZQ"/>
            <w:r w:rsidRPr="000E5973">
              <w:rPr>
                <w:rFonts w:ascii="Times New Roman" w:hAnsi="Times New Roman" w:cs="Times New Roman"/>
                <w:color w:val="000000" w:themeColor="text1"/>
                <w:kern w:val="24"/>
              </w:rPr>
              <w:t>General application</w:t>
            </w:r>
            <w:bookmarkEnd w:id="4"/>
            <w:r w:rsidRPr="000E5973">
              <w:rPr>
                <w:rFonts w:ascii="Times New Roman" w:hAnsi="Times New Roman" w:cs="Times New Roman"/>
                <w:color w:val="000000" w:themeColor="text1"/>
                <w:kern w:val="24"/>
              </w:rPr>
              <w:t xml:space="preserve"> of cylindrical tanks</w:t>
            </w:r>
          </w:p>
        </w:tc>
        <w:tc>
          <w:tcPr>
            <w:tcW w:w="1071" w:type="dxa"/>
            <w:tcBorders>
              <w:top w:val="nil"/>
              <w:left w:val="nil"/>
              <w:bottom w:val="nil"/>
              <w:right w:val="nil"/>
            </w:tcBorders>
            <w:hideMark/>
          </w:tcPr>
          <w:p w14:paraId="4F6E6937"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Non-integral</w:t>
            </w:r>
          </w:p>
        </w:tc>
        <w:tc>
          <w:tcPr>
            <w:tcW w:w="1704" w:type="dxa"/>
            <w:tcBorders>
              <w:top w:val="nil"/>
              <w:left w:val="nil"/>
              <w:bottom w:val="nil"/>
              <w:right w:val="nil"/>
            </w:tcBorders>
            <w:hideMark/>
          </w:tcPr>
          <w:p w14:paraId="59C74D87"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Aluminium alloy tank with polymer foam insultation</w:t>
            </w:r>
          </w:p>
        </w:tc>
        <w:tc>
          <w:tcPr>
            <w:tcW w:w="1702" w:type="dxa"/>
            <w:tcBorders>
              <w:top w:val="nil"/>
              <w:left w:val="nil"/>
              <w:bottom w:val="nil"/>
              <w:right w:val="nil"/>
            </w:tcBorders>
            <w:hideMark/>
          </w:tcPr>
          <w:p w14:paraId="4DF6191F"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0.6 – 0.7*</w:t>
            </w:r>
          </w:p>
        </w:tc>
        <w:tc>
          <w:tcPr>
            <w:tcW w:w="1560" w:type="dxa"/>
            <w:tcBorders>
              <w:top w:val="nil"/>
              <w:left w:val="nil"/>
              <w:bottom w:val="nil"/>
              <w:right w:val="nil"/>
            </w:tcBorders>
            <w:hideMark/>
          </w:tcPr>
          <w:p w14:paraId="752E955F"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0.667 – 0.429**</w:t>
            </w:r>
          </w:p>
        </w:tc>
        <w:tc>
          <w:tcPr>
            <w:tcW w:w="1019" w:type="dxa"/>
            <w:tcBorders>
              <w:top w:val="nil"/>
              <w:left w:val="nil"/>
              <w:bottom w:val="nil"/>
              <w:right w:val="nil"/>
            </w:tcBorders>
            <w:hideMark/>
          </w:tcPr>
          <w:p w14:paraId="172558EC" w14:textId="1F74B36D"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 xml:space="preserve">2018, </w:t>
            </w:r>
            <w:r w:rsidRPr="000E5973">
              <w:rPr>
                <w:rFonts w:ascii="Times New Roman" w:eastAsia="Times New Roman" w:hAnsi="Times New Roman" w:cs="Times New Roman"/>
                <w:lang w:eastAsia="en-GB"/>
              </w:rPr>
              <w:fldChar w:fldCharType="begin" w:fldLock="1"/>
            </w:r>
            <w:r w:rsidR="00D845A9" w:rsidRPr="000E5973">
              <w:rPr>
                <w:rFonts w:ascii="Times New Roman" w:eastAsia="Times New Roman" w:hAnsi="Times New Roman" w:cs="Times New Roman"/>
                <w:lang w:eastAsia="en-GB"/>
              </w:rPr>
              <w:instrText>ADDIN CSL_CITATION {"citationItems":[{"id":"ITEM-1","itemData":{"DOI":"10.3390/en11010105","ISSN":"1996-1073","abstract":"In the near future, the challenges to reduce the economic and social dependency on fossil fuels must be faced increasingly. A sustainable and efficient energy supply based on renewable energies enables large-scale applications of electro-fuels for, e.g., the transport sector. The high gravimetric energy density makes liquefied hydrogen a reasonable candidate for energy storage in a light-weight application, such as aviation. Current aircraft structures are designed to accommodate jet fuel and gas turbines allowing a limited retrofitting only. New designs, such as the blended-wing-body, enable a more flexible integration of new storage technologies and energy converters, e.g., cryogenic hydrogen tanks and fuel cells. Against this background, a tank-design model is formulated, which considers geometrical, mechanical and thermal aspects, as well as specific mission profiles while considering a power supply by a fuel cell. This design approach enables the determination of required tank mass and storage density, respectively. A new evaluation value is defined including the vented hydrogen mass throughout the flight enabling more transparent insights on mass shares. Subsequently, a systematic approach in tank partitioning leads to associated compromises regarding the tank weight. The analysis shows that cryogenic hydrogen tanks are highly competitive with kerosene tanks in terms of overall mass, which is further improved by the use of a fuel cell.","author":[{"dropping-particle":"","family":"Winnefeld","given":"Christopher","non-dropping-particle":"","parse-names":false,"suffix":""},{"dropping-particle":"","family":"Kadyk","given":"Thomas","non-dropping-particle":"","parse-names":false,"suffix":""},{"dropping-particle":"","family":"Bensmann","given":"Boris","non-dropping-particle":"","parse-names":false,"suffix":""},{"dropping-particle":"","family":"Krewer","given":"Ulrike","non-dropping-particle":"","parse-names":false,"suffix":""},{"dropping-particle":"","family":"Hanke-Rauschenbach","given":"Richard","non-dropping-particle":"","parse-names":false,"suffix":""}],"container-title":"Energies","id":"ITEM-1","issue":"1","issued":{"date-parts":[["2018","1","3"]]},"page":"105","publisher":"Multidisciplinary Digital Publishing Institute","title":"Modelling and Designing Cryogenic Hydrogen Tanks for Future Aircraft Applications","type":"article-journal","volume":"11"},"uris":["http://www.mendeley.com/documents/?uuid=4c0cdb75-dc02-3721-b047-f245be1cc0ff"]}],"mendeley":{"formattedCitation":"[3]","plainTextFormattedCitation":"[3]","previouslyFormattedCitation":"[3]"},"properties":{"noteIndex":0},"schema":"https://github.com/citation-style-language/schema/raw/master/csl-citation.json"}</w:instrText>
            </w:r>
            <w:r w:rsidRPr="000E5973">
              <w:rPr>
                <w:rFonts w:ascii="Times New Roman" w:eastAsia="Times New Roman" w:hAnsi="Times New Roman" w:cs="Times New Roman"/>
                <w:lang w:eastAsia="en-GB"/>
              </w:rPr>
              <w:fldChar w:fldCharType="separate"/>
            </w:r>
            <w:r w:rsidR="00D845A9" w:rsidRPr="000E5973">
              <w:rPr>
                <w:rFonts w:ascii="Times New Roman" w:eastAsia="Times New Roman" w:hAnsi="Times New Roman" w:cs="Times New Roman"/>
                <w:noProof/>
                <w:lang w:eastAsia="en-GB"/>
              </w:rPr>
              <w:t>[3]</w:t>
            </w:r>
            <w:r w:rsidRPr="000E5973">
              <w:rPr>
                <w:rFonts w:ascii="Times New Roman" w:eastAsia="Times New Roman" w:hAnsi="Times New Roman" w:cs="Times New Roman"/>
                <w:lang w:eastAsia="en-GB"/>
              </w:rPr>
              <w:fldChar w:fldCharType="end"/>
            </w:r>
          </w:p>
        </w:tc>
      </w:tr>
      <w:tr w:rsidR="00BF5AC9" w:rsidRPr="000E5973" w14:paraId="5B888667" w14:textId="77777777" w:rsidTr="32E22590">
        <w:trPr>
          <w:trHeight w:val="1131"/>
          <w:jc w:val="center"/>
        </w:trPr>
        <w:tc>
          <w:tcPr>
            <w:tcW w:w="1689" w:type="dxa"/>
            <w:tcBorders>
              <w:top w:val="nil"/>
              <w:left w:val="nil"/>
              <w:bottom w:val="nil"/>
              <w:right w:val="nil"/>
            </w:tcBorders>
            <w:hideMark/>
          </w:tcPr>
          <w:p w14:paraId="054CA36E" w14:textId="77777777" w:rsidR="00BF5AC9" w:rsidRPr="000E5973" w:rsidRDefault="00BF5AC9" w:rsidP="000E5973">
            <w:pPr>
              <w:spacing w:line="276" w:lineRule="auto"/>
              <w:rPr>
                <w:rFonts w:ascii="Times New Roman" w:hAnsi="Times New Roman" w:cs="Times New Roman"/>
                <w:color w:val="000000" w:themeColor="text1"/>
                <w:kern w:val="24"/>
              </w:rPr>
            </w:pPr>
            <w:r w:rsidRPr="000E5973">
              <w:rPr>
                <w:rFonts w:ascii="Times New Roman" w:hAnsi="Times New Roman" w:cs="Times New Roman"/>
                <w:color w:val="000000" w:themeColor="text1"/>
                <w:kern w:val="24"/>
              </w:rPr>
              <w:t>Brewer (1991) summarized by Verstraete (2009)</w:t>
            </w:r>
          </w:p>
        </w:tc>
        <w:tc>
          <w:tcPr>
            <w:tcW w:w="1635" w:type="dxa"/>
            <w:tcBorders>
              <w:top w:val="nil"/>
              <w:left w:val="nil"/>
              <w:bottom w:val="nil"/>
              <w:right w:val="nil"/>
            </w:tcBorders>
            <w:hideMark/>
          </w:tcPr>
          <w:p w14:paraId="68266516" w14:textId="77777777" w:rsidR="00BF5AC9" w:rsidRPr="000E5973" w:rsidRDefault="00BF5AC9" w:rsidP="000E5973">
            <w:pPr>
              <w:spacing w:line="276" w:lineRule="auto"/>
              <w:jc w:val="right"/>
              <w:rPr>
                <w:rFonts w:ascii="Times New Roman" w:hAnsi="Times New Roman" w:cs="Times New Roman"/>
                <w:color w:val="000000" w:themeColor="text1"/>
                <w:kern w:val="24"/>
              </w:rPr>
            </w:pPr>
            <w:r w:rsidRPr="000E5973">
              <w:rPr>
                <w:rFonts w:ascii="Times New Roman" w:eastAsia="Times New Roman" w:hAnsi="Times New Roman" w:cs="Times New Roman"/>
                <w:lang w:eastAsia="en-GB"/>
              </w:rPr>
              <w:t>-</w:t>
            </w:r>
          </w:p>
        </w:tc>
        <w:tc>
          <w:tcPr>
            <w:tcW w:w="1071" w:type="dxa"/>
            <w:tcBorders>
              <w:top w:val="nil"/>
              <w:left w:val="nil"/>
              <w:bottom w:val="nil"/>
              <w:right w:val="nil"/>
            </w:tcBorders>
            <w:hideMark/>
          </w:tcPr>
          <w:p w14:paraId="2400EAB0"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Non-integral</w:t>
            </w:r>
          </w:p>
        </w:tc>
        <w:tc>
          <w:tcPr>
            <w:tcW w:w="1704" w:type="dxa"/>
            <w:tcBorders>
              <w:top w:val="nil"/>
              <w:left w:val="nil"/>
              <w:bottom w:val="nil"/>
              <w:right w:val="nil"/>
            </w:tcBorders>
            <w:hideMark/>
          </w:tcPr>
          <w:p w14:paraId="523838C7"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Aluminium alloy tank with foam (polyurethane) insultation</w:t>
            </w:r>
          </w:p>
        </w:tc>
        <w:tc>
          <w:tcPr>
            <w:tcW w:w="1702" w:type="dxa"/>
            <w:tcBorders>
              <w:top w:val="nil"/>
              <w:left w:val="nil"/>
              <w:bottom w:val="nil"/>
              <w:right w:val="nil"/>
            </w:tcBorders>
            <w:hideMark/>
          </w:tcPr>
          <w:p w14:paraId="51E71823"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0.9**</w:t>
            </w:r>
          </w:p>
        </w:tc>
        <w:tc>
          <w:tcPr>
            <w:tcW w:w="1560" w:type="dxa"/>
            <w:tcBorders>
              <w:top w:val="nil"/>
              <w:left w:val="nil"/>
              <w:bottom w:val="nil"/>
              <w:right w:val="nil"/>
            </w:tcBorders>
            <w:hideMark/>
          </w:tcPr>
          <w:p w14:paraId="2995DB7F"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0.113*</w:t>
            </w:r>
          </w:p>
        </w:tc>
        <w:tc>
          <w:tcPr>
            <w:tcW w:w="1019" w:type="dxa"/>
            <w:tcBorders>
              <w:top w:val="nil"/>
              <w:left w:val="nil"/>
              <w:bottom w:val="nil"/>
              <w:right w:val="nil"/>
            </w:tcBorders>
            <w:hideMark/>
          </w:tcPr>
          <w:p w14:paraId="75125660" w14:textId="62B22B8B"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 xml:space="preserve">1991, </w:t>
            </w:r>
            <w:r w:rsidRPr="000E5973">
              <w:rPr>
                <w:rFonts w:ascii="Times New Roman" w:eastAsia="Times New Roman" w:hAnsi="Times New Roman" w:cs="Times New Roman"/>
                <w:lang w:eastAsia="en-GB"/>
              </w:rPr>
              <w:fldChar w:fldCharType="begin" w:fldLock="1"/>
            </w:r>
            <w:r w:rsidR="000F5359" w:rsidRPr="000E5973">
              <w:rPr>
                <w:rFonts w:ascii="Times New Roman" w:eastAsia="Times New Roman" w:hAnsi="Times New Roman" w:cs="Times New Roman"/>
                <w:lang w:eastAsia="en-GB"/>
              </w:rPr>
              <w:instrText>ADDIN CSL_CITATION {"citationItems":[{"id":"ITEM-1","itemData":{"author":[{"dropping-particle":"","family":"Verstraete","given":"Dries","non-dropping-particle":"","parse-names":false,"suffix":""}],"id":"ITEM-1","issued":{"date-parts":[["2009"]]},"publisher":"Cranfield University","title":"The Potential of Liquid Hydrogen for long range aircraft propulsion","type":"report"},"uris":["http://www.mendeley.com/documents/?uuid=b6f425eb-0719-3b8b-955c-5bc2a00e9eb9"]}],"mendeley":{"formattedCitation":"[4]","plainTextFormattedCitation":"[4]","previouslyFormattedCitation":"[4]"},"properties":{"noteIndex":0},"schema":"https://github.com/citation-style-language/schema/raw/master/csl-citation.json"}</w:instrText>
            </w:r>
            <w:r w:rsidRPr="000E5973">
              <w:rPr>
                <w:rFonts w:ascii="Times New Roman" w:eastAsia="Times New Roman" w:hAnsi="Times New Roman" w:cs="Times New Roman"/>
                <w:lang w:eastAsia="en-GB"/>
              </w:rPr>
              <w:fldChar w:fldCharType="separate"/>
            </w:r>
            <w:r w:rsidR="00D845A9" w:rsidRPr="000E5973">
              <w:rPr>
                <w:rFonts w:ascii="Times New Roman" w:eastAsia="Times New Roman" w:hAnsi="Times New Roman" w:cs="Times New Roman"/>
                <w:noProof/>
                <w:lang w:eastAsia="en-GB"/>
              </w:rPr>
              <w:t>[4]</w:t>
            </w:r>
            <w:r w:rsidRPr="000E5973">
              <w:rPr>
                <w:rFonts w:ascii="Times New Roman" w:eastAsia="Times New Roman" w:hAnsi="Times New Roman" w:cs="Times New Roman"/>
                <w:lang w:eastAsia="en-GB"/>
              </w:rPr>
              <w:fldChar w:fldCharType="end"/>
            </w:r>
          </w:p>
        </w:tc>
      </w:tr>
      <w:tr w:rsidR="00BF5AC9" w:rsidRPr="000E5973" w14:paraId="28E75E55" w14:textId="77777777" w:rsidTr="32E22590">
        <w:trPr>
          <w:trHeight w:val="1133"/>
          <w:jc w:val="center"/>
        </w:trPr>
        <w:tc>
          <w:tcPr>
            <w:tcW w:w="1689" w:type="dxa"/>
            <w:tcBorders>
              <w:top w:val="nil"/>
              <w:left w:val="nil"/>
              <w:bottom w:val="nil"/>
              <w:right w:val="nil"/>
            </w:tcBorders>
            <w:hideMark/>
          </w:tcPr>
          <w:p w14:paraId="1F98FC0E" w14:textId="77777777" w:rsidR="00BF5AC9" w:rsidRPr="000E5973" w:rsidRDefault="00BF5AC9" w:rsidP="000E5973">
            <w:pPr>
              <w:spacing w:line="276" w:lineRule="auto"/>
              <w:rPr>
                <w:rFonts w:ascii="Times New Roman" w:hAnsi="Times New Roman" w:cs="Times New Roman"/>
                <w:color w:val="000000" w:themeColor="text1"/>
                <w:kern w:val="24"/>
              </w:rPr>
            </w:pPr>
            <w:r w:rsidRPr="000E5973">
              <w:rPr>
                <w:rFonts w:ascii="Times New Roman" w:hAnsi="Times New Roman" w:cs="Times New Roman"/>
                <w:color w:val="000000" w:themeColor="text1"/>
                <w:kern w:val="24"/>
              </w:rPr>
              <w:lastRenderedPageBreak/>
              <w:t>NACA/NASA</w:t>
            </w:r>
          </w:p>
        </w:tc>
        <w:tc>
          <w:tcPr>
            <w:tcW w:w="1635" w:type="dxa"/>
            <w:tcBorders>
              <w:top w:val="nil"/>
              <w:left w:val="nil"/>
              <w:bottom w:val="nil"/>
              <w:right w:val="nil"/>
            </w:tcBorders>
            <w:hideMark/>
          </w:tcPr>
          <w:p w14:paraId="4B0A685F" w14:textId="77777777" w:rsidR="00BF5AC9" w:rsidRPr="000E5973" w:rsidRDefault="00BF5AC9" w:rsidP="000E5973">
            <w:pPr>
              <w:spacing w:line="276" w:lineRule="auto"/>
              <w:jc w:val="right"/>
              <w:rPr>
                <w:rFonts w:ascii="Times New Roman" w:hAnsi="Times New Roman" w:cs="Times New Roman"/>
                <w:color w:val="000000" w:themeColor="text1"/>
                <w:kern w:val="24"/>
              </w:rPr>
            </w:pPr>
            <w:r w:rsidRPr="000E5973">
              <w:rPr>
                <w:rFonts w:ascii="Times New Roman" w:eastAsia="Times New Roman" w:hAnsi="Times New Roman" w:cs="Times New Roman"/>
                <w:lang w:eastAsia="en-GB"/>
              </w:rPr>
              <w:t>High-altitude (20 km) tube-wing reconnaissance aircraft</w:t>
            </w:r>
          </w:p>
        </w:tc>
        <w:tc>
          <w:tcPr>
            <w:tcW w:w="1071" w:type="dxa"/>
            <w:tcBorders>
              <w:top w:val="nil"/>
              <w:left w:val="nil"/>
              <w:bottom w:val="nil"/>
              <w:right w:val="nil"/>
            </w:tcBorders>
            <w:hideMark/>
          </w:tcPr>
          <w:p w14:paraId="6952E2B2"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Integral</w:t>
            </w:r>
          </w:p>
        </w:tc>
        <w:tc>
          <w:tcPr>
            <w:tcW w:w="1704" w:type="dxa"/>
            <w:tcBorders>
              <w:top w:val="nil"/>
              <w:left w:val="nil"/>
              <w:bottom w:val="nil"/>
              <w:right w:val="nil"/>
            </w:tcBorders>
            <w:hideMark/>
          </w:tcPr>
          <w:p w14:paraId="2BCFACDE"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Stainless steel tank with plastic foam insulation</w:t>
            </w:r>
          </w:p>
        </w:tc>
        <w:tc>
          <w:tcPr>
            <w:tcW w:w="1702" w:type="dxa"/>
            <w:tcBorders>
              <w:top w:val="nil"/>
              <w:left w:val="nil"/>
              <w:bottom w:val="nil"/>
              <w:right w:val="nil"/>
            </w:tcBorders>
            <w:hideMark/>
          </w:tcPr>
          <w:p w14:paraId="59279132"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0.881 feasible</w:t>
            </w:r>
          </w:p>
          <w:p w14:paraId="5DFA0F1E" w14:textId="77777777" w:rsidR="00BF5AC9" w:rsidRPr="000E5973" w:rsidRDefault="1A251B10"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 xml:space="preserve">(used </w:t>
            </w:r>
            <w:bookmarkStart w:id="5" w:name="_Int_gF4Nx0f9"/>
            <w:r w:rsidRPr="000E5973">
              <w:rPr>
                <w:rFonts w:ascii="Times New Roman" w:hAnsi="Times New Roman" w:cs="Times New Roman"/>
                <w:kern w:val="24"/>
              </w:rPr>
              <w:t>0.87)*</w:t>
            </w:r>
            <w:bookmarkEnd w:id="5"/>
            <w:r w:rsidRPr="000E5973">
              <w:rPr>
                <w:rFonts w:ascii="Times New Roman" w:hAnsi="Times New Roman" w:cs="Times New Roman"/>
                <w:kern w:val="24"/>
              </w:rPr>
              <w:t>*</w:t>
            </w:r>
          </w:p>
        </w:tc>
        <w:tc>
          <w:tcPr>
            <w:tcW w:w="1560" w:type="dxa"/>
            <w:tcBorders>
              <w:top w:val="nil"/>
              <w:left w:val="nil"/>
              <w:bottom w:val="nil"/>
              <w:right w:val="nil"/>
            </w:tcBorders>
            <w:hideMark/>
          </w:tcPr>
          <w:p w14:paraId="5D22D793"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 xml:space="preserve">0.134 feasible </w:t>
            </w:r>
          </w:p>
          <w:p w14:paraId="1CB50EE7" w14:textId="77777777" w:rsidR="00BF5AC9" w:rsidRPr="000E5973" w:rsidRDefault="1A251B10"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 xml:space="preserve">(used </w:t>
            </w:r>
            <w:bookmarkStart w:id="6" w:name="_Int_REjXhr4E"/>
            <w:r w:rsidRPr="000E5973">
              <w:rPr>
                <w:rFonts w:ascii="Times New Roman" w:hAnsi="Times New Roman" w:cs="Times New Roman"/>
                <w:kern w:val="24"/>
              </w:rPr>
              <w:t>0.15)*</w:t>
            </w:r>
            <w:bookmarkEnd w:id="6"/>
          </w:p>
        </w:tc>
        <w:tc>
          <w:tcPr>
            <w:tcW w:w="1019" w:type="dxa"/>
            <w:tcBorders>
              <w:top w:val="nil"/>
              <w:left w:val="nil"/>
              <w:bottom w:val="nil"/>
              <w:right w:val="nil"/>
            </w:tcBorders>
            <w:hideMark/>
          </w:tcPr>
          <w:p w14:paraId="690967FE" w14:textId="35F81EC3"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 xml:space="preserve">1955, </w:t>
            </w:r>
            <w:r w:rsidRPr="000E5973">
              <w:rPr>
                <w:rFonts w:ascii="Times New Roman" w:eastAsia="Times New Roman" w:hAnsi="Times New Roman" w:cs="Times New Roman"/>
                <w:lang w:eastAsia="en-GB"/>
              </w:rPr>
              <w:fldChar w:fldCharType="begin" w:fldLock="1"/>
            </w:r>
            <w:r w:rsidR="000F5359" w:rsidRPr="000E5973">
              <w:rPr>
                <w:rFonts w:ascii="Times New Roman" w:eastAsia="Times New Roman" w:hAnsi="Times New Roman" w:cs="Times New Roman"/>
                <w:lang w:eastAsia="en-GB"/>
              </w:rPr>
              <w:instrText>ADDIN CSL_CITATION {"citationItems":[{"id":"ITEM-1","itemData":{"author":[{"dropping-particle":"","family":"Silverstein","given":"A","non-dropping-particle":"","parse-names":false,"suffix":""},{"dropping-particle":"","family":"Hall","given":"E","non-dropping-particle":"","parse-names":false,"suffix":""}],"id":"ITEM-1","issued":{"date-parts":[["1955"]]},"title":"Liquid hydrogen as a jet fuel for high-altitude aircraft","type":"report"},"uris":["http://www.mendeley.com/documents/?uuid=fe6a4482-779c-3292-8454-45e9177938af"]},{"id":"ITEM-2","itemData":{"URL":"https://apps.dtic.mil/sti/pdfs/ADC051938.pdf","accessed":{"date-parts":[["2021","5","3"]]},"author":[{"dropping-particle":"","family":"Silverstein","given":"Abe","non-dropping-particle":"","parse-names":false,"suffix":""},{"dropping-particle":"","family":"Hall","given":"Eldon","non-dropping-particle":"","parse-names":false,"suffix":""}],"id":"ITEM-2","issued":{"date-parts":[["0"]]},"title":"Liquid hydrogen as a jet fuel for high altitude aircraft","type":"webpage"},"uris":["http://www.mendeley.com/documents/?uuid=5d2cd7bb-8ff1-39ee-9b0d-78b6ab5a04b8"]}],"mendeley":{"formattedCitation":"[9,10]","plainTextFormattedCitation":"[9,10]","previouslyFormattedCitation":"[9,10]"},"properties":{"noteIndex":0},"schema":"https://github.com/citation-style-language/schema/raw/master/csl-citation.json"}</w:instrText>
            </w:r>
            <w:r w:rsidRPr="000E5973">
              <w:rPr>
                <w:rFonts w:ascii="Times New Roman" w:eastAsia="Times New Roman" w:hAnsi="Times New Roman" w:cs="Times New Roman"/>
                <w:lang w:eastAsia="en-GB"/>
              </w:rPr>
              <w:fldChar w:fldCharType="separate"/>
            </w:r>
            <w:r w:rsidR="000F5359" w:rsidRPr="000E5973">
              <w:rPr>
                <w:rFonts w:ascii="Times New Roman" w:eastAsia="Times New Roman" w:hAnsi="Times New Roman" w:cs="Times New Roman"/>
                <w:noProof/>
                <w:lang w:eastAsia="en-GB"/>
              </w:rPr>
              <w:t>[9,10]</w:t>
            </w:r>
            <w:r w:rsidRPr="000E5973">
              <w:rPr>
                <w:rFonts w:ascii="Times New Roman" w:eastAsia="Times New Roman" w:hAnsi="Times New Roman" w:cs="Times New Roman"/>
                <w:lang w:eastAsia="en-GB"/>
              </w:rPr>
              <w:fldChar w:fldCharType="end"/>
            </w:r>
          </w:p>
        </w:tc>
      </w:tr>
      <w:tr w:rsidR="00BF5AC9" w:rsidRPr="000E5973" w14:paraId="2CA7CD34" w14:textId="77777777" w:rsidTr="32E22590">
        <w:trPr>
          <w:trHeight w:val="941"/>
          <w:jc w:val="center"/>
        </w:trPr>
        <w:tc>
          <w:tcPr>
            <w:tcW w:w="1689" w:type="dxa"/>
            <w:tcBorders>
              <w:top w:val="nil"/>
              <w:left w:val="nil"/>
              <w:bottom w:val="nil"/>
              <w:right w:val="nil"/>
            </w:tcBorders>
            <w:hideMark/>
          </w:tcPr>
          <w:p w14:paraId="4F1A9B4D" w14:textId="77777777" w:rsidR="00BF5AC9" w:rsidRPr="000E5973" w:rsidRDefault="00BF5AC9" w:rsidP="000E5973">
            <w:pPr>
              <w:spacing w:line="276" w:lineRule="auto"/>
              <w:rPr>
                <w:rFonts w:ascii="Times New Roman" w:hAnsi="Times New Roman" w:cs="Times New Roman"/>
                <w:color w:val="000000" w:themeColor="text1"/>
                <w:kern w:val="24"/>
              </w:rPr>
            </w:pPr>
            <w:r w:rsidRPr="000E5973">
              <w:rPr>
                <w:rFonts w:ascii="Times New Roman" w:hAnsi="Times New Roman" w:cs="Times New Roman"/>
                <w:lang w:eastAsia="en-GB"/>
              </w:rPr>
              <w:t xml:space="preserve">Delgado </w:t>
            </w:r>
            <w:proofErr w:type="spellStart"/>
            <w:r w:rsidRPr="000E5973">
              <w:rPr>
                <w:rFonts w:ascii="Times New Roman" w:hAnsi="Times New Roman" w:cs="Times New Roman"/>
                <w:lang w:eastAsia="en-GB"/>
              </w:rPr>
              <w:t>Gosálvez</w:t>
            </w:r>
            <w:proofErr w:type="spellEnd"/>
            <w:r w:rsidRPr="000E5973">
              <w:rPr>
                <w:rFonts w:ascii="Times New Roman" w:hAnsi="Times New Roman" w:cs="Times New Roman"/>
                <w:lang w:eastAsia="en-GB"/>
              </w:rPr>
              <w:t xml:space="preserve"> et al. (</w:t>
            </w:r>
            <w:proofErr w:type="spellStart"/>
            <w:r w:rsidRPr="000E5973">
              <w:rPr>
                <w:rFonts w:ascii="Times New Roman" w:hAnsi="Times New Roman" w:cs="Times New Roman"/>
                <w:lang w:eastAsia="en-GB"/>
              </w:rPr>
              <w:t>Greenliner</w:t>
            </w:r>
            <w:proofErr w:type="spellEnd"/>
            <w:r w:rsidRPr="000E5973">
              <w:rPr>
                <w:rFonts w:ascii="Times New Roman" w:hAnsi="Times New Roman" w:cs="Times New Roman"/>
                <w:lang w:eastAsia="en-GB"/>
              </w:rPr>
              <w:t xml:space="preserve"> design)</w:t>
            </w:r>
          </w:p>
        </w:tc>
        <w:tc>
          <w:tcPr>
            <w:tcW w:w="1635" w:type="dxa"/>
            <w:tcBorders>
              <w:top w:val="nil"/>
              <w:left w:val="nil"/>
              <w:bottom w:val="nil"/>
              <w:right w:val="nil"/>
            </w:tcBorders>
            <w:hideMark/>
          </w:tcPr>
          <w:p w14:paraId="4AC4AA32" w14:textId="77777777" w:rsidR="00BF5AC9" w:rsidRPr="000E5973" w:rsidRDefault="00BF5AC9" w:rsidP="000E5973">
            <w:pPr>
              <w:spacing w:line="276" w:lineRule="auto"/>
              <w:jc w:val="right"/>
              <w:rPr>
                <w:rFonts w:ascii="Times New Roman" w:hAnsi="Times New Roman" w:cs="Times New Roman"/>
                <w:color w:val="000000" w:themeColor="text1"/>
                <w:kern w:val="24"/>
              </w:rPr>
            </w:pPr>
            <w:r w:rsidRPr="000E5973">
              <w:rPr>
                <w:rFonts w:ascii="Times New Roman" w:eastAsia="Times New Roman" w:hAnsi="Times New Roman" w:cs="Times New Roman"/>
                <w:lang w:eastAsia="en-GB"/>
              </w:rPr>
              <w:t xml:space="preserve">19 passenger commuter aircraft with </w:t>
            </w:r>
            <w:r w:rsidRPr="000E5973">
              <w:rPr>
                <w:rFonts w:ascii="Times New Roman" w:hAnsi="Times New Roman" w:cs="Times New Roman"/>
                <w:lang w:eastAsia="en-GB"/>
              </w:rPr>
              <w:t>926 km range</w:t>
            </w:r>
            <w:r w:rsidRPr="000E5973">
              <w:rPr>
                <w:rFonts w:ascii="Times New Roman" w:eastAsia="Times New Roman" w:hAnsi="Times New Roman" w:cs="Times New Roman"/>
                <w:lang w:eastAsia="en-GB"/>
              </w:rPr>
              <w:t xml:space="preserve"> </w:t>
            </w:r>
          </w:p>
        </w:tc>
        <w:tc>
          <w:tcPr>
            <w:tcW w:w="1071" w:type="dxa"/>
            <w:tcBorders>
              <w:top w:val="nil"/>
              <w:left w:val="nil"/>
              <w:bottom w:val="nil"/>
              <w:right w:val="nil"/>
            </w:tcBorders>
            <w:hideMark/>
          </w:tcPr>
          <w:p w14:paraId="75C2161B"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Non-integral</w:t>
            </w:r>
          </w:p>
        </w:tc>
        <w:tc>
          <w:tcPr>
            <w:tcW w:w="1704" w:type="dxa"/>
            <w:tcBorders>
              <w:top w:val="nil"/>
              <w:left w:val="nil"/>
              <w:bottom w:val="nil"/>
              <w:right w:val="nil"/>
            </w:tcBorders>
            <w:hideMark/>
          </w:tcPr>
          <w:p w14:paraId="31D6F0C3"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Aluminium alloy tank with foam insultation</w:t>
            </w:r>
          </w:p>
        </w:tc>
        <w:tc>
          <w:tcPr>
            <w:tcW w:w="1702" w:type="dxa"/>
            <w:tcBorders>
              <w:top w:val="nil"/>
              <w:left w:val="nil"/>
              <w:bottom w:val="nil"/>
              <w:right w:val="nil"/>
            </w:tcBorders>
            <w:hideMark/>
          </w:tcPr>
          <w:p w14:paraId="1DDF327F"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0.5*</w:t>
            </w:r>
          </w:p>
        </w:tc>
        <w:tc>
          <w:tcPr>
            <w:tcW w:w="1560" w:type="dxa"/>
            <w:tcBorders>
              <w:top w:val="nil"/>
              <w:left w:val="nil"/>
              <w:bottom w:val="nil"/>
              <w:right w:val="nil"/>
            </w:tcBorders>
            <w:hideMark/>
          </w:tcPr>
          <w:p w14:paraId="16A0FAD2"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1**</w:t>
            </w:r>
          </w:p>
        </w:tc>
        <w:tc>
          <w:tcPr>
            <w:tcW w:w="1019" w:type="dxa"/>
            <w:tcBorders>
              <w:top w:val="nil"/>
              <w:left w:val="nil"/>
              <w:bottom w:val="nil"/>
              <w:right w:val="nil"/>
            </w:tcBorders>
            <w:hideMark/>
          </w:tcPr>
          <w:p w14:paraId="38C3051C" w14:textId="11A8013F"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hAnsi="Times New Roman" w:cs="Times New Roman"/>
                <w:lang w:eastAsia="en-GB"/>
              </w:rPr>
              <w:t xml:space="preserve">2018, </w:t>
            </w:r>
            <w:r w:rsidRPr="000E5973">
              <w:rPr>
                <w:rFonts w:ascii="Times New Roman" w:hAnsi="Times New Roman" w:cs="Times New Roman"/>
                <w:lang w:eastAsia="en-GB"/>
              </w:rPr>
              <w:fldChar w:fldCharType="begin" w:fldLock="1"/>
            </w:r>
            <w:r w:rsidR="000F5359" w:rsidRPr="000E5973">
              <w:rPr>
                <w:rFonts w:ascii="Times New Roman" w:hAnsi="Times New Roman" w:cs="Times New Roman"/>
                <w:lang w:eastAsia="en-GB"/>
              </w:rPr>
              <w:instrText>ADDIN CSL_CITATION {"citationItems":[{"id":"ITEM-1","itemData":{"URL":"https://www.researchgate.net/publication/326294480_The_Greenliner_Green_Flying_Final_Report_DSE_Group_8","accessed":{"date-parts":[["2020","1","2"]]},"author":[{"dropping-particle":"","family":"Delgado Gosálvez","given":"Marco","non-dropping-particle":"","parse-names":false,"suffix":""},{"dropping-particle":"","family":"Ham van","given":"Jacomijn","non-dropping-particle":"","parse-names":false,"suffix":""},{"dropping-particle":"","family":"Joosten","given":"Sjoerd","non-dropping-particle":"","parse-names":false,"suffix":""},{"dropping-particle":"","family":"Juschus","given":"Daniel","non-dropping-particle":"","parse-names":false,"suffix":""},{"dropping-particle":"","family":"Nieuwerth","given":"Gerjan","non-dropping-particle":"","parse-names":false,"suffix":""},{"dropping-particle":"","family":"Pelt van","given":"Tess","non-dropping-particle":"","parse-names":false,"suffix":""},{"dropping-particle":"","family":"Smit","given":"Lars","non-dropping-particle":"","parse-names":false,"suffix":""},{"dropping-particle":"","family":"Takken","given":"Michel","non-dropping-particle":"","parse-names":false,"suffix":""},{"dropping-particle":"","family":"Wang","given":"Yanbo","non-dropping-particle":"","parse-names":false,"suffix":""},{"dropping-particle":"","family":"Ziere","given":"Tijs","non-dropping-particle":"","parse-names":false,"suffix":""}],"container-title":"TU Delft","id":"ITEM-1","issued":{"date-parts":[["2018"]]},"title":"Green Flying: Final Report","type":"webpage"},"uris":["http://www.mendeley.com/documents/?uuid=89bf987e-28d1-376a-9561-712367fe7050"]}],"mendeley":{"formattedCitation":"[11]","plainTextFormattedCitation":"[11]","previouslyFormattedCitation":"[11]"},"properties":{"noteIndex":0},"schema":"https://github.com/citation-style-language/schema/raw/master/csl-citation.json"}</w:instrText>
            </w:r>
            <w:r w:rsidRPr="000E5973">
              <w:rPr>
                <w:rFonts w:ascii="Times New Roman" w:hAnsi="Times New Roman" w:cs="Times New Roman"/>
                <w:lang w:eastAsia="en-GB"/>
              </w:rPr>
              <w:fldChar w:fldCharType="separate"/>
            </w:r>
            <w:r w:rsidR="00D845A9" w:rsidRPr="000E5973">
              <w:rPr>
                <w:rFonts w:ascii="Times New Roman" w:hAnsi="Times New Roman" w:cs="Times New Roman"/>
                <w:noProof/>
                <w:lang w:eastAsia="en-GB"/>
              </w:rPr>
              <w:t>[11]</w:t>
            </w:r>
            <w:r w:rsidRPr="000E5973">
              <w:rPr>
                <w:rFonts w:ascii="Times New Roman" w:hAnsi="Times New Roman" w:cs="Times New Roman"/>
                <w:lang w:eastAsia="en-GB"/>
              </w:rPr>
              <w:fldChar w:fldCharType="end"/>
            </w:r>
          </w:p>
        </w:tc>
      </w:tr>
      <w:tr w:rsidR="00BF5AC9" w:rsidRPr="000E5973" w14:paraId="4490E3F8" w14:textId="77777777" w:rsidTr="32E22590">
        <w:trPr>
          <w:trHeight w:val="1418"/>
          <w:jc w:val="center"/>
        </w:trPr>
        <w:tc>
          <w:tcPr>
            <w:tcW w:w="1689" w:type="dxa"/>
            <w:tcBorders>
              <w:top w:val="nil"/>
              <w:left w:val="nil"/>
              <w:bottom w:val="nil"/>
              <w:right w:val="nil"/>
            </w:tcBorders>
            <w:hideMark/>
          </w:tcPr>
          <w:p w14:paraId="3C78090D" w14:textId="77777777" w:rsidR="00BF5AC9" w:rsidRPr="000E5973" w:rsidRDefault="00BF5AC9" w:rsidP="000E5973">
            <w:pPr>
              <w:spacing w:line="276" w:lineRule="auto"/>
              <w:rPr>
                <w:rFonts w:ascii="Times New Roman" w:hAnsi="Times New Roman" w:cs="Times New Roman"/>
                <w:color w:val="000000" w:themeColor="text1"/>
                <w:kern w:val="24"/>
              </w:rPr>
            </w:pPr>
            <w:r w:rsidRPr="000E5973">
              <w:rPr>
                <w:rFonts w:ascii="Times New Roman" w:hAnsi="Times New Roman" w:cs="Times New Roman"/>
                <w:color w:val="000000" w:themeColor="text1"/>
                <w:kern w:val="24"/>
              </w:rPr>
              <w:t>Verstrate et al.</w:t>
            </w:r>
          </w:p>
        </w:tc>
        <w:tc>
          <w:tcPr>
            <w:tcW w:w="1635" w:type="dxa"/>
            <w:tcBorders>
              <w:top w:val="nil"/>
              <w:left w:val="nil"/>
              <w:bottom w:val="nil"/>
              <w:right w:val="nil"/>
            </w:tcBorders>
            <w:hideMark/>
          </w:tcPr>
          <w:p w14:paraId="6400044C"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Regional tube-wing aircraft for 32 passengers and range of 2,100 km</w:t>
            </w:r>
          </w:p>
        </w:tc>
        <w:tc>
          <w:tcPr>
            <w:tcW w:w="1071" w:type="dxa"/>
            <w:tcBorders>
              <w:top w:val="nil"/>
              <w:left w:val="nil"/>
              <w:bottom w:val="nil"/>
              <w:right w:val="nil"/>
            </w:tcBorders>
            <w:hideMark/>
          </w:tcPr>
          <w:p w14:paraId="6FB1C9DF"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Integral</w:t>
            </w:r>
          </w:p>
        </w:tc>
        <w:tc>
          <w:tcPr>
            <w:tcW w:w="1704" w:type="dxa"/>
            <w:tcBorders>
              <w:top w:val="nil"/>
              <w:left w:val="nil"/>
              <w:bottom w:val="nil"/>
              <w:right w:val="nil"/>
            </w:tcBorders>
            <w:hideMark/>
          </w:tcPr>
          <w:p w14:paraId="129A704B"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Aluminium alloy tank with foam (polyurethane) insultation</w:t>
            </w:r>
          </w:p>
        </w:tc>
        <w:tc>
          <w:tcPr>
            <w:tcW w:w="1702" w:type="dxa"/>
            <w:tcBorders>
              <w:top w:val="nil"/>
              <w:left w:val="nil"/>
              <w:bottom w:val="nil"/>
              <w:right w:val="nil"/>
            </w:tcBorders>
            <w:hideMark/>
          </w:tcPr>
          <w:p w14:paraId="49D29F86"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0.658 – 0.71*</w:t>
            </w:r>
          </w:p>
        </w:tc>
        <w:tc>
          <w:tcPr>
            <w:tcW w:w="1560" w:type="dxa"/>
            <w:tcBorders>
              <w:top w:val="nil"/>
              <w:left w:val="nil"/>
              <w:bottom w:val="nil"/>
              <w:right w:val="nil"/>
            </w:tcBorders>
            <w:hideMark/>
          </w:tcPr>
          <w:p w14:paraId="303EACF3"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0.52 – 0.408**</w:t>
            </w:r>
          </w:p>
        </w:tc>
        <w:tc>
          <w:tcPr>
            <w:tcW w:w="1019" w:type="dxa"/>
            <w:tcBorders>
              <w:top w:val="nil"/>
              <w:left w:val="nil"/>
              <w:bottom w:val="nil"/>
              <w:right w:val="nil"/>
            </w:tcBorders>
            <w:hideMark/>
          </w:tcPr>
          <w:p w14:paraId="6F7DB4E0" w14:textId="2ECB2008"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 xml:space="preserve">2010, </w:t>
            </w:r>
            <w:r w:rsidRPr="000E5973">
              <w:rPr>
                <w:rFonts w:ascii="Times New Roman" w:eastAsia="Times New Roman" w:hAnsi="Times New Roman" w:cs="Times New Roman"/>
                <w:lang w:eastAsia="en-GB"/>
              </w:rPr>
              <w:fldChar w:fldCharType="begin" w:fldLock="1"/>
            </w:r>
            <w:r w:rsidR="000F5359" w:rsidRPr="000E5973">
              <w:rPr>
                <w:rFonts w:ascii="Times New Roman" w:eastAsia="Times New Roman" w:hAnsi="Times New Roman" w:cs="Times New Roman"/>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mendeley":{"formattedCitation":"[1]","plainTextFormattedCitation":"[1]","previouslyFormattedCitation":"[1]"},"properties":{"noteIndex":0},"schema":"https://github.com/citation-style-language/schema/raw/master/csl-citation.json"}</w:instrText>
            </w:r>
            <w:r w:rsidRPr="000E5973">
              <w:rPr>
                <w:rFonts w:ascii="Times New Roman" w:eastAsia="Times New Roman" w:hAnsi="Times New Roman" w:cs="Times New Roman"/>
                <w:lang w:eastAsia="en-GB"/>
              </w:rPr>
              <w:fldChar w:fldCharType="separate"/>
            </w:r>
            <w:r w:rsidR="000F5359" w:rsidRPr="000E5973">
              <w:rPr>
                <w:rFonts w:ascii="Times New Roman" w:eastAsia="Times New Roman" w:hAnsi="Times New Roman" w:cs="Times New Roman"/>
                <w:noProof/>
                <w:lang w:eastAsia="en-GB"/>
              </w:rPr>
              <w:t>[1]</w:t>
            </w:r>
            <w:r w:rsidRPr="000E5973">
              <w:rPr>
                <w:rFonts w:ascii="Times New Roman" w:eastAsia="Times New Roman" w:hAnsi="Times New Roman" w:cs="Times New Roman"/>
                <w:lang w:eastAsia="en-GB"/>
              </w:rPr>
              <w:fldChar w:fldCharType="end"/>
            </w:r>
          </w:p>
        </w:tc>
      </w:tr>
      <w:tr w:rsidR="00BF5AC9" w:rsidRPr="000E5973" w14:paraId="004D6A39" w14:textId="77777777" w:rsidTr="32E22590">
        <w:trPr>
          <w:trHeight w:val="1410"/>
          <w:jc w:val="center"/>
        </w:trPr>
        <w:tc>
          <w:tcPr>
            <w:tcW w:w="1689" w:type="dxa"/>
            <w:tcBorders>
              <w:top w:val="nil"/>
              <w:left w:val="nil"/>
              <w:bottom w:val="nil"/>
              <w:right w:val="nil"/>
            </w:tcBorders>
            <w:hideMark/>
          </w:tcPr>
          <w:p w14:paraId="05867ED5" w14:textId="77777777" w:rsidR="00BF5AC9" w:rsidRPr="000E5973" w:rsidRDefault="00BF5AC9" w:rsidP="000E5973">
            <w:pPr>
              <w:spacing w:line="276" w:lineRule="auto"/>
              <w:rPr>
                <w:rFonts w:ascii="Times New Roman" w:eastAsia="Times New Roman" w:hAnsi="Times New Roman" w:cs="Times New Roman"/>
                <w:lang w:eastAsia="en-GB"/>
              </w:rPr>
            </w:pPr>
            <w:r w:rsidRPr="000E5973">
              <w:rPr>
                <w:rFonts w:ascii="Times New Roman" w:hAnsi="Times New Roman" w:cs="Times New Roman"/>
                <w:color w:val="000000" w:themeColor="text1"/>
                <w:kern w:val="24"/>
              </w:rPr>
              <w:t>Gomez et al.</w:t>
            </w:r>
          </w:p>
        </w:tc>
        <w:tc>
          <w:tcPr>
            <w:tcW w:w="1635" w:type="dxa"/>
            <w:tcBorders>
              <w:top w:val="nil"/>
              <w:left w:val="nil"/>
              <w:bottom w:val="nil"/>
              <w:right w:val="nil"/>
            </w:tcBorders>
            <w:hideMark/>
          </w:tcPr>
          <w:p w14:paraId="13BC6DC6"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 xml:space="preserve">Tube-wing aircraft for 197 passengers and range of 9,000 km </w:t>
            </w:r>
          </w:p>
        </w:tc>
        <w:tc>
          <w:tcPr>
            <w:tcW w:w="1071" w:type="dxa"/>
            <w:tcBorders>
              <w:top w:val="nil"/>
              <w:left w:val="nil"/>
              <w:bottom w:val="nil"/>
              <w:right w:val="nil"/>
            </w:tcBorders>
            <w:hideMark/>
          </w:tcPr>
          <w:p w14:paraId="3ECC07D7"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Integral</w:t>
            </w:r>
          </w:p>
        </w:tc>
        <w:tc>
          <w:tcPr>
            <w:tcW w:w="1704" w:type="dxa"/>
            <w:tcBorders>
              <w:top w:val="nil"/>
              <w:left w:val="nil"/>
              <w:bottom w:val="nil"/>
              <w:right w:val="nil"/>
            </w:tcBorders>
            <w:hideMark/>
          </w:tcPr>
          <w:p w14:paraId="3455A4D0" w14:textId="77777777" w:rsidR="00BF5AC9" w:rsidRPr="000E5973" w:rsidRDefault="00BF5AC9" w:rsidP="000E5973">
            <w:pPr>
              <w:pStyle w:val="NormalWeb"/>
              <w:spacing w:before="0" w:beforeAutospacing="0" w:after="0" w:afterAutospacing="0" w:line="276" w:lineRule="auto"/>
              <w:jc w:val="right"/>
              <w:rPr>
                <w:kern w:val="24"/>
                <w:sz w:val="22"/>
                <w:szCs w:val="22"/>
                <w:lang w:eastAsia="en-US"/>
              </w:rPr>
            </w:pPr>
            <w:r w:rsidRPr="000E5973">
              <w:rPr>
                <w:sz w:val="22"/>
                <w:szCs w:val="22"/>
                <w:lang w:eastAsia="en-US"/>
              </w:rPr>
              <w:t>Aluminium alloy tank with polyurethane insultation</w:t>
            </w:r>
          </w:p>
        </w:tc>
        <w:tc>
          <w:tcPr>
            <w:tcW w:w="1702" w:type="dxa"/>
            <w:tcBorders>
              <w:top w:val="nil"/>
              <w:left w:val="nil"/>
              <w:bottom w:val="nil"/>
              <w:right w:val="nil"/>
            </w:tcBorders>
            <w:hideMark/>
          </w:tcPr>
          <w:p w14:paraId="54A09401" w14:textId="77777777" w:rsidR="00BF5AC9" w:rsidRPr="000E5973" w:rsidRDefault="1A251B10" w:rsidP="32E22590">
            <w:pPr>
              <w:pStyle w:val="NormalWeb"/>
              <w:spacing w:before="0" w:beforeAutospacing="0" w:after="0" w:afterAutospacing="0" w:line="276" w:lineRule="auto"/>
              <w:jc w:val="right"/>
              <w:rPr>
                <w:sz w:val="22"/>
                <w:szCs w:val="22"/>
                <w:lang w:eastAsia="en-US"/>
              </w:rPr>
            </w:pPr>
            <w:r w:rsidRPr="000E5973">
              <w:rPr>
                <w:kern w:val="24"/>
                <w:sz w:val="22"/>
                <w:szCs w:val="22"/>
                <w:lang w:eastAsia="en-US"/>
              </w:rPr>
              <w:t xml:space="preserve">0.826 (rear tank) and 0.741 (forward </w:t>
            </w:r>
            <w:bookmarkStart w:id="7" w:name="_Int_vKSoXbK8"/>
            <w:r w:rsidRPr="000E5973">
              <w:rPr>
                <w:kern w:val="24"/>
                <w:sz w:val="22"/>
                <w:szCs w:val="22"/>
                <w:lang w:eastAsia="en-US"/>
              </w:rPr>
              <w:t>tank)*</w:t>
            </w:r>
            <w:bookmarkEnd w:id="7"/>
            <w:r w:rsidRPr="000E5973">
              <w:rPr>
                <w:kern w:val="24"/>
                <w:sz w:val="22"/>
                <w:szCs w:val="22"/>
                <w:lang w:eastAsia="en-US"/>
              </w:rPr>
              <w:t>*</w:t>
            </w:r>
          </w:p>
        </w:tc>
        <w:tc>
          <w:tcPr>
            <w:tcW w:w="1560" w:type="dxa"/>
            <w:tcBorders>
              <w:top w:val="nil"/>
              <w:left w:val="nil"/>
              <w:bottom w:val="nil"/>
              <w:right w:val="nil"/>
            </w:tcBorders>
            <w:hideMark/>
          </w:tcPr>
          <w:p w14:paraId="2F5ADF67" w14:textId="77777777" w:rsidR="00BF5AC9" w:rsidRPr="000E5973" w:rsidRDefault="00BF5AC9" w:rsidP="000E5973">
            <w:pPr>
              <w:pStyle w:val="NormalWeb"/>
              <w:spacing w:before="0" w:beforeAutospacing="0" w:after="0" w:afterAutospacing="0" w:line="276" w:lineRule="auto"/>
              <w:jc w:val="right"/>
              <w:rPr>
                <w:sz w:val="22"/>
                <w:szCs w:val="22"/>
                <w:lang w:eastAsia="en-US"/>
              </w:rPr>
            </w:pPr>
            <w:r w:rsidRPr="000E5973">
              <w:rPr>
                <w:kern w:val="24"/>
                <w:sz w:val="22"/>
                <w:szCs w:val="22"/>
                <w:lang w:eastAsia="en-US"/>
              </w:rPr>
              <w:t>0.21 (rear tank) and</w:t>
            </w:r>
          </w:p>
          <w:p w14:paraId="4C39419E" w14:textId="77777777" w:rsidR="00BF5AC9" w:rsidRPr="000E5973" w:rsidRDefault="1A251B10" w:rsidP="000E5973">
            <w:pPr>
              <w:spacing w:line="276" w:lineRule="auto"/>
              <w:jc w:val="right"/>
              <w:rPr>
                <w:rFonts w:ascii="Times New Roman" w:eastAsia="Times New Roman" w:hAnsi="Times New Roman" w:cs="Times New Roman"/>
                <w:lang w:eastAsia="en-GB"/>
              </w:rPr>
            </w:pPr>
            <w:r w:rsidRPr="000E5973">
              <w:rPr>
                <w:rFonts w:ascii="Times New Roman" w:hAnsi="Times New Roman" w:cs="Times New Roman"/>
                <w:kern w:val="24"/>
              </w:rPr>
              <w:t xml:space="preserve">0.35 (forward </w:t>
            </w:r>
            <w:bookmarkStart w:id="8" w:name="_Int_kSvNKzgG"/>
            <w:r w:rsidRPr="000E5973">
              <w:rPr>
                <w:rFonts w:ascii="Times New Roman" w:hAnsi="Times New Roman" w:cs="Times New Roman"/>
                <w:kern w:val="24"/>
              </w:rPr>
              <w:t>tank)*</w:t>
            </w:r>
            <w:bookmarkEnd w:id="8"/>
          </w:p>
        </w:tc>
        <w:tc>
          <w:tcPr>
            <w:tcW w:w="1019" w:type="dxa"/>
            <w:tcBorders>
              <w:top w:val="nil"/>
              <w:left w:val="nil"/>
              <w:bottom w:val="nil"/>
              <w:right w:val="nil"/>
            </w:tcBorders>
            <w:hideMark/>
          </w:tcPr>
          <w:p w14:paraId="4B972403" w14:textId="49BEF478"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 xml:space="preserve">2019, </w:t>
            </w:r>
            <w:r w:rsidRPr="000E5973">
              <w:rPr>
                <w:rFonts w:ascii="Times New Roman" w:eastAsia="Times New Roman" w:hAnsi="Times New Roman" w:cs="Times New Roman"/>
                <w:lang w:eastAsia="en-GB"/>
              </w:rPr>
              <w:fldChar w:fldCharType="begin" w:fldLock="1"/>
            </w:r>
            <w:r w:rsidR="00D845A9" w:rsidRPr="000E5973">
              <w:rPr>
                <w:rFonts w:ascii="Times New Roman" w:eastAsia="Times New Roman" w:hAnsi="Times New Roman" w:cs="Times New Roman"/>
                <w:lang w:eastAsia="en-GB"/>
              </w:rPr>
              <w:instrText>ADDIN CSL_CITATION {"citationItems":[{"id":"ITEM-1","itemData":{"DOI":"10.1016/j.ast.2019.105438","ISSN":"12709638","abstract":"LH2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Technology","id":"ITEM-1","issued":{"date-parts":[["2019","12","1"]]},"page":"105438","publisher":"Elsevier Masson SAS","title":"Liquid hydrogen fuel tanks for commercial aviation: Structural sizing and stress analysis","type":"article-journal","volume":"95"},"uris":["http://www.mendeley.com/documents/?uuid=f26a5a65-f439-3539-80c3-e3a1374929ee"]}],"mendeley":{"formattedCitation":"[12]","plainTextFormattedCitation":"[12]","previouslyFormattedCitation":"[12]"},"properties":{"noteIndex":0},"schema":"https://github.com/citation-style-language/schema/raw/master/csl-citation.json"}</w:instrText>
            </w:r>
            <w:r w:rsidRPr="000E5973">
              <w:rPr>
                <w:rFonts w:ascii="Times New Roman" w:eastAsia="Times New Roman" w:hAnsi="Times New Roman" w:cs="Times New Roman"/>
                <w:lang w:eastAsia="en-GB"/>
              </w:rPr>
              <w:fldChar w:fldCharType="separate"/>
            </w:r>
            <w:r w:rsidR="00D845A9" w:rsidRPr="000E5973">
              <w:rPr>
                <w:rFonts w:ascii="Times New Roman" w:eastAsia="Times New Roman" w:hAnsi="Times New Roman" w:cs="Times New Roman"/>
                <w:noProof/>
                <w:lang w:eastAsia="en-GB"/>
              </w:rPr>
              <w:t>[12]</w:t>
            </w:r>
            <w:r w:rsidRPr="000E5973">
              <w:rPr>
                <w:rFonts w:ascii="Times New Roman" w:eastAsia="Times New Roman" w:hAnsi="Times New Roman" w:cs="Times New Roman"/>
                <w:lang w:eastAsia="en-GB"/>
              </w:rPr>
              <w:fldChar w:fldCharType="end"/>
            </w:r>
          </w:p>
        </w:tc>
      </w:tr>
      <w:tr w:rsidR="00BF5AC9" w:rsidRPr="000E5973" w14:paraId="0A395747" w14:textId="77777777" w:rsidTr="32E22590">
        <w:trPr>
          <w:trHeight w:val="1429"/>
          <w:jc w:val="center"/>
        </w:trPr>
        <w:tc>
          <w:tcPr>
            <w:tcW w:w="1689" w:type="dxa"/>
            <w:tcBorders>
              <w:top w:val="nil"/>
              <w:left w:val="nil"/>
              <w:bottom w:val="nil"/>
              <w:right w:val="nil"/>
            </w:tcBorders>
            <w:hideMark/>
          </w:tcPr>
          <w:p w14:paraId="34F0CC19" w14:textId="77777777" w:rsidR="00BF5AC9" w:rsidRPr="000E5973" w:rsidRDefault="00BF5AC9" w:rsidP="000E5973">
            <w:pPr>
              <w:spacing w:line="276" w:lineRule="auto"/>
              <w:rPr>
                <w:rFonts w:ascii="Times New Roman" w:eastAsia="Times New Roman" w:hAnsi="Times New Roman" w:cs="Times New Roman"/>
                <w:lang w:eastAsia="en-GB"/>
              </w:rPr>
            </w:pPr>
            <w:r w:rsidRPr="000E5973">
              <w:rPr>
                <w:rFonts w:ascii="Times New Roman" w:hAnsi="Times New Roman" w:cs="Times New Roman"/>
                <w:color w:val="000000" w:themeColor="text1"/>
                <w:kern w:val="24"/>
              </w:rPr>
              <w:t>Brewer (1991) summarized by Gomez et al. (2019) and Verstraete (2009)</w:t>
            </w:r>
          </w:p>
        </w:tc>
        <w:tc>
          <w:tcPr>
            <w:tcW w:w="1635" w:type="dxa"/>
            <w:tcBorders>
              <w:top w:val="nil"/>
              <w:left w:val="nil"/>
              <w:bottom w:val="nil"/>
              <w:right w:val="nil"/>
            </w:tcBorders>
            <w:hideMark/>
          </w:tcPr>
          <w:p w14:paraId="14D2A830"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Tube-wing aircraft for 400 passengers and range of 10,190 km</w:t>
            </w:r>
          </w:p>
        </w:tc>
        <w:tc>
          <w:tcPr>
            <w:tcW w:w="1071" w:type="dxa"/>
            <w:tcBorders>
              <w:top w:val="nil"/>
              <w:left w:val="nil"/>
              <w:bottom w:val="nil"/>
              <w:right w:val="nil"/>
            </w:tcBorders>
            <w:hideMark/>
          </w:tcPr>
          <w:p w14:paraId="708AF7C6"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Integral</w:t>
            </w:r>
          </w:p>
        </w:tc>
        <w:tc>
          <w:tcPr>
            <w:tcW w:w="1704" w:type="dxa"/>
            <w:tcBorders>
              <w:top w:val="nil"/>
              <w:left w:val="nil"/>
              <w:bottom w:val="nil"/>
              <w:right w:val="nil"/>
            </w:tcBorders>
            <w:hideMark/>
          </w:tcPr>
          <w:p w14:paraId="1E506BEE"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Aluminium alloy tank with foam (polyurethane) insultation</w:t>
            </w:r>
          </w:p>
        </w:tc>
        <w:tc>
          <w:tcPr>
            <w:tcW w:w="1702" w:type="dxa"/>
            <w:tcBorders>
              <w:top w:val="nil"/>
              <w:left w:val="nil"/>
              <w:bottom w:val="nil"/>
              <w:right w:val="nil"/>
            </w:tcBorders>
            <w:hideMark/>
          </w:tcPr>
          <w:p w14:paraId="0E494CD3"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hAnsi="Times New Roman" w:cs="Times New Roman"/>
                <w:kern w:val="24"/>
              </w:rPr>
              <w:t>0.836**</w:t>
            </w:r>
          </w:p>
        </w:tc>
        <w:tc>
          <w:tcPr>
            <w:tcW w:w="1560" w:type="dxa"/>
            <w:tcBorders>
              <w:top w:val="nil"/>
              <w:left w:val="nil"/>
              <w:bottom w:val="nil"/>
              <w:right w:val="nil"/>
            </w:tcBorders>
            <w:hideMark/>
          </w:tcPr>
          <w:p w14:paraId="2D14F972"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hAnsi="Times New Roman" w:cs="Times New Roman"/>
                <w:kern w:val="24"/>
              </w:rPr>
              <w:t>0.196*</w:t>
            </w:r>
          </w:p>
        </w:tc>
        <w:tc>
          <w:tcPr>
            <w:tcW w:w="1019" w:type="dxa"/>
            <w:tcBorders>
              <w:top w:val="nil"/>
              <w:left w:val="nil"/>
              <w:bottom w:val="nil"/>
              <w:right w:val="nil"/>
            </w:tcBorders>
            <w:hideMark/>
          </w:tcPr>
          <w:p w14:paraId="18B24622" w14:textId="634581FE"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 xml:space="preserve">1991, </w:t>
            </w:r>
            <w:r w:rsidRPr="000E5973">
              <w:rPr>
                <w:rFonts w:ascii="Times New Roman" w:eastAsia="Times New Roman" w:hAnsi="Times New Roman" w:cs="Times New Roman"/>
                <w:lang w:eastAsia="en-GB"/>
              </w:rPr>
              <w:fldChar w:fldCharType="begin" w:fldLock="1"/>
            </w:r>
            <w:r w:rsidR="000F5359" w:rsidRPr="000E5973">
              <w:rPr>
                <w:rFonts w:ascii="Times New Roman" w:eastAsia="Times New Roman" w:hAnsi="Times New Roman" w:cs="Times New Roman"/>
                <w:lang w:eastAsia="en-GB"/>
              </w:rPr>
              <w:instrText>ADDIN CSL_CITATION {"citationItems":[{"id":"ITEM-1","itemData":{"DOI":"10.1201/9780203751480","ISBN":"9781351439794","abstract":"Liquid hydrogen is shown to be the ideal fuel for civil transport aircraft, as well as for many types of military aircraft. Hydrogen Aircraft Technology discusses the potential of hydrogen for subsonic, supersonic, and hypersonic applications. Designs with sample configurations of aircraft for all three speed categories are presented, in addition to performance comparisons to equivalent designs for aircraft using conventional kerosine-type fuel and configurations for aircraft using liquid methane fuel. Other topics discussed include conceptual designs of the principal elements of fuel containment systems required for cryogenic fuels, operational elements (e.g., pumps, valves, pressure regulators, heat exchangers, lines and fittings), modifications for turbine engines to maximize the benefit of hydrogen, safety aspects compared to kerosine and methane fueled designs, equipment and facility designs for servicing hydrogen-fueled aircraft, production methods for liquid hydrogen, and the environmental advantages for using liquid hydrogen. The book also presents a plan for conducting the necessary development of technology and introducing hydrogen fuel into the worldwide civil air transport industry. Hydrogen Aircraft Technology will provide fascinating reading for anyone interested in aircraft and hydrogen fuel designs.","author":[{"dropping-particle":"","family":"Brewer","given":"G. Daniel","non-dropping-particle":"","parse-names":false,"suffix":""}],"container-title":"Hydrogen Aircraft Technology","id":"ITEM-1","issued":{"date-parts":[["2017","1","1"]]},"number-of-pages":"1-432","publisher":"CRC Press","title":"Hydrogen aircraft technology","type":"book"},"uris":["http://www.mendeley.com/documents/?uuid=98dde589-563e-344e-842a-c8eac36971f0"]},{"id":"ITEM-2","itemData":{"DOI":"10.1016/j.ast.2019.105438","ISSN":"12709638","abstract":"LH2 fuel tanks are one of the main drivers in the development of a commercial airplane powered with hydrogen. This article discusses the implementation of liquid hydrogen fuel tanks in future commercial airplanes focusing on the sizing of the fuel tank structure and its behavior under critical loading conditions. Fuel tanks are sized according to the mission requirements and geometrical restrictions of a conventional mid-range commercial airplane. Critical loading cases for symmetrical maneuvers and landing conditions are estimated following EASA CS-25 airworthiness specifications for large airplanes. The stress distribution in each tank is evaluated using linear Finite Element Analysis (FEA) in MSC. NASTRAN/PATRAN to ensure that the structural design complies with strength and stiffness requirements","author":[{"dropping-particle":"","family":"Gomez","given":"Arturo","non-dropping-particle":"","parse-names":false,"suffix":""},{"dropping-particle":"","family":"Smith","given":"Howard","non-dropping-particle":"","parse-names":false,"suffix":""}],"container-title":"Aerospace Science and Technology","id":"ITEM-2","issued":{"date-parts":[["2019","12","1"]]},"page":"105438","publisher":"Elsevier Masson SAS","title":"Liquid hydrogen fuel tanks for commercial aviation: Structural sizing and stress analysis","type":"article-journal","volume":"95"},"uris":["http://www.mendeley.com/documents/?uuid=f26a5a65-f439-3539-80c3-e3a1374929ee"]},{"id":"ITEM-3","itemData":{"author":[{"dropping-particle":"","family":"Verstraete","given":"Dries","non-dropping-particle":"","parse-names":false,"suffix":""}],"id":"ITEM-3","issued":{"date-parts":[["2009"]]},"publisher":"Cranfield University","title":"The Potential of Liquid Hydrogen for long range aircraft propulsion","type":"report"},"uris":["http://www.mendeley.com/documents/?uuid=b6f425eb-0719-3b8b-955c-5bc2a00e9eb9"]}],"mendeley":{"formattedCitation":"[4,12,13]","plainTextFormattedCitation":"[4,12,13]","previouslyFormattedCitation":"[4,12,13]"},"properties":{"noteIndex":0},"schema":"https://github.com/citation-style-language/schema/raw/master/csl-citation.json"}</w:instrText>
            </w:r>
            <w:r w:rsidRPr="000E5973">
              <w:rPr>
                <w:rFonts w:ascii="Times New Roman" w:eastAsia="Times New Roman" w:hAnsi="Times New Roman" w:cs="Times New Roman"/>
                <w:lang w:eastAsia="en-GB"/>
              </w:rPr>
              <w:fldChar w:fldCharType="separate"/>
            </w:r>
            <w:r w:rsidR="000F5359" w:rsidRPr="000E5973">
              <w:rPr>
                <w:rFonts w:ascii="Times New Roman" w:eastAsia="Times New Roman" w:hAnsi="Times New Roman" w:cs="Times New Roman"/>
                <w:noProof/>
                <w:lang w:eastAsia="en-GB"/>
              </w:rPr>
              <w:t>[4,12,13]</w:t>
            </w:r>
            <w:r w:rsidRPr="000E5973">
              <w:rPr>
                <w:rFonts w:ascii="Times New Roman" w:eastAsia="Times New Roman" w:hAnsi="Times New Roman" w:cs="Times New Roman"/>
                <w:lang w:eastAsia="en-GB"/>
              </w:rPr>
              <w:fldChar w:fldCharType="end"/>
            </w:r>
          </w:p>
        </w:tc>
      </w:tr>
      <w:tr w:rsidR="00BF5AC9" w:rsidRPr="000E5973" w14:paraId="5223C94C" w14:textId="77777777" w:rsidTr="32E22590">
        <w:trPr>
          <w:trHeight w:val="1690"/>
          <w:jc w:val="center"/>
        </w:trPr>
        <w:tc>
          <w:tcPr>
            <w:tcW w:w="1689" w:type="dxa"/>
            <w:tcBorders>
              <w:top w:val="nil"/>
              <w:left w:val="nil"/>
              <w:bottom w:val="nil"/>
              <w:right w:val="nil"/>
            </w:tcBorders>
            <w:hideMark/>
          </w:tcPr>
          <w:p w14:paraId="54D5F8DD" w14:textId="77777777" w:rsidR="00BF5AC9" w:rsidRPr="000E5973" w:rsidRDefault="00BF5AC9" w:rsidP="000E5973">
            <w:pPr>
              <w:spacing w:line="276" w:lineRule="auto"/>
              <w:rPr>
                <w:rFonts w:ascii="Times New Roman" w:hAnsi="Times New Roman" w:cs="Times New Roman"/>
                <w:color w:val="000000" w:themeColor="text1"/>
                <w:kern w:val="24"/>
              </w:rPr>
            </w:pPr>
            <w:r w:rsidRPr="000E5973">
              <w:rPr>
                <w:rFonts w:ascii="Times New Roman" w:hAnsi="Times New Roman" w:cs="Times New Roman"/>
                <w:color w:val="000000" w:themeColor="text1"/>
                <w:kern w:val="24"/>
              </w:rPr>
              <w:t xml:space="preserve">Beck et al. </w:t>
            </w:r>
          </w:p>
        </w:tc>
        <w:tc>
          <w:tcPr>
            <w:tcW w:w="1635" w:type="dxa"/>
            <w:tcBorders>
              <w:top w:val="nil"/>
              <w:left w:val="nil"/>
              <w:bottom w:val="nil"/>
              <w:right w:val="nil"/>
            </w:tcBorders>
            <w:hideMark/>
          </w:tcPr>
          <w:p w14:paraId="2FB9075C" w14:textId="32F8409C" w:rsidR="00BF5AC9" w:rsidRPr="000E5973" w:rsidRDefault="1A251B10" w:rsidP="000E5973">
            <w:pPr>
              <w:spacing w:line="276" w:lineRule="auto"/>
              <w:jc w:val="right"/>
              <w:rPr>
                <w:rFonts w:ascii="Times New Roman" w:eastAsia="Times New Roman" w:hAnsi="Times New Roman" w:cs="Times New Roman"/>
                <w:lang w:eastAsia="en-GB"/>
              </w:rPr>
            </w:pPr>
            <w:bookmarkStart w:id="9" w:name="_Int_4fyn1SHr"/>
            <w:r w:rsidRPr="000E5973">
              <w:rPr>
                <w:rFonts w:ascii="Times New Roman" w:hAnsi="Times New Roman" w:cs="Times New Roman"/>
                <w:color w:val="000000" w:themeColor="text1"/>
                <w:kern w:val="24"/>
              </w:rPr>
              <w:t>Very large</w:t>
            </w:r>
            <w:bookmarkEnd w:id="9"/>
            <w:r w:rsidRPr="000E5973">
              <w:rPr>
                <w:rFonts w:ascii="Times New Roman" w:hAnsi="Times New Roman" w:cs="Times New Roman"/>
                <w:color w:val="000000" w:themeColor="text1"/>
                <w:kern w:val="24"/>
              </w:rPr>
              <w:t xml:space="preserve"> twin aisle </w:t>
            </w:r>
            <w:r w:rsidR="6411929D" w:rsidRPr="000E5973">
              <w:rPr>
                <w:rFonts w:ascii="Times New Roman" w:hAnsi="Times New Roman" w:cs="Times New Roman"/>
                <w:color w:val="000000" w:themeColor="text1"/>
                <w:kern w:val="24"/>
              </w:rPr>
              <w:t>blended wing body</w:t>
            </w:r>
            <w:r w:rsidRPr="000E5973">
              <w:rPr>
                <w:rFonts w:ascii="Times New Roman" w:hAnsi="Times New Roman" w:cs="Times New Roman"/>
                <w:color w:val="000000" w:themeColor="text1"/>
                <w:kern w:val="24"/>
              </w:rPr>
              <w:t xml:space="preserve"> aircraft with design range 11,400 km for 531 passengers)</w:t>
            </w:r>
          </w:p>
        </w:tc>
        <w:tc>
          <w:tcPr>
            <w:tcW w:w="1071" w:type="dxa"/>
            <w:tcBorders>
              <w:top w:val="nil"/>
              <w:left w:val="nil"/>
              <w:bottom w:val="nil"/>
              <w:right w:val="nil"/>
            </w:tcBorders>
            <w:hideMark/>
          </w:tcPr>
          <w:p w14:paraId="685C1C6D"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Non-integral</w:t>
            </w:r>
          </w:p>
        </w:tc>
        <w:tc>
          <w:tcPr>
            <w:tcW w:w="1704" w:type="dxa"/>
            <w:tcBorders>
              <w:top w:val="nil"/>
              <w:left w:val="nil"/>
              <w:bottom w:val="nil"/>
              <w:right w:val="nil"/>
            </w:tcBorders>
            <w:hideMark/>
          </w:tcPr>
          <w:p w14:paraId="30BB70CB"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Aluminium alloy tank with polymer foam insultation</w:t>
            </w:r>
          </w:p>
        </w:tc>
        <w:tc>
          <w:tcPr>
            <w:tcW w:w="1702" w:type="dxa"/>
            <w:tcBorders>
              <w:top w:val="nil"/>
              <w:left w:val="nil"/>
              <w:bottom w:val="nil"/>
              <w:right w:val="nil"/>
            </w:tcBorders>
            <w:hideMark/>
          </w:tcPr>
          <w:p w14:paraId="21E2E481"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0.77*</w:t>
            </w:r>
          </w:p>
        </w:tc>
        <w:tc>
          <w:tcPr>
            <w:tcW w:w="1560" w:type="dxa"/>
            <w:tcBorders>
              <w:top w:val="nil"/>
              <w:left w:val="nil"/>
              <w:bottom w:val="nil"/>
              <w:right w:val="nil"/>
            </w:tcBorders>
            <w:hideMark/>
          </w:tcPr>
          <w:p w14:paraId="1864EAA7"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0.299**</w:t>
            </w:r>
          </w:p>
        </w:tc>
        <w:tc>
          <w:tcPr>
            <w:tcW w:w="1019" w:type="dxa"/>
            <w:tcBorders>
              <w:top w:val="nil"/>
              <w:left w:val="nil"/>
              <w:bottom w:val="nil"/>
              <w:right w:val="nil"/>
            </w:tcBorders>
            <w:hideMark/>
          </w:tcPr>
          <w:p w14:paraId="728ACE93" w14:textId="25036D9F"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 xml:space="preserve">2018, </w:t>
            </w:r>
            <w:r w:rsidRPr="000E5973">
              <w:rPr>
                <w:rFonts w:ascii="Times New Roman" w:eastAsia="Times New Roman" w:hAnsi="Times New Roman" w:cs="Times New Roman"/>
                <w:lang w:eastAsia="en-GB"/>
              </w:rPr>
              <w:fldChar w:fldCharType="begin" w:fldLock="1"/>
            </w:r>
            <w:r w:rsidR="00181B7B">
              <w:rPr>
                <w:rFonts w:ascii="Times New Roman" w:eastAsia="Times New Roman" w:hAnsi="Times New Roman" w:cs="Times New Roman"/>
                <w:lang w:eastAsia="en-GB"/>
              </w:rPr>
              <w:instrText>ADDIN CSL_CITATION {"citationItems":[{"id":"ITEM-1","itemData":{"URL":"https://www.dlr.de/dlr/Portaldata/1/Resources/documents/2018/TU_Berlin_EFFICIENCY_MEETS_SKY.pdf","accessed":{"date-parts":[["2020","1","19"]]},"author":[{"dropping-particle":"","family":"Beck","given":"Ramon","non-dropping-particle":"","parse-names":false,"suffix":""},{"dropping-particle":"","family":"Bieler","given":"Juri","non-dropping-particle":"","parse-names":false,"suffix":""},{"dropping-particle":"","family":"Borsutzki","given":"Simon","non-dropping-particle":"","parse-names":false,"suffix":""},{"dropping-particle":"","family":"Cabac","given":"Yannic","non-dropping-particle":"","parse-names":false,"suffix":""},{"dropping-particle":"","family":"Dehmel","given":"Jiri","non-dropping-particle":"","parse-names":false,"suffix":""},{"dropping-particle":"","family":"Khosravi","given":"Raman","non-dropping-particle":"","parse-names":false,"suffix":""},{"dropping-particle":"","family":"Klünder","given":"Arthur","non-dropping-particle":"","parse-names":false,"suffix":""},{"dropping-particle":"","family":"Kracke","given":"Lennart","non-dropping-particle":"","parse-names":false,"suffix":""},{"dropping-particle":"","family":"Lopez Milan","given":"Jorge","non-dropping-particle":"","parse-names":false,"suffix":""},{"dropping-particle":"","family":"Roscher","given":"Stephanie","non-dropping-particle":"","parse-names":false,"suffix":""},{"dropping-particle":"","family":"Rüthnik","given":"Pascal","non-dropping-particle":"","parse-names":false,"suffix":""},{"dropping-particle":"","family":"Bardenhagen","given":"A","non-dropping-particle":"","parse-names":false,"suffix":""}],"container-title":"Joint NASA/DLR Aeronautics design challenge 2017-18","id":"ITEM-1","issued":{"date-parts":[["2018"]]},"title":"Efficiency meets sky","type":"webpage"},"uris":["http://www.mendeley.com/documents/?uuid=e54af561-eff2-3b90-8e2b-51c9dfb7975b"]}],"mendeley":{"formattedCitation":"[14]","plainTextFormattedCitation":"[14]","previouslyFormattedCitation":"[14]"},"properties":{"noteIndex":0},"schema":"https://github.com/citation-style-language/schema/raw/master/csl-citation.json"}</w:instrText>
            </w:r>
            <w:r w:rsidRPr="000E5973">
              <w:rPr>
                <w:rFonts w:ascii="Times New Roman" w:eastAsia="Times New Roman" w:hAnsi="Times New Roman" w:cs="Times New Roman"/>
                <w:lang w:eastAsia="en-GB"/>
              </w:rPr>
              <w:fldChar w:fldCharType="separate"/>
            </w:r>
            <w:r w:rsidR="00D845A9" w:rsidRPr="000E5973">
              <w:rPr>
                <w:rFonts w:ascii="Times New Roman" w:eastAsia="Times New Roman" w:hAnsi="Times New Roman" w:cs="Times New Roman"/>
                <w:noProof/>
                <w:lang w:eastAsia="en-GB"/>
              </w:rPr>
              <w:t>[14]</w:t>
            </w:r>
            <w:r w:rsidRPr="000E5973">
              <w:rPr>
                <w:rFonts w:ascii="Times New Roman" w:eastAsia="Times New Roman" w:hAnsi="Times New Roman" w:cs="Times New Roman"/>
                <w:lang w:eastAsia="en-GB"/>
              </w:rPr>
              <w:fldChar w:fldCharType="end"/>
            </w:r>
          </w:p>
        </w:tc>
      </w:tr>
      <w:tr w:rsidR="00BF5AC9" w:rsidRPr="000E5973" w14:paraId="65C07F0F" w14:textId="77777777" w:rsidTr="32E22590">
        <w:trPr>
          <w:trHeight w:val="1417"/>
          <w:jc w:val="center"/>
        </w:trPr>
        <w:tc>
          <w:tcPr>
            <w:tcW w:w="1689" w:type="dxa"/>
            <w:tcBorders>
              <w:top w:val="nil"/>
              <w:left w:val="nil"/>
              <w:bottom w:val="single" w:sz="4" w:space="0" w:color="auto"/>
              <w:right w:val="nil"/>
            </w:tcBorders>
            <w:hideMark/>
          </w:tcPr>
          <w:p w14:paraId="41EE5807" w14:textId="77777777" w:rsidR="00BF5AC9" w:rsidRPr="000E5973" w:rsidRDefault="00BF5AC9" w:rsidP="000E5973">
            <w:pPr>
              <w:spacing w:line="276" w:lineRule="auto"/>
              <w:rPr>
                <w:rFonts w:ascii="Times New Roman" w:eastAsia="Times New Roman" w:hAnsi="Times New Roman" w:cs="Times New Roman"/>
                <w:lang w:eastAsia="en-GB"/>
              </w:rPr>
            </w:pPr>
            <w:r w:rsidRPr="000E5973">
              <w:rPr>
                <w:rFonts w:ascii="Times New Roman" w:hAnsi="Times New Roman" w:cs="Times New Roman"/>
                <w:color w:val="000000" w:themeColor="text1"/>
                <w:kern w:val="24"/>
              </w:rPr>
              <w:t>Verstrate et al.</w:t>
            </w:r>
          </w:p>
        </w:tc>
        <w:tc>
          <w:tcPr>
            <w:tcW w:w="1635" w:type="dxa"/>
            <w:tcBorders>
              <w:top w:val="nil"/>
              <w:left w:val="nil"/>
              <w:bottom w:val="single" w:sz="4" w:space="0" w:color="auto"/>
              <w:right w:val="nil"/>
            </w:tcBorders>
            <w:hideMark/>
          </w:tcPr>
          <w:p w14:paraId="6FB3E233"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Large tube-wing aircraft for 550 passengers and range of 13,890 km</w:t>
            </w:r>
          </w:p>
        </w:tc>
        <w:tc>
          <w:tcPr>
            <w:tcW w:w="1071" w:type="dxa"/>
            <w:tcBorders>
              <w:top w:val="nil"/>
              <w:left w:val="nil"/>
              <w:bottom w:val="single" w:sz="4" w:space="0" w:color="auto"/>
              <w:right w:val="nil"/>
            </w:tcBorders>
            <w:hideMark/>
          </w:tcPr>
          <w:p w14:paraId="62F9C0AD"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Integral</w:t>
            </w:r>
          </w:p>
        </w:tc>
        <w:tc>
          <w:tcPr>
            <w:tcW w:w="1704" w:type="dxa"/>
            <w:tcBorders>
              <w:top w:val="nil"/>
              <w:left w:val="nil"/>
              <w:bottom w:val="single" w:sz="4" w:space="0" w:color="auto"/>
              <w:right w:val="nil"/>
            </w:tcBorders>
            <w:hideMark/>
          </w:tcPr>
          <w:p w14:paraId="22619A52" w14:textId="77777777" w:rsidR="00BF5AC9" w:rsidRPr="000E5973" w:rsidRDefault="00BF5AC9" w:rsidP="000E5973">
            <w:pPr>
              <w:spacing w:line="276" w:lineRule="auto"/>
              <w:jc w:val="right"/>
              <w:rPr>
                <w:rFonts w:ascii="Times New Roman" w:hAnsi="Times New Roman" w:cs="Times New Roman"/>
                <w:kern w:val="24"/>
              </w:rPr>
            </w:pPr>
            <w:r w:rsidRPr="000E5973">
              <w:rPr>
                <w:rFonts w:ascii="Times New Roman" w:hAnsi="Times New Roman" w:cs="Times New Roman"/>
                <w:kern w:val="24"/>
              </w:rPr>
              <w:t>Aluminium alloy tank with foam (polyurethane) insultation</w:t>
            </w:r>
          </w:p>
        </w:tc>
        <w:tc>
          <w:tcPr>
            <w:tcW w:w="1702" w:type="dxa"/>
            <w:tcBorders>
              <w:top w:val="nil"/>
              <w:left w:val="nil"/>
              <w:bottom w:val="single" w:sz="4" w:space="0" w:color="auto"/>
              <w:right w:val="nil"/>
            </w:tcBorders>
            <w:hideMark/>
          </w:tcPr>
          <w:p w14:paraId="1569FDBB"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hAnsi="Times New Roman" w:cs="Times New Roman"/>
                <w:kern w:val="24"/>
              </w:rPr>
              <w:t>0.764 – 0.791*</w:t>
            </w:r>
          </w:p>
        </w:tc>
        <w:tc>
          <w:tcPr>
            <w:tcW w:w="1560" w:type="dxa"/>
            <w:tcBorders>
              <w:top w:val="nil"/>
              <w:left w:val="nil"/>
              <w:bottom w:val="single" w:sz="4" w:space="0" w:color="auto"/>
              <w:right w:val="nil"/>
            </w:tcBorders>
            <w:hideMark/>
          </w:tcPr>
          <w:p w14:paraId="1E379C6B" w14:textId="7777777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hAnsi="Times New Roman" w:cs="Times New Roman"/>
                <w:kern w:val="24"/>
              </w:rPr>
              <w:t>0.308 – 0.264**</w:t>
            </w:r>
          </w:p>
        </w:tc>
        <w:tc>
          <w:tcPr>
            <w:tcW w:w="1019" w:type="dxa"/>
            <w:tcBorders>
              <w:top w:val="nil"/>
              <w:left w:val="nil"/>
              <w:bottom w:val="single" w:sz="4" w:space="0" w:color="auto"/>
              <w:right w:val="nil"/>
            </w:tcBorders>
            <w:hideMark/>
          </w:tcPr>
          <w:p w14:paraId="56787229" w14:textId="4D204E07" w:rsidR="00BF5AC9" w:rsidRPr="000E5973" w:rsidRDefault="00BF5AC9" w:rsidP="000E5973">
            <w:pPr>
              <w:spacing w:line="276" w:lineRule="auto"/>
              <w:jc w:val="right"/>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 xml:space="preserve">2010, </w:t>
            </w:r>
            <w:r w:rsidRPr="000E5973">
              <w:rPr>
                <w:rFonts w:ascii="Times New Roman" w:eastAsia="Times New Roman" w:hAnsi="Times New Roman" w:cs="Times New Roman"/>
                <w:lang w:eastAsia="en-GB"/>
              </w:rPr>
              <w:fldChar w:fldCharType="begin" w:fldLock="1"/>
            </w:r>
            <w:r w:rsidR="000F5359" w:rsidRPr="000E5973">
              <w:rPr>
                <w:rFonts w:ascii="Times New Roman" w:eastAsia="Times New Roman" w:hAnsi="Times New Roman" w:cs="Times New Roman"/>
                <w:lang w:eastAsia="en-GB"/>
              </w:rPr>
              <w:instrText>ADDIN CSL_CITATION {"citationItems":[{"id":"ITEM-1","itemData":{"DOI":"10.1016/j.ijhydene.2010.06.060","ISSN":"03603199","abstract":"Hydrogen is since long seen as an outstanding candidate for an environmentally acceptable, future aviation fuel. Since the first studies, the design of light yet highly insulated tanks for cryogenic liquid hydrogen has been identified as one of the key enabling technologies. Despite this early recognition, the design of the tanks is nowadays still seen as crucial as aircraft tanks differ significantly from existing tanks in the automotive or aerospace sector. To enable system level feasibility studies of hydrogen fueled aircraft, a preliminary design model for aircraft liquid hydrogen tanks is developed for both foam and multilayer insulations. This model is then used to design tanks for a small regional airliner as well as a large long range transport aircraft. Foam based and multilayer insulations are compared and the sensitivity of the tank weight to the fuselage diameter and the mission fuel load is assessed. The influence of a 'hold' period before take-off is analyzed too. As the developed model is intended for use in the preliminary aircraft design phase, structural design or attachment issues are not addressed. © 2009 Professor T. Nejat Veziroglu. Published by Elsevier Ltd. All rights reserved.","author":[{"dropping-particle":"","family":"Verstraete","given":"D.","non-dropping-particle":"","parse-names":false,"suffix":""},{"dropping-particle":"","family":"Hendrick","given":"P.","non-dropping-particle":"","parse-names":false,"suffix":""},{"dropping-particle":"","family":"Pilidis","given":"P.","non-dropping-particle":"","parse-names":false,"suffix":""},{"dropping-particle":"","family":"Ramsden","given":"K.","non-dropping-particle":"","parse-names":false,"suffix":""}],"container-title":"International Journal of Hydrogen Energy","id":"ITEM-1","issue":"20","issued":{"date-parts":[["2010","10"]]},"page":"11085-11098","title":"Hydrogen fuel tanks for subsonic transport aircraft","type":"article-journal","volume":"35"},"uris":["http://www.mendeley.com/documents/?uuid=2e4f2e04-44b7-30e2-b30e-88be179f6ee3"]}],"mendeley":{"formattedCitation":"[1]","plainTextFormattedCitation":"[1]","previouslyFormattedCitation":"[1]"},"properties":{"noteIndex":0},"schema":"https://github.com/citation-style-language/schema/raw/master/csl-citation.json"}</w:instrText>
            </w:r>
            <w:r w:rsidRPr="000E5973">
              <w:rPr>
                <w:rFonts w:ascii="Times New Roman" w:eastAsia="Times New Roman" w:hAnsi="Times New Roman" w:cs="Times New Roman"/>
                <w:lang w:eastAsia="en-GB"/>
              </w:rPr>
              <w:fldChar w:fldCharType="separate"/>
            </w:r>
            <w:r w:rsidR="000F5359" w:rsidRPr="000E5973">
              <w:rPr>
                <w:rFonts w:ascii="Times New Roman" w:eastAsia="Times New Roman" w:hAnsi="Times New Roman" w:cs="Times New Roman"/>
                <w:noProof/>
                <w:lang w:eastAsia="en-GB"/>
              </w:rPr>
              <w:t>[1]</w:t>
            </w:r>
            <w:r w:rsidRPr="000E5973">
              <w:rPr>
                <w:rFonts w:ascii="Times New Roman" w:eastAsia="Times New Roman" w:hAnsi="Times New Roman" w:cs="Times New Roman"/>
                <w:lang w:eastAsia="en-GB"/>
              </w:rPr>
              <w:fldChar w:fldCharType="end"/>
            </w:r>
          </w:p>
        </w:tc>
      </w:tr>
      <w:tr w:rsidR="00BF5AC9" w:rsidRPr="000E5973" w14:paraId="1E8B83B3" w14:textId="77777777" w:rsidTr="32E22590">
        <w:trPr>
          <w:trHeight w:val="33"/>
          <w:jc w:val="center"/>
        </w:trPr>
        <w:tc>
          <w:tcPr>
            <w:tcW w:w="10380" w:type="dxa"/>
            <w:gridSpan w:val="7"/>
            <w:tcBorders>
              <w:top w:val="single" w:sz="4" w:space="0" w:color="auto"/>
              <w:left w:val="nil"/>
              <w:bottom w:val="single" w:sz="4" w:space="0" w:color="auto"/>
              <w:right w:val="nil"/>
            </w:tcBorders>
            <w:hideMark/>
          </w:tcPr>
          <w:p w14:paraId="24D75F6E" w14:textId="77777777" w:rsidR="00BF5AC9" w:rsidRPr="000E5973" w:rsidRDefault="00BF5AC9" w:rsidP="000E5973">
            <w:pPr>
              <w:spacing w:line="276" w:lineRule="auto"/>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*Published values</w:t>
            </w:r>
          </w:p>
          <w:p w14:paraId="7574D7E6" w14:textId="77777777" w:rsidR="00BF5AC9" w:rsidRPr="000E5973" w:rsidRDefault="00BF5AC9" w:rsidP="000E5973">
            <w:pPr>
              <w:spacing w:line="276" w:lineRule="auto"/>
              <w:rPr>
                <w:rFonts w:ascii="Times New Roman" w:eastAsia="Times New Roman" w:hAnsi="Times New Roman" w:cs="Times New Roman"/>
                <w:lang w:eastAsia="en-GB"/>
              </w:rPr>
            </w:pPr>
            <w:r w:rsidRPr="000E5973">
              <w:rPr>
                <w:rFonts w:ascii="Times New Roman" w:eastAsia="Times New Roman" w:hAnsi="Times New Roman" w:cs="Times New Roman"/>
                <w:lang w:eastAsia="en-GB"/>
              </w:rPr>
              <w:t>**Calculated values</w:t>
            </w:r>
          </w:p>
        </w:tc>
      </w:tr>
    </w:tbl>
    <w:p w14:paraId="77DC3FE3" w14:textId="0EE88076" w:rsidR="007306A2" w:rsidRPr="000E5973" w:rsidRDefault="007306A2" w:rsidP="000E5973">
      <w:pPr>
        <w:spacing w:after="0" w:line="276" w:lineRule="auto"/>
        <w:jc w:val="both"/>
        <w:rPr>
          <w:rFonts w:ascii="Times New Roman" w:hAnsi="Times New Roman" w:cs="Times New Roman"/>
          <w:lang w:eastAsia="en-GB"/>
        </w:rPr>
      </w:pPr>
    </w:p>
    <w:p w14:paraId="2A57EB14" w14:textId="781BF679" w:rsidR="00B81759" w:rsidRPr="000E5973" w:rsidRDefault="00B81759" w:rsidP="000E5973">
      <w:pPr>
        <w:pStyle w:val="Heading1"/>
        <w:numPr>
          <w:ilvl w:val="0"/>
          <w:numId w:val="1"/>
        </w:numPr>
        <w:spacing w:before="0" w:after="240" w:line="276" w:lineRule="auto"/>
        <w:rPr>
          <w:rFonts w:ascii="Times New Roman" w:eastAsia="Times New Roman" w:hAnsi="Times New Roman" w:cs="Times New Roman"/>
          <w:b/>
          <w:bCs/>
          <w:color w:val="auto"/>
          <w:sz w:val="22"/>
          <w:szCs w:val="22"/>
          <w:bdr w:val="none" w:sz="0" w:space="0" w:color="auto" w:frame="1"/>
          <w:lang w:eastAsia="en-GB"/>
        </w:rPr>
      </w:pPr>
      <w:r w:rsidRPr="000E5973">
        <w:rPr>
          <w:rFonts w:ascii="Times New Roman" w:eastAsia="Times New Roman" w:hAnsi="Times New Roman" w:cs="Times New Roman"/>
          <w:b/>
          <w:bCs/>
          <w:color w:val="auto"/>
          <w:sz w:val="22"/>
          <w:szCs w:val="22"/>
          <w:bdr w:val="none" w:sz="0" w:space="0" w:color="auto" w:frame="1"/>
          <w:lang w:eastAsia="en-GB"/>
        </w:rPr>
        <w:lastRenderedPageBreak/>
        <w:t>G</w:t>
      </w:r>
      <w:r w:rsidR="00F60E44" w:rsidRPr="000E5973">
        <w:rPr>
          <w:rFonts w:ascii="Times New Roman" w:eastAsia="Times New Roman" w:hAnsi="Times New Roman" w:cs="Times New Roman"/>
          <w:b/>
          <w:bCs/>
          <w:color w:val="auto"/>
          <w:sz w:val="22"/>
          <w:szCs w:val="22"/>
          <w:bdr w:val="none" w:sz="0" w:space="0" w:color="auto" w:frame="1"/>
          <w:lang w:eastAsia="en-GB"/>
        </w:rPr>
        <w:t>lobal sensitivity analysis</w:t>
      </w:r>
      <w:r w:rsidRPr="000E5973">
        <w:rPr>
          <w:rFonts w:ascii="Times New Roman" w:eastAsia="Times New Roman" w:hAnsi="Times New Roman" w:cs="Times New Roman"/>
          <w:b/>
          <w:bCs/>
          <w:color w:val="auto"/>
          <w:sz w:val="22"/>
          <w:szCs w:val="22"/>
          <w:bdr w:val="none" w:sz="0" w:space="0" w:color="auto" w:frame="1"/>
          <w:lang w:eastAsia="en-GB"/>
        </w:rPr>
        <w:t xml:space="preserve"> –</w:t>
      </w:r>
      <w:r w:rsidR="006B665B" w:rsidRPr="000E5973">
        <w:rPr>
          <w:rFonts w:ascii="Times New Roman" w:eastAsia="Times New Roman" w:hAnsi="Times New Roman" w:cs="Times New Roman"/>
          <w:b/>
          <w:bCs/>
          <w:color w:val="auto"/>
          <w:sz w:val="22"/>
          <w:szCs w:val="22"/>
          <w:bdr w:val="none" w:sz="0" w:space="0" w:color="auto" w:frame="1"/>
          <w:lang w:eastAsia="en-GB"/>
        </w:rPr>
        <w:t xml:space="preserve"> </w:t>
      </w:r>
      <w:r w:rsidRPr="000E5973">
        <w:rPr>
          <w:rFonts w:ascii="Times New Roman" w:eastAsia="Times New Roman" w:hAnsi="Times New Roman" w:cs="Times New Roman"/>
          <w:b/>
          <w:bCs/>
          <w:color w:val="auto"/>
          <w:sz w:val="22"/>
          <w:szCs w:val="22"/>
          <w:bdr w:val="none" w:sz="0" w:space="0" w:color="auto" w:frame="1"/>
          <w:lang w:eastAsia="en-GB"/>
        </w:rPr>
        <w:t>miscellaneous results</w:t>
      </w:r>
    </w:p>
    <w:p w14:paraId="1FCC40BE" w14:textId="1A6E6DB7" w:rsidR="00083D3D" w:rsidRPr="000E5973" w:rsidRDefault="00A23E74" w:rsidP="000E5973">
      <w:pPr>
        <w:shd w:val="clear" w:color="auto" w:fill="FFFFFF"/>
        <w:spacing w:before="240" w:after="0" w:line="276" w:lineRule="auto"/>
        <w:jc w:val="center"/>
        <w:rPr>
          <w:rFonts w:ascii="Times New Roman" w:hAnsi="Times New Roman" w:cs="Times New Roman"/>
          <w:lang w:eastAsia="en-GB"/>
        </w:rPr>
      </w:pPr>
      <w:r w:rsidRPr="000E5973">
        <w:rPr>
          <w:rFonts w:ascii="Times New Roman" w:hAnsi="Times New Roman" w:cs="Times New Roman"/>
          <w:noProof/>
          <w:lang w:eastAsia="en-GB"/>
        </w:rPr>
        <w:drawing>
          <wp:inline distT="0" distB="0" distL="0" distR="0" wp14:anchorId="1973C22D" wp14:editId="33F84BA6">
            <wp:extent cx="3017520" cy="2310384"/>
            <wp:effectExtent l="0" t="0" r="0" b="0"/>
            <wp:docPr id="22" name="Picture 2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17520" cy="2310384"/>
                    </a:xfrm>
                    <a:prstGeom prst="rect">
                      <a:avLst/>
                    </a:prstGeom>
                  </pic:spPr>
                </pic:pic>
              </a:graphicData>
            </a:graphic>
          </wp:inline>
        </w:drawing>
      </w:r>
    </w:p>
    <w:p w14:paraId="79DC6B99" w14:textId="6378E25D" w:rsidR="00083D3D" w:rsidRPr="000E5973" w:rsidRDefault="00083D3D" w:rsidP="000E5973">
      <w:pPr>
        <w:shd w:val="clear" w:color="auto" w:fill="FFFFFF"/>
        <w:spacing w:after="240" w:line="276" w:lineRule="auto"/>
        <w:jc w:val="center"/>
        <w:rPr>
          <w:rFonts w:ascii="Times New Roman" w:hAnsi="Times New Roman" w:cs="Times New Roman"/>
          <w:noProof/>
          <w:lang w:eastAsia="en-GB"/>
        </w:rPr>
      </w:pPr>
      <w:r w:rsidRPr="000E5973">
        <w:rPr>
          <w:rFonts w:ascii="Times New Roman" w:hAnsi="Times New Roman" w:cs="Times New Roman"/>
          <w:b/>
          <w:bCs/>
          <w:lang w:eastAsia="en-GB"/>
        </w:rPr>
        <w:t xml:space="preserve">Figure SI </w:t>
      </w:r>
      <w:r w:rsidR="0012771B" w:rsidRPr="000E5973">
        <w:rPr>
          <w:rFonts w:ascii="Times New Roman" w:hAnsi="Times New Roman" w:cs="Times New Roman"/>
          <w:b/>
          <w:bCs/>
          <w:lang w:eastAsia="en-GB"/>
        </w:rPr>
        <w:t>1</w:t>
      </w:r>
      <w:r w:rsidRPr="000E5973">
        <w:rPr>
          <w:rFonts w:ascii="Times New Roman" w:hAnsi="Times New Roman" w:cs="Times New Roman"/>
          <w:b/>
          <w:bCs/>
          <w:lang w:eastAsia="en-GB"/>
        </w:rPr>
        <w:t xml:space="preserve">. Effect of design target range on </w:t>
      </w:r>
      <w:r w:rsidRPr="000E5973">
        <w:rPr>
          <w:rFonts w:ascii="Times New Roman" w:hAnsi="Times New Roman" w:cs="Times New Roman"/>
          <w:b/>
          <w:bCs/>
          <w:i/>
          <w:iCs/>
          <w:lang w:val="el-GR" w:eastAsia="en-GB"/>
        </w:rPr>
        <w:t>η</w:t>
      </w:r>
      <w:r w:rsidRPr="000E5973">
        <w:rPr>
          <w:rFonts w:ascii="Times New Roman" w:hAnsi="Times New Roman" w:cs="Times New Roman"/>
          <w:b/>
          <w:bCs/>
          <w:vertAlign w:val="subscript"/>
          <w:lang w:eastAsia="en-GB"/>
        </w:rPr>
        <w:t>critical</w:t>
      </w:r>
      <w:r w:rsidRPr="000E5973">
        <w:rPr>
          <w:rFonts w:ascii="Times New Roman" w:hAnsi="Times New Roman" w:cs="Times New Roman"/>
          <w:b/>
          <w:bCs/>
          <w:lang w:eastAsia="en-GB"/>
        </w:rPr>
        <w:t xml:space="preserve"> of the LH</w:t>
      </w:r>
      <w:r w:rsidRPr="000E5973">
        <w:rPr>
          <w:rFonts w:ascii="Times New Roman" w:hAnsi="Times New Roman" w:cs="Times New Roman"/>
          <w:b/>
          <w:bCs/>
          <w:vertAlign w:val="subscript"/>
          <w:lang w:eastAsia="en-GB"/>
        </w:rPr>
        <w:t>2</w:t>
      </w:r>
      <w:r w:rsidRPr="000E5973">
        <w:rPr>
          <w:rFonts w:ascii="Times New Roman" w:hAnsi="Times New Roman" w:cs="Times New Roman"/>
          <w:b/>
          <w:bCs/>
          <w:lang w:eastAsia="en-GB"/>
        </w:rPr>
        <w:t xml:space="preserve"> aircraft </w:t>
      </w:r>
    </w:p>
    <w:p w14:paraId="1818BDBA" w14:textId="37A05C1B" w:rsidR="00083D3D" w:rsidRPr="000E5973" w:rsidRDefault="00A23E74" w:rsidP="000E5973">
      <w:pPr>
        <w:spacing w:after="0" w:line="276" w:lineRule="auto"/>
        <w:jc w:val="center"/>
        <w:rPr>
          <w:rFonts w:ascii="Times New Roman" w:hAnsi="Times New Roman" w:cs="Times New Roman"/>
        </w:rPr>
      </w:pPr>
      <w:r w:rsidRPr="000E5973">
        <w:rPr>
          <w:rFonts w:ascii="Times New Roman" w:hAnsi="Times New Roman" w:cs="Times New Roman"/>
          <w:noProof/>
        </w:rPr>
        <w:drawing>
          <wp:inline distT="0" distB="0" distL="0" distR="0" wp14:anchorId="1DFA4151" wp14:editId="3D3EF98C">
            <wp:extent cx="3017520" cy="2310384"/>
            <wp:effectExtent l="0" t="0" r="0" b="0"/>
            <wp:docPr id="23" name="Picture 23"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ab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7520" cy="2310384"/>
                    </a:xfrm>
                    <a:prstGeom prst="rect">
                      <a:avLst/>
                    </a:prstGeom>
                  </pic:spPr>
                </pic:pic>
              </a:graphicData>
            </a:graphic>
          </wp:inline>
        </w:drawing>
      </w:r>
    </w:p>
    <w:p w14:paraId="083346D7" w14:textId="680879CC" w:rsidR="00083D3D" w:rsidRDefault="00083D3D" w:rsidP="000E5973">
      <w:pPr>
        <w:shd w:val="clear" w:color="auto" w:fill="FFFFFF"/>
        <w:spacing w:after="240" w:line="276" w:lineRule="auto"/>
        <w:jc w:val="center"/>
        <w:rPr>
          <w:rFonts w:ascii="Times New Roman" w:hAnsi="Times New Roman" w:cs="Times New Roman"/>
          <w:b/>
          <w:bCs/>
          <w:lang w:eastAsia="en-GB"/>
        </w:rPr>
      </w:pPr>
      <w:r w:rsidRPr="000E5973">
        <w:rPr>
          <w:rFonts w:ascii="Times New Roman" w:hAnsi="Times New Roman" w:cs="Times New Roman"/>
          <w:b/>
          <w:bCs/>
          <w:lang w:eastAsia="en-GB"/>
        </w:rPr>
        <w:t xml:space="preserve">Figure SI </w:t>
      </w:r>
      <w:r w:rsidR="0012771B" w:rsidRPr="000E5973">
        <w:rPr>
          <w:rFonts w:ascii="Times New Roman" w:hAnsi="Times New Roman" w:cs="Times New Roman"/>
          <w:b/>
          <w:bCs/>
          <w:lang w:eastAsia="en-GB"/>
        </w:rPr>
        <w:t>2</w:t>
      </w:r>
      <w:r w:rsidRPr="000E5973">
        <w:rPr>
          <w:rFonts w:ascii="Times New Roman" w:hAnsi="Times New Roman" w:cs="Times New Roman"/>
          <w:b/>
          <w:bCs/>
          <w:lang w:eastAsia="en-GB"/>
        </w:rPr>
        <w:t xml:space="preserve">. Effect of design target range on </w:t>
      </w:r>
      <w:proofErr w:type="spellStart"/>
      <w:r w:rsidRPr="000E5973">
        <w:rPr>
          <w:rFonts w:ascii="Times New Roman" w:hAnsi="Times New Roman" w:cs="Times New Roman"/>
          <w:b/>
          <w:bCs/>
          <w:i/>
          <w:iCs/>
          <w:lang w:eastAsia="en-GB"/>
        </w:rPr>
        <w:t>ω</w:t>
      </w:r>
      <w:r w:rsidRPr="000E5973">
        <w:rPr>
          <w:rFonts w:ascii="Times New Roman" w:hAnsi="Times New Roman" w:cs="Times New Roman"/>
          <w:b/>
          <w:bCs/>
          <w:vertAlign w:val="subscript"/>
          <w:lang w:eastAsia="en-GB"/>
        </w:rPr>
        <w:t>critical</w:t>
      </w:r>
      <w:proofErr w:type="spellEnd"/>
      <w:r w:rsidRPr="000E5973">
        <w:rPr>
          <w:rFonts w:ascii="Times New Roman" w:hAnsi="Times New Roman" w:cs="Times New Roman"/>
          <w:b/>
          <w:bCs/>
          <w:lang w:eastAsia="en-GB"/>
        </w:rPr>
        <w:t xml:space="preserve"> of the LH</w:t>
      </w:r>
      <w:r w:rsidRPr="000E5973">
        <w:rPr>
          <w:rFonts w:ascii="Times New Roman" w:hAnsi="Times New Roman" w:cs="Times New Roman"/>
          <w:b/>
          <w:bCs/>
          <w:vertAlign w:val="subscript"/>
          <w:lang w:eastAsia="en-GB"/>
        </w:rPr>
        <w:t>2</w:t>
      </w:r>
      <w:r w:rsidRPr="000E5973">
        <w:rPr>
          <w:rFonts w:ascii="Times New Roman" w:hAnsi="Times New Roman" w:cs="Times New Roman"/>
          <w:b/>
          <w:bCs/>
          <w:lang w:eastAsia="en-GB"/>
        </w:rPr>
        <w:t xml:space="preserve"> aircraft </w:t>
      </w:r>
    </w:p>
    <w:tbl>
      <w:tblPr>
        <w:tblW w:w="10065" w:type="dxa"/>
        <w:jc w:val="center"/>
        <w:tblLook w:val="04A0" w:firstRow="1" w:lastRow="0" w:firstColumn="1" w:lastColumn="0" w:noHBand="0" w:noVBand="1"/>
      </w:tblPr>
      <w:tblGrid>
        <w:gridCol w:w="1430"/>
        <w:gridCol w:w="601"/>
        <w:gridCol w:w="931"/>
        <w:gridCol w:w="1206"/>
        <w:gridCol w:w="1077"/>
        <w:gridCol w:w="709"/>
        <w:gridCol w:w="850"/>
        <w:gridCol w:w="1134"/>
        <w:gridCol w:w="2127"/>
      </w:tblGrid>
      <w:tr w:rsidR="00B5775B" w:rsidRPr="002B559F" w14:paraId="46441382" w14:textId="77777777" w:rsidTr="00BF723E">
        <w:trPr>
          <w:trHeight w:val="211"/>
          <w:jc w:val="center"/>
        </w:trPr>
        <w:tc>
          <w:tcPr>
            <w:tcW w:w="10065" w:type="dxa"/>
            <w:gridSpan w:val="9"/>
            <w:tcBorders>
              <w:top w:val="nil"/>
              <w:left w:val="nil"/>
              <w:bottom w:val="single" w:sz="4" w:space="0" w:color="auto"/>
              <w:right w:val="nil"/>
            </w:tcBorders>
            <w:shd w:val="clear" w:color="auto" w:fill="auto"/>
            <w:noWrap/>
            <w:vAlign w:val="center"/>
          </w:tcPr>
          <w:p w14:paraId="5609851A" w14:textId="20390D30" w:rsidR="00B5775B" w:rsidRPr="002B559F" w:rsidRDefault="005F3AA3" w:rsidP="00AC7FBC">
            <w:pPr>
              <w:spacing w:after="0" w:line="276" w:lineRule="auto"/>
              <w:jc w:val="center"/>
              <w:rPr>
                <w:rFonts w:ascii="Times New Roman" w:eastAsia="Times New Roman" w:hAnsi="Times New Roman" w:cs="Times New Roman"/>
                <w:color w:val="000000"/>
                <w:lang w:val="en-IN" w:eastAsia="en-IN"/>
              </w:rPr>
            </w:pPr>
            <w:r w:rsidRPr="000E5973">
              <w:rPr>
                <w:rFonts w:ascii="Times New Roman" w:eastAsia="Times New Roman" w:hAnsi="Times New Roman" w:cs="Times New Roman"/>
                <w:b/>
                <w:bCs/>
                <w:lang w:eastAsia="en-GB"/>
              </w:rPr>
              <w:t xml:space="preserve">Table SI </w:t>
            </w:r>
            <w:r>
              <w:rPr>
                <w:rFonts w:ascii="Times New Roman" w:eastAsia="Times New Roman" w:hAnsi="Times New Roman" w:cs="Times New Roman"/>
                <w:b/>
                <w:bCs/>
                <w:lang w:eastAsia="en-GB"/>
              </w:rPr>
              <w:t>2</w:t>
            </w:r>
            <w:r w:rsidRPr="000E5973">
              <w:rPr>
                <w:rFonts w:ascii="Times New Roman" w:eastAsia="Times New Roman" w:hAnsi="Times New Roman" w:cs="Times New Roman"/>
                <w:b/>
                <w:bCs/>
                <w:lang w:eastAsia="en-GB"/>
              </w:rPr>
              <w:t>.</w:t>
            </w:r>
            <w:r w:rsidR="000269D4">
              <w:rPr>
                <w:rFonts w:ascii="Times New Roman" w:eastAsia="Times New Roman" w:hAnsi="Times New Roman" w:cs="Times New Roman"/>
                <w:b/>
                <w:bCs/>
                <w:lang w:eastAsia="en-GB"/>
              </w:rPr>
              <w:t xml:space="preserve"> Performance characteristics of tube-wing </w:t>
            </w:r>
            <w:r w:rsidR="000269D4" w:rsidRPr="000269D4">
              <w:rPr>
                <w:rFonts w:ascii="Times New Roman" w:eastAsia="Times New Roman" w:hAnsi="Times New Roman" w:cs="Times New Roman"/>
                <w:b/>
                <w:bCs/>
                <w:lang w:eastAsia="en-GB"/>
              </w:rPr>
              <w:t xml:space="preserve">LTA aircraft </w:t>
            </w:r>
            <w:r w:rsidR="00ED4573">
              <w:rPr>
                <w:rFonts w:ascii="Times New Roman" w:eastAsia="Times New Roman" w:hAnsi="Times New Roman" w:cs="Times New Roman"/>
                <w:b/>
                <w:bCs/>
                <w:lang w:eastAsia="en-GB"/>
              </w:rPr>
              <w:t xml:space="preserve">of different technologies </w:t>
            </w:r>
            <w:r w:rsidR="00D85B2E">
              <w:rPr>
                <w:rFonts w:ascii="Times New Roman" w:eastAsia="Times New Roman" w:hAnsi="Times New Roman" w:cs="Times New Roman"/>
                <w:b/>
                <w:bCs/>
                <w:lang w:eastAsia="en-GB"/>
              </w:rPr>
              <w:t xml:space="preserve">for </w:t>
            </w:r>
            <w:r w:rsidR="0023672C">
              <w:rPr>
                <w:rFonts w:ascii="Times New Roman" w:eastAsia="Times New Roman" w:hAnsi="Times New Roman" w:cs="Times New Roman"/>
                <w:b/>
                <w:bCs/>
                <w:lang w:eastAsia="en-GB"/>
              </w:rPr>
              <w:t xml:space="preserve">a </w:t>
            </w:r>
            <w:r w:rsidR="00D85B2E">
              <w:rPr>
                <w:rFonts w:ascii="Times New Roman" w:eastAsia="Times New Roman" w:hAnsi="Times New Roman" w:cs="Times New Roman"/>
                <w:b/>
                <w:bCs/>
                <w:lang w:eastAsia="en-GB"/>
              </w:rPr>
              <w:t xml:space="preserve">design range of </w:t>
            </w:r>
            <w:r w:rsidR="000269D4" w:rsidRPr="000269D4">
              <w:rPr>
                <w:rFonts w:ascii="Times New Roman" w:eastAsia="Times New Roman" w:hAnsi="Times New Roman" w:cs="Times New Roman"/>
                <w:b/>
                <w:bCs/>
                <w:lang w:eastAsia="en-GB"/>
              </w:rPr>
              <w:t xml:space="preserve">13,870 km </w:t>
            </w:r>
            <w:r w:rsidR="0023672C">
              <w:rPr>
                <w:rFonts w:ascii="Times New Roman" w:eastAsia="Times New Roman" w:hAnsi="Times New Roman" w:cs="Times New Roman"/>
                <w:b/>
                <w:bCs/>
                <w:lang w:eastAsia="en-GB"/>
              </w:rPr>
              <w:t xml:space="preserve">and </w:t>
            </w:r>
            <w:r w:rsidR="00D85B2E">
              <w:rPr>
                <w:rFonts w:ascii="Times New Roman" w:eastAsia="Times New Roman" w:hAnsi="Times New Roman" w:cs="Times New Roman"/>
                <w:b/>
                <w:bCs/>
                <w:lang w:eastAsia="en-GB"/>
              </w:rPr>
              <w:t>carrying passenger</w:t>
            </w:r>
            <w:r w:rsidR="000269D4" w:rsidRPr="000269D4">
              <w:rPr>
                <w:rFonts w:ascii="Times New Roman" w:eastAsia="Times New Roman" w:hAnsi="Times New Roman" w:cs="Times New Roman"/>
                <w:b/>
                <w:bCs/>
                <w:lang w:eastAsia="en-GB"/>
              </w:rPr>
              <w:t xml:space="preserve"> payload of 34,770 kg</w:t>
            </w:r>
          </w:p>
        </w:tc>
      </w:tr>
      <w:tr w:rsidR="00BF723E" w:rsidRPr="002B559F" w14:paraId="5C12DA3B" w14:textId="77777777" w:rsidTr="00A16D00">
        <w:trPr>
          <w:trHeight w:val="211"/>
          <w:jc w:val="center"/>
        </w:trPr>
        <w:tc>
          <w:tcPr>
            <w:tcW w:w="1430" w:type="dxa"/>
            <w:tcBorders>
              <w:top w:val="single" w:sz="4" w:space="0" w:color="auto"/>
              <w:left w:val="nil"/>
              <w:bottom w:val="single" w:sz="4" w:space="0" w:color="auto"/>
              <w:right w:val="nil"/>
            </w:tcBorders>
            <w:shd w:val="clear" w:color="auto" w:fill="auto"/>
            <w:noWrap/>
            <w:vAlign w:val="center"/>
            <w:hideMark/>
          </w:tcPr>
          <w:p w14:paraId="7DDEABA1" w14:textId="0BDC1ED7" w:rsidR="00E27720" w:rsidRPr="002B559F" w:rsidRDefault="00A16D00" w:rsidP="00A16D00">
            <w:pPr>
              <w:spacing w:after="0" w:line="276" w:lineRule="auto"/>
              <w:rPr>
                <w:rFonts w:ascii="Times New Roman" w:eastAsia="Times New Roman" w:hAnsi="Times New Roman" w:cs="Times New Roman"/>
                <w:lang w:val="en-IN" w:eastAsia="en-IN"/>
              </w:rPr>
            </w:pPr>
            <w:r>
              <w:rPr>
                <w:rFonts w:ascii="Times New Roman" w:eastAsia="Times New Roman" w:hAnsi="Times New Roman" w:cs="Times New Roman"/>
                <w:lang w:val="en-IN" w:eastAsia="en-IN"/>
              </w:rPr>
              <w:t>Aircraft/fuel</w:t>
            </w:r>
          </w:p>
        </w:tc>
        <w:tc>
          <w:tcPr>
            <w:tcW w:w="601" w:type="dxa"/>
            <w:tcBorders>
              <w:top w:val="single" w:sz="4" w:space="0" w:color="auto"/>
              <w:left w:val="nil"/>
              <w:bottom w:val="single" w:sz="4" w:space="0" w:color="auto"/>
              <w:right w:val="nil"/>
            </w:tcBorders>
            <w:vAlign w:val="center"/>
          </w:tcPr>
          <w:p w14:paraId="62F22C95" w14:textId="1F99690B" w:rsidR="00E27720" w:rsidRPr="00AC7FBC" w:rsidRDefault="00E15CD5" w:rsidP="00E15CD5">
            <w:pPr>
              <w:spacing w:after="0" w:line="276" w:lineRule="auto"/>
              <w:jc w:val="center"/>
              <w:rPr>
                <w:rFonts w:ascii="Times New Roman" w:hAnsi="Times New Roman" w:cs="Times New Roman"/>
                <w:i/>
                <w:iCs/>
                <w:lang w:eastAsia="en-GB"/>
              </w:rPr>
            </w:pPr>
            <w:r w:rsidRPr="000E5973">
              <w:rPr>
                <w:rFonts w:ascii="Times New Roman" w:eastAsia="Times New Roman" w:hAnsi="Times New Roman" w:cs="Times New Roman"/>
                <w:i/>
                <w:iCs/>
                <w:lang w:eastAsia="en-GB"/>
              </w:rPr>
              <w:t>η</w:t>
            </w:r>
          </w:p>
        </w:tc>
        <w:tc>
          <w:tcPr>
            <w:tcW w:w="931" w:type="dxa"/>
            <w:tcBorders>
              <w:top w:val="single" w:sz="4" w:space="0" w:color="auto"/>
              <w:left w:val="nil"/>
              <w:bottom w:val="single" w:sz="4" w:space="0" w:color="auto"/>
              <w:right w:val="nil"/>
            </w:tcBorders>
            <w:shd w:val="clear" w:color="auto" w:fill="auto"/>
            <w:noWrap/>
            <w:vAlign w:val="center"/>
            <w:hideMark/>
          </w:tcPr>
          <w:p w14:paraId="626B3892" w14:textId="2FDA40BC" w:rsidR="00E27720" w:rsidRPr="002B559F" w:rsidRDefault="00E27720" w:rsidP="00AC7FBC">
            <w:pPr>
              <w:spacing w:after="0" w:line="276" w:lineRule="auto"/>
              <w:jc w:val="center"/>
              <w:rPr>
                <w:rFonts w:ascii="Times New Roman" w:eastAsia="Times New Roman" w:hAnsi="Times New Roman" w:cs="Times New Roman"/>
                <w:color w:val="000000"/>
                <w:lang w:val="en-IN" w:eastAsia="en-IN"/>
              </w:rPr>
            </w:pPr>
            <w:proofErr w:type="spellStart"/>
            <w:r w:rsidRPr="00AC7FBC">
              <w:rPr>
                <w:rFonts w:ascii="Times New Roman" w:hAnsi="Times New Roman" w:cs="Times New Roman"/>
                <w:i/>
                <w:iCs/>
                <w:lang w:eastAsia="en-GB"/>
              </w:rPr>
              <w:t>W</w:t>
            </w:r>
            <w:r w:rsidRPr="00AC7FBC">
              <w:rPr>
                <w:rFonts w:ascii="Times New Roman" w:hAnsi="Times New Roman" w:cs="Times New Roman"/>
                <w:vertAlign w:val="subscript"/>
                <w:lang w:eastAsia="en-GB"/>
              </w:rPr>
              <w:t>F,total</w:t>
            </w:r>
            <w:proofErr w:type="spellEnd"/>
            <w:r w:rsidRPr="00AC7FBC">
              <w:rPr>
                <w:rFonts w:ascii="Times New Roman" w:hAnsi="Times New Roman" w:cs="Times New Roman"/>
                <w:vertAlign w:val="subscript"/>
                <w:lang w:eastAsia="en-GB"/>
              </w:rPr>
              <w:t xml:space="preserve"> </w:t>
            </w:r>
            <w:r w:rsidRPr="00AC7FBC">
              <w:rPr>
                <w:rFonts w:ascii="Times New Roman" w:hAnsi="Times New Roman" w:cs="Times New Roman"/>
                <w:lang w:eastAsia="en-GB"/>
              </w:rPr>
              <w:t>(kg)</w:t>
            </w:r>
          </w:p>
        </w:tc>
        <w:tc>
          <w:tcPr>
            <w:tcW w:w="1206" w:type="dxa"/>
            <w:tcBorders>
              <w:top w:val="single" w:sz="4" w:space="0" w:color="auto"/>
              <w:left w:val="nil"/>
              <w:bottom w:val="single" w:sz="4" w:space="0" w:color="auto"/>
              <w:right w:val="nil"/>
            </w:tcBorders>
            <w:shd w:val="clear" w:color="auto" w:fill="auto"/>
            <w:noWrap/>
            <w:vAlign w:val="center"/>
            <w:hideMark/>
          </w:tcPr>
          <w:p w14:paraId="46662742" w14:textId="5C79C059" w:rsidR="00E27720" w:rsidRPr="002B559F" w:rsidRDefault="00E27720" w:rsidP="00AC7FBC">
            <w:pPr>
              <w:spacing w:after="0" w:line="276" w:lineRule="auto"/>
              <w:jc w:val="center"/>
              <w:rPr>
                <w:rFonts w:ascii="Times New Roman" w:eastAsia="Times New Roman" w:hAnsi="Times New Roman" w:cs="Times New Roman"/>
                <w:color w:val="000000"/>
                <w:lang w:val="en-IN" w:eastAsia="en-IN"/>
              </w:rPr>
            </w:pPr>
            <w:r w:rsidRPr="00AC7FBC">
              <w:rPr>
                <w:rFonts w:ascii="Times New Roman" w:eastAsia="Times New Roman" w:hAnsi="Times New Roman" w:cs="Times New Roman"/>
                <w:color w:val="000000"/>
                <w:lang w:val="en-IN" w:eastAsia="en-IN"/>
              </w:rPr>
              <w:t>Fuselage length (m)</w:t>
            </w:r>
          </w:p>
        </w:tc>
        <w:tc>
          <w:tcPr>
            <w:tcW w:w="1077" w:type="dxa"/>
            <w:tcBorders>
              <w:top w:val="single" w:sz="4" w:space="0" w:color="auto"/>
              <w:left w:val="nil"/>
              <w:bottom w:val="single" w:sz="4" w:space="0" w:color="auto"/>
              <w:right w:val="nil"/>
            </w:tcBorders>
            <w:shd w:val="clear" w:color="auto" w:fill="auto"/>
            <w:noWrap/>
            <w:vAlign w:val="center"/>
            <w:hideMark/>
          </w:tcPr>
          <w:p w14:paraId="57FCF03B" w14:textId="3D862AFB" w:rsidR="00E27720" w:rsidRPr="002B559F" w:rsidRDefault="00E27720" w:rsidP="00AC7FBC">
            <w:pPr>
              <w:spacing w:after="0" w:line="276" w:lineRule="auto"/>
              <w:jc w:val="center"/>
              <w:rPr>
                <w:rFonts w:ascii="Times New Roman" w:eastAsia="Times New Roman" w:hAnsi="Times New Roman" w:cs="Times New Roman"/>
                <w:color w:val="000000"/>
                <w:lang w:val="en-IN" w:eastAsia="en-IN"/>
              </w:rPr>
            </w:pPr>
            <w:r w:rsidRPr="002B559F">
              <w:rPr>
                <w:rFonts w:ascii="Times New Roman" w:eastAsia="Times New Roman" w:hAnsi="Times New Roman" w:cs="Times New Roman"/>
                <w:color w:val="000000"/>
                <w:lang w:val="en-IN" w:eastAsia="en-IN"/>
              </w:rPr>
              <w:t>OEW</w:t>
            </w:r>
            <w:r w:rsidR="00BB4751">
              <w:rPr>
                <w:rFonts w:ascii="Times New Roman" w:eastAsia="Times New Roman" w:hAnsi="Times New Roman" w:cs="Times New Roman"/>
                <w:color w:val="000000"/>
                <w:lang w:val="en-IN" w:eastAsia="en-IN"/>
              </w:rPr>
              <w:t xml:space="preserve"> (kg)</w:t>
            </w:r>
          </w:p>
        </w:tc>
        <w:tc>
          <w:tcPr>
            <w:tcW w:w="709" w:type="dxa"/>
            <w:tcBorders>
              <w:top w:val="single" w:sz="4" w:space="0" w:color="auto"/>
              <w:left w:val="nil"/>
              <w:bottom w:val="single" w:sz="4" w:space="0" w:color="auto"/>
              <w:right w:val="nil"/>
            </w:tcBorders>
            <w:shd w:val="clear" w:color="auto" w:fill="auto"/>
            <w:noWrap/>
            <w:vAlign w:val="center"/>
            <w:hideMark/>
          </w:tcPr>
          <w:p w14:paraId="1D98FECC" w14:textId="478F2167" w:rsidR="00E27720" w:rsidRPr="002B559F" w:rsidRDefault="00E27720" w:rsidP="00AC7FBC">
            <w:pPr>
              <w:spacing w:after="0" w:line="276" w:lineRule="auto"/>
              <w:jc w:val="center"/>
              <w:rPr>
                <w:rFonts w:ascii="Times New Roman" w:eastAsia="Times New Roman" w:hAnsi="Times New Roman" w:cs="Times New Roman"/>
                <w:color w:val="000000"/>
                <w:lang w:val="en-IN" w:eastAsia="en-IN"/>
              </w:rPr>
            </w:pPr>
            <w:proofErr w:type="spellStart"/>
            <w:r w:rsidRPr="00AC7FBC">
              <w:rPr>
                <w:rFonts w:ascii="Times New Roman" w:eastAsia="Times New Roman" w:hAnsi="Times New Roman" w:cs="Times New Roman"/>
                <w:i/>
                <w:iCs/>
                <w:lang w:eastAsia="en-GB"/>
              </w:rPr>
              <w:t>η</w:t>
            </w:r>
            <w:r w:rsidRPr="00AC7FBC">
              <w:rPr>
                <w:rFonts w:ascii="Times New Roman" w:eastAsia="Times New Roman" w:hAnsi="Times New Roman" w:cs="Times New Roman"/>
                <w:vertAlign w:val="subscript"/>
                <w:lang w:eastAsia="en-GB"/>
              </w:rPr>
              <w:t>o</w:t>
            </w:r>
            <w:proofErr w:type="spellEnd"/>
          </w:p>
        </w:tc>
        <w:tc>
          <w:tcPr>
            <w:tcW w:w="850" w:type="dxa"/>
            <w:tcBorders>
              <w:top w:val="single" w:sz="4" w:space="0" w:color="auto"/>
              <w:left w:val="nil"/>
              <w:bottom w:val="single" w:sz="4" w:space="0" w:color="auto"/>
              <w:right w:val="nil"/>
            </w:tcBorders>
            <w:shd w:val="clear" w:color="auto" w:fill="auto"/>
            <w:noWrap/>
            <w:vAlign w:val="center"/>
            <w:hideMark/>
          </w:tcPr>
          <w:p w14:paraId="11739926" w14:textId="77777777" w:rsidR="00E27720" w:rsidRPr="002B559F" w:rsidRDefault="00E27720" w:rsidP="00AC7FBC">
            <w:pPr>
              <w:spacing w:after="0" w:line="276" w:lineRule="auto"/>
              <w:jc w:val="center"/>
              <w:rPr>
                <w:rFonts w:ascii="Times New Roman" w:eastAsia="Times New Roman" w:hAnsi="Times New Roman" w:cs="Times New Roman"/>
                <w:i/>
                <w:iCs/>
                <w:color w:val="000000"/>
                <w:lang w:val="en-IN" w:eastAsia="en-IN"/>
              </w:rPr>
            </w:pPr>
            <w:r w:rsidRPr="002B559F">
              <w:rPr>
                <w:rFonts w:ascii="Times New Roman" w:eastAsia="Times New Roman" w:hAnsi="Times New Roman" w:cs="Times New Roman"/>
                <w:i/>
                <w:iCs/>
                <w:color w:val="000000"/>
                <w:lang w:val="en-IN" w:eastAsia="en-IN"/>
              </w:rPr>
              <w:t>L/D</w:t>
            </w:r>
          </w:p>
        </w:tc>
        <w:tc>
          <w:tcPr>
            <w:tcW w:w="1134" w:type="dxa"/>
            <w:tcBorders>
              <w:top w:val="single" w:sz="4" w:space="0" w:color="auto"/>
              <w:left w:val="nil"/>
              <w:bottom w:val="single" w:sz="4" w:space="0" w:color="auto"/>
              <w:right w:val="nil"/>
            </w:tcBorders>
            <w:shd w:val="clear" w:color="auto" w:fill="auto"/>
            <w:noWrap/>
            <w:vAlign w:val="center"/>
            <w:hideMark/>
          </w:tcPr>
          <w:p w14:paraId="1AC713C2" w14:textId="16C46A5A" w:rsidR="00E27720" w:rsidRPr="002B559F" w:rsidRDefault="00E27720" w:rsidP="00AC7FBC">
            <w:pPr>
              <w:spacing w:after="0" w:line="276" w:lineRule="auto"/>
              <w:jc w:val="center"/>
              <w:rPr>
                <w:rFonts w:ascii="Times New Roman" w:eastAsia="Times New Roman" w:hAnsi="Times New Roman" w:cs="Times New Roman"/>
                <w:color w:val="000000"/>
                <w:lang w:val="en-IN" w:eastAsia="en-IN"/>
              </w:rPr>
            </w:pPr>
            <w:r w:rsidRPr="00AC7FBC">
              <w:rPr>
                <w:rFonts w:ascii="Times New Roman" w:eastAsia="Times New Roman" w:hAnsi="Times New Roman" w:cs="Times New Roman"/>
                <w:color w:val="000000"/>
                <w:lang w:val="en-IN" w:eastAsia="en-IN"/>
              </w:rPr>
              <w:t>G</w:t>
            </w:r>
            <w:r w:rsidRPr="002B559F">
              <w:rPr>
                <w:rFonts w:ascii="Times New Roman" w:eastAsia="Times New Roman" w:hAnsi="Times New Roman" w:cs="Times New Roman"/>
                <w:color w:val="000000"/>
                <w:lang w:val="en-IN" w:eastAsia="en-IN"/>
              </w:rPr>
              <w:t>TOW</w:t>
            </w:r>
            <w:r w:rsidR="00BB4751">
              <w:rPr>
                <w:rFonts w:ascii="Times New Roman" w:eastAsia="Times New Roman" w:hAnsi="Times New Roman" w:cs="Times New Roman"/>
                <w:color w:val="000000"/>
                <w:lang w:val="en-IN" w:eastAsia="en-IN"/>
              </w:rPr>
              <w:t xml:space="preserve"> (kg)</w:t>
            </w:r>
          </w:p>
        </w:tc>
        <w:tc>
          <w:tcPr>
            <w:tcW w:w="2127" w:type="dxa"/>
            <w:tcBorders>
              <w:top w:val="single" w:sz="4" w:space="0" w:color="auto"/>
              <w:left w:val="nil"/>
              <w:bottom w:val="single" w:sz="4" w:space="0" w:color="auto"/>
              <w:right w:val="nil"/>
            </w:tcBorders>
            <w:shd w:val="clear" w:color="auto" w:fill="auto"/>
            <w:noWrap/>
            <w:vAlign w:val="center"/>
            <w:hideMark/>
          </w:tcPr>
          <w:p w14:paraId="624DC1DB" w14:textId="37E85C12" w:rsidR="00E27720" w:rsidRPr="002B559F" w:rsidRDefault="00E27720" w:rsidP="00AC7FBC">
            <w:pPr>
              <w:spacing w:after="0" w:line="276" w:lineRule="auto"/>
              <w:jc w:val="center"/>
              <w:rPr>
                <w:rFonts w:ascii="Times New Roman" w:eastAsia="Times New Roman" w:hAnsi="Times New Roman" w:cs="Times New Roman"/>
                <w:color w:val="000000"/>
                <w:lang w:val="en-IN" w:eastAsia="en-IN"/>
              </w:rPr>
            </w:pPr>
            <w:r w:rsidRPr="002B559F">
              <w:rPr>
                <w:rFonts w:ascii="Times New Roman" w:eastAsia="Times New Roman" w:hAnsi="Times New Roman" w:cs="Times New Roman"/>
                <w:color w:val="000000"/>
                <w:lang w:val="en-IN" w:eastAsia="en-IN"/>
              </w:rPr>
              <w:t>SEC</w:t>
            </w:r>
            <w:r w:rsidR="00BB4751">
              <w:rPr>
                <w:rFonts w:ascii="Times New Roman" w:eastAsia="Times New Roman" w:hAnsi="Times New Roman" w:cs="Times New Roman"/>
                <w:color w:val="000000"/>
                <w:lang w:val="en-IN" w:eastAsia="en-IN"/>
              </w:rPr>
              <w:t xml:space="preserve"> (MJ/tonne-km)</w:t>
            </w:r>
          </w:p>
        </w:tc>
      </w:tr>
      <w:tr w:rsidR="00BF723E" w:rsidRPr="002B559F" w14:paraId="3F80D7A1" w14:textId="77777777" w:rsidTr="00BF723E">
        <w:trPr>
          <w:trHeight w:val="211"/>
          <w:jc w:val="center"/>
        </w:trPr>
        <w:tc>
          <w:tcPr>
            <w:tcW w:w="1430" w:type="dxa"/>
            <w:tcBorders>
              <w:top w:val="single" w:sz="4" w:space="0" w:color="auto"/>
              <w:left w:val="nil"/>
              <w:bottom w:val="nil"/>
              <w:right w:val="nil"/>
            </w:tcBorders>
            <w:shd w:val="clear" w:color="auto" w:fill="auto"/>
            <w:noWrap/>
            <w:vAlign w:val="center"/>
            <w:hideMark/>
          </w:tcPr>
          <w:p w14:paraId="5A4AE3F2" w14:textId="321FDAFB" w:rsidR="00E27720" w:rsidRPr="002B559F" w:rsidRDefault="00E27720" w:rsidP="00AC7FBC">
            <w:pPr>
              <w:spacing w:after="0" w:line="276" w:lineRule="auto"/>
              <w:rPr>
                <w:rFonts w:ascii="Times New Roman" w:eastAsia="Times New Roman" w:hAnsi="Times New Roman" w:cs="Times New Roman"/>
                <w:color w:val="000000"/>
                <w:lang w:val="en-IN" w:eastAsia="en-IN"/>
              </w:rPr>
            </w:pPr>
            <w:r>
              <w:rPr>
                <w:rFonts w:ascii="Times New Roman" w:eastAsia="Times New Roman" w:hAnsi="Times New Roman" w:cs="Times New Roman"/>
                <w:color w:val="000000"/>
                <w:lang w:val="en-IN" w:eastAsia="en-IN"/>
              </w:rPr>
              <w:t>Jet-A (A350)</w:t>
            </w:r>
          </w:p>
        </w:tc>
        <w:tc>
          <w:tcPr>
            <w:tcW w:w="601" w:type="dxa"/>
            <w:tcBorders>
              <w:top w:val="single" w:sz="4" w:space="0" w:color="auto"/>
              <w:left w:val="nil"/>
              <w:bottom w:val="nil"/>
              <w:right w:val="nil"/>
            </w:tcBorders>
          </w:tcPr>
          <w:p w14:paraId="2BF8C573" w14:textId="77777777" w:rsidR="00E27720" w:rsidRPr="00AC7FBC" w:rsidRDefault="00E27720" w:rsidP="00AC7FBC">
            <w:pPr>
              <w:spacing w:after="0" w:line="276" w:lineRule="auto"/>
              <w:jc w:val="right"/>
              <w:rPr>
                <w:rFonts w:ascii="Times New Roman" w:hAnsi="Times New Roman" w:cs="Times New Roman"/>
                <w:color w:val="000000"/>
              </w:rPr>
            </w:pPr>
          </w:p>
        </w:tc>
        <w:tc>
          <w:tcPr>
            <w:tcW w:w="931" w:type="dxa"/>
            <w:tcBorders>
              <w:top w:val="single" w:sz="4" w:space="0" w:color="auto"/>
              <w:left w:val="nil"/>
              <w:bottom w:val="nil"/>
              <w:right w:val="nil"/>
            </w:tcBorders>
            <w:shd w:val="clear" w:color="auto" w:fill="auto"/>
            <w:noWrap/>
            <w:vAlign w:val="center"/>
            <w:hideMark/>
          </w:tcPr>
          <w:p w14:paraId="0617A4F1" w14:textId="19E61D25"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126,101</w:t>
            </w:r>
          </w:p>
        </w:tc>
        <w:tc>
          <w:tcPr>
            <w:tcW w:w="1206" w:type="dxa"/>
            <w:tcBorders>
              <w:top w:val="single" w:sz="4" w:space="0" w:color="auto"/>
              <w:left w:val="nil"/>
              <w:bottom w:val="nil"/>
              <w:right w:val="nil"/>
            </w:tcBorders>
            <w:shd w:val="clear" w:color="auto" w:fill="auto"/>
            <w:noWrap/>
            <w:vAlign w:val="center"/>
            <w:hideMark/>
          </w:tcPr>
          <w:p w14:paraId="541F65DA" w14:textId="3921BB17"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72.25</w:t>
            </w:r>
          </w:p>
        </w:tc>
        <w:tc>
          <w:tcPr>
            <w:tcW w:w="1077" w:type="dxa"/>
            <w:tcBorders>
              <w:top w:val="single" w:sz="4" w:space="0" w:color="auto"/>
              <w:left w:val="nil"/>
              <w:bottom w:val="nil"/>
              <w:right w:val="nil"/>
            </w:tcBorders>
            <w:shd w:val="clear" w:color="auto" w:fill="auto"/>
            <w:noWrap/>
            <w:vAlign w:val="center"/>
            <w:hideMark/>
          </w:tcPr>
          <w:p w14:paraId="53932DCB" w14:textId="3B8B13AE"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155,129</w:t>
            </w:r>
          </w:p>
        </w:tc>
        <w:tc>
          <w:tcPr>
            <w:tcW w:w="709" w:type="dxa"/>
            <w:tcBorders>
              <w:top w:val="single" w:sz="4" w:space="0" w:color="auto"/>
              <w:left w:val="nil"/>
              <w:bottom w:val="nil"/>
              <w:right w:val="nil"/>
            </w:tcBorders>
            <w:shd w:val="clear" w:color="auto" w:fill="auto"/>
            <w:noWrap/>
            <w:vAlign w:val="center"/>
            <w:hideMark/>
          </w:tcPr>
          <w:p w14:paraId="5050972B" w14:textId="24F56904"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0.40</w:t>
            </w:r>
          </w:p>
        </w:tc>
        <w:tc>
          <w:tcPr>
            <w:tcW w:w="850" w:type="dxa"/>
            <w:tcBorders>
              <w:top w:val="single" w:sz="4" w:space="0" w:color="auto"/>
              <w:left w:val="nil"/>
              <w:bottom w:val="nil"/>
              <w:right w:val="nil"/>
            </w:tcBorders>
            <w:shd w:val="clear" w:color="auto" w:fill="auto"/>
            <w:noWrap/>
            <w:vAlign w:val="center"/>
            <w:hideMark/>
          </w:tcPr>
          <w:p w14:paraId="3EC41EF8" w14:textId="764A3D8C"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18.63</w:t>
            </w:r>
          </w:p>
        </w:tc>
        <w:tc>
          <w:tcPr>
            <w:tcW w:w="1134" w:type="dxa"/>
            <w:tcBorders>
              <w:top w:val="single" w:sz="4" w:space="0" w:color="auto"/>
              <w:left w:val="nil"/>
              <w:bottom w:val="nil"/>
              <w:right w:val="nil"/>
            </w:tcBorders>
            <w:shd w:val="clear" w:color="auto" w:fill="auto"/>
            <w:noWrap/>
            <w:vAlign w:val="center"/>
            <w:hideMark/>
          </w:tcPr>
          <w:p w14:paraId="04E4DB7A" w14:textId="4D379439"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316,000</w:t>
            </w:r>
          </w:p>
        </w:tc>
        <w:tc>
          <w:tcPr>
            <w:tcW w:w="2127" w:type="dxa"/>
            <w:tcBorders>
              <w:top w:val="single" w:sz="4" w:space="0" w:color="auto"/>
              <w:left w:val="nil"/>
              <w:bottom w:val="nil"/>
              <w:right w:val="nil"/>
            </w:tcBorders>
            <w:shd w:val="clear" w:color="auto" w:fill="auto"/>
            <w:noWrap/>
            <w:vAlign w:val="center"/>
            <w:hideMark/>
          </w:tcPr>
          <w:p w14:paraId="5AC48074" w14:textId="336703E8"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10.17</w:t>
            </w:r>
          </w:p>
        </w:tc>
      </w:tr>
      <w:tr w:rsidR="00BF723E" w:rsidRPr="002B559F" w14:paraId="4271E1A9" w14:textId="77777777" w:rsidTr="00BF723E">
        <w:trPr>
          <w:trHeight w:val="211"/>
          <w:jc w:val="center"/>
        </w:trPr>
        <w:tc>
          <w:tcPr>
            <w:tcW w:w="1430" w:type="dxa"/>
            <w:tcBorders>
              <w:top w:val="nil"/>
              <w:left w:val="nil"/>
              <w:bottom w:val="nil"/>
              <w:right w:val="nil"/>
            </w:tcBorders>
            <w:shd w:val="clear" w:color="auto" w:fill="auto"/>
            <w:noWrap/>
            <w:vAlign w:val="center"/>
            <w:hideMark/>
          </w:tcPr>
          <w:p w14:paraId="4CDD0E22" w14:textId="76FD5EDA" w:rsidR="00E27720" w:rsidRPr="002B559F" w:rsidRDefault="00E27720" w:rsidP="00AC7FBC">
            <w:pPr>
              <w:spacing w:after="0" w:line="276" w:lineRule="auto"/>
              <w:rPr>
                <w:rFonts w:ascii="Times New Roman" w:eastAsia="Times New Roman" w:hAnsi="Times New Roman" w:cs="Times New Roman"/>
                <w:color w:val="000000"/>
                <w:lang w:val="en-IN" w:eastAsia="en-IN"/>
              </w:rPr>
            </w:pPr>
            <w:r w:rsidRPr="002B559F">
              <w:rPr>
                <w:rFonts w:ascii="Times New Roman" w:eastAsia="Times New Roman" w:hAnsi="Times New Roman" w:cs="Times New Roman"/>
                <w:color w:val="000000"/>
                <w:lang w:val="en-IN" w:eastAsia="en-IN"/>
              </w:rPr>
              <w:t xml:space="preserve">N+2 </w:t>
            </w:r>
            <w:r>
              <w:rPr>
                <w:rFonts w:ascii="Times New Roman" w:eastAsia="Times New Roman" w:hAnsi="Times New Roman" w:cs="Times New Roman"/>
                <w:color w:val="000000"/>
                <w:lang w:val="en-IN" w:eastAsia="en-IN"/>
              </w:rPr>
              <w:t>Jet-A</w:t>
            </w:r>
          </w:p>
        </w:tc>
        <w:tc>
          <w:tcPr>
            <w:tcW w:w="601" w:type="dxa"/>
            <w:tcBorders>
              <w:top w:val="nil"/>
              <w:left w:val="nil"/>
              <w:bottom w:val="nil"/>
              <w:right w:val="nil"/>
            </w:tcBorders>
          </w:tcPr>
          <w:p w14:paraId="338794A1" w14:textId="77777777" w:rsidR="00E27720" w:rsidRPr="00AC7FBC" w:rsidRDefault="00E27720" w:rsidP="00AC7FBC">
            <w:pPr>
              <w:spacing w:after="0" w:line="276" w:lineRule="auto"/>
              <w:jc w:val="right"/>
              <w:rPr>
                <w:rFonts w:ascii="Times New Roman" w:hAnsi="Times New Roman" w:cs="Times New Roman"/>
                <w:color w:val="000000"/>
              </w:rPr>
            </w:pPr>
          </w:p>
        </w:tc>
        <w:tc>
          <w:tcPr>
            <w:tcW w:w="931" w:type="dxa"/>
            <w:tcBorders>
              <w:top w:val="nil"/>
              <w:left w:val="nil"/>
              <w:bottom w:val="nil"/>
              <w:right w:val="nil"/>
            </w:tcBorders>
            <w:shd w:val="clear" w:color="auto" w:fill="auto"/>
            <w:noWrap/>
            <w:vAlign w:val="center"/>
            <w:hideMark/>
          </w:tcPr>
          <w:p w14:paraId="5774159A" w14:textId="2A8460F0"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89,256</w:t>
            </w:r>
          </w:p>
        </w:tc>
        <w:tc>
          <w:tcPr>
            <w:tcW w:w="1206" w:type="dxa"/>
            <w:tcBorders>
              <w:top w:val="nil"/>
              <w:left w:val="nil"/>
              <w:bottom w:val="nil"/>
              <w:right w:val="nil"/>
            </w:tcBorders>
            <w:shd w:val="clear" w:color="auto" w:fill="auto"/>
            <w:noWrap/>
            <w:vAlign w:val="center"/>
            <w:hideMark/>
          </w:tcPr>
          <w:p w14:paraId="1B6D9A53" w14:textId="044729EE"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72.25</w:t>
            </w:r>
          </w:p>
        </w:tc>
        <w:tc>
          <w:tcPr>
            <w:tcW w:w="1077" w:type="dxa"/>
            <w:tcBorders>
              <w:top w:val="nil"/>
              <w:left w:val="nil"/>
              <w:bottom w:val="nil"/>
              <w:right w:val="nil"/>
            </w:tcBorders>
            <w:shd w:val="clear" w:color="auto" w:fill="auto"/>
            <w:noWrap/>
            <w:vAlign w:val="center"/>
            <w:hideMark/>
          </w:tcPr>
          <w:p w14:paraId="56C632C6" w14:textId="617ECD14"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131,859</w:t>
            </w:r>
          </w:p>
        </w:tc>
        <w:tc>
          <w:tcPr>
            <w:tcW w:w="709" w:type="dxa"/>
            <w:tcBorders>
              <w:top w:val="nil"/>
              <w:left w:val="nil"/>
              <w:bottom w:val="nil"/>
              <w:right w:val="nil"/>
            </w:tcBorders>
            <w:shd w:val="clear" w:color="auto" w:fill="auto"/>
            <w:noWrap/>
            <w:vAlign w:val="center"/>
            <w:hideMark/>
          </w:tcPr>
          <w:p w14:paraId="0C96C0DB" w14:textId="371C455E"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0.45</w:t>
            </w:r>
          </w:p>
        </w:tc>
        <w:tc>
          <w:tcPr>
            <w:tcW w:w="850" w:type="dxa"/>
            <w:tcBorders>
              <w:top w:val="nil"/>
              <w:left w:val="nil"/>
              <w:bottom w:val="nil"/>
              <w:right w:val="nil"/>
            </w:tcBorders>
            <w:shd w:val="clear" w:color="auto" w:fill="auto"/>
            <w:noWrap/>
            <w:vAlign w:val="center"/>
            <w:hideMark/>
          </w:tcPr>
          <w:p w14:paraId="0E714CC1" w14:textId="103FF69D"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19.74</w:t>
            </w:r>
          </w:p>
        </w:tc>
        <w:tc>
          <w:tcPr>
            <w:tcW w:w="1134" w:type="dxa"/>
            <w:tcBorders>
              <w:top w:val="nil"/>
              <w:left w:val="nil"/>
              <w:bottom w:val="nil"/>
              <w:right w:val="nil"/>
            </w:tcBorders>
            <w:shd w:val="clear" w:color="auto" w:fill="auto"/>
            <w:noWrap/>
            <w:vAlign w:val="center"/>
            <w:hideMark/>
          </w:tcPr>
          <w:p w14:paraId="2B9A4E9F" w14:textId="683E22C6"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255,886</w:t>
            </w:r>
          </w:p>
        </w:tc>
        <w:tc>
          <w:tcPr>
            <w:tcW w:w="2127" w:type="dxa"/>
            <w:tcBorders>
              <w:top w:val="nil"/>
              <w:left w:val="nil"/>
              <w:bottom w:val="nil"/>
              <w:right w:val="nil"/>
            </w:tcBorders>
            <w:shd w:val="clear" w:color="auto" w:fill="auto"/>
            <w:noWrap/>
            <w:vAlign w:val="center"/>
            <w:hideMark/>
          </w:tcPr>
          <w:p w14:paraId="59C700AD" w14:textId="2FD6173F"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7.20</w:t>
            </w:r>
          </w:p>
        </w:tc>
      </w:tr>
      <w:tr w:rsidR="00BF723E" w:rsidRPr="002B559F" w14:paraId="4692CDA7" w14:textId="77777777" w:rsidTr="00BF723E">
        <w:trPr>
          <w:trHeight w:val="211"/>
          <w:jc w:val="center"/>
        </w:trPr>
        <w:tc>
          <w:tcPr>
            <w:tcW w:w="1430" w:type="dxa"/>
            <w:tcBorders>
              <w:top w:val="nil"/>
              <w:left w:val="nil"/>
              <w:bottom w:val="nil"/>
              <w:right w:val="nil"/>
            </w:tcBorders>
            <w:shd w:val="clear" w:color="auto" w:fill="auto"/>
            <w:noWrap/>
            <w:vAlign w:val="center"/>
            <w:hideMark/>
          </w:tcPr>
          <w:p w14:paraId="25EAF10E" w14:textId="5D1422B3" w:rsidR="00E27720" w:rsidRPr="002B559F" w:rsidRDefault="00E27720" w:rsidP="00AC7FBC">
            <w:pPr>
              <w:spacing w:after="0" w:line="276" w:lineRule="auto"/>
              <w:rPr>
                <w:rFonts w:ascii="Times New Roman" w:eastAsia="Times New Roman" w:hAnsi="Times New Roman" w:cs="Times New Roman"/>
                <w:color w:val="000000"/>
                <w:lang w:val="en-IN" w:eastAsia="en-IN"/>
              </w:rPr>
            </w:pPr>
            <w:r w:rsidRPr="002B559F">
              <w:rPr>
                <w:rFonts w:ascii="Times New Roman" w:eastAsia="Times New Roman" w:hAnsi="Times New Roman" w:cs="Times New Roman"/>
                <w:color w:val="000000"/>
                <w:lang w:val="en-IN" w:eastAsia="en-IN"/>
              </w:rPr>
              <w:t xml:space="preserve">N+3 </w:t>
            </w:r>
            <w:r>
              <w:rPr>
                <w:rFonts w:ascii="Times New Roman" w:eastAsia="Times New Roman" w:hAnsi="Times New Roman" w:cs="Times New Roman"/>
                <w:color w:val="000000"/>
                <w:lang w:val="en-IN" w:eastAsia="en-IN"/>
              </w:rPr>
              <w:t>Jet-A</w:t>
            </w:r>
          </w:p>
        </w:tc>
        <w:tc>
          <w:tcPr>
            <w:tcW w:w="601" w:type="dxa"/>
            <w:tcBorders>
              <w:top w:val="nil"/>
              <w:left w:val="nil"/>
              <w:bottom w:val="nil"/>
              <w:right w:val="nil"/>
            </w:tcBorders>
          </w:tcPr>
          <w:p w14:paraId="469C8D61" w14:textId="77777777" w:rsidR="00E27720" w:rsidRPr="00AC7FBC" w:rsidRDefault="00E27720" w:rsidP="00AC7FBC">
            <w:pPr>
              <w:spacing w:after="0" w:line="276" w:lineRule="auto"/>
              <w:jc w:val="right"/>
              <w:rPr>
                <w:rFonts w:ascii="Times New Roman" w:hAnsi="Times New Roman" w:cs="Times New Roman"/>
                <w:color w:val="000000"/>
              </w:rPr>
            </w:pPr>
          </w:p>
        </w:tc>
        <w:tc>
          <w:tcPr>
            <w:tcW w:w="931" w:type="dxa"/>
            <w:tcBorders>
              <w:top w:val="nil"/>
              <w:left w:val="nil"/>
              <w:bottom w:val="nil"/>
              <w:right w:val="nil"/>
            </w:tcBorders>
            <w:shd w:val="clear" w:color="auto" w:fill="auto"/>
            <w:noWrap/>
            <w:vAlign w:val="center"/>
            <w:hideMark/>
          </w:tcPr>
          <w:p w14:paraId="412E65B3" w14:textId="34EB6C0A"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79,791</w:t>
            </w:r>
          </w:p>
        </w:tc>
        <w:tc>
          <w:tcPr>
            <w:tcW w:w="1206" w:type="dxa"/>
            <w:tcBorders>
              <w:top w:val="nil"/>
              <w:left w:val="nil"/>
              <w:bottom w:val="nil"/>
              <w:right w:val="nil"/>
            </w:tcBorders>
            <w:shd w:val="clear" w:color="auto" w:fill="auto"/>
            <w:noWrap/>
            <w:vAlign w:val="center"/>
            <w:hideMark/>
          </w:tcPr>
          <w:p w14:paraId="2C006609" w14:textId="43F82ED1"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72.25</w:t>
            </w:r>
          </w:p>
        </w:tc>
        <w:tc>
          <w:tcPr>
            <w:tcW w:w="1077" w:type="dxa"/>
            <w:tcBorders>
              <w:top w:val="nil"/>
              <w:left w:val="nil"/>
              <w:bottom w:val="nil"/>
              <w:right w:val="nil"/>
            </w:tcBorders>
            <w:shd w:val="clear" w:color="auto" w:fill="auto"/>
            <w:noWrap/>
            <w:vAlign w:val="center"/>
            <w:hideMark/>
          </w:tcPr>
          <w:p w14:paraId="2657313A" w14:textId="588E746C"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131,859</w:t>
            </w:r>
          </w:p>
        </w:tc>
        <w:tc>
          <w:tcPr>
            <w:tcW w:w="709" w:type="dxa"/>
            <w:tcBorders>
              <w:top w:val="nil"/>
              <w:left w:val="nil"/>
              <w:bottom w:val="nil"/>
              <w:right w:val="nil"/>
            </w:tcBorders>
            <w:shd w:val="clear" w:color="auto" w:fill="auto"/>
            <w:noWrap/>
            <w:vAlign w:val="center"/>
            <w:hideMark/>
          </w:tcPr>
          <w:p w14:paraId="7A083C42" w14:textId="3A71C52F"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0.50</w:t>
            </w:r>
          </w:p>
        </w:tc>
        <w:tc>
          <w:tcPr>
            <w:tcW w:w="850" w:type="dxa"/>
            <w:tcBorders>
              <w:top w:val="nil"/>
              <w:left w:val="nil"/>
              <w:bottom w:val="nil"/>
              <w:right w:val="nil"/>
            </w:tcBorders>
            <w:shd w:val="clear" w:color="auto" w:fill="auto"/>
            <w:noWrap/>
            <w:vAlign w:val="center"/>
            <w:hideMark/>
          </w:tcPr>
          <w:p w14:paraId="28FCA70A" w14:textId="42260242"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19.55</w:t>
            </w:r>
          </w:p>
        </w:tc>
        <w:tc>
          <w:tcPr>
            <w:tcW w:w="1134" w:type="dxa"/>
            <w:tcBorders>
              <w:top w:val="nil"/>
              <w:left w:val="nil"/>
              <w:bottom w:val="nil"/>
              <w:right w:val="nil"/>
            </w:tcBorders>
            <w:shd w:val="clear" w:color="auto" w:fill="auto"/>
            <w:noWrap/>
            <w:vAlign w:val="center"/>
            <w:hideMark/>
          </w:tcPr>
          <w:p w14:paraId="7FA0F63B" w14:textId="32C8FE7E"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246,420</w:t>
            </w:r>
          </w:p>
        </w:tc>
        <w:tc>
          <w:tcPr>
            <w:tcW w:w="2127" w:type="dxa"/>
            <w:tcBorders>
              <w:top w:val="nil"/>
              <w:left w:val="nil"/>
              <w:bottom w:val="nil"/>
              <w:right w:val="nil"/>
            </w:tcBorders>
            <w:shd w:val="clear" w:color="auto" w:fill="auto"/>
            <w:noWrap/>
            <w:vAlign w:val="center"/>
            <w:hideMark/>
          </w:tcPr>
          <w:p w14:paraId="5D134033" w14:textId="267FD69C"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6.43</w:t>
            </w:r>
          </w:p>
        </w:tc>
      </w:tr>
      <w:tr w:rsidR="00BF723E" w:rsidRPr="002B559F" w14:paraId="3462F098" w14:textId="77777777" w:rsidTr="00BF723E">
        <w:trPr>
          <w:trHeight w:val="211"/>
          <w:jc w:val="center"/>
        </w:trPr>
        <w:tc>
          <w:tcPr>
            <w:tcW w:w="1430" w:type="dxa"/>
            <w:tcBorders>
              <w:top w:val="nil"/>
              <w:left w:val="nil"/>
              <w:bottom w:val="nil"/>
              <w:right w:val="nil"/>
            </w:tcBorders>
            <w:shd w:val="clear" w:color="auto" w:fill="auto"/>
            <w:noWrap/>
            <w:vAlign w:val="center"/>
            <w:hideMark/>
          </w:tcPr>
          <w:p w14:paraId="10446685" w14:textId="25B978E7" w:rsidR="00E27720" w:rsidRPr="002B559F" w:rsidRDefault="00E27720" w:rsidP="00AC7FBC">
            <w:pPr>
              <w:spacing w:after="0" w:line="276" w:lineRule="auto"/>
              <w:rPr>
                <w:rFonts w:ascii="Times New Roman" w:eastAsia="Times New Roman" w:hAnsi="Times New Roman" w:cs="Times New Roman"/>
                <w:color w:val="000000"/>
                <w:lang w:val="en-IN" w:eastAsia="en-IN"/>
              </w:rPr>
            </w:pPr>
            <w:r w:rsidRPr="002B559F">
              <w:rPr>
                <w:rFonts w:ascii="Times New Roman" w:eastAsia="Times New Roman" w:hAnsi="Times New Roman" w:cs="Times New Roman"/>
                <w:color w:val="000000"/>
                <w:lang w:val="en-IN" w:eastAsia="en-IN"/>
              </w:rPr>
              <w:t>LH</w:t>
            </w:r>
            <w:r w:rsidRPr="002B559F">
              <w:rPr>
                <w:rFonts w:ascii="Times New Roman" w:eastAsia="Times New Roman" w:hAnsi="Times New Roman" w:cs="Times New Roman"/>
                <w:color w:val="000000"/>
                <w:vertAlign w:val="subscript"/>
                <w:lang w:val="en-IN" w:eastAsia="en-IN"/>
              </w:rPr>
              <w:t>2</w:t>
            </w:r>
            <w:r>
              <w:rPr>
                <w:rFonts w:ascii="Times New Roman" w:eastAsia="Times New Roman" w:hAnsi="Times New Roman" w:cs="Times New Roman"/>
                <w:color w:val="000000"/>
                <w:lang w:val="en-IN" w:eastAsia="en-IN"/>
              </w:rPr>
              <w:t xml:space="preserve"> (A350)</w:t>
            </w:r>
          </w:p>
        </w:tc>
        <w:tc>
          <w:tcPr>
            <w:tcW w:w="601" w:type="dxa"/>
            <w:tcBorders>
              <w:top w:val="nil"/>
              <w:left w:val="nil"/>
              <w:bottom w:val="nil"/>
              <w:right w:val="nil"/>
            </w:tcBorders>
          </w:tcPr>
          <w:p w14:paraId="3E160981" w14:textId="160CFDA4" w:rsidR="00E27720" w:rsidRPr="00AC7FBC" w:rsidRDefault="0000421D" w:rsidP="00AC7FBC">
            <w:pPr>
              <w:spacing w:after="0" w:line="276" w:lineRule="auto"/>
              <w:jc w:val="right"/>
              <w:rPr>
                <w:rFonts w:ascii="Times New Roman" w:hAnsi="Times New Roman" w:cs="Times New Roman"/>
                <w:color w:val="000000"/>
              </w:rPr>
            </w:pPr>
            <w:r>
              <w:rPr>
                <w:rFonts w:ascii="Times New Roman" w:hAnsi="Times New Roman" w:cs="Times New Roman"/>
                <w:color w:val="000000"/>
              </w:rPr>
              <w:t>0.</w:t>
            </w:r>
            <w:r w:rsidR="00A013C2">
              <w:rPr>
                <w:rFonts w:ascii="Times New Roman" w:hAnsi="Times New Roman" w:cs="Times New Roman"/>
                <w:color w:val="000000"/>
              </w:rPr>
              <w:t>8</w:t>
            </w:r>
            <w:r>
              <w:rPr>
                <w:rFonts w:ascii="Times New Roman" w:hAnsi="Times New Roman" w:cs="Times New Roman"/>
                <w:color w:val="000000"/>
              </w:rPr>
              <w:t>8</w:t>
            </w:r>
          </w:p>
        </w:tc>
        <w:tc>
          <w:tcPr>
            <w:tcW w:w="931" w:type="dxa"/>
            <w:tcBorders>
              <w:top w:val="nil"/>
              <w:left w:val="nil"/>
              <w:bottom w:val="nil"/>
              <w:right w:val="nil"/>
            </w:tcBorders>
            <w:shd w:val="clear" w:color="auto" w:fill="auto"/>
            <w:noWrap/>
            <w:vAlign w:val="center"/>
            <w:hideMark/>
          </w:tcPr>
          <w:p w14:paraId="2B1DA78D" w14:textId="2E2ADEBC" w:rsidR="00E27720" w:rsidRPr="002B559F" w:rsidRDefault="00CF2B51" w:rsidP="00AC7FBC">
            <w:pPr>
              <w:spacing w:after="0" w:line="276" w:lineRule="auto"/>
              <w:jc w:val="right"/>
              <w:rPr>
                <w:rFonts w:ascii="Times New Roman" w:eastAsia="Times New Roman" w:hAnsi="Times New Roman" w:cs="Times New Roman"/>
                <w:color w:val="000000"/>
                <w:lang w:val="en-IN" w:eastAsia="en-IN"/>
              </w:rPr>
            </w:pPr>
            <w:r>
              <w:rPr>
                <w:rFonts w:ascii="Times New Roman" w:hAnsi="Times New Roman" w:cs="Times New Roman"/>
                <w:color w:val="000000"/>
              </w:rPr>
              <w:t>49,226</w:t>
            </w:r>
          </w:p>
        </w:tc>
        <w:tc>
          <w:tcPr>
            <w:tcW w:w="1206" w:type="dxa"/>
            <w:tcBorders>
              <w:top w:val="nil"/>
              <w:left w:val="nil"/>
              <w:bottom w:val="nil"/>
              <w:right w:val="nil"/>
            </w:tcBorders>
            <w:shd w:val="clear" w:color="auto" w:fill="auto"/>
            <w:noWrap/>
            <w:vAlign w:val="center"/>
            <w:hideMark/>
          </w:tcPr>
          <w:p w14:paraId="2BB19EA5" w14:textId="4E5204B3" w:rsidR="00E27720" w:rsidRPr="002B559F" w:rsidRDefault="00BC54AB" w:rsidP="00AC7FBC">
            <w:pPr>
              <w:spacing w:after="0" w:line="276" w:lineRule="auto"/>
              <w:jc w:val="right"/>
              <w:rPr>
                <w:rFonts w:ascii="Times New Roman" w:eastAsia="Times New Roman" w:hAnsi="Times New Roman" w:cs="Times New Roman"/>
                <w:color w:val="000000"/>
                <w:lang w:val="en-IN" w:eastAsia="en-IN"/>
              </w:rPr>
            </w:pPr>
            <w:r>
              <w:rPr>
                <w:rFonts w:ascii="Times New Roman" w:hAnsi="Times New Roman" w:cs="Times New Roman"/>
                <w:color w:val="000000"/>
              </w:rPr>
              <w:t>98.51</w:t>
            </w:r>
          </w:p>
        </w:tc>
        <w:tc>
          <w:tcPr>
            <w:tcW w:w="1077" w:type="dxa"/>
            <w:tcBorders>
              <w:top w:val="nil"/>
              <w:left w:val="nil"/>
              <w:bottom w:val="nil"/>
              <w:right w:val="nil"/>
            </w:tcBorders>
            <w:shd w:val="clear" w:color="auto" w:fill="auto"/>
            <w:noWrap/>
            <w:vAlign w:val="center"/>
            <w:hideMark/>
          </w:tcPr>
          <w:p w14:paraId="581FF249" w14:textId="72651C1C"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1</w:t>
            </w:r>
            <w:r w:rsidR="0064314E">
              <w:rPr>
                <w:rFonts w:ascii="Times New Roman" w:hAnsi="Times New Roman" w:cs="Times New Roman"/>
                <w:color w:val="000000"/>
              </w:rPr>
              <w:t>75</w:t>
            </w:r>
            <w:r w:rsidRPr="00AC7FBC">
              <w:rPr>
                <w:rFonts w:ascii="Times New Roman" w:hAnsi="Times New Roman" w:cs="Times New Roman"/>
                <w:color w:val="000000"/>
              </w:rPr>
              <w:t>,</w:t>
            </w:r>
            <w:r w:rsidR="0064314E">
              <w:rPr>
                <w:rFonts w:ascii="Times New Roman" w:hAnsi="Times New Roman" w:cs="Times New Roman"/>
                <w:color w:val="000000"/>
              </w:rPr>
              <w:t>532</w:t>
            </w:r>
          </w:p>
        </w:tc>
        <w:tc>
          <w:tcPr>
            <w:tcW w:w="709" w:type="dxa"/>
            <w:tcBorders>
              <w:top w:val="nil"/>
              <w:left w:val="nil"/>
              <w:bottom w:val="nil"/>
              <w:right w:val="nil"/>
            </w:tcBorders>
            <w:shd w:val="clear" w:color="auto" w:fill="auto"/>
            <w:noWrap/>
            <w:vAlign w:val="center"/>
            <w:hideMark/>
          </w:tcPr>
          <w:p w14:paraId="5C9ECC42" w14:textId="09AE4519"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0.41</w:t>
            </w:r>
          </w:p>
        </w:tc>
        <w:tc>
          <w:tcPr>
            <w:tcW w:w="850" w:type="dxa"/>
            <w:tcBorders>
              <w:top w:val="nil"/>
              <w:left w:val="nil"/>
              <w:bottom w:val="nil"/>
              <w:right w:val="nil"/>
            </w:tcBorders>
            <w:shd w:val="clear" w:color="auto" w:fill="auto"/>
            <w:noWrap/>
            <w:vAlign w:val="center"/>
            <w:hideMark/>
          </w:tcPr>
          <w:p w14:paraId="530EF5D7" w14:textId="289460F8" w:rsidR="00E27720" w:rsidRPr="002B559F" w:rsidRDefault="00704DAD" w:rsidP="00AC7FBC">
            <w:pPr>
              <w:spacing w:after="0" w:line="276" w:lineRule="auto"/>
              <w:jc w:val="right"/>
              <w:rPr>
                <w:rFonts w:ascii="Times New Roman" w:eastAsia="Times New Roman" w:hAnsi="Times New Roman" w:cs="Times New Roman"/>
                <w:color w:val="000000"/>
                <w:lang w:val="en-IN" w:eastAsia="en-IN"/>
              </w:rPr>
            </w:pPr>
            <w:r>
              <w:rPr>
                <w:rFonts w:ascii="Times New Roman" w:hAnsi="Times New Roman" w:cs="Times New Roman"/>
                <w:color w:val="000000"/>
              </w:rPr>
              <w:t>15.88</w:t>
            </w:r>
          </w:p>
        </w:tc>
        <w:tc>
          <w:tcPr>
            <w:tcW w:w="1134" w:type="dxa"/>
            <w:tcBorders>
              <w:top w:val="nil"/>
              <w:left w:val="nil"/>
              <w:bottom w:val="nil"/>
              <w:right w:val="nil"/>
            </w:tcBorders>
            <w:shd w:val="clear" w:color="auto" w:fill="auto"/>
            <w:noWrap/>
            <w:vAlign w:val="center"/>
            <w:hideMark/>
          </w:tcPr>
          <w:p w14:paraId="7FFA083A" w14:textId="08EB6EFE" w:rsidR="00E27720" w:rsidRPr="002B559F" w:rsidRDefault="00704DAD" w:rsidP="00AC7FBC">
            <w:pPr>
              <w:spacing w:after="0" w:line="276" w:lineRule="auto"/>
              <w:jc w:val="right"/>
              <w:rPr>
                <w:rFonts w:ascii="Times New Roman" w:eastAsia="Times New Roman" w:hAnsi="Times New Roman" w:cs="Times New Roman"/>
                <w:color w:val="000000"/>
                <w:lang w:val="en-IN" w:eastAsia="en-IN"/>
              </w:rPr>
            </w:pPr>
            <w:r>
              <w:rPr>
                <w:rFonts w:ascii="Times New Roman" w:hAnsi="Times New Roman" w:cs="Times New Roman"/>
                <w:color w:val="000000"/>
              </w:rPr>
              <w:t>259,528</w:t>
            </w:r>
          </w:p>
        </w:tc>
        <w:tc>
          <w:tcPr>
            <w:tcW w:w="2127" w:type="dxa"/>
            <w:tcBorders>
              <w:top w:val="nil"/>
              <w:left w:val="nil"/>
              <w:bottom w:val="nil"/>
              <w:right w:val="nil"/>
            </w:tcBorders>
            <w:shd w:val="clear" w:color="auto" w:fill="auto"/>
            <w:noWrap/>
            <w:vAlign w:val="center"/>
            <w:hideMark/>
          </w:tcPr>
          <w:p w14:paraId="361A9215" w14:textId="0725AE2F"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11.</w:t>
            </w:r>
            <w:r w:rsidR="00583631">
              <w:rPr>
                <w:rFonts w:ascii="Times New Roman" w:hAnsi="Times New Roman" w:cs="Times New Roman"/>
                <w:color w:val="000000"/>
              </w:rPr>
              <w:t>0</w:t>
            </w:r>
            <w:r w:rsidRPr="00AC7FBC">
              <w:rPr>
                <w:rFonts w:ascii="Times New Roman" w:hAnsi="Times New Roman" w:cs="Times New Roman"/>
                <w:color w:val="000000"/>
              </w:rPr>
              <w:t>2</w:t>
            </w:r>
          </w:p>
        </w:tc>
      </w:tr>
      <w:tr w:rsidR="00BF723E" w:rsidRPr="002B559F" w14:paraId="4934066F" w14:textId="77777777" w:rsidTr="00BF723E">
        <w:trPr>
          <w:trHeight w:val="211"/>
          <w:jc w:val="center"/>
        </w:trPr>
        <w:tc>
          <w:tcPr>
            <w:tcW w:w="1430" w:type="dxa"/>
            <w:tcBorders>
              <w:top w:val="nil"/>
              <w:left w:val="nil"/>
              <w:right w:val="nil"/>
            </w:tcBorders>
            <w:shd w:val="clear" w:color="auto" w:fill="auto"/>
            <w:noWrap/>
            <w:vAlign w:val="center"/>
            <w:hideMark/>
          </w:tcPr>
          <w:p w14:paraId="52B4BD33" w14:textId="6FD03F96" w:rsidR="00E27720" w:rsidRPr="002B559F" w:rsidRDefault="00E27720" w:rsidP="00AC7FBC">
            <w:pPr>
              <w:spacing w:after="0" w:line="276" w:lineRule="auto"/>
              <w:rPr>
                <w:rFonts w:ascii="Times New Roman" w:eastAsia="Times New Roman" w:hAnsi="Times New Roman" w:cs="Times New Roman"/>
                <w:color w:val="000000"/>
                <w:lang w:val="en-IN" w:eastAsia="en-IN"/>
              </w:rPr>
            </w:pPr>
            <w:r w:rsidRPr="002B559F">
              <w:rPr>
                <w:rFonts w:ascii="Times New Roman" w:eastAsia="Times New Roman" w:hAnsi="Times New Roman" w:cs="Times New Roman"/>
                <w:color w:val="000000"/>
                <w:lang w:val="en-IN" w:eastAsia="en-IN"/>
              </w:rPr>
              <w:t>N+2 LH</w:t>
            </w:r>
            <w:r w:rsidRPr="002B559F">
              <w:rPr>
                <w:rFonts w:ascii="Times New Roman" w:eastAsia="Times New Roman" w:hAnsi="Times New Roman" w:cs="Times New Roman"/>
                <w:color w:val="000000"/>
                <w:vertAlign w:val="subscript"/>
                <w:lang w:val="en-IN" w:eastAsia="en-IN"/>
              </w:rPr>
              <w:t>2</w:t>
            </w:r>
          </w:p>
        </w:tc>
        <w:tc>
          <w:tcPr>
            <w:tcW w:w="601" w:type="dxa"/>
            <w:tcBorders>
              <w:top w:val="nil"/>
              <w:left w:val="nil"/>
              <w:right w:val="nil"/>
            </w:tcBorders>
          </w:tcPr>
          <w:p w14:paraId="13EEEE15" w14:textId="2348D2D0" w:rsidR="00E27720" w:rsidRPr="00AC7FBC" w:rsidRDefault="0000421D" w:rsidP="00AC7FBC">
            <w:pPr>
              <w:spacing w:after="0" w:line="276" w:lineRule="auto"/>
              <w:jc w:val="right"/>
              <w:rPr>
                <w:rFonts w:ascii="Times New Roman" w:hAnsi="Times New Roman" w:cs="Times New Roman"/>
                <w:color w:val="000000"/>
              </w:rPr>
            </w:pPr>
            <w:r>
              <w:rPr>
                <w:rFonts w:ascii="Times New Roman" w:hAnsi="Times New Roman" w:cs="Times New Roman"/>
                <w:color w:val="000000"/>
              </w:rPr>
              <w:t>0.88</w:t>
            </w:r>
          </w:p>
        </w:tc>
        <w:tc>
          <w:tcPr>
            <w:tcW w:w="931" w:type="dxa"/>
            <w:tcBorders>
              <w:top w:val="nil"/>
              <w:left w:val="nil"/>
              <w:right w:val="nil"/>
            </w:tcBorders>
            <w:shd w:val="clear" w:color="auto" w:fill="auto"/>
            <w:noWrap/>
            <w:vAlign w:val="center"/>
            <w:hideMark/>
          </w:tcPr>
          <w:p w14:paraId="7ACB4064" w14:textId="706CAB27"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34,058</w:t>
            </w:r>
          </w:p>
        </w:tc>
        <w:tc>
          <w:tcPr>
            <w:tcW w:w="1206" w:type="dxa"/>
            <w:tcBorders>
              <w:top w:val="nil"/>
              <w:left w:val="nil"/>
              <w:right w:val="nil"/>
            </w:tcBorders>
            <w:shd w:val="clear" w:color="auto" w:fill="auto"/>
            <w:noWrap/>
            <w:vAlign w:val="center"/>
            <w:hideMark/>
          </w:tcPr>
          <w:p w14:paraId="627227A0" w14:textId="615E3151"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90.42</w:t>
            </w:r>
          </w:p>
        </w:tc>
        <w:tc>
          <w:tcPr>
            <w:tcW w:w="1077" w:type="dxa"/>
            <w:tcBorders>
              <w:top w:val="nil"/>
              <w:left w:val="nil"/>
              <w:right w:val="nil"/>
            </w:tcBorders>
            <w:shd w:val="clear" w:color="auto" w:fill="auto"/>
            <w:noWrap/>
            <w:vAlign w:val="center"/>
            <w:hideMark/>
          </w:tcPr>
          <w:p w14:paraId="50670329" w14:textId="034F6500"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144,321</w:t>
            </w:r>
          </w:p>
        </w:tc>
        <w:tc>
          <w:tcPr>
            <w:tcW w:w="709" w:type="dxa"/>
            <w:tcBorders>
              <w:top w:val="nil"/>
              <w:left w:val="nil"/>
              <w:right w:val="nil"/>
            </w:tcBorders>
            <w:shd w:val="clear" w:color="auto" w:fill="auto"/>
            <w:noWrap/>
            <w:vAlign w:val="center"/>
            <w:hideMark/>
          </w:tcPr>
          <w:p w14:paraId="1AF1142A" w14:textId="56D366B5"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0.46</w:t>
            </w:r>
          </w:p>
        </w:tc>
        <w:tc>
          <w:tcPr>
            <w:tcW w:w="850" w:type="dxa"/>
            <w:tcBorders>
              <w:top w:val="nil"/>
              <w:left w:val="nil"/>
              <w:right w:val="nil"/>
            </w:tcBorders>
            <w:shd w:val="clear" w:color="auto" w:fill="auto"/>
            <w:noWrap/>
            <w:vAlign w:val="center"/>
            <w:hideMark/>
          </w:tcPr>
          <w:p w14:paraId="2D9F41B0" w14:textId="3F97A783"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17.31</w:t>
            </w:r>
          </w:p>
        </w:tc>
        <w:tc>
          <w:tcPr>
            <w:tcW w:w="1134" w:type="dxa"/>
            <w:tcBorders>
              <w:top w:val="nil"/>
              <w:left w:val="nil"/>
              <w:right w:val="nil"/>
            </w:tcBorders>
            <w:shd w:val="clear" w:color="auto" w:fill="auto"/>
            <w:noWrap/>
            <w:vAlign w:val="center"/>
            <w:hideMark/>
          </w:tcPr>
          <w:p w14:paraId="51A7B9C7" w14:textId="6C8146B8"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213,149</w:t>
            </w:r>
          </w:p>
        </w:tc>
        <w:tc>
          <w:tcPr>
            <w:tcW w:w="2127" w:type="dxa"/>
            <w:tcBorders>
              <w:top w:val="nil"/>
              <w:left w:val="nil"/>
              <w:right w:val="nil"/>
            </w:tcBorders>
            <w:shd w:val="clear" w:color="auto" w:fill="auto"/>
            <w:noWrap/>
            <w:vAlign w:val="center"/>
            <w:hideMark/>
          </w:tcPr>
          <w:p w14:paraId="2A8EF404" w14:textId="6A4F4B57"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7.63</w:t>
            </w:r>
          </w:p>
        </w:tc>
      </w:tr>
      <w:tr w:rsidR="00BF723E" w:rsidRPr="002B559F" w14:paraId="01AC8555" w14:textId="77777777" w:rsidTr="00BF723E">
        <w:trPr>
          <w:trHeight w:val="211"/>
          <w:jc w:val="center"/>
        </w:trPr>
        <w:tc>
          <w:tcPr>
            <w:tcW w:w="1430" w:type="dxa"/>
            <w:tcBorders>
              <w:top w:val="nil"/>
              <w:left w:val="nil"/>
              <w:bottom w:val="single" w:sz="4" w:space="0" w:color="auto"/>
              <w:right w:val="nil"/>
            </w:tcBorders>
            <w:shd w:val="clear" w:color="auto" w:fill="auto"/>
            <w:noWrap/>
            <w:vAlign w:val="center"/>
            <w:hideMark/>
          </w:tcPr>
          <w:p w14:paraId="6BE7A704" w14:textId="40E6F88E" w:rsidR="00E27720" w:rsidRPr="002B559F" w:rsidRDefault="00E27720" w:rsidP="00AC7FBC">
            <w:pPr>
              <w:spacing w:after="0" w:line="276" w:lineRule="auto"/>
              <w:rPr>
                <w:rFonts w:ascii="Times New Roman" w:eastAsia="Times New Roman" w:hAnsi="Times New Roman" w:cs="Times New Roman"/>
                <w:color w:val="000000"/>
                <w:lang w:val="en-IN" w:eastAsia="en-IN"/>
              </w:rPr>
            </w:pPr>
            <w:r w:rsidRPr="002B559F">
              <w:rPr>
                <w:rFonts w:ascii="Times New Roman" w:eastAsia="Times New Roman" w:hAnsi="Times New Roman" w:cs="Times New Roman"/>
                <w:color w:val="000000"/>
                <w:lang w:val="en-IN" w:eastAsia="en-IN"/>
              </w:rPr>
              <w:t>N+3 LH</w:t>
            </w:r>
            <w:r w:rsidRPr="002B559F">
              <w:rPr>
                <w:rFonts w:ascii="Times New Roman" w:eastAsia="Times New Roman" w:hAnsi="Times New Roman" w:cs="Times New Roman"/>
                <w:color w:val="000000"/>
                <w:vertAlign w:val="subscript"/>
                <w:lang w:val="en-IN" w:eastAsia="en-IN"/>
              </w:rPr>
              <w:t>2</w:t>
            </w:r>
          </w:p>
        </w:tc>
        <w:tc>
          <w:tcPr>
            <w:tcW w:w="601" w:type="dxa"/>
            <w:tcBorders>
              <w:top w:val="nil"/>
              <w:left w:val="nil"/>
              <w:bottom w:val="single" w:sz="4" w:space="0" w:color="auto"/>
              <w:right w:val="nil"/>
            </w:tcBorders>
          </w:tcPr>
          <w:p w14:paraId="5CB77AB4" w14:textId="136FDC1E" w:rsidR="00E27720" w:rsidRPr="00AC7FBC" w:rsidRDefault="0000421D" w:rsidP="00AC7FBC">
            <w:pPr>
              <w:spacing w:after="0" w:line="276" w:lineRule="auto"/>
              <w:jc w:val="right"/>
              <w:rPr>
                <w:rFonts w:ascii="Times New Roman" w:hAnsi="Times New Roman" w:cs="Times New Roman"/>
                <w:color w:val="000000"/>
              </w:rPr>
            </w:pPr>
            <w:r>
              <w:rPr>
                <w:rFonts w:ascii="Times New Roman" w:hAnsi="Times New Roman" w:cs="Times New Roman"/>
                <w:color w:val="000000"/>
              </w:rPr>
              <w:t>0.88</w:t>
            </w:r>
          </w:p>
        </w:tc>
        <w:tc>
          <w:tcPr>
            <w:tcW w:w="931" w:type="dxa"/>
            <w:tcBorders>
              <w:top w:val="nil"/>
              <w:left w:val="nil"/>
              <w:bottom w:val="single" w:sz="4" w:space="0" w:color="auto"/>
              <w:right w:val="nil"/>
            </w:tcBorders>
            <w:shd w:val="clear" w:color="auto" w:fill="auto"/>
            <w:noWrap/>
            <w:vAlign w:val="center"/>
            <w:hideMark/>
          </w:tcPr>
          <w:p w14:paraId="30FF245D" w14:textId="17B6D935"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30,433</w:t>
            </w:r>
          </w:p>
        </w:tc>
        <w:tc>
          <w:tcPr>
            <w:tcW w:w="1206" w:type="dxa"/>
            <w:tcBorders>
              <w:top w:val="nil"/>
              <w:left w:val="nil"/>
              <w:bottom w:val="single" w:sz="4" w:space="0" w:color="auto"/>
              <w:right w:val="nil"/>
            </w:tcBorders>
            <w:shd w:val="clear" w:color="auto" w:fill="auto"/>
            <w:noWrap/>
            <w:vAlign w:val="center"/>
            <w:hideMark/>
          </w:tcPr>
          <w:p w14:paraId="4722CA71" w14:textId="5AD9EC95"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88.48</w:t>
            </w:r>
          </w:p>
        </w:tc>
        <w:tc>
          <w:tcPr>
            <w:tcW w:w="1077" w:type="dxa"/>
            <w:tcBorders>
              <w:top w:val="nil"/>
              <w:left w:val="nil"/>
              <w:bottom w:val="single" w:sz="4" w:space="0" w:color="auto"/>
              <w:right w:val="nil"/>
            </w:tcBorders>
            <w:shd w:val="clear" w:color="auto" w:fill="auto"/>
            <w:noWrap/>
            <w:vAlign w:val="center"/>
            <w:hideMark/>
          </w:tcPr>
          <w:p w14:paraId="1CBD35E8" w14:textId="17E26B12"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143,155</w:t>
            </w:r>
          </w:p>
        </w:tc>
        <w:tc>
          <w:tcPr>
            <w:tcW w:w="709" w:type="dxa"/>
            <w:tcBorders>
              <w:top w:val="nil"/>
              <w:left w:val="nil"/>
              <w:bottom w:val="single" w:sz="4" w:space="0" w:color="auto"/>
              <w:right w:val="nil"/>
            </w:tcBorders>
            <w:shd w:val="clear" w:color="auto" w:fill="auto"/>
            <w:noWrap/>
            <w:vAlign w:val="center"/>
            <w:hideMark/>
          </w:tcPr>
          <w:p w14:paraId="21C9CB7E" w14:textId="70FE88B0"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0.52</w:t>
            </w:r>
          </w:p>
        </w:tc>
        <w:tc>
          <w:tcPr>
            <w:tcW w:w="850" w:type="dxa"/>
            <w:tcBorders>
              <w:top w:val="nil"/>
              <w:left w:val="nil"/>
              <w:bottom w:val="single" w:sz="4" w:space="0" w:color="auto"/>
              <w:right w:val="nil"/>
            </w:tcBorders>
            <w:shd w:val="clear" w:color="auto" w:fill="auto"/>
            <w:noWrap/>
            <w:vAlign w:val="center"/>
            <w:hideMark/>
          </w:tcPr>
          <w:p w14:paraId="55905BD1" w14:textId="68151F1A"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17.33</w:t>
            </w:r>
          </w:p>
        </w:tc>
        <w:tc>
          <w:tcPr>
            <w:tcW w:w="1134" w:type="dxa"/>
            <w:tcBorders>
              <w:top w:val="nil"/>
              <w:left w:val="nil"/>
              <w:bottom w:val="single" w:sz="4" w:space="0" w:color="auto"/>
              <w:right w:val="nil"/>
            </w:tcBorders>
            <w:shd w:val="clear" w:color="auto" w:fill="auto"/>
            <w:noWrap/>
            <w:vAlign w:val="center"/>
            <w:hideMark/>
          </w:tcPr>
          <w:p w14:paraId="1E1F3FDD" w14:textId="3682F595"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208,358</w:t>
            </w:r>
          </w:p>
        </w:tc>
        <w:tc>
          <w:tcPr>
            <w:tcW w:w="2127" w:type="dxa"/>
            <w:tcBorders>
              <w:top w:val="nil"/>
              <w:left w:val="nil"/>
              <w:bottom w:val="single" w:sz="4" w:space="0" w:color="auto"/>
              <w:right w:val="nil"/>
            </w:tcBorders>
            <w:shd w:val="clear" w:color="auto" w:fill="auto"/>
            <w:noWrap/>
            <w:vAlign w:val="center"/>
            <w:hideMark/>
          </w:tcPr>
          <w:p w14:paraId="2FE1BA15" w14:textId="0C549993" w:rsidR="00E27720" w:rsidRPr="002B559F" w:rsidRDefault="00E27720" w:rsidP="00AC7FBC">
            <w:pPr>
              <w:spacing w:after="0" w:line="276" w:lineRule="auto"/>
              <w:jc w:val="right"/>
              <w:rPr>
                <w:rFonts w:ascii="Times New Roman" w:eastAsia="Times New Roman" w:hAnsi="Times New Roman" w:cs="Times New Roman"/>
                <w:color w:val="000000"/>
                <w:lang w:val="en-IN" w:eastAsia="en-IN"/>
              </w:rPr>
            </w:pPr>
            <w:r w:rsidRPr="00AC7FBC">
              <w:rPr>
                <w:rFonts w:ascii="Times New Roman" w:hAnsi="Times New Roman" w:cs="Times New Roman"/>
                <w:color w:val="000000"/>
              </w:rPr>
              <w:t>6.82</w:t>
            </w:r>
          </w:p>
        </w:tc>
      </w:tr>
    </w:tbl>
    <w:p w14:paraId="7A7EDFDA" w14:textId="77777777" w:rsidR="00AB3837" w:rsidRPr="000E5973" w:rsidRDefault="00AB3837" w:rsidP="00AB3837">
      <w:pPr>
        <w:shd w:val="clear" w:color="auto" w:fill="FFFFFF"/>
        <w:spacing w:after="240" w:line="276" w:lineRule="auto"/>
        <w:jc w:val="both"/>
        <w:rPr>
          <w:rFonts w:ascii="Times New Roman" w:hAnsi="Times New Roman" w:cs="Times New Roman"/>
          <w:noProof/>
          <w:lang w:eastAsia="en-GB"/>
        </w:rPr>
      </w:pPr>
    </w:p>
    <w:p w14:paraId="29F31E8E" w14:textId="38E7869D" w:rsidR="00083D3D" w:rsidRPr="000E5973" w:rsidRDefault="00D3184B" w:rsidP="000E5973">
      <w:pPr>
        <w:spacing w:after="0" w:line="276" w:lineRule="auto"/>
        <w:rPr>
          <w:rFonts w:ascii="Times New Roman" w:hAnsi="Times New Roman" w:cs="Times New Roman"/>
        </w:rPr>
      </w:pPr>
      <w:r w:rsidRPr="000E5973">
        <w:rPr>
          <w:rFonts w:ascii="Times New Roman" w:hAnsi="Times New Roman" w:cs="Times New Roman"/>
          <w:noProof/>
        </w:rPr>
        <w:lastRenderedPageBreak/>
        <w:drawing>
          <wp:inline distT="0" distB="0" distL="0" distR="0" wp14:anchorId="252415D8" wp14:editId="0FF0EAE5">
            <wp:extent cx="5731510" cy="4752975"/>
            <wp:effectExtent l="0" t="0" r="2540" b="9525"/>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752975"/>
                    </a:xfrm>
                    <a:prstGeom prst="rect">
                      <a:avLst/>
                    </a:prstGeom>
                  </pic:spPr>
                </pic:pic>
              </a:graphicData>
            </a:graphic>
          </wp:inline>
        </w:drawing>
      </w:r>
    </w:p>
    <w:p w14:paraId="6EE7E508" w14:textId="3BFED356" w:rsidR="00083D3D" w:rsidRPr="000E5973" w:rsidRDefault="00083D3D" w:rsidP="000E5973">
      <w:pPr>
        <w:shd w:val="clear" w:color="auto" w:fill="FFFFFF"/>
        <w:spacing w:after="240" w:line="276" w:lineRule="auto"/>
        <w:jc w:val="center"/>
        <w:rPr>
          <w:rFonts w:ascii="Times New Roman" w:hAnsi="Times New Roman" w:cs="Times New Roman"/>
          <w:noProof/>
          <w:lang w:eastAsia="en-GB"/>
        </w:rPr>
      </w:pPr>
      <w:r w:rsidRPr="000E5973">
        <w:rPr>
          <w:rFonts w:ascii="Times New Roman" w:hAnsi="Times New Roman" w:cs="Times New Roman"/>
          <w:b/>
          <w:bCs/>
          <w:lang w:eastAsia="en-GB"/>
        </w:rPr>
        <w:t xml:space="preserve">Figure SI </w:t>
      </w:r>
      <w:r w:rsidR="0012771B" w:rsidRPr="000E5973">
        <w:rPr>
          <w:rFonts w:ascii="Times New Roman" w:hAnsi="Times New Roman" w:cs="Times New Roman"/>
          <w:b/>
          <w:bCs/>
          <w:lang w:eastAsia="en-GB"/>
        </w:rPr>
        <w:t>3</w:t>
      </w:r>
      <w:r w:rsidRPr="000E5973">
        <w:rPr>
          <w:rFonts w:ascii="Times New Roman" w:hAnsi="Times New Roman" w:cs="Times New Roman"/>
          <w:b/>
          <w:bCs/>
          <w:lang w:eastAsia="en-GB"/>
        </w:rPr>
        <w:t>. Effect of gravimetric index (</w:t>
      </w:r>
      <w:r w:rsidRPr="000E5973">
        <w:rPr>
          <w:rFonts w:ascii="Times New Roman" w:hAnsi="Times New Roman" w:cs="Times New Roman"/>
          <w:b/>
          <w:bCs/>
          <w:i/>
          <w:iCs/>
          <w:lang w:val="el-GR" w:eastAsia="en-GB"/>
        </w:rPr>
        <w:t>η</w:t>
      </w:r>
      <w:r w:rsidRPr="000E5973">
        <w:rPr>
          <w:rFonts w:ascii="Times New Roman" w:hAnsi="Times New Roman" w:cs="Times New Roman"/>
          <w:b/>
          <w:bCs/>
          <w:lang w:eastAsia="en-GB"/>
        </w:rPr>
        <w:t>), skin friction coefficient (</w:t>
      </w:r>
      <w:r w:rsidRPr="000E5973">
        <w:rPr>
          <w:rFonts w:ascii="Times New Roman" w:hAnsi="Times New Roman" w:cs="Times New Roman"/>
          <w:b/>
          <w:bCs/>
          <w:i/>
          <w:iCs/>
          <w:lang w:eastAsia="en-GB"/>
        </w:rPr>
        <w:t>C</w:t>
      </w:r>
      <w:r w:rsidRPr="000E5973">
        <w:rPr>
          <w:rFonts w:ascii="Times New Roman" w:hAnsi="Times New Roman" w:cs="Times New Roman"/>
          <w:b/>
          <w:bCs/>
          <w:vertAlign w:val="subscript"/>
          <w:lang w:eastAsia="en-GB"/>
        </w:rPr>
        <w:t>f</w:t>
      </w:r>
      <w:r w:rsidRPr="000E5973">
        <w:rPr>
          <w:rFonts w:ascii="Times New Roman" w:hAnsi="Times New Roman" w:cs="Times New Roman"/>
          <w:b/>
          <w:bCs/>
          <w:lang w:eastAsia="en-GB"/>
        </w:rPr>
        <w:t>), overall efficiency (</w:t>
      </w:r>
      <w:r w:rsidRPr="000E5973">
        <w:rPr>
          <w:rFonts w:ascii="Times New Roman" w:hAnsi="Times New Roman" w:cs="Times New Roman"/>
          <w:b/>
          <w:bCs/>
          <w:i/>
          <w:iCs/>
          <w:lang w:val="el-GR" w:eastAsia="en-GB"/>
        </w:rPr>
        <w:t>η</w:t>
      </w:r>
      <w:r w:rsidRPr="000E5973">
        <w:rPr>
          <w:rFonts w:ascii="Times New Roman" w:hAnsi="Times New Roman" w:cs="Times New Roman"/>
          <w:b/>
          <w:bCs/>
          <w:vertAlign w:val="subscript"/>
          <w:lang w:eastAsia="en-GB"/>
        </w:rPr>
        <w:t>o</w:t>
      </w:r>
      <w:r w:rsidRPr="000E5973">
        <w:rPr>
          <w:rFonts w:ascii="Times New Roman" w:hAnsi="Times New Roman" w:cs="Times New Roman"/>
          <w:b/>
          <w:bCs/>
          <w:lang w:eastAsia="en-GB"/>
        </w:rPr>
        <w:t xml:space="preserve">), and </w:t>
      </w:r>
      <w:r w:rsidR="00167E10" w:rsidRPr="000E5973">
        <w:rPr>
          <w:rFonts w:ascii="Times New Roman" w:hAnsi="Times New Roman" w:cs="Times New Roman"/>
          <w:b/>
          <w:bCs/>
          <w:lang w:eastAsia="en-GB"/>
        </w:rPr>
        <w:t>operating empty weight (</w:t>
      </w:r>
      <w:r w:rsidRPr="000E5973">
        <w:rPr>
          <w:rFonts w:ascii="Times New Roman" w:hAnsi="Times New Roman" w:cs="Times New Roman"/>
          <w:b/>
          <w:bCs/>
          <w:lang w:eastAsia="en-GB"/>
        </w:rPr>
        <w:t>OEW</w:t>
      </w:r>
      <w:r w:rsidR="00167E10" w:rsidRPr="000E5973">
        <w:rPr>
          <w:rFonts w:ascii="Times New Roman" w:hAnsi="Times New Roman" w:cs="Times New Roman"/>
          <w:b/>
          <w:bCs/>
          <w:lang w:eastAsia="en-GB"/>
        </w:rPr>
        <w:t>)</w:t>
      </w:r>
      <w:r w:rsidRPr="000E5973">
        <w:rPr>
          <w:rFonts w:ascii="Times New Roman" w:hAnsi="Times New Roman" w:cs="Times New Roman"/>
          <w:b/>
          <w:bCs/>
          <w:lang w:eastAsia="en-GB"/>
        </w:rPr>
        <w:t xml:space="preserve"> and fuselage weight reduction factor (</w:t>
      </w:r>
      <w:r w:rsidRPr="000E5973">
        <w:rPr>
          <w:rFonts w:ascii="Times New Roman" w:hAnsi="Times New Roman" w:cs="Times New Roman"/>
          <w:b/>
          <w:bCs/>
          <w:i/>
          <w:iCs/>
          <w:lang w:eastAsia="en-GB"/>
        </w:rPr>
        <w:t>ω</w:t>
      </w:r>
      <w:r w:rsidRPr="000E5973">
        <w:rPr>
          <w:rFonts w:ascii="Times New Roman" w:hAnsi="Times New Roman" w:cs="Times New Roman"/>
          <w:b/>
          <w:bCs/>
          <w:lang w:eastAsia="en-GB"/>
        </w:rPr>
        <w:t xml:space="preserve">) on the </w:t>
      </w:r>
      <w:r w:rsidR="00257A90" w:rsidRPr="000E5973">
        <w:rPr>
          <w:rFonts w:ascii="Times New Roman" w:hAnsi="Times New Roman" w:cs="Times New Roman"/>
          <w:b/>
          <w:bCs/>
          <w:lang w:eastAsia="en-GB"/>
        </w:rPr>
        <w:t xml:space="preserve">ratio of the </w:t>
      </w:r>
      <w:r w:rsidRPr="000E5973">
        <w:rPr>
          <w:rFonts w:ascii="Times New Roman" w:hAnsi="Times New Roman" w:cs="Times New Roman"/>
          <w:b/>
          <w:bCs/>
          <w:lang w:eastAsia="en-GB"/>
        </w:rPr>
        <w:t>total LH</w:t>
      </w:r>
      <w:r w:rsidRPr="000E5973">
        <w:rPr>
          <w:rFonts w:ascii="Times New Roman" w:hAnsi="Times New Roman" w:cs="Times New Roman"/>
          <w:b/>
          <w:bCs/>
          <w:vertAlign w:val="subscript"/>
          <w:lang w:eastAsia="en-GB"/>
        </w:rPr>
        <w:t>2</w:t>
      </w:r>
      <w:r w:rsidRPr="000E5973">
        <w:rPr>
          <w:rFonts w:ascii="Times New Roman" w:hAnsi="Times New Roman" w:cs="Times New Roman"/>
          <w:b/>
          <w:bCs/>
          <w:lang w:eastAsia="en-GB"/>
        </w:rPr>
        <w:t xml:space="preserve"> fuel weight carried at mission start (W</w:t>
      </w:r>
      <w:r w:rsidRPr="000E5973">
        <w:rPr>
          <w:rFonts w:ascii="Times New Roman" w:hAnsi="Times New Roman" w:cs="Times New Roman"/>
          <w:b/>
          <w:bCs/>
          <w:vertAlign w:val="subscript"/>
          <w:lang w:eastAsia="en-GB"/>
        </w:rPr>
        <w:t>F,total,LH2</w:t>
      </w:r>
      <w:r w:rsidRPr="000E5973">
        <w:rPr>
          <w:rFonts w:ascii="Times New Roman" w:hAnsi="Times New Roman" w:cs="Times New Roman"/>
          <w:b/>
          <w:bCs/>
          <w:lang w:eastAsia="en-GB"/>
        </w:rPr>
        <w:t xml:space="preserve">) </w:t>
      </w:r>
      <w:r w:rsidR="00257A90" w:rsidRPr="000E5973">
        <w:rPr>
          <w:rFonts w:ascii="Times New Roman" w:hAnsi="Times New Roman" w:cs="Times New Roman"/>
          <w:b/>
          <w:bCs/>
          <w:lang w:eastAsia="en-GB"/>
        </w:rPr>
        <w:t>and</w:t>
      </w:r>
      <w:r w:rsidRPr="000E5973">
        <w:rPr>
          <w:rFonts w:ascii="Times New Roman" w:hAnsi="Times New Roman" w:cs="Times New Roman"/>
          <w:b/>
          <w:bCs/>
          <w:lang w:eastAsia="en-GB"/>
        </w:rPr>
        <w:t xml:space="preserve"> (present-day) baseline (BL) Jet-A total fuel weight carried at mission start (</w:t>
      </w:r>
      <w:proofErr w:type="spellStart"/>
      <w:r w:rsidRPr="000E5973">
        <w:rPr>
          <w:rFonts w:ascii="Times New Roman" w:hAnsi="Times New Roman" w:cs="Times New Roman"/>
          <w:b/>
          <w:bCs/>
          <w:lang w:eastAsia="en-GB"/>
        </w:rPr>
        <w:t>W</w:t>
      </w:r>
      <w:r w:rsidRPr="000E5973">
        <w:rPr>
          <w:rFonts w:ascii="Times New Roman" w:hAnsi="Times New Roman" w:cs="Times New Roman"/>
          <w:b/>
          <w:bCs/>
          <w:vertAlign w:val="subscript"/>
          <w:lang w:eastAsia="en-GB"/>
        </w:rPr>
        <w:t>F,total,BL</w:t>
      </w:r>
      <w:proofErr w:type="spellEnd"/>
      <w:r w:rsidRPr="000E5973">
        <w:rPr>
          <w:rFonts w:ascii="Times New Roman" w:hAnsi="Times New Roman" w:cs="Times New Roman"/>
          <w:b/>
          <w:bCs/>
          <w:vertAlign w:val="subscript"/>
          <w:lang w:eastAsia="en-GB"/>
        </w:rPr>
        <w:t xml:space="preserve"> Jet-A</w:t>
      </w:r>
      <w:r w:rsidRPr="000E5973">
        <w:rPr>
          <w:rFonts w:ascii="Times New Roman" w:hAnsi="Times New Roman" w:cs="Times New Roman"/>
          <w:b/>
          <w:bCs/>
          <w:lang w:eastAsia="en-GB"/>
        </w:rPr>
        <w:t>)</w:t>
      </w:r>
    </w:p>
    <w:p w14:paraId="514A4DA1" w14:textId="7AE35BE8" w:rsidR="00083D3D" w:rsidRPr="000E5973" w:rsidRDefault="00D3184B" w:rsidP="000E5973">
      <w:pPr>
        <w:spacing w:after="0" w:line="276" w:lineRule="auto"/>
        <w:ind w:left="-284" w:right="-330"/>
        <w:jc w:val="center"/>
        <w:rPr>
          <w:rFonts w:ascii="Times New Roman" w:hAnsi="Times New Roman" w:cs="Times New Roman"/>
        </w:rPr>
      </w:pPr>
      <w:r w:rsidRPr="000E5973">
        <w:rPr>
          <w:rFonts w:ascii="Times New Roman" w:hAnsi="Times New Roman" w:cs="Times New Roman"/>
          <w:noProof/>
        </w:rPr>
        <w:lastRenderedPageBreak/>
        <w:drawing>
          <wp:inline distT="0" distB="0" distL="0" distR="0" wp14:anchorId="7F49DD5F" wp14:editId="0B039E06">
            <wp:extent cx="5731510" cy="4752975"/>
            <wp:effectExtent l="0" t="0" r="2540" b="9525"/>
            <wp:docPr id="13" name="Picture 1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752975"/>
                    </a:xfrm>
                    <a:prstGeom prst="rect">
                      <a:avLst/>
                    </a:prstGeom>
                  </pic:spPr>
                </pic:pic>
              </a:graphicData>
            </a:graphic>
          </wp:inline>
        </w:drawing>
      </w:r>
    </w:p>
    <w:p w14:paraId="2A90FEB8" w14:textId="4B090979" w:rsidR="00083D3D" w:rsidRPr="000E5973" w:rsidRDefault="00083D3D" w:rsidP="000E5973">
      <w:pPr>
        <w:spacing w:line="276" w:lineRule="auto"/>
        <w:jc w:val="center"/>
        <w:rPr>
          <w:rFonts w:ascii="Times New Roman" w:hAnsi="Times New Roman" w:cs="Times New Roman"/>
          <w:b/>
          <w:bCs/>
          <w:lang w:eastAsia="en-GB"/>
        </w:rPr>
      </w:pPr>
      <w:r w:rsidRPr="000E5973">
        <w:rPr>
          <w:rFonts w:ascii="Times New Roman" w:hAnsi="Times New Roman" w:cs="Times New Roman"/>
          <w:b/>
          <w:bCs/>
          <w:lang w:eastAsia="en-GB"/>
        </w:rPr>
        <w:t xml:space="preserve">Figure SI </w:t>
      </w:r>
      <w:r w:rsidR="0012771B" w:rsidRPr="000E5973">
        <w:rPr>
          <w:rFonts w:ascii="Times New Roman" w:hAnsi="Times New Roman" w:cs="Times New Roman"/>
          <w:b/>
          <w:bCs/>
          <w:lang w:eastAsia="en-GB"/>
        </w:rPr>
        <w:t>4</w:t>
      </w:r>
      <w:r w:rsidRPr="000E5973">
        <w:rPr>
          <w:rFonts w:ascii="Times New Roman" w:hAnsi="Times New Roman" w:cs="Times New Roman"/>
          <w:b/>
          <w:bCs/>
          <w:lang w:eastAsia="en-GB"/>
        </w:rPr>
        <w:t xml:space="preserve">. Effect of </w:t>
      </w:r>
      <w:r w:rsidR="00984751" w:rsidRPr="000E5973">
        <w:rPr>
          <w:rFonts w:ascii="Times New Roman" w:hAnsi="Times New Roman" w:cs="Times New Roman"/>
          <w:b/>
          <w:bCs/>
          <w:i/>
          <w:iCs/>
          <w:lang w:eastAsia="en-GB"/>
        </w:rPr>
        <w:t>η</w:t>
      </w:r>
      <w:r w:rsidR="00984751" w:rsidRPr="000E5973">
        <w:rPr>
          <w:rFonts w:ascii="Times New Roman" w:hAnsi="Times New Roman" w:cs="Times New Roman"/>
          <w:b/>
          <w:bCs/>
          <w:lang w:eastAsia="en-GB"/>
        </w:rPr>
        <w:t xml:space="preserve">, </w:t>
      </w:r>
      <w:r w:rsidR="00984751" w:rsidRPr="000E5973">
        <w:rPr>
          <w:rFonts w:ascii="Times New Roman" w:hAnsi="Times New Roman" w:cs="Times New Roman"/>
          <w:b/>
          <w:bCs/>
          <w:i/>
          <w:iCs/>
          <w:lang w:eastAsia="en-GB"/>
        </w:rPr>
        <w:t>C</w:t>
      </w:r>
      <w:r w:rsidR="00984751" w:rsidRPr="000E5973">
        <w:rPr>
          <w:rFonts w:ascii="Times New Roman" w:hAnsi="Times New Roman" w:cs="Times New Roman"/>
          <w:b/>
          <w:bCs/>
          <w:vertAlign w:val="subscript"/>
          <w:lang w:eastAsia="en-GB"/>
        </w:rPr>
        <w:t>f</w:t>
      </w:r>
      <w:r w:rsidR="00984751" w:rsidRPr="000E5973">
        <w:rPr>
          <w:rFonts w:ascii="Times New Roman" w:hAnsi="Times New Roman" w:cs="Times New Roman"/>
          <w:b/>
          <w:bCs/>
          <w:lang w:eastAsia="en-GB"/>
        </w:rPr>
        <w:t xml:space="preserve">, </w:t>
      </w:r>
      <w:proofErr w:type="spellStart"/>
      <w:r w:rsidR="00984751" w:rsidRPr="000E5973">
        <w:rPr>
          <w:rFonts w:ascii="Times New Roman" w:hAnsi="Times New Roman" w:cs="Times New Roman"/>
          <w:b/>
          <w:bCs/>
          <w:i/>
          <w:iCs/>
          <w:lang w:eastAsia="en-GB"/>
        </w:rPr>
        <w:t>η</w:t>
      </w:r>
      <w:r w:rsidR="00984751" w:rsidRPr="000E5973">
        <w:rPr>
          <w:rFonts w:ascii="Times New Roman" w:hAnsi="Times New Roman" w:cs="Times New Roman"/>
          <w:b/>
          <w:bCs/>
          <w:vertAlign w:val="subscript"/>
          <w:lang w:eastAsia="en-GB"/>
        </w:rPr>
        <w:t>o</w:t>
      </w:r>
      <w:proofErr w:type="spellEnd"/>
      <w:r w:rsidR="00984751" w:rsidRPr="000E5973">
        <w:rPr>
          <w:rFonts w:ascii="Times New Roman" w:hAnsi="Times New Roman" w:cs="Times New Roman"/>
          <w:b/>
          <w:bCs/>
          <w:lang w:eastAsia="en-GB"/>
        </w:rPr>
        <w:t xml:space="preserve">, and </w:t>
      </w:r>
      <w:r w:rsidR="00984751" w:rsidRPr="000E5973">
        <w:rPr>
          <w:rFonts w:ascii="Times New Roman" w:hAnsi="Times New Roman" w:cs="Times New Roman"/>
          <w:b/>
          <w:bCs/>
          <w:i/>
          <w:iCs/>
          <w:lang w:eastAsia="en-GB"/>
        </w:rPr>
        <w:t>ω</w:t>
      </w:r>
      <w:r w:rsidRPr="000E5973">
        <w:rPr>
          <w:rFonts w:ascii="Times New Roman" w:hAnsi="Times New Roman" w:cs="Times New Roman"/>
          <w:b/>
          <w:bCs/>
          <w:lang w:eastAsia="en-GB"/>
        </w:rPr>
        <w:t xml:space="preserve"> on the fuselage fineness ratio of the LH</w:t>
      </w:r>
      <w:r w:rsidRPr="000E5973">
        <w:rPr>
          <w:rFonts w:ascii="Times New Roman" w:hAnsi="Times New Roman" w:cs="Times New Roman"/>
          <w:b/>
          <w:bCs/>
          <w:vertAlign w:val="subscript"/>
          <w:lang w:eastAsia="en-GB"/>
        </w:rPr>
        <w:t>2</w:t>
      </w:r>
      <w:r w:rsidRPr="000E5973">
        <w:rPr>
          <w:rFonts w:ascii="Times New Roman" w:hAnsi="Times New Roman" w:cs="Times New Roman"/>
          <w:b/>
          <w:bCs/>
          <w:lang w:eastAsia="en-GB"/>
        </w:rPr>
        <w:t xml:space="preserve"> aircraft</w:t>
      </w:r>
    </w:p>
    <w:p w14:paraId="17889B88" w14:textId="5AD239B2" w:rsidR="00083D3D" w:rsidRPr="000E5973" w:rsidRDefault="00D3184B" w:rsidP="000E5973">
      <w:pPr>
        <w:spacing w:after="0" w:line="276" w:lineRule="auto"/>
        <w:ind w:left="-284" w:right="-330"/>
        <w:jc w:val="center"/>
        <w:rPr>
          <w:rFonts w:ascii="Times New Roman" w:hAnsi="Times New Roman" w:cs="Times New Roman"/>
        </w:rPr>
      </w:pPr>
      <w:r w:rsidRPr="000E5973">
        <w:rPr>
          <w:rFonts w:ascii="Times New Roman" w:hAnsi="Times New Roman" w:cs="Times New Roman"/>
          <w:noProof/>
        </w:rPr>
        <w:lastRenderedPageBreak/>
        <w:drawing>
          <wp:inline distT="0" distB="0" distL="0" distR="0" wp14:anchorId="4DFC53C8" wp14:editId="3615DA0A">
            <wp:extent cx="5731510" cy="4752975"/>
            <wp:effectExtent l="0" t="0" r="2540" b="9525"/>
            <wp:docPr id="18" name="Picture 18"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alenda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752975"/>
                    </a:xfrm>
                    <a:prstGeom prst="rect">
                      <a:avLst/>
                    </a:prstGeom>
                  </pic:spPr>
                </pic:pic>
              </a:graphicData>
            </a:graphic>
          </wp:inline>
        </w:drawing>
      </w:r>
    </w:p>
    <w:p w14:paraId="6EC37D35" w14:textId="42370DAC" w:rsidR="00083D3D" w:rsidRPr="000E5973" w:rsidRDefault="49C5CE7D" w:rsidP="000E5973">
      <w:pPr>
        <w:spacing w:line="276" w:lineRule="auto"/>
        <w:jc w:val="center"/>
        <w:rPr>
          <w:rFonts w:ascii="Times New Roman" w:hAnsi="Times New Roman" w:cs="Times New Roman"/>
          <w:b/>
          <w:bCs/>
          <w:lang w:eastAsia="en-GB"/>
        </w:rPr>
      </w:pPr>
      <w:r w:rsidRPr="32E22590">
        <w:rPr>
          <w:rFonts w:ascii="Times New Roman" w:hAnsi="Times New Roman" w:cs="Times New Roman"/>
          <w:b/>
          <w:bCs/>
          <w:lang w:eastAsia="en-GB"/>
        </w:rPr>
        <w:t xml:space="preserve">Figure SI </w:t>
      </w:r>
      <w:r w:rsidR="187187D8" w:rsidRPr="32E22590">
        <w:rPr>
          <w:rFonts w:ascii="Times New Roman" w:hAnsi="Times New Roman" w:cs="Times New Roman"/>
          <w:b/>
          <w:bCs/>
          <w:lang w:eastAsia="en-GB"/>
        </w:rPr>
        <w:t>5</w:t>
      </w:r>
      <w:r w:rsidRPr="32E22590">
        <w:rPr>
          <w:rFonts w:ascii="Times New Roman" w:hAnsi="Times New Roman" w:cs="Times New Roman"/>
          <w:b/>
          <w:bCs/>
          <w:lang w:eastAsia="en-GB"/>
        </w:rPr>
        <w:t xml:space="preserve">. Effect of </w:t>
      </w:r>
      <w:r w:rsidR="4D8C7536" w:rsidRPr="32E22590">
        <w:rPr>
          <w:rFonts w:ascii="Times New Roman" w:hAnsi="Times New Roman" w:cs="Times New Roman"/>
          <w:b/>
          <w:bCs/>
          <w:i/>
          <w:iCs/>
          <w:lang w:eastAsia="en-GB"/>
        </w:rPr>
        <w:t>η</w:t>
      </w:r>
      <w:r w:rsidR="4D8C7536" w:rsidRPr="32E22590">
        <w:rPr>
          <w:rFonts w:ascii="Times New Roman" w:hAnsi="Times New Roman" w:cs="Times New Roman"/>
          <w:b/>
          <w:bCs/>
          <w:lang w:eastAsia="en-GB"/>
        </w:rPr>
        <w:t xml:space="preserve">, </w:t>
      </w:r>
      <w:r w:rsidR="4D8C7536" w:rsidRPr="32E22590">
        <w:rPr>
          <w:rFonts w:ascii="Times New Roman" w:hAnsi="Times New Roman" w:cs="Times New Roman"/>
          <w:b/>
          <w:bCs/>
          <w:i/>
          <w:iCs/>
          <w:lang w:eastAsia="en-GB"/>
        </w:rPr>
        <w:t>C</w:t>
      </w:r>
      <w:r w:rsidR="4D8C7536" w:rsidRPr="32E22590">
        <w:rPr>
          <w:rFonts w:ascii="Times New Roman" w:hAnsi="Times New Roman" w:cs="Times New Roman"/>
          <w:b/>
          <w:bCs/>
          <w:vertAlign w:val="subscript"/>
          <w:lang w:eastAsia="en-GB"/>
        </w:rPr>
        <w:t>f</w:t>
      </w:r>
      <w:r w:rsidR="4D8C7536" w:rsidRPr="32E22590">
        <w:rPr>
          <w:rFonts w:ascii="Times New Roman" w:hAnsi="Times New Roman" w:cs="Times New Roman"/>
          <w:b/>
          <w:bCs/>
          <w:lang w:eastAsia="en-GB"/>
        </w:rPr>
        <w:t xml:space="preserve">, </w:t>
      </w:r>
      <w:proofErr w:type="spellStart"/>
      <w:r w:rsidR="4D8C7536" w:rsidRPr="32E22590">
        <w:rPr>
          <w:rFonts w:ascii="Times New Roman" w:hAnsi="Times New Roman" w:cs="Times New Roman"/>
          <w:b/>
          <w:bCs/>
          <w:i/>
          <w:iCs/>
          <w:lang w:eastAsia="en-GB"/>
        </w:rPr>
        <w:t>η</w:t>
      </w:r>
      <w:r w:rsidR="4D8C7536" w:rsidRPr="32E22590">
        <w:rPr>
          <w:rFonts w:ascii="Times New Roman" w:hAnsi="Times New Roman" w:cs="Times New Roman"/>
          <w:b/>
          <w:bCs/>
          <w:vertAlign w:val="subscript"/>
          <w:lang w:eastAsia="en-GB"/>
        </w:rPr>
        <w:t>o</w:t>
      </w:r>
      <w:proofErr w:type="spellEnd"/>
      <w:r w:rsidR="4D8C7536" w:rsidRPr="32E22590">
        <w:rPr>
          <w:rFonts w:ascii="Times New Roman" w:hAnsi="Times New Roman" w:cs="Times New Roman"/>
          <w:b/>
          <w:bCs/>
          <w:lang w:eastAsia="en-GB"/>
        </w:rPr>
        <w:t xml:space="preserve">, and </w:t>
      </w:r>
      <w:r w:rsidR="4D8C7536" w:rsidRPr="32E22590">
        <w:rPr>
          <w:rFonts w:ascii="Times New Roman" w:hAnsi="Times New Roman" w:cs="Times New Roman"/>
          <w:b/>
          <w:bCs/>
          <w:i/>
          <w:iCs/>
          <w:lang w:eastAsia="en-GB"/>
        </w:rPr>
        <w:t>ω</w:t>
      </w:r>
      <w:r w:rsidR="4D8C7536" w:rsidRPr="32E22590">
        <w:rPr>
          <w:rFonts w:ascii="Times New Roman" w:hAnsi="Times New Roman" w:cs="Times New Roman"/>
          <w:b/>
          <w:bCs/>
          <w:lang w:eastAsia="en-GB"/>
        </w:rPr>
        <w:t xml:space="preserve"> </w:t>
      </w:r>
      <w:r w:rsidRPr="32E22590">
        <w:rPr>
          <w:rFonts w:ascii="Times New Roman" w:hAnsi="Times New Roman" w:cs="Times New Roman"/>
          <w:b/>
          <w:bCs/>
          <w:lang w:eastAsia="en-GB"/>
        </w:rPr>
        <w:t>on the</w:t>
      </w:r>
      <w:r w:rsidR="357BB254" w:rsidRPr="32E22590">
        <w:rPr>
          <w:rFonts w:ascii="Times New Roman" w:hAnsi="Times New Roman" w:cs="Times New Roman"/>
          <w:b/>
          <w:bCs/>
          <w:lang w:eastAsia="en-GB"/>
        </w:rPr>
        <w:t xml:space="preserve"> ratio of </w:t>
      </w:r>
      <w:r w:rsidRPr="32E22590">
        <w:rPr>
          <w:rFonts w:ascii="Times New Roman" w:hAnsi="Times New Roman" w:cs="Times New Roman"/>
          <w:b/>
          <w:bCs/>
          <w:lang w:eastAsia="en-GB"/>
        </w:rPr>
        <w:t>LH</w:t>
      </w:r>
      <w:r w:rsidRPr="32E22590">
        <w:rPr>
          <w:rFonts w:ascii="Times New Roman" w:hAnsi="Times New Roman" w:cs="Times New Roman"/>
          <w:b/>
          <w:bCs/>
          <w:vertAlign w:val="subscript"/>
          <w:lang w:eastAsia="en-GB"/>
        </w:rPr>
        <w:t>2</w:t>
      </w:r>
      <w:r w:rsidRPr="32E22590">
        <w:rPr>
          <w:rFonts w:ascii="Times New Roman" w:hAnsi="Times New Roman" w:cs="Times New Roman"/>
          <w:b/>
          <w:bCs/>
          <w:lang w:eastAsia="en-GB"/>
        </w:rPr>
        <w:t xml:space="preserve"> aircraft fuselage weight (</w:t>
      </w:r>
      <w:bookmarkStart w:id="10" w:name="_Int_Rs4Nh8LK"/>
      <w:r w:rsidRPr="32E22590">
        <w:rPr>
          <w:rFonts w:ascii="Times New Roman" w:hAnsi="Times New Roman" w:cs="Times New Roman"/>
          <w:b/>
          <w:bCs/>
          <w:lang w:eastAsia="en-GB"/>
        </w:rPr>
        <w:t>W</w:t>
      </w:r>
      <w:r w:rsidRPr="32E22590">
        <w:rPr>
          <w:rFonts w:ascii="Times New Roman" w:hAnsi="Times New Roman" w:cs="Times New Roman"/>
          <w:b/>
          <w:bCs/>
          <w:vertAlign w:val="subscript"/>
          <w:lang w:eastAsia="en-GB"/>
        </w:rPr>
        <w:t>Fuselage,LH</w:t>
      </w:r>
      <w:bookmarkEnd w:id="10"/>
      <w:r w:rsidRPr="32E22590">
        <w:rPr>
          <w:rFonts w:ascii="Times New Roman" w:hAnsi="Times New Roman" w:cs="Times New Roman"/>
          <w:b/>
          <w:bCs/>
          <w:vertAlign w:val="subscript"/>
          <w:lang w:eastAsia="en-GB"/>
        </w:rPr>
        <w:t>2</w:t>
      </w:r>
      <w:r w:rsidRPr="32E22590">
        <w:rPr>
          <w:rFonts w:ascii="Times New Roman" w:hAnsi="Times New Roman" w:cs="Times New Roman"/>
          <w:b/>
          <w:bCs/>
          <w:lang w:eastAsia="en-GB"/>
        </w:rPr>
        <w:t xml:space="preserve">) </w:t>
      </w:r>
      <w:r w:rsidR="357BB254" w:rsidRPr="32E22590">
        <w:rPr>
          <w:rFonts w:ascii="Times New Roman" w:hAnsi="Times New Roman" w:cs="Times New Roman"/>
          <w:b/>
          <w:bCs/>
          <w:lang w:eastAsia="en-GB"/>
        </w:rPr>
        <w:t>and</w:t>
      </w:r>
      <w:r w:rsidRPr="32E22590">
        <w:rPr>
          <w:rFonts w:ascii="Times New Roman" w:hAnsi="Times New Roman" w:cs="Times New Roman"/>
          <w:b/>
          <w:bCs/>
          <w:lang w:eastAsia="en-GB"/>
        </w:rPr>
        <w:t xml:space="preserve"> (present-day) </w:t>
      </w:r>
      <w:r w:rsidR="2AFE2F93" w:rsidRPr="32E22590">
        <w:rPr>
          <w:rFonts w:ascii="Times New Roman" w:hAnsi="Times New Roman" w:cs="Times New Roman"/>
          <w:b/>
          <w:bCs/>
          <w:lang w:eastAsia="en-GB"/>
        </w:rPr>
        <w:t>baseline (BL)</w:t>
      </w:r>
      <w:r w:rsidRPr="32E22590">
        <w:rPr>
          <w:rFonts w:ascii="Times New Roman" w:hAnsi="Times New Roman" w:cs="Times New Roman"/>
          <w:b/>
          <w:bCs/>
          <w:lang w:eastAsia="en-GB"/>
        </w:rPr>
        <w:t xml:space="preserve"> Jet-A aircraft fuselage weight (</w:t>
      </w:r>
      <w:proofErr w:type="spellStart"/>
      <w:r w:rsidRPr="32E22590">
        <w:rPr>
          <w:rFonts w:ascii="Times New Roman" w:hAnsi="Times New Roman" w:cs="Times New Roman"/>
          <w:b/>
          <w:bCs/>
          <w:lang w:eastAsia="en-GB"/>
        </w:rPr>
        <w:t>W</w:t>
      </w:r>
      <w:r w:rsidRPr="32E22590">
        <w:rPr>
          <w:rFonts w:ascii="Times New Roman" w:hAnsi="Times New Roman" w:cs="Times New Roman"/>
          <w:b/>
          <w:bCs/>
          <w:vertAlign w:val="subscript"/>
          <w:lang w:eastAsia="en-GB"/>
        </w:rPr>
        <w:t>Fuselage,BL,Jet</w:t>
      </w:r>
      <w:proofErr w:type="spellEnd"/>
      <w:r w:rsidRPr="32E22590">
        <w:rPr>
          <w:rFonts w:ascii="Times New Roman" w:hAnsi="Times New Roman" w:cs="Times New Roman"/>
          <w:b/>
          <w:bCs/>
          <w:vertAlign w:val="subscript"/>
          <w:lang w:eastAsia="en-GB"/>
        </w:rPr>
        <w:t>-A</w:t>
      </w:r>
      <w:r w:rsidRPr="32E22590">
        <w:rPr>
          <w:rFonts w:ascii="Times New Roman" w:hAnsi="Times New Roman" w:cs="Times New Roman"/>
          <w:b/>
          <w:bCs/>
          <w:lang w:eastAsia="en-GB"/>
        </w:rPr>
        <w:t>)</w:t>
      </w:r>
    </w:p>
    <w:p w14:paraId="5CA73B0F" w14:textId="56AE652D" w:rsidR="00083D3D" w:rsidRPr="000E5973" w:rsidRDefault="00D3184B" w:rsidP="000E5973">
      <w:pPr>
        <w:spacing w:after="0" w:line="276" w:lineRule="auto"/>
        <w:ind w:left="-284" w:right="-330"/>
        <w:jc w:val="center"/>
        <w:rPr>
          <w:rFonts w:ascii="Times New Roman" w:hAnsi="Times New Roman" w:cs="Times New Roman"/>
        </w:rPr>
      </w:pPr>
      <w:r w:rsidRPr="000E5973">
        <w:rPr>
          <w:rFonts w:ascii="Times New Roman" w:hAnsi="Times New Roman" w:cs="Times New Roman"/>
          <w:noProof/>
        </w:rPr>
        <w:lastRenderedPageBreak/>
        <w:drawing>
          <wp:inline distT="0" distB="0" distL="0" distR="0" wp14:anchorId="7B6C5A58" wp14:editId="1AFDE8AD">
            <wp:extent cx="5731510" cy="4752975"/>
            <wp:effectExtent l="0" t="0" r="2540" b="9525"/>
            <wp:docPr id="19" name="Picture 19" descr="A picture containing text, nature, 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nature, rai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752975"/>
                    </a:xfrm>
                    <a:prstGeom prst="rect">
                      <a:avLst/>
                    </a:prstGeom>
                  </pic:spPr>
                </pic:pic>
              </a:graphicData>
            </a:graphic>
          </wp:inline>
        </w:drawing>
      </w:r>
    </w:p>
    <w:p w14:paraId="1691A25E" w14:textId="2D4410C1" w:rsidR="00083D3D" w:rsidRPr="000E5973" w:rsidRDefault="00083D3D" w:rsidP="000E5973">
      <w:pPr>
        <w:spacing w:line="276" w:lineRule="auto"/>
        <w:jc w:val="center"/>
        <w:rPr>
          <w:rFonts w:ascii="Times New Roman" w:hAnsi="Times New Roman" w:cs="Times New Roman"/>
          <w:b/>
          <w:bCs/>
          <w:lang w:eastAsia="en-GB"/>
        </w:rPr>
      </w:pPr>
      <w:r w:rsidRPr="000E5973">
        <w:rPr>
          <w:rFonts w:ascii="Times New Roman" w:hAnsi="Times New Roman" w:cs="Times New Roman"/>
          <w:b/>
          <w:bCs/>
          <w:lang w:eastAsia="en-GB"/>
        </w:rPr>
        <w:t xml:space="preserve">Figure SI </w:t>
      </w:r>
      <w:r w:rsidR="0012771B" w:rsidRPr="000E5973">
        <w:rPr>
          <w:rFonts w:ascii="Times New Roman" w:hAnsi="Times New Roman" w:cs="Times New Roman"/>
          <w:b/>
          <w:bCs/>
          <w:lang w:eastAsia="en-GB"/>
        </w:rPr>
        <w:t>6</w:t>
      </w:r>
      <w:r w:rsidRPr="000E5973">
        <w:rPr>
          <w:rFonts w:ascii="Times New Roman" w:hAnsi="Times New Roman" w:cs="Times New Roman"/>
          <w:b/>
          <w:bCs/>
          <w:lang w:eastAsia="en-GB"/>
        </w:rPr>
        <w:t xml:space="preserve">. Effect of </w:t>
      </w:r>
      <w:r w:rsidR="00984751" w:rsidRPr="000E5973">
        <w:rPr>
          <w:rFonts w:ascii="Times New Roman" w:hAnsi="Times New Roman" w:cs="Times New Roman"/>
          <w:b/>
          <w:bCs/>
          <w:i/>
          <w:iCs/>
          <w:lang w:eastAsia="en-GB"/>
        </w:rPr>
        <w:t>η</w:t>
      </w:r>
      <w:r w:rsidR="00984751" w:rsidRPr="000E5973">
        <w:rPr>
          <w:rFonts w:ascii="Times New Roman" w:hAnsi="Times New Roman" w:cs="Times New Roman"/>
          <w:b/>
          <w:bCs/>
          <w:lang w:eastAsia="en-GB"/>
        </w:rPr>
        <w:t xml:space="preserve">, </w:t>
      </w:r>
      <w:r w:rsidR="00984751" w:rsidRPr="000E5973">
        <w:rPr>
          <w:rFonts w:ascii="Times New Roman" w:hAnsi="Times New Roman" w:cs="Times New Roman"/>
          <w:b/>
          <w:bCs/>
          <w:i/>
          <w:iCs/>
          <w:lang w:eastAsia="en-GB"/>
        </w:rPr>
        <w:t>C</w:t>
      </w:r>
      <w:r w:rsidR="00984751" w:rsidRPr="000E5973">
        <w:rPr>
          <w:rFonts w:ascii="Times New Roman" w:hAnsi="Times New Roman" w:cs="Times New Roman"/>
          <w:b/>
          <w:bCs/>
          <w:vertAlign w:val="subscript"/>
          <w:lang w:eastAsia="en-GB"/>
        </w:rPr>
        <w:t>f</w:t>
      </w:r>
      <w:r w:rsidR="00984751" w:rsidRPr="000E5973">
        <w:rPr>
          <w:rFonts w:ascii="Times New Roman" w:hAnsi="Times New Roman" w:cs="Times New Roman"/>
          <w:b/>
          <w:bCs/>
          <w:lang w:eastAsia="en-GB"/>
        </w:rPr>
        <w:t xml:space="preserve">, </w:t>
      </w:r>
      <w:proofErr w:type="spellStart"/>
      <w:r w:rsidR="00984751" w:rsidRPr="000E5973">
        <w:rPr>
          <w:rFonts w:ascii="Times New Roman" w:hAnsi="Times New Roman" w:cs="Times New Roman"/>
          <w:b/>
          <w:bCs/>
          <w:i/>
          <w:iCs/>
          <w:lang w:eastAsia="en-GB"/>
        </w:rPr>
        <w:t>η</w:t>
      </w:r>
      <w:r w:rsidR="00984751" w:rsidRPr="000E5973">
        <w:rPr>
          <w:rFonts w:ascii="Times New Roman" w:hAnsi="Times New Roman" w:cs="Times New Roman"/>
          <w:b/>
          <w:bCs/>
          <w:vertAlign w:val="subscript"/>
          <w:lang w:eastAsia="en-GB"/>
        </w:rPr>
        <w:t>o</w:t>
      </w:r>
      <w:proofErr w:type="spellEnd"/>
      <w:r w:rsidR="00984751" w:rsidRPr="000E5973">
        <w:rPr>
          <w:rFonts w:ascii="Times New Roman" w:hAnsi="Times New Roman" w:cs="Times New Roman"/>
          <w:b/>
          <w:bCs/>
          <w:lang w:eastAsia="en-GB"/>
        </w:rPr>
        <w:t xml:space="preserve">, and </w:t>
      </w:r>
      <w:r w:rsidR="00984751" w:rsidRPr="000E5973">
        <w:rPr>
          <w:rFonts w:ascii="Times New Roman" w:hAnsi="Times New Roman" w:cs="Times New Roman"/>
          <w:b/>
          <w:bCs/>
          <w:i/>
          <w:iCs/>
          <w:lang w:eastAsia="en-GB"/>
        </w:rPr>
        <w:t>ω</w:t>
      </w:r>
      <w:r w:rsidRPr="000E5973">
        <w:rPr>
          <w:rFonts w:ascii="Times New Roman" w:hAnsi="Times New Roman" w:cs="Times New Roman"/>
          <w:b/>
          <w:bCs/>
          <w:lang w:eastAsia="en-GB"/>
        </w:rPr>
        <w:t xml:space="preserve"> on the </w:t>
      </w:r>
      <w:r w:rsidR="001F0E1B" w:rsidRPr="000E5973">
        <w:rPr>
          <w:rFonts w:ascii="Times New Roman" w:hAnsi="Times New Roman" w:cs="Times New Roman"/>
          <w:b/>
          <w:bCs/>
          <w:lang w:eastAsia="en-GB"/>
        </w:rPr>
        <w:t xml:space="preserve">ratio of the </w:t>
      </w:r>
      <w:r w:rsidRPr="000E5973">
        <w:rPr>
          <w:rFonts w:ascii="Times New Roman" w:hAnsi="Times New Roman" w:cs="Times New Roman"/>
          <w:b/>
          <w:bCs/>
          <w:lang w:eastAsia="en-GB"/>
        </w:rPr>
        <w:t>LH</w:t>
      </w:r>
      <w:r w:rsidRPr="000E5973">
        <w:rPr>
          <w:rFonts w:ascii="Times New Roman" w:hAnsi="Times New Roman" w:cs="Times New Roman"/>
          <w:b/>
          <w:bCs/>
          <w:vertAlign w:val="subscript"/>
          <w:lang w:eastAsia="en-GB"/>
        </w:rPr>
        <w:t>2</w:t>
      </w:r>
      <w:r w:rsidRPr="000E5973">
        <w:rPr>
          <w:rFonts w:ascii="Times New Roman" w:hAnsi="Times New Roman" w:cs="Times New Roman"/>
          <w:b/>
          <w:bCs/>
          <w:lang w:eastAsia="en-GB"/>
        </w:rPr>
        <w:t xml:space="preserve"> cryogenic tank weight (W</w:t>
      </w:r>
      <w:r w:rsidRPr="000E5973">
        <w:rPr>
          <w:rFonts w:ascii="Times New Roman" w:hAnsi="Times New Roman" w:cs="Times New Roman"/>
          <w:b/>
          <w:bCs/>
          <w:vertAlign w:val="subscript"/>
          <w:lang w:eastAsia="en-GB"/>
        </w:rPr>
        <w:t>LH2 tank</w:t>
      </w:r>
      <w:r w:rsidRPr="000E5973">
        <w:rPr>
          <w:rFonts w:ascii="Times New Roman" w:hAnsi="Times New Roman" w:cs="Times New Roman"/>
          <w:b/>
          <w:bCs/>
          <w:lang w:eastAsia="en-GB"/>
        </w:rPr>
        <w:t xml:space="preserve">) </w:t>
      </w:r>
      <w:r w:rsidR="001F0E1B" w:rsidRPr="000E5973">
        <w:rPr>
          <w:rFonts w:ascii="Times New Roman" w:hAnsi="Times New Roman" w:cs="Times New Roman"/>
          <w:b/>
          <w:bCs/>
          <w:lang w:eastAsia="en-GB"/>
        </w:rPr>
        <w:t>and</w:t>
      </w:r>
      <w:r w:rsidRPr="000E5973">
        <w:rPr>
          <w:rFonts w:ascii="Times New Roman" w:hAnsi="Times New Roman" w:cs="Times New Roman"/>
          <w:b/>
          <w:bCs/>
          <w:lang w:eastAsia="en-GB"/>
        </w:rPr>
        <w:t xml:space="preserve"> (present-day) </w:t>
      </w:r>
      <w:r w:rsidR="007B4CF4" w:rsidRPr="000E5973">
        <w:rPr>
          <w:rFonts w:ascii="Times New Roman" w:hAnsi="Times New Roman" w:cs="Times New Roman"/>
          <w:b/>
          <w:bCs/>
          <w:lang w:eastAsia="en-GB"/>
        </w:rPr>
        <w:t xml:space="preserve">baseline (BL) </w:t>
      </w:r>
      <w:r w:rsidRPr="000E5973">
        <w:rPr>
          <w:rFonts w:ascii="Times New Roman" w:hAnsi="Times New Roman" w:cs="Times New Roman"/>
          <w:b/>
          <w:bCs/>
          <w:lang w:eastAsia="en-GB"/>
        </w:rPr>
        <w:t>Jet-A aircraft OEW (OEW</w:t>
      </w:r>
      <w:r w:rsidRPr="000E5973">
        <w:rPr>
          <w:rFonts w:ascii="Times New Roman" w:hAnsi="Times New Roman" w:cs="Times New Roman"/>
          <w:b/>
          <w:bCs/>
          <w:vertAlign w:val="subscript"/>
          <w:lang w:eastAsia="en-GB"/>
        </w:rPr>
        <w:t>BL, Jet-A</w:t>
      </w:r>
      <w:r w:rsidRPr="000E5973">
        <w:rPr>
          <w:rFonts w:ascii="Times New Roman" w:hAnsi="Times New Roman" w:cs="Times New Roman"/>
          <w:b/>
          <w:bCs/>
          <w:lang w:eastAsia="en-GB"/>
        </w:rPr>
        <w:t>)</w:t>
      </w:r>
    </w:p>
    <w:p w14:paraId="43F40ACD" w14:textId="553026E8" w:rsidR="00261A33" w:rsidRPr="000E5973" w:rsidRDefault="00D3184B" w:rsidP="000E5973">
      <w:pPr>
        <w:spacing w:after="0" w:line="276" w:lineRule="auto"/>
        <w:ind w:left="-284" w:right="-330"/>
        <w:jc w:val="center"/>
        <w:rPr>
          <w:rFonts w:ascii="Times New Roman" w:hAnsi="Times New Roman" w:cs="Times New Roman"/>
          <w:noProof/>
        </w:rPr>
      </w:pPr>
      <w:r w:rsidRPr="000E5973">
        <w:rPr>
          <w:rFonts w:ascii="Times New Roman" w:hAnsi="Times New Roman" w:cs="Times New Roman"/>
          <w:noProof/>
        </w:rPr>
        <w:lastRenderedPageBreak/>
        <w:drawing>
          <wp:inline distT="0" distB="0" distL="0" distR="0" wp14:anchorId="335163BB" wp14:editId="5DA6B5F9">
            <wp:extent cx="5731510" cy="4752975"/>
            <wp:effectExtent l="0" t="0" r="2540" b="9525"/>
            <wp:docPr id="20" name="Picture 2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graphical user interfac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752975"/>
                    </a:xfrm>
                    <a:prstGeom prst="rect">
                      <a:avLst/>
                    </a:prstGeom>
                  </pic:spPr>
                </pic:pic>
              </a:graphicData>
            </a:graphic>
          </wp:inline>
        </w:drawing>
      </w:r>
    </w:p>
    <w:p w14:paraId="044F2ACD" w14:textId="6594D20E" w:rsidR="00261A33" w:rsidRPr="000E5973" w:rsidRDefault="00261A33" w:rsidP="000E5973">
      <w:pPr>
        <w:shd w:val="clear" w:color="auto" w:fill="FFFFFF"/>
        <w:spacing w:after="240" w:line="276" w:lineRule="auto"/>
        <w:jc w:val="center"/>
        <w:rPr>
          <w:rFonts w:ascii="Times New Roman" w:hAnsi="Times New Roman" w:cs="Times New Roman"/>
          <w:noProof/>
          <w:lang w:eastAsia="en-GB"/>
        </w:rPr>
      </w:pPr>
      <w:r w:rsidRPr="000E5973">
        <w:rPr>
          <w:rFonts w:ascii="Times New Roman" w:hAnsi="Times New Roman" w:cs="Times New Roman"/>
          <w:b/>
          <w:bCs/>
          <w:lang w:eastAsia="en-GB"/>
        </w:rPr>
        <w:t xml:space="preserve">Figure </w:t>
      </w:r>
      <w:r w:rsidR="00C1136D" w:rsidRPr="000E5973">
        <w:rPr>
          <w:rFonts w:ascii="Times New Roman" w:hAnsi="Times New Roman" w:cs="Times New Roman"/>
          <w:b/>
          <w:bCs/>
          <w:lang w:eastAsia="en-GB"/>
        </w:rPr>
        <w:t xml:space="preserve">SI </w:t>
      </w:r>
      <w:r w:rsidR="0012771B" w:rsidRPr="000E5973">
        <w:rPr>
          <w:rFonts w:ascii="Times New Roman" w:hAnsi="Times New Roman" w:cs="Times New Roman"/>
          <w:b/>
          <w:bCs/>
          <w:lang w:eastAsia="en-GB"/>
        </w:rPr>
        <w:t>7</w:t>
      </w:r>
      <w:r w:rsidRPr="000E5973">
        <w:rPr>
          <w:rFonts w:ascii="Times New Roman" w:hAnsi="Times New Roman" w:cs="Times New Roman"/>
          <w:b/>
          <w:bCs/>
          <w:lang w:eastAsia="en-GB"/>
        </w:rPr>
        <w:t xml:space="preserve">. Effect of </w:t>
      </w:r>
      <w:r w:rsidR="00984751" w:rsidRPr="000E5973">
        <w:rPr>
          <w:rFonts w:ascii="Times New Roman" w:hAnsi="Times New Roman" w:cs="Times New Roman"/>
          <w:b/>
          <w:bCs/>
          <w:i/>
          <w:iCs/>
          <w:lang w:eastAsia="en-GB"/>
        </w:rPr>
        <w:t>η</w:t>
      </w:r>
      <w:r w:rsidR="00984751" w:rsidRPr="000E5973">
        <w:rPr>
          <w:rFonts w:ascii="Times New Roman" w:hAnsi="Times New Roman" w:cs="Times New Roman"/>
          <w:b/>
          <w:bCs/>
          <w:lang w:eastAsia="en-GB"/>
        </w:rPr>
        <w:t xml:space="preserve">, </w:t>
      </w:r>
      <w:r w:rsidR="00984751" w:rsidRPr="000E5973">
        <w:rPr>
          <w:rFonts w:ascii="Times New Roman" w:hAnsi="Times New Roman" w:cs="Times New Roman"/>
          <w:b/>
          <w:bCs/>
          <w:i/>
          <w:iCs/>
          <w:lang w:eastAsia="en-GB"/>
        </w:rPr>
        <w:t>C</w:t>
      </w:r>
      <w:r w:rsidR="00984751" w:rsidRPr="000E5973">
        <w:rPr>
          <w:rFonts w:ascii="Times New Roman" w:hAnsi="Times New Roman" w:cs="Times New Roman"/>
          <w:b/>
          <w:bCs/>
          <w:vertAlign w:val="subscript"/>
          <w:lang w:eastAsia="en-GB"/>
        </w:rPr>
        <w:t>f</w:t>
      </w:r>
      <w:r w:rsidR="00984751" w:rsidRPr="000E5973">
        <w:rPr>
          <w:rFonts w:ascii="Times New Roman" w:hAnsi="Times New Roman" w:cs="Times New Roman"/>
          <w:b/>
          <w:bCs/>
          <w:lang w:eastAsia="en-GB"/>
        </w:rPr>
        <w:t xml:space="preserve">, </w:t>
      </w:r>
      <w:proofErr w:type="spellStart"/>
      <w:r w:rsidR="00984751" w:rsidRPr="000E5973">
        <w:rPr>
          <w:rFonts w:ascii="Times New Roman" w:hAnsi="Times New Roman" w:cs="Times New Roman"/>
          <w:b/>
          <w:bCs/>
          <w:i/>
          <w:iCs/>
          <w:lang w:eastAsia="en-GB"/>
        </w:rPr>
        <w:t>η</w:t>
      </w:r>
      <w:r w:rsidR="00984751" w:rsidRPr="000E5973">
        <w:rPr>
          <w:rFonts w:ascii="Times New Roman" w:hAnsi="Times New Roman" w:cs="Times New Roman"/>
          <w:b/>
          <w:bCs/>
          <w:vertAlign w:val="subscript"/>
          <w:lang w:eastAsia="en-GB"/>
        </w:rPr>
        <w:t>o</w:t>
      </w:r>
      <w:proofErr w:type="spellEnd"/>
      <w:r w:rsidR="00984751" w:rsidRPr="000E5973">
        <w:rPr>
          <w:rFonts w:ascii="Times New Roman" w:hAnsi="Times New Roman" w:cs="Times New Roman"/>
          <w:b/>
          <w:bCs/>
          <w:lang w:eastAsia="en-GB"/>
        </w:rPr>
        <w:t xml:space="preserve">, and </w:t>
      </w:r>
      <w:r w:rsidR="00984751" w:rsidRPr="000E5973">
        <w:rPr>
          <w:rFonts w:ascii="Times New Roman" w:hAnsi="Times New Roman" w:cs="Times New Roman"/>
          <w:b/>
          <w:bCs/>
          <w:i/>
          <w:iCs/>
          <w:lang w:eastAsia="en-GB"/>
        </w:rPr>
        <w:t>ω</w:t>
      </w:r>
      <w:r w:rsidR="00984751" w:rsidRPr="000E5973">
        <w:rPr>
          <w:rFonts w:ascii="Times New Roman" w:hAnsi="Times New Roman" w:cs="Times New Roman"/>
          <w:b/>
          <w:bCs/>
          <w:lang w:eastAsia="en-GB"/>
        </w:rPr>
        <w:t xml:space="preserve"> </w:t>
      </w:r>
      <w:r w:rsidRPr="000E5973">
        <w:rPr>
          <w:rFonts w:ascii="Times New Roman" w:hAnsi="Times New Roman" w:cs="Times New Roman"/>
          <w:b/>
          <w:bCs/>
          <w:lang w:eastAsia="en-GB"/>
        </w:rPr>
        <w:t xml:space="preserve">on the </w:t>
      </w:r>
      <w:r w:rsidR="009F7F16" w:rsidRPr="000E5973">
        <w:rPr>
          <w:rFonts w:ascii="Times New Roman" w:hAnsi="Times New Roman" w:cs="Times New Roman"/>
          <w:b/>
          <w:bCs/>
          <w:lang w:eastAsia="en-GB"/>
        </w:rPr>
        <w:t xml:space="preserve">ratio of </w:t>
      </w:r>
      <w:r w:rsidRPr="000E5973">
        <w:rPr>
          <w:rFonts w:ascii="Times New Roman" w:hAnsi="Times New Roman" w:cs="Times New Roman"/>
          <w:b/>
          <w:bCs/>
          <w:lang w:eastAsia="en-GB"/>
        </w:rPr>
        <w:t>OEW of LH</w:t>
      </w:r>
      <w:r w:rsidRPr="000E5973">
        <w:rPr>
          <w:rFonts w:ascii="Times New Roman" w:hAnsi="Times New Roman" w:cs="Times New Roman"/>
          <w:b/>
          <w:bCs/>
          <w:vertAlign w:val="subscript"/>
          <w:lang w:eastAsia="en-GB"/>
        </w:rPr>
        <w:t>2</w:t>
      </w:r>
      <w:r w:rsidRPr="000E5973">
        <w:rPr>
          <w:rFonts w:ascii="Times New Roman" w:hAnsi="Times New Roman" w:cs="Times New Roman"/>
          <w:b/>
          <w:bCs/>
          <w:lang w:eastAsia="en-GB"/>
        </w:rPr>
        <w:t xml:space="preserve"> aircraft (OEW</w:t>
      </w:r>
      <w:r w:rsidRPr="000E5973">
        <w:rPr>
          <w:rFonts w:ascii="Times New Roman" w:hAnsi="Times New Roman" w:cs="Times New Roman"/>
          <w:b/>
          <w:bCs/>
          <w:vertAlign w:val="subscript"/>
          <w:lang w:eastAsia="en-GB"/>
        </w:rPr>
        <w:t>LH2</w:t>
      </w:r>
      <w:r w:rsidRPr="000E5973">
        <w:rPr>
          <w:rFonts w:ascii="Times New Roman" w:hAnsi="Times New Roman" w:cs="Times New Roman"/>
          <w:b/>
          <w:bCs/>
          <w:lang w:eastAsia="en-GB"/>
        </w:rPr>
        <w:t xml:space="preserve">) </w:t>
      </w:r>
      <w:r w:rsidR="009F7F16" w:rsidRPr="000E5973">
        <w:rPr>
          <w:rFonts w:ascii="Times New Roman" w:hAnsi="Times New Roman" w:cs="Times New Roman"/>
          <w:b/>
          <w:bCs/>
          <w:lang w:eastAsia="en-GB"/>
        </w:rPr>
        <w:t>and</w:t>
      </w:r>
      <w:r w:rsidRPr="000E5973">
        <w:rPr>
          <w:rFonts w:ascii="Times New Roman" w:hAnsi="Times New Roman" w:cs="Times New Roman"/>
          <w:b/>
          <w:bCs/>
          <w:lang w:eastAsia="en-GB"/>
        </w:rPr>
        <w:t xml:space="preserve"> OEW of (present-day) </w:t>
      </w:r>
      <w:r w:rsidR="007B4CF4" w:rsidRPr="000E5973">
        <w:rPr>
          <w:rFonts w:ascii="Times New Roman" w:hAnsi="Times New Roman" w:cs="Times New Roman"/>
          <w:b/>
          <w:bCs/>
          <w:lang w:eastAsia="en-GB"/>
        </w:rPr>
        <w:t>baseline (BL)</w:t>
      </w:r>
      <w:r w:rsidRPr="000E5973">
        <w:rPr>
          <w:rFonts w:ascii="Times New Roman" w:hAnsi="Times New Roman" w:cs="Times New Roman"/>
          <w:b/>
          <w:bCs/>
          <w:lang w:eastAsia="en-GB"/>
        </w:rPr>
        <w:t xml:space="preserve"> Jet-A (OEW</w:t>
      </w:r>
      <w:r w:rsidRPr="000E5973">
        <w:rPr>
          <w:rFonts w:ascii="Times New Roman" w:hAnsi="Times New Roman" w:cs="Times New Roman"/>
          <w:b/>
          <w:bCs/>
          <w:vertAlign w:val="subscript"/>
          <w:lang w:eastAsia="en-GB"/>
        </w:rPr>
        <w:t>BL, Jet-A</w:t>
      </w:r>
      <w:r w:rsidRPr="000E5973">
        <w:rPr>
          <w:rFonts w:ascii="Times New Roman" w:hAnsi="Times New Roman" w:cs="Times New Roman"/>
          <w:b/>
          <w:bCs/>
          <w:lang w:eastAsia="en-GB"/>
        </w:rPr>
        <w:t xml:space="preserve">) aircraft </w:t>
      </w:r>
    </w:p>
    <w:p w14:paraId="0BC948A1" w14:textId="77777777" w:rsidR="00261A33" w:rsidRPr="000E5973" w:rsidRDefault="00261A33" w:rsidP="000E5973">
      <w:pPr>
        <w:spacing w:line="276" w:lineRule="auto"/>
        <w:jc w:val="center"/>
        <w:rPr>
          <w:rFonts w:ascii="Times New Roman" w:hAnsi="Times New Roman" w:cs="Times New Roman"/>
          <w:b/>
          <w:bCs/>
          <w:lang w:eastAsia="en-GB"/>
        </w:rPr>
      </w:pPr>
    </w:p>
    <w:p w14:paraId="6C0EA38C" w14:textId="087E1292" w:rsidR="00083D3D" w:rsidRPr="000E5973" w:rsidRDefault="00D3184B" w:rsidP="000E5973">
      <w:pPr>
        <w:spacing w:after="0" w:line="276" w:lineRule="auto"/>
        <w:ind w:left="-284" w:right="-330"/>
        <w:jc w:val="center"/>
        <w:rPr>
          <w:rFonts w:ascii="Times New Roman" w:hAnsi="Times New Roman" w:cs="Times New Roman"/>
        </w:rPr>
      </w:pPr>
      <w:r w:rsidRPr="000E5973">
        <w:rPr>
          <w:rFonts w:ascii="Times New Roman" w:hAnsi="Times New Roman" w:cs="Times New Roman"/>
          <w:noProof/>
        </w:rPr>
        <w:lastRenderedPageBreak/>
        <w:drawing>
          <wp:inline distT="0" distB="0" distL="0" distR="0" wp14:anchorId="679B1FDD" wp14:editId="04CDC5EC">
            <wp:extent cx="5731510" cy="4752975"/>
            <wp:effectExtent l="0" t="0" r="2540" b="9525"/>
            <wp:docPr id="21" name="Picture 2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752975"/>
                    </a:xfrm>
                    <a:prstGeom prst="rect">
                      <a:avLst/>
                    </a:prstGeom>
                  </pic:spPr>
                </pic:pic>
              </a:graphicData>
            </a:graphic>
          </wp:inline>
        </w:drawing>
      </w:r>
    </w:p>
    <w:p w14:paraId="78E261BB" w14:textId="77C6123F" w:rsidR="00083D3D" w:rsidRPr="000E5973" w:rsidRDefault="49C5CE7D" w:rsidP="000E5973">
      <w:pPr>
        <w:spacing w:line="276" w:lineRule="auto"/>
        <w:jc w:val="center"/>
        <w:rPr>
          <w:rFonts w:ascii="Times New Roman" w:hAnsi="Times New Roman" w:cs="Times New Roman"/>
          <w:b/>
          <w:bCs/>
          <w:lang w:eastAsia="en-GB"/>
        </w:rPr>
      </w:pPr>
      <w:r w:rsidRPr="32E22590">
        <w:rPr>
          <w:rFonts w:ascii="Times New Roman" w:hAnsi="Times New Roman" w:cs="Times New Roman"/>
          <w:b/>
          <w:bCs/>
          <w:lang w:eastAsia="en-GB"/>
        </w:rPr>
        <w:t xml:space="preserve">Figure SI </w:t>
      </w:r>
      <w:r w:rsidR="187187D8" w:rsidRPr="32E22590">
        <w:rPr>
          <w:rFonts w:ascii="Times New Roman" w:hAnsi="Times New Roman" w:cs="Times New Roman"/>
          <w:b/>
          <w:bCs/>
          <w:lang w:eastAsia="en-GB"/>
        </w:rPr>
        <w:t>8</w:t>
      </w:r>
      <w:r w:rsidRPr="32E22590">
        <w:rPr>
          <w:rFonts w:ascii="Times New Roman" w:hAnsi="Times New Roman" w:cs="Times New Roman"/>
          <w:b/>
          <w:bCs/>
          <w:lang w:eastAsia="en-GB"/>
        </w:rPr>
        <w:t xml:space="preserve">. Effect of </w:t>
      </w:r>
      <w:r w:rsidR="4D8C7536" w:rsidRPr="32E22590">
        <w:rPr>
          <w:rFonts w:ascii="Times New Roman" w:hAnsi="Times New Roman" w:cs="Times New Roman"/>
          <w:b/>
          <w:bCs/>
          <w:i/>
          <w:iCs/>
          <w:lang w:eastAsia="en-GB"/>
        </w:rPr>
        <w:t>η</w:t>
      </w:r>
      <w:r w:rsidR="4D8C7536" w:rsidRPr="32E22590">
        <w:rPr>
          <w:rFonts w:ascii="Times New Roman" w:hAnsi="Times New Roman" w:cs="Times New Roman"/>
          <w:b/>
          <w:bCs/>
          <w:lang w:eastAsia="en-GB"/>
        </w:rPr>
        <w:t xml:space="preserve">, </w:t>
      </w:r>
      <w:r w:rsidR="4D8C7536" w:rsidRPr="32E22590">
        <w:rPr>
          <w:rFonts w:ascii="Times New Roman" w:hAnsi="Times New Roman" w:cs="Times New Roman"/>
          <w:b/>
          <w:bCs/>
          <w:i/>
          <w:iCs/>
          <w:lang w:eastAsia="en-GB"/>
        </w:rPr>
        <w:t>C</w:t>
      </w:r>
      <w:r w:rsidR="4D8C7536" w:rsidRPr="32E22590">
        <w:rPr>
          <w:rFonts w:ascii="Times New Roman" w:hAnsi="Times New Roman" w:cs="Times New Roman"/>
          <w:b/>
          <w:bCs/>
          <w:vertAlign w:val="subscript"/>
          <w:lang w:eastAsia="en-GB"/>
        </w:rPr>
        <w:t>f</w:t>
      </w:r>
      <w:r w:rsidR="4D8C7536" w:rsidRPr="32E22590">
        <w:rPr>
          <w:rFonts w:ascii="Times New Roman" w:hAnsi="Times New Roman" w:cs="Times New Roman"/>
          <w:b/>
          <w:bCs/>
          <w:lang w:eastAsia="en-GB"/>
        </w:rPr>
        <w:t xml:space="preserve">, </w:t>
      </w:r>
      <w:proofErr w:type="spellStart"/>
      <w:r w:rsidR="4D8C7536" w:rsidRPr="32E22590">
        <w:rPr>
          <w:rFonts w:ascii="Times New Roman" w:hAnsi="Times New Roman" w:cs="Times New Roman"/>
          <w:b/>
          <w:bCs/>
          <w:i/>
          <w:iCs/>
          <w:lang w:eastAsia="en-GB"/>
        </w:rPr>
        <w:t>η</w:t>
      </w:r>
      <w:r w:rsidR="4D8C7536" w:rsidRPr="32E22590">
        <w:rPr>
          <w:rFonts w:ascii="Times New Roman" w:hAnsi="Times New Roman" w:cs="Times New Roman"/>
          <w:b/>
          <w:bCs/>
          <w:vertAlign w:val="subscript"/>
          <w:lang w:eastAsia="en-GB"/>
        </w:rPr>
        <w:t>o</w:t>
      </w:r>
      <w:proofErr w:type="spellEnd"/>
      <w:r w:rsidR="4D8C7536" w:rsidRPr="32E22590">
        <w:rPr>
          <w:rFonts w:ascii="Times New Roman" w:hAnsi="Times New Roman" w:cs="Times New Roman"/>
          <w:b/>
          <w:bCs/>
          <w:lang w:eastAsia="en-GB"/>
        </w:rPr>
        <w:t xml:space="preserve">, and </w:t>
      </w:r>
      <w:r w:rsidR="4D8C7536" w:rsidRPr="32E22590">
        <w:rPr>
          <w:rFonts w:ascii="Times New Roman" w:hAnsi="Times New Roman" w:cs="Times New Roman"/>
          <w:b/>
          <w:bCs/>
          <w:i/>
          <w:iCs/>
          <w:lang w:eastAsia="en-GB"/>
        </w:rPr>
        <w:t>ω</w:t>
      </w:r>
      <w:r w:rsidRPr="32E22590">
        <w:rPr>
          <w:rFonts w:ascii="Times New Roman" w:hAnsi="Times New Roman" w:cs="Times New Roman"/>
          <w:b/>
          <w:bCs/>
          <w:lang w:eastAsia="en-GB"/>
        </w:rPr>
        <w:t xml:space="preserve"> on the </w:t>
      </w:r>
      <w:r w:rsidR="028A7042" w:rsidRPr="32E22590">
        <w:rPr>
          <w:rFonts w:ascii="Times New Roman" w:hAnsi="Times New Roman" w:cs="Times New Roman"/>
          <w:b/>
          <w:bCs/>
          <w:lang w:eastAsia="en-GB"/>
        </w:rPr>
        <w:t xml:space="preserve">ratio of </w:t>
      </w:r>
      <w:r w:rsidR="6CFC24D1" w:rsidRPr="32E22590">
        <w:rPr>
          <w:rFonts w:ascii="Times New Roman" w:hAnsi="Times New Roman" w:cs="Times New Roman"/>
          <w:b/>
          <w:bCs/>
          <w:lang w:eastAsia="en-GB"/>
        </w:rPr>
        <w:t>LH</w:t>
      </w:r>
      <w:r w:rsidR="6CFC24D1" w:rsidRPr="32E22590">
        <w:rPr>
          <w:rFonts w:ascii="Times New Roman" w:hAnsi="Times New Roman" w:cs="Times New Roman"/>
          <w:b/>
          <w:bCs/>
          <w:vertAlign w:val="subscript"/>
          <w:lang w:eastAsia="en-GB"/>
        </w:rPr>
        <w:t>2</w:t>
      </w:r>
      <w:r w:rsidRPr="32E22590">
        <w:rPr>
          <w:rFonts w:ascii="Times New Roman" w:hAnsi="Times New Roman" w:cs="Times New Roman"/>
          <w:b/>
          <w:bCs/>
          <w:lang w:eastAsia="en-GB"/>
        </w:rPr>
        <w:t xml:space="preserve"> aircraft lift to drag ratio </w:t>
      </w:r>
      <w:r w:rsidR="6CFC24D1" w:rsidRPr="32E22590">
        <w:rPr>
          <w:rFonts w:ascii="Times New Roman" w:hAnsi="Times New Roman" w:cs="Times New Roman"/>
          <w:b/>
          <w:bCs/>
          <w:lang w:eastAsia="en-GB"/>
        </w:rPr>
        <w:t>(L/D)</w:t>
      </w:r>
      <w:r w:rsidR="6CFC24D1" w:rsidRPr="32E22590">
        <w:rPr>
          <w:rFonts w:ascii="Times New Roman" w:hAnsi="Times New Roman" w:cs="Times New Roman"/>
          <w:b/>
          <w:bCs/>
          <w:vertAlign w:val="subscript"/>
          <w:lang w:eastAsia="en-GB"/>
        </w:rPr>
        <w:t xml:space="preserve"> LH2</w:t>
      </w:r>
      <w:r w:rsidR="6CFC24D1" w:rsidRPr="32E22590">
        <w:rPr>
          <w:rFonts w:ascii="Times New Roman" w:hAnsi="Times New Roman" w:cs="Times New Roman"/>
          <w:b/>
          <w:bCs/>
          <w:lang w:eastAsia="en-GB"/>
        </w:rPr>
        <w:t xml:space="preserve"> a</w:t>
      </w:r>
      <w:r w:rsidR="028A7042" w:rsidRPr="32E22590">
        <w:rPr>
          <w:rFonts w:ascii="Times New Roman" w:hAnsi="Times New Roman" w:cs="Times New Roman"/>
          <w:b/>
          <w:bCs/>
          <w:lang w:eastAsia="en-GB"/>
        </w:rPr>
        <w:t>nd</w:t>
      </w:r>
      <w:r w:rsidR="7BBD633F" w:rsidRPr="32E22590">
        <w:rPr>
          <w:rFonts w:ascii="Times New Roman" w:hAnsi="Times New Roman" w:cs="Times New Roman"/>
          <w:b/>
          <w:bCs/>
          <w:lang w:eastAsia="en-GB"/>
        </w:rPr>
        <w:t xml:space="preserve"> </w:t>
      </w:r>
      <w:r w:rsidRPr="32E22590">
        <w:rPr>
          <w:rFonts w:ascii="Times New Roman" w:hAnsi="Times New Roman" w:cs="Times New Roman"/>
          <w:b/>
          <w:bCs/>
          <w:lang w:eastAsia="en-GB"/>
        </w:rPr>
        <w:t xml:space="preserve">(present-day) </w:t>
      </w:r>
      <w:r w:rsidR="2AFE2F93" w:rsidRPr="32E22590">
        <w:rPr>
          <w:rFonts w:ascii="Times New Roman" w:hAnsi="Times New Roman" w:cs="Times New Roman"/>
          <w:b/>
          <w:bCs/>
          <w:lang w:eastAsia="en-GB"/>
        </w:rPr>
        <w:t>baseline (BL)</w:t>
      </w:r>
      <w:r w:rsidRPr="32E22590">
        <w:rPr>
          <w:rFonts w:ascii="Times New Roman" w:hAnsi="Times New Roman" w:cs="Times New Roman"/>
          <w:b/>
          <w:bCs/>
          <w:lang w:eastAsia="en-GB"/>
        </w:rPr>
        <w:t xml:space="preserve"> Jet-A aircraft</w:t>
      </w:r>
      <w:r w:rsidR="2CEAD459" w:rsidRPr="32E22590">
        <w:rPr>
          <w:rFonts w:ascii="Times New Roman" w:hAnsi="Times New Roman" w:cs="Times New Roman"/>
          <w:b/>
          <w:bCs/>
          <w:lang w:eastAsia="en-GB"/>
        </w:rPr>
        <w:t xml:space="preserve"> lift to drag ratio</w:t>
      </w:r>
      <w:r w:rsidRPr="32E22590">
        <w:rPr>
          <w:rFonts w:ascii="Times New Roman" w:hAnsi="Times New Roman" w:cs="Times New Roman"/>
          <w:b/>
          <w:bCs/>
          <w:lang w:eastAsia="en-GB"/>
        </w:rPr>
        <w:t xml:space="preserve"> (L/</w:t>
      </w:r>
      <w:bookmarkStart w:id="11" w:name="_Int_co4A729a"/>
      <w:r w:rsidRPr="32E22590">
        <w:rPr>
          <w:rFonts w:ascii="Times New Roman" w:hAnsi="Times New Roman" w:cs="Times New Roman"/>
          <w:b/>
          <w:bCs/>
          <w:lang w:eastAsia="en-GB"/>
        </w:rPr>
        <w:t>D)</w:t>
      </w:r>
      <w:r w:rsidRPr="32E22590">
        <w:rPr>
          <w:rFonts w:ascii="Times New Roman" w:hAnsi="Times New Roman" w:cs="Times New Roman"/>
          <w:b/>
          <w:bCs/>
          <w:vertAlign w:val="subscript"/>
          <w:lang w:eastAsia="en-GB"/>
        </w:rPr>
        <w:t>BL</w:t>
      </w:r>
      <w:bookmarkEnd w:id="11"/>
      <w:r w:rsidRPr="32E22590">
        <w:rPr>
          <w:rFonts w:ascii="Times New Roman" w:hAnsi="Times New Roman" w:cs="Times New Roman"/>
          <w:b/>
          <w:bCs/>
          <w:vertAlign w:val="subscript"/>
          <w:lang w:eastAsia="en-GB"/>
        </w:rPr>
        <w:t>, Jet-A</w:t>
      </w:r>
      <w:r w:rsidRPr="32E22590">
        <w:rPr>
          <w:rFonts w:ascii="Times New Roman" w:hAnsi="Times New Roman" w:cs="Times New Roman"/>
          <w:b/>
          <w:bCs/>
          <w:lang w:eastAsia="en-GB"/>
        </w:rPr>
        <w:t xml:space="preserve">  </w:t>
      </w:r>
    </w:p>
    <w:p w14:paraId="597C4DF4" w14:textId="77777777" w:rsidR="00654376" w:rsidRPr="000E5973" w:rsidRDefault="00654376" w:rsidP="000E5973">
      <w:pPr>
        <w:pStyle w:val="Heading1"/>
        <w:numPr>
          <w:ilvl w:val="0"/>
          <w:numId w:val="1"/>
        </w:numPr>
        <w:spacing w:after="240" w:line="276" w:lineRule="auto"/>
        <w:rPr>
          <w:rFonts w:ascii="Times New Roman" w:eastAsia="Times New Roman" w:hAnsi="Times New Roman" w:cs="Times New Roman"/>
          <w:color w:val="auto"/>
          <w:sz w:val="22"/>
          <w:szCs w:val="22"/>
          <w:bdr w:val="none" w:sz="0" w:space="0" w:color="auto" w:frame="1"/>
          <w:lang w:eastAsia="en-GB"/>
        </w:rPr>
      </w:pPr>
      <w:r w:rsidRPr="000E5973">
        <w:rPr>
          <w:rFonts w:ascii="Times New Roman" w:eastAsia="Times New Roman" w:hAnsi="Times New Roman" w:cs="Times New Roman"/>
          <w:color w:val="auto"/>
          <w:sz w:val="22"/>
          <w:szCs w:val="22"/>
          <w:bdr w:val="none" w:sz="0" w:space="0" w:color="auto" w:frame="1"/>
          <w:lang w:eastAsia="en-GB"/>
        </w:rPr>
        <w:t>Detailed author comments</w:t>
      </w:r>
    </w:p>
    <w:p w14:paraId="10C76D00" w14:textId="77777777" w:rsidR="00654376" w:rsidRPr="000E5973" w:rsidRDefault="00654376" w:rsidP="000E5973">
      <w:pPr>
        <w:pStyle w:val="Heading2"/>
        <w:spacing w:after="240" w:line="276" w:lineRule="auto"/>
        <w:rPr>
          <w:rFonts w:ascii="Times New Roman" w:hAnsi="Times New Roman" w:cs="Times New Roman"/>
          <w:color w:val="auto"/>
          <w:sz w:val="22"/>
          <w:szCs w:val="22"/>
          <w:lang w:eastAsia="en-GB"/>
        </w:rPr>
      </w:pPr>
      <w:r w:rsidRPr="000E5973">
        <w:rPr>
          <w:rFonts w:ascii="Times New Roman" w:hAnsi="Times New Roman" w:cs="Times New Roman"/>
          <w:color w:val="auto"/>
          <w:sz w:val="22"/>
          <w:szCs w:val="22"/>
          <w:lang w:eastAsia="en-GB"/>
        </w:rPr>
        <w:t>Aircraft length</w:t>
      </w:r>
    </w:p>
    <w:p w14:paraId="4DAD46EE" w14:textId="30F190A1" w:rsidR="00654376" w:rsidRPr="000E5973" w:rsidRDefault="00654376" w:rsidP="32E22590">
      <w:pPr>
        <w:spacing w:after="0" w:line="276" w:lineRule="auto"/>
        <w:jc w:val="both"/>
        <w:rPr>
          <w:rFonts w:ascii="Times New Roman" w:hAnsi="Times New Roman" w:cs="Times New Roman"/>
        </w:rPr>
      </w:pPr>
      <w:r w:rsidRPr="000E5973">
        <w:rPr>
          <w:rFonts w:ascii="Times New Roman" w:hAnsi="Times New Roman" w:cs="Times New Roman"/>
        </w:rPr>
        <w:tab/>
      </w:r>
      <w:r w:rsidR="152793AB" w:rsidRPr="000E5973">
        <w:rPr>
          <w:rFonts w:ascii="Times New Roman" w:hAnsi="Times New Roman" w:cs="Times New Roman"/>
        </w:rPr>
        <w:t>The fuselage fineness ratio (FR = length/diameter) of</w:t>
      </w:r>
      <w:r w:rsidR="1BFA5CDF" w:rsidRPr="000E5973">
        <w:rPr>
          <w:rFonts w:ascii="Times New Roman" w:hAnsi="Times New Roman" w:cs="Times New Roman"/>
        </w:rPr>
        <w:t xml:space="preserve"> Boeing 777-300 ER is (73.9/6.2 =) 11.92</w:t>
      </w:r>
      <w:r w:rsidR="152793AB" w:rsidRPr="000E5973">
        <w:rPr>
          <w:rFonts w:ascii="Times New Roman" w:hAnsi="Times New Roman" w:cs="Times New Roman"/>
        </w:rPr>
        <w:t xml:space="preserve">, and that of </w:t>
      </w:r>
      <w:r w:rsidR="1BFA5CDF" w:rsidRPr="000E5973">
        <w:rPr>
          <w:rFonts w:ascii="Times New Roman" w:hAnsi="Times New Roman" w:cs="Times New Roman"/>
        </w:rPr>
        <w:t xml:space="preserve">both Boeing 777-200 </w:t>
      </w:r>
      <w:bookmarkStart w:id="12" w:name="_Int_dsxeBGLK"/>
      <w:r w:rsidR="1BFA5CDF" w:rsidRPr="000E5973">
        <w:rPr>
          <w:rFonts w:ascii="Times New Roman" w:hAnsi="Times New Roman" w:cs="Times New Roman"/>
        </w:rPr>
        <w:t>LR</w:t>
      </w:r>
      <w:bookmarkEnd w:id="12"/>
      <w:r w:rsidR="1BFA5CDF" w:rsidRPr="000E5973">
        <w:rPr>
          <w:rFonts w:ascii="Times New Roman" w:hAnsi="Times New Roman" w:cs="Times New Roman"/>
        </w:rPr>
        <w:t xml:space="preserve"> and ER is 10.27 (= 63.7/6.2) </w:t>
      </w:r>
      <w:r w:rsidR="00EF4AF2" w:rsidRPr="000E5973">
        <w:rPr>
          <w:rFonts w:ascii="Times New Roman" w:hAnsi="Times New Roman" w:cs="Times New Roman"/>
        </w:rPr>
        <w:fldChar w:fldCharType="begin" w:fldLock="1"/>
      </w:r>
      <w:r w:rsidR="007622EE">
        <w:rPr>
          <w:rFonts w:ascii="Times New Roman" w:hAnsi="Times New Roman" w:cs="Times New Roman"/>
        </w:rPr>
        <w:instrText>ADDIN CSL_CITATION {"citationItems":[{"id":"ITEM-1","itemData":{"URL":"https://modernairliners.com/boeing-777/boeing-777-specs/","accessed":{"date-parts":[["2020","8","27"]]},"author":[{"dropping-particle":"","family":"Modern-airliners","given":"","non-dropping-particle":"","parse-names":false,"suffix":""}],"container-title":"Modern-airliners","id":"ITEM-1","issued":{"date-parts":[["2017"]]},"title":"Boeing 777 Specs, what makes this giant twin work?","type":"webpage"},"uris":["http://www.mendeley.com/documents/?uuid=458dd071-1b2e-38b5-9fde-fa7ca1416e17"]},{"id":"ITEM-2","itemData":{"DOI":"10.1016/J.TRD.2022.103588","ISSN":"1361-9209","abstract":"Decarbonising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Environment","id":"ITEM-2","issued":{"date-parts":[["2023","2","1"]]},"page":"103588","publisher":"Pergamon","title":"Energy performance evaluation of alternative energy vectors for subsonic long-range tube-wing aircraft","type":"article-journal","volume":"115"},"uris":["http://www.mendeley.com/documents/?uuid=2c6b4cb1-dd0b-3ed3-9b26-0e723fb9e7b8"]}],"mendeley":{"formattedCitation":"[15,16]","plainTextFormattedCitation":"[15,16]","previouslyFormattedCitation":"[15,16]"},"properties":{"noteIndex":0},"schema":"https://github.com/citation-style-language/schema/raw/master/csl-citation.json"}</w:instrText>
      </w:r>
      <w:r w:rsidR="00EF4AF2" w:rsidRPr="000E5973">
        <w:rPr>
          <w:rFonts w:ascii="Times New Roman" w:hAnsi="Times New Roman" w:cs="Times New Roman"/>
        </w:rPr>
        <w:fldChar w:fldCharType="separate"/>
      </w:r>
      <w:r w:rsidR="1C2A4AD5" w:rsidRPr="000E5973">
        <w:rPr>
          <w:rFonts w:ascii="Times New Roman" w:hAnsi="Times New Roman" w:cs="Times New Roman"/>
          <w:noProof/>
        </w:rPr>
        <w:t>[15,16]</w:t>
      </w:r>
      <w:r w:rsidR="00EF4AF2" w:rsidRPr="000E5973">
        <w:rPr>
          <w:rFonts w:ascii="Times New Roman" w:hAnsi="Times New Roman" w:cs="Times New Roman"/>
        </w:rPr>
        <w:fldChar w:fldCharType="end"/>
      </w:r>
      <w:r w:rsidR="152793AB" w:rsidRPr="000E5973">
        <w:rPr>
          <w:rFonts w:ascii="Times New Roman" w:hAnsi="Times New Roman" w:cs="Times New Roman"/>
        </w:rPr>
        <w:t>. The FR of Boeing 787-</w:t>
      </w:r>
      <w:r w:rsidR="49B45B01" w:rsidRPr="000E5973">
        <w:rPr>
          <w:rFonts w:ascii="Times New Roman" w:hAnsi="Times New Roman" w:cs="Times New Roman"/>
        </w:rPr>
        <w:t>10</w:t>
      </w:r>
      <w:r w:rsidR="152793AB" w:rsidRPr="000E5973">
        <w:rPr>
          <w:rFonts w:ascii="Times New Roman" w:hAnsi="Times New Roman" w:cs="Times New Roman"/>
        </w:rPr>
        <w:t>, 787-9 and 787-</w:t>
      </w:r>
      <w:r w:rsidR="49B45B01" w:rsidRPr="000E5973">
        <w:rPr>
          <w:rFonts w:ascii="Times New Roman" w:hAnsi="Times New Roman" w:cs="Times New Roman"/>
        </w:rPr>
        <w:t>8</w:t>
      </w:r>
      <w:r w:rsidR="152793AB" w:rsidRPr="000E5973">
        <w:rPr>
          <w:rFonts w:ascii="Times New Roman" w:hAnsi="Times New Roman" w:cs="Times New Roman"/>
        </w:rPr>
        <w:t xml:space="preserve"> are</w:t>
      </w:r>
      <w:r w:rsidR="49B45B01" w:rsidRPr="000E5973">
        <w:rPr>
          <w:rFonts w:ascii="Times New Roman" w:hAnsi="Times New Roman" w:cs="Times New Roman"/>
        </w:rPr>
        <w:t xml:space="preserve"> 11.7 (= 67.48/5.77)</w:t>
      </w:r>
      <w:r w:rsidR="152793AB" w:rsidRPr="000E5973">
        <w:rPr>
          <w:rFonts w:ascii="Times New Roman" w:hAnsi="Times New Roman" w:cs="Times New Roman"/>
        </w:rPr>
        <w:t xml:space="preserve">, 10.75 (= 62/5.77) and </w:t>
      </w:r>
      <w:r w:rsidR="49B45B01" w:rsidRPr="000E5973">
        <w:rPr>
          <w:rFonts w:ascii="Times New Roman" w:hAnsi="Times New Roman" w:cs="Times New Roman"/>
        </w:rPr>
        <w:t>9.69 (= 55.91/5.77)</w:t>
      </w:r>
      <w:r w:rsidR="152793AB" w:rsidRPr="000E5973">
        <w:rPr>
          <w:rFonts w:ascii="Times New Roman" w:hAnsi="Times New Roman" w:cs="Times New Roman"/>
        </w:rPr>
        <w:t xml:space="preserve"> respectively </w:t>
      </w:r>
      <w:r w:rsidRPr="000E5973">
        <w:rPr>
          <w:rFonts w:ascii="Times New Roman" w:hAnsi="Times New Roman" w:cs="Times New Roman"/>
        </w:rPr>
        <w:fldChar w:fldCharType="begin" w:fldLock="1"/>
      </w:r>
      <w:r w:rsidR="000F5359" w:rsidRPr="000E5973">
        <w:rPr>
          <w:rFonts w:ascii="Times New Roman" w:hAnsi="Times New Roman" w:cs="Times New Roman"/>
        </w:rPr>
        <w:instrText>ADDIN CSL_CITATION {"citationItems":[{"id":"ITEM-1","itemData":{"URL":"https://thepointsguy.co.uk/news/differences-787-8-and-787-9-and-787-10/","accessed":{"date-parts":[["2021","1","22"]]},"author":[{"dropping-particle":"","family":"The-points-guy","given":"","non-dropping-particle":"","parse-names":false,"suffix":""}],"container-title":"The points guy","id":"ITEM-1","issued":{"date-parts":[["2018"]]},"title":"The 787 Dreamliner — What Are the Differences Between a -8, -9 and -10?","type":"webpage"},"uris":["http://www.mendeley.com/documents/?uuid=01c00e9c-42ca-3fb2-887d-031204bbd274"]}],"mendeley":{"formattedCitation":"[17]","plainTextFormattedCitation":"[17]","previouslyFormattedCitation":"[17]"},"properties":{"noteIndex":0},"schema":"https://github.com/citation-style-language/schema/raw/master/csl-citation.json"}</w:instrText>
      </w:r>
      <w:r w:rsidRPr="000E5973">
        <w:rPr>
          <w:rFonts w:ascii="Times New Roman" w:hAnsi="Times New Roman" w:cs="Times New Roman"/>
        </w:rPr>
        <w:fldChar w:fldCharType="separate"/>
      </w:r>
      <w:r w:rsidR="3114B88D" w:rsidRPr="000E5973">
        <w:rPr>
          <w:rFonts w:ascii="Times New Roman" w:hAnsi="Times New Roman" w:cs="Times New Roman"/>
          <w:noProof/>
        </w:rPr>
        <w:t>[17]</w:t>
      </w:r>
      <w:r w:rsidRPr="000E5973">
        <w:rPr>
          <w:rFonts w:ascii="Times New Roman" w:hAnsi="Times New Roman" w:cs="Times New Roman"/>
        </w:rPr>
        <w:fldChar w:fldCharType="end"/>
      </w:r>
      <w:r w:rsidR="4E92DAC5" w:rsidRPr="000E5973">
        <w:rPr>
          <w:rFonts w:ascii="Times New Roman" w:hAnsi="Times New Roman" w:cs="Times New Roman"/>
        </w:rPr>
        <w:t xml:space="preserve"> </w:t>
      </w:r>
      <w:r w:rsidR="00EF4AF2" w:rsidRPr="000E5973">
        <w:rPr>
          <w:rFonts w:ascii="Times New Roman" w:hAnsi="Times New Roman" w:cs="Times New Roman"/>
          <w:lang w:eastAsia="en-GB"/>
        </w:rPr>
        <w:fldChar w:fldCharType="begin" w:fldLock="1"/>
      </w:r>
      <w:r w:rsidR="007622EE">
        <w:rPr>
          <w:rFonts w:ascii="Times New Roman" w:hAnsi="Times New Roman" w:cs="Times New Roman"/>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[16]","plainTextFormattedCitation":"[16]","previouslyFormattedCitation":"[16]"},"properties":{"noteIndex":0},"schema":"https://github.com/citation-style-language/schema/raw/master/csl-citation.json"}</w:instrText>
      </w:r>
      <w:r w:rsidR="00EF4AF2" w:rsidRPr="000E5973">
        <w:rPr>
          <w:rFonts w:ascii="Times New Roman" w:hAnsi="Times New Roman" w:cs="Times New Roman"/>
          <w:lang w:eastAsia="en-GB"/>
        </w:rPr>
        <w:fldChar w:fldCharType="separate"/>
      </w:r>
      <w:r w:rsidR="32791B41" w:rsidRPr="000E5973">
        <w:rPr>
          <w:rFonts w:ascii="Times New Roman" w:hAnsi="Times New Roman" w:cs="Times New Roman"/>
          <w:noProof/>
          <w:lang w:eastAsia="en-GB"/>
        </w:rPr>
        <w:t>[16]</w:t>
      </w:r>
      <w:r w:rsidR="00EF4AF2" w:rsidRPr="000E5973">
        <w:rPr>
          <w:rFonts w:ascii="Times New Roman" w:hAnsi="Times New Roman" w:cs="Times New Roman"/>
          <w:lang w:eastAsia="en-GB"/>
        </w:rPr>
        <w:fldChar w:fldCharType="end"/>
      </w:r>
      <w:r w:rsidR="152793AB" w:rsidRPr="000E5973">
        <w:rPr>
          <w:rFonts w:ascii="Times New Roman" w:hAnsi="Times New Roman" w:cs="Times New Roman"/>
        </w:rPr>
        <w:t xml:space="preserve">. The FR of the baseline A350-1000 Jet-A aircraft is known to be 12.12 </w:t>
      </w:r>
      <w:r w:rsidR="00EF4AF2" w:rsidRPr="000E5973">
        <w:rPr>
          <w:rFonts w:ascii="Times New Roman" w:hAnsi="Times New Roman" w:cs="Times New Roman"/>
          <w:lang w:eastAsia="en-GB"/>
        </w:rPr>
        <w:fldChar w:fldCharType="begin" w:fldLock="1"/>
      </w:r>
      <w:r w:rsidR="007622EE">
        <w:rPr>
          <w:rFonts w:ascii="Times New Roman" w:hAnsi="Times New Roman" w:cs="Times New Roman"/>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[16]","plainTextFormattedCitation":"[16]","previouslyFormattedCitation":"[16]"},"properties":{"noteIndex":0},"schema":"https://github.com/citation-style-language/schema/raw/master/csl-citation.json"}</w:instrText>
      </w:r>
      <w:r w:rsidR="00EF4AF2" w:rsidRPr="000E5973">
        <w:rPr>
          <w:rFonts w:ascii="Times New Roman" w:hAnsi="Times New Roman" w:cs="Times New Roman"/>
          <w:lang w:eastAsia="en-GB"/>
        </w:rPr>
        <w:fldChar w:fldCharType="separate"/>
      </w:r>
      <w:r w:rsidR="3114B88D" w:rsidRPr="000E5973">
        <w:rPr>
          <w:rFonts w:ascii="Times New Roman" w:hAnsi="Times New Roman" w:cs="Times New Roman"/>
          <w:noProof/>
          <w:lang w:eastAsia="en-GB"/>
        </w:rPr>
        <w:t>[16]</w:t>
      </w:r>
      <w:r w:rsidR="00EF4AF2" w:rsidRPr="000E5973">
        <w:rPr>
          <w:rFonts w:ascii="Times New Roman" w:hAnsi="Times New Roman" w:cs="Times New Roman"/>
          <w:lang w:eastAsia="en-GB"/>
        </w:rPr>
        <w:fldChar w:fldCharType="end"/>
      </w:r>
      <w:r w:rsidR="152793AB" w:rsidRPr="000E5973">
        <w:rPr>
          <w:rFonts w:ascii="Times New Roman" w:hAnsi="Times New Roman" w:cs="Times New Roman"/>
        </w:rPr>
        <w:t xml:space="preserve">. The FR of the </w:t>
      </w:r>
      <w:r w:rsidR="152793AB" w:rsidRPr="000E5973">
        <w:rPr>
          <w:rFonts w:ascii="Times New Roman" w:eastAsia="Times New Roman" w:hAnsi="Times New Roman" w:cs="Times New Roman"/>
          <w:lang w:eastAsia="en-GB"/>
        </w:rPr>
        <w:t>LH</w:t>
      </w:r>
      <w:r w:rsidR="152793AB" w:rsidRPr="000E5973">
        <w:rPr>
          <w:rFonts w:ascii="Times New Roman" w:eastAsia="Times New Roman" w:hAnsi="Times New Roman" w:cs="Times New Roman"/>
          <w:vertAlign w:val="subscript"/>
          <w:lang w:eastAsia="en-GB"/>
        </w:rPr>
        <w:t>2</w:t>
      </w:r>
      <w:r w:rsidR="152793AB" w:rsidRPr="000E5973">
        <w:rPr>
          <w:rFonts w:ascii="Times New Roman" w:hAnsi="Times New Roman" w:cs="Times New Roman"/>
        </w:rPr>
        <w:t xml:space="preserve"> aircraft modelled in </w:t>
      </w:r>
      <w:r w:rsidR="15A3DA75" w:rsidRPr="000E5973">
        <w:rPr>
          <w:rFonts w:ascii="Times New Roman" w:hAnsi="Times New Roman" w:cs="Times New Roman"/>
          <w:lang w:eastAsia="en-GB"/>
        </w:rPr>
        <w:t>our previous study</w:t>
      </w:r>
      <w:r w:rsidR="3114B88D" w:rsidRPr="000E5973">
        <w:rPr>
          <w:rFonts w:ascii="Times New Roman" w:hAnsi="Times New Roman" w:cs="Times New Roman"/>
          <w:lang w:eastAsia="en-GB"/>
        </w:rPr>
        <w:t xml:space="preserve"> </w:t>
      </w:r>
      <w:r w:rsidR="00EF4AF2" w:rsidRPr="000E5973">
        <w:rPr>
          <w:rFonts w:ascii="Times New Roman" w:hAnsi="Times New Roman" w:cs="Times New Roman"/>
          <w:lang w:eastAsia="en-GB"/>
        </w:rPr>
        <w:fldChar w:fldCharType="begin" w:fldLock="1"/>
      </w:r>
      <w:r w:rsidR="007622EE">
        <w:rPr>
          <w:rFonts w:ascii="Times New Roman" w:hAnsi="Times New Roman" w:cs="Times New Roman"/>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[16]","plainTextFormattedCitation":"[16]","previouslyFormattedCitation":"[16]"},"properties":{"noteIndex":0},"schema":"https://github.com/citation-style-language/schema/raw/master/csl-citation.json"}</w:instrText>
      </w:r>
      <w:r w:rsidR="00EF4AF2" w:rsidRPr="000E5973">
        <w:rPr>
          <w:rFonts w:ascii="Times New Roman" w:hAnsi="Times New Roman" w:cs="Times New Roman"/>
          <w:lang w:eastAsia="en-GB"/>
        </w:rPr>
        <w:fldChar w:fldCharType="separate"/>
      </w:r>
      <w:r w:rsidR="3114B88D" w:rsidRPr="000E5973">
        <w:rPr>
          <w:rFonts w:ascii="Times New Roman" w:hAnsi="Times New Roman" w:cs="Times New Roman"/>
          <w:noProof/>
          <w:lang w:eastAsia="en-GB"/>
        </w:rPr>
        <w:t>[16]</w:t>
      </w:r>
      <w:r w:rsidR="00EF4AF2" w:rsidRPr="000E5973">
        <w:rPr>
          <w:rFonts w:ascii="Times New Roman" w:hAnsi="Times New Roman" w:cs="Times New Roman"/>
          <w:lang w:eastAsia="en-GB"/>
        </w:rPr>
        <w:fldChar w:fldCharType="end"/>
      </w:r>
      <w:r w:rsidR="460DCB14" w:rsidRPr="000E5973">
        <w:rPr>
          <w:rFonts w:ascii="Times New Roman" w:hAnsi="Times New Roman" w:cs="Times New Roman"/>
        </w:rPr>
        <w:t xml:space="preserve"> </w:t>
      </w:r>
      <w:r w:rsidR="152793AB" w:rsidRPr="000E5973">
        <w:rPr>
          <w:rFonts w:ascii="Times New Roman" w:hAnsi="Times New Roman" w:cs="Times New Roman"/>
        </w:rPr>
        <w:t xml:space="preserve">is (99.12/5.96 =) 16.63 (37.2% increase in fuselage length </w:t>
      </w:r>
      <w:r w:rsidR="4C0C521E" w:rsidRPr="000E5973">
        <w:rPr>
          <w:rFonts w:ascii="Times New Roman" w:hAnsi="Times New Roman" w:cs="Times New Roman"/>
        </w:rPr>
        <w:t>compared to the</w:t>
      </w:r>
      <w:r w:rsidR="152793AB" w:rsidRPr="000E5973">
        <w:rPr>
          <w:rFonts w:ascii="Times New Roman" w:hAnsi="Times New Roman" w:cs="Times New Roman"/>
        </w:rPr>
        <w:t xml:space="preserve"> </w:t>
      </w:r>
      <w:r w:rsidR="0626AEDE" w:rsidRPr="000E5973">
        <w:rPr>
          <w:rFonts w:ascii="Times New Roman" w:hAnsi="Times New Roman" w:cs="Times New Roman"/>
          <w:lang w:eastAsia="en-GB"/>
        </w:rPr>
        <w:t>baseline</w:t>
      </w:r>
      <w:r w:rsidR="152793AB" w:rsidRPr="000E5973">
        <w:rPr>
          <w:rFonts w:ascii="Times New Roman" w:hAnsi="Times New Roman" w:cs="Times New Roman"/>
        </w:rPr>
        <w:t xml:space="preserve"> Jet-A aircraft). From the global sensitivity analysis, the maximum and minimum FR is 17.23 (42.1% increase in fuselage length from baseline) and 14.85 (22.5% increase in fuselage length from baseline), respectively. </w:t>
      </w:r>
      <w:r w:rsidR="7909BD33" w:rsidRPr="000E5973">
        <w:rPr>
          <w:rFonts w:ascii="Times New Roman" w:hAnsi="Times New Roman" w:cs="Times New Roman"/>
        </w:rPr>
        <w:t>T</w:t>
      </w:r>
      <w:r w:rsidR="152793AB" w:rsidRPr="000E5973">
        <w:rPr>
          <w:rFonts w:ascii="Times New Roman" w:hAnsi="Times New Roman" w:cs="Times New Roman"/>
        </w:rPr>
        <w:t>he DC-8 Super 60</w:t>
      </w:r>
      <w:r w:rsidR="7909BD33" w:rsidRPr="000E5973">
        <w:rPr>
          <w:rFonts w:ascii="Times New Roman" w:hAnsi="Times New Roman" w:cs="Times New Roman"/>
        </w:rPr>
        <w:t xml:space="preserve"> is an interesting case since it</w:t>
      </w:r>
      <w:r w:rsidR="152793AB" w:rsidRPr="000E5973">
        <w:rPr>
          <w:rFonts w:ascii="Times New Roman" w:hAnsi="Times New Roman" w:cs="Times New Roman"/>
        </w:rPr>
        <w:t xml:space="preserve"> has a slender fuselage and </w:t>
      </w:r>
      <w:r w:rsidR="7909BD33" w:rsidRPr="000E5973">
        <w:rPr>
          <w:rFonts w:ascii="Times New Roman" w:hAnsi="Times New Roman" w:cs="Times New Roman"/>
        </w:rPr>
        <w:t xml:space="preserve">FR </w:t>
      </w:r>
      <w:r w:rsidR="152793AB" w:rsidRPr="000E5973">
        <w:rPr>
          <w:rFonts w:ascii="Times New Roman" w:hAnsi="Times New Roman" w:cs="Times New Roman"/>
        </w:rPr>
        <w:t xml:space="preserve">of 14.95 (= 55.75/3.73) </w:t>
      </w:r>
      <w:r w:rsidR="00EF4AF2" w:rsidRPr="000E5973">
        <w:rPr>
          <w:rFonts w:ascii="Times New Roman" w:hAnsi="Times New Roman" w:cs="Times New Roman"/>
        </w:rPr>
        <w:fldChar w:fldCharType="begin" w:fldLock="1"/>
      </w:r>
      <w:r w:rsidR="007622EE">
        <w:rPr>
          <w:rFonts w:ascii="Times New Roman" w:hAnsi="Times New Roman" w:cs="Times New Roman"/>
        </w:rPr>
        <w:instrText>ADDIN CSL_CITATION {"citationItems":[{"id":"ITEM-1","itemData":{"URL":"https://modernairliners.com/douglas-dc8/","accessed":{"date-parts":[["2021","1","22"]]},"author":[{"dropping-particle":"","family":"Modern-Airliners","given":"","non-dropping-particle":"","parse-names":false,"suffix":""}],"container-title":"Modern Airliners","id":"ITEM-1","issued":{"date-parts":[["2017"]]},"title":"Douglas DC8","type":"webpage"},"uris":["http://www.mendeley.com/documents/?uuid=78ed23b7-91a8-3a86-b99d-46e5570737e5"]},{"id":"ITEM-2","itemData":{"DOI":"10.1016/J.TRD.2022.103588","ISSN":"1361-9209","abstract":"Decarbonising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Environment","id":"ITEM-2","issued":{"date-parts":[["2023","2","1"]]},"page":"103588","publisher":"Pergamon","title":"Energy performance evaluation of alternative energy vectors for subsonic long-range tube-wing aircraft","type":"article-journal","volume":"115"},"uris":["http://www.mendeley.com/documents/?uuid=2c6b4cb1-dd0b-3ed3-9b26-0e723fb9e7b8"]}],"mendeley":{"formattedCitation":"[16,18]","plainTextFormattedCitation":"[16,18]","previouslyFormattedCitation":"[16,18]"},"properties":{"noteIndex":0},"schema":"https://github.com/citation-style-language/schema/raw/master/csl-citation.json"}</w:instrText>
      </w:r>
      <w:r w:rsidR="00EF4AF2" w:rsidRPr="000E5973">
        <w:rPr>
          <w:rFonts w:ascii="Times New Roman" w:hAnsi="Times New Roman" w:cs="Times New Roman"/>
        </w:rPr>
        <w:fldChar w:fldCharType="separate"/>
      </w:r>
      <w:r w:rsidR="1C2A4AD5" w:rsidRPr="000E5973">
        <w:rPr>
          <w:rFonts w:ascii="Times New Roman" w:hAnsi="Times New Roman" w:cs="Times New Roman"/>
          <w:noProof/>
        </w:rPr>
        <w:t>[16,18]</w:t>
      </w:r>
      <w:r w:rsidR="00EF4AF2" w:rsidRPr="000E5973">
        <w:rPr>
          <w:rFonts w:ascii="Times New Roman" w:hAnsi="Times New Roman" w:cs="Times New Roman"/>
        </w:rPr>
        <w:fldChar w:fldCharType="end"/>
      </w:r>
      <w:r w:rsidR="152793AB" w:rsidRPr="000E5973">
        <w:rPr>
          <w:rFonts w:ascii="Times New Roman" w:hAnsi="Times New Roman" w:cs="Times New Roman"/>
        </w:rPr>
        <w:t xml:space="preserve">. </w:t>
      </w:r>
      <w:r w:rsidR="3CE33681" w:rsidRPr="000E5973">
        <w:rPr>
          <w:rFonts w:ascii="Times New Roman" w:hAnsi="Times New Roman" w:cs="Times New Roman"/>
        </w:rPr>
        <w:t>Finally</w:t>
      </w:r>
      <w:r w:rsidR="152793AB" w:rsidRPr="000E5973">
        <w:rPr>
          <w:rFonts w:ascii="Times New Roman" w:hAnsi="Times New Roman" w:cs="Times New Roman"/>
        </w:rPr>
        <w:t xml:space="preserve">, the FR of Concorde is 16.7 </w:t>
      </w:r>
      <w:r w:rsidRPr="000E5973">
        <w:rPr>
          <w:rFonts w:ascii="Times New Roman" w:hAnsi="Times New Roman" w:cs="Times New Roman"/>
        </w:rPr>
        <w:fldChar w:fldCharType="begin" w:fldLock="1"/>
      </w:r>
      <w:r w:rsidR="000F5359" w:rsidRPr="000E5973">
        <w:rPr>
          <w:rFonts w:ascii="Times New Roman" w:hAnsi="Times New Roman" w:cs="Times New Roman"/>
        </w:rPr>
        <w:instrText>ADDIN CSL_CITATION {"citationItems":[{"id":"ITEM-1","itemData":{"URL":"https://www.fzt.haw-hamburg.de/pers/Scholz/HOOU/AircraftDesign_6_Fuselage.pdf","accessed":{"date-parts":[["2021","1","22"]]},"author":[{"dropping-particle":"","family":"Scholz","given":"Dieter","non-dropping-particle":"","parse-names":false,"suffix":""}],"container-title":"Lecture notes","id":"ITEM-1","issued":{"date-parts":[["2017"]]},"title":"Fuselage design","type":"webpage"},"uris":["http://www.mendeley.com/documents/?uuid=b5ebff98-9cb6-3f2d-b38c-30bc17fa45ed"]}],"mendeley":{"formattedCitation":"[19]","plainTextFormattedCitation":"[19]","previouslyFormattedCitation":"[19]"},"properties":{"noteIndex":0},"schema":"https://github.com/citation-style-language/schema/raw/master/csl-citation.json"}</w:instrText>
      </w:r>
      <w:r w:rsidRPr="000E5973">
        <w:rPr>
          <w:rFonts w:ascii="Times New Roman" w:hAnsi="Times New Roman" w:cs="Times New Roman"/>
        </w:rPr>
        <w:fldChar w:fldCharType="separate"/>
      </w:r>
      <w:r w:rsidR="3114B88D" w:rsidRPr="000E5973">
        <w:rPr>
          <w:rFonts w:ascii="Times New Roman" w:hAnsi="Times New Roman" w:cs="Times New Roman"/>
          <w:noProof/>
        </w:rPr>
        <w:t>[19]</w:t>
      </w:r>
      <w:r w:rsidRPr="000E5973">
        <w:rPr>
          <w:rFonts w:ascii="Times New Roman" w:hAnsi="Times New Roman" w:cs="Times New Roman"/>
        </w:rPr>
        <w:fldChar w:fldCharType="end"/>
      </w:r>
      <w:r w:rsidR="152793AB" w:rsidRPr="000E5973">
        <w:rPr>
          <w:rFonts w:ascii="Times New Roman" w:hAnsi="Times New Roman" w:cs="Times New Roman"/>
        </w:rPr>
        <w:t>. The Concorde is an exception</w:t>
      </w:r>
      <w:r w:rsidR="3CE33681" w:rsidRPr="000E5973">
        <w:rPr>
          <w:rFonts w:ascii="Times New Roman" w:hAnsi="Times New Roman" w:cs="Times New Roman"/>
        </w:rPr>
        <w:t xml:space="preserve"> to the above list of FR since</w:t>
      </w:r>
      <w:r w:rsidR="152793AB" w:rsidRPr="000E5973">
        <w:rPr>
          <w:rFonts w:ascii="Times New Roman" w:hAnsi="Times New Roman" w:cs="Times New Roman"/>
        </w:rPr>
        <w:t xml:space="preserve"> it was a supersonic aircraft</w:t>
      </w:r>
      <w:r w:rsidR="3CE33681" w:rsidRPr="000E5973">
        <w:rPr>
          <w:rFonts w:ascii="Times New Roman" w:hAnsi="Times New Roman" w:cs="Times New Roman"/>
        </w:rPr>
        <w:t>,</w:t>
      </w:r>
      <w:r w:rsidR="152793AB" w:rsidRPr="000E5973">
        <w:rPr>
          <w:rFonts w:ascii="Times New Roman" w:hAnsi="Times New Roman" w:cs="Times New Roman"/>
        </w:rPr>
        <w:t xml:space="preserve"> </w:t>
      </w:r>
      <w:r w:rsidR="3CE33681" w:rsidRPr="000E5973">
        <w:rPr>
          <w:rFonts w:ascii="Times New Roman" w:hAnsi="Times New Roman" w:cs="Times New Roman"/>
        </w:rPr>
        <w:t xml:space="preserve">having </w:t>
      </w:r>
      <w:r w:rsidR="152793AB" w:rsidRPr="000E5973">
        <w:rPr>
          <w:rFonts w:ascii="Times New Roman" w:hAnsi="Times New Roman" w:cs="Times New Roman"/>
        </w:rPr>
        <w:t xml:space="preserve">special aerodynamic </w:t>
      </w:r>
      <w:r w:rsidR="3CE33681" w:rsidRPr="000E5973">
        <w:rPr>
          <w:rFonts w:ascii="Times New Roman" w:hAnsi="Times New Roman" w:cs="Times New Roman"/>
        </w:rPr>
        <w:t>needs</w:t>
      </w:r>
      <w:r w:rsidR="152793AB" w:rsidRPr="000E5973">
        <w:rPr>
          <w:rFonts w:ascii="Times New Roman" w:hAnsi="Times New Roman" w:cs="Times New Roman"/>
        </w:rPr>
        <w:t xml:space="preserve"> </w:t>
      </w:r>
      <w:r w:rsidR="3CE33681" w:rsidRPr="000E5973">
        <w:rPr>
          <w:rFonts w:ascii="Times New Roman" w:hAnsi="Times New Roman" w:cs="Times New Roman"/>
        </w:rPr>
        <w:t>relative</w:t>
      </w:r>
      <w:r w:rsidR="152793AB" w:rsidRPr="000E5973">
        <w:rPr>
          <w:rFonts w:ascii="Times New Roman" w:hAnsi="Times New Roman" w:cs="Times New Roman"/>
        </w:rPr>
        <w:t xml:space="preserve"> to the sub-sonic </w:t>
      </w:r>
      <w:r w:rsidR="3CE33681" w:rsidRPr="000E5973">
        <w:rPr>
          <w:rFonts w:ascii="Times New Roman" w:hAnsi="Times New Roman" w:cs="Times New Roman"/>
        </w:rPr>
        <w:t xml:space="preserve">civil </w:t>
      </w:r>
      <w:r w:rsidR="152793AB" w:rsidRPr="000E5973">
        <w:rPr>
          <w:rFonts w:ascii="Times New Roman" w:hAnsi="Times New Roman" w:cs="Times New Roman"/>
        </w:rPr>
        <w:t xml:space="preserve">aircraft. </w:t>
      </w:r>
      <w:r w:rsidR="3CE33681" w:rsidRPr="000E5973">
        <w:rPr>
          <w:rFonts w:ascii="Times New Roman" w:hAnsi="Times New Roman" w:cs="Times New Roman"/>
        </w:rPr>
        <w:t>High FR or s</w:t>
      </w:r>
      <w:r w:rsidR="152793AB" w:rsidRPr="000E5973">
        <w:rPr>
          <w:rFonts w:ascii="Times New Roman" w:hAnsi="Times New Roman" w:cs="Times New Roman"/>
        </w:rPr>
        <w:t xml:space="preserve">lender fuselage enables </w:t>
      </w:r>
      <w:r w:rsidR="3CE33681" w:rsidRPr="000E5973">
        <w:rPr>
          <w:rFonts w:ascii="Times New Roman" w:hAnsi="Times New Roman" w:cs="Times New Roman"/>
        </w:rPr>
        <w:t>greater</w:t>
      </w:r>
      <w:r w:rsidR="152793AB" w:rsidRPr="000E5973">
        <w:rPr>
          <w:rFonts w:ascii="Times New Roman" w:hAnsi="Times New Roman" w:cs="Times New Roman"/>
        </w:rPr>
        <w:t xml:space="preserve"> cruise Mach number flights </w:t>
      </w:r>
      <w:r w:rsidR="3CE33681" w:rsidRPr="000E5973">
        <w:rPr>
          <w:rFonts w:ascii="Times New Roman" w:hAnsi="Times New Roman" w:cs="Times New Roman"/>
        </w:rPr>
        <w:t>because</w:t>
      </w:r>
      <w:r w:rsidR="7CFC0765" w:rsidRPr="000E5973">
        <w:rPr>
          <w:rFonts w:ascii="Times New Roman" w:hAnsi="Times New Roman" w:cs="Times New Roman"/>
        </w:rPr>
        <w:t xml:space="preserve"> the</w:t>
      </w:r>
      <w:r w:rsidR="152793AB" w:rsidRPr="000E5973">
        <w:rPr>
          <w:rFonts w:ascii="Times New Roman" w:hAnsi="Times New Roman" w:cs="Times New Roman"/>
        </w:rPr>
        <w:t xml:space="preserve"> drag divergence number </w:t>
      </w:r>
      <w:r w:rsidR="7CFC0765" w:rsidRPr="000E5973">
        <w:rPr>
          <w:rFonts w:ascii="Times New Roman" w:hAnsi="Times New Roman" w:cs="Times New Roman"/>
        </w:rPr>
        <w:t>increases</w:t>
      </w:r>
      <w:r w:rsidR="152793AB" w:rsidRPr="000E5973">
        <w:rPr>
          <w:rFonts w:ascii="Times New Roman" w:hAnsi="Times New Roman" w:cs="Times New Roman"/>
        </w:rPr>
        <w:t xml:space="preserve"> </w:t>
      </w:r>
      <w:r w:rsidR="00EF4AF2" w:rsidRPr="000E5973">
        <w:rPr>
          <w:rFonts w:ascii="Times New Roman" w:hAnsi="Times New Roman" w:cs="Times New Roman"/>
        </w:rPr>
        <w:fldChar w:fldCharType="begin" w:fldLock="1"/>
      </w:r>
      <w:r w:rsidR="007622EE">
        <w:rPr>
          <w:rFonts w:ascii="Times New Roman" w:hAnsi="Times New Roman" w:cs="Times New Roman"/>
        </w:rPr>
        <w:instrText>ADDIN CSL_CITATION {"citationItems":[{"id":"ITEM-1","itemData":{"author":[{"dropping-particle":"","family":"Hoerner","given":"Sighard","non-dropping-particle":"","parse-names":false,"suffix":""}],"id":"ITEM-1","issued":{"date-parts":[["1965"]]},"title":"Fluid-dynamic Drag: Practical Information on Aerodynamic Drag and Hydrodynamic Resistance","type":"book"},"uris":["http://www.mendeley.com/documents/?uuid=dbcd5ae1-6521-3f2c-8fac-5668dcfc5697"]},{"id":"ITEM-2","itemData":{"DOI":"10.1016/J.TRD.2022.103588","ISSN":"1361-9209","abstract":"Decarbonising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Environment","id":"ITEM-2","issued":{"date-parts":[["2023","2","1"]]},"page":"103588","publisher":"Pergamon","title":"Energy performance evaluation of alternative energy vectors for subsonic long-range tube-wing aircraft","type":"article-journal","volume":"115"},"uris":["http://www.mendeley.com/documents/?uuid=2c6b4cb1-dd0b-3ed3-9b26-0e723fb9e7b8"]}],"mendeley":{"formattedCitation":"[16,20]","plainTextFormattedCitation":"[16,20]","previouslyFormattedCitation":"[16,20]"},"properties":{"noteIndex":0},"schema":"https://github.com/citation-style-language/schema/raw/master/csl-citation.json"}</w:instrText>
      </w:r>
      <w:r w:rsidR="00EF4AF2" w:rsidRPr="000E5973">
        <w:rPr>
          <w:rFonts w:ascii="Times New Roman" w:hAnsi="Times New Roman" w:cs="Times New Roman"/>
        </w:rPr>
        <w:fldChar w:fldCharType="separate"/>
      </w:r>
      <w:r w:rsidR="1C2A4AD5" w:rsidRPr="000E5973">
        <w:rPr>
          <w:rFonts w:ascii="Times New Roman" w:hAnsi="Times New Roman" w:cs="Times New Roman"/>
          <w:noProof/>
        </w:rPr>
        <w:t>[16,20]</w:t>
      </w:r>
      <w:r w:rsidR="00EF4AF2" w:rsidRPr="000E5973">
        <w:rPr>
          <w:rFonts w:ascii="Times New Roman" w:hAnsi="Times New Roman" w:cs="Times New Roman"/>
        </w:rPr>
        <w:fldChar w:fldCharType="end"/>
      </w:r>
      <w:r w:rsidR="3E7951E4" w:rsidRPr="000E5973">
        <w:rPr>
          <w:rFonts w:ascii="Times New Roman" w:hAnsi="Times New Roman" w:cs="Times New Roman"/>
        </w:rPr>
        <w:t xml:space="preserve">. </w:t>
      </w:r>
    </w:p>
    <w:p w14:paraId="0B86FF91" w14:textId="7C83A22E" w:rsidR="00654376" w:rsidRPr="000E5973" w:rsidRDefault="00654376" w:rsidP="000E5973">
      <w:pPr>
        <w:spacing w:after="0" w:line="276" w:lineRule="auto"/>
        <w:jc w:val="both"/>
        <w:rPr>
          <w:rFonts w:ascii="Times New Roman" w:hAnsi="Times New Roman" w:cs="Times New Roman"/>
        </w:rPr>
      </w:pPr>
      <w:r w:rsidRPr="000E5973">
        <w:rPr>
          <w:rFonts w:ascii="Times New Roman" w:eastAsiaTheme="majorEastAsia" w:hAnsi="Times New Roman" w:cs="Times New Roman"/>
          <w:bCs/>
        </w:rPr>
        <w:tab/>
      </w:r>
      <w:r w:rsidRPr="000E5973">
        <w:rPr>
          <w:rFonts w:ascii="Times New Roman" w:eastAsia="Times New Roman" w:hAnsi="Times New Roman" w:cs="Times New Roman"/>
          <w:lang w:eastAsia="en-GB"/>
        </w:rPr>
        <w:t>LH</w:t>
      </w:r>
      <w:r w:rsidRPr="000E5973">
        <w:rPr>
          <w:rFonts w:ascii="Times New Roman" w:eastAsia="Times New Roman" w:hAnsi="Times New Roman" w:cs="Times New Roman"/>
          <w:vertAlign w:val="subscript"/>
          <w:lang w:eastAsia="en-GB"/>
        </w:rPr>
        <w:t>2</w:t>
      </w:r>
      <w:r w:rsidRPr="000E5973">
        <w:rPr>
          <w:rFonts w:ascii="Times New Roman" w:hAnsi="Times New Roman" w:cs="Times New Roman"/>
        </w:rPr>
        <w:t xml:space="preserve"> a</w:t>
      </w:r>
      <w:r w:rsidRPr="000E5973">
        <w:rPr>
          <w:rFonts w:ascii="Times New Roman" w:eastAsiaTheme="majorEastAsia" w:hAnsi="Times New Roman" w:cs="Times New Roman"/>
          <w:bCs/>
        </w:rPr>
        <w:t xml:space="preserve">ircraft </w:t>
      </w:r>
      <w:r w:rsidR="007178DE" w:rsidRPr="000E5973">
        <w:rPr>
          <w:rFonts w:ascii="Times New Roman" w:eastAsiaTheme="majorEastAsia" w:hAnsi="Times New Roman" w:cs="Times New Roman"/>
          <w:bCs/>
        </w:rPr>
        <w:t>having</w:t>
      </w:r>
      <w:r w:rsidRPr="000E5973">
        <w:rPr>
          <w:rFonts w:ascii="Times New Roman" w:eastAsiaTheme="majorEastAsia" w:hAnsi="Times New Roman" w:cs="Times New Roman"/>
          <w:bCs/>
        </w:rPr>
        <w:t xml:space="preserve"> longer fuselage </w:t>
      </w:r>
      <w:r w:rsidR="007178DE" w:rsidRPr="000E5973">
        <w:rPr>
          <w:rFonts w:ascii="Times New Roman" w:eastAsiaTheme="majorEastAsia" w:hAnsi="Times New Roman" w:cs="Times New Roman"/>
          <w:bCs/>
        </w:rPr>
        <w:t>poses several challenges</w:t>
      </w:r>
      <w:r w:rsidR="0004727B" w:rsidRPr="000E5973">
        <w:rPr>
          <w:rFonts w:ascii="Times New Roman" w:eastAsiaTheme="majorEastAsia" w:hAnsi="Times New Roman" w:cs="Times New Roman"/>
          <w:bCs/>
        </w:rPr>
        <w:t xml:space="preserve"> </w:t>
      </w:r>
      <w:r w:rsidR="00EF4AF2" w:rsidRPr="000E5973">
        <w:rPr>
          <w:rFonts w:ascii="Times New Roman" w:hAnsi="Times New Roman" w:cs="Times New Roman"/>
          <w:lang w:eastAsia="en-GB"/>
        </w:rPr>
        <w:fldChar w:fldCharType="begin" w:fldLock="1"/>
      </w:r>
      <w:r w:rsidR="007622EE">
        <w:rPr>
          <w:rFonts w:ascii="Times New Roman" w:hAnsi="Times New Roman" w:cs="Times New Roman"/>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[16]","plainTextFormattedCitation":"[16]","previouslyFormattedCitation":"[16]"},"properties":{"noteIndex":0},"schema":"https://github.com/citation-style-language/schema/raw/master/csl-citation.json"}</w:instrText>
      </w:r>
      <w:r w:rsidR="00EF4AF2" w:rsidRPr="000E5973">
        <w:rPr>
          <w:rFonts w:ascii="Times New Roman" w:hAnsi="Times New Roman" w:cs="Times New Roman"/>
          <w:lang w:eastAsia="en-GB"/>
        </w:rPr>
        <w:fldChar w:fldCharType="separate"/>
      </w:r>
      <w:r w:rsidR="00EF4AF2" w:rsidRPr="000E5973">
        <w:rPr>
          <w:rFonts w:ascii="Times New Roman" w:hAnsi="Times New Roman" w:cs="Times New Roman"/>
          <w:noProof/>
          <w:lang w:eastAsia="en-GB"/>
        </w:rPr>
        <w:t>[16]</w:t>
      </w:r>
      <w:r w:rsidR="00EF4AF2" w:rsidRPr="000E5973">
        <w:rPr>
          <w:rFonts w:ascii="Times New Roman" w:hAnsi="Times New Roman" w:cs="Times New Roman"/>
          <w:lang w:eastAsia="en-GB"/>
        </w:rPr>
        <w:fldChar w:fldCharType="end"/>
      </w:r>
      <w:r w:rsidRPr="000E5973">
        <w:rPr>
          <w:rFonts w:ascii="Times New Roman" w:eastAsiaTheme="majorEastAsia" w:hAnsi="Times New Roman" w:cs="Times New Roman"/>
          <w:bCs/>
        </w:rPr>
        <w:t xml:space="preserve">. These aircraft </w:t>
      </w:r>
      <w:r w:rsidR="00F962A2" w:rsidRPr="000E5973">
        <w:rPr>
          <w:rFonts w:ascii="Times New Roman" w:eastAsiaTheme="majorEastAsia" w:hAnsi="Times New Roman" w:cs="Times New Roman"/>
          <w:bCs/>
        </w:rPr>
        <w:t>might need</w:t>
      </w:r>
      <w:r w:rsidRPr="000E5973">
        <w:rPr>
          <w:rFonts w:ascii="Times New Roman" w:eastAsiaTheme="majorEastAsia" w:hAnsi="Times New Roman" w:cs="Times New Roman"/>
          <w:bCs/>
        </w:rPr>
        <w:t xml:space="preserve"> </w:t>
      </w:r>
      <w:r w:rsidR="00F962A2" w:rsidRPr="000E5973">
        <w:rPr>
          <w:rFonts w:ascii="Times New Roman" w:eastAsiaTheme="majorEastAsia" w:hAnsi="Times New Roman" w:cs="Times New Roman"/>
          <w:bCs/>
        </w:rPr>
        <w:t>a complete engineering</w:t>
      </w:r>
      <w:r w:rsidRPr="000E5973">
        <w:rPr>
          <w:rFonts w:ascii="Times New Roman" w:eastAsiaTheme="majorEastAsia" w:hAnsi="Times New Roman" w:cs="Times New Roman"/>
          <w:bCs/>
        </w:rPr>
        <w:t xml:space="preserve"> design and development </w:t>
      </w:r>
      <w:r w:rsidRPr="000E5973">
        <w:rPr>
          <w:rFonts w:ascii="Times New Roman" w:hAnsi="Times New Roman" w:cs="Times New Roman"/>
        </w:rPr>
        <w:t xml:space="preserve">for </w:t>
      </w:r>
      <w:r w:rsidR="00F962A2" w:rsidRPr="000E5973">
        <w:rPr>
          <w:rFonts w:ascii="Times New Roman" w:hAnsi="Times New Roman" w:cs="Times New Roman"/>
        </w:rPr>
        <w:t>improving</w:t>
      </w:r>
      <w:r w:rsidRPr="000E5973">
        <w:rPr>
          <w:rFonts w:ascii="Times New Roman" w:hAnsi="Times New Roman" w:cs="Times New Roman"/>
        </w:rPr>
        <w:t xml:space="preserve"> the structural strength </w:t>
      </w:r>
      <w:r w:rsidR="00F962A2" w:rsidRPr="000E5973">
        <w:rPr>
          <w:rFonts w:ascii="Times New Roman" w:hAnsi="Times New Roman" w:cs="Times New Roman"/>
        </w:rPr>
        <w:t>to support</w:t>
      </w:r>
      <w:r w:rsidRPr="000E5973">
        <w:rPr>
          <w:rFonts w:ascii="Times New Roman" w:hAnsi="Times New Roman" w:cs="Times New Roman"/>
        </w:rPr>
        <w:t xml:space="preserve"> </w:t>
      </w:r>
      <w:r w:rsidR="00F962A2" w:rsidRPr="000E5973">
        <w:rPr>
          <w:rFonts w:ascii="Times New Roman" w:hAnsi="Times New Roman" w:cs="Times New Roman"/>
        </w:rPr>
        <w:t>a</w:t>
      </w:r>
      <w:r w:rsidRPr="000E5973">
        <w:rPr>
          <w:rFonts w:ascii="Times New Roman" w:hAnsi="Times New Roman" w:cs="Times New Roman"/>
        </w:rPr>
        <w:t xml:space="preserve"> longer fuselage</w:t>
      </w:r>
      <w:r w:rsidR="003F0C57" w:rsidRPr="000E5973">
        <w:rPr>
          <w:rFonts w:ascii="Times New Roman" w:hAnsi="Times New Roman" w:cs="Times New Roman"/>
        </w:rPr>
        <w:t xml:space="preserve"> (for avoiding longitudinal </w:t>
      </w:r>
      <w:r w:rsidR="00A74026" w:rsidRPr="000E5973">
        <w:rPr>
          <w:rFonts w:ascii="Times New Roman" w:hAnsi="Times New Roman" w:cs="Times New Roman"/>
        </w:rPr>
        <w:t xml:space="preserve">fuselage </w:t>
      </w:r>
      <w:r w:rsidR="003F0C57" w:rsidRPr="000E5973">
        <w:rPr>
          <w:rFonts w:ascii="Times New Roman" w:hAnsi="Times New Roman" w:cs="Times New Roman"/>
        </w:rPr>
        <w:t>failure)</w:t>
      </w:r>
      <w:r w:rsidRPr="000E5973">
        <w:rPr>
          <w:rFonts w:ascii="Times New Roman" w:hAnsi="Times New Roman" w:cs="Times New Roman"/>
        </w:rPr>
        <w:t xml:space="preserve">. </w:t>
      </w:r>
      <w:r w:rsidR="00A74026" w:rsidRPr="000E5973">
        <w:rPr>
          <w:rFonts w:ascii="Times New Roman" w:hAnsi="Times New Roman" w:cs="Times New Roman"/>
        </w:rPr>
        <w:t xml:space="preserve">The </w:t>
      </w:r>
      <w:r w:rsidRPr="000E5973">
        <w:rPr>
          <w:rFonts w:ascii="Times New Roman" w:hAnsi="Times New Roman" w:cs="Times New Roman"/>
        </w:rPr>
        <w:t>longer fuselage</w:t>
      </w:r>
      <w:r w:rsidR="00A74026" w:rsidRPr="000E5973">
        <w:rPr>
          <w:rFonts w:ascii="Times New Roman" w:hAnsi="Times New Roman" w:cs="Times New Roman"/>
        </w:rPr>
        <w:t xml:space="preserve"> especially</w:t>
      </w:r>
      <w:r w:rsidRPr="000E5973">
        <w:rPr>
          <w:rFonts w:ascii="Times New Roman" w:hAnsi="Times New Roman" w:cs="Times New Roman"/>
        </w:rPr>
        <w:t xml:space="preserve"> </w:t>
      </w:r>
      <w:r w:rsidR="00A74026" w:rsidRPr="000E5973">
        <w:rPr>
          <w:rFonts w:ascii="Times New Roman" w:hAnsi="Times New Roman" w:cs="Times New Roman"/>
        </w:rPr>
        <w:t xml:space="preserve">with an </w:t>
      </w:r>
      <w:r w:rsidRPr="000E5973">
        <w:rPr>
          <w:rFonts w:ascii="Times New Roman" w:hAnsi="Times New Roman" w:cs="Times New Roman"/>
        </w:rPr>
        <w:t xml:space="preserve">unchanged </w:t>
      </w:r>
      <w:r w:rsidRPr="000E5973">
        <w:rPr>
          <w:rFonts w:ascii="Times New Roman" w:hAnsi="Times New Roman" w:cs="Times New Roman"/>
        </w:rPr>
        <w:lastRenderedPageBreak/>
        <w:t xml:space="preserve">diameter (high FR) </w:t>
      </w:r>
      <w:r w:rsidR="00A74026" w:rsidRPr="000E5973">
        <w:rPr>
          <w:rFonts w:ascii="Times New Roman" w:hAnsi="Times New Roman" w:cs="Times New Roman"/>
        </w:rPr>
        <w:t>might</w:t>
      </w:r>
      <w:r w:rsidRPr="000E5973">
        <w:rPr>
          <w:rFonts w:ascii="Times New Roman" w:hAnsi="Times New Roman" w:cs="Times New Roman"/>
        </w:rPr>
        <w:t xml:space="preserve"> increase </w:t>
      </w:r>
      <w:r w:rsidR="00A74026" w:rsidRPr="000E5973">
        <w:rPr>
          <w:rFonts w:ascii="Times New Roman" w:hAnsi="Times New Roman" w:cs="Times New Roman"/>
        </w:rPr>
        <w:t xml:space="preserve">fuselage </w:t>
      </w:r>
      <w:r w:rsidRPr="000E5973">
        <w:rPr>
          <w:rFonts w:ascii="Times New Roman" w:hAnsi="Times New Roman" w:cs="Times New Roman"/>
        </w:rPr>
        <w:t xml:space="preserve">bending and </w:t>
      </w:r>
      <w:r w:rsidR="00A74026" w:rsidRPr="000E5973">
        <w:rPr>
          <w:rFonts w:ascii="Times New Roman" w:hAnsi="Times New Roman" w:cs="Times New Roman"/>
        </w:rPr>
        <w:t>related</w:t>
      </w:r>
      <w:r w:rsidRPr="000E5973">
        <w:rPr>
          <w:rFonts w:ascii="Times New Roman" w:hAnsi="Times New Roman" w:cs="Times New Roman"/>
        </w:rPr>
        <w:t xml:space="preserve"> stresses. </w:t>
      </w:r>
      <w:r w:rsidR="001173E0" w:rsidRPr="000E5973">
        <w:rPr>
          <w:rFonts w:ascii="Times New Roman" w:hAnsi="Times New Roman" w:cs="Times New Roman"/>
        </w:rPr>
        <w:t>Also</w:t>
      </w:r>
      <w:r w:rsidRPr="000E5973">
        <w:rPr>
          <w:rFonts w:ascii="Times New Roman" w:hAnsi="Times New Roman" w:cs="Times New Roman"/>
        </w:rPr>
        <w:t xml:space="preserve">, fuselage length </w:t>
      </w:r>
      <w:r w:rsidR="001173E0" w:rsidRPr="000E5973">
        <w:rPr>
          <w:rFonts w:ascii="Times New Roman" w:hAnsi="Times New Roman" w:cs="Times New Roman"/>
        </w:rPr>
        <w:t xml:space="preserve">increase could move the location of </w:t>
      </w:r>
      <w:r w:rsidRPr="000E5973">
        <w:rPr>
          <w:rFonts w:ascii="Times New Roman" w:hAnsi="Times New Roman" w:cs="Times New Roman"/>
        </w:rPr>
        <w:t xml:space="preserve">aircraft’s centre of gravity. </w:t>
      </w:r>
      <w:r w:rsidR="0004727B" w:rsidRPr="000E5973">
        <w:rPr>
          <w:rFonts w:ascii="Times New Roman" w:hAnsi="Times New Roman" w:cs="Times New Roman"/>
        </w:rPr>
        <w:t>As a result, an</w:t>
      </w:r>
      <w:r w:rsidRPr="000E5973">
        <w:rPr>
          <w:rFonts w:ascii="Times New Roman" w:hAnsi="Times New Roman" w:cs="Times New Roman"/>
        </w:rPr>
        <w:t xml:space="preserve"> e</w:t>
      </w:r>
      <w:r w:rsidR="0004727B" w:rsidRPr="000E5973">
        <w:rPr>
          <w:rFonts w:ascii="Times New Roman" w:hAnsi="Times New Roman" w:cs="Times New Roman"/>
        </w:rPr>
        <w:t xml:space="preserve">valuation would be required for checking </w:t>
      </w:r>
      <w:r w:rsidRPr="000E5973">
        <w:rPr>
          <w:rFonts w:ascii="Times New Roman" w:hAnsi="Times New Roman" w:cs="Times New Roman"/>
        </w:rPr>
        <w:t xml:space="preserve">the criteria for </w:t>
      </w:r>
      <w:r w:rsidR="0004727B" w:rsidRPr="000E5973">
        <w:rPr>
          <w:rFonts w:ascii="Times New Roman" w:hAnsi="Times New Roman" w:cs="Times New Roman"/>
        </w:rPr>
        <w:t xml:space="preserve">landing gear </w:t>
      </w:r>
      <w:r w:rsidRPr="000E5973">
        <w:rPr>
          <w:rFonts w:ascii="Times New Roman" w:hAnsi="Times New Roman" w:cs="Times New Roman"/>
        </w:rPr>
        <w:t xml:space="preserve">positioning and an </w:t>
      </w:r>
      <w:r w:rsidR="0004727B" w:rsidRPr="000E5973">
        <w:rPr>
          <w:rFonts w:ascii="Times New Roman" w:hAnsi="Times New Roman" w:cs="Times New Roman"/>
        </w:rPr>
        <w:t>assessment</w:t>
      </w:r>
      <w:r w:rsidRPr="000E5973">
        <w:rPr>
          <w:rFonts w:ascii="Times New Roman" w:hAnsi="Times New Roman" w:cs="Times New Roman"/>
        </w:rPr>
        <w:t xml:space="preserve"> on the </w:t>
      </w:r>
      <w:r w:rsidR="0004727B" w:rsidRPr="000E5973">
        <w:rPr>
          <w:rFonts w:ascii="Times New Roman" w:hAnsi="Times New Roman" w:cs="Times New Roman"/>
        </w:rPr>
        <w:t>necessary</w:t>
      </w:r>
      <w:r w:rsidRPr="000E5973">
        <w:rPr>
          <w:rFonts w:ascii="Times New Roman" w:hAnsi="Times New Roman" w:cs="Times New Roman"/>
        </w:rPr>
        <w:t xml:space="preserve"> landing </w:t>
      </w:r>
      <w:r w:rsidR="0004727B" w:rsidRPr="000E5973">
        <w:rPr>
          <w:rFonts w:ascii="Times New Roman" w:hAnsi="Times New Roman" w:cs="Times New Roman"/>
        </w:rPr>
        <w:t xml:space="preserve">and take-off </w:t>
      </w:r>
      <w:r w:rsidRPr="000E5973">
        <w:rPr>
          <w:rFonts w:ascii="Times New Roman" w:hAnsi="Times New Roman" w:cs="Times New Roman"/>
        </w:rPr>
        <w:t xml:space="preserve">speeds </w:t>
      </w:r>
      <w:r w:rsidR="0004727B" w:rsidRPr="000E5973">
        <w:rPr>
          <w:rFonts w:ascii="Times New Roman" w:hAnsi="Times New Roman" w:cs="Times New Roman"/>
        </w:rPr>
        <w:t>for preventing</w:t>
      </w:r>
      <w:r w:rsidRPr="000E5973">
        <w:rPr>
          <w:rFonts w:ascii="Times New Roman" w:hAnsi="Times New Roman" w:cs="Times New Roman"/>
        </w:rPr>
        <w:t xml:space="preserve"> tail-strikes. From a design </w:t>
      </w:r>
      <w:r w:rsidR="00421A8C" w:rsidRPr="000E5973">
        <w:rPr>
          <w:rFonts w:ascii="Times New Roman" w:hAnsi="Times New Roman" w:cs="Times New Roman"/>
        </w:rPr>
        <w:t>perspective</w:t>
      </w:r>
      <w:r w:rsidRPr="000E5973">
        <w:rPr>
          <w:rFonts w:ascii="Times New Roman" w:hAnsi="Times New Roman" w:cs="Times New Roman"/>
        </w:rPr>
        <w:t xml:space="preserve">, a longer </w:t>
      </w:r>
      <w:r w:rsidR="00421A8C" w:rsidRPr="000E5973">
        <w:rPr>
          <w:rFonts w:ascii="Times New Roman" w:hAnsi="Times New Roman" w:cs="Times New Roman"/>
        </w:rPr>
        <w:t>fuselage could be unsafe</w:t>
      </w:r>
      <w:r w:rsidRPr="000E5973">
        <w:rPr>
          <w:rFonts w:ascii="Times New Roman" w:hAnsi="Times New Roman" w:cs="Times New Roman"/>
        </w:rPr>
        <w:t xml:space="preserve"> </w:t>
      </w:r>
      <w:r w:rsidR="00421A8C" w:rsidRPr="000E5973">
        <w:rPr>
          <w:rFonts w:ascii="Times New Roman" w:hAnsi="Times New Roman" w:cs="Times New Roman"/>
        </w:rPr>
        <w:t xml:space="preserve">considering </w:t>
      </w:r>
      <w:r w:rsidRPr="000E5973">
        <w:rPr>
          <w:rFonts w:ascii="Times New Roman" w:hAnsi="Times New Roman" w:cs="Times New Roman"/>
        </w:rPr>
        <w:t>flight dynamics</w:t>
      </w:r>
      <w:r w:rsidR="00421A8C" w:rsidRPr="000E5973">
        <w:rPr>
          <w:rFonts w:ascii="Times New Roman" w:hAnsi="Times New Roman" w:cs="Times New Roman"/>
        </w:rPr>
        <w:t>, and to provide stability t</w:t>
      </w:r>
      <w:r w:rsidRPr="000E5973">
        <w:rPr>
          <w:rFonts w:ascii="Times New Roman" w:hAnsi="Times New Roman" w:cs="Times New Roman"/>
        </w:rPr>
        <w:t>he control surfaces</w:t>
      </w:r>
      <w:r w:rsidR="00421A8C" w:rsidRPr="000E5973">
        <w:rPr>
          <w:rFonts w:ascii="Times New Roman" w:hAnsi="Times New Roman" w:cs="Times New Roman"/>
        </w:rPr>
        <w:t xml:space="preserve"> and empennage should be recalibrated/</w:t>
      </w:r>
      <w:r w:rsidRPr="000E5973">
        <w:rPr>
          <w:rFonts w:ascii="Times New Roman" w:hAnsi="Times New Roman" w:cs="Times New Roman"/>
        </w:rPr>
        <w:t xml:space="preserve">redesigned. </w:t>
      </w:r>
    </w:p>
    <w:p w14:paraId="55070EC1" w14:textId="65E27864" w:rsidR="00654376" w:rsidRPr="000E5973" w:rsidRDefault="00654376" w:rsidP="000E5973">
      <w:pPr>
        <w:spacing w:line="276" w:lineRule="auto"/>
        <w:jc w:val="both"/>
        <w:rPr>
          <w:rFonts w:ascii="Times New Roman" w:hAnsi="Times New Roman" w:cs="Times New Roman"/>
        </w:rPr>
      </w:pPr>
      <w:r w:rsidRPr="000E5973">
        <w:rPr>
          <w:rFonts w:ascii="Times New Roman" w:hAnsi="Times New Roman" w:cs="Times New Roman"/>
        </w:rPr>
        <w:tab/>
      </w:r>
      <w:r w:rsidR="4C6A4A19" w:rsidRPr="000E5973">
        <w:rPr>
          <w:rFonts w:ascii="Times New Roman" w:hAnsi="Times New Roman" w:cs="Times New Roman"/>
        </w:rPr>
        <w:t>Additionally</w:t>
      </w:r>
      <w:r w:rsidR="152793AB" w:rsidRPr="000E5973">
        <w:rPr>
          <w:rFonts w:ascii="Times New Roman" w:hAnsi="Times New Roman" w:cs="Times New Roman"/>
        </w:rPr>
        <w:t xml:space="preserve">, </w:t>
      </w:r>
      <w:r w:rsidR="7AB5B6BD" w:rsidRPr="000E5973">
        <w:rPr>
          <w:rFonts w:ascii="Times New Roman" w:hAnsi="Times New Roman" w:cs="Times New Roman"/>
        </w:rPr>
        <w:t>on an</w:t>
      </w:r>
      <w:r w:rsidR="152793AB" w:rsidRPr="000E5973">
        <w:rPr>
          <w:rFonts w:ascii="Times New Roman" w:hAnsi="Times New Roman" w:cs="Times New Roman"/>
        </w:rPr>
        <w:t xml:space="preserve"> </w:t>
      </w:r>
      <w:r w:rsidR="7AB5B6BD" w:rsidRPr="000E5973">
        <w:rPr>
          <w:rFonts w:ascii="Times New Roman" w:hAnsi="Times New Roman" w:cs="Times New Roman"/>
        </w:rPr>
        <w:t xml:space="preserve">absolute scale, </w:t>
      </w:r>
      <w:r w:rsidR="152793AB" w:rsidRPr="000E5973">
        <w:rPr>
          <w:rFonts w:ascii="Times New Roman" w:hAnsi="Times New Roman" w:cs="Times New Roman"/>
        </w:rPr>
        <w:t xml:space="preserve">longer fuselage </w:t>
      </w:r>
      <w:r w:rsidR="7AB5B6BD" w:rsidRPr="000E5973">
        <w:rPr>
          <w:rFonts w:ascii="Times New Roman" w:hAnsi="Times New Roman" w:cs="Times New Roman"/>
        </w:rPr>
        <w:t xml:space="preserve">might require longer field length at landing and take-off and </w:t>
      </w:r>
      <w:r w:rsidR="152793AB" w:rsidRPr="000E5973">
        <w:rPr>
          <w:rFonts w:ascii="Times New Roman" w:hAnsi="Times New Roman" w:cs="Times New Roman"/>
        </w:rPr>
        <w:t xml:space="preserve">could </w:t>
      </w:r>
      <w:bookmarkStart w:id="13" w:name="_Int_TjZANaEo"/>
      <w:r w:rsidR="7AB5B6BD" w:rsidRPr="000E5973">
        <w:rPr>
          <w:rFonts w:ascii="Times New Roman" w:hAnsi="Times New Roman" w:cs="Times New Roman"/>
        </w:rPr>
        <w:t>have an effect on</w:t>
      </w:r>
      <w:bookmarkEnd w:id="13"/>
      <w:r w:rsidR="152793AB" w:rsidRPr="000E5973">
        <w:rPr>
          <w:rFonts w:ascii="Times New Roman" w:hAnsi="Times New Roman" w:cs="Times New Roman"/>
        </w:rPr>
        <w:t xml:space="preserve"> </w:t>
      </w:r>
      <w:r w:rsidR="7AB5B6BD" w:rsidRPr="000E5973">
        <w:rPr>
          <w:rFonts w:ascii="Times New Roman" w:hAnsi="Times New Roman" w:cs="Times New Roman"/>
        </w:rPr>
        <w:t xml:space="preserve">operations at the airport, </w:t>
      </w:r>
      <w:r w:rsidR="152793AB" w:rsidRPr="000E5973">
        <w:rPr>
          <w:rFonts w:ascii="Times New Roman" w:hAnsi="Times New Roman" w:cs="Times New Roman"/>
        </w:rPr>
        <w:t xml:space="preserve">turning radius, </w:t>
      </w:r>
      <w:r w:rsidR="7AB5B6BD" w:rsidRPr="000E5973">
        <w:rPr>
          <w:rFonts w:ascii="Times New Roman" w:hAnsi="Times New Roman" w:cs="Times New Roman"/>
        </w:rPr>
        <w:t>operations at the airport</w:t>
      </w:r>
      <w:r w:rsidR="45AF9ED2" w:rsidRPr="000E5973">
        <w:rPr>
          <w:rFonts w:ascii="Times New Roman" w:hAnsi="Times New Roman" w:cs="Times New Roman"/>
        </w:rPr>
        <w:t xml:space="preserve"> </w:t>
      </w:r>
      <w:r w:rsidR="00EF4AF2" w:rsidRPr="000E5973">
        <w:rPr>
          <w:rFonts w:ascii="Times New Roman" w:hAnsi="Times New Roman" w:cs="Times New Roman"/>
          <w:lang w:eastAsia="en-GB"/>
        </w:rPr>
        <w:fldChar w:fldCharType="begin" w:fldLock="1"/>
      </w:r>
      <w:r w:rsidR="007622EE">
        <w:rPr>
          <w:rFonts w:ascii="Times New Roman" w:hAnsi="Times New Roman" w:cs="Times New Roman"/>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[16]","plainTextFormattedCitation":"[16]","previouslyFormattedCitation":"[16]"},"properties":{"noteIndex":0},"schema":"https://github.com/citation-style-language/schema/raw/master/csl-citation.json"}</w:instrText>
      </w:r>
      <w:r w:rsidR="00EF4AF2" w:rsidRPr="000E5973">
        <w:rPr>
          <w:rFonts w:ascii="Times New Roman" w:hAnsi="Times New Roman" w:cs="Times New Roman"/>
          <w:lang w:eastAsia="en-GB"/>
        </w:rPr>
        <w:fldChar w:fldCharType="separate"/>
      </w:r>
      <w:r w:rsidR="3114B88D" w:rsidRPr="000E5973">
        <w:rPr>
          <w:rFonts w:ascii="Times New Roman" w:hAnsi="Times New Roman" w:cs="Times New Roman"/>
          <w:noProof/>
          <w:lang w:eastAsia="en-GB"/>
        </w:rPr>
        <w:t>[16]</w:t>
      </w:r>
      <w:r w:rsidR="00EF4AF2" w:rsidRPr="000E5973">
        <w:rPr>
          <w:rFonts w:ascii="Times New Roman" w:hAnsi="Times New Roman" w:cs="Times New Roman"/>
          <w:lang w:eastAsia="en-GB"/>
        </w:rPr>
        <w:fldChar w:fldCharType="end"/>
      </w:r>
      <w:r w:rsidR="152793AB" w:rsidRPr="000E5973">
        <w:rPr>
          <w:rFonts w:ascii="Times New Roman" w:hAnsi="Times New Roman" w:cs="Times New Roman"/>
        </w:rPr>
        <w:t>. Th</w:t>
      </w:r>
      <w:r w:rsidR="00A8CC8F" w:rsidRPr="000E5973">
        <w:rPr>
          <w:rFonts w:ascii="Times New Roman" w:hAnsi="Times New Roman" w:cs="Times New Roman"/>
        </w:rPr>
        <w:t>us</w:t>
      </w:r>
      <w:r w:rsidR="152793AB" w:rsidRPr="000E5973">
        <w:rPr>
          <w:rFonts w:ascii="Times New Roman" w:hAnsi="Times New Roman" w:cs="Times New Roman"/>
        </w:rPr>
        <w:t xml:space="preserve">, </w:t>
      </w:r>
      <w:r w:rsidR="00A8CC8F" w:rsidRPr="000E5973">
        <w:rPr>
          <w:rFonts w:ascii="Times New Roman" w:hAnsi="Times New Roman" w:cs="Times New Roman"/>
        </w:rPr>
        <w:t>there could be compatibility issues of the significantly longer aircraft,</w:t>
      </w:r>
      <w:r w:rsidR="152793AB" w:rsidRPr="000E5973">
        <w:rPr>
          <w:rFonts w:ascii="Times New Roman" w:hAnsi="Times New Roman" w:cs="Times New Roman"/>
        </w:rPr>
        <w:t xml:space="preserve"> </w:t>
      </w:r>
      <w:r w:rsidR="00A8CC8F" w:rsidRPr="000E5973">
        <w:rPr>
          <w:rFonts w:ascii="Times New Roman" w:hAnsi="Times New Roman" w:cs="Times New Roman"/>
        </w:rPr>
        <w:t xml:space="preserve">with current </w:t>
      </w:r>
      <w:r w:rsidR="152793AB" w:rsidRPr="000E5973">
        <w:rPr>
          <w:rFonts w:ascii="Times New Roman" w:hAnsi="Times New Roman" w:cs="Times New Roman"/>
        </w:rPr>
        <w:t>airport infrastructure. Th</w:t>
      </w:r>
      <w:r w:rsidR="00A8CC8F" w:rsidRPr="000E5973">
        <w:rPr>
          <w:rFonts w:ascii="Times New Roman" w:hAnsi="Times New Roman" w:cs="Times New Roman"/>
        </w:rPr>
        <w:t>e above aspects need to be considered while designing and/or planning</w:t>
      </w:r>
      <w:r w:rsidR="152793AB" w:rsidRPr="000E5973">
        <w:rPr>
          <w:rFonts w:ascii="Times New Roman" w:hAnsi="Times New Roman" w:cs="Times New Roman"/>
        </w:rPr>
        <w:t xml:space="preserve"> </w:t>
      </w:r>
      <w:r w:rsidR="00A8CC8F" w:rsidRPr="000E5973">
        <w:rPr>
          <w:rFonts w:ascii="Times New Roman" w:hAnsi="Times New Roman" w:cs="Times New Roman"/>
        </w:rPr>
        <w:t xml:space="preserve">of </w:t>
      </w:r>
      <w:r w:rsidR="152793AB" w:rsidRPr="000E5973">
        <w:rPr>
          <w:rFonts w:ascii="Times New Roman" w:hAnsi="Times New Roman" w:cs="Times New Roman"/>
        </w:rPr>
        <w:t xml:space="preserve">future airport if </w:t>
      </w:r>
      <w:r w:rsidR="00A8CC8F" w:rsidRPr="000E5973">
        <w:rPr>
          <w:rFonts w:ascii="Times New Roman" w:hAnsi="Times New Roman" w:cs="Times New Roman"/>
        </w:rPr>
        <w:t xml:space="preserve">such </w:t>
      </w:r>
      <w:r w:rsidR="152793AB" w:rsidRPr="000E5973">
        <w:rPr>
          <w:rFonts w:ascii="Times New Roman" w:hAnsi="Times New Roman" w:cs="Times New Roman"/>
        </w:rPr>
        <w:t xml:space="preserve">significantly longer </w:t>
      </w:r>
      <w:r w:rsidR="152793AB" w:rsidRPr="000E5973">
        <w:rPr>
          <w:rFonts w:ascii="Times New Roman" w:eastAsia="Times New Roman" w:hAnsi="Times New Roman" w:cs="Times New Roman"/>
          <w:lang w:eastAsia="en-GB"/>
        </w:rPr>
        <w:t>LH</w:t>
      </w:r>
      <w:r w:rsidR="152793AB" w:rsidRPr="000E5973">
        <w:rPr>
          <w:rFonts w:ascii="Times New Roman" w:eastAsia="Times New Roman" w:hAnsi="Times New Roman" w:cs="Times New Roman"/>
          <w:vertAlign w:val="subscript"/>
          <w:lang w:eastAsia="en-GB"/>
        </w:rPr>
        <w:t>2</w:t>
      </w:r>
      <w:r w:rsidR="152793AB" w:rsidRPr="000E5973">
        <w:rPr>
          <w:rFonts w:ascii="Times New Roman" w:hAnsi="Times New Roman" w:cs="Times New Roman"/>
        </w:rPr>
        <w:t xml:space="preserve"> aircraft </w:t>
      </w:r>
      <w:r w:rsidR="00A8CC8F" w:rsidRPr="000E5973">
        <w:rPr>
          <w:rFonts w:ascii="Times New Roman" w:hAnsi="Times New Roman" w:cs="Times New Roman"/>
        </w:rPr>
        <w:t xml:space="preserve">(relative to present-day aircraft) </w:t>
      </w:r>
      <w:r w:rsidR="152793AB" w:rsidRPr="000E5973">
        <w:rPr>
          <w:rFonts w:ascii="Times New Roman" w:hAnsi="Times New Roman" w:cs="Times New Roman"/>
        </w:rPr>
        <w:t xml:space="preserve">are to </w:t>
      </w:r>
      <w:r w:rsidR="799F4F11" w:rsidRPr="000E5973">
        <w:rPr>
          <w:rFonts w:ascii="Times New Roman" w:hAnsi="Times New Roman" w:cs="Times New Roman"/>
        </w:rPr>
        <w:t>be operated</w:t>
      </w:r>
      <w:r w:rsidR="152793AB" w:rsidRPr="000E5973">
        <w:rPr>
          <w:rFonts w:ascii="Times New Roman" w:hAnsi="Times New Roman" w:cs="Times New Roman"/>
        </w:rPr>
        <w:t xml:space="preserve">. </w:t>
      </w:r>
    </w:p>
    <w:p w14:paraId="0ACDDAFB" w14:textId="77777777" w:rsidR="00654376" w:rsidRPr="000E5973" w:rsidRDefault="00654376" w:rsidP="000E5973">
      <w:pPr>
        <w:pStyle w:val="Heading2"/>
        <w:spacing w:after="240" w:line="276" w:lineRule="auto"/>
        <w:rPr>
          <w:rFonts w:ascii="Times New Roman" w:hAnsi="Times New Roman" w:cs="Times New Roman"/>
          <w:color w:val="auto"/>
          <w:sz w:val="22"/>
          <w:szCs w:val="22"/>
          <w:lang w:eastAsia="en-GB"/>
        </w:rPr>
      </w:pPr>
      <w:r w:rsidRPr="000E5973">
        <w:rPr>
          <w:rFonts w:ascii="Times New Roman" w:hAnsi="Times New Roman" w:cs="Times New Roman"/>
          <w:color w:val="auto"/>
          <w:sz w:val="22"/>
          <w:szCs w:val="22"/>
          <w:lang w:eastAsia="en-GB"/>
        </w:rPr>
        <w:t>Optimization of aircraft</w:t>
      </w:r>
    </w:p>
    <w:p w14:paraId="165692FF" w14:textId="430180BA" w:rsidR="00654376" w:rsidRPr="000E5973" w:rsidRDefault="00654376" w:rsidP="000E5973">
      <w:pPr>
        <w:spacing w:line="276" w:lineRule="auto"/>
        <w:jc w:val="both"/>
        <w:rPr>
          <w:rFonts w:ascii="Times New Roman" w:hAnsi="Times New Roman" w:cs="Times New Roman"/>
        </w:rPr>
      </w:pPr>
      <w:r w:rsidRPr="000E5973">
        <w:rPr>
          <w:rFonts w:ascii="Times New Roman" w:hAnsi="Times New Roman" w:cs="Times New Roman"/>
          <w:lang w:eastAsia="en-GB"/>
        </w:rPr>
        <w:tab/>
      </w:r>
      <w:r w:rsidRPr="000E5973">
        <w:rPr>
          <w:rFonts w:ascii="Times New Roman" w:hAnsi="Times New Roman" w:cs="Times New Roman"/>
        </w:rPr>
        <w:t xml:space="preserve">In </w:t>
      </w:r>
      <w:r w:rsidR="003B646B" w:rsidRPr="000E5973">
        <w:rPr>
          <w:rFonts w:ascii="Times New Roman" w:hAnsi="Times New Roman" w:cs="Times New Roman"/>
          <w:lang w:eastAsia="en-GB"/>
        </w:rPr>
        <w:t xml:space="preserve">this study and previous study </w:t>
      </w:r>
      <w:r w:rsidR="00EF4AF2" w:rsidRPr="000E5973">
        <w:rPr>
          <w:rFonts w:ascii="Times New Roman" w:hAnsi="Times New Roman" w:cs="Times New Roman"/>
          <w:lang w:eastAsia="en-GB"/>
        </w:rPr>
        <w:fldChar w:fldCharType="begin" w:fldLock="1"/>
      </w:r>
      <w:r w:rsidR="007622EE">
        <w:rPr>
          <w:rFonts w:ascii="Times New Roman" w:hAnsi="Times New Roman" w:cs="Times New Roman"/>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[16]","plainTextFormattedCitation":"[16]","previouslyFormattedCitation":"[16]"},"properties":{"noteIndex":0},"schema":"https://github.com/citation-style-language/schema/raw/master/csl-citation.json"}</w:instrText>
      </w:r>
      <w:r w:rsidR="00EF4AF2" w:rsidRPr="000E5973">
        <w:rPr>
          <w:rFonts w:ascii="Times New Roman" w:hAnsi="Times New Roman" w:cs="Times New Roman"/>
          <w:lang w:eastAsia="en-GB"/>
        </w:rPr>
        <w:fldChar w:fldCharType="separate"/>
      </w:r>
      <w:r w:rsidR="00EF4AF2" w:rsidRPr="000E5973">
        <w:rPr>
          <w:rFonts w:ascii="Times New Roman" w:hAnsi="Times New Roman" w:cs="Times New Roman"/>
          <w:noProof/>
          <w:lang w:eastAsia="en-GB"/>
        </w:rPr>
        <w:t>[16]</w:t>
      </w:r>
      <w:r w:rsidR="00EF4AF2" w:rsidRPr="000E5973">
        <w:rPr>
          <w:rFonts w:ascii="Times New Roman" w:hAnsi="Times New Roman" w:cs="Times New Roman"/>
          <w:lang w:eastAsia="en-GB"/>
        </w:rPr>
        <w:fldChar w:fldCharType="end"/>
      </w:r>
      <w:r w:rsidR="00466116" w:rsidRPr="000E5973">
        <w:rPr>
          <w:rFonts w:ascii="Times New Roman" w:hAnsi="Times New Roman" w:cs="Times New Roman"/>
        </w:rPr>
        <w:t xml:space="preserve">, </w:t>
      </w:r>
      <w:r w:rsidRPr="000E5973">
        <w:rPr>
          <w:rFonts w:ascii="Times New Roman" w:hAnsi="Times New Roman" w:cs="Times New Roman"/>
        </w:rPr>
        <w:t xml:space="preserve">it </w:t>
      </w:r>
      <w:r w:rsidR="00FB4A15" w:rsidRPr="000E5973">
        <w:rPr>
          <w:rFonts w:ascii="Times New Roman" w:hAnsi="Times New Roman" w:cs="Times New Roman"/>
        </w:rPr>
        <w:t>wa</w:t>
      </w:r>
      <w:r w:rsidRPr="000E5973">
        <w:rPr>
          <w:rFonts w:ascii="Times New Roman" w:hAnsi="Times New Roman" w:cs="Times New Roman"/>
        </w:rPr>
        <w:t>s</w:t>
      </w:r>
      <w:r w:rsidR="00FB4A15" w:rsidRPr="000E5973">
        <w:rPr>
          <w:rFonts w:ascii="Times New Roman" w:hAnsi="Times New Roman" w:cs="Times New Roman"/>
        </w:rPr>
        <w:t>/is</w:t>
      </w:r>
      <w:r w:rsidRPr="000E5973">
        <w:rPr>
          <w:rFonts w:ascii="Times New Roman" w:hAnsi="Times New Roman" w:cs="Times New Roman"/>
        </w:rPr>
        <w:t xml:space="preserve"> assumed that the thrust production for </w:t>
      </w:r>
      <w:r w:rsidR="00FB4A15" w:rsidRPr="000E5973">
        <w:rPr>
          <w:rFonts w:ascii="Times New Roman" w:hAnsi="Times New Roman" w:cs="Times New Roman"/>
        </w:rPr>
        <w:t>alternative fuels (including LH</w:t>
      </w:r>
      <w:r w:rsidR="00FB4A15" w:rsidRPr="000E5973">
        <w:rPr>
          <w:rFonts w:ascii="Times New Roman" w:hAnsi="Times New Roman" w:cs="Times New Roman"/>
          <w:vertAlign w:val="subscript"/>
        </w:rPr>
        <w:t>2</w:t>
      </w:r>
      <w:r w:rsidR="00FB4A15" w:rsidRPr="000E5973">
        <w:rPr>
          <w:rFonts w:ascii="Times New Roman" w:hAnsi="Times New Roman" w:cs="Times New Roman"/>
        </w:rPr>
        <w:t xml:space="preserve">) and </w:t>
      </w:r>
      <w:r w:rsidRPr="000E5973">
        <w:rPr>
          <w:rFonts w:ascii="Times New Roman" w:hAnsi="Times New Roman" w:cs="Times New Roman"/>
        </w:rPr>
        <w:t xml:space="preserve">Jet-A </w:t>
      </w:r>
      <w:r w:rsidR="00FB4A15" w:rsidRPr="000E5973">
        <w:rPr>
          <w:rFonts w:ascii="Times New Roman" w:hAnsi="Times New Roman" w:cs="Times New Roman"/>
        </w:rPr>
        <w:t xml:space="preserve">remains </w:t>
      </w:r>
      <w:r w:rsidR="00E22A6D" w:rsidRPr="000E5973">
        <w:rPr>
          <w:rFonts w:ascii="Times New Roman" w:hAnsi="Times New Roman" w:cs="Times New Roman"/>
        </w:rPr>
        <w:t>unchanged</w:t>
      </w:r>
      <w:r w:rsidRPr="000E5973">
        <w:rPr>
          <w:rFonts w:ascii="Times New Roman" w:hAnsi="Times New Roman" w:cs="Times New Roman"/>
        </w:rPr>
        <w:t xml:space="preserve">. It is observed in </w:t>
      </w:r>
      <w:r w:rsidRPr="000E5973">
        <w:rPr>
          <w:rFonts w:ascii="Times New Roman" w:hAnsi="Times New Roman" w:cs="Times New Roman"/>
          <w:lang w:eastAsia="en-GB"/>
        </w:rPr>
        <w:t xml:space="preserve">§ </w:t>
      </w:r>
      <w:r w:rsidRPr="000E5973">
        <w:rPr>
          <w:rFonts w:ascii="Times New Roman" w:hAnsi="Times New Roman" w:cs="Times New Roman"/>
        </w:rPr>
        <w:t>3</w:t>
      </w:r>
      <w:r w:rsidR="00093FB1" w:rsidRPr="000E5973">
        <w:rPr>
          <w:rFonts w:ascii="Times New Roman" w:hAnsi="Times New Roman" w:cs="Times New Roman"/>
        </w:rPr>
        <w:t xml:space="preserve"> of the main document</w:t>
      </w:r>
      <w:r w:rsidRPr="000E5973">
        <w:rPr>
          <w:rFonts w:ascii="Times New Roman" w:hAnsi="Times New Roman" w:cs="Times New Roman"/>
        </w:rPr>
        <w:t xml:space="preserve"> that the </w:t>
      </w:r>
      <w:r w:rsidR="00094B53" w:rsidRPr="000E5973">
        <w:rPr>
          <w:rFonts w:ascii="Times New Roman" w:hAnsi="Times New Roman" w:cs="Times New Roman"/>
        </w:rPr>
        <w:t>gross take-off weight (</w:t>
      </w:r>
      <w:r w:rsidR="00E22A6D" w:rsidRPr="000E5973">
        <w:rPr>
          <w:rFonts w:ascii="Times New Roman" w:hAnsi="Times New Roman" w:cs="Times New Roman"/>
        </w:rPr>
        <w:t>GTOW</w:t>
      </w:r>
      <w:r w:rsidR="00094B53" w:rsidRPr="000E5973">
        <w:rPr>
          <w:rFonts w:ascii="Times New Roman" w:hAnsi="Times New Roman" w:cs="Times New Roman"/>
        </w:rPr>
        <w:t>)</w:t>
      </w:r>
      <w:r w:rsidR="00E22A6D" w:rsidRPr="000E5973">
        <w:rPr>
          <w:rFonts w:ascii="Times New Roman" w:hAnsi="Times New Roman" w:cs="Times New Roman"/>
        </w:rPr>
        <w:t xml:space="preserve"> of the </w:t>
      </w:r>
      <w:r w:rsidRPr="000E5973">
        <w:rPr>
          <w:rFonts w:ascii="Times New Roman" w:hAnsi="Times New Roman" w:cs="Times New Roman"/>
        </w:rPr>
        <w:t>LH</w:t>
      </w:r>
      <w:r w:rsidRPr="000E5973">
        <w:rPr>
          <w:rFonts w:ascii="Times New Roman" w:hAnsi="Times New Roman" w:cs="Times New Roman"/>
          <w:vertAlign w:val="subscript"/>
        </w:rPr>
        <w:t>2</w:t>
      </w:r>
      <w:r w:rsidRPr="000E5973">
        <w:rPr>
          <w:rFonts w:ascii="Times New Roman" w:hAnsi="Times New Roman" w:cs="Times New Roman"/>
        </w:rPr>
        <w:t xml:space="preserve"> aircraft</w:t>
      </w:r>
      <w:r w:rsidR="00E22A6D" w:rsidRPr="000E5973">
        <w:rPr>
          <w:rFonts w:ascii="Times New Roman" w:hAnsi="Times New Roman" w:cs="Times New Roman"/>
        </w:rPr>
        <w:t xml:space="preserve"> decreases</w:t>
      </w:r>
      <w:r w:rsidRPr="000E5973">
        <w:rPr>
          <w:rFonts w:ascii="Times New Roman" w:hAnsi="Times New Roman" w:cs="Times New Roman"/>
        </w:rPr>
        <w:t xml:space="preserve"> by </w:t>
      </w:r>
      <w:r w:rsidR="00283B67" w:rsidRPr="000E5973">
        <w:rPr>
          <w:rFonts w:ascii="Times New Roman" w:hAnsi="Times New Roman" w:cs="Times New Roman"/>
        </w:rPr>
        <w:t xml:space="preserve">up to </w:t>
      </w:r>
      <w:r w:rsidRPr="000E5973">
        <w:rPr>
          <w:rFonts w:ascii="Times New Roman" w:hAnsi="Times New Roman" w:cs="Times New Roman"/>
        </w:rPr>
        <w:t>34% (maximum GTOW reduction), and th</w:t>
      </w:r>
      <w:r w:rsidR="00E22A6D" w:rsidRPr="000E5973">
        <w:rPr>
          <w:rFonts w:ascii="Times New Roman" w:hAnsi="Times New Roman" w:cs="Times New Roman"/>
        </w:rPr>
        <w:t>erefore</w:t>
      </w:r>
      <w:r w:rsidRPr="000E5973">
        <w:rPr>
          <w:rFonts w:ascii="Times New Roman" w:hAnsi="Times New Roman" w:cs="Times New Roman"/>
        </w:rPr>
        <w:t xml:space="preserve"> its thrust/weight ratio (</w:t>
      </w:r>
      <w:r w:rsidRPr="000E5973">
        <w:rPr>
          <w:rFonts w:ascii="Times New Roman" w:hAnsi="Times New Roman" w:cs="Times New Roman"/>
          <w:i/>
          <w:iCs/>
        </w:rPr>
        <w:t>T/W</w:t>
      </w:r>
      <w:r w:rsidRPr="000E5973">
        <w:rPr>
          <w:rFonts w:ascii="Times New Roman" w:hAnsi="Times New Roman" w:cs="Times New Roman"/>
        </w:rPr>
        <w:t xml:space="preserve">) will be </w:t>
      </w:r>
      <w:r w:rsidR="00E22A6D" w:rsidRPr="000E5973">
        <w:rPr>
          <w:rFonts w:ascii="Times New Roman" w:hAnsi="Times New Roman" w:cs="Times New Roman"/>
        </w:rPr>
        <w:t>higher as compared with the</w:t>
      </w:r>
      <w:r w:rsidR="00CB7D0C" w:rsidRPr="000E5973">
        <w:rPr>
          <w:rFonts w:ascii="Times New Roman" w:hAnsi="Times New Roman" w:cs="Times New Roman"/>
        </w:rPr>
        <w:t xml:space="preserve"> baseline</w:t>
      </w:r>
      <w:r w:rsidR="00E22A6D" w:rsidRPr="000E5973">
        <w:rPr>
          <w:rFonts w:ascii="Times New Roman" w:hAnsi="Times New Roman" w:cs="Times New Roman"/>
        </w:rPr>
        <w:t xml:space="preserve"> Jet-A</w:t>
      </w:r>
      <w:r w:rsidRPr="000E5973">
        <w:rPr>
          <w:rFonts w:ascii="Times New Roman" w:hAnsi="Times New Roman" w:cs="Times New Roman"/>
        </w:rPr>
        <w:t xml:space="preserve"> aircraft. The optimization of the LH</w:t>
      </w:r>
      <w:r w:rsidRPr="000E5973">
        <w:rPr>
          <w:rFonts w:ascii="Times New Roman" w:hAnsi="Times New Roman" w:cs="Times New Roman"/>
          <w:vertAlign w:val="subscript"/>
        </w:rPr>
        <w:t>2</w:t>
      </w:r>
      <w:r w:rsidRPr="000E5973">
        <w:rPr>
          <w:rFonts w:ascii="Times New Roman" w:hAnsi="Times New Roman" w:cs="Times New Roman"/>
        </w:rPr>
        <w:t xml:space="preserve"> aircraft is </w:t>
      </w:r>
      <w:r w:rsidR="00E22A6D" w:rsidRPr="000E5973">
        <w:rPr>
          <w:rFonts w:ascii="Times New Roman" w:hAnsi="Times New Roman" w:cs="Times New Roman"/>
        </w:rPr>
        <w:t>required</w:t>
      </w:r>
      <w:r w:rsidRPr="000E5973">
        <w:rPr>
          <w:rFonts w:ascii="Times New Roman" w:hAnsi="Times New Roman" w:cs="Times New Roman"/>
        </w:rPr>
        <w:t xml:space="preserve"> </w:t>
      </w:r>
      <w:r w:rsidR="00E22A6D" w:rsidRPr="000E5973">
        <w:rPr>
          <w:rFonts w:ascii="Times New Roman" w:hAnsi="Times New Roman" w:cs="Times New Roman"/>
        </w:rPr>
        <w:t>accounting significant reduction in</w:t>
      </w:r>
      <w:r w:rsidRPr="000E5973">
        <w:rPr>
          <w:rFonts w:ascii="Times New Roman" w:hAnsi="Times New Roman" w:cs="Times New Roman"/>
        </w:rPr>
        <w:t xml:space="preserve"> GTOW</w:t>
      </w:r>
      <w:r w:rsidR="00E22A6D" w:rsidRPr="000E5973">
        <w:rPr>
          <w:rFonts w:ascii="Times New Roman" w:hAnsi="Times New Roman" w:cs="Times New Roman"/>
        </w:rPr>
        <w:t>,</w:t>
      </w:r>
      <w:r w:rsidRPr="000E5973">
        <w:rPr>
          <w:rFonts w:ascii="Times New Roman" w:hAnsi="Times New Roman" w:cs="Times New Roman"/>
        </w:rPr>
        <w:t xml:space="preserve"> </w:t>
      </w:r>
      <w:r w:rsidR="00E22A6D" w:rsidRPr="000E5973">
        <w:rPr>
          <w:rFonts w:ascii="Times New Roman" w:hAnsi="Times New Roman" w:cs="Times New Roman"/>
        </w:rPr>
        <w:t>thereby reducing</w:t>
      </w:r>
      <w:r w:rsidRPr="000E5973">
        <w:rPr>
          <w:rFonts w:ascii="Times New Roman" w:hAnsi="Times New Roman" w:cs="Times New Roman"/>
        </w:rPr>
        <w:t xml:space="preserve"> the thrust requirement and </w:t>
      </w:r>
      <w:r w:rsidR="00E22A6D" w:rsidRPr="000E5973">
        <w:rPr>
          <w:rFonts w:ascii="Times New Roman" w:hAnsi="Times New Roman" w:cs="Times New Roman"/>
        </w:rPr>
        <w:t xml:space="preserve">thus the </w:t>
      </w:r>
      <w:r w:rsidRPr="000E5973">
        <w:rPr>
          <w:rFonts w:ascii="Times New Roman" w:hAnsi="Times New Roman" w:cs="Times New Roman"/>
        </w:rPr>
        <w:t xml:space="preserve">energy consumption. </w:t>
      </w:r>
      <w:r w:rsidR="00630773" w:rsidRPr="000E5973">
        <w:rPr>
          <w:rFonts w:ascii="Times New Roman" w:hAnsi="Times New Roman" w:cs="Times New Roman"/>
        </w:rPr>
        <w:t>For a LH</w:t>
      </w:r>
      <w:r w:rsidR="00630773" w:rsidRPr="000E5973">
        <w:rPr>
          <w:rFonts w:ascii="Times New Roman" w:hAnsi="Times New Roman" w:cs="Times New Roman"/>
          <w:vertAlign w:val="subscript"/>
        </w:rPr>
        <w:t xml:space="preserve">2 </w:t>
      </w:r>
      <w:r w:rsidR="00630773" w:rsidRPr="000E5973">
        <w:rPr>
          <w:rFonts w:ascii="Times New Roman" w:hAnsi="Times New Roman" w:cs="Times New Roman"/>
        </w:rPr>
        <w:t xml:space="preserve">powered aircraft, as per </w:t>
      </w:r>
      <w:r w:rsidRPr="000E5973">
        <w:rPr>
          <w:rFonts w:ascii="Times New Roman" w:hAnsi="Times New Roman" w:cs="Times New Roman"/>
        </w:rPr>
        <w:t xml:space="preserve">studies by </w:t>
      </w:r>
      <w:proofErr w:type="spellStart"/>
      <w:r w:rsidRPr="000E5973">
        <w:rPr>
          <w:rFonts w:ascii="Times New Roman" w:hAnsi="Times New Roman" w:cs="Times New Roman"/>
        </w:rPr>
        <w:t>Nojoumi</w:t>
      </w:r>
      <w:proofErr w:type="spellEnd"/>
      <w:r w:rsidRPr="000E5973">
        <w:rPr>
          <w:rFonts w:ascii="Times New Roman" w:hAnsi="Times New Roman" w:cs="Times New Roman"/>
        </w:rPr>
        <w:t xml:space="preserve"> </w:t>
      </w:r>
      <w:r w:rsidRPr="000E5973">
        <w:rPr>
          <w:rFonts w:ascii="Times New Roman" w:hAnsi="Times New Roman" w:cs="Times New Roman"/>
        </w:rPr>
        <w:fldChar w:fldCharType="begin" w:fldLock="1"/>
      </w:r>
      <w:r w:rsidR="00EF4AF2" w:rsidRPr="000E5973">
        <w:rPr>
          <w:rFonts w:ascii="Times New Roman" w:hAnsi="Times New Roman" w:cs="Times New Roman"/>
        </w:rPr>
        <w:instrText>ADDIN CSL_CITATION {"citationItems":[{"id":"ITEM-1","itemData":{"DOI":"10.1016/J.IJHYDENE.2008.11.017","ISSN":"0360-3199","abstract":"The paper highlights the importance of hydrogen as a promising alternative for future aircraft fuel, with respect to reduced environmental impact, increased sustainability, high energy content and favorable combustion kinetics, since the rapid growth and dependence of aircraft propulsion on fossil fuels are unsustainable. This paper compares the environmental impact of hydrogen and kerosene-fueled aircraft, in terms of greenhouse gas emissions and other emission comparisons. Sample flights from Toronto to Montreal, and Calgary to London are examined. Emissions from a conventional aircraft are estimated and compared with the LH2 (liquid hydrogen) aircraft. The environmental benefits and drawbacks of these systems are presented from safety and storage perspectives. Radiative forcing factors that compare conventional aircraft and LH2 aircraft are included. It is shown that the amount of NOx, HC and CO emissions for the trips with conventional aircraft for Calgary is 171.4, 41.9 and 32.2kg, while Montreal is 56.17, 2.43 and 21.9kg, and London is 251.7, 5.1 and 39.2kg, respectively. These results are compared against hydrogen propulsion to show the promising capabilities of hydrogen as an aircraft fuel.","author":[{"dropping-particle":"","family":"Nojoumi","given":"H.","non-dropping-particle":"","parse-names":false,"suffix":""},{"dropping-particle":"","family":"Dincer","given":"I.","non-dropping-particle":"","parse-names":false,"suffix":""},{"dropping-particle":"","family":"Naterer","given":"G.F.","non-dropping-particle":"","parse-names":false,"suffix":""}],"container-title":"International Journal of Hydrogen Energy","id":"ITEM-1","issue":"3","issued":{"date-parts":[["2009","2","1"]]},"page":"1363-1369","publisher":"Pergamon","title":"Greenhouse gas emissions assessment of hydrogen and kerosene-fueled aircraft propulsion","type":"article-journal","volume":"34"},"uris":["http://www.mendeley.com/documents/?uuid=f24ecaf8-7f80-3a41-b0ba-16fe202c350e"]}],"mendeley":{"formattedCitation":"[21]","plainTextFormattedCitation":"[21]","previouslyFormattedCitation":"[21]"},"properties":{"noteIndex":0},"schema":"https://github.com/citation-style-language/schema/raw/master/csl-citation.json"}</w:instrText>
      </w:r>
      <w:r w:rsidRPr="000E5973">
        <w:rPr>
          <w:rFonts w:ascii="Times New Roman" w:hAnsi="Times New Roman" w:cs="Times New Roman"/>
        </w:rPr>
        <w:fldChar w:fldCharType="separate"/>
      </w:r>
      <w:r w:rsidR="00EF4AF2" w:rsidRPr="000E5973">
        <w:rPr>
          <w:rFonts w:ascii="Times New Roman" w:hAnsi="Times New Roman" w:cs="Times New Roman"/>
          <w:noProof/>
        </w:rPr>
        <w:t>[21]</w:t>
      </w:r>
      <w:r w:rsidRPr="000E5973">
        <w:rPr>
          <w:rFonts w:ascii="Times New Roman" w:hAnsi="Times New Roman" w:cs="Times New Roman"/>
        </w:rPr>
        <w:fldChar w:fldCharType="end"/>
      </w:r>
      <w:r w:rsidR="00630773" w:rsidRPr="000E5973">
        <w:rPr>
          <w:rFonts w:ascii="Times New Roman" w:hAnsi="Times New Roman" w:cs="Times New Roman"/>
        </w:rPr>
        <w:t xml:space="preserve"> and Dincer </w:t>
      </w:r>
      <w:r w:rsidR="00630773" w:rsidRPr="000E5973">
        <w:rPr>
          <w:rFonts w:ascii="Times New Roman" w:hAnsi="Times New Roman" w:cs="Times New Roman"/>
        </w:rPr>
        <w:fldChar w:fldCharType="begin" w:fldLock="1"/>
      </w:r>
      <w:r w:rsidR="00EF4AF2" w:rsidRPr="000E5973">
        <w:rPr>
          <w:rFonts w:ascii="Times New Roman" w:hAnsi="Times New Roman" w:cs="Times New Roman"/>
        </w:rPr>
        <w:instrText>ADDIN CSL_CITATION {"citationItems":[{"id":"ITEM-1","itemData":{"DOI":"10.1504/IJSA.2016.076077","ISSN":"2050-0467","author":[{"dropping-particle":"","family":"Dincer","given":"Ibrahim","non-dropping-particle":"","parse-names":false,"suffix":""},{"dropping-particle":"","family":"Acar","given":"Canan","non-dropping-particle":"","parse-names":false,"suffix":""}],"container-title":"International Journal of Sustainable Aviation","id":"ITEM-1","issue":"1","issued":{"date-parts":[["2016"]]},"page":"74","title":"A review on potential use of hydrogen in aviation applications","type":"article-journal","volume":"2"},"uris":["http://www.mendeley.com/documents/?uuid=d9b795c4-3df1-3377-a8f9-06e6e4127c4f"]}],"mendeley":{"formattedCitation":"[22]","plainTextFormattedCitation":"[22]","previouslyFormattedCitation":"[22]"},"properties":{"noteIndex":0},"schema":"https://github.com/citation-style-language/schema/raw/master/csl-citation.json"}</w:instrText>
      </w:r>
      <w:r w:rsidR="00630773" w:rsidRPr="000E5973">
        <w:rPr>
          <w:rFonts w:ascii="Times New Roman" w:hAnsi="Times New Roman" w:cs="Times New Roman"/>
        </w:rPr>
        <w:fldChar w:fldCharType="separate"/>
      </w:r>
      <w:r w:rsidR="00EF4AF2" w:rsidRPr="000E5973">
        <w:rPr>
          <w:rFonts w:ascii="Times New Roman" w:hAnsi="Times New Roman" w:cs="Times New Roman"/>
          <w:noProof/>
        </w:rPr>
        <w:t>[22]</w:t>
      </w:r>
      <w:r w:rsidR="00630773" w:rsidRPr="000E5973">
        <w:rPr>
          <w:rFonts w:ascii="Times New Roman" w:hAnsi="Times New Roman" w:cs="Times New Roman"/>
        </w:rPr>
        <w:fldChar w:fldCharType="end"/>
      </w:r>
      <w:r w:rsidRPr="000E5973">
        <w:rPr>
          <w:rFonts w:ascii="Times New Roman" w:hAnsi="Times New Roman" w:cs="Times New Roman"/>
        </w:rPr>
        <w:t>,</w:t>
      </w:r>
      <w:r w:rsidR="00630773" w:rsidRPr="000E5973">
        <w:rPr>
          <w:rFonts w:ascii="Times New Roman" w:hAnsi="Times New Roman" w:cs="Times New Roman"/>
        </w:rPr>
        <w:t xml:space="preserve"> </w:t>
      </w:r>
      <w:r w:rsidRPr="000E5973">
        <w:rPr>
          <w:rFonts w:ascii="Times New Roman" w:hAnsi="Times New Roman" w:cs="Times New Roman"/>
        </w:rPr>
        <w:t xml:space="preserve">the thrust requirement </w:t>
      </w:r>
      <w:r w:rsidR="00630773" w:rsidRPr="000E5973">
        <w:rPr>
          <w:rFonts w:ascii="Times New Roman" w:hAnsi="Times New Roman" w:cs="Times New Roman"/>
        </w:rPr>
        <w:t>decreases</w:t>
      </w:r>
      <w:r w:rsidRPr="000E5973">
        <w:rPr>
          <w:rFonts w:ascii="Times New Roman" w:hAnsi="Times New Roman" w:cs="Times New Roman"/>
        </w:rPr>
        <w:t xml:space="preserve"> and </w:t>
      </w:r>
      <w:r w:rsidR="00630773" w:rsidRPr="000E5973">
        <w:rPr>
          <w:rFonts w:ascii="Times New Roman" w:hAnsi="Times New Roman" w:cs="Times New Roman"/>
        </w:rPr>
        <w:t xml:space="preserve">causing </w:t>
      </w:r>
      <w:r w:rsidRPr="000E5973">
        <w:rPr>
          <w:rFonts w:ascii="Times New Roman" w:hAnsi="Times New Roman" w:cs="Times New Roman"/>
        </w:rPr>
        <w:t xml:space="preserve">the engine </w:t>
      </w:r>
      <w:r w:rsidR="00630773" w:rsidRPr="000E5973">
        <w:rPr>
          <w:rFonts w:ascii="Times New Roman" w:hAnsi="Times New Roman" w:cs="Times New Roman"/>
        </w:rPr>
        <w:t xml:space="preserve">to </w:t>
      </w:r>
      <w:r w:rsidRPr="000E5973">
        <w:rPr>
          <w:rFonts w:ascii="Times New Roman" w:hAnsi="Times New Roman" w:cs="Times New Roman"/>
        </w:rPr>
        <w:t xml:space="preserve">become smaller in size </w:t>
      </w:r>
      <w:r w:rsidR="00630773" w:rsidRPr="000E5973">
        <w:rPr>
          <w:rFonts w:ascii="Times New Roman" w:hAnsi="Times New Roman" w:cs="Times New Roman"/>
        </w:rPr>
        <w:t>causing</w:t>
      </w:r>
      <w:r w:rsidRPr="000E5973">
        <w:rPr>
          <w:rFonts w:ascii="Times New Roman" w:hAnsi="Times New Roman" w:cs="Times New Roman"/>
        </w:rPr>
        <w:t xml:space="preserve"> weight </w:t>
      </w:r>
      <w:r w:rsidR="00630773" w:rsidRPr="000E5973">
        <w:rPr>
          <w:rFonts w:ascii="Times New Roman" w:hAnsi="Times New Roman" w:cs="Times New Roman"/>
        </w:rPr>
        <w:t>reduction</w:t>
      </w:r>
      <w:r w:rsidRPr="000E5973">
        <w:rPr>
          <w:rFonts w:ascii="Times New Roman" w:hAnsi="Times New Roman" w:cs="Times New Roman"/>
        </w:rPr>
        <w:t xml:space="preserve">. </w:t>
      </w:r>
      <w:r w:rsidR="00630773" w:rsidRPr="000E5973">
        <w:rPr>
          <w:rFonts w:ascii="Times New Roman" w:hAnsi="Times New Roman" w:cs="Times New Roman"/>
        </w:rPr>
        <w:t xml:space="preserve">The </w:t>
      </w:r>
      <w:r w:rsidRPr="000E5973">
        <w:rPr>
          <w:rFonts w:ascii="Times New Roman" w:hAnsi="Times New Roman" w:cs="Times New Roman"/>
        </w:rPr>
        <w:t xml:space="preserve">thrust requirement </w:t>
      </w:r>
      <w:r w:rsidR="00630773" w:rsidRPr="000E5973">
        <w:rPr>
          <w:rFonts w:ascii="Times New Roman" w:hAnsi="Times New Roman" w:cs="Times New Roman"/>
        </w:rPr>
        <w:t xml:space="preserve">reduction decreases </w:t>
      </w:r>
      <w:r w:rsidRPr="000E5973">
        <w:rPr>
          <w:rFonts w:ascii="Times New Roman" w:hAnsi="Times New Roman" w:cs="Times New Roman"/>
        </w:rPr>
        <w:t xml:space="preserve">engine weight and </w:t>
      </w:r>
      <w:r w:rsidR="00630773" w:rsidRPr="000E5973">
        <w:rPr>
          <w:rFonts w:ascii="Times New Roman" w:hAnsi="Times New Roman" w:cs="Times New Roman"/>
        </w:rPr>
        <w:t>related</w:t>
      </w:r>
      <w:r w:rsidRPr="000E5973">
        <w:rPr>
          <w:rFonts w:ascii="Times New Roman" w:hAnsi="Times New Roman" w:cs="Times New Roman"/>
        </w:rPr>
        <w:t xml:space="preserve"> </w:t>
      </w:r>
      <w:r w:rsidR="00630773" w:rsidRPr="000E5973">
        <w:rPr>
          <w:rFonts w:ascii="Times New Roman" w:hAnsi="Times New Roman" w:cs="Times New Roman"/>
        </w:rPr>
        <w:t>reduction in fuel weight</w:t>
      </w:r>
      <w:r w:rsidRPr="000E5973">
        <w:rPr>
          <w:rFonts w:ascii="Times New Roman" w:hAnsi="Times New Roman" w:cs="Times New Roman"/>
        </w:rPr>
        <w:t xml:space="preserve">, which further </w:t>
      </w:r>
      <w:r w:rsidR="00630773" w:rsidRPr="000E5973">
        <w:rPr>
          <w:rFonts w:ascii="Times New Roman" w:hAnsi="Times New Roman" w:cs="Times New Roman"/>
        </w:rPr>
        <w:t>decreases</w:t>
      </w:r>
      <w:r w:rsidRPr="000E5973">
        <w:rPr>
          <w:rFonts w:ascii="Times New Roman" w:hAnsi="Times New Roman" w:cs="Times New Roman"/>
        </w:rPr>
        <w:t xml:space="preserve"> the GTOW</w:t>
      </w:r>
      <w:r w:rsidR="00852800" w:rsidRPr="000E5973">
        <w:rPr>
          <w:rFonts w:ascii="Times New Roman" w:hAnsi="Times New Roman" w:cs="Times New Roman"/>
        </w:rPr>
        <w:t xml:space="preserve"> </w:t>
      </w:r>
      <w:r w:rsidR="00EF4AF2" w:rsidRPr="000E5973">
        <w:rPr>
          <w:rFonts w:ascii="Times New Roman" w:hAnsi="Times New Roman" w:cs="Times New Roman"/>
          <w:lang w:eastAsia="en-GB"/>
        </w:rPr>
        <w:fldChar w:fldCharType="begin" w:fldLock="1"/>
      </w:r>
      <w:r w:rsidR="007622EE">
        <w:rPr>
          <w:rFonts w:ascii="Times New Roman" w:hAnsi="Times New Roman" w:cs="Times New Roman"/>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[16]","plainTextFormattedCitation":"[16]","previouslyFormattedCitation":"[16]"},"properties":{"noteIndex":0},"schema":"https://github.com/citation-style-language/schema/raw/master/csl-citation.json"}</w:instrText>
      </w:r>
      <w:r w:rsidR="00EF4AF2" w:rsidRPr="000E5973">
        <w:rPr>
          <w:rFonts w:ascii="Times New Roman" w:hAnsi="Times New Roman" w:cs="Times New Roman"/>
          <w:lang w:eastAsia="en-GB"/>
        </w:rPr>
        <w:fldChar w:fldCharType="separate"/>
      </w:r>
      <w:r w:rsidR="00EF4AF2" w:rsidRPr="000E5973">
        <w:rPr>
          <w:rFonts w:ascii="Times New Roman" w:hAnsi="Times New Roman" w:cs="Times New Roman"/>
          <w:noProof/>
          <w:lang w:eastAsia="en-GB"/>
        </w:rPr>
        <w:t>[16]</w:t>
      </w:r>
      <w:r w:rsidR="00EF4AF2" w:rsidRPr="000E5973">
        <w:rPr>
          <w:rFonts w:ascii="Times New Roman" w:hAnsi="Times New Roman" w:cs="Times New Roman"/>
          <w:lang w:eastAsia="en-GB"/>
        </w:rPr>
        <w:fldChar w:fldCharType="end"/>
      </w:r>
      <w:r w:rsidRPr="000E5973">
        <w:rPr>
          <w:rFonts w:ascii="Times New Roman" w:hAnsi="Times New Roman" w:cs="Times New Roman"/>
        </w:rPr>
        <w:t>. Th</w:t>
      </w:r>
      <w:r w:rsidR="00630773" w:rsidRPr="000E5973">
        <w:rPr>
          <w:rFonts w:ascii="Times New Roman" w:hAnsi="Times New Roman" w:cs="Times New Roman"/>
        </w:rPr>
        <w:t>us</w:t>
      </w:r>
      <w:r w:rsidRPr="000E5973">
        <w:rPr>
          <w:rFonts w:ascii="Times New Roman" w:hAnsi="Times New Roman" w:cs="Times New Roman"/>
        </w:rPr>
        <w:t>, for LH</w:t>
      </w:r>
      <w:r w:rsidRPr="000E5973">
        <w:rPr>
          <w:rFonts w:ascii="Times New Roman" w:hAnsi="Times New Roman" w:cs="Times New Roman"/>
          <w:vertAlign w:val="subscript"/>
        </w:rPr>
        <w:t>2</w:t>
      </w:r>
      <w:r w:rsidRPr="000E5973">
        <w:rPr>
          <w:rFonts w:ascii="Times New Roman" w:hAnsi="Times New Roman" w:cs="Times New Roman"/>
        </w:rPr>
        <w:t xml:space="preserve"> aircraft</w:t>
      </w:r>
      <w:r w:rsidR="00630773" w:rsidRPr="000E5973">
        <w:rPr>
          <w:rFonts w:ascii="Times New Roman" w:hAnsi="Times New Roman" w:cs="Times New Roman"/>
        </w:rPr>
        <w:t xml:space="preserve"> where there is significant reduction in GTOW</w:t>
      </w:r>
      <w:r w:rsidRPr="000E5973">
        <w:rPr>
          <w:rFonts w:ascii="Times New Roman" w:hAnsi="Times New Roman" w:cs="Times New Roman"/>
        </w:rPr>
        <w:t xml:space="preserve">, optimization is </w:t>
      </w:r>
      <w:r w:rsidR="00630773" w:rsidRPr="000E5973">
        <w:rPr>
          <w:rFonts w:ascii="Times New Roman" w:hAnsi="Times New Roman" w:cs="Times New Roman"/>
        </w:rPr>
        <w:t>required</w:t>
      </w:r>
      <w:r w:rsidRPr="000E5973">
        <w:rPr>
          <w:rFonts w:ascii="Times New Roman" w:hAnsi="Times New Roman" w:cs="Times New Roman"/>
        </w:rPr>
        <w:t xml:space="preserve"> </w:t>
      </w:r>
      <w:r w:rsidR="00630773" w:rsidRPr="000E5973">
        <w:rPr>
          <w:rFonts w:ascii="Times New Roman" w:hAnsi="Times New Roman" w:cs="Times New Roman"/>
        </w:rPr>
        <w:t xml:space="preserve">for maintaining </w:t>
      </w:r>
      <w:r w:rsidRPr="000E5973">
        <w:rPr>
          <w:rFonts w:ascii="Times New Roman" w:hAnsi="Times New Roman" w:cs="Times New Roman"/>
        </w:rPr>
        <w:t xml:space="preserve">similar </w:t>
      </w:r>
      <w:r w:rsidRPr="000E5973">
        <w:rPr>
          <w:rFonts w:ascii="Times New Roman" w:hAnsi="Times New Roman" w:cs="Times New Roman"/>
          <w:i/>
          <w:iCs/>
        </w:rPr>
        <w:t>T/W</w:t>
      </w:r>
      <w:r w:rsidRPr="000E5973">
        <w:rPr>
          <w:rFonts w:ascii="Times New Roman" w:hAnsi="Times New Roman" w:cs="Times New Roman"/>
        </w:rPr>
        <w:t xml:space="preserve"> of the baseline aircraft.</w:t>
      </w:r>
    </w:p>
    <w:p w14:paraId="125202E0" w14:textId="77777777" w:rsidR="00654376" w:rsidRPr="000E5973" w:rsidRDefault="00654376" w:rsidP="000E5973">
      <w:pPr>
        <w:pStyle w:val="Heading2"/>
        <w:spacing w:after="240" w:line="276" w:lineRule="auto"/>
        <w:rPr>
          <w:rFonts w:ascii="Times New Roman" w:hAnsi="Times New Roman" w:cs="Times New Roman"/>
          <w:color w:val="auto"/>
          <w:sz w:val="22"/>
          <w:szCs w:val="22"/>
          <w:lang w:eastAsia="en-GB"/>
        </w:rPr>
      </w:pPr>
      <w:r w:rsidRPr="000E5973">
        <w:rPr>
          <w:rFonts w:ascii="Times New Roman" w:hAnsi="Times New Roman" w:cs="Times New Roman"/>
          <w:color w:val="auto"/>
          <w:sz w:val="22"/>
          <w:szCs w:val="22"/>
          <w:lang w:eastAsia="en-GB"/>
        </w:rPr>
        <w:t>Other future technologies for enabling LH</w:t>
      </w:r>
      <w:r w:rsidRPr="000E5973">
        <w:rPr>
          <w:rFonts w:ascii="Times New Roman" w:hAnsi="Times New Roman" w:cs="Times New Roman"/>
          <w:color w:val="auto"/>
          <w:sz w:val="22"/>
          <w:szCs w:val="22"/>
          <w:vertAlign w:val="subscript"/>
          <w:lang w:eastAsia="en-GB"/>
        </w:rPr>
        <w:t>2</w:t>
      </w:r>
      <w:r w:rsidRPr="000E5973">
        <w:rPr>
          <w:rFonts w:ascii="Times New Roman" w:hAnsi="Times New Roman" w:cs="Times New Roman"/>
          <w:color w:val="auto"/>
          <w:sz w:val="22"/>
          <w:szCs w:val="22"/>
          <w:lang w:eastAsia="en-GB"/>
        </w:rPr>
        <w:t xml:space="preserve"> aircraft</w:t>
      </w:r>
    </w:p>
    <w:p w14:paraId="6F4514BA" w14:textId="79EAD29E" w:rsidR="00654376" w:rsidRPr="000E5973" w:rsidRDefault="00654376" w:rsidP="000E5973">
      <w:pPr>
        <w:spacing w:after="0" w:line="276" w:lineRule="auto"/>
        <w:jc w:val="both"/>
        <w:rPr>
          <w:rFonts w:ascii="Times New Roman" w:hAnsi="Times New Roman" w:cs="Times New Roman"/>
          <w:lang w:eastAsia="en-GB"/>
        </w:rPr>
      </w:pPr>
      <w:r w:rsidRPr="000E5973">
        <w:rPr>
          <w:rFonts w:ascii="Times New Roman" w:hAnsi="Times New Roman" w:cs="Times New Roman"/>
        </w:rPr>
        <w:tab/>
      </w:r>
      <w:r w:rsidR="152793AB" w:rsidRPr="000E5973">
        <w:rPr>
          <w:rFonts w:ascii="Times New Roman" w:hAnsi="Times New Roman" w:cs="Times New Roman"/>
        </w:rPr>
        <w:t>The present aircraft structures (tube-wing) are designed to store Jet-A (type) fuel which fuel the gas turbine engines, and this combination only allows a limited retrofitting of alternative energy vectors such as LH</w:t>
      </w:r>
      <w:r w:rsidR="152793AB" w:rsidRPr="000E5973">
        <w:rPr>
          <w:rFonts w:ascii="Times New Roman" w:hAnsi="Times New Roman" w:cs="Times New Roman"/>
          <w:vertAlign w:val="subscript"/>
        </w:rPr>
        <w:t>2</w:t>
      </w:r>
      <w:r w:rsidR="152793AB" w:rsidRPr="000E5973">
        <w:rPr>
          <w:rFonts w:ascii="Times New Roman" w:hAnsi="Times New Roman" w:cs="Times New Roman"/>
        </w:rPr>
        <w:t xml:space="preserve"> </w:t>
      </w:r>
      <w:r w:rsidRPr="000E5973">
        <w:rPr>
          <w:rFonts w:ascii="Times New Roman" w:hAnsi="Times New Roman" w:cs="Times New Roman"/>
        </w:rPr>
        <w:fldChar w:fldCharType="begin" w:fldLock="1"/>
      </w:r>
      <w:r w:rsidR="00D845A9" w:rsidRPr="000E5973">
        <w:rPr>
          <w:rFonts w:ascii="Times New Roman" w:hAnsi="Times New Roman" w:cs="Times New Roman"/>
        </w:rPr>
        <w:instrText>ADDIN CSL_CITATION {"citationItems":[{"id":"ITEM-1","itemData":{"DOI":"10.3390/en11010105","ISSN":"1996-1073","abstract":"In the near future, the challenges to reduce the economic and social dependency on fossil fuels must be faced increasingly. A sustainable and efficient energy supply based on renewable energies enables large-scale applications of electro-fuels for, e.g., the transport sector. The high gravimetric energy density makes liquefied hydrogen a reasonable candidate for energy storage in a light-weight application, such as aviation. Current aircraft structures are designed to accommodate jet fuel and gas turbines allowing a limited retrofitting only. New designs, such as the blended-wing-body, enable a more flexible integration of new storage technologies and energy converters, e.g., cryogenic hydrogen tanks and fuel cells. Against this background, a tank-design model is formulated, which considers geometrical, mechanical and thermal aspects, as well as specific mission profiles while considering a power supply by a fuel cell. This design approach enables the determination of required tank mass and storage density, respectively. A new evaluation value is defined including the vented hydrogen mass throughout the flight enabling more transparent insights on mass shares. Subsequently, a systematic approach in tank partitioning leads to associated compromises regarding the tank weight. The analysis shows that cryogenic hydrogen tanks are highly competitive with kerosene tanks in terms of overall mass, which is further improved by the use of a fuel cell.","author":[{"dropping-particle":"","family":"Winnefeld","given":"Christopher","non-dropping-particle":"","parse-names":false,"suffix":""},{"dropping-particle":"","family":"Kadyk","given":"Thomas","non-dropping-particle":"","parse-names":false,"suffix":""},{"dropping-particle":"","family":"Bensmann","given":"Boris","non-dropping-particle":"","parse-names":false,"suffix":""},{"dropping-particle":"","family":"Krewer","given":"Ulrike","non-dropping-particle":"","parse-names":false,"suffix":""},{"dropping-particle":"","family":"Hanke-Rauschenbach","given":"Richard","non-dropping-particle":"","parse-names":false,"suffix":""}],"container-title":"Energies","id":"ITEM-1","issue":"1","issued":{"date-parts":[["2018","1","3"]]},"page":"105","publisher":"Multidisciplinary Digital Publishing Institute","title":"Modelling and Designing Cryogenic Hydrogen Tanks for Future Aircraft Applications","type":"article-journal","volume":"11"},"uris":["http://www.mendeley.com/documents/?uuid=4c0cdb75-dc02-3721-b047-f245be1cc0ff"]}],"mendeley":{"formattedCitation":"[3]","plainTextFormattedCitation":"[3]","previouslyFormattedCitation":"[3]"},"properties":{"noteIndex":0},"schema":"https://github.com/citation-style-language/schema/raw/master/csl-citation.json"}</w:instrText>
      </w:r>
      <w:r w:rsidRPr="000E5973">
        <w:rPr>
          <w:rFonts w:ascii="Times New Roman" w:hAnsi="Times New Roman" w:cs="Times New Roman"/>
        </w:rPr>
        <w:fldChar w:fldCharType="separate"/>
      </w:r>
      <w:r w:rsidR="4A49220E" w:rsidRPr="000E5973">
        <w:rPr>
          <w:rFonts w:ascii="Times New Roman" w:hAnsi="Times New Roman" w:cs="Times New Roman"/>
          <w:noProof/>
        </w:rPr>
        <w:t>[3]</w:t>
      </w:r>
      <w:r w:rsidRPr="000E5973">
        <w:rPr>
          <w:rFonts w:ascii="Times New Roman" w:hAnsi="Times New Roman" w:cs="Times New Roman"/>
        </w:rPr>
        <w:fldChar w:fldCharType="end"/>
      </w:r>
      <w:r w:rsidR="152793AB" w:rsidRPr="000E5973">
        <w:rPr>
          <w:rFonts w:ascii="Times New Roman" w:hAnsi="Times New Roman" w:cs="Times New Roman"/>
        </w:rPr>
        <w:t xml:space="preserve">. Novel and unconventional aircraft design architecture like the blended wing body (BWB) aircraft enables a more flexible integration of cryogenic hydrogen tanks </w:t>
      </w:r>
      <w:r w:rsidRPr="000E5973">
        <w:rPr>
          <w:rFonts w:ascii="Times New Roman" w:hAnsi="Times New Roman" w:cs="Times New Roman"/>
        </w:rPr>
        <w:fldChar w:fldCharType="begin" w:fldLock="1"/>
      </w:r>
      <w:r w:rsidR="00D845A9" w:rsidRPr="000E5973">
        <w:rPr>
          <w:rFonts w:ascii="Times New Roman" w:hAnsi="Times New Roman" w:cs="Times New Roman"/>
        </w:rPr>
        <w:instrText>ADDIN CSL_CITATION {"citationItems":[{"id":"ITEM-1","itemData":{"DOI":"10.3390/en11010105","ISSN":"1996-1073","abstract":"In the near future, the challenges to reduce the economic and social dependency on fossil fuels must be faced increasingly. A sustainable and efficient energy supply based on renewable energies enables large-scale applications of electro-fuels for, e.g., the transport sector. The high gravimetric energy density makes liquefied hydrogen a reasonable candidate for energy storage in a light-weight application, such as aviation. Current aircraft structures are designed to accommodate jet fuel and gas turbines allowing a limited retrofitting only. New designs, such as the blended-wing-body, enable a more flexible integration of new storage technologies and energy converters, e.g., cryogenic hydrogen tanks and fuel cells. Against this background, a tank-design model is formulated, which considers geometrical, mechanical and thermal aspects, as well as specific mission profiles while considering a power supply by a fuel cell. This design approach enables the determination of required tank mass and storage density, respectively. A new evaluation value is defined including the vented hydrogen mass throughout the flight enabling more transparent insights on mass shares. Subsequently, a systematic approach in tank partitioning leads to associated compromises regarding the tank weight. The analysis shows that cryogenic hydrogen tanks are highly competitive with kerosene tanks in terms of overall mass, which is further improved by the use of a fuel cell.","author":[{"dropping-particle":"","family":"Winnefeld","given":"Christopher","non-dropping-particle":"","parse-names":false,"suffix":""},{"dropping-particle":"","family":"Kadyk","given":"Thomas","non-dropping-particle":"","parse-names":false,"suffix":""},{"dropping-particle":"","family":"Bensmann","given":"Boris","non-dropping-particle":"","parse-names":false,"suffix":""},{"dropping-particle":"","family":"Krewer","given":"Ulrike","non-dropping-particle":"","parse-names":false,"suffix":""},{"dropping-particle":"","family":"Hanke-Rauschenbach","given":"Richard","non-dropping-particle":"","parse-names":false,"suffix":""}],"container-title":"Energies","id":"ITEM-1","issue":"1","issued":{"date-parts":[["2018","1","3"]]},"page":"105","publisher":"Multidisciplinary Digital Publishing Institute","title":"Modelling and Designing Cryogenic Hydrogen Tanks for Future Aircraft Applications","type":"article-journal","volume":"11"},"uris":["http://www.mendeley.com/documents/?uuid=4c0cdb75-dc02-3721-b047-f245be1cc0ff"]}],"mendeley":{"formattedCitation":"[3]","plainTextFormattedCitation":"[3]","previouslyFormattedCitation":"[3]"},"properties":{"noteIndex":0},"schema":"https://github.com/citation-style-language/schema/raw/master/csl-citation.json"}</w:instrText>
      </w:r>
      <w:r w:rsidRPr="000E5973">
        <w:rPr>
          <w:rFonts w:ascii="Times New Roman" w:hAnsi="Times New Roman" w:cs="Times New Roman"/>
        </w:rPr>
        <w:fldChar w:fldCharType="separate"/>
      </w:r>
      <w:r w:rsidR="4A49220E" w:rsidRPr="000E5973">
        <w:rPr>
          <w:rFonts w:ascii="Times New Roman" w:hAnsi="Times New Roman" w:cs="Times New Roman"/>
          <w:noProof/>
        </w:rPr>
        <w:t>[3]</w:t>
      </w:r>
      <w:r w:rsidRPr="000E5973">
        <w:rPr>
          <w:rFonts w:ascii="Times New Roman" w:hAnsi="Times New Roman" w:cs="Times New Roman"/>
        </w:rPr>
        <w:fldChar w:fldCharType="end"/>
      </w:r>
      <w:r w:rsidR="152793AB" w:rsidRPr="000E5973">
        <w:rPr>
          <w:rFonts w:ascii="Times New Roman" w:hAnsi="Times New Roman" w:cs="Times New Roman"/>
        </w:rPr>
        <w:t xml:space="preserve">. This is because the BWB aircraft has lesser wetted area to volume ratio compared to the tube-wing aircraft </w:t>
      </w:r>
      <w:r w:rsidRPr="000E5973">
        <w:rPr>
          <w:rFonts w:ascii="Times New Roman" w:hAnsi="Times New Roman" w:cs="Times New Roman"/>
        </w:rPr>
        <w:fldChar w:fldCharType="begin" w:fldLock="1"/>
      </w:r>
      <w:r w:rsidR="00EF4AF2" w:rsidRPr="000E5973">
        <w:rPr>
          <w:rFonts w:ascii="Times New Roman" w:hAnsi="Times New Roman" w:cs="Times New Roman"/>
        </w:rPr>
        <w:instrText>ADDIN CSL_CITATION {"citationItems":[{"id":"ITEM-1","itemData":{"author":[{"dropping-particle":"","family":"Kuntawala","given":"Nimeesha B","non-dropping-particle":"","parse-names":false,"suffix":""}],"id":"ITEM-1","issued":{"date-parts":[["2011"]]},"publisher":"University of Toronto","title":"Aerodynamic Shape Optimization of a Blended-Wing-Body Aircraft Configuration","type":"thesis"},"uris":["http://www.mendeley.com/documents/?uuid=f274e080-531a-39fe-b792-302c4a0afeb7"]}],"mendeley":{"formattedCitation":"[23]","plainTextFormattedCitation":"[23]","previouslyFormattedCitation":"[23]"},"properties":{"noteIndex":0},"schema":"https://github.com/citation-style-language/schema/raw/master/csl-citation.json"}</w:instrText>
      </w:r>
      <w:r w:rsidRPr="000E5973">
        <w:rPr>
          <w:rFonts w:ascii="Times New Roman" w:hAnsi="Times New Roman" w:cs="Times New Roman"/>
        </w:rPr>
        <w:fldChar w:fldCharType="separate"/>
      </w:r>
      <w:r w:rsidR="3114B88D" w:rsidRPr="000E5973">
        <w:rPr>
          <w:rFonts w:ascii="Times New Roman" w:hAnsi="Times New Roman" w:cs="Times New Roman"/>
          <w:noProof/>
        </w:rPr>
        <w:t>[23]</w:t>
      </w:r>
      <w:r w:rsidRPr="000E5973">
        <w:rPr>
          <w:rFonts w:ascii="Times New Roman" w:hAnsi="Times New Roman" w:cs="Times New Roman"/>
        </w:rPr>
        <w:fldChar w:fldCharType="end"/>
      </w:r>
      <w:r w:rsidR="152793AB" w:rsidRPr="000E5973">
        <w:rPr>
          <w:rFonts w:ascii="Times New Roman" w:hAnsi="Times New Roman" w:cs="Times New Roman"/>
        </w:rPr>
        <w:t xml:space="preserve">. In other words, BWB aircraft has higher internal volume and better </w:t>
      </w:r>
      <w:r w:rsidR="152793AB" w:rsidRPr="32E22590">
        <w:rPr>
          <w:rFonts w:ascii="Times New Roman" w:hAnsi="Times New Roman" w:cs="Times New Roman"/>
          <w:i/>
          <w:iCs/>
        </w:rPr>
        <w:t>L/D</w:t>
      </w:r>
      <w:r w:rsidR="152793AB" w:rsidRPr="000E5973">
        <w:rPr>
          <w:rFonts w:ascii="Times New Roman" w:hAnsi="Times New Roman" w:cs="Times New Roman"/>
        </w:rPr>
        <w:t xml:space="preserve"> compared to the conventional tube-wing aircraft. In the global sensitivity </w:t>
      </w:r>
      <w:r w:rsidR="55B036A4" w:rsidRPr="000E5973">
        <w:rPr>
          <w:rFonts w:ascii="Times New Roman" w:hAnsi="Times New Roman" w:cs="Times New Roman"/>
        </w:rPr>
        <w:t>analysis,</w:t>
      </w:r>
      <w:r w:rsidR="152793AB" w:rsidRPr="000E5973">
        <w:rPr>
          <w:rFonts w:ascii="Times New Roman" w:hAnsi="Times New Roman" w:cs="Times New Roman"/>
        </w:rPr>
        <w:t xml:space="preserve"> it was observed that improving the aerodynamics was one of the two technology aspect that can enable a successful and energy efficient large long-range LH</w:t>
      </w:r>
      <w:r w:rsidR="152793AB" w:rsidRPr="000E5973">
        <w:rPr>
          <w:rFonts w:ascii="Times New Roman" w:hAnsi="Times New Roman" w:cs="Times New Roman"/>
          <w:vertAlign w:val="subscript"/>
        </w:rPr>
        <w:t>2</w:t>
      </w:r>
      <w:r w:rsidR="152793AB" w:rsidRPr="000E5973">
        <w:rPr>
          <w:rFonts w:ascii="Times New Roman" w:hAnsi="Times New Roman" w:cs="Times New Roman"/>
        </w:rPr>
        <w:t xml:space="preserve"> aircraft. Therefore, BWB is a promising and new aircraft architecture is expected to provide benefits in terms of better </w:t>
      </w:r>
      <w:r w:rsidR="152793AB" w:rsidRPr="32E22590">
        <w:rPr>
          <w:rFonts w:ascii="Times New Roman" w:hAnsi="Times New Roman" w:cs="Times New Roman"/>
          <w:i/>
          <w:iCs/>
        </w:rPr>
        <w:t>L/D</w:t>
      </w:r>
      <w:r w:rsidR="152793AB" w:rsidRPr="000E5973">
        <w:rPr>
          <w:rFonts w:ascii="Times New Roman" w:hAnsi="Times New Roman" w:cs="Times New Roman"/>
        </w:rPr>
        <w:t xml:space="preserve"> performance, and LH</w:t>
      </w:r>
      <w:r w:rsidR="152793AB" w:rsidRPr="000E5973">
        <w:rPr>
          <w:rFonts w:ascii="Times New Roman" w:hAnsi="Times New Roman" w:cs="Times New Roman"/>
          <w:vertAlign w:val="subscript"/>
        </w:rPr>
        <w:t>2</w:t>
      </w:r>
      <w:r w:rsidR="152793AB" w:rsidRPr="000E5973">
        <w:rPr>
          <w:rFonts w:ascii="Times New Roman" w:hAnsi="Times New Roman" w:cs="Times New Roman"/>
        </w:rPr>
        <w:t xml:space="preserve"> storage due to its higher internal volume, compared to tube-wing aircraft.</w:t>
      </w:r>
    </w:p>
    <w:p w14:paraId="48391D1B" w14:textId="77684027" w:rsidR="00654376" w:rsidRPr="000E5973" w:rsidRDefault="00654376" w:rsidP="000E5973">
      <w:pPr>
        <w:spacing w:line="276" w:lineRule="auto"/>
        <w:jc w:val="both"/>
        <w:rPr>
          <w:rFonts w:ascii="Times New Roman" w:eastAsia="Times New Roman" w:hAnsi="Times New Roman" w:cs="Times New Roman"/>
          <w:color w:val="000000"/>
          <w:bdr w:val="none" w:sz="0" w:space="0" w:color="auto" w:frame="1"/>
          <w:lang w:eastAsia="en-GB"/>
        </w:rPr>
      </w:pPr>
      <w:r w:rsidRPr="000E5973">
        <w:rPr>
          <w:rFonts w:ascii="Times New Roman" w:hAnsi="Times New Roman" w:cs="Times New Roman"/>
          <w:lang w:eastAsia="en-GB"/>
        </w:rPr>
        <w:tab/>
        <w:t xml:space="preserve">According to the </w:t>
      </w:r>
      <w:r w:rsidRPr="000E5973">
        <w:rPr>
          <w:rFonts w:ascii="Times New Roman" w:hAnsi="Times New Roman" w:cs="Times New Roman"/>
        </w:rPr>
        <w:t>Clean Sky 2 - Fuel Cells and Hydrogen joint project</w:t>
      </w:r>
      <w:r w:rsidRPr="000E5973">
        <w:rPr>
          <w:rFonts w:ascii="Times New Roman" w:hAnsi="Times New Roman" w:cs="Times New Roman"/>
          <w:lang w:eastAsia="en-GB"/>
        </w:rPr>
        <w:t xml:space="preserve"> report </w:t>
      </w:r>
      <w:r w:rsidRPr="000E5973">
        <w:rPr>
          <w:rFonts w:ascii="Times New Roman" w:hAnsi="Times New Roman" w:cs="Times New Roman"/>
          <w:lang w:eastAsia="en-GB"/>
        </w:rPr>
        <w:fldChar w:fldCharType="begin" w:fldLock="1"/>
      </w:r>
      <w:r w:rsidR="000F5359" w:rsidRPr="000E5973">
        <w:rPr>
          <w:rFonts w:ascii="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mendeley":{"formattedCitation":"[2]","plainTextFormattedCitation":"[2]","previouslyFormattedCitation":"[2]"},"properties":{"noteIndex":0},"schema":"https://github.com/citation-style-language/schema/raw/master/csl-citation.json"}</w:instrText>
      </w:r>
      <w:r w:rsidRPr="000E5973">
        <w:rPr>
          <w:rFonts w:ascii="Times New Roman" w:hAnsi="Times New Roman" w:cs="Times New Roman"/>
          <w:lang w:eastAsia="en-GB"/>
        </w:rPr>
        <w:fldChar w:fldCharType="separate"/>
      </w:r>
      <w:r w:rsidR="000F5359" w:rsidRPr="000E5973">
        <w:rPr>
          <w:rFonts w:ascii="Times New Roman" w:hAnsi="Times New Roman" w:cs="Times New Roman"/>
          <w:noProof/>
          <w:lang w:eastAsia="en-GB"/>
        </w:rPr>
        <w:t>[2]</w:t>
      </w:r>
      <w:r w:rsidRPr="000E5973">
        <w:rPr>
          <w:rFonts w:ascii="Times New Roman" w:hAnsi="Times New Roman" w:cs="Times New Roman"/>
          <w:lang w:eastAsia="en-GB"/>
        </w:rPr>
        <w:fldChar w:fldCharType="end"/>
      </w:r>
      <w:r w:rsidRPr="000E5973">
        <w:rPr>
          <w:rFonts w:ascii="Times New Roman" w:hAnsi="Times New Roman" w:cs="Times New Roman"/>
          <w:lang w:eastAsia="en-GB"/>
        </w:rPr>
        <w:t>, “</w:t>
      </w:r>
      <w:r w:rsidRPr="000E5973">
        <w:rPr>
          <w:rFonts w:ascii="Times New Roman" w:hAnsi="Times New Roman" w:cs="Times New Roman"/>
          <w:i/>
          <w:iCs/>
          <w:lang w:eastAsia="en-GB"/>
        </w:rPr>
        <w:t>LH</w:t>
      </w:r>
      <w:r w:rsidRPr="000E5973">
        <w:rPr>
          <w:rFonts w:ascii="Times New Roman" w:hAnsi="Times New Roman" w:cs="Times New Roman"/>
          <w:i/>
          <w:iCs/>
          <w:vertAlign w:val="subscript"/>
          <w:lang w:eastAsia="en-GB"/>
        </w:rPr>
        <w:t>2</w:t>
      </w:r>
      <w:r w:rsidRPr="000E5973">
        <w:rPr>
          <w:rFonts w:ascii="Times New Roman" w:hAnsi="Times New Roman" w:cs="Times New Roman"/>
          <w:i/>
          <w:iCs/>
          <w:lang w:eastAsia="en-GB"/>
        </w:rPr>
        <w:t xml:space="preserve"> is technically feasible but less suitable for evolutionary long-range aircraft designs from an economic perspective</w:t>
      </w:r>
      <w:r w:rsidRPr="000E5973">
        <w:rPr>
          <w:rFonts w:ascii="Times New Roman" w:hAnsi="Times New Roman" w:cs="Times New Roman"/>
          <w:lang w:eastAsia="en-GB"/>
        </w:rPr>
        <w:t xml:space="preserve">”. </w:t>
      </w:r>
      <w:proofErr w:type="spellStart"/>
      <w:r w:rsidRPr="000E5973">
        <w:rPr>
          <w:rFonts w:ascii="Times New Roman" w:hAnsi="Times New Roman" w:cs="Times New Roman"/>
          <w:lang w:eastAsia="en-GB"/>
        </w:rPr>
        <w:t>PtL</w:t>
      </w:r>
      <w:proofErr w:type="spellEnd"/>
      <w:r w:rsidRPr="000E5973">
        <w:rPr>
          <w:rFonts w:ascii="Times New Roman" w:hAnsi="Times New Roman" w:cs="Times New Roman"/>
          <w:lang w:eastAsia="en-GB"/>
        </w:rPr>
        <w:t xml:space="preserve"> fuel might be a more cost-effective decarbonization solution with an evolutionary tube-wing long-range large aircraft </w:t>
      </w:r>
      <w:r w:rsidRPr="000E5973">
        <w:rPr>
          <w:rFonts w:ascii="Times New Roman" w:hAnsi="Times New Roman" w:cs="Times New Roman"/>
          <w:lang w:eastAsia="en-GB"/>
        </w:rPr>
        <w:fldChar w:fldCharType="begin" w:fldLock="1"/>
      </w:r>
      <w:r w:rsidR="000F5359" w:rsidRPr="000E5973">
        <w:rPr>
          <w:rFonts w:ascii="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mendeley":{"formattedCitation":"[2]","plainTextFormattedCitation":"[2]","previouslyFormattedCitation":"[2]"},"properties":{"noteIndex":0},"schema":"https://github.com/citation-style-language/schema/raw/master/csl-citation.json"}</w:instrText>
      </w:r>
      <w:r w:rsidRPr="000E5973">
        <w:rPr>
          <w:rFonts w:ascii="Times New Roman" w:hAnsi="Times New Roman" w:cs="Times New Roman"/>
          <w:lang w:eastAsia="en-GB"/>
        </w:rPr>
        <w:fldChar w:fldCharType="separate"/>
      </w:r>
      <w:r w:rsidR="000F5359" w:rsidRPr="000E5973">
        <w:rPr>
          <w:rFonts w:ascii="Times New Roman" w:hAnsi="Times New Roman" w:cs="Times New Roman"/>
          <w:noProof/>
          <w:lang w:eastAsia="en-GB"/>
        </w:rPr>
        <w:t>[2]</w:t>
      </w:r>
      <w:r w:rsidRPr="000E5973">
        <w:rPr>
          <w:rFonts w:ascii="Times New Roman" w:hAnsi="Times New Roman" w:cs="Times New Roman"/>
          <w:lang w:eastAsia="en-GB"/>
        </w:rPr>
        <w:fldChar w:fldCharType="end"/>
      </w:r>
      <w:r w:rsidRPr="000E5973">
        <w:rPr>
          <w:rFonts w:ascii="Times New Roman" w:hAnsi="Times New Roman" w:cs="Times New Roman"/>
          <w:lang w:eastAsia="en-GB"/>
        </w:rPr>
        <w:t>. Innovative and novel aircraft architecture like BWB could change that for the use of LH</w:t>
      </w:r>
      <w:r w:rsidRPr="000E5973">
        <w:rPr>
          <w:rFonts w:ascii="Times New Roman" w:hAnsi="Times New Roman" w:cs="Times New Roman"/>
          <w:vertAlign w:val="subscript"/>
          <w:lang w:eastAsia="en-GB"/>
        </w:rPr>
        <w:t>2</w:t>
      </w:r>
      <w:r w:rsidRPr="000E5973">
        <w:rPr>
          <w:rFonts w:ascii="Times New Roman" w:hAnsi="Times New Roman" w:cs="Times New Roman"/>
          <w:lang w:eastAsia="en-GB"/>
        </w:rPr>
        <w:t xml:space="preserve"> in large long-range flight but may be after 2040 (service entry) </w:t>
      </w:r>
      <w:r w:rsidRPr="000E5973">
        <w:rPr>
          <w:rFonts w:ascii="Times New Roman" w:hAnsi="Times New Roman" w:cs="Times New Roman"/>
          <w:lang w:eastAsia="en-GB"/>
        </w:rPr>
        <w:fldChar w:fldCharType="begin" w:fldLock="1"/>
      </w:r>
      <w:r w:rsidR="000F5359" w:rsidRPr="000E5973">
        <w:rPr>
          <w:rFonts w:ascii="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mendeley":{"formattedCitation":"[2]","plainTextFormattedCitation":"[2]","previouslyFormattedCitation":"[2]"},"properties":{"noteIndex":0},"schema":"https://github.com/citation-style-language/schema/raw/master/csl-citation.json"}</w:instrText>
      </w:r>
      <w:r w:rsidRPr="000E5973">
        <w:rPr>
          <w:rFonts w:ascii="Times New Roman" w:hAnsi="Times New Roman" w:cs="Times New Roman"/>
          <w:lang w:eastAsia="en-GB"/>
        </w:rPr>
        <w:fldChar w:fldCharType="separate"/>
      </w:r>
      <w:r w:rsidR="000F5359" w:rsidRPr="000E5973">
        <w:rPr>
          <w:rFonts w:ascii="Times New Roman" w:hAnsi="Times New Roman" w:cs="Times New Roman"/>
          <w:noProof/>
          <w:lang w:eastAsia="en-GB"/>
        </w:rPr>
        <w:t>[2]</w:t>
      </w:r>
      <w:r w:rsidRPr="000E5973">
        <w:rPr>
          <w:rFonts w:ascii="Times New Roman" w:hAnsi="Times New Roman" w:cs="Times New Roman"/>
          <w:lang w:eastAsia="en-GB"/>
        </w:rPr>
        <w:fldChar w:fldCharType="end"/>
      </w:r>
      <w:r w:rsidRPr="000E5973">
        <w:rPr>
          <w:rFonts w:ascii="Times New Roman" w:hAnsi="Times New Roman" w:cs="Times New Roman"/>
          <w:lang w:eastAsia="en-GB"/>
        </w:rPr>
        <w:t>. Revolutionary designs like BWB that enable significantly better integration of the LH</w:t>
      </w:r>
      <w:r w:rsidRPr="000E5973">
        <w:rPr>
          <w:rFonts w:ascii="Times New Roman" w:hAnsi="Times New Roman" w:cs="Times New Roman"/>
          <w:vertAlign w:val="subscript"/>
          <w:lang w:eastAsia="en-GB"/>
        </w:rPr>
        <w:t>2</w:t>
      </w:r>
      <w:r w:rsidRPr="000E5973">
        <w:rPr>
          <w:rFonts w:ascii="Times New Roman" w:hAnsi="Times New Roman" w:cs="Times New Roman"/>
          <w:lang w:eastAsia="en-GB"/>
        </w:rPr>
        <w:t xml:space="preserve"> storage and have improved aerodynamics, and could be an effective solution for the decarbonization of future large long-range air transportation </w:t>
      </w:r>
      <w:r w:rsidRPr="000E5973">
        <w:rPr>
          <w:rFonts w:ascii="Times New Roman" w:hAnsi="Times New Roman" w:cs="Times New Roman"/>
          <w:lang w:eastAsia="en-GB"/>
        </w:rPr>
        <w:fldChar w:fldCharType="begin" w:fldLock="1"/>
      </w:r>
      <w:r w:rsidR="000F5359" w:rsidRPr="000E5973">
        <w:rPr>
          <w:rFonts w:ascii="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mendeley":{"formattedCitation":"[2]","plainTextFormattedCitation":"[2]","previouslyFormattedCitation":"[2]"},"properties":{"noteIndex":0},"schema":"https://github.com/citation-style-language/schema/raw/master/csl-citation.json"}</w:instrText>
      </w:r>
      <w:r w:rsidRPr="000E5973">
        <w:rPr>
          <w:rFonts w:ascii="Times New Roman" w:hAnsi="Times New Roman" w:cs="Times New Roman"/>
          <w:lang w:eastAsia="en-GB"/>
        </w:rPr>
        <w:fldChar w:fldCharType="separate"/>
      </w:r>
      <w:r w:rsidR="000F5359" w:rsidRPr="000E5973">
        <w:rPr>
          <w:rFonts w:ascii="Times New Roman" w:hAnsi="Times New Roman" w:cs="Times New Roman"/>
          <w:noProof/>
          <w:lang w:eastAsia="en-GB"/>
        </w:rPr>
        <w:t>[2]</w:t>
      </w:r>
      <w:r w:rsidRPr="000E5973">
        <w:rPr>
          <w:rFonts w:ascii="Times New Roman" w:hAnsi="Times New Roman" w:cs="Times New Roman"/>
          <w:lang w:eastAsia="en-GB"/>
        </w:rPr>
        <w:fldChar w:fldCharType="end"/>
      </w:r>
      <w:r w:rsidRPr="000E5973">
        <w:rPr>
          <w:rFonts w:ascii="Times New Roman" w:hAnsi="Times New Roman" w:cs="Times New Roman"/>
          <w:lang w:eastAsia="en-GB"/>
        </w:rPr>
        <w:t xml:space="preserve">. The limitation of such radically novel/unconventional aircraft is that they have an uncertain and long commercialization process </w:t>
      </w:r>
      <w:r w:rsidRPr="000E5973">
        <w:rPr>
          <w:rFonts w:ascii="Times New Roman" w:hAnsi="Times New Roman" w:cs="Times New Roman"/>
          <w:lang w:eastAsia="en-GB"/>
        </w:rPr>
        <w:fldChar w:fldCharType="begin" w:fldLock="1"/>
      </w:r>
      <w:r w:rsidR="000F5359" w:rsidRPr="000E5973">
        <w:rPr>
          <w:rFonts w:ascii="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mendeley":{"formattedCitation":"[2]","plainTextFormattedCitation":"[2]","previouslyFormattedCitation":"[2]"},"properties":{"noteIndex":0},"schema":"https://github.com/citation-style-language/schema/raw/master/csl-citation.json"}</w:instrText>
      </w:r>
      <w:r w:rsidRPr="000E5973">
        <w:rPr>
          <w:rFonts w:ascii="Times New Roman" w:hAnsi="Times New Roman" w:cs="Times New Roman"/>
          <w:lang w:eastAsia="en-GB"/>
        </w:rPr>
        <w:fldChar w:fldCharType="separate"/>
      </w:r>
      <w:r w:rsidR="000F5359" w:rsidRPr="000E5973">
        <w:rPr>
          <w:rFonts w:ascii="Times New Roman" w:hAnsi="Times New Roman" w:cs="Times New Roman"/>
          <w:noProof/>
          <w:lang w:eastAsia="en-GB"/>
        </w:rPr>
        <w:t>[2]</w:t>
      </w:r>
      <w:r w:rsidRPr="000E5973">
        <w:rPr>
          <w:rFonts w:ascii="Times New Roman" w:hAnsi="Times New Roman" w:cs="Times New Roman"/>
          <w:lang w:eastAsia="en-GB"/>
        </w:rPr>
        <w:fldChar w:fldCharType="end"/>
      </w:r>
      <w:r w:rsidRPr="000E5973">
        <w:rPr>
          <w:rFonts w:ascii="Times New Roman" w:hAnsi="Times New Roman" w:cs="Times New Roman"/>
          <w:lang w:eastAsia="en-GB"/>
        </w:rPr>
        <w:t xml:space="preserve">. Additionally, these require extended testing </w:t>
      </w:r>
      <w:r w:rsidRPr="000E5973">
        <w:rPr>
          <w:rFonts w:ascii="Times New Roman" w:hAnsi="Times New Roman" w:cs="Times New Roman"/>
          <w:lang w:eastAsia="en-GB"/>
        </w:rPr>
        <w:lastRenderedPageBreak/>
        <w:t xml:space="preserve">for ensuring the aircraft’s aerodynamic stability in different flight conditions and for optimizing cabin design, manufacturing, and operations </w:t>
      </w:r>
      <w:r w:rsidRPr="000E5973">
        <w:rPr>
          <w:rFonts w:ascii="Times New Roman" w:hAnsi="Times New Roman" w:cs="Times New Roman"/>
          <w:lang w:eastAsia="en-GB"/>
        </w:rPr>
        <w:fldChar w:fldCharType="begin" w:fldLock="1"/>
      </w:r>
      <w:r w:rsidR="000F5359" w:rsidRPr="000E5973">
        <w:rPr>
          <w:rFonts w:ascii="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mendeley":{"formattedCitation":"[2]","plainTextFormattedCitation":"[2]","previouslyFormattedCitation":"[2]"},"properties":{"noteIndex":0},"schema":"https://github.com/citation-style-language/schema/raw/master/csl-citation.json"}</w:instrText>
      </w:r>
      <w:r w:rsidRPr="000E5973">
        <w:rPr>
          <w:rFonts w:ascii="Times New Roman" w:hAnsi="Times New Roman" w:cs="Times New Roman"/>
          <w:lang w:eastAsia="en-GB"/>
        </w:rPr>
        <w:fldChar w:fldCharType="separate"/>
      </w:r>
      <w:r w:rsidR="000F5359" w:rsidRPr="000E5973">
        <w:rPr>
          <w:rFonts w:ascii="Times New Roman" w:hAnsi="Times New Roman" w:cs="Times New Roman"/>
          <w:noProof/>
          <w:lang w:eastAsia="en-GB"/>
        </w:rPr>
        <w:t>[2]</w:t>
      </w:r>
      <w:r w:rsidRPr="000E5973">
        <w:rPr>
          <w:rFonts w:ascii="Times New Roman" w:hAnsi="Times New Roman" w:cs="Times New Roman"/>
          <w:lang w:eastAsia="en-GB"/>
        </w:rPr>
        <w:fldChar w:fldCharType="end"/>
      </w:r>
      <w:r w:rsidRPr="000E5973">
        <w:rPr>
          <w:rFonts w:ascii="Times New Roman" w:hAnsi="Times New Roman" w:cs="Times New Roman"/>
          <w:lang w:eastAsia="en-GB"/>
        </w:rPr>
        <w:t>.</w:t>
      </w:r>
      <w:r w:rsidRPr="000E5973">
        <w:rPr>
          <w:rFonts w:ascii="Times New Roman" w:eastAsia="Times New Roman" w:hAnsi="Times New Roman" w:cs="Times New Roman"/>
          <w:color w:val="000000"/>
          <w:bdr w:val="none" w:sz="0" w:space="0" w:color="auto" w:frame="1"/>
          <w:lang w:eastAsia="en-GB"/>
        </w:rPr>
        <w:t xml:space="preserve"> </w:t>
      </w:r>
    </w:p>
    <w:p w14:paraId="521E6043" w14:textId="77777777" w:rsidR="00654376" w:rsidRPr="000E5973" w:rsidRDefault="00654376" w:rsidP="000E5973">
      <w:pPr>
        <w:pStyle w:val="Heading2"/>
        <w:spacing w:after="240" w:line="276" w:lineRule="auto"/>
        <w:rPr>
          <w:rFonts w:ascii="Times New Roman" w:hAnsi="Times New Roman" w:cs="Times New Roman"/>
          <w:color w:val="auto"/>
          <w:sz w:val="22"/>
          <w:szCs w:val="22"/>
          <w:lang w:eastAsia="en-GB"/>
        </w:rPr>
      </w:pPr>
      <w:r w:rsidRPr="000E5973">
        <w:rPr>
          <w:rFonts w:ascii="Times New Roman" w:hAnsi="Times New Roman" w:cs="Times New Roman"/>
          <w:color w:val="auto"/>
          <w:sz w:val="22"/>
          <w:szCs w:val="22"/>
          <w:lang w:eastAsia="en-GB"/>
        </w:rPr>
        <w:t xml:space="preserve">Embodied emissions and energy </w:t>
      </w:r>
    </w:p>
    <w:p w14:paraId="725FC0CE" w14:textId="21C2B353" w:rsidR="00654376" w:rsidRPr="000E5973" w:rsidRDefault="00654376" w:rsidP="000E5973">
      <w:pPr>
        <w:spacing w:after="0" w:line="276" w:lineRule="auto"/>
        <w:jc w:val="both"/>
        <w:rPr>
          <w:rFonts w:ascii="Times New Roman" w:hAnsi="Times New Roman" w:cs="Times New Roman"/>
          <w:lang w:eastAsia="en-GB"/>
        </w:rPr>
      </w:pPr>
      <w:r w:rsidRPr="000E5973">
        <w:rPr>
          <w:rFonts w:ascii="Times New Roman" w:hAnsi="Times New Roman" w:cs="Times New Roman"/>
          <w:lang w:eastAsia="en-GB"/>
        </w:rPr>
        <w:tab/>
      </w:r>
      <w:r w:rsidR="152793AB" w:rsidRPr="000E5973">
        <w:rPr>
          <w:rFonts w:ascii="Times New Roman" w:hAnsi="Times New Roman" w:cs="Times New Roman"/>
          <w:lang w:eastAsia="en-GB"/>
        </w:rPr>
        <w:t>The cost</w:t>
      </w:r>
      <w:r w:rsidR="5B781D92" w:rsidRPr="000E5973">
        <w:rPr>
          <w:rFonts w:ascii="Times New Roman" w:hAnsi="Times New Roman" w:cs="Times New Roman"/>
          <w:lang w:eastAsia="en-GB"/>
        </w:rPr>
        <w:t xml:space="preserve"> of LH</w:t>
      </w:r>
      <w:r w:rsidR="5B781D92" w:rsidRPr="000E5973">
        <w:rPr>
          <w:rFonts w:ascii="Times New Roman" w:hAnsi="Times New Roman" w:cs="Times New Roman"/>
          <w:vertAlign w:val="subscript"/>
          <w:lang w:eastAsia="en-GB"/>
        </w:rPr>
        <w:t>2</w:t>
      </w:r>
      <w:r w:rsidR="152793AB" w:rsidRPr="000E5973">
        <w:rPr>
          <w:rFonts w:ascii="Times New Roman" w:hAnsi="Times New Roman" w:cs="Times New Roman"/>
          <w:lang w:eastAsia="en-GB"/>
        </w:rPr>
        <w:t xml:space="preserve"> </w:t>
      </w:r>
      <w:r w:rsidR="290F70C2" w:rsidRPr="000E5973">
        <w:rPr>
          <w:rFonts w:ascii="Times New Roman" w:hAnsi="Times New Roman" w:cs="Times New Roman"/>
          <w:lang w:eastAsia="en-GB"/>
        </w:rPr>
        <w:t xml:space="preserve">and other alternative fuels depend </w:t>
      </w:r>
      <w:r w:rsidR="152793AB" w:rsidRPr="000E5973">
        <w:rPr>
          <w:rFonts w:ascii="Times New Roman" w:hAnsi="Times New Roman" w:cs="Times New Roman"/>
          <w:lang w:eastAsia="en-GB"/>
        </w:rPr>
        <w:t xml:space="preserve">on the </w:t>
      </w:r>
      <w:r w:rsidR="290F70C2" w:rsidRPr="000E5973">
        <w:rPr>
          <w:rFonts w:ascii="Times New Roman" w:hAnsi="Times New Roman" w:cs="Times New Roman"/>
          <w:lang w:eastAsia="en-GB"/>
        </w:rPr>
        <w:t>pathway and/or feedstocks</w:t>
      </w:r>
      <w:r w:rsidR="152793AB" w:rsidRPr="000E5973">
        <w:rPr>
          <w:rFonts w:ascii="Times New Roman" w:hAnsi="Times New Roman" w:cs="Times New Roman"/>
          <w:lang w:eastAsia="en-GB"/>
        </w:rPr>
        <w:t xml:space="preserve"> </w:t>
      </w:r>
      <w:r w:rsidR="290F70C2" w:rsidRPr="000E5973">
        <w:rPr>
          <w:rFonts w:ascii="Times New Roman" w:hAnsi="Times New Roman" w:cs="Times New Roman"/>
          <w:lang w:eastAsia="en-GB"/>
        </w:rPr>
        <w:t>with which they are</w:t>
      </w:r>
      <w:r w:rsidR="152793AB" w:rsidRPr="000E5973">
        <w:rPr>
          <w:rFonts w:ascii="Times New Roman" w:hAnsi="Times New Roman" w:cs="Times New Roman"/>
          <w:lang w:eastAsia="en-GB"/>
        </w:rPr>
        <w:t xml:space="preserve"> manufactured</w:t>
      </w:r>
      <w:r w:rsidR="796D0EEF" w:rsidRPr="000E5973">
        <w:rPr>
          <w:rFonts w:ascii="Times New Roman" w:hAnsi="Times New Roman" w:cs="Times New Roman"/>
          <w:lang w:eastAsia="en-GB"/>
        </w:rPr>
        <w:t xml:space="preserve"> </w:t>
      </w:r>
      <w:r w:rsidR="00343C4F" w:rsidRPr="000E5973">
        <w:rPr>
          <w:rFonts w:ascii="Times New Roman" w:hAnsi="Times New Roman" w:cs="Times New Roman"/>
          <w:lang w:eastAsia="en-GB"/>
        </w:rPr>
        <w:fldChar w:fldCharType="begin" w:fldLock="1"/>
      </w:r>
      <w:r w:rsidR="007622EE">
        <w:rPr>
          <w:rFonts w:ascii="Times New Roman" w:hAnsi="Times New Roman" w:cs="Times New Roman"/>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[16]","plainTextFormattedCitation":"[16]","previouslyFormattedCitation":"[16]"},"properties":{"noteIndex":0},"schema":"https://github.com/citation-style-language/schema/raw/master/csl-citation.json"}</w:instrText>
      </w:r>
      <w:r w:rsidR="00343C4F" w:rsidRPr="000E5973">
        <w:rPr>
          <w:rFonts w:ascii="Times New Roman" w:hAnsi="Times New Roman" w:cs="Times New Roman"/>
          <w:lang w:eastAsia="en-GB"/>
        </w:rPr>
        <w:fldChar w:fldCharType="separate"/>
      </w:r>
      <w:r w:rsidR="3114B88D" w:rsidRPr="000E5973">
        <w:rPr>
          <w:rFonts w:ascii="Times New Roman" w:hAnsi="Times New Roman" w:cs="Times New Roman"/>
          <w:noProof/>
          <w:lang w:eastAsia="en-GB"/>
        </w:rPr>
        <w:t>[16]</w:t>
      </w:r>
      <w:r w:rsidR="00343C4F" w:rsidRPr="000E5973">
        <w:rPr>
          <w:rFonts w:ascii="Times New Roman" w:hAnsi="Times New Roman" w:cs="Times New Roman"/>
          <w:lang w:eastAsia="en-GB"/>
        </w:rPr>
        <w:fldChar w:fldCharType="end"/>
      </w:r>
      <w:r w:rsidR="152793AB" w:rsidRPr="000E5973">
        <w:rPr>
          <w:rFonts w:ascii="Times New Roman" w:hAnsi="Times New Roman" w:cs="Times New Roman"/>
          <w:lang w:eastAsia="en-GB"/>
        </w:rPr>
        <w:t xml:space="preserve">. </w:t>
      </w:r>
      <w:r w:rsidR="00543985" w:rsidRPr="000E5973">
        <w:rPr>
          <w:rFonts w:ascii="Times New Roman" w:hAnsi="Times New Roman" w:cs="Times New Roman"/>
          <w:lang w:eastAsia="en-GB"/>
        </w:rPr>
        <w:t xml:space="preserve">Another aspect </w:t>
      </w:r>
      <w:r w:rsidR="152793AB" w:rsidRPr="000E5973">
        <w:rPr>
          <w:rFonts w:ascii="Times New Roman" w:hAnsi="Times New Roman" w:cs="Times New Roman"/>
          <w:lang w:eastAsia="en-GB"/>
        </w:rPr>
        <w:t xml:space="preserve">of the operational cost is the incentive of </w:t>
      </w:r>
      <w:r w:rsidR="00543985" w:rsidRPr="000E5973">
        <w:rPr>
          <w:rFonts w:ascii="Times New Roman" w:hAnsi="Times New Roman" w:cs="Times New Roman"/>
          <w:lang w:eastAsia="en-GB"/>
        </w:rPr>
        <w:t>operating the aircraft with</w:t>
      </w:r>
      <w:r w:rsidR="152793AB" w:rsidRPr="000E5973">
        <w:rPr>
          <w:rFonts w:ascii="Times New Roman" w:hAnsi="Times New Roman" w:cs="Times New Roman"/>
          <w:lang w:eastAsia="en-GB"/>
        </w:rPr>
        <w:t xml:space="preserve"> clean alternative fuels </w:t>
      </w:r>
      <w:r w:rsidR="00543985" w:rsidRPr="000E5973">
        <w:rPr>
          <w:rFonts w:ascii="Times New Roman" w:hAnsi="Times New Roman" w:cs="Times New Roman"/>
          <w:lang w:eastAsia="en-GB"/>
        </w:rPr>
        <w:t>like</w:t>
      </w:r>
      <w:r w:rsidR="152793AB" w:rsidRPr="000E5973">
        <w:rPr>
          <w:rFonts w:ascii="Times New Roman" w:hAnsi="Times New Roman" w:cs="Times New Roman"/>
          <w:lang w:eastAsia="en-GB"/>
        </w:rPr>
        <w:t xml:space="preserve"> </w:t>
      </w:r>
      <w:r w:rsidR="00543985" w:rsidRPr="000E5973">
        <w:rPr>
          <w:rFonts w:ascii="Times New Roman" w:hAnsi="Times New Roman" w:cs="Times New Roman"/>
          <w:lang w:eastAsia="en-GB"/>
        </w:rPr>
        <w:t>LH</w:t>
      </w:r>
      <w:r w:rsidR="00543985" w:rsidRPr="000E5973">
        <w:rPr>
          <w:rFonts w:ascii="Times New Roman" w:hAnsi="Times New Roman" w:cs="Times New Roman"/>
          <w:vertAlign w:val="subscript"/>
          <w:lang w:eastAsia="en-GB"/>
        </w:rPr>
        <w:t>2</w:t>
      </w:r>
      <w:r w:rsidR="152793AB" w:rsidRPr="000E5973">
        <w:rPr>
          <w:rFonts w:ascii="Times New Roman" w:hAnsi="Times New Roman" w:cs="Times New Roman"/>
          <w:lang w:eastAsia="en-GB"/>
        </w:rPr>
        <w:t xml:space="preserve"> that </w:t>
      </w:r>
      <w:r w:rsidR="00543985" w:rsidRPr="000E5973">
        <w:rPr>
          <w:rFonts w:ascii="Times New Roman" w:hAnsi="Times New Roman" w:cs="Times New Roman"/>
          <w:lang w:eastAsia="en-GB"/>
        </w:rPr>
        <w:t xml:space="preserve">release </w:t>
      </w:r>
      <w:r w:rsidR="152793AB" w:rsidRPr="000E5973">
        <w:rPr>
          <w:rFonts w:ascii="Times New Roman" w:hAnsi="Times New Roman" w:cs="Times New Roman"/>
          <w:lang w:eastAsia="en-GB"/>
        </w:rPr>
        <w:t xml:space="preserve">zero carbon. </w:t>
      </w:r>
      <w:r w:rsidR="5B781D92" w:rsidRPr="000E5973">
        <w:rPr>
          <w:rFonts w:ascii="Times New Roman" w:hAnsi="Times New Roman" w:cs="Times New Roman"/>
          <w:lang w:eastAsia="en-GB"/>
        </w:rPr>
        <w:t>T</w:t>
      </w:r>
      <w:r w:rsidR="152793AB" w:rsidRPr="000E5973">
        <w:rPr>
          <w:rFonts w:ascii="Times New Roman" w:hAnsi="Times New Roman" w:cs="Times New Roman"/>
          <w:lang w:eastAsia="en-GB"/>
        </w:rPr>
        <w:t xml:space="preserve">he production pathway of </w:t>
      </w:r>
      <w:r w:rsidR="00543985" w:rsidRPr="000E5973">
        <w:rPr>
          <w:rFonts w:ascii="Times New Roman" w:hAnsi="Times New Roman" w:cs="Times New Roman"/>
          <w:lang w:eastAsia="en-GB"/>
        </w:rPr>
        <w:t>the alternative fuels</w:t>
      </w:r>
      <w:r w:rsidR="152793AB" w:rsidRPr="000E5973">
        <w:rPr>
          <w:rFonts w:ascii="Times New Roman" w:hAnsi="Times New Roman" w:cs="Times New Roman"/>
          <w:lang w:eastAsia="en-GB"/>
        </w:rPr>
        <w:t xml:space="preserve"> </w:t>
      </w:r>
      <w:r w:rsidR="00543985" w:rsidRPr="000E5973">
        <w:rPr>
          <w:rFonts w:ascii="Times New Roman" w:hAnsi="Times New Roman" w:cs="Times New Roman"/>
          <w:lang w:eastAsia="en-GB"/>
        </w:rPr>
        <w:t>should</w:t>
      </w:r>
      <w:r w:rsidR="152793AB" w:rsidRPr="000E5973">
        <w:rPr>
          <w:rFonts w:ascii="Times New Roman" w:hAnsi="Times New Roman" w:cs="Times New Roman"/>
          <w:lang w:eastAsia="en-GB"/>
        </w:rPr>
        <w:t xml:space="preserve"> be less carbon intense</w:t>
      </w:r>
      <w:r w:rsidR="00543985" w:rsidRPr="000E5973">
        <w:rPr>
          <w:rFonts w:ascii="Times New Roman" w:hAnsi="Times New Roman" w:cs="Times New Roman"/>
          <w:lang w:eastAsia="en-GB"/>
        </w:rPr>
        <w:t>, and this would enable aviation’s decarbonisation in a true sense</w:t>
      </w:r>
      <w:r w:rsidR="7B625412" w:rsidRPr="000E5973">
        <w:rPr>
          <w:rFonts w:ascii="Times New Roman" w:hAnsi="Times New Roman" w:cs="Times New Roman"/>
          <w:lang w:eastAsia="en-GB"/>
        </w:rPr>
        <w:t xml:space="preserve">. </w:t>
      </w:r>
    </w:p>
    <w:p w14:paraId="5E749033" w14:textId="1F0F7509" w:rsidR="00654376" w:rsidRPr="007622EE" w:rsidRDefault="00654376" w:rsidP="000E5973">
      <w:pPr>
        <w:spacing w:line="276" w:lineRule="auto"/>
        <w:jc w:val="both"/>
        <w:rPr>
          <w:rFonts w:ascii="Times New Roman" w:hAnsi="Times New Roman" w:cs="Times New Roman"/>
          <w:lang w:eastAsia="en-GB"/>
        </w:rPr>
      </w:pPr>
      <w:r w:rsidRPr="000E5973">
        <w:rPr>
          <w:rFonts w:ascii="Times New Roman" w:hAnsi="Times New Roman" w:cs="Times New Roman"/>
          <w:lang w:eastAsia="en-GB"/>
        </w:rPr>
        <w:tab/>
      </w:r>
      <w:r w:rsidR="00543985" w:rsidRPr="000E5973">
        <w:rPr>
          <w:rFonts w:ascii="Times New Roman" w:hAnsi="Times New Roman" w:cs="Times New Roman"/>
          <w:lang w:eastAsia="en-GB"/>
        </w:rPr>
        <w:t xml:space="preserve">As per </w:t>
      </w:r>
      <w:r w:rsidR="152793AB" w:rsidRPr="000E5973">
        <w:rPr>
          <w:rFonts w:ascii="Times New Roman" w:hAnsi="Times New Roman" w:cs="Times New Roman"/>
          <w:lang w:eastAsia="en-GB"/>
        </w:rPr>
        <w:t xml:space="preserve">the </w:t>
      </w:r>
      <w:r w:rsidR="152793AB" w:rsidRPr="000E5973">
        <w:rPr>
          <w:rFonts w:ascii="Times New Roman" w:hAnsi="Times New Roman" w:cs="Times New Roman"/>
        </w:rPr>
        <w:t>Clean Sky 2 - Fuel Cells and Hydrogen joint project</w:t>
      </w:r>
      <w:r w:rsidR="152793AB" w:rsidRPr="000E5973">
        <w:rPr>
          <w:rFonts w:ascii="Times New Roman" w:hAnsi="Times New Roman" w:cs="Times New Roman"/>
          <w:lang w:eastAsia="en-GB"/>
        </w:rPr>
        <w:t xml:space="preserve"> report </w:t>
      </w:r>
      <w:r w:rsidRPr="000E5973">
        <w:rPr>
          <w:rFonts w:ascii="Times New Roman" w:hAnsi="Times New Roman" w:cs="Times New Roman"/>
          <w:lang w:eastAsia="en-GB"/>
        </w:rPr>
        <w:fldChar w:fldCharType="begin" w:fldLock="1"/>
      </w:r>
      <w:r w:rsidR="000F5359" w:rsidRPr="000E5973">
        <w:rPr>
          <w:rFonts w:ascii="Times New Roman" w:hAnsi="Times New Roman" w:cs="Times New Roman"/>
          <w:lang w:eastAsia="en-GB"/>
        </w:rPr>
        <w:instrText>ADDIN CSL_CITATION {"citationItems":[{"id":"ITEM-1","itemData":{"DOI":"10.2843/766989","ISBN":"9789292463410","URL":"https://www.fch.europa.eu/sites/default/files/FCH Docs/20200720_Hydrogen Powered Aviation report_FINAL web.pdf","accessed":{"date-parts":[["2021","5","3"]]},"author":[{"dropping-particle":"","family":"CleanSky2-FCH","given":"","non-dropping-particle":"","parse-names":false,"suffix":""}],"container-title":"CleanSky2 - Fuel Cell Hydrogen","id":"ITEM-1","issued":{"date-parts":[["2020"]]},"title":"Hydrogen-powered aviation","type":"webpage"},"uris":["http://www.mendeley.com/documents/?uuid=a6d4f7ac-c449-3ac1-9ba9-624b7be2cd9e"]}],"mendeley":{"formattedCitation":"[2]","plainTextFormattedCitation":"[2]","previouslyFormattedCitation":"[2]"},"properties":{"noteIndex":0},"schema":"https://github.com/citation-style-language/schema/raw/master/csl-citation.json"}</w:instrText>
      </w:r>
      <w:r w:rsidRPr="000E5973">
        <w:rPr>
          <w:rFonts w:ascii="Times New Roman" w:hAnsi="Times New Roman" w:cs="Times New Roman"/>
          <w:lang w:eastAsia="en-GB"/>
        </w:rPr>
        <w:fldChar w:fldCharType="separate"/>
      </w:r>
      <w:r w:rsidR="1C2A4AD5" w:rsidRPr="000E5973">
        <w:rPr>
          <w:rFonts w:ascii="Times New Roman" w:hAnsi="Times New Roman" w:cs="Times New Roman"/>
          <w:noProof/>
          <w:lang w:eastAsia="en-GB"/>
        </w:rPr>
        <w:t>[2]</w:t>
      </w:r>
      <w:r w:rsidRPr="000E5973">
        <w:rPr>
          <w:rFonts w:ascii="Times New Roman" w:hAnsi="Times New Roman" w:cs="Times New Roman"/>
          <w:lang w:eastAsia="en-GB"/>
        </w:rPr>
        <w:fldChar w:fldCharType="end"/>
      </w:r>
      <w:r w:rsidR="152793AB" w:rsidRPr="000E5973">
        <w:rPr>
          <w:rFonts w:ascii="Times New Roman" w:hAnsi="Times New Roman" w:cs="Times New Roman"/>
          <w:lang w:eastAsia="en-GB"/>
        </w:rPr>
        <w:t>,</w:t>
      </w:r>
      <w:r w:rsidR="7720FB5D" w:rsidRPr="000E5973">
        <w:rPr>
          <w:rFonts w:ascii="Times New Roman" w:hAnsi="Times New Roman" w:cs="Times New Roman"/>
          <w:lang w:eastAsia="en-GB"/>
        </w:rPr>
        <w:t xml:space="preserve"> instead of LH</w:t>
      </w:r>
      <w:r w:rsidR="7720FB5D" w:rsidRPr="000E5973">
        <w:rPr>
          <w:rFonts w:ascii="Times New Roman" w:hAnsi="Times New Roman" w:cs="Times New Roman"/>
          <w:vertAlign w:val="subscript"/>
          <w:lang w:eastAsia="en-GB"/>
        </w:rPr>
        <w:t>2</w:t>
      </w:r>
      <w:r w:rsidR="7720FB5D" w:rsidRPr="000E5973">
        <w:rPr>
          <w:rFonts w:ascii="Times New Roman" w:hAnsi="Times New Roman" w:cs="Times New Roman"/>
          <w:lang w:eastAsia="en-GB"/>
        </w:rPr>
        <w:t xml:space="preserve">, </w:t>
      </w:r>
      <w:r w:rsidR="00543985" w:rsidRPr="000E5973">
        <w:rPr>
          <w:rFonts w:ascii="Times New Roman" w:hAnsi="Times New Roman" w:cs="Times New Roman"/>
          <w:lang w:eastAsia="en-GB"/>
        </w:rPr>
        <w:t>power-to-liquid (</w:t>
      </w:r>
      <w:proofErr w:type="spellStart"/>
      <w:r w:rsidR="152793AB" w:rsidRPr="000E5973">
        <w:rPr>
          <w:rFonts w:ascii="Times New Roman" w:hAnsi="Times New Roman" w:cs="Times New Roman"/>
          <w:lang w:eastAsia="en-GB"/>
        </w:rPr>
        <w:t>PtL</w:t>
      </w:r>
      <w:proofErr w:type="spellEnd"/>
      <w:r w:rsidR="00543985" w:rsidRPr="000E5973">
        <w:rPr>
          <w:rFonts w:ascii="Times New Roman" w:hAnsi="Times New Roman" w:cs="Times New Roman"/>
          <w:lang w:eastAsia="en-GB"/>
        </w:rPr>
        <w:t>)</w:t>
      </w:r>
      <w:r w:rsidR="152793AB" w:rsidRPr="000E5973">
        <w:rPr>
          <w:rFonts w:ascii="Times New Roman" w:hAnsi="Times New Roman" w:cs="Times New Roman"/>
          <w:lang w:eastAsia="en-GB"/>
        </w:rPr>
        <w:t xml:space="preserve"> fuel </w:t>
      </w:r>
      <w:r w:rsidR="6517065E" w:rsidRPr="000E5973">
        <w:rPr>
          <w:rFonts w:ascii="Times New Roman" w:hAnsi="Times New Roman" w:cs="Times New Roman"/>
          <w:lang w:eastAsia="en-GB"/>
        </w:rPr>
        <w:t>[</w:t>
      </w:r>
      <w:bookmarkStart w:id="14" w:name="_Int_7G6v34SU"/>
      <w:r w:rsidR="1B9164B7" w:rsidRPr="000E5973">
        <w:rPr>
          <w:rFonts w:ascii="Times New Roman" w:hAnsi="Times New Roman" w:cs="Times New Roman"/>
          <w:lang w:eastAsia="en-GB"/>
        </w:rPr>
        <w:t>similar to</w:t>
      </w:r>
      <w:bookmarkEnd w:id="14"/>
      <w:r w:rsidR="1B9164B7" w:rsidRPr="000E5973">
        <w:rPr>
          <w:rFonts w:ascii="Times New Roman" w:hAnsi="Times New Roman" w:cs="Times New Roman"/>
          <w:lang w:eastAsia="en-GB"/>
        </w:rPr>
        <w:t xml:space="preserve"> </w:t>
      </w:r>
      <w:r w:rsidR="07E40B8F" w:rsidRPr="000E5973">
        <w:rPr>
          <w:rFonts w:ascii="Times New Roman" w:hAnsi="Times New Roman" w:cs="Times New Roman"/>
          <w:lang w:eastAsia="en-GB"/>
        </w:rPr>
        <w:t>synthetic paraffin kerosene (</w:t>
      </w:r>
      <w:r w:rsidR="1B9164B7" w:rsidRPr="000E5973">
        <w:rPr>
          <w:rFonts w:ascii="Times New Roman" w:hAnsi="Times New Roman" w:cs="Times New Roman"/>
          <w:lang w:eastAsia="en-GB"/>
        </w:rPr>
        <w:t>SPK</w:t>
      </w:r>
      <w:r w:rsidR="07E40B8F" w:rsidRPr="000E5973">
        <w:rPr>
          <w:rFonts w:ascii="Times New Roman" w:hAnsi="Times New Roman" w:cs="Times New Roman"/>
          <w:lang w:eastAsia="en-GB"/>
        </w:rPr>
        <w:t>)</w:t>
      </w:r>
      <w:r w:rsidR="1B9164B7" w:rsidRPr="000E5973">
        <w:rPr>
          <w:rFonts w:ascii="Times New Roman" w:hAnsi="Times New Roman" w:cs="Times New Roman"/>
          <w:lang w:eastAsia="en-GB"/>
        </w:rPr>
        <w:t xml:space="preserve"> fuel properties</w:t>
      </w:r>
      <w:r w:rsidR="6517065E" w:rsidRPr="000E5973">
        <w:rPr>
          <w:rFonts w:ascii="Times New Roman" w:hAnsi="Times New Roman" w:cs="Times New Roman"/>
          <w:lang w:eastAsia="en-GB"/>
        </w:rPr>
        <w:t>]</w:t>
      </w:r>
      <w:r w:rsidR="1B9164B7" w:rsidRPr="000E5973">
        <w:rPr>
          <w:rFonts w:ascii="Times New Roman" w:hAnsi="Times New Roman" w:cs="Times New Roman"/>
          <w:lang w:eastAsia="en-GB"/>
        </w:rPr>
        <w:t xml:space="preserve"> </w:t>
      </w:r>
      <w:r w:rsidR="00543985" w:rsidRPr="000E5973">
        <w:rPr>
          <w:rFonts w:ascii="Times New Roman" w:hAnsi="Times New Roman" w:cs="Times New Roman"/>
          <w:lang w:eastAsia="en-GB"/>
        </w:rPr>
        <w:t xml:space="preserve">could cost less and offer a </w:t>
      </w:r>
      <w:r w:rsidR="152793AB" w:rsidRPr="000E5973">
        <w:rPr>
          <w:rFonts w:ascii="Times New Roman" w:hAnsi="Times New Roman" w:cs="Times New Roman"/>
          <w:lang w:eastAsia="en-GB"/>
        </w:rPr>
        <w:t xml:space="preserve">decarbonization solution </w:t>
      </w:r>
      <w:r w:rsidR="00543985" w:rsidRPr="000E5973">
        <w:rPr>
          <w:rFonts w:ascii="Times New Roman" w:hAnsi="Times New Roman" w:cs="Times New Roman"/>
          <w:lang w:eastAsia="en-GB"/>
        </w:rPr>
        <w:t>to be used on an</w:t>
      </w:r>
      <w:r w:rsidR="152793AB" w:rsidRPr="000E5973">
        <w:rPr>
          <w:rFonts w:ascii="Times New Roman" w:hAnsi="Times New Roman" w:cs="Times New Roman"/>
          <w:lang w:eastAsia="en-GB"/>
        </w:rPr>
        <w:t xml:space="preserve"> evolutionary tube-wing long-range aircraft. It is to be noted that hydrogen </w:t>
      </w:r>
      <w:r w:rsidR="1B9164B7" w:rsidRPr="000E5973">
        <w:rPr>
          <w:rFonts w:ascii="Times New Roman" w:hAnsi="Times New Roman" w:cs="Times New Roman"/>
          <w:lang w:eastAsia="en-GB"/>
        </w:rPr>
        <w:t xml:space="preserve">is an intermediate product in the </w:t>
      </w:r>
      <w:proofErr w:type="spellStart"/>
      <w:r w:rsidR="1B9164B7" w:rsidRPr="000E5973">
        <w:rPr>
          <w:rFonts w:ascii="Times New Roman" w:hAnsi="Times New Roman" w:cs="Times New Roman"/>
          <w:lang w:eastAsia="en-GB"/>
        </w:rPr>
        <w:t>PtL</w:t>
      </w:r>
      <w:proofErr w:type="spellEnd"/>
      <w:r w:rsidR="1B9164B7" w:rsidRPr="000E5973">
        <w:rPr>
          <w:rFonts w:ascii="Times New Roman" w:hAnsi="Times New Roman" w:cs="Times New Roman"/>
          <w:lang w:eastAsia="en-GB"/>
        </w:rPr>
        <w:t xml:space="preserve"> fuel manufacturing process (via </w:t>
      </w:r>
      <w:r w:rsidR="152793AB" w:rsidRPr="000E5973">
        <w:rPr>
          <w:rFonts w:ascii="Times New Roman" w:hAnsi="Times New Roman" w:cs="Times New Roman"/>
          <w:lang w:eastAsia="en-GB"/>
        </w:rPr>
        <w:t xml:space="preserve">electrolysis </w:t>
      </w:r>
      <w:r w:rsidR="1B9164B7" w:rsidRPr="000E5973">
        <w:rPr>
          <w:rFonts w:ascii="Times New Roman" w:hAnsi="Times New Roman" w:cs="Times New Roman"/>
          <w:lang w:eastAsia="en-GB"/>
        </w:rPr>
        <w:t xml:space="preserve">of water using the </w:t>
      </w:r>
      <w:r w:rsidR="152793AB" w:rsidRPr="000E5973">
        <w:rPr>
          <w:rFonts w:ascii="Times New Roman" w:hAnsi="Times New Roman" w:cs="Times New Roman"/>
          <w:lang w:eastAsia="en-GB"/>
        </w:rPr>
        <w:t xml:space="preserve">power </w:t>
      </w:r>
      <w:r w:rsidR="1B9164B7" w:rsidRPr="000E5973">
        <w:rPr>
          <w:rFonts w:ascii="Times New Roman" w:hAnsi="Times New Roman" w:cs="Times New Roman"/>
          <w:lang w:eastAsia="en-GB"/>
        </w:rPr>
        <w:t>generated</w:t>
      </w:r>
      <w:r w:rsidR="152793AB" w:rsidRPr="000E5973">
        <w:rPr>
          <w:rFonts w:ascii="Times New Roman" w:hAnsi="Times New Roman" w:cs="Times New Roman"/>
          <w:lang w:eastAsia="en-GB"/>
        </w:rPr>
        <w:t xml:space="preserve"> from renewable energy)</w:t>
      </w:r>
      <w:r w:rsidR="49B45B01" w:rsidRPr="000E5973">
        <w:rPr>
          <w:rFonts w:ascii="Times New Roman" w:hAnsi="Times New Roman" w:cs="Times New Roman"/>
          <w:lang w:eastAsia="en-GB"/>
        </w:rPr>
        <w:t xml:space="preserve"> </w:t>
      </w:r>
      <w:r w:rsidR="00EF4AF2" w:rsidRPr="000E5973">
        <w:rPr>
          <w:rFonts w:ascii="Times New Roman" w:hAnsi="Times New Roman" w:cs="Times New Roman"/>
          <w:lang w:eastAsia="en-GB"/>
        </w:rPr>
        <w:fldChar w:fldCharType="begin" w:fldLock="1"/>
      </w:r>
      <w:r w:rsidR="007622EE">
        <w:rPr>
          <w:rFonts w:ascii="Times New Roman" w:hAnsi="Times New Roman" w:cs="Times New Roman"/>
          <w:lang w:eastAsia="en-GB"/>
        </w:rPr>
        <w:instrText>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mendeley":{"formattedCitation":"[16]","plainTextFormattedCitation":"[16]","previouslyFormattedCitation":"[16]"},"properties":{"noteIndex":0},"schema":"https://github.com/citation-style-language/schema/raw/master/csl-citation.json"}</w:instrText>
      </w:r>
      <w:r w:rsidR="00EF4AF2" w:rsidRPr="000E5973">
        <w:rPr>
          <w:rFonts w:ascii="Times New Roman" w:hAnsi="Times New Roman" w:cs="Times New Roman"/>
          <w:lang w:eastAsia="en-GB"/>
        </w:rPr>
        <w:fldChar w:fldCharType="separate"/>
      </w:r>
      <w:r w:rsidR="3114B88D" w:rsidRPr="000E5973">
        <w:rPr>
          <w:rFonts w:ascii="Times New Roman" w:hAnsi="Times New Roman" w:cs="Times New Roman"/>
          <w:noProof/>
          <w:lang w:eastAsia="en-GB"/>
        </w:rPr>
        <w:t>[16]</w:t>
      </w:r>
      <w:r w:rsidR="00EF4AF2" w:rsidRPr="000E5973">
        <w:rPr>
          <w:rFonts w:ascii="Times New Roman" w:hAnsi="Times New Roman" w:cs="Times New Roman"/>
          <w:lang w:eastAsia="en-GB"/>
        </w:rPr>
        <w:fldChar w:fldCharType="end"/>
      </w:r>
      <w:r w:rsidR="152793AB" w:rsidRPr="000E5973">
        <w:rPr>
          <w:rFonts w:ascii="Times New Roman" w:hAnsi="Times New Roman" w:cs="Times New Roman"/>
          <w:lang w:eastAsia="en-GB"/>
        </w:rPr>
        <w:t xml:space="preserve">. </w:t>
      </w:r>
      <w:r w:rsidR="52086AF9" w:rsidRPr="000E5973">
        <w:rPr>
          <w:rFonts w:ascii="Times New Roman" w:hAnsi="Times New Roman" w:cs="Times New Roman"/>
          <w:lang w:eastAsia="en-GB"/>
        </w:rPr>
        <w:t>Accounting the</w:t>
      </w:r>
      <w:r w:rsidR="152793AB" w:rsidRPr="000E5973">
        <w:rPr>
          <w:rFonts w:ascii="Times New Roman" w:hAnsi="Times New Roman" w:cs="Times New Roman"/>
          <w:lang w:eastAsia="en-GB"/>
        </w:rPr>
        <w:t xml:space="preserve"> conversion losses in the </w:t>
      </w:r>
      <w:proofErr w:type="spellStart"/>
      <w:r w:rsidR="152793AB" w:rsidRPr="000E5973">
        <w:rPr>
          <w:rFonts w:ascii="Times New Roman" w:hAnsi="Times New Roman" w:cs="Times New Roman"/>
          <w:lang w:eastAsia="en-GB"/>
        </w:rPr>
        <w:t>PtL</w:t>
      </w:r>
      <w:proofErr w:type="spellEnd"/>
      <w:r w:rsidR="152793AB" w:rsidRPr="000E5973">
        <w:rPr>
          <w:rFonts w:ascii="Times New Roman" w:hAnsi="Times New Roman" w:cs="Times New Roman"/>
          <w:lang w:eastAsia="en-GB"/>
        </w:rPr>
        <w:t xml:space="preserve"> fuel </w:t>
      </w:r>
      <w:r w:rsidR="52086AF9" w:rsidRPr="000E5973">
        <w:rPr>
          <w:rFonts w:ascii="Times New Roman" w:hAnsi="Times New Roman" w:cs="Times New Roman"/>
          <w:lang w:eastAsia="en-GB"/>
        </w:rPr>
        <w:t>manufacturing</w:t>
      </w:r>
      <w:r w:rsidR="152793AB" w:rsidRPr="000E5973">
        <w:rPr>
          <w:rFonts w:ascii="Times New Roman" w:hAnsi="Times New Roman" w:cs="Times New Roman"/>
          <w:lang w:eastAsia="en-GB"/>
        </w:rPr>
        <w:t xml:space="preserve"> (from hydrogen) and </w:t>
      </w:r>
      <w:r w:rsidR="52086AF9" w:rsidRPr="000E5973">
        <w:rPr>
          <w:rFonts w:ascii="Times New Roman" w:hAnsi="Times New Roman" w:cs="Times New Roman"/>
          <w:lang w:eastAsia="en-GB"/>
        </w:rPr>
        <w:t xml:space="preserve">considering </w:t>
      </w:r>
      <w:r w:rsidR="152793AB" w:rsidRPr="000E5973">
        <w:rPr>
          <w:rFonts w:ascii="Times New Roman" w:hAnsi="Times New Roman" w:cs="Times New Roman"/>
          <w:lang w:eastAsia="en-GB"/>
        </w:rPr>
        <w:t>that LH</w:t>
      </w:r>
      <w:r w:rsidR="152793AB" w:rsidRPr="000E5973">
        <w:rPr>
          <w:rFonts w:ascii="Times New Roman" w:hAnsi="Times New Roman" w:cs="Times New Roman"/>
          <w:vertAlign w:val="subscript"/>
          <w:lang w:eastAsia="en-GB"/>
        </w:rPr>
        <w:t>2</w:t>
      </w:r>
      <w:r w:rsidR="152793AB" w:rsidRPr="000E5973">
        <w:rPr>
          <w:rFonts w:ascii="Times New Roman" w:hAnsi="Times New Roman" w:cs="Times New Roman"/>
          <w:lang w:eastAsia="en-GB"/>
        </w:rPr>
        <w:t xml:space="preserve"> powered tube-wing aircraft </w:t>
      </w:r>
      <w:r w:rsidR="52086AF9" w:rsidRPr="000E5973">
        <w:rPr>
          <w:rFonts w:ascii="Times New Roman" w:hAnsi="Times New Roman" w:cs="Times New Roman"/>
          <w:lang w:eastAsia="en-GB"/>
        </w:rPr>
        <w:t xml:space="preserve">using future technology </w:t>
      </w:r>
      <w:r w:rsidR="152793AB" w:rsidRPr="000E5973">
        <w:rPr>
          <w:rFonts w:ascii="Times New Roman" w:hAnsi="Times New Roman" w:cs="Times New Roman"/>
          <w:lang w:eastAsia="en-GB"/>
        </w:rPr>
        <w:t xml:space="preserve">could be 33% more energy efficient (known from the global sensitivity analysis) </w:t>
      </w:r>
      <w:r w:rsidR="52086AF9" w:rsidRPr="000E5973">
        <w:rPr>
          <w:rFonts w:ascii="Times New Roman" w:hAnsi="Times New Roman" w:cs="Times New Roman"/>
          <w:lang w:eastAsia="en-GB"/>
        </w:rPr>
        <w:t xml:space="preserve">compared to the </w:t>
      </w:r>
      <w:proofErr w:type="gramStart"/>
      <w:r w:rsidR="152793AB" w:rsidRPr="000E5973">
        <w:rPr>
          <w:rFonts w:ascii="Times New Roman" w:hAnsi="Times New Roman" w:cs="Times New Roman"/>
          <w:lang w:eastAsia="en-GB"/>
        </w:rPr>
        <w:t>present day</w:t>
      </w:r>
      <w:proofErr w:type="gramEnd"/>
      <w:r w:rsidR="152793AB" w:rsidRPr="000E5973">
        <w:rPr>
          <w:rFonts w:ascii="Times New Roman" w:hAnsi="Times New Roman" w:cs="Times New Roman"/>
          <w:lang w:eastAsia="en-GB"/>
        </w:rPr>
        <w:t xml:space="preserve"> tube-wing Jet-A aircraft, th</w:t>
      </w:r>
      <w:r w:rsidR="52086AF9" w:rsidRPr="000E5973">
        <w:rPr>
          <w:rFonts w:ascii="Times New Roman" w:hAnsi="Times New Roman" w:cs="Times New Roman"/>
          <w:lang w:eastAsia="en-GB"/>
        </w:rPr>
        <w:t>e</w:t>
      </w:r>
      <w:r w:rsidR="152793AB" w:rsidRPr="000E5973">
        <w:rPr>
          <w:rFonts w:ascii="Times New Roman" w:hAnsi="Times New Roman" w:cs="Times New Roman"/>
          <w:lang w:eastAsia="en-GB"/>
        </w:rPr>
        <w:t xml:space="preserve"> LH</w:t>
      </w:r>
      <w:r w:rsidR="152793AB" w:rsidRPr="000E5973">
        <w:rPr>
          <w:rFonts w:ascii="Times New Roman" w:hAnsi="Times New Roman" w:cs="Times New Roman"/>
          <w:vertAlign w:val="subscript"/>
          <w:lang w:eastAsia="en-GB"/>
        </w:rPr>
        <w:t>2</w:t>
      </w:r>
      <w:r w:rsidR="152793AB" w:rsidRPr="000E5973">
        <w:rPr>
          <w:rFonts w:ascii="Times New Roman" w:hAnsi="Times New Roman" w:cs="Times New Roman"/>
          <w:lang w:eastAsia="en-GB"/>
        </w:rPr>
        <w:t xml:space="preserve"> aircraft powered by hydrogen </w:t>
      </w:r>
      <w:r w:rsidR="52086AF9" w:rsidRPr="007622EE">
        <w:rPr>
          <w:rFonts w:ascii="Times New Roman" w:hAnsi="Times New Roman" w:cs="Times New Roman"/>
          <w:lang w:eastAsia="en-GB"/>
        </w:rPr>
        <w:t>manufactured</w:t>
      </w:r>
      <w:r w:rsidR="152793AB" w:rsidRPr="007622EE">
        <w:rPr>
          <w:rFonts w:ascii="Times New Roman" w:hAnsi="Times New Roman" w:cs="Times New Roman"/>
          <w:lang w:eastAsia="en-GB"/>
        </w:rPr>
        <w:t xml:space="preserve"> from </w:t>
      </w:r>
      <w:r w:rsidR="52086AF9" w:rsidRPr="007622EE">
        <w:rPr>
          <w:rFonts w:ascii="Times New Roman" w:hAnsi="Times New Roman" w:cs="Times New Roman"/>
          <w:lang w:eastAsia="en-GB"/>
        </w:rPr>
        <w:t xml:space="preserve">the </w:t>
      </w:r>
      <w:r w:rsidR="152793AB" w:rsidRPr="007622EE">
        <w:rPr>
          <w:rFonts w:ascii="Times New Roman" w:hAnsi="Times New Roman" w:cs="Times New Roman"/>
          <w:lang w:eastAsia="en-GB"/>
        </w:rPr>
        <w:t xml:space="preserve">renewable electricity </w:t>
      </w:r>
      <w:r w:rsidR="52086AF9" w:rsidRPr="007622EE">
        <w:rPr>
          <w:rFonts w:ascii="Times New Roman" w:hAnsi="Times New Roman" w:cs="Times New Roman"/>
          <w:lang w:eastAsia="en-GB"/>
        </w:rPr>
        <w:t>might be</w:t>
      </w:r>
      <w:r w:rsidR="152793AB" w:rsidRPr="007622EE">
        <w:rPr>
          <w:rFonts w:ascii="Times New Roman" w:hAnsi="Times New Roman" w:cs="Times New Roman"/>
          <w:lang w:eastAsia="en-GB"/>
        </w:rPr>
        <w:t xml:space="preserve"> more sustainable </w:t>
      </w:r>
      <w:r w:rsidR="52086AF9" w:rsidRPr="007622EE">
        <w:rPr>
          <w:rFonts w:ascii="Times New Roman" w:hAnsi="Times New Roman" w:cs="Times New Roman"/>
          <w:lang w:eastAsia="en-GB"/>
        </w:rPr>
        <w:t xml:space="preserve">on life-cycle basis compared to </w:t>
      </w:r>
      <w:proofErr w:type="spellStart"/>
      <w:r w:rsidR="152793AB" w:rsidRPr="007622EE">
        <w:rPr>
          <w:rFonts w:ascii="Times New Roman" w:hAnsi="Times New Roman" w:cs="Times New Roman"/>
          <w:lang w:eastAsia="en-GB"/>
        </w:rPr>
        <w:t>PtL</w:t>
      </w:r>
      <w:proofErr w:type="spellEnd"/>
      <w:r w:rsidR="152793AB" w:rsidRPr="007622EE">
        <w:rPr>
          <w:rFonts w:ascii="Times New Roman" w:hAnsi="Times New Roman" w:cs="Times New Roman"/>
          <w:lang w:eastAsia="en-GB"/>
        </w:rPr>
        <w:t>.</w:t>
      </w:r>
    </w:p>
    <w:p w14:paraId="677BF75F" w14:textId="77777777" w:rsidR="007622EE" w:rsidRPr="007622EE" w:rsidRDefault="007622EE" w:rsidP="000E5973">
      <w:pPr>
        <w:spacing w:line="276" w:lineRule="auto"/>
        <w:rPr>
          <w:rFonts w:ascii="Times New Roman" w:eastAsia="Times New Roman" w:hAnsi="Times New Roman" w:cs="Times New Roman"/>
          <w:b/>
          <w:bCs/>
          <w:bdr w:val="none" w:sz="0" w:space="0" w:color="auto" w:frame="1"/>
          <w:lang w:eastAsia="en-GB"/>
        </w:rPr>
      </w:pPr>
    </w:p>
    <w:p w14:paraId="19CDD374" w14:textId="77777777" w:rsidR="007622EE" w:rsidRPr="007622EE" w:rsidRDefault="007622EE" w:rsidP="007622EE">
      <w:pPr>
        <w:spacing w:line="480" w:lineRule="auto"/>
        <w:jc w:val="both"/>
        <w:rPr>
          <w:rFonts w:ascii="Times New Roman" w:hAnsi="Times New Roman" w:cs="Times New Roman"/>
          <w:b/>
          <w:bCs/>
          <w:lang w:eastAsia="en-GB"/>
        </w:rPr>
      </w:pPr>
      <w:r w:rsidRPr="007622EE">
        <w:rPr>
          <w:rFonts w:ascii="Times New Roman" w:hAnsi="Times New Roman" w:cs="Times New Roman"/>
          <w:b/>
          <w:bCs/>
          <w:lang w:eastAsia="en-GB"/>
        </w:rPr>
        <w:t>More information:</w:t>
      </w:r>
    </w:p>
    <w:p w14:paraId="013B21CB" w14:textId="7460B64F" w:rsidR="00083D3D" w:rsidRPr="000E5973" w:rsidRDefault="007622EE" w:rsidP="007622EE">
      <w:pPr>
        <w:spacing w:line="276" w:lineRule="auto"/>
        <w:rPr>
          <w:rFonts w:ascii="Times New Roman" w:eastAsia="Times New Roman" w:hAnsi="Times New Roman" w:cs="Times New Roman"/>
          <w:b/>
          <w:bCs/>
          <w:bdr w:val="none" w:sz="0" w:space="0" w:color="auto" w:frame="1"/>
          <w:lang w:eastAsia="en-GB"/>
        </w:rPr>
      </w:pPr>
      <w:r w:rsidRPr="007622EE">
        <w:rPr>
          <w:rFonts w:ascii="Times New Roman" w:hAnsi="Times New Roman" w:cs="Times New Roman"/>
          <w:lang w:eastAsia="en-GB"/>
        </w:rPr>
        <w:t xml:space="preserve">First author’s other research work can be found in </w:t>
      </w:r>
      <w:r w:rsidRPr="007622EE">
        <w:rPr>
          <w:rFonts w:ascii="Times New Roman" w:hAnsi="Times New Roman" w:cs="Times New Roman"/>
          <w:lang w:eastAsia="en-GB"/>
        </w:rPr>
        <w:fldChar w:fldCharType="begin" w:fldLock="1"/>
      </w:r>
      <w:r>
        <w:rPr>
          <w:rFonts w:ascii="Times New Roman" w:hAnsi="Times New Roman" w:cs="Times New Roman"/>
          <w:lang w:eastAsia="en-GB"/>
        </w:rPr>
        <w:instrText xml:space="preserve">ADDIN CSL_CITATION {"citationItems":[{"id":"ITEM-1","itemData":{"DOI":"10.1016/J.TRD.2022.103588","ISSN":"1361-9209","abstract":"Decarbonising long-range aviation is challenging. This study evaluates the performance of six low-carbon fuels and their realistic impacts on aircraft design for a large long-range passenger aircraft using Breguet's range equation. Liquid hydrogen (LH2) and 100 % synthetic paraffin kerosene (SPK) are the only two alternative fuels found to be viable. Using present-day technology, we find that the design-point specific energy consumption (SEC, MJ/tonne-km) of tube-wing aircraft powered by LH2 and 100 % SPK are 11 % higher and 0.2 % lower relative to Jet-A, respectively. At off-design points, SEC of 100 % SPK and LH2 are always similar to and greater than Jet-A, respectively. LH2 aircraft SEC decreases with increasing range and is less sensitive beyond 10,000 km. In a first, we develop an equation that enables LH2 aircraft weight-sizing. Our results should inform studies on LH2 and 100 % SPK aircraft operating costs and lifecycle emissions.","author":[{"dropping-particle":"","family":"Jagtap","given":"Swapnil S.","non-dropping-particle":"","parse-names":false,"suffix":""},{"dropping-particle":"","family":"Childs","given":"Peter R.N.","non-dropping-particle":"","parse-names":false,"suffix":""},{"dropping-particle":"","family":"Stettler","given":"Marc E.J.","non-dropping-particle":"","parse-names":false,"suffix":""}],"container-title":"Transportation Research Part D: Transport and Environment","id":"ITEM-1","issued":{"date-parts":[["2023","2","1"]]},"page":"103588","publisher":"Pergamon","title":"Energy performance evaluation of alternative energy vectors for subsonic long-range tube-wing aircraft","type":"article-journal","volume":"115"},"uris":["http://www.mendeley.com/documents/?uuid=2c6b4cb1-dd0b-3ed3-9b26-0e723fb9e7b8"]},{"id":"ITEM-2","itemData":{"DOI":"10.1016/J.IJHYDENE.2023.07.297","ISSN":"0360-3199","abstract":"Liquid hydrogen (LH2) may enable the decarbonisation of long-haul aviation. However, its low volumetric energy density and subsequent tank space and weight requirements could penalise an aircraft's specific energy consumption (SEC, MJ/tonne-km). We evaluate the impacts of developments in four technology areas – aerodynamics, structures, cryo-tank gravimetric index (η), and overall efficiency (ηo) – on the design-point performance of a large subsonic tube-wing LH2 aircraft. We characterise the critical value of η, which must be exceeded to enable a given design range. For a design range of 14,000 km, η must exceed 0.52 today but only 0.35 with expected 2030 airframe and engine efficiency improvements. Using the most optimistic technology development estimates we observe that SEC could reduce by </w:instrText>
      </w:r>
      <w:r>
        <w:rPr>
          <w:rFonts w:ascii="Cambria Math" w:hAnsi="Cambria Math" w:cs="Cambria Math"/>
          <w:lang w:eastAsia="en-GB"/>
        </w:rPr>
        <w:instrText>∼</w:instrText>
      </w:r>
      <w:r>
        <w:rPr>
          <w:rFonts w:ascii="Times New Roman" w:hAnsi="Times New Roman" w:cs="Times New Roman"/>
          <w:lang w:eastAsia="en-GB"/>
        </w:rPr>
        <w:instrText>25% via improvements in ηo and aerodynamics and by 33% via improvements in all four areas. Developments in technologies to improve ηo and reduce drag are critical to enabling zero-carbon long-haul air travel.","author":[{"dropping-particle":"","family":"Jagtap","given":"Swapnil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Energy","id":"ITEM-2","issued":{"date-parts":[["2024","1","2"]]},"page":"820-833","publisher":"Pergamon","title":"Performance sensitivity of subsonic liquid hydrogen long-range tube-wing aircraft to technology developments","type":"article-journal","volume":"50"},"uris":["http://www.mendeley.com/documents/?uuid=f769b01b-8a2d-3374-8aef-6290ddb89cbb"]},{"id":"ITEM-3","itemData":{"abstract":"Present day heat exchangers might not effectively exchange heat with hot or cold fluid flowing through a constrained operational space, such as an annulus. For maximum heat recovery in gas turbine engines, a heat exchanger needs to be placed immediately after the exhaust turbine in the annulus of engine's exhaust system. In case of heat recovery in the family of shaft-powered aircraft engines, any additional component to the aircraft needs to be compact and should weigh less. An innovative design of a compact heat exchanger is presented in this paper. This heat exchanger is specifically designed to be used in applications (including gas turbine engines), where the hot or cold fluid (which act as a heat source or sink relative to the working fluid flowing through the heat exchanger), flows through an annulus. This paper, at a conceptual design phase, presents the construction, orientation for best efficiencies, solution to manufacture the complex geometry of the heat exchanger, and the materials that can be used in its fabrication.","author":[{"dropping-particle":"","family":"Jagtap","given":"Swapnil Sarjerao","non-dropping-particle":"","parse-names":false,"suffix":""}],"container-title":"Journal of Engineering Science and Technology Review","id":"ITEM-3","issue":"1","issued":{"date-parts":[["2017"]]},"page":"173-176","title":"An Apparatus for Exchanging Heat with Flow in an Annulus","type":"article-journal","volume":"10"},"uris":["http://www.mendeley.com/documents/?uuid=52bb980d-8364-3a54-81ea-c609bd9c6ee4"]},{"id":"ITEM-4","itemData":{"DOI":"10.1016/J.IJHYDENE.2024.10.329","ISSN":"0360-3199","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Energy","id":"ITEM-4","issued":{"date-parts":[["2024","12","18"]]},"page":"317-328","publisher":"Pergamon","title":"Conceptual design-optimisation of a future hydrogen-powered ultrahigh bypass ratio geared turbofan engine","type":"article-journal","volume":"95"},"uris":["http://www.mendeley.com/documents/?uuid=6421623e-1514-3225-8683-029a0fc5240e"]},{"id":"ITEM-5","itemData":{"author":[{"dropping-particle":"","family":"Jagtap","given":"Swapnil S.","non-dropping-particle":"","parse-names":false,"suffix":""},{"dropping-particle":"","family":"Stettler","given":"Marc E.J.","non-dropping-particle":"","parse-names":false,"suffix":""},{"dropping-particle":"","family":"Childs","given":"Peter R.N.","non-dropping-particle":"","parse-names":false,"suffix":""}],"id":"ITEM-5","issued":{"date-parts":[["0"]]},"title":"Data in brief : Energy performance evaluation of alternative energy vectors for subsonic intercontinental tube-wing aircraft","type":"article-journal"},"uris":["http://www.mendeley.com/documents/?uuid=501af10f-e1c9-4278-a84c-d887fe91608b"]},{"id":"ITEM-6","itemData":{"DOI":"https://doi.org/10.2514/6.2025-1410","author":[{"dropping-particle":"","family":"Jagtap","given":"SS","non-dropping-particle":"","parse-names":false,"suffix":""},{"dropping-particle":"","family":"Strehlow","given":"A.","non-dropping-particle":"","parse-names":false,"suffix":""},{"dropping-particle":"","family":"Reitz","given":"M.","non-dropping-particle":"","parse-names":false,"suffix":""},{"dropping-particle":"","family":"Kestler","given":"S.","non-dropping-particle":"","parse-names":false,"suffix":""},{"dropping-particle":"","family":"Cinar","given":"G.","non-dropping-particle":"","parse-names":false,"suffix":""}],"container-title":"AIAA SCITECH 2025 Forum","id":"ITEM-6","issued":{"date-parts":[["2025"]]},"title":"Model-Based Systems Engineering Approach for a Systematic Design of Aircraft Engine Inlet","type":"paper-conference"},"uris":["http://www.mendeley.com/documents/?uuid=70410422-09df-310c-94af-221eaa3c9168"]},{"id":"ITEM-7","itemData":{"author":[{"dropping-particle":"","family":"Jagtap","given":"Swapnil Sarjerao","non-dropping-particle":"","parse-names":false,"suffix":""}],"container-title":"2019 AIAA Propulsion &amp; Energy Forum","id":"ITEM-7","issued":{"date-parts":[["2019"]]},"publisher":"American Institute of Aeronautics and Astronautics","publisher-place":"Indianapolis","title":"Non-food feedstocks comparison for renewable aviation fuel production towards environmentally and socially responsible aviation","type":"paper-conference"},"uris":["http://www.mendeley.com/documents/?uuid=2d8bdadd-f73f-4bbf-9e69-be05082ec35f"]},{"id":"ITEM-8","itemData":{"DOI":"10.1063/1.4943238","ISSN":"1070-6631","abstract":"This paper explores the hydrodynamic stability of bluff body wakes with non-uniform mean density, asymmetric mean density, and velocity profiles. This work is motivated by experiments [S. Tuttle et al., “Lean blow off behavior of asymmetrically-fueled bluff body-stabilized flames,” Combust. Flame 160, 1677 (2013)], which investigated reacting wakes with equivalence ratio stratification and, hence, asymmetry in the base flow density profiles. They showed that highly stratified cases exhibited strong, narrowband oscillations, suggestive of global hydrodynamic instability. In this paper, we present a local hydrodynamic stability analysis for non-uniform density wakes that includes base flow asymmetry. The results show that increasing the degree of base density asymmetry generally has a destabilizing effect and that increasing base velocity asymmetry tends to be stabilizing. Furthermore, we show that increasing base density asymmetry slightly decreases the absolute frequency and that increasing the base veloc...","author":[{"dropping-particle":"","family":"Emerson","given":"Benjamin","non-dropping-particle":"","parse-names":false,"suffix":""},{"dropping-particle":"","family":"Jagtap","given":"Swapnil","non-dropping-particle":"","parse-names":false,"suffix":""},{"dropping-particle":"","family":"Quinlan","given":"J. Mathew","non-dropping-particle":"","parse-names":false,"suffix":""},{"dropping-particle":"","family":"Renfro","given":"Michael W.","non-dropping-particle":"","parse-names":false,"suffix":""},{"dropping-particle":"","family":"Cetegen","given":"Baki M.","non-dropping-particle":"","parse-names":false,"suffix":""},{"dropping-particle":"","family":"Lieuwen","given":"Tim","non-dropping-particle":"","parse-names":false,"suffix":""}],"container-title":"Physics of Fluids","id":"ITEM-8","issue":"4","issued":{"date-parts":[["2016","4","1"]]},"page":"045101","publisher":"AIP Publishing LLC","title":"Spatio-temporal linear stability analysis of stratified planar wakes: Velocity and density asymmetry effects","type":"article-journal","volume":"28"},"uris":["http://www.mendeley.com/documents/?uuid=7d3800d7-7477-33ab-ab81-782e4896c2a2"]},{"id":"ITEM-9","itemData":{"DOI":"10.1016/J.IJHYDENE.2024.11.331","ISSN":"0360-3199","abstract":"The adoption of liquid hydrogen (LH2) holds promise for decarbonising long-range aviation. LH2 aircraft could weigh less than Jet-A aircraft, thereby reducing the thrust requirement. However, the lower volumetric energy density of LH2 can adversely impact the aerodynamic performance and energy consumption of tube-wing aircraft. In a first, this work conducts an energy performance modelling of a futuristic (2030+) LH2 blended-wing-body (BWB) aircraft (301 passengers and 13,890 km) using conceptual aircraft design-optimisation approach employing weight-sizing methods, while considering the realistic gravimetric and volumetric energy density effects of LH2 on aircraft design, and the resulting reduction in aircraft thrust requirement. This study shows that at the design point the futuristic LH2 BWB aircraft reduces the specific energy consumption (SEC, MJ/tonne-km) by 51.7–53.5% and 7.3–10.8%, compared to (Jet-A) Boeing 777-200LR and Jet-A BWB, respectively. At the off-design points, this study shows that by increasing the load factor for a given range and/or increasing range for all load factor cases, the SEC (or energy efficiency) of this LH2 BWB concept improves. The results of this work will inform future studies on use-phase emissions and contrails modelling, LH2 aircraft operations for contrail reduction, estimation of operating costs, and lifecycle climate impacts.","author":[{"dropping-particle":"","family":"Jagtap","given":"Swapnil S.","non-dropping-particle":"","parse-names":false,"suffix":""},{"dropping-particle":"","family":"Childs","given":"Peter R.N.","non-dropping-particle":"","parse-names":false,"suffix":""},{"dropping-particle":"","family":"Stettler","given":"Marc E.J.","non-dropping-particle":"","parse-names":false,"suffix":""}],"container-title":"International Journal of Hydrogen Energy","id":"ITEM-9","issued":{"date-parts":[["2024","12","27"]]},"page":"639-651","publisher":"Pergamon","title":"Conceptual design-optimisation of a subsonic hydrogen-powered long-range blended-wing-body aircraft","type":"article-journal","volume":"96"},"uris":["http://www.mendeley.com/documents/?uuid=8c522243-0773-3c8f-b5f7-7dbdfb7726c7"]},{"id":"ITEM-10","itemData":{"DOI":"10.2514/6.2016-4367","ISBN":"978-1-62410-440-4","author":[{"dropping-particle":"","family":"Jagtap","given":"Swapnil S.","non-dropping-particle":"","parse-names":false,"suffix":""}],"container-title":"16th AIAA Aviation Technology, Integration, and Operations Conference","id":"ITEM-10","issued":{"date-parts":[["2016","6","13"]]},"publisher":"American Institute of Aeronautics and Astronautics","publisher-place":"Reston, Virginia","title":"Sustainability assessment of hydro-processed renewable jet fuel from algae from market-entry year 2020: Use in passenger aircrafts","type":"paper-conference"},"uris":["http://www.mendeley.com/documents/?uuid=44cc1d08-f021-3c74-962d-d1b7c5d5c865"]},{"id":"ITEM-11","itemData":{"DOI":"10.2514/6.2019-4332","author":[{"dropping-particle":"","family":"Jagtap","given":"Swapnil Sarjerao","non-dropping-particle":"","parse-names":false,"suffix":""}],"container-title":"AIAA Propulsion and Energy 2019 Forum","id":"ITEM-11","issued":{"date-parts":[["2019"]]},"publisher":"American Institute of Aeronautics and Astronautics","publisher-place":"Indianapolis, Indiana","title":"Comparative assessment of manufacturing setups for blended sugar-to-aviation fuel production from non-food feedstocks for green aviation","type":"paper-conference"},"uris":["http://www.mendeley.com/documents/?uuid=6e4e2fb8-dec4-48a1-831e-da1ab3115fd3"]},{"id":"ITEM-12","itemData":{"author":[{"dropping-particle":"","family":"Jagtap","given":"Swapnil Sarjerao","non-dropping-particle":"","parse-names":false,"suffix":""}],"id":"ITEM-12","issued":{"date-parts":[["2016","5","7"]]},"publisher":"WIPO","title":"Heat recuperation system for the family of shaft powered aircraft gas turbine engines","type":"patent"},"uris":["http://www.mendeley.com/documents/?uuid=28613121-ac2d-3330-95cb-952a0dc3a94e"]},{"id":"ITEM-13","itemData":{"DOI":"10.2514/6.2015-0429","ISBN":"978-1-62410-343-8","author":[{"dropping-particle":"","family":"Emerson","given":"Benjamin L.","non-dropping-particle":"","parse-names":false,"suffix":""},{"dropping-particle":"","family":"Jagtap","given":"Swapnil","non-dropping-particle":"","parse-names":false,"suffix":""},{"dropping-particle":"","family":"Lieuwen","given":"Tim C.","non-dropping-particle":"","parse-names":false,"suffix":""}],"container-title":"53rd AIAA Aerospace Sciences Meeting","id":"ITEM-13","issued":{"date-parts":[["2015","1","5"]]},"publisher":"American Institute of Aeronautics and Astronautics","publisher-place":"Reston, Virginia","title":"Stability Analysis of Reacting Wakes: Flow and Density Asymmetry Effects","type":"paper-conference"},"uris":["http://www.mendeley.com/documents/?uuid=37a98ec5-f169-3831-b8a9-7d73b8f4ae60"]},{"id":"ITEM-14","itemData":{"DOI":"https://doi.org/10.15282/ijame.16.4.2019.07.0541","author":[{"dropping-particle":"","family":"Jagtap","given":"Swapnil Sarjerao","non-dropping-particle":"","parse-names":false,"suffix":""}],"container-title":"International Journal of Automotive and Mechanical Engineering","id":"ITEM-14","issue":"4","issued":{"date-parts":[["2019"]]},"page":"7259–7286","title":"Systems evaluation of subsonic hybrid-electric propulsion concepts for NASA N+3 goals and conceptual aircraft sizing","type":"article-journal","volume":"16"},"uris":["http://www.mendeley.com/documents/?uuid=8a6e39f5-034f-426c-9b30-6c4301d8e03c"]},{"id":"ITEM-15","itemData":{"abstract":"Heat recuperation system for the family of shaft powered aircraft gas turbine engines, comprise of a shaft powered gas turbine engine with air inlet system, compressor, combustor, exhaust turbines, engine shaft(s) and exhaust system, where the shaft powered aircraft gas turbine engine has an Annular Finned-Tube Heat Exchanger (AFTHE) located in the exhaust system and a heat recovery apparatus functionally coupled to the AFTHE. The AFTHE with working fluid recovers heat from the exhaust gas. The recovered heat vaporizes the working fluid which drives a turbo-expander. The mechanical work developed by the turbo-expander can be used for driving the propulsion systems, compressor or an electric generator. The thermal energy available after expansion work can be used to heat the inlet air into the engine to prevent ice ingestion during icing conditions. This system increases performance and life of the engine, and reduces emissions, heat released to the environment, fuel consumption and fuel cost.","author":[{"dropping-particle":"","family":"Jagtap","given":"Swapnil Sarjerao","non-dropping-particle":"","parse-names":false,"suffix":""}],"id":"ITEM-15","issued":{"date-parts":[["2014","10","29"]]},"title":"Heat recuperation system for the family of shaft powered aircraft gas turbine engines","type":"patent"},"uris":["http://www.mendeley.com/documents/?uuid=31ff1d90-16d0-3a5b-9674-c022762e0a54"]},{"id":"ITEM-16","itemData":{"abstract":"Heat recuperation system for the family of shaft powered aircraft gas turbine engines, comprise of a shaft powered gas turbine engine with air inlet system, compressor, combustor, exhaust turbines, engine shaft(s) and exhaust system, where the shaft powered aircraft gas turbine engine has an Annular Finned-Tube Heat Exchanger (AFTHE) located in the exhaust system and a heat recovery apparatus functionally coupled to the AFTHE. The AFTHE with working fluid recovers heat from the exhaust gas. The recovered heat vaporizes the working fluid which drives a turbo-expander. The mechanical work developed by the turbo-expander can be used for driving the propulsion systems, compressor or an electric generator. The thermal energy available after expansion work can be used to heat the inlet air into the engine to prevent ice ingestion during icing conditions. This system increases performance and life of the engine, and reduces emissions, heat released to the environment, fuel consumption and fuel cost.","author":[{"dropping-particle":"","family":"Jagtap","given":"Swapnil Sarjerao","non-dropping-particle":"","parse-names":false,"suffix":""}],"id":"ITEM-16","issued":{"date-parts":[["2014","10","14"]]},"publisher":"USPTO","publisher-place":"USA","title":"Heat recuperation system for the family of shaft powered aircraft gas turbine engines","type":"patent"},"uris":["http://www.mendeley.com/documents/?uuid=6ecd4aaf-fc8c-3eb0-8b3b-eede74cd1dd7"]},{"id":"ITEM-17","itemData":{"DOI":"10.2514/6.2019-3887","author":[{"dropping-particle":"","family":"Jagtap","given":"Swapnil Sarjerao","non-dropping-particle":"","parse-names":false,"suffix":""}],"container-title":"AIAA Propulsion and Energy 2019 Forum","id":"ITEM-17","issued":{"date-parts":[["2019"]]},"publisher":"American Institute of Aeronautics and Astronautics","publisher-place":"Indianapolis, Indiana","title":"Assessment of feedstocks for blended alcohol-to-jet fuel manufacturing from standalone and distributed scheme for sustainable aviation","type":"paper-conference"},"uris":["http://www.mendeley.com/documents/?uuid=12ba6c3a-c7d6-47db-ab91-f709cd69554d"]},{"id":"ITEM-18","itemData":{"DOI":"10.2514/6.2019-4412","author":[{"dropping-particle":"","family":"Jagtap","given":"Swapnil Sarjerao","non-dropping-particle":"","parse-names":false,"suffix":""}],"container-title":"AIAA Propulsion and Energy 2019 Forum","id":"ITEM-18","issued":{"date-parts":[["2019"]]},"publisher":"American Institute of Aeronautics and Astronautics","publisher-place":"Indianapolis, Indiana","title":"Evaluation of blended Fischer-Tropsch jet fuel feedstocks for minimizing human and environmental health impacts of aviation","type":"paper-conference"},"uris":["http://www.mendeley.com/documents/?uuid=51e99b94-0b75-40c6-a589-786848ed5173"]},{"id":"ITEM-19","itemData":{"author":[{"dropping-particle":"","family":"Jagtap","given":"Swapnil Sarjerao","non-dropping-particle":"","parse-names":false,"suffix":""}],"id":"ITEM-19","issued":{"date-parts":[["0"]]},"publisher":"Imperial College London","title":"Evaluation of technology and energy vector combinations for decarbonising future subsonic long-range aircraft","type":"thesis"},"uris":["http://www.mendeley.com/documents/?uuid=3080ffb2-1645-45e9-aab7-671914eb88f5"]},{"id":"ITEM-20","itemData":{"author":[{"dropping-particle":"","family":"Jagtap","given":"Swapnil S.","non-dropping-particle":"","parse-names":false,"suffix":""},{"dropping-particle":"","family":"Stettler","given":"Marc E.J.","non-dropping-particle":"","parse-names":false,"suffix":""},{"dropping-particle":"","family":"Childs","given":"Peter R.N.","non-dropping-particle":"","parse-names":false,"suffix":""}],"id":"ITEM-20","issued":{"date-parts":[["0"]]},"title":"Data in brief : Performance sensitivity of subsonic liquid hydrogen long-range tube-wing aircraft to technology developments","type":"article-journal"},"uris":["http://www.mendeley.com/documents/?uuid=7d148c79-93de-4150-bc98-b743c2387c90"]},{"id":"ITEM-21","itemData":{"author":[{"dropping-particle":"","family":"Jagtap","given":"Swapnil S.","non-dropping-particle":"","parse-names":false,"suffix":""},{"dropping-particle":"","family":"Stettler","given":"Marc E.J.","non-dropping-particle":"","parse-names":false,"suffix":""},{"dropping-particle":"","family":"Childs","given":"Peter R.N.","non-dropping-particle":"","parse-names":false,"suffix":""}],"id":"ITEM-21","issued":{"date-parts":[["0"]]},"title":"Data in brief : Conceptual design-optimisation of futuristic hydrogen powered ultrahigh bypass ratio geared turbofan engine","type":"article-journal"},"uris":["http://www.mendeley.com/documents/?uuid=34951800-8474-4f0c-a8ac-680ebd941315"]},{"id":"ITEM-22","itemData":{"author":[{"dropping-particle":"","family":"Jagtap","given":"Swapnil S.","non-dropping-particle":"","parse-names":false,"suffix":""},{"dropping-particle":"","family":"Stettler","given":"Marc E.J.","non-dropping-particle":"","parse-names":false,"suffix":""},{"dropping-particle":"","family":"Childs","given":"Peter R.N.","non-dropping-particle":"","parse-names":false,"suffix":""}],"id":"ITEM-22","issued":{"date-parts":[["0"]]},"title":"Data in brief : Conceptual design-optimisation of a subsonic hydrogen-powered long-range blended-wing-body aircraft","type":"article-journal"},"uris":["http://www.mendeley.com/documents/?uuid=b6697318-b9f0-48d4-89f4-a6f32315a8c6"]},{"id":"ITEM-23","itemData":{"DOI":"10.1109/AERO.2015.7119253","ISBN":"9781479953790","ISSN":"1095323X","abstract":"Since the last two decades, aerospace agencies around the world have started planning Space-based Solar Power Systems (SSPS) as an alternative power source [1]-[9]. The use of Space Shuttle Orbiter type re-usable launch vehicles will enable the completion of this project in a limited time span with economic feasibility. This would leave less time between successive launches, making it imperative that the aero-thermodynamic analysis of these vehicles be fast and accurate. Currently, aero-thermodynamic analysis is done by high fidelity Computational Fluid Dynamics (CFD) solvers which are accurate but take significantly more time to give necessary results. Therefore, the present CFD solvers might not be useful tools for this mission to be completed in limited time. In this work a low cost, quick and reasonably accurate model is developed when compared with the CFD results [10]. Pressure coefficients and surface temperatures from this code are compared with results from the CFD solver of 'Air Force Research Lab, Wright-Patterson' [10]. The model developed in this work is based on hypersonic theories which meet the requirements of this mission.","author":[{"dropping-particle":"","family":"Jagtap","given":"Swapnil Sarjerao","non-dropping-particle":"","parse-names":false,"suffix":""}],"container-title":"IEEE Aerospace Conference Proceedings","id":"ITEM-23","issued":{"date-parts":[["2015","6","5"]]},"publisher":"IEEE Computer Society","title":"Aero-thermodynamic analysis of space shuttle vehicle at re-entry","type":"article-journal","volume":"2015-June"},"uris":["http://www.mendeley.com/documents/?uuid=e3b7f324-44be-36b7-a9be-7f534c02a47d"]},{"id":"ITEM-24","itemData":{"author":[{"dropping-particle":"","family":"Jagtap","given":"Swapnil","non-dropping-particle":"","parse-names":false,"suffix":""},{"dropping-particle":"","family":"Bhandari","given":"Sanjay","non-dropping-particle":"","parse-names":false,"suffix":""}],"container-title":"Sardar Patel International Conference","id":"ITEM-24","issued":{"date-parts":[["2012"]]},"title":"Solar Refrigeration","type":"article-journal"},"uris":["http://www.mendeley.com/documents/?uuid=c961f0c3-b4ab-48e2-8a2f-23e4eb727f23"]}],"mendeley":{"formattedCitation":"[16,24–46]","plainTextFormattedCitation":"[16,24–46]","previouslyFormattedCitation":"[16,24,33–42,25,43–46,26–32]"},"properties":{"noteIndex":0},"schema":"https://github.com/citation-style-language/schema/raw/master/csl-citation.json"}</w:instrText>
      </w:r>
      <w:r w:rsidRPr="007622EE">
        <w:rPr>
          <w:rFonts w:ascii="Times New Roman" w:hAnsi="Times New Roman" w:cs="Times New Roman"/>
          <w:lang w:eastAsia="en-GB"/>
        </w:rPr>
        <w:fldChar w:fldCharType="separate"/>
      </w:r>
      <w:r w:rsidRPr="007622EE">
        <w:rPr>
          <w:rFonts w:ascii="Times New Roman" w:hAnsi="Times New Roman" w:cs="Times New Roman"/>
          <w:noProof/>
          <w:lang w:eastAsia="en-GB"/>
        </w:rPr>
        <w:t>[16,24–46]</w:t>
      </w:r>
      <w:r w:rsidRPr="007622EE">
        <w:rPr>
          <w:rFonts w:ascii="Times New Roman" w:hAnsi="Times New Roman" w:cs="Times New Roman"/>
          <w:lang w:eastAsia="en-GB"/>
        </w:rPr>
        <w:fldChar w:fldCharType="end"/>
      </w:r>
      <w:r w:rsidRPr="007622EE">
        <w:rPr>
          <w:rFonts w:ascii="Times New Roman" w:hAnsi="Times New Roman" w:cs="Times New Roman"/>
          <w:lang w:eastAsia="en-GB"/>
        </w:rPr>
        <w:t>.</w:t>
      </w:r>
      <w:r w:rsidRPr="007622EE">
        <w:rPr>
          <w:rFonts w:ascii="Times New Roman" w:hAnsi="Times New Roman" w:cs="Times New Roman"/>
          <w:lang w:eastAsia="en-GB"/>
        </w:rPr>
        <w:t xml:space="preserve"> </w:t>
      </w:r>
      <w:r w:rsidR="00083D3D" w:rsidRPr="000E5973">
        <w:rPr>
          <w:rFonts w:ascii="Times New Roman" w:eastAsia="Times New Roman" w:hAnsi="Times New Roman" w:cs="Times New Roman"/>
          <w:b/>
          <w:bCs/>
          <w:bdr w:val="none" w:sz="0" w:space="0" w:color="auto" w:frame="1"/>
          <w:lang w:eastAsia="en-GB"/>
        </w:rPr>
        <w:br w:type="page"/>
      </w:r>
    </w:p>
    <w:p w14:paraId="7B172E57" w14:textId="0CED2899" w:rsidR="004026B3" w:rsidRPr="000E5973" w:rsidRDefault="004026B3" w:rsidP="000E5973">
      <w:pPr>
        <w:pStyle w:val="Heading1"/>
        <w:spacing w:after="240" w:line="276" w:lineRule="auto"/>
        <w:rPr>
          <w:rFonts w:ascii="Times New Roman" w:eastAsia="Times New Roman" w:hAnsi="Times New Roman" w:cs="Times New Roman"/>
          <w:b/>
          <w:bCs/>
          <w:color w:val="auto"/>
          <w:sz w:val="22"/>
          <w:szCs w:val="22"/>
          <w:bdr w:val="none" w:sz="0" w:space="0" w:color="auto" w:frame="1"/>
          <w:lang w:eastAsia="en-GB"/>
        </w:rPr>
      </w:pPr>
      <w:r w:rsidRPr="000E5973">
        <w:rPr>
          <w:rFonts w:ascii="Times New Roman" w:eastAsia="Times New Roman" w:hAnsi="Times New Roman" w:cs="Times New Roman"/>
          <w:b/>
          <w:bCs/>
          <w:color w:val="auto"/>
          <w:sz w:val="22"/>
          <w:szCs w:val="22"/>
          <w:bdr w:val="none" w:sz="0" w:space="0" w:color="auto" w:frame="1"/>
          <w:lang w:eastAsia="en-GB"/>
        </w:rPr>
        <w:lastRenderedPageBreak/>
        <w:t>References</w:t>
      </w:r>
    </w:p>
    <w:p w14:paraId="7D18D249" w14:textId="60F3646E" w:rsidR="007622EE" w:rsidRPr="007622EE" w:rsidRDefault="004026B3"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0E5973">
        <w:rPr>
          <w:rFonts w:ascii="Times New Roman" w:hAnsi="Times New Roman" w:cs="Times New Roman"/>
          <w:lang w:eastAsia="en-GB"/>
        </w:rPr>
        <w:fldChar w:fldCharType="begin" w:fldLock="1"/>
      </w:r>
      <w:r w:rsidRPr="000E5973">
        <w:rPr>
          <w:rFonts w:ascii="Times New Roman" w:hAnsi="Times New Roman" w:cs="Times New Roman"/>
          <w:lang w:eastAsia="en-GB"/>
        </w:rPr>
        <w:instrText xml:space="preserve">ADDIN Mendeley Bibliography CSL_BIBLIOGRAPHY </w:instrText>
      </w:r>
      <w:r w:rsidRPr="000E5973">
        <w:rPr>
          <w:rFonts w:ascii="Times New Roman" w:hAnsi="Times New Roman" w:cs="Times New Roman"/>
          <w:lang w:eastAsia="en-GB"/>
        </w:rPr>
        <w:fldChar w:fldCharType="separate"/>
      </w:r>
      <w:r w:rsidR="007622EE" w:rsidRPr="007622EE">
        <w:rPr>
          <w:rFonts w:ascii="Times New Roman" w:hAnsi="Times New Roman" w:cs="Times New Roman"/>
          <w:noProof/>
          <w:szCs w:val="24"/>
        </w:rPr>
        <w:t>[1]</w:t>
      </w:r>
      <w:r w:rsidR="007622EE" w:rsidRPr="007622EE">
        <w:rPr>
          <w:rFonts w:ascii="Times New Roman" w:hAnsi="Times New Roman" w:cs="Times New Roman"/>
          <w:noProof/>
          <w:szCs w:val="24"/>
        </w:rPr>
        <w:tab/>
        <w:t>Verstraete D, Hendrick P, Pilidis P, Ramsden K. Hydrogen fuel tanks for subsonic transport aircraft. Int J Hydrogen Energy 2010;35:11085–98. https://doi.org/10.1016/j.ijhydene.2010.06.060.</w:t>
      </w:r>
    </w:p>
    <w:p w14:paraId="3C484104"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[2]</w:t>
      </w:r>
      <w:r w:rsidRPr="007622EE">
        <w:rPr>
          <w:rFonts w:ascii="Times New Roman" w:hAnsi="Times New Roman" w:cs="Times New Roman"/>
          <w:noProof/>
          <w:szCs w:val="24"/>
        </w:rPr>
        <w:tab/>
        <w:t>CleanSky2-FCH. Hydrogen-powered aviation. CleanSky2 - Fuel Cell Hydrog 2020. https://doi.org/10.2843/766989.</w:t>
      </w:r>
    </w:p>
    <w:p w14:paraId="3AF31217"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[3]</w:t>
      </w:r>
      <w:r w:rsidRPr="007622EE">
        <w:rPr>
          <w:rFonts w:ascii="Times New Roman" w:hAnsi="Times New Roman" w:cs="Times New Roman"/>
          <w:noProof/>
          <w:szCs w:val="24"/>
        </w:rPr>
        <w:tab/>
        <w:t>Winnefeld C, Kadyk T, Bensmann B, Krewer U, Hanke-Rauschenbach R. Modelling and Designing Cryogenic Hydrogen Tanks for Future Aircraft Applications. Energies 2018;11:105. https://doi.org/10.3390/en11010105.</w:t>
      </w:r>
    </w:p>
    <w:p w14:paraId="1A09DBD1"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[4]</w:t>
      </w:r>
      <w:r w:rsidRPr="007622EE">
        <w:rPr>
          <w:rFonts w:ascii="Times New Roman" w:hAnsi="Times New Roman" w:cs="Times New Roman"/>
          <w:noProof/>
          <w:szCs w:val="24"/>
        </w:rPr>
        <w:tab/>
        <w:t>Verstraete D. The Potential of Liquid Hydrogen for long range aircraft propulsion. Cranfield University; 2009.</w:t>
      </w:r>
    </w:p>
    <w:p w14:paraId="0742A424"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[5]</w:t>
      </w:r>
      <w:r w:rsidRPr="007622EE">
        <w:rPr>
          <w:rFonts w:ascii="Times New Roman" w:hAnsi="Times New Roman" w:cs="Times New Roman"/>
          <w:noProof/>
          <w:szCs w:val="24"/>
        </w:rPr>
        <w:tab/>
        <w:t>Khandelwal B, Karakurt A, Sekaran PR, Sethi V, Singh R. Hydrogen powered aircraft: The future of air transport. Prog Aerosp Sci 2013;60:45–59. https://doi.org/10.1016/j.paerosci.2012.12.002.</w:t>
      </w:r>
    </w:p>
    <w:p w14:paraId="229FA9EF"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[6]</w:t>
      </w:r>
      <w:r w:rsidRPr="007622EE">
        <w:rPr>
          <w:rFonts w:ascii="Times New Roman" w:hAnsi="Times New Roman" w:cs="Times New Roman"/>
          <w:noProof/>
          <w:szCs w:val="24"/>
        </w:rPr>
        <w:tab/>
        <w:t>Air-Liquide. Hydrogen storage on board aeronef and ground infrastructure : Air Liquide Advanced Technologies-Workshop on aeronautical applications of fuel cell and hydrogen technologies. FCH - CleanSky Jt Work 2015.</w:t>
      </w:r>
    </w:p>
    <w:p w14:paraId="6246F9C8"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[7]</w:t>
      </w:r>
      <w:r w:rsidRPr="007622EE">
        <w:rPr>
          <w:rFonts w:ascii="Times New Roman" w:hAnsi="Times New Roman" w:cs="Times New Roman"/>
          <w:noProof/>
          <w:szCs w:val="24"/>
        </w:rPr>
        <w:tab/>
        <w:t>Reinhard Faass. CRYOPLANE 2001:6. https://www.fzt.haw-hamburg.de/pers/Scholz/dglr/hh/text_2001_12_06_Cryoplane.pdf (accessed December 28, 2019).</w:t>
      </w:r>
    </w:p>
    <w:p w14:paraId="57E96431"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[8]</w:t>
      </w:r>
      <w:r w:rsidRPr="007622EE">
        <w:rPr>
          <w:rFonts w:ascii="Times New Roman" w:hAnsi="Times New Roman" w:cs="Times New Roman"/>
          <w:noProof/>
          <w:szCs w:val="24"/>
        </w:rPr>
        <w:tab/>
        <w:t>Airbus. Liquid Hydrogen Fuelled Aircraft-System Analysis: CRYOPLANE Final Technical report 2003. https://www.fzt.haw-hamburg.de/pers/Scholz/dglr/hh/text_2004_02_26_Cryoplane.pdf (accessed December 30, 2019).</w:t>
      </w:r>
    </w:p>
    <w:p w14:paraId="2FB59347"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[9]</w:t>
      </w:r>
      <w:r w:rsidRPr="007622EE">
        <w:rPr>
          <w:rFonts w:ascii="Times New Roman" w:hAnsi="Times New Roman" w:cs="Times New Roman"/>
          <w:noProof/>
          <w:szCs w:val="24"/>
        </w:rPr>
        <w:tab/>
        <w:t>Silverstein A, Hall E. Liquid hydrogen as a jet fuel for high-altitude aircraft. 1955.</w:t>
      </w:r>
    </w:p>
    <w:p w14:paraId="63DFDEB6"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[10]</w:t>
      </w:r>
      <w:r w:rsidRPr="007622EE">
        <w:rPr>
          <w:rFonts w:ascii="Times New Roman" w:hAnsi="Times New Roman" w:cs="Times New Roman"/>
          <w:noProof/>
          <w:szCs w:val="24"/>
        </w:rPr>
        <w:tab/>
        <w:t>Silverstein A, Hall E. Liquid hydrogen as a jet fuel for high altitude aircraft n.d. https://apps.dtic.mil/sti/pdfs/ADC051938.pdf (accessed May 3, 2021).</w:t>
      </w:r>
    </w:p>
    <w:p w14:paraId="1E6FD6BE"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[11]</w:t>
      </w:r>
      <w:r w:rsidRPr="007622EE">
        <w:rPr>
          <w:rFonts w:ascii="Times New Roman" w:hAnsi="Times New Roman" w:cs="Times New Roman"/>
          <w:noProof/>
          <w:szCs w:val="24"/>
        </w:rPr>
        <w:tab/>
        <w:t>Delgado Gosálvez M, Ham van J, Joosten S, Juschus D, Nieuwerth G, Pelt van T, et al. Green Flying: Final Report. TU Delft 2018. https://www.researchgate.net/publication/326294480_The_Greenliner_Green_Flying_Final_Report_DSE_Group_8 (accessed January 2, 2020).</w:t>
      </w:r>
    </w:p>
    <w:p w14:paraId="438DFCB5"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[12]</w:t>
      </w:r>
      <w:r w:rsidRPr="007622EE">
        <w:rPr>
          <w:rFonts w:ascii="Times New Roman" w:hAnsi="Times New Roman" w:cs="Times New Roman"/>
          <w:noProof/>
          <w:szCs w:val="24"/>
        </w:rPr>
        <w:tab/>
        <w:t>Gomez A, Smith H. Liquid hydrogen fuel tanks for commercial aviation: Structural sizing and stress analysis. Aerosp Sci Technol 2019;95:105438. https://doi.org/10.1016/j.ast.2019.105438.</w:t>
      </w:r>
    </w:p>
    <w:p w14:paraId="392482BF"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[13]</w:t>
      </w:r>
      <w:r w:rsidRPr="007622EE">
        <w:rPr>
          <w:rFonts w:ascii="Times New Roman" w:hAnsi="Times New Roman" w:cs="Times New Roman"/>
          <w:noProof/>
          <w:szCs w:val="24"/>
        </w:rPr>
        <w:tab/>
        <w:t>Brewer GD. Hydrogen aircraft technology. CRC Press; 2017. https://doi.org/10.1201/9780203751480.</w:t>
      </w:r>
    </w:p>
    <w:p w14:paraId="48B8AECE"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[14]</w:t>
      </w:r>
      <w:r w:rsidRPr="007622EE">
        <w:rPr>
          <w:rFonts w:ascii="Times New Roman" w:hAnsi="Times New Roman" w:cs="Times New Roman"/>
          <w:noProof/>
          <w:szCs w:val="24"/>
        </w:rPr>
        <w:tab/>
        <w:t>Beck R, Bieler J, Borsutzki S, Cabac Y, Dehmel J, Khosravi R, et al. Efficiency meets sky. Jt NASA/DLR Aeronaut Des Chall 2017-18 2018. https://www.dlr.de/dlr/Portaldata/1/Resources/documents/2018/TU_Berlin_EFFICIENCY_MEETS_SKY.pdf (accessed January 19, 2020).</w:t>
      </w:r>
    </w:p>
    <w:p w14:paraId="7016F15F"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[15]</w:t>
      </w:r>
      <w:r w:rsidRPr="007622EE">
        <w:rPr>
          <w:rFonts w:ascii="Times New Roman" w:hAnsi="Times New Roman" w:cs="Times New Roman"/>
          <w:noProof/>
          <w:szCs w:val="24"/>
        </w:rPr>
        <w:tab/>
        <w:t>Modern-airliners. Boeing 777 Specs, what makes this giant twin work? Modern-Airliners 2017. https://modernairliners.com/boeing-777/boeing-777-specs/ (accessed August 27, 2020).</w:t>
      </w:r>
    </w:p>
    <w:p w14:paraId="3B36AFDD"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[16]</w:t>
      </w:r>
      <w:r w:rsidRPr="007622EE">
        <w:rPr>
          <w:rFonts w:ascii="Times New Roman" w:hAnsi="Times New Roman" w:cs="Times New Roman"/>
          <w:noProof/>
          <w:szCs w:val="24"/>
        </w:rPr>
        <w:tab/>
        <w:t xml:space="preserve">Jagtap SS, Childs PRN, Stettler MEJ. Energy performance evaluation of alternative energy vectors for subsonic long-range tube-wing aircraft. Transp Res Part D Transp Environ </w:t>
      </w:r>
      <w:r w:rsidRPr="007622EE">
        <w:rPr>
          <w:rFonts w:ascii="Times New Roman" w:hAnsi="Times New Roman" w:cs="Times New Roman"/>
          <w:noProof/>
          <w:szCs w:val="24"/>
        </w:rPr>
        <w:lastRenderedPageBreak/>
        <w:t>2023;115:103588. https://doi.org/10.1016/J.TRD.2022.103588.</w:t>
      </w:r>
    </w:p>
    <w:p w14:paraId="3C058FEC"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[17]</w:t>
      </w:r>
      <w:r w:rsidRPr="007622EE">
        <w:rPr>
          <w:rFonts w:ascii="Times New Roman" w:hAnsi="Times New Roman" w:cs="Times New Roman"/>
          <w:noProof/>
          <w:szCs w:val="24"/>
        </w:rPr>
        <w:tab/>
        <w:t>The-points-guy. The 787 Dreamliner — What Are the Differences Between a -8, -9 and -10? Points Guy 2018. https://thepointsguy.co.uk/news/differences-787-8-and-787-9-and-787-10/ (accessed January 22, 2021).</w:t>
      </w:r>
    </w:p>
    <w:p w14:paraId="3C6F1405"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[18]</w:t>
      </w:r>
      <w:r w:rsidRPr="007622EE">
        <w:rPr>
          <w:rFonts w:ascii="Times New Roman" w:hAnsi="Times New Roman" w:cs="Times New Roman"/>
          <w:noProof/>
          <w:szCs w:val="24"/>
        </w:rPr>
        <w:tab/>
        <w:t>Modern-Airliners. Douglas DC8. Mod Airliners 2017. https://modernairliners.com/douglas-dc8/ (accessed January 22, 2021).</w:t>
      </w:r>
    </w:p>
    <w:p w14:paraId="0C5FE201"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[19]</w:t>
      </w:r>
      <w:r w:rsidRPr="007622EE">
        <w:rPr>
          <w:rFonts w:ascii="Times New Roman" w:hAnsi="Times New Roman" w:cs="Times New Roman"/>
          <w:noProof/>
          <w:szCs w:val="24"/>
        </w:rPr>
        <w:tab/>
        <w:t>Scholz D. Fuselage design. Lect Notes 2017. https://www.fzt.haw-hamburg.de/pers/Scholz/HOOU/AircraftDesign_6_Fuselage.pdf (accessed January 22, 2021).</w:t>
      </w:r>
    </w:p>
    <w:p w14:paraId="556E0034"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[20]</w:t>
      </w:r>
      <w:r w:rsidRPr="007622EE">
        <w:rPr>
          <w:rFonts w:ascii="Times New Roman" w:hAnsi="Times New Roman" w:cs="Times New Roman"/>
          <w:noProof/>
          <w:szCs w:val="24"/>
        </w:rPr>
        <w:tab/>
        <w:t>Hoerner S. Fluid-dynamic Drag: Practical Information on Aerodynamic Drag and Hydrodynamic Resistance. 1965.</w:t>
      </w:r>
    </w:p>
    <w:p w14:paraId="780A9B6F"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[21]</w:t>
      </w:r>
      <w:r w:rsidRPr="007622EE">
        <w:rPr>
          <w:rFonts w:ascii="Times New Roman" w:hAnsi="Times New Roman" w:cs="Times New Roman"/>
          <w:noProof/>
          <w:szCs w:val="24"/>
        </w:rPr>
        <w:tab/>
        <w:t>Nojoumi H, Dincer I, Naterer GF. Greenhouse gas emissions assessment of hydrogen and kerosene-fueled aircraft propulsion. Int J Hydrogen Energy 2009;34:1363–9. https://doi.org/10.1016/J.IJHYDENE.2008.11.017.</w:t>
      </w:r>
    </w:p>
    <w:p w14:paraId="49F9FBA4"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[22]</w:t>
      </w:r>
      <w:r w:rsidRPr="007622EE">
        <w:rPr>
          <w:rFonts w:ascii="Times New Roman" w:hAnsi="Times New Roman" w:cs="Times New Roman"/>
          <w:noProof/>
          <w:szCs w:val="24"/>
        </w:rPr>
        <w:tab/>
        <w:t>Dincer I, Acar C. A review on potential use of hydrogen in aviation applications. Int J Sustain Aviat 2016;2:74. https://doi.org/10.1504/IJSA.2016.076077.</w:t>
      </w:r>
    </w:p>
    <w:p w14:paraId="1637A869"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[23]</w:t>
      </w:r>
      <w:r w:rsidRPr="007622EE">
        <w:rPr>
          <w:rFonts w:ascii="Times New Roman" w:hAnsi="Times New Roman" w:cs="Times New Roman"/>
          <w:noProof/>
          <w:szCs w:val="24"/>
        </w:rPr>
        <w:tab/>
        <w:t>Kuntawala NB. Aerodynamic Shape Optimization of a Blended-Wing-Body Aircraft Configuration. University of Toronto, 2011.</w:t>
      </w:r>
    </w:p>
    <w:p w14:paraId="704471D9"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[24]</w:t>
      </w:r>
      <w:r w:rsidRPr="007622EE">
        <w:rPr>
          <w:rFonts w:ascii="Times New Roman" w:hAnsi="Times New Roman" w:cs="Times New Roman"/>
          <w:noProof/>
          <w:szCs w:val="24"/>
        </w:rPr>
        <w:tab/>
        <w:t>Jagtap SS, Childs PRN, Stettler MEJ. Performance sensitivity of subsonic liquid hydrogen long-range tube-wing aircraft to technology developments. Int J Hydrogen Energy 2024;50:820–33. https://doi.org/10.1016/J.IJHYDENE.2023.07.297.</w:t>
      </w:r>
    </w:p>
    <w:p w14:paraId="0CD08A65"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[25]</w:t>
      </w:r>
      <w:r w:rsidRPr="007622EE">
        <w:rPr>
          <w:rFonts w:ascii="Times New Roman" w:hAnsi="Times New Roman" w:cs="Times New Roman"/>
          <w:noProof/>
          <w:szCs w:val="24"/>
        </w:rPr>
        <w:tab/>
        <w:t>Jagtap SS. Comparative assessment of manufacturing setups for blended sugar-to-aviation fuel production from non-food feedstocks for green aviation. AIAA Propuls. Energy 2019 Forum, Indianapolis, Indiana: American Institute of Aeronautics and Astronautics; 2019. https://doi.org/10.2514/6.2019-4332.</w:t>
      </w:r>
    </w:p>
    <w:p w14:paraId="375A0235"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[26]</w:t>
      </w:r>
      <w:r w:rsidRPr="007622EE">
        <w:rPr>
          <w:rFonts w:ascii="Times New Roman" w:hAnsi="Times New Roman" w:cs="Times New Roman"/>
          <w:noProof/>
          <w:szCs w:val="24"/>
        </w:rPr>
        <w:tab/>
        <w:t>Jagtap SS. Heat recuperation system for the family of shaft powered aircraft gas turbine engines, 2016.</w:t>
      </w:r>
    </w:p>
    <w:p w14:paraId="131389F7"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[27]</w:t>
      </w:r>
      <w:r w:rsidRPr="007622EE">
        <w:rPr>
          <w:rFonts w:ascii="Times New Roman" w:hAnsi="Times New Roman" w:cs="Times New Roman"/>
          <w:noProof/>
          <w:szCs w:val="24"/>
        </w:rPr>
        <w:tab/>
        <w:t>Emerson BL, Jagtap S, Lieuwen TC. Stability Analysis of Reacting Wakes: Flow and Density Asymmetry Effects. 53rd AIAA Aerosp. Sci. Meet., Reston, Virginia: American Institute of Aeronautics and Astronautics; 2015. https://doi.org/10.2514/6.2015-0429.</w:t>
      </w:r>
    </w:p>
    <w:p w14:paraId="6FA092FB"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[28]</w:t>
      </w:r>
      <w:r w:rsidRPr="007622EE">
        <w:rPr>
          <w:rFonts w:ascii="Times New Roman" w:hAnsi="Times New Roman" w:cs="Times New Roman"/>
          <w:noProof/>
          <w:szCs w:val="24"/>
        </w:rPr>
        <w:tab/>
        <w:t>Jagtap SS. Systems evaluation of subsonic hybrid-electric propulsion concepts for NASA N+3 goals and conceptual aircraft sizing. Int J Automot Mech Eng 2019;16:7259–7286. https://doi.org/https://doi.org/10.15282/ijame.16.4.2019.07.0541.</w:t>
      </w:r>
    </w:p>
    <w:p w14:paraId="7E33A79B"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[29]</w:t>
      </w:r>
      <w:r w:rsidRPr="007622EE">
        <w:rPr>
          <w:rFonts w:ascii="Times New Roman" w:hAnsi="Times New Roman" w:cs="Times New Roman"/>
          <w:noProof/>
          <w:szCs w:val="24"/>
        </w:rPr>
        <w:tab/>
        <w:t>Jagtap SS. Heat recuperation system for the family of shaft powered aircraft gas turbine engines, 2014.</w:t>
      </w:r>
    </w:p>
    <w:p w14:paraId="1EB1F267"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[30]</w:t>
      </w:r>
      <w:r w:rsidRPr="007622EE">
        <w:rPr>
          <w:rFonts w:ascii="Times New Roman" w:hAnsi="Times New Roman" w:cs="Times New Roman"/>
          <w:noProof/>
          <w:szCs w:val="24"/>
        </w:rPr>
        <w:tab/>
        <w:t>Jagtap SS. Heat recuperation system for the family of shaft powered aircraft gas turbine engines, 2014.</w:t>
      </w:r>
    </w:p>
    <w:p w14:paraId="2BAD0E18"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[31]</w:t>
      </w:r>
      <w:r w:rsidRPr="007622EE">
        <w:rPr>
          <w:rFonts w:ascii="Times New Roman" w:hAnsi="Times New Roman" w:cs="Times New Roman"/>
          <w:noProof/>
          <w:szCs w:val="24"/>
        </w:rPr>
        <w:tab/>
        <w:t>Jagtap SS. Assessment of feedstocks for blended alcohol-to-jet fuel manufacturing from standalone and distributed scheme for sustainable aviation. AIAA Propuls. Energy 2019 Forum, Indianapolis, Indiana: American Institute of Aeronautics and Astronautics; 2019. https://doi.org/10.2514/6.2019-3887.</w:t>
      </w:r>
    </w:p>
    <w:p w14:paraId="29027CCC"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[32]</w:t>
      </w:r>
      <w:r w:rsidRPr="007622EE">
        <w:rPr>
          <w:rFonts w:ascii="Times New Roman" w:hAnsi="Times New Roman" w:cs="Times New Roman"/>
          <w:noProof/>
          <w:szCs w:val="24"/>
        </w:rPr>
        <w:tab/>
        <w:t>Jagtap SS. Evaluation of blended Fischer-Tropsch jet fuel feedstocks for minimizing human and environmental health impacts of aviation. AIAA Propuls. Energy 2019 Forum, Indianapolis, Indiana: American Institute of Aeronautics and Astronautics; 2019. https://doi.org/10.2514/6.2019-4412.</w:t>
      </w:r>
    </w:p>
    <w:p w14:paraId="5F7A5BEC"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lastRenderedPageBreak/>
        <w:t>[33]</w:t>
      </w:r>
      <w:r w:rsidRPr="007622EE">
        <w:rPr>
          <w:rFonts w:ascii="Times New Roman" w:hAnsi="Times New Roman" w:cs="Times New Roman"/>
          <w:noProof/>
          <w:szCs w:val="24"/>
        </w:rPr>
        <w:tab/>
        <w:t>Jagtap SS. Evaluation of technology and energy vector combinations for decarbonising future subsonic long-range aircraft. Imperial College London, n.d.</w:t>
      </w:r>
    </w:p>
    <w:p w14:paraId="74256750"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[34]</w:t>
      </w:r>
      <w:r w:rsidRPr="007622EE">
        <w:rPr>
          <w:rFonts w:ascii="Times New Roman" w:hAnsi="Times New Roman" w:cs="Times New Roman"/>
          <w:noProof/>
          <w:szCs w:val="24"/>
        </w:rPr>
        <w:tab/>
        <w:t>Jagtap SS, Stettler MEJ, Childs PRN. Data in brief : Performance sensitivity of subsonic liquid hydrogen long-range tube-wing aircraft to technology developments n.d.</w:t>
      </w:r>
    </w:p>
    <w:p w14:paraId="59F96E8F"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[35]</w:t>
      </w:r>
      <w:r w:rsidRPr="007622EE">
        <w:rPr>
          <w:rFonts w:ascii="Times New Roman" w:hAnsi="Times New Roman" w:cs="Times New Roman"/>
          <w:noProof/>
          <w:szCs w:val="24"/>
        </w:rPr>
        <w:tab/>
        <w:t>Jagtap SS. An Apparatus for Exchanging Heat with Flow in an Annulus. J Eng Sci Technol Rev 2017;10:173–6.</w:t>
      </w:r>
    </w:p>
    <w:p w14:paraId="51133F96"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[36]</w:t>
      </w:r>
      <w:r w:rsidRPr="007622EE">
        <w:rPr>
          <w:rFonts w:ascii="Times New Roman" w:hAnsi="Times New Roman" w:cs="Times New Roman"/>
          <w:noProof/>
          <w:szCs w:val="24"/>
        </w:rPr>
        <w:tab/>
        <w:t>Jagtap SS, Stettler MEJ, Childs PRN. Data in brief : Conceptual design-optimisation of futuristic hydrogen powered ultrahigh bypass ratio geared turbofan engine n.d.</w:t>
      </w:r>
    </w:p>
    <w:p w14:paraId="6A7B3CF3"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[37]</w:t>
      </w:r>
      <w:r w:rsidRPr="007622EE">
        <w:rPr>
          <w:rFonts w:ascii="Times New Roman" w:hAnsi="Times New Roman" w:cs="Times New Roman"/>
          <w:noProof/>
          <w:szCs w:val="24"/>
        </w:rPr>
        <w:tab/>
        <w:t>Jagtap SS, Stettler MEJ, Childs PRN. Data in brief : Conceptual design-optimisation of a subsonic hydrogen-powered long-range blended-wing-body aircraft n.d.</w:t>
      </w:r>
    </w:p>
    <w:p w14:paraId="14DE1FDB"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[38]</w:t>
      </w:r>
      <w:r w:rsidRPr="007622EE">
        <w:rPr>
          <w:rFonts w:ascii="Times New Roman" w:hAnsi="Times New Roman" w:cs="Times New Roman"/>
          <w:noProof/>
          <w:szCs w:val="24"/>
        </w:rPr>
        <w:tab/>
        <w:t>Jagtap SS. Aero-thermodynamic analysis of space shuttle vehicle at re-entry. IEEE Aerosp Conf Proc 2015;2015-June. https://doi.org/10.1109/AERO.2015.7119253.</w:t>
      </w:r>
    </w:p>
    <w:p w14:paraId="2878C56A"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[39]</w:t>
      </w:r>
      <w:r w:rsidRPr="007622EE">
        <w:rPr>
          <w:rFonts w:ascii="Times New Roman" w:hAnsi="Times New Roman" w:cs="Times New Roman"/>
          <w:noProof/>
          <w:szCs w:val="24"/>
        </w:rPr>
        <w:tab/>
        <w:t>Jagtap S, Bhandari S. Solar Refrigeration. Sardar Patel Int Conf 2012.</w:t>
      </w:r>
    </w:p>
    <w:p w14:paraId="3C3A3778"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[40]</w:t>
      </w:r>
      <w:r w:rsidRPr="007622EE">
        <w:rPr>
          <w:rFonts w:ascii="Times New Roman" w:hAnsi="Times New Roman" w:cs="Times New Roman"/>
          <w:noProof/>
          <w:szCs w:val="24"/>
        </w:rPr>
        <w:tab/>
        <w:t>Jagtap SS, Childs PRN, Stettler MEJ. Conceptual design-optimisation of a future hydrogen-powered ultrahigh bypass ratio geared turbofan engine. Int J Hydrogen Energy 2024;95:317–28. https://doi.org/10.1016/J.IJHYDENE.2024.10.329.</w:t>
      </w:r>
    </w:p>
    <w:p w14:paraId="206EC6C5"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[41]</w:t>
      </w:r>
      <w:r w:rsidRPr="007622EE">
        <w:rPr>
          <w:rFonts w:ascii="Times New Roman" w:hAnsi="Times New Roman" w:cs="Times New Roman"/>
          <w:noProof/>
          <w:szCs w:val="24"/>
        </w:rPr>
        <w:tab/>
        <w:t>Jagtap SS, Stettler MEJ, Childs PRN. Data in brief : Energy performance evaluation of alternative energy vectors for subsonic intercontinental tube-wing aircraft n.d.</w:t>
      </w:r>
    </w:p>
    <w:p w14:paraId="54CC34AE"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[42]</w:t>
      </w:r>
      <w:r w:rsidRPr="007622EE">
        <w:rPr>
          <w:rFonts w:ascii="Times New Roman" w:hAnsi="Times New Roman" w:cs="Times New Roman"/>
          <w:noProof/>
          <w:szCs w:val="24"/>
        </w:rPr>
        <w:tab/>
        <w:t>Jagtap S, Strehlow A, Reitz M, Kestler S, Cinar G. Model-Based Systems Engineering Approach for a Systematic Design of Aircraft Engine Inlet. AIAA SCITECH 2025 Forum, 2025. https://doi.org/https://doi.org/10.2514/6.2025-1410.</w:t>
      </w:r>
    </w:p>
    <w:p w14:paraId="390DCB22"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[43]</w:t>
      </w:r>
      <w:r w:rsidRPr="007622EE">
        <w:rPr>
          <w:rFonts w:ascii="Times New Roman" w:hAnsi="Times New Roman" w:cs="Times New Roman"/>
          <w:noProof/>
          <w:szCs w:val="24"/>
        </w:rPr>
        <w:tab/>
        <w:t>Jagtap SS. Non-food feedstocks comparison for renewable aviation fuel production towards environmentally and socially responsible aviation. 2019 AIAA Propuls. Energy Forum, Indianapolis: American Institute of Aeronautics and Astronautics; 2019.</w:t>
      </w:r>
    </w:p>
    <w:p w14:paraId="61369B9C"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[44]</w:t>
      </w:r>
      <w:r w:rsidRPr="007622EE">
        <w:rPr>
          <w:rFonts w:ascii="Times New Roman" w:hAnsi="Times New Roman" w:cs="Times New Roman"/>
          <w:noProof/>
          <w:szCs w:val="24"/>
        </w:rPr>
        <w:tab/>
        <w:t>Emerson B, Jagtap S, Quinlan JM, Renfro MW, Cetegen BM, Lieuwen T. Spatio-temporal linear stability analysis of stratified planar wakes: Velocity and density asymmetry effects. Phys Fluids 2016;28:045101. https://doi.org/10.1063/1.4943238.</w:t>
      </w:r>
    </w:p>
    <w:p w14:paraId="06FC9BB9"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szCs w:val="24"/>
        </w:rPr>
      </w:pPr>
      <w:r w:rsidRPr="007622EE">
        <w:rPr>
          <w:rFonts w:ascii="Times New Roman" w:hAnsi="Times New Roman" w:cs="Times New Roman"/>
          <w:noProof/>
          <w:szCs w:val="24"/>
        </w:rPr>
        <w:t>[45]</w:t>
      </w:r>
      <w:r w:rsidRPr="007622EE">
        <w:rPr>
          <w:rFonts w:ascii="Times New Roman" w:hAnsi="Times New Roman" w:cs="Times New Roman"/>
          <w:noProof/>
          <w:szCs w:val="24"/>
        </w:rPr>
        <w:tab/>
        <w:t>Jagtap SS, Childs PRN, Stettler MEJ. Conceptual design-optimisation of a subsonic hydrogen-powered long-range blended-wing-body aircraft. Int J Hydrogen Energy 2024;96:639–51. https://doi.org/10.1016/J.IJHYDENE.2024.11.331.</w:t>
      </w:r>
    </w:p>
    <w:p w14:paraId="23EEB8D6" w14:textId="77777777" w:rsidR="007622EE" w:rsidRPr="007622EE" w:rsidRDefault="007622EE" w:rsidP="007622EE">
      <w:pPr>
        <w:widowControl w:val="0"/>
        <w:autoSpaceDE w:val="0"/>
        <w:autoSpaceDN w:val="0"/>
        <w:adjustRightInd w:val="0"/>
        <w:spacing w:line="240" w:lineRule="auto"/>
        <w:ind w:left="640" w:hanging="640"/>
        <w:rPr>
          <w:rFonts w:ascii="Times New Roman" w:hAnsi="Times New Roman" w:cs="Times New Roman"/>
          <w:noProof/>
        </w:rPr>
      </w:pPr>
      <w:r w:rsidRPr="007622EE">
        <w:rPr>
          <w:rFonts w:ascii="Times New Roman" w:hAnsi="Times New Roman" w:cs="Times New Roman"/>
          <w:noProof/>
          <w:szCs w:val="24"/>
        </w:rPr>
        <w:t>[46]</w:t>
      </w:r>
      <w:r w:rsidRPr="007622EE">
        <w:rPr>
          <w:rFonts w:ascii="Times New Roman" w:hAnsi="Times New Roman" w:cs="Times New Roman"/>
          <w:noProof/>
          <w:szCs w:val="24"/>
        </w:rPr>
        <w:tab/>
        <w:t>Jagtap SS. Sustainability assessment of hydro-processed renewable jet fuel from algae from market-entry year 2020: Use in passenger aircrafts. 16th AIAA Aviat. Technol. Integr. Oper. Conf., Reston, Virginia: American Institute of Aeronautics and Astronautics; 2016. https://doi.org/10.2514/6.2016-4367.</w:t>
      </w:r>
    </w:p>
    <w:p w14:paraId="1BC54C92" w14:textId="2220A359" w:rsidR="004026B3" w:rsidRPr="000E5973" w:rsidRDefault="004026B3" w:rsidP="000E5973">
      <w:pPr>
        <w:widowControl w:val="0"/>
        <w:autoSpaceDE w:val="0"/>
        <w:autoSpaceDN w:val="0"/>
        <w:adjustRightInd w:val="0"/>
        <w:spacing w:line="276" w:lineRule="auto"/>
        <w:ind w:left="640" w:hanging="640"/>
        <w:jc w:val="both"/>
        <w:rPr>
          <w:rFonts w:ascii="Times New Roman" w:hAnsi="Times New Roman" w:cs="Times New Roman"/>
        </w:rPr>
      </w:pPr>
      <w:r w:rsidRPr="000E5973">
        <w:rPr>
          <w:rFonts w:ascii="Times New Roman" w:hAnsi="Times New Roman" w:cs="Times New Roman"/>
          <w:lang w:eastAsia="en-GB"/>
        </w:rPr>
        <w:fldChar w:fldCharType="end"/>
      </w:r>
    </w:p>
    <w:sectPr w:rsidR="004026B3" w:rsidRPr="000E59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th+CgQKozNsKPO" int2:id="sCjGoLHt">
      <int2:state int2:value="Rejected" int2:type="LegacyProofing"/>
    </int2:textHash>
    <int2:textHash int2:hashCode="Sc5LUw3ZqKbReI" int2:id="ce1ijcb7">
      <int2:state int2:value="Rejected" int2:type="LegacyProofing"/>
    </int2:textHash>
    <int2:textHash int2:hashCode="gQyyTIrOBUJ8Jn" int2:id="Dcv5iF8B">
      <int2:state int2:value="Rejected" int2:type="LegacyProofing"/>
    </int2:textHash>
    <int2:textHash int2:hashCode="CU75t84UIpWPNz" int2:id="9YhowWkl">
      <int2:state int2:value="Rejected" int2:type="LegacyProofing"/>
    </int2:textHash>
    <int2:textHash int2:hashCode="t6U2xLZ/DwaQaG" int2:id="1C0a55Qg">
      <int2:state int2:value="Rejected" int2:type="LegacyProofing"/>
    </int2:textHash>
    <int2:textHash int2:hashCode="/VzqynbxkUwJPw" int2:id="u7jvmwVB">
      <int2:state int2:value="Rejected" int2:type="LegacyProofing"/>
    </int2:textHash>
    <int2:textHash int2:hashCode="BC3EUS+j05HFFw" int2:id="bsZh3YKV">
      <int2:state int2:value="Rejected" int2:type="LegacyProofing"/>
    </int2:textHash>
    <int2:textHash int2:hashCode="hlcbu5Cqj0h2kI" int2:id="kqBg9D8Q">
      <int2:state int2:value="Rejected" int2:type="LegacyProofing"/>
    </int2:textHash>
    <int2:textHash int2:hashCode="jK3j1kg5iKBNVi" int2:id="26YCvucF">
      <int2:state int2:value="Rejected" int2:type="LegacyProofing"/>
    </int2:textHash>
    <int2:textHash int2:hashCode="v1MhZnLv7bEkfe" int2:id="4Z1J4rxV">
      <int2:state int2:value="Rejected" int2:type="LegacyProofing"/>
    </int2:textHash>
    <int2:bookmark int2:bookmarkName="_Int_VphxqSGr" int2:invalidationBookmarkName="" int2:hashCode="G2hJc5TY0GIzrM" int2:id="yBZluyCe">
      <int2:state int2:value="Rejected" int2:type="AugLoop_Acronyms_AcronymsCritique"/>
    </int2:bookmark>
    <int2:bookmark int2:bookmarkName="_Int_co4A729a" int2:invalidationBookmarkName="" int2:hashCode="pU6v8hvrT6V3rj" int2:id="62tqRbmO">
      <int2:state int2:value="Rejected" int2:type="LegacyProofing"/>
    </int2:bookmark>
    <int2:bookmark int2:bookmarkName="_Int_dsxeBGLK" int2:invalidationBookmarkName="" int2:hashCode="d38hlrOud7f5AE" int2:id="2MpnBvaH">
      <int2:state int2:value="Rejected" int2:type="AugLoop_Acronyms_AcronymsCritique"/>
    </int2:bookmark>
    <int2:bookmark int2:bookmarkName="_Int_0vAgS0z3" int2:invalidationBookmarkName="" int2:hashCode="T0mGHCcXTDbGQy" int2:id="RLBWaibr">
      <int2:state int2:value="Rejected" int2:type="AugLoop_Acronyms_AcronymsCritique"/>
    </int2:bookmark>
    <int2:bookmark int2:bookmarkName="_Int_JSjXoAIA" int2:invalidationBookmarkName="" int2:hashCode="Z3I+uSc0/JmSOk" int2:id="q4hZ6mtN">
      <int2:state int2:value="Rejected" int2:type="AugLoop_Text_Critique"/>
    </int2:bookmark>
    <int2:bookmark int2:bookmarkName="_Int_VIVPE1ZQ" int2:invalidationBookmarkName="" int2:hashCode="Uvg9cEh09897UH" int2:id="5QY7hLUI">
      <int2:state int2:value="Rejected" int2:type="AugLoop_Text_Critique"/>
    </int2:bookmark>
    <int2:bookmark int2:bookmarkName="_Int_4fyn1SHr" int2:invalidationBookmarkName="" int2:hashCode="h47rFjV/dmsQdv" int2:id="DUNMJdd3">
      <int2:state int2:value="Rejected" int2:type="AugLoop_Text_Critique"/>
    </int2:bookmark>
    <int2:bookmark int2:bookmarkName="_Int_Rs4Nh8LK" int2:invalidationBookmarkName="" int2:hashCode="bioTmtU8VwhEwz" int2:id="LHiokcoy">
      <int2:state int2:value="Rejected" int2:type="LegacyProofing"/>
    </int2:bookmark>
    <int2:bookmark int2:bookmarkName="_Int_kSvNKzgG" int2:invalidationBookmarkName="" int2:hashCode="JkkVTc0J4MAEbh" int2:id="uM6mO4aT">
      <int2:state int2:value="Rejected" int2:type="LegacyProofing"/>
    </int2:bookmark>
    <int2:bookmark int2:bookmarkName="_Int_vKSoXbK8" int2:invalidationBookmarkName="" int2:hashCode="JkkVTc0J4MAEbh" int2:id="eYgLuvMP">
      <int2:state int2:value="Rejected" int2:type="LegacyProofing"/>
    </int2:bookmark>
    <int2:bookmark int2:bookmarkName="_Int_REjXhr4E" int2:invalidationBookmarkName="" int2:hashCode="JxMt3BoFWDanOk" int2:id="Ve7bCyXf">
      <int2:state int2:value="Rejected" int2:type="LegacyProofing"/>
    </int2:bookmark>
    <int2:bookmark int2:bookmarkName="_Int_7G6v34SU" int2:invalidationBookmarkName="" int2:hashCode="E1+Tt6RJBbZOzq" int2:id="fm6K9D5q">
      <int2:state int2:value="Rejected" int2:type="AugLoop_Text_Critique"/>
    </int2:bookmark>
    <int2:bookmark int2:bookmarkName="_Int_TjZANaEo" int2:invalidationBookmarkName="" int2:hashCode="diqxrh8VRcGaYv" int2:id="ylqNc34I">
      <int2:state int2:value="Rejected" int2:type="AugLoop_Text_Critique"/>
    </int2:bookmark>
    <int2:bookmark int2:bookmarkName="_Int_gF4Nx0f9" int2:invalidationBookmarkName="" int2:hashCode="hCd182jW+w5Tt3" int2:id="ZAJq3MO9">
      <int2:state int2:value="Rejected" int2:type="LegacyProofing"/>
    </int2:bookmark>
    <int2:bookmark int2:bookmarkName="_Int_YQS4HED9" int2:invalidationBookmarkName="" int2:hashCode="j9aWUaayWGpfde" int2:id="nQqQi8SQ">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421259"/>
    <w:multiLevelType w:val="hybridMultilevel"/>
    <w:tmpl w:val="36DC035C"/>
    <w:lvl w:ilvl="0" w:tplc="04090019">
      <w:start w:val="1"/>
      <w:numFmt w:val="lowerLetter"/>
      <w:lvlText w:val="%1."/>
      <w:lvlJc w:val="left"/>
      <w:pPr>
        <w:ind w:left="720"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1" w15:restartNumberingAfterBreak="0">
    <w:nsid w:val="328D1A9D"/>
    <w:multiLevelType w:val="multilevel"/>
    <w:tmpl w:val="979A6060"/>
    <w:lvl w:ilvl="0">
      <w:start w:val="1"/>
      <w:numFmt w:val="decimal"/>
      <w:lvlText w:val="SI %1. "/>
      <w:lvlJc w:val="left"/>
      <w:pPr>
        <w:ind w:left="432" w:hanging="432"/>
      </w:pPr>
      <w:rPr>
        <w:rFonts w:hint="default"/>
        <w:color w:val="auto"/>
        <w:sz w:val="22"/>
        <w:szCs w:val="22"/>
      </w:rPr>
    </w:lvl>
    <w:lvl w:ilvl="1">
      <w:start w:val="1"/>
      <w:numFmt w:val="decimal"/>
      <w:pStyle w:val="Heading2"/>
      <w:lvlText w:val="SI %1.%2 "/>
      <w:lvlJc w:val="left"/>
      <w:pPr>
        <w:ind w:left="576" w:hanging="576"/>
      </w:pPr>
      <w:rPr>
        <w:rFonts w:ascii="Times New Roman" w:hAnsi="Times New Roman" w:cs="Times New Roman" w:hint="default"/>
        <w:color w:val="auto"/>
        <w:sz w:val="22"/>
        <w:szCs w:val="22"/>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3A993127"/>
    <w:multiLevelType w:val="hybridMultilevel"/>
    <w:tmpl w:val="C86A3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52444F9"/>
    <w:multiLevelType w:val="hybridMultilevel"/>
    <w:tmpl w:val="951AA7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3D37FB"/>
    <w:multiLevelType w:val="hybridMultilevel"/>
    <w:tmpl w:val="AF0CE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29898404">
    <w:abstractNumId w:val="1"/>
  </w:num>
  <w:num w:numId="2" w16cid:durableId="1515070795">
    <w:abstractNumId w:val="0"/>
  </w:num>
  <w:num w:numId="3" w16cid:durableId="1957251826">
    <w:abstractNumId w:val="3"/>
  </w:num>
  <w:num w:numId="4" w16cid:durableId="3576307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4753460">
    <w:abstractNumId w:val="2"/>
  </w:num>
  <w:num w:numId="6" w16cid:durableId="17030905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9E7"/>
    <w:rsid w:val="0000421D"/>
    <w:rsid w:val="00021015"/>
    <w:rsid w:val="00026015"/>
    <w:rsid w:val="000269D4"/>
    <w:rsid w:val="000310F9"/>
    <w:rsid w:val="0003220C"/>
    <w:rsid w:val="0004727B"/>
    <w:rsid w:val="0005061A"/>
    <w:rsid w:val="0005265F"/>
    <w:rsid w:val="000537A3"/>
    <w:rsid w:val="00053C26"/>
    <w:rsid w:val="00067CF4"/>
    <w:rsid w:val="0007573E"/>
    <w:rsid w:val="00075757"/>
    <w:rsid w:val="00083D3D"/>
    <w:rsid w:val="00084EC9"/>
    <w:rsid w:val="00093FB1"/>
    <w:rsid w:val="00094B53"/>
    <w:rsid w:val="000A1110"/>
    <w:rsid w:val="000C3A4C"/>
    <w:rsid w:val="000D0D3E"/>
    <w:rsid w:val="000D686E"/>
    <w:rsid w:val="000E1BE8"/>
    <w:rsid w:val="000E4A68"/>
    <w:rsid w:val="000E5973"/>
    <w:rsid w:val="000F052F"/>
    <w:rsid w:val="000F5359"/>
    <w:rsid w:val="0010260B"/>
    <w:rsid w:val="00104A2A"/>
    <w:rsid w:val="00110929"/>
    <w:rsid w:val="001173E0"/>
    <w:rsid w:val="0012771B"/>
    <w:rsid w:val="00132CC0"/>
    <w:rsid w:val="0013783E"/>
    <w:rsid w:val="00147005"/>
    <w:rsid w:val="00147C02"/>
    <w:rsid w:val="00167E10"/>
    <w:rsid w:val="00175643"/>
    <w:rsid w:val="00181B7B"/>
    <w:rsid w:val="00194871"/>
    <w:rsid w:val="001B0A1C"/>
    <w:rsid w:val="001E5981"/>
    <w:rsid w:val="001E7FDE"/>
    <w:rsid w:val="001F0E1B"/>
    <w:rsid w:val="001F6851"/>
    <w:rsid w:val="002037C1"/>
    <w:rsid w:val="00203ABE"/>
    <w:rsid w:val="002118EF"/>
    <w:rsid w:val="0022510A"/>
    <w:rsid w:val="002255D0"/>
    <w:rsid w:val="0023672C"/>
    <w:rsid w:val="00257A90"/>
    <w:rsid w:val="00261A33"/>
    <w:rsid w:val="00266BF5"/>
    <w:rsid w:val="00283B67"/>
    <w:rsid w:val="00293EFE"/>
    <w:rsid w:val="00295B92"/>
    <w:rsid w:val="0029703D"/>
    <w:rsid w:val="002B559F"/>
    <w:rsid w:val="002B5E99"/>
    <w:rsid w:val="002B7BB5"/>
    <w:rsid w:val="002C54A5"/>
    <w:rsid w:val="002D3B90"/>
    <w:rsid w:val="002F4F57"/>
    <w:rsid w:val="00311F08"/>
    <w:rsid w:val="00331DAC"/>
    <w:rsid w:val="0034131C"/>
    <w:rsid w:val="00343C4F"/>
    <w:rsid w:val="00362399"/>
    <w:rsid w:val="0037431B"/>
    <w:rsid w:val="0038212B"/>
    <w:rsid w:val="00391297"/>
    <w:rsid w:val="00393511"/>
    <w:rsid w:val="003A06D4"/>
    <w:rsid w:val="003B646B"/>
    <w:rsid w:val="003C6475"/>
    <w:rsid w:val="003F0C57"/>
    <w:rsid w:val="003F7143"/>
    <w:rsid w:val="00401AA6"/>
    <w:rsid w:val="004026B3"/>
    <w:rsid w:val="004049CA"/>
    <w:rsid w:val="00415E92"/>
    <w:rsid w:val="00421A8C"/>
    <w:rsid w:val="004363B2"/>
    <w:rsid w:val="004371D0"/>
    <w:rsid w:val="00461699"/>
    <w:rsid w:val="00466116"/>
    <w:rsid w:val="004663EC"/>
    <w:rsid w:val="00467622"/>
    <w:rsid w:val="00473EDA"/>
    <w:rsid w:val="00484AC5"/>
    <w:rsid w:val="00494EC3"/>
    <w:rsid w:val="004A0906"/>
    <w:rsid w:val="004B6178"/>
    <w:rsid w:val="004E6D31"/>
    <w:rsid w:val="004F2D3D"/>
    <w:rsid w:val="004F62C8"/>
    <w:rsid w:val="005014FF"/>
    <w:rsid w:val="00521193"/>
    <w:rsid w:val="005219E5"/>
    <w:rsid w:val="00543985"/>
    <w:rsid w:val="00544E3E"/>
    <w:rsid w:val="005472CA"/>
    <w:rsid w:val="00550082"/>
    <w:rsid w:val="005533F4"/>
    <w:rsid w:val="00553E47"/>
    <w:rsid w:val="00581D01"/>
    <w:rsid w:val="00583631"/>
    <w:rsid w:val="005A11A9"/>
    <w:rsid w:val="005B05D2"/>
    <w:rsid w:val="005B1EDC"/>
    <w:rsid w:val="005B5A8F"/>
    <w:rsid w:val="005C63AB"/>
    <w:rsid w:val="005C67D9"/>
    <w:rsid w:val="005E19E7"/>
    <w:rsid w:val="005E498E"/>
    <w:rsid w:val="005F38CA"/>
    <w:rsid w:val="005F3AA3"/>
    <w:rsid w:val="005F4DF5"/>
    <w:rsid w:val="00607C21"/>
    <w:rsid w:val="00624B6B"/>
    <w:rsid w:val="00630773"/>
    <w:rsid w:val="00637BD1"/>
    <w:rsid w:val="00641AB4"/>
    <w:rsid w:val="006428C3"/>
    <w:rsid w:val="0064314E"/>
    <w:rsid w:val="006526BD"/>
    <w:rsid w:val="00654376"/>
    <w:rsid w:val="00654A7E"/>
    <w:rsid w:val="00672FD5"/>
    <w:rsid w:val="00682A98"/>
    <w:rsid w:val="00686CA7"/>
    <w:rsid w:val="006A6254"/>
    <w:rsid w:val="006B0EC8"/>
    <w:rsid w:val="006B665B"/>
    <w:rsid w:val="006F6CB3"/>
    <w:rsid w:val="0070310D"/>
    <w:rsid w:val="00704DAD"/>
    <w:rsid w:val="00715330"/>
    <w:rsid w:val="007178DE"/>
    <w:rsid w:val="00720C16"/>
    <w:rsid w:val="00727453"/>
    <w:rsid w:val="007306A2"/>
    <w:rsid w:val="00731062"/>
    <w:rsid w:val="00744A9E"/>
    <w:rsid w:val="00754629"/>
    <w:rsid w:val="007622EE"/>
    <w:rsid w:val="00784E2E"/>
    <w:rsid w:val="00785C64"/>
    <w:rsid w:val="007926B7"/>
    <w:rsid w:val="007B41AD"/>
    <w:rsid w:val="007B4CF4"/>
    <w:rsid w:val="007C1ACC"/>
    <w:rsid w:val="007C38DF"/>
    <w:rsid w:val="007C4DF2"/>
    <w:rsid w:val="007D30CC"/>
    <w:rsid w:val="007D437F"/>
    <w:rsid w:val="007E32BC"/>
    <w:rsid w:val="007F6EA2"/>
    <w:rsid w:val="00810B5F"/>
    <w:rsid w:val="008141B0"/>
    <w:rsid w:val="00832CF0"/>
    <w:rsid w:val="008358B5"/>
    <w:rsid w:val="00836812"/>
    <w:rsid w:val="008421BD"/>
    <w:rsid w:val="00852800"/>
    <w:rsid w:val="00866BEF"/>
    <w:rsid w:val="008716F0"/>
    <w:rsid w:val="008C008B"/>
    <w:rsid w:val="008C7410"/>
    <w:rsid w:val="008D061F"/>
    <w:rsid w:val="008E144F"/>
    <w:rsid w:val="008E1A28"/>
    <w:rsid w:val="008F6AA2"/>
    <w:rsid w:val="00906581"/>
    <w:rsid w:val="00907DAB"/>
    <w:rsid w:val="0091198E"/>
    <w:rsid w:val="00920C3E"/>
    <w:rsid w:val="00926006"/>
    <w:rsid w:val="009274D6"/>
    <w:rsid w:val="00927849"/>
    <w:rsid w:val="00930052"/>
    <w:rsid w:val="009367AE"/>
    <w:rsid w:val="00984751"/>
    <w:rsid w:val="00987D08"/>
    <w:rsid w:val="0099437E"/>
    <w:rsid w:val="009C4050"/>
    <w:rsid w:val="009C4EBC"/>
    <w:rsid w:val="009E108B"/>
    <w:rsid w:val="009E307D"/>
    <w:rsid w:val="009F7F16"/>
    <w:rsid w:val="00A013C2"/>
    <w:rsid w:val="00A16D00"/>
    <w:rsid w:val="00A23E74"/>
    <w:rsid w:val="00A461C9"/>
    <w:rsid w:val="00A530AE"/>
    <w:rsid w:val="00A74026"/>
    <w:rsid w:val="00A80216"/>
    <w:rsid w:val="00A82961"/>
    <w:rsid w:val="00A8CC8F"/>
    <w:rsid w:val="00A9725F"/>
    <w:rsid w:val="00A97AFA"/>
    <w:rsid w:val="00AB3837"/>
    <w:rsid w:val="00AC7FBC"/>
    <w:rsid w:val="00AE13CF"/>
    <w:rsid w:val="00B04F58"/>
    <w:rsid w:val="00B10C3C"/>
    <w:rsid w:val="00B5775B"/>
    <w:rsid w:val="00B6285C"/>
    <w:rsid w:val="00B72A0B"/>
    <w:rsid w:val="00B76F26"/>
    <w:rsid w:val="00B81759"/>
    <w:rsid w:val="00B92339"/>
    <w:rsid w:val="00BB293F"/>
    <w:rsid w:val="00BB4751"/>
    <w:rsid w:val="00BC0BE5"/>
    <w:rsid w:val="00BC3AF2"/>
    <w:rsid w:val="00BC54AB"/>
    <w:rsid w:val="00BD7F94"/>
    <w:rsid w:val="00BE11A7"/>
    <w:rsid w:val="00BF0360"/>
    <w:rsid w:val="00BF5AC9"/>
    <w:rsid w:val="00BF6517"/>
    <w:rsid w:val="00BF723E"/>
    <w:rsid w:val="00C008F2"/>
    <w:rsid w:val="00C027E3"/>
    <w:rsid w:val="00C059DC"/>
    <w:rsid w:val="00C1136D"/>
    <w:rsid w:val="00C21472"/>
    <w:rsid w:val="00C25ADB"/>
    <w:rsid w:val="00C402CA"/>
    <w:rsid w:val="00C51A64"/>
    <w:rsid w:val="00C525F3"/>
    <w:rsid w:val="00C53D57"/>
    <w:rsid w:val="00C85E25"/>
    <w:rsid w:val="00CA4AB5"/>
    <w:rsid w:val="00CB0BE9"/>
    <w:rsid w:val="00CB637F"/>
    <w:rsid w:val="00CB6B91"/>
    <w:rsid w:val="00CB7D0C"/>
    <w:rsid w:val="00CC48C9"/>
    <w:rsid w:val="00CD45E5"/>
    <w:rsid w:val="00CF2B51"/>
    <w:rsid w:val="00D14F90"/>
    <w:rsid w:val="00D261ED"/>
    <w:rsid w:val="00D3184B"/>
    <w:rsid w:val="00D34247"/>
    <w:rsid w:val="00D37D2C"/>
    <w:rsid w:val="00D41008"/>
    <w:rsid w:val="00D45C27"/>
    <w:rsid w:val="00D56A73"/>
    <w:rsid w:val="00D656A8"/>
    <w:rsid w:val="00D72BEF"/>
    <w:rsid w:val="00D73C07"/>
    <w:rsid w:val="00D845A9"/>
    <w:rsid w:val="00D85B2E"/>
    <w:rsid w:val="00D922CD"/>
    <w:rsid w:val="00D9418F"/>
    <w:rsid w:val="00DA048D"/>
    <w:rsid w:val="00DA3D2E"/>
    <w:rsid w:val="00DA6423"/>
    <w:rsid w:val="00DA7F4B"/>
    <w:rsid w:val="00DB3381"/>
    <w:rsid w:val="00DC6D1A"/>
    <w:rsid w:val="00DD0BDB"/>
    <w:rsid w:val="00DD2428"/>
    <w:rsid w:val="00DD405F"/>
    <w:rsid w:val="00DD6029"/>
    <w:rsid w:val="00DE2529"/>
    <w:rsid w:val="00DE7AB7"/>
    <w:rsid w:val="00E03703"/>
    <w:rsid w:val="00E1371C"/>
    <w:rsid w:val="00E15CD5"/>
    <w:rsid w:val="00E22A13"/>
    <w:rsid w:val="00E22A6D"/>
    <w:rsid w:val="00E232B1"/>
    <w:rsid w:val="00E27720"/>
    <w:rsid w:val="00E3459C"/>
    <w:rsid w:val="00E53282"/>
    <w:rsid w:val="00E54EFB"/>
    <w:rsid w:val="00E65498"/>
    <w:rsid w:val="00E73150"/>
    <w:rsid w:val="00E830EB"/>
    <w:rsid w:val="00E87E6F"/>
    <w:rsid w:val="00E91B0A"/>
    <w:rsid w:val="00EA483A"/>
    <w:rsid w:val="00EA60E3"/>
    <w:rsid w:val="00EC5445"/>
    <w:rsid w:val="00ED4573"/>
    <w:rsid w:val="00ED4926"/>
    <w:rsid w:val="00EE0498"/>
    <w:rsid w:val="00EF4AF2"/>
    <w:rsid w:val="00F07A47"/>
    <w:rsid w:val="00F1557B"/>
    <w:rsid w:val="00F320E4"/>
    <w:rsid w:val="00F60E44"/>
    <w:rsid w:val="00F6187B"/>
    <w:rsid w:val="00F9241F"/>
    <w:rsid w:val="00F962A2"/>
    <w:rsid w:val="00FA2CA5"/>
    <w:rsid w:val="00FA719C"/>
    <w:rsid w:val="00FB4A15"/>
    <w:rsid w:val="00FB509C"/>
    <w:rsid w:val="00FC0A19"/>
    <w:rsid w:val="00FC409D"/>
    <w:rsid w:val="00FC6A4E"/>
    <w:rsid w:val="00FD04BD"/>
    <w:rsid w:val="00FD220B"/>
    <w:rsid w:val="00FD677A"/>
    <w:rsid w:val="00FF2CD7"/>
    <w:rsid w:val="028A7042"/>
    <w:rsid w:val="0334CEE7"/>
    <w:rsid w:val="0626AEDE"/>
    <w:rsid w:val="07E40B8F"/>
    <w:rsid w:val="0CD49D46"/>
    <w:rsid w:val="0DFC069B"/>
    <w:rsid w:val="152793AB"/>
    <w:rsid w:val="15A3DA75"/>
    <w:rsid w:val="183F971F"/>
    <w:rsid w:val="187187D8"/>
    <w:rsid w:val="1A251B10"/>
    <w:rsid w:val="1B9164B7"/>
    <w:rsid w:val="1BFA5CDF"/>
    <w:rsid w:val="1C2A4AD5"/>
    <w:rsid w:val="1D62A1D5"/>
    <w:rsid w:val="20AACEDF"/>
    <w:rsid w:val="290F70C2"/>
    <w:rsid w:val="2AFE2F93"/>
    <w:rsid w:val="2CEAD459"/>
    <w:rsid w:val="2FCFE155"/>
    <w:rsid w:val="3114B88D"/>
    <w:rsid w:val="32791B41"/>
    <w:rsid w:val="32E22590"/>
    <w:rsid w:val="357BB254"/>
    <w:rsid w:val="3CE33681"/>
    <w:rsid w:val="3E7951E4"/>
    <w:rsid w:val="43DD0D4F"/>
    <w:rsid w:val="45AF9ED2"/>
    <w:rsid w:val="460DCB14"/>
    <w:rsid w:val="49B45B01"/>
    <w:rsid w:val="49C5CE7D"/>
    <w:rsid w:val="4A2C3528"/>
    <w:rsid w:val="4A49220E"/>
    <w:rsid w:val="4C0C521E"/>
    <w:rsid w:val="4C6A4A19"/>
    <w:rsid w:val="4D8C7536"/>
    <w:rsid w:val="4E92DAC5"/>
    <w:rsid w:val="4F22B2E0"/>
    <w:rsid w:val="52086AF9"/>
    <w:rsid w:val="55B036A4"/>
    <w:rsid w:val="56D9E038"/>
    <w:rsid w:val="5B731D1B"/>
    <w:rsid w:val="5B781D92"/>
    <w:rsid w:val="6411929D"/>
    <w:rsid w:val="6517065E"/>
    <w:rsid w:val="66B88944"/>
    <w:rsid w:val="6CFC24D1"/>
    <w:rsid w:val="72D017D1"/>
    <w:rsid w:val="7720FB5D"/>
    <w:rsid w:val="7909BD33"/>
    <w:rsid w:val="796D0EEF"/>
    <w:rsid w:val="799F4F11"/>
    <w:rsid w:val="7AB5B6BD"/>
    <w:rsid w:val="7B625412"/>
    <w:rsid w:val="7BBD633F"/>
    <w:rsid w:val="7CFC07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DED98"/>
  <w15:chartTrackingRefBased/>
  <w15:docId w15:val="{1B469B46-1EF0-43CD-923E-DB4E298DD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A2A"/>
  </w:style>
  <w:style w:type="paragraph" w:styleId="Heading1">
    <w:name w:val="heading 1"/>
    <w:basedOn w:val="Normal"/>
    <w:next w:val="Normal"/>
    <w:link w:val="Heading1Char"/>
    <w:qFormat/>
    <w:rsid w:val="00104A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4A2A"/>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04A2A"/>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04A2A"/>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04A2A"/>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04A2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04A2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04A2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04A2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4A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4A2A"/>
    <w:rPr>
      <w:rFonts w:ascii="Segoe UI" w:hAnsi="Segoe UI" w:cs="Segoe UI"/>
      <w:sz w:val="18"/>
      <w:szCs w:val="18"/>
    </w:rPr>
  </w:style>
  <w:style w:type="character" w:customStyle="1" w:styleId="Heading1Char">
    <w:name w:val="Heading 1 Char"/>
    <w:basedOn w:val="DefaultParagraphFont"/>
    <w:link w:val="Heading1"/>
    <w:rsid w:val="00104A2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04A2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04A2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04A2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04A2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04A2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04A2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04A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04A2A"/>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104A2A"/>
    <w:pPr>
      <w:ind w:left="720"/>
      <w:contextualSpacing/>
    </w:pPr>
  </w:style>
  <w:style w:type="paragraph" w:customStyle="1" w:styleId="Text">
    <w:name w:val="Text"/>
    <w:basedOn w:val="Normal"/>
    <w:rsid w:val="00104A2A"/>
    <w:pPr>
      <w:tabs>
        <w:tab w:val="left" w:pos="288"/>
      </w:tabs>
      <w:spacing w:after="0" w:line="480" w:lineRule="auto"/>
      <w:ind w:firstLine="288"/>
      <w:jc w:val="both"/>
    </w:pPr>
    <w:rPr>
      <w:rFonts w:ascii="Times New Roman" w:eastAsia="Times New Roman" w:hAnsi="Times New Roman" w:cs="Times New Roman"/>
      <w:sz w:val="20"/>
      <w:szCs w:val="20"/>
      <w:lang w:val="en-US"/>
    </w:rPr>
  </w:style>
  <w:style w:type="table" w:styleId="TableGrid">
    <w:name w:val="Table Grid"/>
    <w:basedOn w:val="TableNormal"/>
    <w:uiPriority w:val="39"/>
    <w:rsid w:val="00484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F5A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73150"/>
    <w:rPr>
      <w:color w:val="0563C1" w:themeColor="hyperlink"/>
      <w:u w:val="single"/>
    </w:rPr>
  </w:style>
  <w:style w:type="character" w:styleId="CommentReference">
    <w:name w:val="annotation reference"/>
    <w:basedOn w:val="DefaultParagraphFont"/>
    <w:uiPriority w:val="99"/>
    <w:semiHidden/>
    <w:unhideWhenUsed/>
    <w:rsid w:val="003C6475"/>
    <w:rPr>
      <w:sz w:val="16"/>
      <w:szCs w:val="16"/>
    </w:rPr>
  </w:style>
  <w:style w:type="paragraph" w:styleId="CommentText">
    <w:name w:val="annotation text"/>
    <w:basedOn w:val="Normal"/>
    <w:link w:val="CommentTextChar"/>
    <w:uiPriority w:val="99"/>
    <w:semiHidden/>
    <w:unhideWhenUsed/>
    <w:rsid w:val="003C6475"/>
    <w:pPr>
      <w:spacing w:line="240" w:lineRule="auto"/>
    </w:pPr>
    <w:rPr>
      <w:sz w:val="20"/>
      <w:szCs w:val="20"/>
    </w:rPr>
  </w:style>
  <w:style w:type="character" w:customStyle="1" w:styleId="CommentTextChar">
    <w:name w:val="Comment Text Char"/>
    <w:basedOn w:val="DefaultParagraphFont"/>
    <w:link w:val="CommentText"/>
    <w:uiPriority w:val="99"/>
    <w:semiHidden/>
    <w:rsid w:val="003C6475"/>
    <w:rPr>
      <w:sz w:val="20"/>
      <w:szCs w:val="20"/>
    </w:rPr>
  </w:style>
  <w:style w:type="paragraph" w:styleId="CommentSubject">
    <w:name w:val="annotation subject"/>
    <w:basedOn w:val="CommentText"/>
    <w:next w:val="CommentText"/>
    <w:link w:val="CommentSubjectChar"/>
    <w:uiPriority w:val="99"/>
    <w:semiHidden/>
    <w:unhideWhenUsed/>
    <w:rsid w:val="003C6475"/>
    <w:rPr>
      <w:b/>
      <w:bCs/>
    </w:rPr>
  </w:style>
  <w:style w:type="character" w:customStyle="1" w:styleId="CommentSubjectChar">
    <w:name w:val="Comment Subject Char"/>
    <w:basedOn w:val="CommentTextChar"/>
    <w:link w:val="CommentSubject"/>
    <w:uiPriority w:val="99"/>
    <w:semiHidden/>
    <w:rsid w:val="003C64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409104">
      <w:bodyDiv w:val="1"/>
      <w:marLeft w:val="0"/>
      <w:marRight w:val="0"/>
      <w:marTop w:val="0"/>
      <w:marBottom w:val="0"/>
      <w:divBdr>
        <w:top w:val="none" w:sz="0" w:space="0" w:color="auto"/>
        <w:left w:val="none" w:sz="0" w:space="0" w:color="auto"/>
        <w:bottom w:val="none" w:sz="0" w:space="0" w:color="auto"/>
        <w:right w:val="none" w:sz="0" w:space="0" w:color="auto"/>
      </w:divBdr>
    </w:div>
    <w:div w:id="419764029">
      <w:bodyDiv w:val="1"/>
      <w:marLeft w:val="0"/>
      <w:marRight w:val="0"/>
      <w:marTop w:val="0"/>
      <w:marBottom w:val="0"/>
      <w:divBdr>
        <w:top w:val="none" w:sz="0" w:space="0" w:color="auto"/>
        <w:left w:val="none" w:sz="0" w:space="0" w:color="auto"/>
        <w:bottom w:val="none" w:sz="0" w:space="0" w:color="auto"/>
        <w:right w:val="none" w:sz="0" w:space="0" w:color="auto"/>
      </w:divBdr>
    </w:div>
    <w:div w:id="566647208">
      <w:bodyDiv w:val="1"/>
      <w:marLeft w:val="0"/>
      <w:marRight w:val="0"/>
      <w:marTop w:val="0"/>
      <w:marBottom w:val="0"/>
      <w:divBdr>
        <w:top w:val="none" w:sz="0" w:space="0" w:color="auto"/>
        <w:left w:val="none" w:sz="0" w:space="0" w:color="auto"/>
        <w:bottom w:val="none" w:sz="0" w:space="0" w:color="auto"/>
        <w:right w:val="none" w:sz="0" w:space="0" w:color="auto"/>
      </w:divBdr>
    </w:div>
    <w:div w:id="844829503">
      <w:bodyDiv w:val="1"/>
      <w:marLeft w:val="0"/>
      <w:marRight w:val="0"/>
      <w:marTop w:val="0"/>
      <w:marBottom w:val="0"/>
      <w:divBdr>
        <w:top w:val="none" w:sz="0" w:space="0" w:color="auto"/>
        <w:left w:val="none" w:sz="0" w:space="0" w:color="auto"/>
        <w:bottom w:val="none" w:sz="0" w:space="0" w:color="auto"/>
        <w:right w:val="none" w:sz="0" w:space="0" w:color="auto"/>
      </w:divBdr>
    </w:div>
    <w:div w:id="946158059">
      <w:bodyDiv w:val="1"/>
      <w:marLeft w:val="0"/>
      <w:marRight w:val="0"/>
      <w:marTop w:val="0"/>
      <w:marBottom w:val="0"/>
      <w:divBdr>
        <w:top w:val="none" w:sz="0" w:space="0" w:color="auto"/>
        <w:left w:val="none" w:sz="0" w:space="0" w:color="auto"/>
        <w:bottom w:val="none" w:sz="0" w:space="0" w:color="auto"/>
        <w:right w:val="none" w:sz="0" w:space="0" w:color="auto"/>
      </w:divBdr>
    </w:div>
    <w:div w:id="956641919">
      <w:bodyDiv w:val="1"/>
      <w:marLeft w:val="0"/>
      <w:marRight w:val="0"/>
      <w:marTop w:val="0"/>
      <w:marBottom w:val="0"/>
      <w:divBdr>
        <w:top w:val="none" w:sz="0" w:space="0" w:color="auto"/>
        <w:left w:val="none" w:sz="0" w:space="0" w:color="auto"/>
        <w:bottom w:val="none" w:sz="0" w:space="0" w:color="auto"/>
        <w:right w:val="none" w:sz="0" w:space="0" w:color="auto"/>
      </w:divBdr>
    </w:div>
    <w:div w:id="1005863274">
      <w:bodyDiv w:val="1"/>
      <w:marLeft w:val="0"/>
      <w:marRight w:val="0"/>
      <w:marTop w:val="0"/>
      <w:marBottom w:val="0"/>
      <w:divBdr>
        <w:top w:val="none" w:sz="0" w:space="0" w:color="auto"/>
        <w:left w:val="none" w:sz="0" w:space="0" w:color="auto"/>
        <w:bottom w:val="none" w:sz="0" w:space="0" w:color="auto"/>
        <w:right w:val="none" w:sz="0" w:space="0" w:color="auto"/>
      </w:divBdr>
    </w:div>
    <w:div w:id="1480615975">
      <w:bodyDiv w:val="1"/>
      <w:marLeft w:val="0"/>
      <w:marRight w:val="0"/>
      <w:marTop w:val="0"/>
      <w:marBottom w:val="0"/>
      <w:divBdr>
        <w:top w:val="none" w:sz="0" w:space="0" w:color="auto"/>
        <w:left w:val="none" w:sz="0" w:space="0" w:color="auto"/>
        <w:bottom w:val="none" w:sz="0" w:space="0" w:color="auto"/>
        <w:right w:val="none" w:sz="0" w:space="0" w:color="auto"/>
      </w:divBdr>
    </w:div>
    <w:div w:id="1504122144">
      <w:bodyDiv w:val="1"/>
      <w:marLeft w:val="0"/>
      <w:marRight w:val="0"/>
      <w:marTop w:val="0"/>
      <w:marBottom w:val="0"/>
      <w:divBdr>
        <w:top w:val="none" w:sz="0" w:space="0" w:color="auto"/>
        <w:left w:val="none" w:sz="0" w:space="0" w:color="auto"/>
        <w:bottom w:val="none" w:sz="0" w:space="0" w:color="auto"/>
        <w:right w:val="none" w:sz="0" w:space="0" w:color="auto"/>
      </w:divBdr>
    </w:div>
    <w:div w:id="1523324939">
      <w:bodyDiv w:val="1"/>
      <w:marLeft w:val="0"/>
      <w:marRight w:val="0"/>
      <w:marTop w:val="0"/>
      <w:marBottom w:val="0"/>
      <w:divBdr>
        <w:top w:val="none" w:sz="0" w:space="0" w:color="auto"/>
        <w:left w:val="none" w:sz="0" w:space="0" w:color="auto"/>
        <w:bottom w:val="none" w:sz="0" w:space="0" w:color="auto"/>
        <w:right w:val="none" w:sz="0" w:space="0" w:color="auto"/>
      </w:divBdr>
    </w:div>
    <w:div w:id="1615748956">
      <w:bodyDiv w:val="1"/>
      <w:marLeft w:val="0"/>
      <w:marRight w:val="0"/>
      <w:marTop w:val="0"/>
      <w:marBottom w:val="0"/>
      <w:divBdr>
        <w:top w:val="none" w:sz="0" w:space="0" w:color="auto"/>
        <w:left w:val="none" w:sz="0" w:space="0" w:color="auto"/>
        <w:bottom w:val="none" w:sz="0" w:space="0" w:color="auto"/>
        <w:right w:val="none" w:sz="0" w:space="0" w:color="auto"/>
      </w:divBdr>
    </w:div>
    <w:div w:id="1629160824">
      <w:bodyDiv w:val="1"/>
      <w:marLeft w:val="0"/>
      <w:marRight w:val="0"/>
      <w:marTop w:val="0"/>
      <w:marBottom w:val="0"/>
      <w:divBdr>
        <w:top w:val="none" w:sz="0" w:space="0" w:color="auto"/>
        <w:left w:val="none" w:sz="0" w:space="0" w:color="auto"/>
        <w:bottom w:val="none" w:sz="0" w:space="0" w:color="auto"/>
        <w:right w:val="none" w:sz="0" w:space="0" w:color="auto"/>
      </w:divBdr>
    </w:div>
    <w:div w:id="1727684425">
      <w:bodyDiv w:val="1"/>
      <w:marLeft w:val="0"/>
      <w:marRight w:val="0"/>
      <w:marTop w:val="0"/>
      <w:marBottom w:val="0"/>
      <w:divBdr>
        <w:top w:val="none" w:sz="0" w:space="0" w:color="auto"/>
        <w:left w:val="none" w:sz="0" w:space="0" w:color="auto"/>
        <w:bottom w:val="none" w:sz="0" w:space="0" w:color="auto"/>
        <w:right w:val="none" w:sz="0" w:space="0" w:color="auto"/>
      </w:divBdr>
    </w:div>
    <w:div w:id="1729647710">
      <w:bodyDiv w:val="1"/>
      <w:marLeft w:val="0"/>
      <w:marRight w:val="0"/>
      <w:marTop w:val="0"/>
      <w:marBottom w:val="0"/>
      <w:divBdr>
        <w:top w:val="none" w:sz="0" w:space="0" w:color="auto"/>
        <w:left w:val="none" w:sz="0" w:space="0" w:color="auto"/>
        <w:bottom w:val="none" w:sz="0" w:space="0" w:color="auto"/>
        <w:right w:val="none" w:sz="0" w:space="0" w:color="auto"/>
      </w:divBdr>
    </w:div>
    <w:div w:id="192329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f"/><Relationship Id="rId3" Type="http://schemas.openxmlformats.org/officeDocument/2006/relationships/styles" Target="styles.xml"/><Relationship Id="rId7" Type="http://schemas.openxmlformats.org/officeDocument/2006/relationships/image" Target="media/image1.tif"/><Relationship Id="rId12" Type="http://schemas.openxmlformats.org/officeDocument/2006/relationships/image" Target="media/image6.tiff"/><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m.stettler@imperial.ac.uk" TargetMode="External"/><Relationship Id="rId11" Type="http://schemas.openxmlformats.org/officeDocument/2006/relationships/image" Target="media/image5.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D324D76-7049-4617-8A39-47275E690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20253</Words>
  <Characters>115445</Characters>
  <Application>Microsoft Office Word</Application>
  <DocSecurity>0</DocSecurity>
  <Lines>962</Lines>
  <Paragraphs>270</Paragraphs>
  <ScaleCrop>false</ScaleCrop>
  <Company/>
  <LinksUpToDate>false</LinksUpToDate>
  <CharactersWithSpaces>135428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Jagtap, Swapnil S</dc:creator>
  <cp:keywords/>
  <dc:description/>
  <cp:lastModifiedBy>Jagtap, Swapnil</cp:lastModifiedBy>
  <cp:revision>307</cp:revision>
  <dcterms:created xsi:type="dcterms:W3CDTF">2021-06-11T15:47:00Z</dcterms:created>
  <dcterms:modified xsi:type="dcterms:W3CDTF">2025-01-07T15:24:00Z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http://www.zotero.org/styles/applied-energy</vt:lpwstr>
  </property>
  <property fmtid="{D5CDD505-2E9C-101B-9397-08002B2CF9AE}" pid="9" name="Mendeley Recent Style Name 3_1">
    <vt:lpwstr>Applied Energy</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http://www.zotero.org/styles/international-journal-of-hydrogen-energy</vt:lpwstr>
  </property>
  <property fmtid="{D5CDD505-2E9C-101B-9397-08002B2CF9AE}" pid="17" name="Mendeley Recent Style Name 7_1">
    <vt:lpwstr>International Journal of Hydrogen Energy</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http://www.zotero.org/styles/transportation-research-part-d</vt:lpwstr>
  </property>
  <property fmtid="{D5CDD505-2E9C-101B-9397-08002B2CF9AE}" pid="21" name="Mendeley Recent Style Name 9_1">
    <vt:lpwstr>Transportation Research Part D</vt:lpwstr>
  </property>
  <property fmtid="{D5CDD505-2E9C-101B-9397-08002B2CF9AE}" pid="22" name="Mendeley Document_1">
    <vt:lpwstr>True</vt:lpwstr>
  </property>
  <property fmtid="{D5CDD505-2E9C-101B-9397-08002B2CF9AE}" pid="23" name="Mendeley Unique User Id_1">
    <vt:lpwstr>8e327267-5314-3de6-8c22-753863fb427a</vt:lpwstr>
  </property>
  <property fmtid="{D5CDD505-2E9C-101B-9397-08002B2CF9AE}" pid="24" name="Mendeley Citation Style_1">
    <vt:lpwstr>http://www.zotero.org/styles/international-journal-of-hydrogen-energy</vt:lpwstr>
  </property>
</Properties>
</file>