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3015B" w14:textId="4E791A1F" w:rsidR="00F63085" w:rsidRPr="00126D5F" w:rsidRDefault="00353DC4" w:rsidP="003F0F3B">
      <w:pPr>
        <w:pStyle w:val="Heading1"/>
        <w:numPr>
          <w:ilvl w:val="0"/>
          <w:numId w:val="0"/>
        </w:numPr>
        <w:spacing w:before="0" w:after="240" w:line="276" w:lineRule="auto"/>
        <w:jc w:val="both"/>
        <w:rPr>
          <w:rFonts w:cs="Times New Roman"/>
          <w:b w:val="0"/>
          <w:bCs/>
          <w:color w:val="000000" w:themeColor="text1"/>
          <w:szCs w:val="24"/>
          <w:lang w:val="en-GB"/>
        </w:rPr>
      </w:pPr>
      <w:bookmarkStart w:id="0" w:name="_Toc116415446"/>
      <w:bookmarkStart w:id="1" w:name="_Toc117630344"/>
      <w:r w:rsidRPr="00353DC4">
        <w:rPr>
          <w:rFonts w:cs="Times New Roman"/>
          <w:bCs/>
          <w:color w:val="000000" w:themeColor="text1"/>
          <w:szCs w:val="24"/>
          <w:lang w:val="en-GB"/>
        </w:rPr>
        <w:t xml:space="preserve">Data in brief : </w:t>
      </w:r>
      <w:r w:rsidR="001911EA" w:rsidRPr="00126D5F">
        <w:rPr>
          <w:rFonts w:cs="Times New Roman"/>
          <w:bCs/>
          <w:color w:val="000000" w:themeColor="text1"/>
          <w:szCs w:val="24"/>
          <w:lang w:val="en-GB"/>
        </w:rPr>
        <w:t>Conceptual design-optimisation of futuristic hydrogen powered ultrahigh bypass ratio geared turbofan engine</w:t>
      </w:r>
      <w:r w:rsidR="00F63085" w:rsidRPr="00126D5F">
        <w:rPr>
          <w:rFonts w:cs="Times New Roman"/>
          <w:bCs/>
          <w:color w:val="000000" w:themeColor="text1"/>
          <w:szCs w:val="24"/>
          <w:lang w:val="en-GB"/>
        </w:rPr>
        <w:t xml:space="preserve"> </w:t>
      </w:r>
    </w:p>
    <w:p w14:paraId="61A9FF66" w14:textId="13BC6205" w:rsidR="00391368" w:rsidRPr="00126D5F" w:rsidRDefault="00391368" w:rsidP="003F0F3B">
      <w:pPr>
        <w:pStyle w:val="Heading1"/>
        <w:numPr>
          <w:ilvl w:val="0"/>
          <w:numId w:val="0"/>
        </w:numPr>
        <w:spacing w:before="0" w:after="240" w:line="276" w:lineRule="auto"/>
        <w:jc w:val="left"/>
        <w:rPr>
          <w:rFonts w:cs="Times New Roman"/>
          <w:szCs w:val="24"/>
          <w:lang w:val="en-GB"/>
        </w:rPr>
      </w:pPr>
      <w:r w:rsidRPr="00126D5F">
        <w:rPr>
          <w:rFonts w:cs="Times New Roman"/>
          <w:szCs w:val="24"/>
          <w:lang w:val="en-GB"/>
        </w:rPr>
        <w:t>Supplementary information (SI)</w:t>
      </w:r>
    </w:p>
    <w:p w14:paraId="6487F911" w14:textId="0AF7DB70" w:rsidR="00F63085" w:rsidRPr="00126D5F" w:rsidRDefault="00F63085" w:rsidP="003F0F3B">
      <w:pPr>
        <w:shd w:val="clear" w:color="auto" w:fill="FFFFFF"/>
        <w:spacing w:line="276" w:lineRule="auto"/>
        <w:rPr>
          <w:rFonts w:ascii="Times New Roman" w:eastAsia="Times New Roman" w:hAnsi="Times New Roman" w:cs="Times New Roman"/>
          <w:iCs/>
          <w:sz w:val="24"/>
          <w:szCs w:val="24"/>
        </w:rPr>
      </w:pPr>
      <w:r w:rsidRPr="00126D5F">
        <w:rPr>
          <w:rFonts w:ascii="Times New Roman" w:eastAsia="Times New Roman" w:hAnsi="Times New Roman" w:cs="Times New Roman"/>
          <w:sz w:val="24"/>
          <w:szCs w:val="24"/>
        </w:rPr>
        <w:t xml:space="preserve">Swapnil S. Jagtap </w:t>
      </w:r>
      <w:r w:rsidRPr="00126D5F">
        <w:rPr>
          <w:rFonts w:ascii="Times New Roman" w:eastAsia="Times New Roman" w:hAnsi="Times New Roman" w:cs="Times New Roman"/>
          <w:sz w:val="24"/>
          <w:szCs w:val="24"/>
          <w:vertAlign w:val="superscript"/>
        </w:rPr>
        <w:t>a</w:t>
      </w:r>
      <w:r w:rsidRPr="00126D5F">
        <w:rPr>
          <w:rFonts w:ascii="Times New Roman" w:eastAsia="Times New Roman" w:hAnsi="Times New Roman" w:cs="Times New Roman"/>
          <w:sz w:val="24"/>
          <w:szCs w:val="24"/>
        </w:rPr>
        <w:t xml:space="preserve">, Peter R.N. Childs </w:t>
      </w:r>
      <w:r w:rsidRPr="00126D5F">
        <w:rPr>
          <w:rFonts w:ascii="Times New Roman" w:eastAsia="Times New Roman" w:hAnsi="Times New Roman" w:cs="Times New Roman"/>
          <w:sz w:val="24"/>
          <w:szCs w:val="24"/>
          <w:vertAlign w:val="superscript"/>
        </w:rPr>
        <w:t>b</w:t>
      </w:r>
      <w:r w:rsidRPr="00126D5F">
        <w:rPr>
          <w:rFonts w:ascii="Times New Roman" w:eastAsia="Times New Roman" w:hAnsi="Times New Roman" w:cs="Times New Roman"/>
          <w:sz w:val="24"/>
          <w:szCs w:val="24"/>
        </w:rPr>
        <w:t xml:space="preserve"> and Marc E.J. Stettler </w:t>
      </w:r>
      <w:r w:rsidRPr="00126D5F">
        <w:rPr>
          <w:rFonts w:ascii="Times New Roman" w:eastAsia="Times New Roman" w:hAnsi="Times New Roman" w:cs="Times New Roman"/>
          <w:sz w:val="24"/>
          <w:szCs w:val="24"/>
          <w:vertAlign w:val="superscript"/>
        </w:rPr>
        <w:t>a*</w:t>
      </w:r>
    </w:p>
    <w:p w14:paraId="4F6AE880" w14:textId="77777777" w:rsidR="00F63085" w:rsidRPr="00126D5F" w:rsidRDefault="00F63085" w:rsidP="003F0F3B">
      <w:pPr>
        <w:shd w:val="clear" w:color="auto" w:fill="FFFFFF"/>
        <w:spacing w:after="240" w:line="276" w:lineRule="auto"/>
        <w:rPr>
          <w:rFonts w:ascii="Times New Roman" w:eastAsia="Times New Roman" w:hAnsi="Times New Roman" w:cs="Times New Roman"/>
          <w:iCs/>
          <w:sz w:val="24"/>
          <w:szCs w:val="24"/>
        </w:rPr>
      </w:pPr>
      <w:r w:rsidRPr="00126D5F">
        <w:rPr>
          <w:rFonts w:ascii="Times New Roman" w:eastAsia="Times New Roman" w:hAnsi="Times New Roman" w:cs="Times New Roman"/>
          <w:iCs/>
          <w:sz w:val="24"/>
          <w:szCs w:val="24"/>
          <w:vertAlign w:val="superscript"/>
        </w:rPr>
        <w:t>a</w:t>
      </w:r>
      <w:r w:rsidRPr="00126D5F">
        <w:rPr>
          <w:rFonts w:ascii="Times New Roman" w:eastAsia="Times New Roman" w:hAnsi="Times New Roman" w:cs="Times New Roman"/>
          <w:iCs/>
          <w:sz w:val="24"/>
          <w:szCs w:val="24"/>
        </w:rPr>
        <w:t xml:space="preserve"> Centre for Transport Studies, Department of Civil and Environmental Engineering, Imperial College London, London SW7 2AZ, United Kingdom</w:t>
      </w:r>
    </w:p>
    <w:p w14:paraId="536662D8" w14:textId="77777777" w:rsidR="00F63085" w:rsidRPr="00126D5F" w:rsidRDefault="00F63085" w:rsidP="003F0F3B">
      <w:pPr>
        <w:shd w:val="clear" w:color="auto" w:fill="FFFFFF" w:themeFill="background1"/>
        <w:spacing w:after="240" w:line="276" w:lineRule="auto"/>
        <w:rPr>
          <w:rFonts w:ascii="Times New Roman" w:eastAsia="Times New Roman" w:hAnsi="Times New Roman" w:cs="Times New Roman"/>
          <w:sz w:val="24"/>
          <w:szCs w:val="24"/>
        </w:rPr>
      </w:pPr>
      <w:r w:rsidRPr="00126D5F">
        <w:rPr>
          <w:rFonts w:ascii="Times New Roman" w:eastAsia="Times New Roman" w:hAnsi="Times New Roman" w:cs="Times New Roman"/>
          <w:sz w:val="24"/>
          <w:szCs w:val="24"/>
          <w:vertAlign w:val="superscript"/>
        </w:rPr>
        <w:t>b</w:t>
      </w:r>
      <w:r w:rsidRPr="00126D5F">
        <w:rPr>
          <w:rFonts w:ascii="Times New Roman" w:eastAsia="Times New Roman" w:hAnsi="Times New Roman" w:cs="Times New Roman"/>
          <w:sz w:val="24"/>
          <w:szCs w:val="24"/>
        </w:rPr>
        <w:t xml:space="preserve"> Energy Futures Lab, Imperial College London, London SW7 2AZ, United Kingdom</w:t>
      </w:r>
    </w:p>
    <w:p w14:paraId="3AB096D2" w14:textId="5CB38C46" w:rsidR="003A59E4" w:rsidRPr="00126D5F" w:rsidRDefault="00F63085" w:rsidP="003F0F3B">
      <w:pPr>
        <w:spacing w:line="276" w:lineRule="auto"/>
        <w:jc w:val="both"/>
        <w:rPr>
          <w:rStyle w:val="Hyperlink"/>
          <w:rFonts w:ascii="Times New Roman" w:eastAsia="Times New Roman" w:hAnsi="Times New Roman" w:cs="Times New Roman"/>
          <w:sz w:val="24"/>
          <w:szCs w:val="24"/>
        </w:rPr>
      </w:pPr>
      <w:r w:rsidRPr="00126D5F">
        <w:rPr>
          <w:rFonts w:ascii="Times New Roman" w:eastAsia="Times New Roman" w:hAnsi="Times New Roman" w:cs="Times New Roman"/>
          <w:iCs/>
          <w:sz w:val="24"/>
          <w:szCs w:val="24"/>
        </w:rPr>
        <w:t xml:space="preserve">* Corresponding author: </w:t>
      </w:r>
      <w:hyperlink r:id="rId6" w:history="1">
        <w:r w:rsidRPr="00126D5F">
          <w:rPr>
            <w:rStyle w:val="Hyperlink"/>
            <w:rFonts w:ascii="Times New Roman" w:eastAsia="Times New Roman" w:hAnsi="Times New Roman" w:cs="Times New Roman"/>
            <w:sz w:val="24"/>
            <w:szCs w:val="24"/>
          </w:rPr>
          <w:t>m.stettler@imperial.ac.uk</w:t>
        </w:r>
      </w:hyperlink>
    </w:p>
    <w:p w14:paraId="6F19537C" w14:textId="77777777" w:rsidR="003A59E4" w:rsidRPr="00126D5F" w:rsidRDefault="003A59E4">
      <w:pPr>
        <w:rPr>
          <w:rStyle w:val="Hyperlink"/>
          <w:rFonts w:ascii="Times New Roman" w:eastAsia="Times New Roman" w:hAnsi="Times New Roman" w:cs="Times New Roman"/>
          <w:sz w:val="24"/>
          <w:szCs w:val="24"/>
        </w:rPr>
      </w:pPr>
      <w:r w:rsidRPr="00126D5F">
        <w:rPr>
          <w:rStyle w:val="Hyperlink"/>
          <w:rFonts w:ascii="Times New Roman" w:eastAsia="Times New Roman" w:hAnsi="Times New Roman" w:cs="Times New Roman"/>
          <w:sz w:val="24"/>
          <w:szCs w:val="24"/>
        </w:rPr>
        <w:br w:type="page"/>
      </w:r>
    </w:p>
    <w:p w14:paraId="12546CBD" w14:textId="77777777" w:rsidR="003A59E4" w:rsidRPr="00126D5F" w:rsidRDefault="003A59E4" w:rsidP="003A59E4">
      <w:pPr>
        <w:pStyle w:val="Heading1"/>
        <w:numPr>
          <w:ilvl w:val="0"/>
          <w:numId w:val="0"/>
        </w:numPr>
        <w:spacing w:before="0" w:after="240" w:line="276" w:lineRule="auto"/>
        <w:jc w:val="left"/>
        <w:rPr>
          <w:rFonts w:cs="Times New Roman"/>
          <w:szCs w:val="24"/>
          <w:lang w:val="en-GB"/>
        </w:rPr>
      </w:pPr>
      <w:r w:rsidRPr="00126D5F">
        <w:rPr>
          <w:rFonts w:cs="Times New Roman"/>
          <w:szCs w:val="24"/>
          <w:lang w:val="en-GB"/>
        </w:rPr>
        <w:lastRenderedPageBreak/>
        <w:t>Nomenclature</w:t>
      </w:r>
    </w:p>
    <w:tbl>
      <w:tblPr>
        <w:tblStyle w:val="TableGrid"/>
        <w:tblW w:w="9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3452"/>
        <w:gridCol w:w="1336"/>
        <w:gridCol w:w="3441"/>
      </w:tblGrid>
      <w:tr w:rsidR="003A59E4" w:rsidRPr="00126D5F" w14:paraId="61C78C50" w14:textId="77777777" w:rsidTr="00220145">
        <w:trPr>
          <w:trHeight w:val="539"/>
          <w:jc w:val="center"/>
        </w:trPr>
        <w:tc>
          <w:tcPr>
            <w:tcW w:w="1316" w:type="dxa"/>
          </w:tcPr>
          <w:p w14:paraId="0B88021E"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AR</w:t>
            </w:r>
          </w:p>
        </w:tc>
        <w:tc>
          <w:tcPr>
            <w:tcW w:w="3458" w:type="dxa"/>
          </w:tcPr>
          <w:p w14:paraId="7BC5E793"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bCs/>
                <w:sz w:val="24"/>
                <w:szCs w:val="24"/>
              </w:rPr>
              <w:t>Aspect ratio</w:t>
            </w:r>
          </w:p>
        </w:tc>
        <w:tc>
          <w:tcPr>
            <w:tcW w:w="1323" w:type="dxa"/>
          </w:tcPr>
          <w:p w14:paraId="7251F8D2"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PMC/Al honeycomb</w:t>
            </w:r>
          </w:p>
        </w:tc>
        <w:tc>
          <w:tcPr>
            <w:tcW w:w="3447" w:type="dxa"/>
          </w:tcPr>
          <w:p w14:paraId="4DC38B65"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Polymer matrix composite-aluminium honeycomb core</w:t>
            </w:r>
          </w:p>
        </w:tc>
      </w:tr>
      <w:tr w:rsidR="003A59E4" w:rsidRPr="00126D5F" w14:paraId="39ABBCF4" w14:textId="77777777" w:rsidTr="00220145">
        <w:trPr>
          <w:trHeight w:val="275"/>
          <w:jc w:val="center"/>
        </w:trPr>
        <w:tc>
          <w:tcPr>
            <w:tcW w:w="1316" w:type="dxa"/>
          </w:tcPr>
          <w:p w14:paraId="3F5EC51C"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BCC</w:t>
            </w:r>
          </w:p>
        </w:tc>
        <w:tc>
          <w:tcPr>
            <w:tcW w:w="3458" w:type="dxa"/>
          </w:tcPr>
          <w:p w14:paraId="31BC9A2A" w14:textId="77777777" w:rsidR="003A59E4" w:rsidRPr="00126D5F" w:rsidRDefault="003A59E4" w:rsidP="002F0CCC">
            <w:pPr>
              <w:spacing w:line="276" w:lineRule="auto"/>
              <w:jc w:val="both"/>
              <w:rPr>
                <w:rFonts w:ascii="Times New Roman" w:hAnsi="Times New Roman" w:cs="Times New Roman"/>
                <w:bCs/>
                <w:sz w:val="24"/>
                <w:szCs w:val="24"/>
              </w:rPr>
            </w:pPr>
            <w:r w:rsidRPr="00126D5F">
              <w:rPr>
                <w:rFonts w:ascii="Times New Roman" w:hAnsi="Times New Roman" w:cs="Times New Roman"/>
                <w:sz w:val="24"/>
                <w:szCs w:val="24"/>
              </w:rPr>
              <w:t>Braided carbon composite</w:t>
            </w:r>
          </w:p>
        </w:tc>
        <w:tc>
          <w:tcPr>
            <w:tcW w:w="1323" w:type="dxa"/>
          </w:tcPr>
          <w:p w14:paraId="2B7312AD"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R’</w:t>
            </w:r>
          </w:p>
        </w:tc>
        <w:tc>
          <w:tcPr>
            <w:tcW w:w="3447" w:type="dxa"/>
          </w:tcPr>
          <w:p w14:paraId="78A05362"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Universal gas constant</w:t>
            </w:r>
          </w:p>
        </w:tc>
      </w:tr>
      <w:tr w:rsidR="00F62899" w:rsidRPr="00126D5F" w14:paraId="3CA69DBB" w14:textId="77777777" w:rsidTr="00220145">
        <w:trPr>
          <w:trHeight w:val="539"/>
          <w:jc w:val="center"/>
        </w:trPr>
        <w:tc>
          <w:tcPr>
            <w:tcW w:w="1316" w:type="dxa"/>
          </w:tcPr>
          <w:p w14:paraId="0C7CBB47" w14:textId="77777777" w:rsidR="003A59E4" w:rsidRPr="00126D5F" w:rsidRDefault="003A59E4" w:rsidP="003C0D2A">
            <w:pPr>
              <w:spacing w:line="276" w:lineRule="auto"/>
              <w:rPr>
                <w:rFonts w:ascii="Times New Roman" w:eastAsia="Times New Roman" w:hAnsi="Times New Roman" w:cs="Times New Roman"/>
                <w:bCs/>
                <w:sz w:val="24"/>
                <w:szCs w:val="24"/>
                <w:bdr w:val="none" w:sz="0" w:space="0" w:color="auto" w:frame="1"/>
                <w:lang w:eastAsia="en-GB"/>
              </w:rPr>
            </w:pPr>
            <w:r w:rsidRPr="00126D5F">
              <w:rPr>
                <w:rFonts w:ascii="Times New Roman" w:hAnsi="Times New Roman" w:cs="Times New Roman"/>
                <w:sz w:val="24"/>
                <w:szCs w:val="24"/>
              </w:rPr>
              <w:t>BPR</w:t>
            </w:r>
          </w:p>
        </w:tc>
        <w:tc>
          <w:tcPr>
            <w:tcW w:w="3458" w:type="dxa"/>
          </w:tcPr>
          <w:p w14:paraId="28295615"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Bypass ratio</w:t>
            </w:r>
          </w:p>
        </w:tc>
        <w:tc>
          <w:tcPr>
            <w:tcW w:w="1323" w:type="dxa"/>
          </w:tcPr>
          <w:p w14:paraId="54D81B73"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RQL</w:t>
            </w:r>
          </w:p>
        </w:tc>
        <w:tc>
          <w:tcPr>
            <w:tcW w:w="3447" w:type="dxa"/>
          </w:tcPr>
          <w:p w14:paraId="01A1F0FC" w14:textId="77777777" w:rsidR="003A59E4" w:rsidRPr="00126D5F" w:rsidRDefault="003A59E4" w:rsidP="002F0CCC">
            <w:pPr>
              <w:spacing w:line="276" w:lineRule="auto"/>
              <w:jc w:val="both"/>
              <w:rPr>
                <w:rFonts w:ascii="Times New Roman" w:hAnsi="Times New Roman" w:cs="Times New Roman"/>
                <w:bCs/>
                <w:sz w:val="24"/>
                <w:szCs w:val="24"/>
              </w:rPr>
            </w:pPr>
            <w:r w:rsidRPr="00126D5F">
              <w:rPr>
                <w:rFonts w:ascii="Times New Roman" w:hAnsi="Times New Roman" w:cs="Times New Roman"/>
                <w:sz w:val="24"/>
                <w:szCs w:val="24"/>
              </w:rPr>
              <w:t>Rich-burn Quick-quench Lean-burn</w:t>
            </w:r>
          </w:p>
        </w:tc>
      </w:tr>
      <w:tr w:rsidR="003A59E4" w:rsidRPr="00126D5F" w14:paraId="5974842F" w14:textId="77777777" w:rsidTr="00220145">
        <w:trPr>
          <w:trHeight w:val="275"/>
          <w:jc w:val="center"/>
        </w:trPr>
        <w:tc>
          <w:tcPr>
            <w:tcW w:w="1316" w:type="dxa"/>
          </w:tcPr>
          <w:p w14:paraId="5EFDF2E3"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BWB</w:t>
            </w:r>
          </w:p>
        </w:tc>
        <w:tc>
          <w:tcPr>
            <w:tcW w:w="3458" w:type="dxa"/>
          </w:tcPr>
          <w:p w14:paraId="4F5BDF9B"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Blended wing body</w:t>
            </w:r>
          </w:p>
        </w:tc>
        <w:tc>
          <w:tcPr>
            <w:tcW w:w="1323" w:type="dxa"/>
          </w:tcPr>
          <w:p w14:paraId="129E21CA"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RR</w:t>
            </w:r>
          </w:p>
        </w:tc>
        <w:tc>
          <w:tcPr>
            <w:tcW w:w="3447" w:type="dxa"/>
          </w:tcPr>
          <w:p w14:paraId="57830C1C"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Rate of reaction</w:t>
            </w:r>
          </w:p>
        </w:tc>
      </w:tr>
      <w:tr w:rsidR="003A59E4" w:rsidRPr="00126D5F" w14:paraId="75BEB89A" w14:textId="77777777" w:rsidTr="00220145">
        <w:trPr>
          <w:trHeight w:val="263"/>
          <w:jc w:val="center"/>
        </w:trPr>
        <w:tc>
          <w:tcPr>
            <w:tcW w:w="1316" w:type="dxa"/>
          </w:tcPr>
          <w:p w14:paraId="65FFDC22"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CMC</w:t>
            </w:r>
          </w:p>
        </w:tc>
        <w:tc>
          <w:tcPr>
            <w:tcW w:w="3458" w:type="dxa"/>
          </w:tcPr>
          <w:p w14:paraId="23ACF51F"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Ceramic matric composites</w:t>
            </w:r>
          </w:p>
        </w:tc>
        <w:tc>
          <w:tcPr>
            <w:tcW w:w="1323" w:type="dxa"/>
          </w:tcPr>
          <w:p w14:paraId="3D4467E6" w14:textId="77777777" w:rsidR="003A59E4" w:rsidRPr="00126D5F" w:rsidRDefault="003A59E4" w:rsidP="003C0D2A">
            <w:pPr>
              <w:spacing w:line="276" w:lineRule="auto"/>
              <w:rPr>
                <w:rFonts w:ascii="Times New Roman" w:hAnsi="Times New Roman" w:cs="Times New Roman"/>
                <w:sz w:val="24"/>
                <w:szCs w:val="24"/>
              </w:rPr>
            </w:pPr>
            <w:proofErr w:type="spellStart"/>
            <w:r w:rsidRPr="00126D5F">
              <w:rPr>
                <w:rFonts w:ascii="Times New Roman" w:hAnsi="Times New Roman" w:cs="Times New Roman"/>
                <w:sz w:val="24"/>
                <w:szCs w:val="24"/>
              </w:rPr>
              <w:t>SiC</w:t>
            </w:r>
            <w:proofErr w:type="spellEnd"/>
          </w:p>
        </w:tc>
        <w:tc>
          <w:tcPr>
            <w:tcW w:w="3447" w:type="dxa"/>
          </w:tcPr>
          <w:p w14:paraId="0452C0E5"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Silicon carbide</w:t>
            </w:r>
          </w:p>
        </w:tc>
      </w:tr>
      <w:tr w:rsidR="003A59E4" w:rsidRPr="00126D5F" w14:paraId="099BD795" w14:textId="77777777" w:rsidTr="00220145">
        <w:trPr>
          <w:trHeight w:val="275"/>
          <w:jc w:val="center"/>
        </w:trPr>
        <w:tc>
          <w:tcPr>
            <w:tcW w:w="1316" w:type="dxa"/>
          </w:tcPr>
          <w:p w14:paraId="30BCDA9E"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c</w:t>
            </w:r>
            <w:r w:rsidRPr="00126D5F">
              <w:rPr>
                <w:rFonts w:ascii="Times New Roman" w:hAnsi="Times New Roman" w:cs="Times New Roman"/>
                <w:bCs/>
                <w:sz w:val="24"/>
                <w:szCs w:val="24"/>
                <w:vertAlign w:val="subscript"/>
              </w:rPr>
              <w:t>p</w:t>
            </w:r>
          </w:p>
        </w:tc>
        <w:tc>
          <w:tcPr>
            <w:tcW w:w="3458" w:type="dxa"/>
          </w:tcPr>
          <w:p w14:paraId="581B9DD0"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bCs/>
                <w:sz w:val="24"/>
                <w:szCs w:val="24"/>
              </w:rPr>
              <w:t>Specific heat capacity</w:t>
            </w:r>
          </w:p>
        </w:tc>
        <w:tc>
          <w:tcPr>
            <w:tcW w:w="1323" w:type="dxa"/>
          </w:tcPr>
          <w:p w14:paraId="36821A2B"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SLS</w:t>
            </w:r>
          </w:p>
        </w:tc>
        <w:tc>
          <w:tcPr>
            <w:tcW w:w="3447" w:type="dxa"/>
          </w:tcPr>
          <w:p w14:paraId="3832A2C9"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Sea level static</w:t>
            </w:r>
          </w:p>
        </w:tc>
      </w:tr>
      <w:tr w:rsidR="003A59E4" w:rsidRPr="00126D5F" w14:paraId="302A31C9" w14:textId="77777777" w:rsidTr="00220145">
        <w:trPr>
          <w:trHeight w:val="539"/>
          <w:jc w:val="center"/>
        </w:trPr>
        <w:tc>
          <w:tcPr>
            <w:tcW w:w="1316" w:type="dxa"/>
          </w:tcPr>
          <w:p w14:paraId="3AAA2B72"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C</w:t>
            </w:r>
            <w:r w:rsidRPr="00126D5F">
              <w:rPr>
                <w:rFonts w:ascii="Times New Roman" w:hAnsi="Times New Roman" w:cs="Times New Roman"/>
                <w:bCs/>
                <w:sz w:val="24"/>
                <w:szCs w:val="24"/>
                <w:vertAlign w:val="subscript"/>
              </w:rPr>
              <w:t>p</w:t>
            </w:r>
          </w:p>
        </w:tc>
        <w:tc>
          <w:tcPr>
            <w:tcW w:w="3458" w:type="dxa"/>
          </w:tcPr>
          <w:p w14:paraId="2D5196B9"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bCs/>
                <w:sz w:val="24"/>
                <w:szCs w:val="24"/>
              </w:rPr>
              <w:t>Molar heat capacity at constant pressure</w:t>
            </w:r>
          </w:p>
        </w:tc>
        <w:tc>
          <w:tcPr>
            <w:tcW w:w="1323" w:type="dxa"/>
          </w:tcPr>
          <w:p w14:paraId="2E0FF6AC" w14:textId="77777777" w:rsidR="003A59E4" w:rsidRPr="00126D5F" w:rsidRDefault="00000000" w:rsidP="003C0D2A">
            <w:pPr>
              <w:spacing w:line="276" w:lineRule="auto"/>
              <w:rPr>
                <w:rFonts w:ascii="Times New Roman"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L</m:t>
                    </m:r>
                  </m:sub>
                  <m:sup>
                    <m:r>
                      <w:rPr>
                        <w:rFonts w:ascii="Cambria Math" w:hAnsi="Cambria Math" w:cs="Times New Roman"/>
                        <w:sz w:val="24"/>
                        <w:szCs w:val="24"/>
                      </w:rPr>
                      <m:t>o</m:t>
                    </m:r>
                  </m:sup>
                </m:sSubSup>
              </m:oMath>
            </m:oMathPara>
          </w:p>
        </w:tc>
        <w:tc>
          <w:tcPr>
            <w:tcW w:w="3447" w:type="dxa"/>
          </w:tcPr>
          <w:p w14:paraId="3576F88E"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Laminar premixed flame speeds </w:t>
            </w:r>
          </w:p>
        </w:tc>
      </w:tr>
      <w:tr w:rsidR="003A59E4" w:rsidRPr="00126D5F" w14:paraId="52F68275" w14:textId="77777777" w:rsidTr="00220145">
        <w:trPr>
          <w:trHeight w:val="539"/>
          <w:jc w:val="center"/>
        </w:trPr>
        <w:tc>
          <w:tcPr>
            <w:tcW w:w="1316" w:type="dxa"/>
          </w:tcPr>
          <w:p w14:paraId="5DC4A976" w14:textId="77777777" w:rsidR="003A59E4" w:rsidRPr="00126D5F" w:rsidRDefault="003A59E4" w:rsidP="003C0D2A">
            <w:pPr>
              <w:spacing w:line="276" w:lineRule="auto"/>
              <w:rPr>
                <w:rFonts w:ascii="Times New Roman" w:hAnsi="Times New Roman" w:cs="Times New Roman"/>
                <w:sz w:val="24"/>
                <w:szCs w:val="24"/>
              </w:rPr>
            </w:pPr>
            <w:proofErr w:type="spellStart"/>
            <w:r w:rsidRPr="00126D5F">
              <w:rPr>
                <w:rFonts w:ascii="Times New Roman" w:hAnsi="Times New Roman" w:cs="Times New Roman"/>
                <w:sz w:val="24"/>
                <w:szCs w:val="24"/>
              </w:rPr>
              <w:t>C</w:t>
            </w:r>
            <w:r w:rsidRPr="00126D5F">
              <w:rPr>
                <w:rFonts w:ascii="Times New Roman" w:hAnsi="Times New Roman" w:cs="Times New Roman"/>
                <w:sz w:val="24"/>
                <w:szCs w:val="24"/>
                <w:vertAlign w:val="subscript"/>
              </w:rPr>
              <w:t>v</w:t>
            </w:r>
            <w:proofErr w:type="spellEnd"/>
          </w:p>
        </w:tc>
        <w:tc>
          <w:tcPr>
            <w:tcW w:w="3458" w:type="dxa"/>
          </w:tcPr>
          <w:p w14:paraId="5CA5EB9B"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Molar heat capacity at constant volume</w:t>
            </w:r>
          </w:p>
        </w:tc>
        <w:tc>
          <w:tcPr>
            <w:tcW w:w="1323" w:type="dxa"/>
          </w:tcPr>
          <w:p w14:paraId="644C8E0C"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SPK</w:t>
            </w:r>
          </w:p>
        </w:tc>
        <w:tc>
          <w:tcPr>
            <w:tcW w:w="3447" w:type="dxa"/>
          </w:tcPr>
          <w:p w14:paraId="67F23C0C"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Synthetic paraffin kerosene</w:t>
            </w:r>
          </w:p>
        </w:tc>
      </w:tr>
      <w:tr w:rsidR="003A59E4" w:rsidRPr="00126D5F" w14:paraId="17B9D8EB" w14:textId="77777777" w:rsidTr="00220145">
        <w:trPr>
          <w:trHeight w:val="275"/>
          <w:jc w:val="center"/>
        </w:trPr>
        <w:tc>
          <w:tcPr>
            <w:tcW w:w="1316" w:type="dxa"/>
          </w:tcPr>
          <w:p w14:paraId="55F7A422"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FAR</w:t>
            </w:r>
          </w:p>
        </w:tc>
        <w:tc>
          <w:tcPr>
            <w:tcW w:w="3458" w:type="dxa"/>
          </w:tcPr>
          <w:p w14:paraId="1860A032"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Fuel-air ratio</w:t>
            </w:r>
          </w:p>
        </w:tc>
        <w:tc>
          <w:tcPr>
            <w:tcW w:w="1323" w:type="dxa"/>
          </w:tcPr>
          <w:p w14:paraId="4DEE4A99"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Ti-6Al-4V</w:t>
            </w:r>
          </w:p>
        </w:tc>
        <w:tc>
          <w:tcPr>
            <w:tcW w:w="3447" w:type="dxa"/>
          </w:tcPr>
          <w:p w14:paraId="49B09E68"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Titanium alloy</w:t>
            </w:r>
          </w:p>
        </w:tc>
      </w:tr>
      <w:tr w:rsidR="003A59E4" w:rsidRPr="00126D5F" w14:paraId="4FECFD16" w14:textId="77777777" w:rsidTr="00220145">
        <w:trPr>
          <w:trHeight w:val="263"/>
          <w:jc w:val="center"/>
        </w:trPr>
        <w:tc>
          <w:tcPr>
            <w:tcW w:w="1316" w:type="dxa"/>
          </w:tcPr>
          <w:p w14:paraId="4FC380BE"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FC</w:t>
            </w:r>
          </w:p>
        </w:tc>
        <w:tc>
          <w:tcPr>
            <w:tcW w:w="3458" w:type="dxa"/>
          </w:tcPr>
          <w:p w14:paraId="1A2EDCE8"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323" w:type="dxa"/>
          </w:tcPr>
          <w:p w14:paraId="12DD68A1"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TET</w:t>
            </w:r>
          </w:p>
        </w:tc>
        <w:tc>
          <w:tcPr>
            <w:tcW w:w="3447" w:type="dxa"/>
          </w:tcPr>
          <w:p w14:paraId="5303B2BE"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Turbine entry temperature</w:t>
            </w:r>
          </w:p>
        </w:tc>
      </w:tr>
      <w:tr w:rsidR="003A59E4" w:rsidRPr="00126D5F" w14:paraId="39DD2253" w14:textId="77777777" w:rsidTr="00220145">
        <w:trPr>
          <w:trHeight w:val="275"/>
          <w:jc w:val="center"/>
        </w:trPr>
        <w:tc>
          <w:tcPr>
            <w:tcW w:w="1316" w:type="dxa"/>
          </w:tcPr>
          <w:p w14:paraId="51B61B91"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FPR</w:t>
            </w:r>
          </w:p>
        </w:tc>
        <w:tc>
          <w:tcPr>
            <w:tcW w:w="3458" w:type="dxa"/>
          </w:tcPr>
          <w:p w14:paraId="524C7D11"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Fan pressure ratio</w:t>
            </w:r>
          </w:p>
        </w:tc>
        <w:tc>
          <w:tcPr>
            <w:tcW w:w="1323" w:type="dxa"/>
          </w:tcPr>
          <w:p w14:paraId="5B66C486"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TOC</w:t>
            </w:r>
          </w:p>
        </w:tc>
        <w:tc>
          <w:tcPr>
            <w:tcW w:w="3447" w:type="dxa"/>
          </w:tcPr>
          <w:p w14:paraId="108E303C"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Top of climb</w:t>
            </w:r>
          </w:p>
        </w:tc>
      </w:tr>
      <w:tr w:rsidR="003A59E4" w:rsidRPr="00126D5F" w14:paraId="1AF53D65" w14:textId="77777777" w:rsidTr="00220145">
        <w:trPr>
          <w:trHeight w:val="539"/>
          <w:jc w:val="center"/>
        </w:trPr>
        <w:tc>
          <w:tcPr>
            <w:tcW w:w="1316" w:type="dxa"/>
          </w:tcPr>
          <w:p w14:paraId="737A8A4A"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GTF</w:t>
            </w:r>
          </w:p>
        </w:tc>
        <w:tc>
          <w:tcPr>
            <w:tcW w:w="3458" w:type="dxa"/>
          </w:tcPr>
          <w:p w14:paraId="3F18254E"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Geared turbofan</w:t>
            </w:r>
          </w:p>
        </w:tc>
        <w:tc>
          <w:tcPr>
            <w:tcW w:w="1323" w:type="dxa"/>
          </w:tcPr>
          <w:p w14:paraId="1C5BF4E2"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TSEC</w:t>
            </w:r>
          </w:p>
        </w:tc>
        <w:tc>
          <w:tcPr>
            <w:tcW w:w="3447" w:type="dxa"/>
          </w:tcPr>
          <w:p w14:paraId="0ECE49E3"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Thrust specific energy consumption</w:t>
            </w:r>
          </w:p>
        </w:tc>
      </w:tr>
      <w:tr w:rsidR="003A59E4" w:rsidRPr="00126D5F" w14:paraId="3A59ED8F" w14:textId="77777777" w:rsidTr="00220145">
        <w:trPr>
          <w:trHeight w:val="275"/>
          <w:jc w:val="center"/>
        </w:trPr>
        <w:tc>
          <w:tcPr>
            <w:tcW w:w="1316" w:type="dxa"/>
          </w:tcPr>
          <w:p w14:paraId="4D40FA72"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GTOW</w:t>
            </w:r>
          </w:p>
        </w:tc>
        <w:tc>
          <w:tcPr>
            <w:tcW w:w="3458" w:type="dxa"/>
          </w:tcPr>
          <w:p w14:paraId="50D4CE71"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eastAsia="Times New Roman" w:hAnsi="Times New Roman" w:cs="Times New Roman"/>
                <w:sz w:val="24"/>
                <w:szCs w:val="24"/>
                <w:bdr w:val="none" w:sz="0" w:space="0" w:color="auto" w:frame="1"/>
                <w:lang w:eastAsia="en-GB"/>
              </w:rPr>
              <w:t>Gross take-off weight</w:t>
            </w:r>
          </w:p>
        </w:tc>
        <w:tc>
          <w:tcPr>
            <w:tcW w:w="1323" w:type="dxa"/>
          </w:tcPr>
          <w:p w14:paraId="0F009587"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3447" w:type="dxa"/>
          </w:tcPr>
          <w:p w14:paraId="247512AB"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Thrust specific fuel consumption</w:t>
            </w:r>
          </w:p>
        </w:tc>
      </w:tr>
      <w:tr w:rsidR="003A59E4" w:rsidRPr="00126D5F" w14:paraId="155E22B9" w14:textId="77777777" w:rsidTr="00220145">
        <w:trPr>
          <w:trHeight w:val="263"/>
          <w:jc w:val="center"/>
        </w:trPr>
        <w:tc>
          <w:tcPr>
            <w:tcW w:w="1316" w:type="dxa"/>
          </w:tcPr>
          <w:p w14:paraId="26FB4CB6"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HPC</w:t>
            </w:r>
          </w:p>
        </w:tc>
        <w:tc>
          <w:tcPr>
            <w:tcW w:w="3458" w:type="dxa"/>
          </w:tcPr>
          <w:p w14:paraId="11BA99B8"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High pressure compressor</w:t>
            </w:r>
          </w:p>
        </w:tc>
        <w:tc>
          <w:tcPr>
            <w:tcW w:w="1323" w:type="dxa"/>
          </w:tcPr>
          <w:p w14:paraId="3EA7D2C7"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i/>
                <w:iCs/>
                <w:sz w:val="24"/>
                <w:szCs w:val="24"/>
              </w:rPr>
              <w:t>T/W</w:t>
            </w:r>
          </w:p>
        </w:tc>
        <w:tc>
          <w:tcPr>
            <w:tcW w:w="3447" w:type="dxa"/>
          </w:tcPr>
          <w:p w14:paraId="474DF934"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bCs/>
                <w:sz w:val="24"/>
                <w:szCs w:val="24"/>
              </w:rPr>
              <w:t>Thrust to weight ratio</w:t>
            </w:r>
          </w:p>
        </w:tc>
      </w:tr>
      <w:tr w:rsidR="003A59E4" w:rsidRPr="00126D5F" w14:paraId="286877E6" w14:textId="77777777" w:rsidTr="00220145">
        <w:trPr>
          <w:trHeight w:val="275"/>
          <w:jc w:val="center"/>
        </w:trPr>
        <w:tc>
          <w:tcPr>
            <w:tcW w:w="1316" w:type="dxa"/>
          </w:tcPr>
          <w:p w14:paraId="5766DD16"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HPT</w:t>
            </w:r>
          </w:p>
        </w:tc>
        <w:tc>
          <w:tcPr>
            <w:tcW w:w="3458" w:type="dxa"/>
          </w:tcPr>
          <w:p w14:paraId="203C7294" w14:textId="77777777" w:rsidR="003A59E4" w:rsidRPr="00126D5F" w:rsidRDefault="003A59E4" w:rsidP="002F0CCC">
            <w:pPr>
              <w:spacing w:line="276" w:lineRule="auto"/>
              <w:jc w:val="both"/>
              <w:rPr>
                <w:rFonts w:ascii="Times New Roman" w:hAnsi="Times New Roman" w:cs="Times New Roman"/>
                <w:bCs/>
                <w:sz w:val="24"/>
                <w:szCs w:val="24"/>
              </w:rPr>
            </w:pPr>
            <w:r w:rsidRPr="00126D5F">
              <w:rPr>
                <w:rFonts w:ascii="Times New Roman" w:hAnsi="Times New Roman" w:cs="Times New Roman"/>
                <w:sz w:val="24"/>
                <w:szCs w:val="24"/>
              </w:rPr>
              <w:t>High pressure turbine</w:t>
            </w:r>
          </w:p>
        </w:tc>
        <w:tc>
          <w:tcPr>
            <w:tcW w:w="1323" w:type="dxa"/>
          </w:tcPr>
          <w:p w14:paraId="4A046C96"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3447" w:type="dxa"/>
          </w:tcPr>
          <w:p w14:paraId="26C681A6"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Fan inlet temperature</w:t>
            </w:r>
          </w:p>
        </w:tc>
      </w:tr>
      <w:tr w:rsidR="003A59E4" w:rsidRPr="00126D5F" w14:paraId="46C21246" w14:textId="77777777" w:rsidTr="00220145">
        <w:trPr>
          <w:trHeight w:val="539"/>
          <w:jc w:val="center"/>
        </w:trPr>
        <w:tc>
          <w:tcPr>
            <w:tcW w:w="1316" w:type="dxa"/>
          </w:tcPr>
          <w:p w14:paraId="4ACC8E0B"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IGV</w:t>
            </w:r>
          </w:p>
        </w:tc>
        <w:tc>
          <w:tcPr>
            <w:tcW w:w="3458" w:type="dxa"/>
          </w:tcPr>
          <w:p w14:paraId="24720D85"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bCs/>
                <w:sz w:val="24"/>
                <w:szCs w:val="24"/>
              </w:rPr>
              <w:t>Inlet guide vane</w:t>
            </w:r>
          </w:p>
        </w:tc>
        <w:tc>
          <w:tcPr>
            <w:tcW w:w="1323" w:type="dxa"/>
          </w:tcPr>
          <w:p w14:paraId="467D72C5"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3447" w:type="dxa"/>
          </w:tcPr>
          <w:p w14:paraId="55A8C608"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Total temperature at combustor inlet</w:t>
            </w:r>
          </w:p>
        </w:tc>
      </w:tr>
      <w:tr w:rsidR="003A59E4" w:rsidRPr="00126D5F" w14:paraId="0D556C88" w14:textId="77777777" w:rsidTr="00220145">
        <w:trPr>
          <w:trHeight w:val="275"/>
          <w:jc w:val="center"/>
        </w:trPr>
        <w:tc>
          <w:tcPr>
            <w:tcW w:w="1316" w:type="dxa"/>
          </w:tcPr>
          <w:p w14:paraId="1E43DA74"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IPC</w:t>
            </w:r>
          </w:p>
        </w:tc>
        <w:tc>
          <w:tcPr>
            <w:tcW w:w="3458" w:type="dxa"/>
          </w:tcPr>
          <w:p w14:paraId="2C205182" w14:textId="77777777" w:rsidR="003A59E4" w:rsidRPr="00126D5F" w:rsidRDefault="003A59E4" w:rsidP="002F0CCC">
            <w:pPr>
              <w:spacing w:line="276" w:lineRule="auto"/>
              <w:jc w:val="both"/>
              <w:rPr>
                <w:rFonts w:ascii="Times New Roman" w:hAnsi="Times New Roman" w:cs="Times New Roman"/>
                <w:bCs/>
                <w:sz w:val="24"/>
                <w:szCs w:val="24"/>
              </w:rPr>
            </w:pPr>
            <w:r w:rsidRPr="00126D5F">
              <w:rPr>
                <w:rFonts w:ascii="Times New Roman" w:hAnsi="Times New Roman" w:cs="Times New Roman"/>
                <w:sz w:val="24"/>
                <w:szCs w:val="24"/>
              </w:rPr>
              <w:t>Intermediate pressure compressor</w:t>
            </w:r>
          </w:p>
        </w:tc>
        <w:tc>
          <w:tcPr>
            <w:tcW w:w="1323" w:type="dxa"/>
          </w:tcPr>
          <w:p w14:paraId="6EE3B8FF"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3447" w:type="dxa"/>
          </w:tcPr>
          <w:p w14:paraId="313D077F"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Turbine entry temperature</w:t>
            </w:r>
          </w:p>
        </w:tc>
      </w:tr>
      <w:tr w:rsidR="003A59E4" w:rsidRPr="00126D5F" w14:paraId="4B059EC1" w14:textId="77777777" w:rsidTr="00220145">
        <w:trPr>
          <w:trHeight w:val="263"/>
          <w:jc w:val="center"/>
        </w:trPr>
        <w:tc>
          <w:tcPr>
            <w:tcW w:w="1316" w:type="dxa"/>
          </w:tcPr>
          <w:p w14:paraId="21314545"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ISA</w:t>
            </w:r>
          </w:p>
        </w:tc>
        <w:tc>
          <w:tcPr>
            <w:tcW w:w="3458" w:type="dxa"/>
          </w:tcPr>
          <w:p w14:paraId="7A3B33D1"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International standard atmosphere</w:t>
            </w:r>
          </w:p>
        </w:tc>
        <w:tc>
          <w:tcPr>
            <w:tcW w:w="1323" w:type="dxa"/>
          </w:tcPr>
          <w:p w14:paraId="4C3FCB44"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UHB</w:t>
            </w:r>
          </w:p>
        </w:tc>
        <w:tc>
          <w:tcPr>
            <w:tcW w:w="3447" w:type="dxa"/>
          </w:tcPr>
          <w:p w14:paraId="4665D0BC"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Ultra-high bypass ratio</w:t>
            </w:r>
          </w:p>
        </w:tc>
      </w:tr>
      <w:tr w:rsidR="003A59E4" w:rsidRPr="00126D5F" w14:paraId="6083B5A5" w14:textId="77777777" w:rsidTr="00220145">
        <w:trPr>
          <w:trHeight w:val="275"/>
          <w:jc w:val="center"/>
        </w:trPr>
        <w:tc>
          <w:tcPr>
            <w:tcW w:w="1316" w:type="dxa"/>
          </w:tcPr>
          <w:p w14:paraId="31A81F84"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i/>
                <w:iCs/>
                <w:sz w:val="24"/>
                <w:szCs w:val="24"/>
              </w:rPr>
              <w:t>L/D</w:t>
            </w:r>
          </w:p>
        </w:tc>
        <w:tc>
          <w:tcPr>
            <w:tcW w:w="3458" w:type="dxa"/>
          </w:tcPr>
          <w:p w14:paraId="19CDD6C9"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Lift to drag ratio</w:t>
            </w:r>
          </w:p>
        </w:tc>
        <w:tc>
          <w:tcPr>
            <w:tcW w:w="1323" w:type="dxa"/>
          </w:tcPr>
          <w:p w14:paraId="08B5899B"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VLTA</w:t>
            </w:r>
          </w:p>
        </w:tc>
        <w:tc>
          <w:tcPr>
            <w:tcW w:w="3447" w:type="dxa"/>
          </w:tcPr>
          <w:p w14:paraId="376CB5B5"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bCs/>
                <w:sz w:val="24"/>
                <w:szCs w:val="24"/>
              </w:rPr>
              <w:t>Very large twin aisle</w:t>
            </w:r>
          </w:p>
        </w:tc>
      </w:tr>
      <w:tr w:rsidR="003A59E4" w:rsidRPr="00126D5F" w14:paraId="354A13E6" w14:textId="77777777" w:rsidTr="00220145">
        <w:trPr>
          <w:trHeight w:val="275"/>
          <w:jc w:val="center"/>
        </w:trPr>
        <w:tc>
          <w:tcPr>
            <w:tcW w:w="1316" w:type="dxa"/>
          </w:tcPr>
          <w:p w14:paraId="37DC736D" w14:textId="77777777" w:rsidR="003A59E4" w:rsidRPr="00126D5F" w:rsidRDefault="003A59E4" w:rsidP="003C0D2A">
            <w:pPr>
              <w:spacing w:line="276" w:lineRule="auto"/>
              <w:rPr>
                <w:rFonts w:ascii="Times New Roman" w:hAnsi="Times New Roman" w:cs="Times New Roman"/>
                <w:i/>
                <w:iCs/>
                <w:sz w:val="24"/>
                <w:szCs w:val="24"/>
              </w:rPr>
            </w:pPr>
            <w:r w:rsidRPr="00126D5F">
              <w:rPr>
                <w:rFonts w:ascii="Times New Roman" w:hAnsi="Times New Roman" w:cs="Times New Roman"/>
                <w:sz w:val="24"/>
                <w:szCs w:val="24"/>
              </w:rPr>
              <w:t>LDI</w:t>
            </w:r>
          </w:p>
        </w:tc>
        <w:tc>
          <w:tcPr>
            <w:tcW w:w="3458" w:type="dxa"/>
          </w:tcPr>
          <w:p w14:paraId="1F44F970"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Lean direct injection</w:t>
            </w:r>
          </w:p>
        </w:tc>
        <w:tc>
          <w:tcPr>
            <w:tcW w:w="1323" w:type="dxa"/>
          </w:tcPr>
          <w:p w14:paraId="3421F330" w14:textId="77777777" w:rsidR="003A59E4" w:rsidRPr="00126D5F" w:rsidRDefault="003A59E4" w:rsidP="003C0D2A">
            <w:pPr>
              <w:spacing w:line="276" w:lineRule="auto"/>
              <w:rPr>
                <w:rFonts w:ascii="Times New Roman" w:hAnsi="Times New Roman" w:cs="Times New Roman"/>
                <w:sz w:val="24"/>
                <w:szCs w:val="24"/>
              </w:rPr>
            </w:pPr>
            <w:proofErr w:type="spellStart"/>
            <w:r w:rsidRPr="00126D5F">
              <w:rPr>
                <w:rFonts w:ascii="Times New Roman" w:hAnsi="Times New Roman" w:cs="Times New Roman"/>
                <w:i/>
                <w:iCs/>
                <w:sz w:val="24"/>
                <w:szCs w:val="24"/>
              </w:rPr>
              <w:t>W</w:t>
            </w:r>
            <w:r w:rsidRPr="00126D5F">
              <w:rPr>
                <w:rFonts w:ascii="Times New Roman" w:hAnsi="Times New Roman" w:cs="Times New Roman"/>
                <w:sz w:val="24"/>
                <w:szCs w:val="24"/>
                <w:vertAlign w:val="subscript"/>
              </w:rPr>
              <w:t>F,block</w:t>
            </w:r>
            <w:proofErr w:type="spellEnd"/>
          </w:p>
        </w:tc>
        <w:tc>
          <w:tcPr>
            <w:tcW w:w="3447" w:type="dxa"/>
          </w:tcPr>
          <w:p w14:paraId="157B4671"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Block fuel weight </w:t>
            </w:r>
          </w:p>
        </w:tc>
      </w:tr>
      <w:tr w:rsidR="003A59E4" w:rsidRPr="00126D5F" w14:paraId="3058FC8F" w14:textId="77777777" w:rsidTr="00220145">
        <w:trPr>
          <w:trHeight w:val="539"/>
          <w:jc w:val="center"/>
        </w:trPr>
        <w:tc>
          <w:tcPr>
            <w:tcW w:w="1316" w:type="dxa"/>
          </w:tcPr>
          <w:p w14:paraId="75EA36E4" w14:textId="77777777" w:rsidR="003A59E4" w:rsidRPr="00126D5F" w:rsidRDefault="003A59E4" w:rsidP="003C0D2A">
            <w:pPr>
              <w:spacing w:line="276" w:lineRule="auto"/>
              <w:rPr>
                <w:rFonts w:ascii="Times New Roman" w:hAnsi="Times New Roman" w:cs="Times New Roman"/>
                <w:i/>
                <w:iCs/>
                <w:sz w:val="24"/>
                <w:szCs w:val="24"/>
              </w:rPr>
            </w:pPr>
            <w:r w:rsidRPr="00126D5F">
              <w:rPr>
                <w:rFonts w:ascii="Times New Roman" w:eastAsia="Times New Roman" w:hAnsi="Times New Roman" w:cs="Times New Roman"/>
                <w:bCs/>
                <w:sz w:val="24"/>
                <w:szCs w:val="24"/>
                <w:bdr w:val="none" w:sz="0" w:space="0" w:color="auto" w:frame="1"/>
                <w:lang w:eastAsia="en-GB"/>
              </w:rPr>
              <w:t>LH</w:t>
            </w:r>
            <w:r w:rsidRPr="00126D5F">
              <w:rPr>
                <w:rFonts w:ascii="Times New Roman" w:eastAsia="Times New Roman" w:hAnsi="Times New Roman" w:cs="Times New Roman"/>
                <w:bCs/>
                <w:sz w:val="24"/>
                <w:szCs w:val="24"/>
                <w:bdr w:val="none" w:sz="0" w:space="0" w:color="auto" w:frame="1"/>
                <w:vertAlign w:val="subscript"/>
                <w:lang w:eastAsia="en-GB"/>
              </w:rPr>
              <w:t>2</w:t>
            </w:r>
          </w:p>
        </w:tc>
        <w:tc>
          <w:tcPr>
            <w:tcW w:w="3458" w:type="dxa"/>
          </w:tcPr>
          <w:p w14:paraId="3548CEF3" w14:textId="77777777" w:rsidR="003A59E4" w:rsidRPr="00126D5F" w:rsidRDefault="003A59E4" w:rsidP="002F0CCC">
            <w:pPr>
              <w:spacing w:line="276" w:lineRule="auto"/>
              <w:jc w:val="both"/>
              <w:rPr>
                <w:rFonts w:ascii="Times New Roman" w:hAnsi="Times New Roman" w:cs="Times New Roman"/>
                <w:bCs/>
                <w:sz w:val="24"/>
                <w:szCs w:val="24"/>
              </w:rPr>
            </w:pPr>
            <w:r w:rsidRPr="00126D5F">
              <w:rPr>
                <w:rFonts w:ascii="Times New Roman" w:hAnsi="Times New Roman" w:cs="Times New Roman"/>
                <w:sz w:val="24"/>
                <w:szCs w:val="24"/>
              </w:rPr>
              <w:t>Liquid hydrogen</w:t>
            </w:r>
          </w:p>
        </w:tc>
        <w:tc>
          <w:tcPr>
            <w:tcW w:w="1323" w:type="dxa"/>
          </w:tcPr>
          <w:p w14:paraId="45381F83" w14:textId="77777777" w:rsidR="003A59E4" w:rsidRPr="00126D5F" w:rsidRDefault="003A59E4" w:rsidP="003C0D2A">
            <w:pPr>
              <w:spacing w:line="276" w:lineRule="auto"/>
              <w:rPr>
                <w:rFonts w:ascii="Times New Roman" w:hAnsi="Times New Roman" w:cs="Times New Roman"/>
                <w:sz w:val="24"/>
                <w:szCs w:val="24"/>
              </w:rPr>
            </w:pPr>
            <w:proofErr w:type="spellStart"/>
            <w:r w:rsidRPr="00126D5F">
              <w:rPr>
                <w:rFonts w:ascii="Times New Roman" w:hAnsi="Times New Roman" w:cs="Times New Roman"/>
                <w:i/>
                <w:iCs/>
                <w:sz w:val="24"/>
                <w:szCs w:val="24"/>
                <w:lang w:eastAsia="en-GB"/>
              </w:rPr>
              <w:t>W</w:t>
            </w:r>
            <w:r w:rsidRPr="00126D5F">
              <w:rPr>
                <w:rFonts w:ascii="Times New Roman" w:hAnsi="Times New Roman" w:cs="Times New Roman"/>
                <w:sz w:val="24"/>
                <w:szCs w:val="24"/>
                <w:vertAlign w:val="subscript"/>
                <w:lang w:eastAsia="en-GB"/>
              </w:rPr>
              <w:t>F,total</w:t>
            </w:r>
            <w:proofErr w:type="spellEnd"/>
          </w:p>
        </w:tc>
        <w:tc>
          <w:tcPr>
            <w:tcW w:w="3447" w:type="dxa"/>
          </w:tcPr>
          <w:p w14:paraId="151DB943"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Total fuel weight carried at mission start</w:t>
            </w:r>
          </w:p>
        </w:tc>
      </w:tr>
      <w:tr w:rsidR="003A59E4" w:rsidRPr="00126D5F" w14:paraId="51023654" w14:textId="77777777" w:rsidTr="00220145">
        <w:trPr>
          <w:trHeight w:val="263"/>
          <w:jc w:val="center"/>
        </w:trPr>
        <w:tc>
          <w:tcPr>
            <w:tcW w:w="1316" w:type="dxa"/>
          </w:tcPr>
          <w:p w14:paraId="60DDBCC9" w14:textId="77777777" w:rsidR="003A59E4" w:rsidRPr="00126D5F" w:rsidRDefault="003A59E4" w:rsidP="003C0D2A">
            <w:pPr>
              <w:spacing w:line="276" w:lineRule="auto"/>
              <w:rPr>
                <w:rFonts w:ascii="Times New Roman" w:eastAsia="Times New Roman" w:hAnsi="Times New Roman" w:cs="Times New Roman"/>
                <w:bCs/>
                <w:sz w:val="24"/>
                <w:szCs w:val="24"/>
                <w:bdr w:val="none" w:sz="0" w:space="0" w:color="auto" w:frame="1"/>
                <w:lang w:eastAsia="en-GB"/>
              </w:rPr>
            </w:pPr>
            <w:r w:rsidRPr="00126D5F">
              <w:rPr>
                <w:rFonts w:ascii="Times New Roman" w:hAnsi="Times New Roman" w:cs="Times New Roman"/>
                <w:sz w:val="24"/>
                <w:szCs w:val="24"/>
              </w:rPr>
              <w:t>LHV</w:t>
            </w:r>
          </w:p>
        </w:tc>
        <w:tc>
          <w:tcPr>
            <w:tcW w:w="3458" w:type="dxa"/>
          </w:tcPr>
          <w:p w14:paraId="35A045C2"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Lower heating value</w:t>
            </w:r>
          </w:p>
        </w:tc>
        <w:tc>
          <w:tcPr>
            <w:tcW w:w="1323" w:type="dxa"/>
          </w:tcPr>
          <w:p w14:paraId="60A0FC0A"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WSR</w:t>
            </w:r>
          </w:p>
        </w:tc>
        <w:tc>
          <w:tcPr>
            <w:tcW w:w="3447" w:type="dxa"/>
          </w:tcPr>
          <w:p w14:paraId="1AF2004C"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Well-stirred reactor</w:t>
            </w:r>
          </w:p>
        </w:tc>
      </w:tr>
      <w:tr w:rsidR="003A59E4" w:rsidRPr="00126D5F" w14:paraId="1AC6785C" w14:textId="77777777" w:rsidTr="00220145">
        <w:trPr>
          <w:trHeight w:val="815"/>
          <w:jc w:val="center"/>
        </w:trPr>
        <w:tc>
          <w:tcPr>
            <w:tcW w:w="1316" w:type="dxa"/>
          </w:tcPr>
          <w:p w14:paraId="5CEB22BC"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LPP</w:t>
            </w:r>
          </w:p>
        </w:tc>
        <w:tc>
          <w:tcPr>
            <w:tcW w:w="3458" w:type="dxa"/>
          </w:tcPr>
          <w:p w14:paraId="43A0678E"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Lean Premixed Pre-vapourised</w:t>
            </w:r>
          </w:p>
        </w:tc>
        <w:tc>
          <w:tcPr>
            <w:tcW w:w="1323" w:type="dxa"/>
          </w:tcPr>
          <w:p w14:paraId="7BB18395" w14:textId="77777777" w:rsidR="003A59E4" w:rsidRPr="00126D5F" w:rsidRDefault="003A59E4" w:rsidP="003C0D2A">
            <w:pPr>
              <w:spacing w:line="276"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shd w:val="clear" w:color="auto" w:fill="FFFFFF"/>
                  </w:rPr>
                  <m:t>α</m:t>
                </m:r>
              </m:oMath>
            </m:oMathPara>
          </w:p>
        </w:tc>
        <w:tc>
          <w:tcPr>
            <w:tcW w:w="3447" w:type="dxa"/>
          </w:tcPr>
          <w:p w14:paraId="6411D287"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Diffusive transport of energy (and species) from reaction zone into unburned gases</w:t>
            </w:r>
          </w:p>
        </w:tc>
      </w:tr>
      <w:tr w:rsidR="003A59E4" w:rsidRPr="00126D5F" w14:paraId="5C1CA06B" w14:textId="77777777" w:rsidTr="00220145">
        <w:trPr>
          <w:trHeight w:val="275"/>
          <w:jc w:val="center"/>
        </w:trPr>
        <w:tc>
          <w:tcPr>
            <w:tcW w:w="1316" w:type="dxa"/>
          </w:tcPr>
          <w:p w14:paraId="4B0429CD"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LPT</w:t>
            </w:r>
          </w:p>
        </w:tc>
        <w:tc>
          <w:tcPr>
            <w:tcW w:w="3458" w:type="dxa"/>
          </w:tcPr>
          <w:p w14:paraId="79C48924" w14:textId="77777777" w:rsidR="003A59E4" w:rsidRPr="00126D5F" w:rsidRDefault="003A59E4" w:rsidP="002F0CCC">
            <w:pPr>
              <w:spacing w:line="276" w:lineRule="auto"/>
              <w:jc w:val="both"/>
              <w:rPr>
                <w:rFonts w:ascii="Times New Roman" w:hAnsi="Times New Roman" w:cs="Times New Roman"/>
                <w:bCs/>
                <w:sz w:val="24"/>
                <w:szCs w:val="24"/>
              </w:rPr>
            </w:pPr>
            <w:r w:rsidRPr="00126D5F">
              <w:rPr>
                <w:rFonts w:ascii="Times New Roman" w:hAnsi="Times New Roman" w:cs="Times New Roman"/>
                <w:sz w:val="24"/>
                <w:szCs w:val="24"/>
              </w:rPr>
              <w:t>Low pressure turbine</w:t>
            </w:r>
          </w:p>
        </w:tc>
        <w:tc>
          <w:tcPr>
            <w:tcW w:w="1323" w:type="dxa"/>
          </w:tcPr>
          <w:p w14:paraId="03CE2AF5"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3447" w:type="dxa"/>
          </w:tcPr>
          <w:p w14:paraId="1752BCAB"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Equivalence ratio</w:t>
            </w:r>
          </w:p>
        </w:tc>
      </w:tr>
      <w:tr w:rsidR="00F62899" w:rsidRPr="00126D5F" w14:paraId="1872F19F" w14:textId="77777777" w:rsidTr="00220145">
        <w:trPr>
          <w:trHeight w:val="263"/>
          <w:jc w:val="center"/>
        </w:trPr>
        <w:tc>
          <w:tcPr>
            <w:tcW w:w="1316" w:type="dxa"/>
          </w:tcPr>
          <w:p w14:paraId="514320D5"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LTA</w:t>
            </w:r>
          </w:p>
        </w:tc>
        <w:tc>
          <w:tcPr>
            <w:tcW w:w="3458" w:type="dxa"/>
          </w:tcPr>
          <w:p w14:paraId="174F5DCE"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Large twin aisle</w:t>
            </w:r>
          </w:p>
        </w:tc>
        <w:tc>
          <w:tcPr>
            <w:tcW w:w="1323" w:type="dxa"/>
          </w:tcPr>
          <w:p w14:paraId="5ACE53D1" w14:textId="77777777" w:rsidR="003A59E4" w:rsidRPr="00126D5F" w:rsidRDefault="003A59E4" w:rsidP="003C0D2A">
            <w:pPr>
              <w:spacing w:line="276" w:lineRule="auto"/>
              <w:rPr>
                <w:rFonts w:ascii="Times New Roman" w:hAnsi="Times New Roman" w:cs="Times New Roman"/>
                <w:sz w:val="24"/>
                <w:szCs w:val="24"/>
              </w:rPr>
            </w:pPr>
          </w:p>
        </w:tc>
        <w:tc>
          <w:tcPr>
            <w:tcW w:w="3447" w:type="dxa"/>
          </w:tcPr>
          <w:p w14:paraId="38726AAB" w14:textId="77777777" w:rsidR="003A59E4" w:rsidRPr="00126D5F" w:rsidRDefault="003A59E4" w:rsidP="003C0D2A">
            <w:pPr>
              <w:spacing w:line="276" w:lineRule="auto"/>
              <w:rPr>
                <w:rFonts w:ascii="Times New Roman" w:hAnsi="Times New Roman" w:cs="Times New Roman"/>
                <w:sz w:val="24"/>
                <w:szCs w:val="24"/>
              </w:rPr>
            </w:pPr>
          </w:p>
        </w:tc>
      </w:tr>
      <w:tr w:rsidR="003A59E4" w:rsidRPr="00126D5F" w14:paraId="20EBCEA9" w14:textId="77777777" w:rsidTr="00220145">
        <w:trPr>
          <w:trHeight w:val="275"/>
          <w:jc w:val="center"/>
        </w:trPr>
        <w:tc>
          <w:tcPr>
            <w:tcW w:w="1316" w:type="dxa"/>
          </w:tcPr>
          <w:p w14:paraId="0CAC2FE4" w14:textId="77777777" w:rsidR="003A59E4" w:rsidRPr="00126D5F" w:rsidRDefault="003A59E4" w:rsidP="003C0D2A">
            <w:pPr>
              <w:spacing w:line="276" w:lineRule="auto"/>
              <w:rPr>
                <w:rFonts w:ascii="Times New Roman" w:hAnsi="Times New Roman" w:cs="Times New Roman"/>
                <w:sz w:val="24"/>
                <w:szCs w:val="24"/>
              </w:rPr>
            </w:pPr>
            <w:proofErr w:type="spellStart"/>
            <w:r w:rsidRPr="00126D5F">
              <w:rPr>
                <w:rFonts w:ascii="Times New Roman" w:hAnsi="Times New Roman" w:cs="Times New Roman"/>
                <w:sz w:val="24"/>
                <w:szCs w:val="24"/>
              </w:rPr>
              <w:t>nmi</w:t>
            </w:r>
            <w:proofErr w:type="spellEnd"/>
          </w:p>
        </w:tc>
        <w:tc>
          <w:tcPr>
            <w:tcW w:w="3458" w:type="dxa"/>
          </w:tcPr>
          <w:p w14:paraId="44B5EA1C"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Nautical mile</w:t>
            </w:r>
          </w:p>
        </w:tc>
        <w:tc>
          <w:tcPr>
            <w:tcW w:w="1323" w:type="dxa"/>
          </w:tcPr>
          <w:p w14:paraId="11E31B6D" w14:textId="77777777" w:rsidR="003A59E4" w:rsidRPr="00126D5F" w:rsidRDefault="003A59E4" w:rsidP="003C0D2A">
            <w:pPr>
              <w:spacing w:line="276" w:lineRule="auto"/>
              <w:rPr>
                <w:rFonts w:ascii="Times New Roman" w:hAnsi="Times New Roman" w:cs="Times New Roman"/>
                <w:sz w:val="24"/>
                <w:szCs w:val="24"/>
              </w:rPr>
            </w:pPr>
          </w:p>
        </w:tc>
        <w:tc>
          <w:tcPr>
            <w:tcW w:w="3447" w:type="dxa"/>
          </w:tcPr>
          <w:p w14:paraId="509FE39D" w14:textId="77777777" w:rsidR="003A59E4" w:rsidRPr="00126D5F" w:rsidRDefault="003A59E4" w:rsidP="003C0D2A">
            <w:pPr>
              <w:spacing w:line="276" w:lineRule="auto"/>
              <w:rPr>
                <w:rFonts w:ascii="Times New Roman" w:hAnsi="Times New Roman" w:cs="Times New Roman"/>
                <w:sz w:val="24"/>
                <w:szCs w:val="24"/>
              </w:rPr>
            </w:pPr>
          </w:p>
        </w:tc>
      </w:tr>
      <w:tr w:rsidR="003A59E4" w:rsidRPr="00126D5F" w14:paraId="5B5929E3" w14:textId="77777777" w:rsidTr="00220145">
        <w:trPr>
          <w:trHeight w:val="275"/>
          <w:jc w:val="center"/>
        </w:trPr>
        <w:tc>
          <w:tcPr>
            <w:tcW w:w="1316" w:type="dxa"/>
          </w:tcPr>
          <w:p w14:paraId="1163EDF5"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NO</w:t>
            </w:r>
            <w:r w:rsidRPr="00126D5F">
              <w:rPr>
                <w:rFonts w:ascii="Times New Roman" w:hAnsi="Times New Roman" w:cs="Times New Roman"/>
                <w:sz w:val="24"/>
                <w:szCs w:val="24"/>
                <w:vertAlign w:val="subscript"/>
              </w:rPr>
              <w:t>x</w:t>
            </w:r>
          </w:p>
        </w:tc>
        <w:tc>
          <w:tcPr>
            <w:tcW w:w="3458" w:type="dxa"/>
          </w:tcPr>
          <w:p w14:paraId="41AC8B33"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Oxides of nitrogen </w:t>
            </w:r>
          </w:p>
        </w:tc>
        <w:tc>
          <w:tcPr>
            <w:tcW w:w="1323" w:type="dxa"/>
          </w:tcPr>
          <w:p w14:paraId="1364EA0A" w14:textId="77777777" w:rsidR="003A59E4" w:rsidRPr="00126D5F" w:rsidRDefault="003A59E4" w:rsidP="003C0D2A">
            <w:pPr>
              <w:spacing w:line="276" w:lineRule="auto"/>
              <w:rPr>
                <w:rFonts w:ascii="Times New Roman" w:hAnsi="Times New Roman" w:cs="Times New Roman"/>
                <w:sz w:val="24"/>
                <w:szCs w:val="24"/>
              </w:rPr>
            </w:pPr>
          </w:p>
        </w:tc>
        <w:tc>
          <w:tcPr>
            <w:tcW w:w="3447" w:type="dxa"/>
          </w:tcPr>
          <w:p w14:paraId="21733230" w14:textId="77777777" w:rsidR="003A59E4" w:rsidRPr="00126D5F" w:rsidRDefault="003A59E4" w:rsidP="003C0D2A">
            <w:pPr>
              <w:spacing w:line="276" w:lineRule="auto"/>
              <w:rPr>
                <w:rFonts w:ascii="Times New Roman" w:hAnsi="Times New Roman" w:cs="Times New Roman"/>
                <w:sz w:val="24"/>
                <w:szCs w:val="24"/>
              </w:rPr>
            </w:pPr>
          </w:p>
        </w:tc>
      </w:tr>
      <w:tr w:rsidR="003A59E4" w:rsidRPr="00126D5F" w14:paraId="329CB1F5" w14:textId="77777777" w:rsidTr="00220145">
        <w:trPr>
          <w:trHeight w:val="539"/>
          <w:jc w:val="center"/>
        </w:trPr>
        <w:tc>
          <w:tcPr>
            <w:tcW w:w="1316" w:type="dxa"/>
          </w:tcPr>
          <w:p w14:paraId="06A8CA20"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OEM</w:t>
            </w:r>
          </w:p>
        </w:tc>
        <w:tc>
          <w:tcPr>
            <w:tcW w:w="3458" w:type="dxa"/>
          </w:tcPr>
          <w:p w14:paraId="145EED3E"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Original equipment manufacturers</w:t>
            </w:r>
          </w:p>
        </w:tc>
        <w:tc>
          <w:tcPr>
            <w:tcW w:w="1323" w:type="dxa"/>
          </w:tcPr>
          <w:p w14:paraId="18C01F2B" w14:textId="77777777" w:rsidR="003A59E4" w:rsidRPr="00126D5F" w:rsidRDefault="003A59E4" w:rsidP="003C0D2A">
            <w:pPr>
              <w:spacing w:line="276" w:lineRule="auto"/>
              <w:rPr>
                <w:rFonts w:ascii="Times New Roman" w:hAnsi="Times New Roman" w:cs="Times New Roman"/>
                <w:sz w:val="24"/>
                <w:szCs w:val="24"/>
              </w:rPr>
            </w:pPr>
          </w:p>
        </w:tc>
        <w:tc>
          <w:tcPr>
            <w:tcW w:w="3447" w:type="dxa"/>
          </w:tcPr>
          <w:p w14:paraId="1D787E94" w14:textId="77777777" w:rsidR="003A59E4" w:rsidRPr="00126D5F" w:rsidRDefault="003A59E4" w:rsidP="003C0D2A">
            <w:pPr>
              <w:spacing w:line="276" w:lineRule="auto"/>
              <w:rPr>
                <w:rFonts w:ascii="Times New Roman" w:hAnsi="Times New Roman" w:cs="Times New Roman"/>
                <w:sz w:val="24"/>
                <w:szCs w:val="24"/>
              </w:rPr>
            </w:pPr>
          </w:p>
        </w:tc>
      </w:tr>
      <w:tr w:rsidR="003A59E4" w:rsidRPr="00126D5F" w14:paraId="1E77B107" w14:textId="77777777" w:rsidTr="00220145">
        <w:trPr>
          <w:trHeight w:val="263"/>
          <w:jc w:val="center"/>
        </w:trPr>
        <w:tc>
          <w:tcPr>
            <w:tcW w:w="1316" w:type="dxa"/>
          </w:tcPr>
          <w:p w14:paraId="4063D4B4"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OEW</w:t>
            </w:r>
          </w:p>
        </w:tc>
        <w:tc>
          <w:tcPr>
            <w:tcW w:w="3458" w:type="dxa"/>
          </w:tcPr>
          <w:p w14:paraId="50E3C8EB"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bCs/>
                <w:sz w:val="24"/>
                <w:szCs w:val="24"/>
              </w:rPr>
              <w:t>Operating empty weight</w:t>
            </w:r>
          </w:p>
        </w:tc>
        <w:tc>
          <w:tcPr>
            <w:tcW w:w="1323" w:type="dxa"/>
          </w:tcPr>
          <w:p w14:paraId="4D9FBCCE" w14:textId="77777777" w:rsidR="003A59E4" w:rsidRPr="00126D5F" w:rsidRDefault="003A59E4" w:rsidP="003C0D2A">
            <w:pPr>
              <w:spacing w:line="276" w:lineRule="auto"/>
              <w:rPr>
                <w:rFonts w:ascii="Times New Roman" w:hAnsi="Times New Roman" w:cs="Times New Roman"/>
                <w:sz w:val="24"/>
                <w:szCs w:val="24"/>
              </w:rPr>
            </w:pPr>
          </w:p>
        </w:tc>
        <w:tc>
          <w:tcPr>
            <w:tcW w:w="3447" w:type="dxa"/>
          </w:tcPr>
          <w:p w14:paraId="041B1816" w14:textId="77777777" w:rsidR="003A59E4" w:rsidRPr="00126D5F" w:rsidRDefault="003A59E4" w:rsidP="003C0D2A">
            <w:pPr>
              <w:spacing w:line="276" w:lineRule="auto"/>
              <w:rPr>
                <w:rFonts w:ascii="Times New Roman" w:hAnsi="Times New Roman" w:cs="Times New Roman"/>
                <w:sz w:val="24"/>
                <w:szCs w:val="24"/>
              </w:rPr>
            </w:pPr>
          </w:p>
        </w:tc>
      </w:tr>
      <w:tr w:rsidR="003A59E4" w:rsidRPr="00126D5F" w14:paraId="4468DF09" w14:textId="77777777" w:rsidTr="00220145">
        <w:trPr>
          <w:trHeight w:val="275"/>
          <w:jc w:val="center"/>
        </w:trPr>
        <w:tc>
          <w:tcPr>
            <w:tcW w:w="1316" w:type="dxa"/>
          </w:tcPr>
          <w:p w14:paraId="70CF1363"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OPR</w:t>
            </w:r>
          </w:p>
        </w:tc>
        <w:tc>
          <w:tcPr>
            <w:tcW w:w="3458" w:type="dxa"/>
          </w:tcPr>
          <w:p w14:paraId="53279F7F" w14:textId="77777777" w:rsidR="003A59E4" w:rsidRPr="00126D5F" w:rsidRDefault="003A59E4" w:rsidP="002F0CCC">
            <w:pPr>
              <w:spacing w:line="276" w:lineRule="auto"/>
              <w:jc w:val="both"/>
              <w:rPr>
                <w:rFonts w:ascii="Times New Roman" w:hAnsi="Times New Roman" w:cs="Times New Roman"/>
                <w:bCs/>
                <w:sz w:val="24"/>
                <w:szCs w:val="24"/>
              </w:rPr>
            </w:pPr>
            <w:r w:rsidRPr="00126D5F">
              <w:rPr>
                <w:rFonts w:ascii="Times New Roman" w:hAnsi="Times New Roman" w:cs="Times New Roman"/>
                <w:sz w:val="24"/>
                <w:szCs w:val="24"/>
              </w:rPr>
              <w:t>Overall pressure ratio</w:t>
            </w:r>
          </w:p>
        </w:tc>
        <w:tc>
          <w:tcPr>
            <w:tcW w:w="1323" w:type="dxa"/>
          </w:tcPr>
          <w:p w14:paraId="321E9F95" w14:textId="77777777" w:rsidR="003A59E4" w:rsidRPr="00126D5F" w:rsidRDefault="003A59E4" w:rsidP="003C0D2A">
            <w:pPr>
              <w:spacing w:line="276" w:lineRule="auto"/>
              <w:rPr>
                <w:rFonts w:ascii="Times New Roman" w:hAnsi="Times New Roman" w:cs="Times New Roman"/>
                <w:sz w:val="24"/>
                <w:szCs w:val="24"/>
              </w:rPr>
            </w:pPr>
          </w:p>
        </w:tc>
        <w:tc>
          <w:tcPr>
            <w:tcW w:w="3447" w:type="dxa"/>
          </w:tcPr>
          <w:p w14:paraId="5BDCE5CD" w14:textId="77777777" w:rsidR="003A59E4" w:rsidRPr="00126D5F" w:rsidRDefault="003A59E4" w:rsidP="003C0D2A">
            <w:pPr>
              <w:spacing w:line="276" w:lineRule="auto"/>
              <w:rPr>
                <w:rFonts w:ascii="Times New Roman" w:hAnsi="Times New Roman" w:cs="Times New Roman"/>
                <w:sz w:val="24"/>
                <w:szCs w:val="24"/>
              </w:rPr>
            </w:pPr>
          </w:p>
        </w:tc>
      </w:tr>
      <w:tr w:rsidR="003A59E4" w:rsidRPr="00126D5F" w14:paraId="55F43973" w14:textId="77777777" w:rsidTr="00220145">
        <w:trPr>
          <w:trHeight w:val="275"/>
          <w:jc w:val="center"/>
        </w:trPr>
        <w:tc>
          <w:tcPr>
            <w:tcW w:w="1316" w:type="dxa"/>
          </w:tcPr>
          <w:p w14:paraId="064135E3"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3458" w:type="dxa"/>
          </w:tcPr>
          <w:p w14:paraId="0EBD023C" w14:textId="77777777" w:rsidR="003A59E4" w:rsidRPr="00126D5F" w:rsidRDefault="003A59E4" w:rsidP="002F0CCC">
            <w:pPr>
              <w:spacing w:line="276" w:lineRule="auto"/>
              <w:jc w:val="both"/>
              <w:rPr>
                <w:rFonts w:ascii="Times New Roman" w:hAnsi="Times New Roman" w:cs="Times New Roman"/>
                <w:bCs/>
                <w:sz w:val="24"/>
                <w:szCs w:val="24"/>
              </w:rPr>
            </w:pPr>
            <w:r w:rsidRPr="00126D5F">
              <w:rPr>
                <w:rFonts w:ascii="Times New Roman" w:hAnsi="Times New Roman" w:cs="Times New Roman"/>
                <w:sz w:val="24"/>
                <w:szCs w:val="24"/>
              </w:rPr>
              <w:t>Total pressure at combustor inlet</w:t>
            </w:r>
          </w:p>
        </w:tc>
        <w:tc>
          <w:tcPr>
            <w:tcW w:w="1323" w:type="dxa"/>
          </w:tcPr>
          <w:p w14:paraId="040B7731" w14:textId="77777777" w:rsidR="003A59E4" w:rsidRPr="00126D5F" w:rsidRDefault="003A59E4" w:rsidP="003C0D2A">
            <w:pPr>
              <w:spacing w:line="276" w:lineRule="auto"/>
              <w:rPr>
                <w:rFonts w:ascii="Times New Roman" w:hAnsi="Times New Roman" w:cs="Times New Roman"/>
                <w:sz w:val="24"/>
                <w:szCs w:val="24"/>
              </w:rPr>
            </w:pPr>
          </w:p>
        </w:tc>
        <w:tc>
          <w:tcPr>
            <w:tcW w:w="3447" w:type="dxa"/>
          </w:tcPr>
          <w:p w14:paraId="46E8398A" w14:textId="77777777" w:rsidR="003A59E4" w:rsidRPr="00126D5F" w:rsidRDefault="003A59E4" w:rsidP="003C0D2A">
            <w:pPr>
              <w:spacing w:line="276" w:lineRule="auto"/>
              <w:rPr>
                <w:rFonts w:ascii="Times New Roman" w:hAnsi="Times New Roman" w:cs="Times New Roman"/>
                <w:sz w:val="24"/>
                <w:szCs w:val="24"/>
              </w:rPr>
            </w:pPr>
          </w:p>
        </w:tc>
      </w:tr>
      <w:tr w:rsidR="003A59E4" w:rsidRPr="00126D5F" w14:paraId="2CB6FAEC" w14:textId="77777777" w:rsidTr="00220145">
        <w:trPr>
          <w:trHeight w:val="263"/>
          <w:jc w:val="center"/>
        </w:trPr>
        <w:tc>
          <w:tcPr>
            <w:tcW w:w="1316" w:type="dxa"/>
          </w:tcPr>
          <w:p w14:paraId="154CD436" w14:textId="77777777" w:rsidR="003A59E4" w:rsidRPr="00126D5F" w:rsidRDefault="003A59E4" w:rsidP="003C0D2A">
            <w:pPr>
              <w:spacing w:line="276" w:lineRule="auto"/>
              <w:rPr>
                <w:rFonts w:ascii="Times New Roman" w:hAnsi="Times New Roman" w:cs="Times New Roman"/>
                <w:sz w:val="24"/>
                <w:szCs w:val="24"/>
              </w:rPr>
            </w:pPr>
            <w:r w:rsidRPr="00126D5F">
              <w:rPr>
                <w:rFonts w:ascii="Times New Roman" w:hAnsi="Times New Roman" w:cs="Times New Roman"/>
                <w:sz w:val="24"/>
                <w:szCs w:val="24"/>
              </w:rPr>
              <w:t>PFR</w:t>
            </w:r>
          </w:p>
        </w:tc>
        <w:tc>
          <w:tcPr>
            <w:tcW w:w="3458" w:type="dxa"/>
          </w:tcPr>
          <w:p w14:paraId="3F75D084" w14:textId="77777777" w:rsidR="003A59E4" w:rsidRPr="00126D5F" w:rsidRDefault="003A59E4" w:rsidP="002F0CCC">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Plug flow reactor</w:t>
            </w:r>
          </w:p>
        </w:tc>
        <w:tc>
          <w:tcPr>
            <w:tcW w:w="1323" w:type="dxa"/>
          </w:tcPr>
          <w:p w14:paraId="25CD3AEF" w14:textId="77777777" w:rsidR="003A59E4" w:rsidRPr="00126D5F" w:rsidRDefault="003A59E4" w:rsidP="003C0D2A">
            <w:pPr>
              <w:spacing w:line="276" w:lineRule="auto"/>
              <w:rPr>
                <w:rFonts w:ascii="Times New Roman" w:hAnsi="Times New Roman" w:cs="Times New Roman"/>
                <w:sz w:val="24"/>
                <w:szCs w:val="24"/>
              </w:rPr>
            </w:pPr>
          </w:p>
        </w:tc>
        <w:tc>
          <w:tcPr>
            <w:tcW w:w="3447" w:type="dxa"/>
          </w:tcPr>
          <w:p w14:paraId="4D5ABAA4" w14:textId="77777777" w:rsidR="003A59E4" w:rsidRPr="00126D5F" w:rsidRDefault="003A59E4" w:rsidP="003C0D2A">
            <w:pPr>
              <w:spacing w:line="276" w:lineRule="auto"/>
              <w:rPr>
                <w:rFonts w:ascii="Times New Roman" w:hAnsi="Times New Roman" w:cs="Times New Roman"/>
                <w:sz w:val="24"/>
                <w:szCs w:val="24"/>
              </w:rPr>
            </w:pPr>
          </w:p>
        </w:tc>
      </w:tr>
    </w:tbl>
    <w:p w14:paraId="65A63A0D" w14:textId="27253721" w:rsidR="0009580C" w:rsidRPr="00126D5F" w:rsidRDefault="00F63085" w:rsidP="003F0F3B">
      <w:pPr>
        <w:pStyle w:val="Heading1"/>
        <w:numPr>
          <w:ilvl w:val="0"/>
          <w:numId w:val="6"/>
        </w:numPr>
        <w:spacing w:before="0" w:after="240" w:line="276" w:lineRule="auto"/>
        <w:jc w:val="left"/>
        <w:rPr>
          <w:rFonts w:cs="Times New Roman"/>
          <w:b w:val="0"/>
          <w:szCs w:val="24"/>
          <w:lang w:val="en-GB"/>
        </w:rPr>
      </w:pPr>
      <w:r w:rsidRPr="00126D5F">
        <w:rPr>
          <w:rFonts w:cs="Times New Roman"/>
          <w:szCs w:val="24"/>
          <w:lang w:val="en-GB"/>
        </w:rPr>
        <w:lastRenderedPageBreak/>
        <w:t xml:space="preserve">Literature </w:t>
      </w:r>
      <w:r w:rsidR="0009580C" w:rsidRPr="00126D5F">
        <w:rPr>
          <w:rFonts w:cs="Times New Roman"/>
          <w:szCs w:val="24"/>
          <w:lang w:val="en-GB"/>
        </w:rPr>
        <w:t>Review</w:t>
      </w:r>
    </w:p>
    <w:p w14:paraId="04213AA6" w14:textId="77777777" w:rsidR="00C466C8" w:rsidRPr="00126D5F" w:rsidRDefault="00C466C8" w:rsidP="003F0F3B">
      <w:pPr>
        <w:pStyle w:val="Heading2"/>
        <w:spacing w:after="240" w:line="276" w:lineRule="auto"/>
        <w:ind w:left="709" w:hanging="709"/>
        <w:rPr>
          <w:rFonts w:cs="Times New Roman"/>
          <w:b w:val="0"/>
          <w:bCs/>
          <w:szCs w:val="24"/>
        </w:rPr>
      </w:pPr>
      <w:r w:rsidRPr="00126D5F">
        <w:rPr>
          <w:rFonts w:cs="Times New Roman"/>
          <w:b w:val="0"/>
          <w:bCs/>
          <w:szCs w:val="24"/>
        </w:rPr>
        <w:t>Review of aircraft and engine design process</w:t>
      </w:r>
      <w:bookmarkEnd w:id="0"/>
      <w:bookmarkEnd w:id="1"/>
    </w:p>
    <w:p w14:paraId="09D39573" w14:textId="55A7970F" w:rsidR="00C466C8" w:rsidRPr="00126D5F" w:rsidRDefault="00C466C8" w:rsidP="003F0F3B">
      <w:pPr>
        <w:pStyle w:val="Text"/>
        <w:tabs>
          <w:tab w:val="clear" w:pos="288"/>
          <w:tab w:val="left" w:pos="709"/>
        </w:tabs>
        <w:spacing w:after="240" w:line="276" w:lineRule="auto"/>
        <w:ind w:firstLine="0"/>
        <w:rPr>
          <w:sz w:val="24"/>
          <w:szCs w:val="24"/>
          <w:lang w:val="en-GB"/>
        </w:rPr>
      </w:pPr>
      <w:r w:rsidRPr="00126D5F">
        <w:rPr>
          <w:sz w:val="24"/>
          <w:szCs w:val="24"/>
          <w:lang w:val="en-GB"/>
        </w:rPr>
        <w:tab/>
        <w:t xml:space="preserve">In the current section, the approaches for the gas turbine engine design and aircraft design process are reviewed, as </w:t>
      </w:r>
      <w:bookmarkStart w:id="2" w:name="_Hlk30189426"/>
      <w:r w:rsidRPr="00126D5F">
        <w:rPr>
          <w:sz w:val="24"/>
          <w:szCs w:val="24"/>
          <w:lang w:val="en-GB"/>
        </w:rPr>
        <w:t>both processes are very important towards the research goals.</w:t>
      </w:r>
      <w:bookmarkEnd w:id="2"/>
      <w:r w:rsidRPr="00126D5F">
        <w:rPr>
          <w:sz w:val="24"/>
          <w:szCs w:val="24"/>
          <w:lang w:val="en-GB"/>
        </w:rPr>
        <w:t xml:space="preserve"> This section reviews the design approaches used for aircraft performance modelling. It is imperative to first understand and get familiarised with the practiced process of gas turbine engine design and aircraft design. These processes are first studied in </w:t>
      </w:r>
      <w:r w:rsidR="003F0F3B" w:rsidRPr="00126D5F">
        <w:rPr>
          <w:sz w:val="24"/>
          <w:szCs w:val="24"/>
          <w:lang w:val="en-GB"/>
        </w:rPr>
        <w:t>detail and</w:t>
      </w:r>
      <w:r w:rsidRPr="00126D5F">
        <w:rPr>
          <w:sz w:val="24"/>
          <w:szCs w:val="24"/>
          <w:lang w:val="en-GB"/>
        </w:rPr>
        <w:t xml:space="preserve"> based on the published </w:t>
      </w:r>
      <w:r w:rsidR="003F0F3B" w:rsidRPr="00126D5F">
        <w:rPr>
          <w:sz w:val="24"/>
          <w:szCs w:val="24"/>
          <w:lang w:val="en-GB"/>
        </w:rPr>
        <w:t>approaches</w:t>
      </w:r>
      <w:r w:rsidRPr="00126D5F">
        <w:rPr>
          <w:sz w:val="24"/>
          <w:szCs w:val="24"/>
          <w:lang w:val="en-GB"/>
        </w:rPr>
        <w:t xml:space="preserve"> individual models are developed in the respective </w:t>
      </w:r>
      <w:r w:rsidR="00035FA6" w:rsidRPr="00126D5F">
        <w:rPr>
          <w:sz w:val="24"/>
          <w:szCs w:val="24"/>
          <w:lang w:val="en-GB"/>
        </w:rPr>
        <w:t>paper parts</w:t>
      </w:r>
      <w:r w:rsidRPr="00126D5F">
        <w:rPr>
          <w:sz w:val="24"/>
          <w:szCs w:val="24"/>
          <w:lang w:val="en-GB"/>
        </w:rPr>
        <w:t xml:space="preserve"> considering the research scope.</w:t>
      </w:r>
    </w:p>
    <w:p w14:paraId="15191786" w14:textId="77777777" w:rsidR="00C466C8" w:rsidRPr="00126D5F" w:rsidRDefault="00C466C8" w:rsidP="003F0F3B">
      <w:pPr>
        <w:pStyle w:val="Heading3"/>
        <w:tabs>
          <w:tab w:val="left" w:pos="1134"/>
        </w:tabs>
        <w:spacing w:after="240" w:line="276" w:lineRule="auto"/>
        <w:rPr>
          <w:rFonts w:cs="Times New Roman"/>
        </w:rPr>
      </w:pPr>
      <w:r w:rsidRPr="00126D5F">
        <w:rPr>
          <w:rFonts w:cs="Times New Roman"/>
        </w:rPr>
        <w:t>Aircraft design process</w:t>
      </w:r>
    </w:p>
    <w:p w14:paraId="7EA832BD" w14:textId="5F7E2448" w:rsidR="00C466C8" w:rsidRPr="00126D5F" w:rsidRDefault="00C466C8" w:rsidP="003F0F3B">
      <w:pPr>
        <w:autoSpaceDE w:val="0"/>
        <w:autoSpaceDN w:val="0"/>
        <w:adjustRightInd w:val="0"/>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The aircraft design process can be categorised into three main phases: conceptual, preliminary</w:t>
      </w:r>
      <w:r w:rsidR="00995A86"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detailed design according to Raymer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mendeley":{"formattedCitation":"[1]","plainTextFormattedCitation":"[1]","previouslyFormattedCitation":"[1]"},"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proofErr w:type="spellStart"/>
      <w:r w:rsidRPr="00126D5F">
        <w:rPr>
          <w:rFonts w:ascii="Times New Roman" w:hAnsi="Times New Roman" w:cs="Times New Roman"/>
          <w:sz w:val="24"/>
          <w:szCs w:val="24"/>
        </w:rPr>
        <w:t>Sadraey</w:t>
      </w:r>
      <w:proofErr w:type="spellEnd"/>
      <w:r w:rsidRPr="00126D5F">
        <w:rPr>
          <w:rFonts w:ascii="Times New Roman" w:hAnsi="Times New Roman" w:cs="Times New Roman"/>
          <w:sz w:val="24"/>
          <w:szCs w:val="24"/>
        </w:rPr>
        <w:t xml:space="preserve">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{"citationItems":[{"id":"ITEM-1","itemData":{"DOI":"10.1002/9781118352700","ISBN":"9781119953401","abstract":"A comprehensive approach to the air vehicle design process using the principles of systems engineering Due to the high cost and the risks associated with development, complex aircraft systems have become a prime candidate for the adoption of systems engineering methodologies. This book presents the entire process of aircraft design based on a systems engineering approach from conceptual design phase, through to preliminary design phase and to detail design phase. Presenting in one volume the methodologies behind aircraft design, this book covers the components and the issues affected by design procedures. The basic topics that are essential to the process, such as aerodynamics, flight stability and control, aero-structure, and aircraft performance are reviewed in various chapters where required. Based on these fundamentals and design requirements, the author explains the design process in a holistic manner to emphasise the integration of the individual components into the overall design. Throughout the book the various design options are considered and weighed against each other, to give readers a practical understanding of the process overall. Readers with knowledge of the fundamental concepts of aerodynamics, propulsion, aero-structure, and flight dynamics will find this book ideal to progress towards the next stage in their understanding of the topic. Furthermore, the broad variety of design techniques covered ensures that readers have the freedom and flexibility to satisfy the design requirements when approaching real-world projects. Key features: Provides full coverage of the design aspects of an air vehicle including: aeronautical concepts, design techniques and design flowcharts Features end of chapter problems to reinforce the learning process as well as fully solved design examples at component level Includes fundamental explanations for aeronautical engineering students and practicing engineers. © 2013 John Wiley &amp; Sons, Ltd.","author":[{"dropping-particle":"","family":"Sadraey","given":"Mohammad H.","non-dropping-particle":"","parse-names":false,"suffix":""}],"container-title":"Aircraft Design: A Systems Engineering Approach","id":"ITEM-1","issued":{"date-parts":[["2012","9","19"]]},"publisher":"John Wiley and Sons","title":"Aircraft Design: A Systems Engineering Approach","type":"book"},"uris":["http://www.mendeley.com/documents/?uuid=61be8323-a5fc-397c-8184-a103e5bb129c"]}],"mendeley":{"formattedCitation":"[2]","plainTextFormattedCitation":"[2]","previouslyFormattedCitation":"[2]"},"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Fielding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{"citationItems":[{"id":"ITEM-1","itemData":{"DOI":"10.1017/9781139542418","author":[{"dropping-particle":"","family":"Fielding","given":"John P.","non-dropping-particle":"","parse-names":false,"suffix":""}],"id":"ITEM-1","issued":{"date-parts":[["2017","4","3"]]},"number-of-pages":"CAMBRIDGE AEROSPACE SERIES: 11","publisher":"Cambridge University Press","title":"Introduction to Aircraft Design","type":"book"},"uris":["http://www.mendeley.com/documents/?uuid=e8c32c30-edc4-3d71-a325-7c48f7f34507"]}],"mendeley":{"formattedCitation":"[3]","plainTextFormattedCitation":"[3]","previouslyFormattedCitation":"[3]"},"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Kirby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{"citationItems":[{"id":"ITEM-1","itemData":{"author":[{"dropping-particle":"","family":"Kirby","given":"Michelle Rene","non-dropping-particle":"","parse-names":false,"suffix":""}],"id":"ITEM-1","issued":{"date-parts":[["2001"]]},"publisher":"Georgia Institute of Technology","title":"A methodology for technology identification, evaluation, and selection in conceptual and preliminary aircraft design","type":"thesis"},"uris":["http://www.mendeley.com/documents/?uuid=16cdcdd7-af53-337a-9d4e-4308173937be"]}],"mendeley":{"formattedCitation":"[4]","plainTextFormattedCitation":"[4]","previouslyFormattedCitation":"[4]"},"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proofErr w:type="spellStart"/>
      <w:r w:rsidRPr="00126D5F">
        <w:rPr>
          <w:rFonts w:ascii="Times New Roman" w:hAnsi="Times New Roman" w:cs="Times New Roman"/>
          <w:sz w:val="24"/>
          <w:szCs w:val="24"/>
        </w:rPr>
        <w:t>Torenbeek</w:t>
      </w:r>
      <w:proofErr w:type="spellEnd"/>
      <w:r w:rsidRPr="00126D5F">
        <w:rPr>
          <w:rFonts w:ascii="Times New Roman" w:hAnsi="Times New Roman" w:cs="Times New Roman"/>
          <w:sz w:val="24"/>
          <w:szCs w:val="24"/>
        </w:rPr>
        <w:t xml:space="preserve">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10.1002/9781118568101","ISBN":"9781118568118","author":[{"dropping-particle":"","family":"Torenbeek","given":"Egbert","non-dropping-particle":"","parse-names":false,"suffix":""}],"id":"ITEM-1","issued":{"date-parts":[["2013","5","27"]]},"publisher":"John Wiley and Sons","title":"Advanced Aircraft Design: Conceptual Design, Analysis and Optimization of Subsonic Civil Airplanes","type":"book"},"uris":["http://www.mendeley.com/documents/?uuid=b004168a-6135-30ef-975b-46965044b69e"]}],"mendeley":{"formattedCitation":"[5]","plainTextFormattedCitation":"[5]","previouslyFormattedCitation":"[5]"},"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[5]</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Kundu et al.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{"citationItems":[{"id":"ITEM-1","itemData":{"ISBN":"9781119500261","author":[{"dropping-particle":"","family":"Kundu","given":"Ajoy Kumar.","non-dropping-particle":"","parse-names":false,"suffix":""},{"dropping-particle":"","family":"Price","given":"Mark A.","non-dropping-particle":"","parse-names":false,"suffix":""},{"dropping-particle":"","family":"Riordan","given":"David.","non-dropping-particle":"","parse-names":false,"suffix":""}],"edition":"First","id":"ITEM-1","issued":{"date-parts":[["2019"]]},"number-of-pages":"1518","publisher":"John Wiley &amp; Sons, Incorporated","title":"Conceptual Aircraft Design : an Industrial Perspective.","type":"book"},"uris":["http://www.mendeley.com/documents/?uuid=25a6b7ac-1138-301b-8784-2a4bdcf83c41"]}],"mendeley":{"formattedCitation":"[6]","plainTextFormattedCitation":"[6]","previouslyFormattedCitation":"[6]"},"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[6]</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this is represented in Figure </w:t>
      </w:r>
      <w:r w:rsidR="00EB025D" w:rsidRPr="00126D5F">
        <w:rPr>
          <w:rFonts w:ascii="Times New Roman" w:hAnsi="Times New Roman" w:cs="Times New Roman"/>
          <w:sz w:val="24"/>
          <w:szCs w:val="24"/>
        </w:rPr>
        <w:t>SI 1</w:t>
      </w:r>
      <w:r w:rsidRPr="00126D5F">
        <w:rPr>
          <w:rFonts w:ascii="Times New Roman" w:hAnsi="Times New Roman" w:cs="Times New Roman"/>
          <w:sz w:val="24"/>
          <w:szCs w:val="24"/>
        </w:rPr>
        <w:t xml:space="preserve"> in the form of a schematic.</w:t>
      </w:r>
      <w:r w:rsidRPr="00126D5F" w:rsidDel="00371E5F">
        <w:rPr>
          <w:rFonts w:ascii="Times New Roman" w:hAnsi="Times New Roman" w:cs="Times New Roman"/>
          <w:sz w:val="24"/>
          <w:szCs w:val="24"/>
        </w:rPr>
        <w:t xml:space="preserve"> </w:t>
      </w:r>
      <w:r w:rsidRPr="00126D5F">
        <w:rPr>
          <w:rFonts w:ascii="Times New Roman" w:hAnsi="Times New Roman" w:cs="Times New Roman"/>
          <w:sz w:val="24"/>
          <w:szCs w:val="24"/>
        </w:rPr>
        <w:t xml:space="preserve">Original equipment manufacturers (OEMs) have differing approaches to aircraft design and so Figure </w:t>
      </w:r>
      <w:r w:rsidR="00EB025D" w:rsidRPr="00126D5F">
        <w:rPr>
          <w:rFonts w:ascii="Times New Roman" w:hAnsi="Times New Roman" w:cs="Times New Roman"/>
          <w:sz w:val="24"/>
          <w:szCs w:val="24"/>
        </w:rPr>
        <w:t>SI 1</w:t>
      </w:r>
      <w:r w:rsidRPr="00126D5F">
        <w:rPr>
          <w:rFonts w:ascii="Times New Roman" w:hAnsi="Times New Roman" w:cs="Times New Roman"/>
          <w:sz w:val="24"/>
          <w:szCs w:val="24"/>
        </w:rPr>
        <w:t xml:space="preserve"> represents an aggregate of some commonly used methods.</w:t>
      </w:r>
    </w:p>
    <w:p w14:paraId="15AF6C4E" w14:textId="77777777" w:rsidR="00C466C8" w:rsidRPr="00126D5F" w:rsidRDefault="00C466C8" w:rsidP="003F0F3B">
      <w:pPr>
        <w:pStyle w:val="Caption"/>
        <w:spacing w:after="0" w:line="276" w:lineRule="auto"/>
        <w:jc w:val="center"/>
        <w:rPr>
          <w:rFonts w:ascii="Times New Roman" w:hAnsi="Times New Roman" w:cs="Times New Roman"/>
          <w:b/>
          <w:bCs/>
          <w:i w:val="0"/>
          <w:iCs w:val="0"/>
          <w:color w:val="auto"/>
          <w:sz w:val="24"/>
          <w:szCs w:val="24"/>
        </w:rPr>
      </w:pPr>
      <w:r w:rsidRPr="00126D5F">
        <w:rPr>
          <w:rFonts w:ascii="Times New Roman" w:hAnsi="Times New Roman" w:cs="Times New Roman"/>
          <w:noProof/>
          <w:color w:val="auto"/>
          <w:sz w:val="24"/>
          <w:szCs w:val="24"/>
        </w:rPr>
        <w:drawing>
          <wp:inline distT="0" distB="0" distL="0" distR="0" wp14:anchorId="422858B7" wp14:editId="20E04717">
            <wp:extent cx="5731510" cy="2393315"/>
            <wp:effectExtent l="0" t="0" r="2540" b="6985"/>
            <wp:docPr id="28" name="Picture 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393315"/>
                    </a:xfrm>
                    <a:prstGeom prst="rect">
                      <a:avLst/>
                    </a:prstGeom>
                  </pic:spPr>
                </pic:pic>
              </a:graphicData>
            </a:graphic>
          </wp:inline>
        </w:drawing>
      </w:r>
      <w:r w:rsidRPr="00126D5F">
        <w:rPr>
          <w:rFonts w:ascii="Times New Roman" w:hAnsi="Times New Roman" w:cs="Times New Roman"/>
          <w:b/>
          <w:bCs/>
          <w:i w:val="0"/>
          <w:iCs w:val="0"/>
          <w:color w:val="auto"/>
          <w:sz w:val="24"/>
          <w:szCs w:val="24"/>
        </w:rPr>
        <w:t xml:space="preserve"> </w:t>
      </w:r>
    </w:p>
    <w:p w14:paraId="05DAB8B1" w14:textId="21965289" w:rsidR="00C466C8" w:rsidRPr="00126D5F" w:rsidRDefault="00C466C8" w:rsidP="003F0F3B">
      <w:pPr>
        <w:pStyle w:val="Caption"/>
        <w:spacing w:line="276" w:lineRule="auto"/>
        <w:jc w:val="center"/>
        <w:rPr>
          <w:rFonts w:ascii="Times New Roman" w:hAnsi="Times New Roman" w:cs="Times New Roman"/>
          <w:b/>
          <w:bCs/>
          <w:i w:val="0"/>
          <w:iCs w:val="0"/>
          <w:color w:val="auto"/>
          <w:sz w:val="24"/>
          <w:szCs w:val="24"/>
        </w:rPr>
      </w:pPr>
      <w:bookmarkStart w:id="3" w:name="_Toc117184961"/>
      <w:r w:rsidRPr="00126D5F">
        <w:rPr>
          <w:rFonts w:ascii="Times New Roman" w:hAnsi="Times New Roman" w:cs="Times New Roman"/>
          <w:b/>
          <w:bCs/>
          <w:i w:val="0"/>
          <w:iCs w:val="0"/>
          <w:color w:val="auto"/>
          <w:sz w:val="24"/>
          <w:szCs w:val="24"/>
        </w:rPr>
        <w:t xml:space="preserve">Figure </w:t>
      </w:r>
      <w:r w:rsidR="00391368" w:rsidRPr="00126D5F">
        <w:rPr>
          <w:rFonts w:ascii="Times New Roman" w:hAnsi="Times New Roman" w:cs="Times New Roman"/>
          <w:b/>
          <w:bCs/>
          <w:i w:val="0"/>
          <w:iCs w:val="0"/>
          <w:color w:val="auto"/>
          <w:sz w:val="24"/>
          <w:szCs w:val="24"/>
        </w:rPr>
        <w:t>SI 1</w:t>
      </w:r>
      <w:r w:rsidRPr="00126D5F">
        <w:rPr>
          <w:rFonts w:ascii="Times New Roman" w:hAnsi="Times New Roman" w:cs="Times New Roman"/>
          <w:b/>
          <w:bCs/>
          <w:i w:val="0"/>
          <w:iCs w:val="0"/>
          <w:color w:val="auto"/>
          <w:sz w:val="24"/>
          <w:szCs w:val="24"/>
        </w:rPr>
        <w:t xml:space="preserve">. Phases of aircraft design process (source </w:t>
      </w:r>
      <w:r w:rsidRPr="00126D5F">
        <w:rPr>
          <w:rFonts w:ascii="Times New Roman" w:hAnsi="Times New Roman" w:cs="Times New Roman"/>
          <w:b/>
          <w:bCs/>
          <w:i w:val="0"/>
          <w:iCs w:val="0"/>
          <w:color w:val="auto"/>
          <w:sz w:val="24"/>
          <w:szCs w:val="24"/>
        </w:rPr>
        <w:fldChar w:fldCharType="begin" w:fldLock="1"/>
      </w:r>
      <w:r w:rsidR="00035FA6" w:rsidRPr="00126D5F">
        <w:rPr>
          <w:rFonts w:ascii="Times New Roman" w:hAnsi="Times New Roman" w:cs="Times New Roman"/>
          <w:b/>
          <w:bCs/>
          <w:i w:val="0"/>
          <w:iCs w:val="0"/>
          <w:color w:val="auto"/>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mendeley":{"formattedCitation":"[1]","plainTextFormattedCitation":"[1]","previouslyFormattedCitation":"[1]"},"properties":{"noteIndex":0},"schema":"https://github.com/citation-style-language/schema/raw/master/csl-citation.json"}</w:instrText>
      </w:r>
      <w:r w:rsidRPr="00126D5F">
        <w:rPr>
          <w:rFonts w:ascii="Times New Roman" w:hAnsi="Times New Roman" w:cs="Times New Roman"/>
          <w:b/>
          <w:bCs/>
          <w:i w:val="0"/>
          <w:iCs w:val="0"/>
          <w:color w:val="auto"/>
          <w:sz w:val="24"/>
          <w:szCs w:val="24"/>
        </w:rPr>
        <w:fldChar w:fldCharType="separate"/>
      </w:r>
      <w:r w:rsidR="006A5DA8" w:rsidRPr="00126D5F">
        <w:rPr>
          <w:rFonts w:ascii="Times New Roman" w:hAnsi="Times New Roman" w:cs="Times New Roman"/>
          <w:b/>
          <w:bCs/>
          <w:i w:val="0"/>
          <w:iCs w:val="0"/>
          <w:noProof/>
          <w:color w:val="auto"/>
          <w:sz w:val="24"/>
          <w:szCs w:val="24"/>
        </w:rPr>
        <w:t>[1]</w:t>
      </w:r>
      <w:r w:rsidRPr="00126D5F">
        <w:rPr>
          <w:rFonts w:ascii="Times New Roman" w:hAnsi="Times New Roman" w:cs="Times New Roman"/>
          <w:b/>
          <w:bCs/>
          <w:i w:val="0"/>
          <w:iCs w:val="0"/>
          <w:color w:val="auto"/>
          <w:sz w:val="24"/>
          <w:szCs w:val="24"/>
        </w:rPr>
        <w:fldChar w:fldCharType="end"/>
      </w:r>
      <w:r w:rsidRPr="00126D5F">
        <w:rPr>
          <w:rFonts w:ascii="Times New Roman" w:hAnsi="Times New Roman" w:cs="Times New Roman"/>
          <w:b/>
          <w:bCs/>
          <w:i w:val="0"/>
          <w:iCs w:val="0"/>
          <w:color w:val="auto"/>
          <w:sz w:val="24"/>
          <w:szCs w:val="24"/>
        </w:rPr>
        <w:t>)</w:t>
      </w:r>
      <w:bookmarkEnd w:id="3"/>
    </w:p>
    <w:p w14:paraId="32EC154D" w14:textId="77777777" w:rsidR="00C466C8" w:rsidRPr="00126D5F" w:rsidRDefault="00C466C8" w:rsidP="003F0F3B">
      <w:pPr>
        <w:pStyle w:val="Heading4"/>
        <w:tabs>
          <w:tab w:val="left" w:pos="1134"/>
        </w:tabs>
        <w:spacing w:after="240" w:line="276" w:lineRule="auto"/>
        <w:rPr>
          <w:rFonts w:ascii="Times New Roman" w:hAnsi="Times New Roman" w:cs="Times New Roman"/>
          <w:color w:val="auto"/>
          <w:sz w:val="24"/>
          <w:szCs w:val="24"/>
        </w:rPr>
      </w:pPr>
      <w:r w:rsidRPr="00126D5F">
        <w:rPr>
          <w:rFonts w:ascii="Times New Roman" w:hAnsi="Times New Roman" w:cs="Times New Roman"/>
          <w:color w:val="auto"/>
          <w:sz w:val="24"/>
          <w:szCs w:val="24"/>
        </w:rPr>
        <w:t>Conceptual design</w:t>
      </w:r>
    </w:p>
    <w:p w14:paraId="25F9EAE3" w14:textId="7E7845BA" w:rsidR="00C466C8" w:rsidRPr="00126D5F" w:rsidRDefault="00C466C8" w:rsidP="003F0F3B">
      <w:pPr>
        <w:tabs>
          <w:tab w:val="left" w:pos="709"/>
        </w:tabs>
        <w:autoSpaceDE w:val="0"/>
        <w:autoSpaceDN w:val="0"/>
        <w:adjustRightInd w:val="0"/>
        <w:spacing w:line="276" w:lineRule="auto"/>
        <w:jc w:val="both"/>
        <w:rPr>
          <w:rFonts w:ascii="Times New Roman" w:hAnsi="Times New Roman" w:cs="Times New Roman"/>
          <w:sz w:val="24"/>
          <w:szCs w:val="24"/>
        </w:rPr>
      </w:pPr>
      <w:bookmarkStart w:id="4" w:name="_Hlk27497897"/>
      <w:r w:rsidRPr="00126D5F">
        <w:rPr>
          <w:rFonts w:ascii="Times New Roman" w:hAnsi="Times New Roman" w:cs="Times New Roman"/>
          <w:sz w:val="24"/>
          <w:szCs w:val="24"/>
        </w:rPr>
        <w:tab/>
        <w:t xml:space="preserve">Following the schematic indicated in Figure </w:t>
      </w:r>
      <w:r w:rsidR="00391368" w:rsidRPr="00126D5F">
        <w:rPr>
          <w:rFonts w:ascii="Times New Roman" w:hAnsi="Times New Roman" w:cs="Times New Roman"/>
          <w:sz w:val="24"/>
          <w:szCs w:val="24"/>
        </w:rPr>
        <w:t>SI 1</w:t>
      </w:r>
      <w:r w:rsidRPr="00126D5F">
        <w:rPr>
          <w:rFonts w:ascii="Times New Roman" w:hAnsi="Times New Roman" w:cs="Times New Roman"/>
          <w:sz w:val="24"/>
          <w:szCs w:val="24"/>
        </w:rPr>
        <w:t xml:space="preserve">, designers would </w:t>
      </w:r>
      <w:bookmarkEnd w:id="4"/>
      <w:r w:rsidRPr="00126D5F">
        <w:rPr>
          <w:rFonts w:ascii="Times New Roman" w:hAnsi="Times New Roman" w:cs="Times New Roman"/>
          <w:sz w:val="24"/>
          <w:szCs w:val="24"/>
        </w:rPr>
        <w:t xml:space="preserve">consider and examine a wide range of aircraft architecture concepts, perform trade studies of the designs and the requirements, and then finalise a best design, and with significant customer input, finalise a well-balanced list of requirements. The conceptual design stage is a fluid process, and it answers the fundamental questions of configuration arrangement, weight and size, and performance. The customer requirements are addressed in this step, and sometimes the customer may wish to relax the requirements. As a design is assessed in increasing detail, novel ideas and problems emerge. Every time the recent design is evaluated and sized, it must be updated and re-sketched to reflect the latest parameters such as gross weight, wing size, fuel </w:t>
      </w:r>
      <w:r w:rsidRPr="00126D5F">
        <w:rPr>
          <w:rFonts w:ascii="Times New Roman" w:hAnsi="Times New Roman" w:cs="Times New Roman"/>
          <w:sz w:val="24"/>
          <w:szCs w:val="24"/>
        </w:rPr>
        <w:lastRenderedPageBreak/>
        <w:t xml:space="preserve">weight, engine size, and other updates. Early wind-tunnel experiments frequently reveal problems requiring some modifications to the configuration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Edition","type":"book"},"uris":["http://www.mendeley.com/documents/?uuid=f5099ab8-8a78-3f70-853c-0856ae251ad2"]},{"id":"ITEM-2","itemData":{"DOI":"10.1002/9781118352700","ISBN":"9781119953401","abstract":"A comprehensive approach to the air vehicle design process using the principles of systems engineering Due to the high cost and the risks associated with development, complex aircraft systems have become a prime candidate for the adoption of systems engineering methodologies. This book presents the entire process of aircraft design based on a systems engineering approach from conceptual design phase, through to preliminary design phase and to detail design phase. Presenting in one volume the methodologies behind aircraft design, this book covers the components and the issues affected by design procedures. The basic topics that are essential to the process, such as aerodynamics, flight stability and control, aero-structure, and aircraft performance are reviewed in various chapters where required. Based on these fundamentals and design requirements, the author explains the design process in a holistic manner to emphasise the integration of the individual components into the overall design. Throughout the book the various design options are considered and weighed against each other, to give readers a practical understanding of the process overall. Readers with knowledge of the fundamental concepts of aerodynamics, propulsion, aero-structure, and flight dynamics will find this book ideal to progress towards the next stage in their understanding of the topic. Furthermore, the broad variety of design techniques covered ensures that readers have the freedom and flexibility to satisfy the design requirements when approaching real-world projects. Key features: Provides full coverage of the design aspects of an air vehicle including: aeronautical concepts, design techniques and design flowcharts Features end of chapter problems to reinforce the learning process as well as fully solved design examples at component level Includes fundamental explanations for aeronautical engineering students and practicing engineers. © 2013 John Wiley &amp; Sons, Ltd.","author":[{"dropping-particle":"","family":"Sadraey","given":"Mohammad H.","non-dropping-particle":"","parse-names":false,"suffix":""}],"container-title":"Aircraft Design: A Systems Engineering Approach","id":"ITEM-2","issued":{"date-parts":[["2012","9","19"]]},"publisher":"John Wiley and Sons","title":"Aircraft Design: A Systems Engineering Approach","type":"book"},"uris":["http://www.mendeley.com/documents/?uuid=61be8323-a5fc-397c-8184-a103e5bb129c"]},{"id":"ITEM-3","itemData":{"DOI":"10.1017/9781139542418","author":[{"dropping-particle":"","family":"Fielding","given":"John P.","non-dropping-particle":"","parse-names":false,"suffix":""}],"id":"ITEM-3","issued":{"date-parts":[["2017","4","3"]]},"number-of-pages":"CAMBRIDGE AEROSPACE SERIES: 11","publisher":"Cambridge University Press","title":"Introduction to Aircraft Design","type":"book"},"uris":["http://www.mendeley.com/documents/?uuid=e8c32c30-edc4-3d71-a325-7c48f7f34507"]},{"id":"ITEM-4","itemData":{"author":[{"dropping-particle":"","family":"Kirby","given":"Michelle Rene","non-dropping-particle":"","parse-names":false,"suffix":""}],"id":"ITEM-4","issued":{"date-parts":[["2001"]]},"publisher":"Georgia Institute of Technology","title":"A methodology for technology identification, evaluation, and selection in conceptual and preliminary aircraft design","type":"thesis"},"uris":["http://www.mendeley.com/documents/?uuid=16cdcdd7-af53-337a-9d4e-4308173937be"]},{"id":"ITEM-5","itemData":{"ISBN":"9781119500261","author":[{"dropping-particle":"","family":"Kundu","given":"Ajoy Kumar.","non-dropping-particle":"","parse-names":false,"suffix":""},{"dropping-particle":"","family":"Price","given":"Mark A.","non-dropping-particle":"","parse-names":false,"suffix":""},{"dropping-particle":"","family":"Riordan","given":"David.","non-dropping-particle":"","parse-names":false,"suffix":""}],"edition":"First","id":"ITEM-5","issued":{"date-parts":[["2019"]]},"number-of-pages":"1518","publisher":"John Wiley &amp; Sons, Incorporated","title":"Conceptual Aircraft Design : an Industrial Perspective.","type":"book"},"uris":["http://www.mendeley.com/documents/?uuid=25a6b7ac-1138-301b-8784-2a4bdcf83c41"]},{"id":"ITEM-6","itemData":{"DOI":"10.1002/9781118568101","ISBN":"9781118568118","author":[{"dropping-particle":"","family":"Torenbeek","given":"Egbert","non-dropping-particle":"","parse-names":false,"suffix":""}],"id":"ITEM-6","issued":{"date-parts":[["2013","5","27"]]},"publisher":"John Wiley and Sons","title":"Advanced Aircraft Design: Conceptual Design, Analysis and Optimization of Subsonic Civil Airplanes","type":"book"},"uris":["http://www.mendeley.com/documents/?uuid=b004168a-6135-30ef-975b-46965044b69e"]}],"mendeley":{"formattedCitation":"[1–6]","plainTextFormattedCitation":"[1–6]","previouslyFormattedCitation":"[1–6]"},"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[1–6]</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p>
    <w:p w14:paraId="7FB4DDFA" w14:textId="77777777" w:rsidR="00C466C8" w:rsidRPr="00126D5F" w:rsidRDefault="00C466C8" w:rsidP="003F0F3B">
      <w:pPr>
        <w:pStyle w:val="Heading4"/>
        <w:tabs>
          <w:tab w:val="left" w:pos="1134"/>
        </w:tabs>
        <w:spacing w:after="240" w:line="276" w:lineRule="auto"/>
        <w:rPr>
          <w:rFonts w:ascii="Times New Roman" w:hAnsi="Times New Roman" w:cs="Times New Roman"/>
          <w:color w:val="auto"/>
          <w:sz w:val="24"/>
          <w:szCs w:val="24"/>
        </w:rPr>
      </w:pPr>
      <w:r w:rsidRPr="00126D5F">
        <w:rPr>
          <w:rFonts w:ascii="Times New Roman" w:hAnsi="Times New Roman" w:cs="Times New Roman"/>
          <w:color w:val="auto"/>
          <w:sz w:val="24"/>
          <w:szCs w:val="24"/>
        </w:rPr>
        <w:t>Preliminary design</w:t>
      </w:r>
    </w:p>
    <w:p w14:paraId="58B4C604" w14:textId="7008A865" w:rsidR="00C466C8" w:rsidRPr="00126D5F" w:rsidRDefault="00C466C8" w:rsidP="003F0F3B">
      <w:pPr>
        <w:tabs>
          <w:tab w:val="left" w:pos="709"/>
        </w:tabs>
        <w:autoSpaceDE w:val="0"/>
        <w:autoSpaceDN w:val="0"/>
        <w:adjustRightInd w:val="0"/>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Preliminary design may start when the major modifications are completed, </w:t>
      </w:r>
      <w:r w:rsidR="00035FA6" w:rsidRPr="00126D5F">
        <w:rPr>
          <w:rFonts w:ascii="Times New Roman" w:hAnsi="Times New Roman" w:cs="Times New Roman"/>
          <w:sz w:val="24"/>
          <w:szCs w:val="24"/>
        </w:rPr>
        <w:t>and important</w:t>
      </w:r>
      <w:r w:rsidRPr="00126D5F">
        <w:rPr>
          <w:rFonts w:ascii="Times New Roman" w:hAnsi="Times New Roman" w:cs="Times New Roman"/>
          <w:sz w:val="24"/>
          <w:szCs w:val="24"/>
        </w:rPr>
        <w:t xml:space="preserve"> design questions have been resolved. In this stage, the finalised concept from the previous stage is refined and studied in sufficient detail. The configuration/arrangement can be anticipated to remain similar to the current </w:t>
      </w:r>
      <w:r w:rsidR="00035FA6" w:rsidRPr="00126D5F">
        <w:rPr>
          <w:rFonts w:ascii="Times New Roman" w:hAnsi="Times New Roman" w:cs="Times New Roman"/>
          <w:sz w:val="24"/>
          <w:szCs w:val="24"/>
        </w:rPr>
        <w:t>drawings,</w:t>
      </w:r>
      <w:r w:rsidRPr="00126D5F">
        <w:rPr>
          <w:rFonts w:ascii="Times New Roman" w:hAnsi="Times New Roman" w:cs="Times New Roman"/>
          <w:sz w:val="24"/>
          <w:szCs w:val="24"/>
        </w:rPr>
        <w:t xml:space="preserve"> but minor revisions may occur. In </w:t>
      </w:r>
      <w:r w:rsidR="00035FA6" w:rsidRPr="00126D5F">
        <w:rPr>
          <w:rFonts w:ascii="Times New Roman" w:hAnsi="Times New Roman" w:cs="Times New Roman"/>
          <w:sz w:val="24"/>
          <w:szCs w:val="24"/>
        </w:rPr>
        <w:t>later stages</w:t>
      </w:r>
      <w:r w:rsidRPr="00126D5F">
        <w:rPr>
          <w:rFonts w:ascii="Times New Roman" w:hAnsi="Times New Roman" w:cs="Times New Roman"/>
          <w:sz w:val="24"/>
          <w:szCs w:val="24"/>
        </w:rPr>
        <w:t xml:space="preserve"> of preliminary design, even minor modifications are stopped after it is decided to freeze the configuration. During this stage, the specialists in areas such as control systems, structures, etc. will design and investigate their section of the aircraft. Testing begins in the areas like structures, propulsion, aerodynamics, and stability and control. A mock-up may be manufactured at this stage. A crucial activity during this design stage is ‘lofting’, which is the mathematical modelling of the outer skin (or airframe) of the aircraft with sufficient accuracy. This ensures proper fit of different components, even if they are designed and manufactured by different designers in </w:t>
      </w:r>
      <w:r w:rsidR="0006758A" w:rsidRPr="00126D5F">
        <w:rPr>
          <w:rFonts w:ascii="Times New Roman" w:hAnsi="Times New Roman" w:cs="Times New Roman"/>
          <w:sz w:val="24"/>
          <w:szCs w:val="24"/>
        </w:rPr>
        <w:t>various locations</w:t>
      </w:r>
      <w:r w:rsidRPr="00126D5F">
        <w:rPr>
          <w:rFonts w:ascii="Times New Roman" w:hAnsi="Times New Roman" w:cs="Times New Roman"/>
          <w:sz w:val="24"/>
          <w:szCs w:val="24"/>
        </w:rPr>
        <w:t xml:space="preserve">. The ultimate purpose of preliminary design is to prepare the company for the next step </w:t>
      </w:r>
      <w:r w:rsidR="00035FA6" w:rsidRPr="00126D5F">
        <w:rPr>
          <w:rFonts w:ascii="Times New Roman" w:hAnsi="Times New Roman" w:cs="Times New Roman"/>
          <w:sz w:val="24"/>
          <w:szCs w:val="24"/>
        </w:rPr>
        <w:t>i.e.,</w:t>
      </w:r>
      <w:r w:rsidRPr="00126D5F">
        <w:rPr>
          <w:rFonts w:ascii="Times New Roman" w:hAnsi="Times New Roman" w:cs="Times New Roman"/>
          <w:sz w:val="24"/>
          <w:szCs w:val="24"/>
        </w:rPr>
        <w:t xml:space="preserve"> the detail design stage, which is also referred to as full-scale development. Therefore, the completion of preliminary design usually comprises of a full-scale development proposal. Preliminary design should establish a confidence that the aircraft can be manufactured on time and at the estimated cost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Edition","type":"book"},"uris":["http://www.mendeley.com/documents/?uuid=f5099ab8-8a78-3f70-853c-0856ae251ad2"]},{"id":"ITEM-2","itemData":{"DOI":"10.1002/9781118352700","ISBN":"9781119953401","abstract":"A comprehensive approach to the air vehicle design process using the principles of systems engineering Due to the high cost and the risks associated with development, complex aircraft systems have become a prime candidate for the adoption of systems engineering methodologies. This book presents the entire process of aircraft design based on a systems engineering approach from conceptual design phase, through to preliminary design phase and to detail design phase. Presenting in one volume the methodologies behind aircraft design, this book covers the components and the issues affected by design procedures. The basic topics that are essential to the process, such as aerodynamics, flight stability and control, aero-structure, and aircraft performance are reviewed in various chapters where required. Based on these fundamentals and design requirements, the author explains the design process in a holistic manner to emphasise the integration of the individual components into the overall design. Throughout the book the various design options are considered and weighed against each other, to give readers a practical understanding of the process overall. Readers with knowledge of the fundamental concepts of aerodynamics, propulsion, aero-structure, and flight dynamics will find this book ideal to progress towards the next stage in their understanding of the topic. Furthermore, the broad variety of design techniques covered ensures that readers have the freedom and flexibility to satisfy the design requirements when approaching real-world projects. Key features: Provides full coverage of the design aspects of an air vehicle including: aeronautical concepts, design techniques and design flowcharts Features end of chapter problems to reinforce the learning process as well as fully solved design examples at component level Includes fundamental explanations for aeronautical engineering students and practicing engineers. © 2013 John Wiley &amp; Sons, Ltd.","author":[{"dropping-particle":"","family":"Sadraey","given":"Mohammad H.","non-dropping-particle":"","parse-names":false,"suffix":""}],"container-title":"Aircraft Design: A Systems Engineering Approach","id":"ITEM-2","issued":{"date-parts":[["2012","9","19"]]},"publisher":"John Wiley and Sons","title":"Aircraft Design: A Systems Engineering Approach","type":"book"},"uris":["http://www.mendeley.com/documents/?uuid=61be8323-a5fc-397c-8184-a103e5bb129c"]},{"id":"ITEM-3","itemData":{"DOI":"10.1017/9781139542418","author":[{"dropping-particle":"","family":"Fielding","given":"John P.","non-dropping-particle":"","parse-names":false,"suffix":""}],"id":"ITEM-3","issued":{"date-parts":[["2017","4","3"]]},"number-of-pages":"CAMBRIDGE AEROSPACE SERIES: 11","publisher":"Cambridge University Press","title":"Introduction to Aircraft Design","type":"book"},"uris":["http://www.mendeley.com/documents/?uuid=e8c32c30-edc4-3d71-a325-7c48f7f34507"]},{"id":"ITEM-4","itemData":{"author":[{"dropping-particle":"","family":"Kirby","given":"Michelle Rene","non-dropping-particle":"","parse-names":false,"suffix":""}],"id":"ITEM-4","issued":{"date-parts":[["2001"]]},"publisher":"Georgia Institute of Technology","title":"A methodology for technology identification, evaluation, and selection in conceptual and preliminary aircraft design","type":"thesis"},"uris":["http://www.mendeley.com/documents/?uuid=16cdcdd7-af53-337a-9d4e-4308173937be"]},{"id":"ITEM-5","itemData":{"ISBN":"9781119500261","author":[{"dropping-particle":"","family":"Kundu","given":"Ajoy Kumar.","non-dropping-particle":"","parse-names":false,"suffix":""},{"dropping-particle":"","family":"Price","given":"Mark A.","non-dropping-particle":"","parse-names":false,"suffix":""},{"dropping-particle":"","family":"Riordan","given":"David.","non-dropping-particle":"","parse-names":false,"suffix":""}],"edition":"First","id":"ITEM-5","issued":{"date-parts":[["2019"]]},"number-of-pages":"1518","publisher":"John Wiley &amp; Sons, Incorporated","title":"Conceptual Aircraft Design : an Industrial Perspective.","type":"book"},"uris":["http://www.mendeley.com/documents/?uuid=25a6b7ac-1138-301b-8784-2a4bdcf83c41"]},{"id":"ITEM-6","itemData":{"DOI":"10.1002/9781118568101","ISBN":"9781118568118","author":[{"dropping-particle":"","family":"Torenbeek","given":"Egbert","non-dropping-particle":"","parse-names":false,"suffix":""}],"id":"ITEM-6","issued":{"date-parts":[["2013","5","27"]]},"publisher":"John Wiley and Sons","title":"Advanced Aircraft Design: Conceptual Design, Analysis and Optimization of Subsonic Civil Airplanes","type":"book"},"uris":["http://www.mendeley.com/documents/?uuid=b004168a-6135-30ef-975b-46965044b69e"]}],"mendeley":{"formattedCitation":"[1–6]","plainTextFormattedCitation":"[1–6]","previouslyFormattedCitation":"[1–6]"},"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[1–6]</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w:t>
      </w:r>
    </w:p>
    <w:p w14:paraId="2A1D6D95" w14:textId="77777777" w:rsidR="00C466C8" w:rsidRPr="00126D5F" w:rsidRDefault="00C466C8" w:rsidP="003F0F3B">
      <w:pPr>
        <w:pStyle w:val="Heading4"/>
        <w:tabs>
          <w:tab w:val="left" w:pos="1134"/>
        </w:tabs>
        <w:spacing w:after="240" w:line="276" w:lineRule="auto"/>
        <w:rPr>
          <w:rFonts w:ascii="Times New Roman" w:hAnsi="Times New Roman" w:cs="Times New Roman"/>
          <w:color w:val="auto"/>
          <w:sz w:val="24"/>
          <w:szCs w:val="24"/>
        </w:rPr>
      </w:pPr>
      <w:r w:rsidRPr="00126D5F">
        <w:rPr>
          <w:rFonts w:ascii="Times New Roman" w:hAnsi="Times New Roman" w:cs="Times New Roman"/>
          <w:color w:val="auto"/>
          <w:sz w:val="24"/>
          <w:szCs w:val="24"/>
        </w:rPr>
        <w:t>Detail design</w:t>
      </w:r>
    </w:p>
    <w:p w14:paraId="4601B6B5" w14:textId="32991485" w:rsidR="00C466C8" w:rsidRPr="00126D5F" w:rsidRDefault="00C466C8" w:rsidP="003F0F3B">
      <w:pPr>
        <w:tabs>
          <w:tab w:val="left" w:pos="709"/>
        </w:tabs>
        <w:autoSpaceDE w:val="0"/>
        <w:autoSpaceDN w:val="0"/>
        <w:adjustRightInd w:val="0"/>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With a favourable decision for entering a full-scale development, the detail design phase is started. It comprises of designing the actual components and their sub-components in detail, </w:t>
      </w:r>
      <w:r w:rsidR="0006758A" w:rsidRPr="00126D5F">
        <w:rPr>
          <w:rFonts w:ascii="Times New Roman" w:hAnsi="Times New Roman" w:cs="Times New Roman"/>
          <w:sz w:val="24"/>
          <w:szCs w:val="24"/>
        </w:rPr>
        <w:t>which</w:t>
      </w:r>
      <w:r w:rsidRPr="00126D5F">
        <w:rPr>
          <w:rFonts w:ascii="Times New Roman" w:hAnsi="Times New Roman" w:cs="Times New Roman"/>
          <w:sz w:val="24"/>
          <w:szCs w:val="24"/>
        </w:rPr>
        <w:t xml:space="preserve"> will be fabricated. Another crucial step in the detail design is called as production design, where the specialists determine how the aircraft will be fabricated. This begins with the simplest and smallest assemblies of sub-components and then building up to the final assembly process. The production designers often wish to change the design considering the aspect of manufacturing ease, which may have a significant impact on the weight and/or performance. Minor modifications are </w:t>
      </w:r>
      <w:r w:rsidR="00035FA6" w:rsidRPr="00126D5F">
        <w:rPr>
          <w:rFonts w:ascii="Times New Roman" w:hAnsi="Times New Roman" w:cs="Times New Roman"/>
          <w:sz w:val="24"/>
          <w:szCs w:val="24"/>
        </w:rPr>
        <w:t>unavoidable,</w:t>
      </w:r>
      <w:r w:rsidRPr="00126D5F">
        <w:rPr>
          <w:rFonts w:ascii="Times New Roman" w:hAnsi="Times New Roman" w:cs="Times New Roman"/>
          <w:sz w:val="24"/>
          <w:szCs w:val="24"/>
        </w:rPr>
        <w:t xml:space="preserve"> but the design should meet the original requirements. During this design stage, the testing efforts intensifies. The actual aircraft structure is manufactured and tested. The control laws for the flight control system are tested. These tests are conducted on a detailed working model of the flight control surfaces and actuators. Both company and customer test-pilots fly on the developed flight simulators. This design stage ends with aircraft manufacturing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10.2514/4.104909","ISBN":"978-1-62410-490-9","author":[{"dropping-particle":"","family":"Raymer","given":"Daniel","non-dropping-particle":"","parse-names":false,"suffix":""}],"id":"ITEM-1","issued":{"date-parts":[["2018","9","30"]]},"publisher":"American Institute of Aeronautics and Astronautics, Inc.","publisher-place":"Washington, DC","title":"Aircraft Design: A Conceptual Approach, Sixth Edition","type":"book"},"uris":["http://www.mendeley.com/documents/?uuid=f5099ab8-8a78-3f70-853c-0856ae251ad2"]},{"id":"ITEM-2","itemData":{"DOI":"10.1002/9781118352700","ISBN":"9781119953401","abstract":"A comprehensive approach to the air vehicle design process using the principles of systems engineering Due to the high cost and the risks associated with development, complex aircraft systems have become a prime candidate for the adoption of systems engineering methodologies. This book presents the entire process of aircraft design based on a systems engineering approach from conceptual design phase, through to preliminary design phase and to detail design phase. Presenting in one volume the methodologies behind aircraft design, this book covers the components and the issues affected by design procedures. The basic topics that are essential to the process, such as aerodynamics, flight stability and control, aero-structure, and aircraft performance are reviewed in various chapters where required. Based on these fundamentals and design requirements, the author explains the design process in a holistic manner to emphasise the integration of the individual components into the overall design. Throughout the book the various design options are considered and weighed against each other, to give readers a practical understanding of the process overall. Readers with knowledge of the fundamental concepts of aerodynamics, propulsion, aero-structure, and flight dynamics will find this book ideal to progress towards the next stage in their understanding of the topic. Furthermore, the broad variety of design techniques covered ensures that readers have the freedom and flexibility to satisfy the design requirements when approaching real-world projects. Key features: Provides full coverage of the design aspects of an air vehicle including: aeronautical concepts, design techniques and design flowcharts Features end of chapter problems to reinforce the learning process as well as fully solved design examples at component level Includes fundamental explanations for aeronautical engineering students and practicing engineers. © 2013 John Wiley &amp; Sons, Ltd.","author":[{"dropping-particle":"","family":"Sadraey","given":"Mohammad H.","non-dropping-particle":"","parse-names":false,"suffix":""}],"container-title":"Aircraft Design: A Systems Engineering Approach","id":"ITEM-2","issued":{"date-parts":[["2012","9","19"]]},"publisher":"John Wiley and Sons","title":"Aircraft Design: A Systems Engineering Approach","type":"book"},"uris":["http://www.mendeley.com/documents/?uuid=61be8323-a5fc-397c-8184-a103e5bb129c"]},{"id":"ITEM-3","itemData":{"DOI":"10.1017/9781139542418","author":[{"dropping-particle":"","family":"Fielding","given":"John P.","non-dropping-particle":"","parse-names":false,"suffix":""}],"id":"ITEM-3","issued":{"date-parts":[["2017","4","3"]]},"number-of-pages":"CAMBRIDGE AEROSPACE SERIES: 11","publisher":"Cambridge University Press","title":"Introduction to Aircraft Design","type":"book"},"uris":["http://www.mendeley.com/documents/?uuid=e8c32c30-edc4-3d71-a325-7c48f7f34507"]},{"id":"ITEM-4","itemData":{"author":[{"dropping-particle":"","family":"Kirby","given":"Michelle Rene","non-dropping-particle":"","parse-names":false,"suffix":""}],"id":"ITEM-4","issued":{"date-parts":[["2001"]]},"publisher":"Georgia Institute of Technology","title":"A methodology for technology identification, evaluation, and selection in conceptual and preliminary aircraft design","type":"thesis"},"uris":["http://www.mendeley.com/documents/?uuid=16cdcdd7-af53-337a-9d4e-4308173937be"]},{"id":"ITEM-5","itemData":{"ISBN":"9781119500261","author":[{"dropping-particle":"","family":"Kundu","given":"Ajoy Kumar.","non-dropping-particle":"","parse-names":false,"suffix":""},{"dropping-particle":"","family":"Price","given":"Mark A.","non-dropping-particle":"","parse-names":false,"suffix":""},{"dropping-particle":"","family":"Riordan","given":"David.","non-dropping-particle":"","parse-names":false,"suffix":""}],"edition":"First","id":"ITEM-5","issued":{"date-parts":[["2019"]]},"number-of-pages":"1518","publisher":"John Wiley &amp; Sons, Incorporated","title":"Conceptual Aircraft Design : an Industrial Perspective.","type":"book"},"uris":["http://www.mendeley.com/documents/?uuid=25a6b7ac-1138-301b-8784-2a4bdcf83c41"]},{"id":"ITEM-6","itemData":{"DOI":"10.1002/9781118568101","ISBN":"9781118568118","author":[{"dropping-particle":"","family":"Torenbeek","given":"Egbert","non-dropping-particle":"","parse-names":false,"suffix":""}],"id":"ITEM-6","issued":{"date-parts":[["2013","5","27"]]},"publisher":"John Wiley and Sons","title":"Advanced Aircraft Design: Conceptual Design, Analysis and Optimization of Subsonic Civil Airplanes","type":"book"},"uris":["http://www.mendeley.com/documents/?uuid=b004168a-6135-30ef-975b-46965044b69e"]}],"mendeley":{"formattedCitation":"[1–6]","plainTextFormattedCitation":"[1–6]","previouslyFormattedCitation":"[1–6]"},"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[1–6]</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w:t>
      </w:r>
    </w:p>
    <w:p w14:paraId="4ACB25D4" w14:textId="77777777" w:rsidR="00C466C8" w:rsidRPr="00126D5F" w:rsidRDefault="00C466C8" w:rsidP="003F0F3B">
      <w:pPr>
        <w:pStyle w:val="Heading3"/>
        <w:tabs>
          <w:tab w:val="left" w:pos="1134"/>
        </w:tabs>
        <w:spacing w:after="240" w:line="276" w:lineRule="auto"/>
        <w:rPr>
          <w:rFonts w:cs="Times New Roman"/>
        </w:rPr>
      </w:pPr>
      <w:r w:rsidRPr="00126D5F">
        <w:rPr>
          <w:rFonts w:cs="Times New Roman"/>
        </w:rPr>
        <w:t>Aircraft engine design process</w:t>
      </w:r>
    </w:p>
    <w:p w14:paraId="6E771B51" w14:textId="62E8B8D8" w:rsidR="00C466C8" w:rsidRPr="00126D5F" w:rsidRDefault="00C466C8" w:rsidP="003F0F3B">
      <w:pPr>
        <w:tabs>
          <w:tab w:val="left" w:pos="709"/>
        </w:tabs>
        <w:autoSpaceDE w:val="0"/>
        <w:autoSpaceDN w:val="0"/>
        <w:adjustRightInd w:val="0"/>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In general, the engine design process comprises of three stages: conceptual, preliminary and detailed design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{"citationItems":[{"id":"ITEM-1","itemData":{"author":[{"dropping-particle":"","family":"Hendricks","given":"Eric Scott","non-dropping-particle":"","parse-names":false,"suffix":""}],"id":"ITEM-1","issued":{"date-parts":[["2017","1","9"]]},"publisher":"Georgia Institute of Technology","title":"A multi-level multi-design point approach for gas turbine cycle and turbine conceptual design","type":"thesis"},"uris":["http://www.mendeley.com/documents/?uuid=004e209a-155b-397a-a6df-c2c72f0f1daa"]},{"id":"ITEM-2","itemData":{"DOI":"https://doi.org/10.2514/4.105173","abstract":"Significantly expanded and modernized, this text emphasizes recent developments impacting engine design such as theta break/throttle ratio, life management, controls, and stealth. The key steps of the process are detailed in 10 chapters enhanced by AEDsys software on CD-ROM that provides comprehensive computational support for every design step. A user's manual is provided with the software, along with the complete data files used for the Air-to-Air Fighter and Global Range Airlifter design examples of the book.","author":[{"dropping-particle":"","family":"Mattingly","given":"Jack D.","non-dropping-particle":"","parse-names":false,"suffix":""},{"dropping-particle":"","family":"Heiser","given":"William H.","non-dropping-particle":"","parse-names":false,"suffix":""},{"dropping-particle":"","family":"Pratt","given":"David T.","non-dropping-particle":"","parse-names":false,"suffix":""}],"container-title":"Aircraft Engine Design, Third Edition","id":"ITEM-2","issued":{"date-parts":[["2018"]]},"publisher":"American Institute of Aeronautics and Astronautics","title":"Aircraft Engine Design, Third Edition","type":"book"},"uris":["http://www.mendeley.com/documents/?uuid=08dd1231-3e0c-3e51-8683-95d70ab93392"]},{"id":"ITEM-3","itemData":{"DOI":"10.1002/9780470774533","ISBN":"9780632064342","author":[{"dropping-particle":"","family":"Walsh","given":"Philip P.","non-dropping-particle":"","parse-names":false,"suffix":""},{"dropping-particle":"","family":"Fletcher","given":"Paul","non-dropping-particle":"","parse-names":false,"suffix":""}],"id":"ITEM-3","issued":{"date-parts":[["2004","3","15"]]},"publisher":"Wiley","title":"Gas Turbine Performance","type":"book"},"uris":["http://www.mendeley.com/documents/?uuid=696bd0c7-329a-3171-983f-b2f2bd4f60c5"]}],"mendeley":{"formattedCitation":"[7–9]","plainTextFormattedCitation":"[7–9]","previouslyFormattedCitation":"[7–9]"},"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[7–9]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Figure </w:t>
      </w:r>
      <w:r w:rsidR="00391368" w:rsidRPr="00126D5F">
        <w:rPr>
          <w:rFonts w:ascii="Times New Roman" w:hAnsi="Times New Roman" w:cs="Times New Roman"/>
          <w:sz w:val="24"/>
          <w:szCs w:val="24"/>
        </w:rPr>
        <w:t>SI 2</w:t>
      </w:r>
      <w:r w:rsidRPr="00126D5F">
        <w:rPr>
          <w:rFonts w:ascii="Times New Roman" w:hAnsi="Times New Roman" w:cs="Times New Roman"/>
          <w:sz w:val="24"/>
          <w:szCs w:val="24"/>
        </w:rPr>
        <w:t xml:space="preserve"> from NASA’s ‘A </w:t>
      </w:r>
      <w:r w:rsidR="00995A86" w:rsidRPr="00126D5F">
        <w:rPr>
          <w:rFonts w:ascii="Times New Roman" w:hAnsi="Times New Roman" w:cs="Times New Roman"/>
          <w:sz w:val="24"/>
          <w:szCs w:val="24"/>
        </w:rPr>
        <w:t xml:space="preserve">manual for preliminary design of gas turbine engines, volume </w:t>
      </w:r>
      <w:r w:rsidRPr="00126D5F">
        <w:rPr>
          <w:rFonts w:ascii="Times New Roman" w:hAnsi="Times New Roman" w:cs="Times New Roman"/>
          <w:sz w:val="24"/>
          <w:szCs w:val="24"/>
        </w:rPr>
        <w:t>I: Overview’, depicts this design process</w:t>
      </w:r>
      <w:r w:rsidR="009D15FF" w:rsidRPr="00126D5F">
        <w:rPr>
          <w:rFonts w:ascii="Times New Roman" w:hAnsi="Times New Roman" w:cs="Times New Roman"/>
          <w:sz w:val="24"/>
          <w:szCs w:val="24"/>
        </w:rPr>
        <w:t xml:space="preserve"> and </w:t>
      </w:r>
      <w:r w:rsidRPr="00126D5F">
        <w:rPr>
          <w:rFonts w:ascii="Times New Roman" w:hAnsi="Times New Roman" w:cs="Times New Roman"/>
          <w:sz w:val="24"/>
          <w:szCs w:val="24"/>
        </w:rPr>
        <w:t xml:space="preserve">is reported by Hendricks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{"citationItems":[{"id":"ITEM-1","itemData":{"author":[{"dropping-particle":"","family":"Hendricks","given":"Eric Scott","non-dropping-particle":"","parse-names":false,"suffix":""}],"id":"ITEM-1","issued":{"date-parts":[["2017","1","9"]]},"publisher":"Georgia Institute of Technology","title":"A multi-level multi-design point approach for gas turbine cycle and turbine conceptual design","type":"thesis"},"uris":["http://www.mendeley.com/documents/?uuid=004e209a-155b-397a-a6df-c2c72f0f1daa"]}],"mendeley":{"formattedCitation":"[7]","plainTextFormattedCitation":"[7]","previouslyFormattedCitation":"[7]"},"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[7]</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As can be observed from Figure </w:t>
      </w:r>
      <w:r w:rsidR="00391368" w:rsidRPr="00126D5F">
        <w:rPr>
          <w:rFonts w:ascii="Times New Roman" w:hAnsi="Times New Roman" w:cs="Times New Roman"/>
          <w:sz w:val="24"/>
          <w:szCs w:val="24"/>
        </w:rPr>
        <w:t>SI 2</w:t>
      </w:r>
      <w:r w:rsidRPr="00126D5F">
        <w:rPr>
          <w:rFonts w:ascii="Times New Roman" w:hAnsi="Times New Roman" w:cs="Times New Roman"/>
          <w:sz w:val="24"/>
          <w:szCs w:val="24"/>
        </w:rPr>
        <w:t xml:space="preserve">, the level of detail to the engine definition in each phase, increases from phase 1 to 3. In Figure </w:t>
      </w:r>
      <w:r w:rsidR="00391368" w:rsidRPr="00126D5F">
        <w:rPr>
          <w:rFonts w:ascii="Times New Roman" w:hAnsi="Times New Roman" w:cs="Times New Roman"/>
          <w:sz w:val="24"/>
          <w:szCs w:val="24"/>
        </w:rPr>
        <w:t>SI 2</w:t>
      </w:r>
      <w:r w:rsidRPr="00126D5F">
        <w:rPr>
          <w:rFonts w:ascii="Times New Roman" w:hAnsi="Times New Roman" w:cs="Times New Roman"/>
          <w:sz w:val="24"/>
          <w:szCs w:val="24"/>
        </w:rPr>
        <w:t>, FPR</w:t>
      </w:r>
      <w:r w:rsidR="009D15FF" w:rsidRPr="00126D5F">
        <w:rPr>
          <w:rFonts w:ascii="Times New Roman" w:hAnsi="Times New Roman" w:cs="Times New Roman"/>
          <w:sz w:val="24"/>
          <w:szCs w:val="24"/>
        </w:rPr>
        <w:t>, BPR, and OPR are</w:t>
      </w:r>
      <w:r w:rsidRPr="00126D5F">
        <w:rPr>
          <w:rFonts w:ascii="Times New Roman" w:hAnsi="Times New Roman" w:cs="Times New Roman"/>
          <w:sz w:val="24"/>
          <w:szCs w:val="24"/>
        </w:rPr>
        <w:t xml:space="preserve"> the engine fan pressure ratio</w:t>
      </w:r>
      <w:r w:rsidR="009D15FF" w:rsidRPr="00126D5F">
        <w:rPr>
          <w:rFonts w:ascii="Times New Roman" w:hAnsi="Times New Roman" w:cs="Times New Roman"/>
          <w:sz w:val="24"/>
          <w:szCs w:val="24"/>
        </w:rPr>
        <w:t>, bypass ratio, and overall pressure ratio, respectively</w:t>
      </w:r>
      <w:r w:rsidRPr="00126D5F">
        <w:rPr>
          <w:rFonts w:ascii="Times New Roman" w:hAnsi="Times New Roman" w:cs="Times New Roman"/>
          <w:sz w:val="24"/>
          <w:szCs w:val="24"/>
        </w:rPr>
        <w:t xml:space="preserve">. The entire engine design </w:t>
      </w:r>
      <w:r w:rsidRPr="00126D5F">
        <w:rPr>
          <w:rFonts w:ascii="Times New Roman" w:hAnsi="Times New Roman" w:cs="Times New Roman"/>
          <w:sz w:val="24"/>
          <w:szCs w:val="24"/>
        </w:rPr>
        <w:lastRenderedPageBreak/>
        <w:t xml:space="preserve">process is only conducted completely by the engine manufacturers. Every engine manufacturer has their individual perspective of this overall process, which is a well-guarded industry secret for gaining a competitive advantage over their rival manufacturers. Therefore, it is difficult to state an exact layout of the industry used engine design process. However, different authors with extensive industrial experience have published their perspective of the overall engine design process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{"citationItems":[{"id":"ITEM-1","itemData":{"DOI":"https://doi.org/10.2514/4.105173","abstract":"Significantly expanded and modernized, this text emphasizes recent developments impacting engine design such as theta break/throttle ratio, life management, controls, and stealth. The key steps of the process are detailed in 10 chapters enhanced by AEDsys software on CD-ROM that provides comprehensive computational support for every design step. A user's manual is provided with the software, along with the complete data files used for the Air-to-Air Fighter and Global Range Airlifter design examples of the book.","author":[{"dropping-particle":"","family":"Mattingly","given":"Jack D.","non-dropping-particle":"","parse-names":false,"suffix":""},{"dropping-particle":"","family":"Heiser","given":"William H.","non-dropping-particle":"","parse-names":false,"suffix":""},{"dropping-particle":"","family":"Pratt","given":"David T.","non-dropping-particle":"","parse-names":false,"suffix":""}],"container-title":"Aircraft Engine Design, Third Edition","id":"ITEM-1","issued":{"date-parts":[["2018"]]},"publisher":"American Institute of Aeronautics and Astronautics","title":"Aircraft Engine Design, Third Edition","type":"book"},"uris":["http://www.mendeley.com/documents/?uuid=08dd1231-3e0c-3e51-8683-95d70ab93392"]},{"id":"ITEM-2","itemData":{"DOI":"10.1002/9780470774533","ISBN":"9780632064342","author":[{"dropping-particle":"","family":"Walsh","given":"Philip P.","non-dropping-particle":"","parse-names":false,"suffix":""},{"dropping-particle":"","family":"Fletcher","given":"Paul","non-dropping-particle":"","parse-names":false,"suffix":""}],"id":"ITEM-2","issued":{"date-parts":[["2004","3","15"]]},"publisher":"Wiley","title":"Gas Turbine Performance","type":"book"},"uris":["http://www.mendeley.com/documents/?uuid=696bd0c7-329a-3171-983f-b2f2bd4f60c5"]},{"id":"ITEM-3","itemData":{"ISBN":"9781-292-09309-3","author":[{"dropping-particle":"","family":"Saravanamuttoo","given":"H.I.H.","non-dropping-particle":"","parse-names":false,"suffix":""},{"dropping-particle":"","family":"Rogers","given":"G.F.C.","non-dropping-particle":"","parse-names":false,"suffix":""},{"dropping-particle":"","family":"Cohen","given":"H.","non-dropping-particle":"","parse-names":false,"suffix":""},{"dropping-particle":"","family":"Straznicky","given":"P.V.","non-dropping-particle":"","parse-names":false,"suffix":""},{"dropping-particle":"","family":"Nix","given":"A.C.","non-dropping-particle":"","parse-names":false,"suffix":""}],"edition":"Seventh","id":"ITEM-3","issued":{"date-parts":[["2017"]]},"publisher":"Pearson","title":"Gas Turbine Theory","type":"book"},"uris":["http://www.mendeley.com/documents/?uuid=df085d50-58f6-3f89-8432-6d1c47033991"]}],"mendeley":{"formattedCitation":"[8–10]","plainTextFormattedCitation":"[8–10]","previouslyFormattedCitation":"[8–10]"},"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[8–10]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p>
    <w:p w14:paraId="6A5FE271" w14:textId="77777777" w:rsidR="00C466C8" w:rsidRPr="00126D5F" w:rsidRDefault="00C466C8" w:rsidP="003F0F3B">
      <w:pPr>
        <w:autoSpaceDE w:val="0"/>
        <w:autoSpaceDN w:val="0"/>
        <w:adjustRightInd w:val="0"/>
        <w:spacing w:after="0" w:line="276" w:lineRule="auto"/>
        <w:jc w:val="center"/>
        <w:rPr>
          <w:rFonts w:ascii="Times New Roman" w:hAnsi="Times New Roman" w:cs="Times New Roman"/>
          <w:b/>
          <w:bCs/>
          <w:i/>
          <w:iCs/>
          <w:sz w:val="24"/>
          <w:szCs w:val="24"/>
        </w:rPr>
      </w:pPr>
      <w:r w:rsidRPr="00126D5F">
        <w:rPr>
          <w:rFonts w:ascii="Times New Roman" w:hAnsi="Times New Roman" w:cs="Times New Roman"/>
          <w:b/>
          <w:noProof/>
          <w:sz w:val="24"/>
          <w:szCs w:val="24"/>
        </w:rPr>
        <w:drawing>
          <wp:inline distT="0" distB="0" distL="0" distR="0" wp14:anchorId="5713F254" wp14:editId="33446A77">
            <wp:extent cx="5731510" cy="4787900"/>
            <wp:effectExtent l="0" t="0" r="2540" b="0"/>
            <wp:docPr id="29" name="Picture 29"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87900"/>
                    </a:xfrm>
                    <a:prstGeom prst="rect">
                      <a:avLst/>
                    </a:prstGeom>
                  </pic:spPr>
                </pic:pic>
              </a:graphicData>
            </a:graphic>
          </wp:inline>
        </w:drawing>
      </w:r>
    </w:p>
    <w:p w14:paraId="7B7EF82B" w14:textId="01CA49DB" w:rsidR="00C466C8" w:rsidRPr="00126D5F" w:rsidRDefault="00C466C8" w:rsidP="003F0F3B">
      <w:pPr>
        <w:autoSpaceDE w:val="0"/>
        <w:autoSpaceDN w:val="0"/>
        <w:adjustRightInd w:val="0"/>
        <w:spacing w:line="276" w:lineRule="auto"/>
        <w:jc w:val="center"/>
        <w:rPr>
          <w:rFonts w:ascii="Times New Roman" w:hAnsi="Times New Roman" w:cs="Times New Roman"/>
          <w:sz w:val="24"/>
          <w:szCs w:val="24"/>
        </w:rPr>
      </w:pPr>
      <w:r w:rsidRPr="00126D5F">
        <w:rPr>
          <w:rFonts w:ascii="Times New Roman" w:hAnsi="Times New Roman" w:cs="Times New Roman"/>
          <w:b/>
          <w:bCs/>
          <w:i/>
          <w:iCs/>
          <w:sz w:val="24"/>
          <w:szCs w:val="24"/>
        </w:rPr>
        <w:t xml:space="preserve"> </w:t>
      </w:r>
      <w:bookmarkStart w:id="5" w:name="_Toc117184962"/>
      <w:r w:rsidRPr="00126D5F">
        <w:rPr>
          <w:rFonts w:ascii="Times New Roman" w:hAnsi="Times New Roman" w:cs="Times New Roman"/>
          <w:b/>
          <w:bCs/>
          <w:sz w:val="24"/>
          <w:szCs w:val="24"/>
        </w:rPr>
        <w:t xml:space="preserve">Figure </w:t>
      </w:r>
      <w:r w:rsidR="00391368" w:rsidRPr="00126D5F">
        <w:rPr>
          <w:rFonts w:ascii="Times New Roman" w:hAnsi="Times New Roman" w:cs="Times New Roman"/>
          <w:b/>
          <w:bCs/>
          <w:sz w:val="24"/>
          <w:szCs w:val="24"/>
        </w:rPr>
        <w:t>SI 2</w:t>
      </w:r>
      <w:r w:rsidRPr="00126D5F">
        <w:rPr>
          <w:rFonts w:ascii="Times New Roman" w:hAnsi="Times New Roman" w:cs="Times New Roman"/>
          <w:b/>
          <w:bCs/>
          <w:sz w:val="24"/>
          <w:szCs w:val="24"/>
        </w:rPr>
        <w:t>. Aircraft engine design process</w:t>
      </w:r>
      <w:r w:rsidRPr="00126D5F">
        <w:rPr>
          <w:rFonts w:ascii="Times New Roman" w:hAnsi="Times New Roman" w:cs="Times New Roman"/>
          <w:b/>
          <w:sz w:val="24"/>
          <w:szCs w:val="24"/>
        </w:rPr>
        <w:t xml:space="preserve"> (data source </w:t>
      </w:r>
      <w:r w:rsidRPr="00126D5F">
        <w:rPr>
          <w:rFonts w:ascii="Times New Roman" w:hAnsi="Times New Roman" w:cs="Times New Roman"/>
          <w:b/>
          <w:sz w:val="24"/>
          <w:szCs w:val="24"/>
        </w:rPr>
        <w:fldChar w:fldCharType="begin" w:fldLock="1"/>
      </w:r>
      <w:r w:rsidR="00035FA6" w:rsidRPr="00126D5F">
        <w:rPr>
          <w:rFonts w:ascii="Times New Roman" w:hAnsi="Times New Roman" w:cs="Times New Roman"/>
          <w:b/>
          <w:sz w:val="24"/>
          <w:szCs w:val="24"/>
        </w:rPr>
        <w:instrText>ADDIN CSL_CITATION {"citationItems":[{"id":"ITEM-1","itemData":{"author":[{"dropping-particle":"","family":"Hendricks","given":"Eric Scott","non-dropping-particle":"","parse-names":false,"suffix":""}],"id":"ITEM-1","issued":{"date-parts":[["2017","1","9"]]},"publisher":"Georgia Institute of Technology","title":"A multi-level multi-design point approach for gas turbine cycle and turbine conceptual design","type":"thesis"},"uris":["http://www.mendeley.com/documents/?uuid=004e209a-155b-397a-a6df-c2c72f0f1daa"]}],"mendeley":{"formattedCitation":"[7]","plainTextFormattedCitation":"[7]","previouslyFormattedCitation":"[7]"},"properties":{"noteIndex":0},"schema":"https://github.com/citation-style-language/schema/raw/master/csl-citation.json"}</w:instrText>
      </w:r>
      <w:r w:rsidRPr="00126D5F">
        <w:rPr>
          <w:rFonts w:ascii="Times New Roman" w:hAnsi="Times New Roman" w:cs="Times New Roman"/>
          <w:b/>
          <w:sz w:val="24"/>
          <w:szCs w:val="24"/>
        </w:rPr>
        <w:fldChar w:fldCharType="separate"/>
      </w:r>
      <w:r w:rsidR="006A5DA8" w:rsidRPr="00126D5F">
        <w:rPr>
          <w:rFonts w:ascii="Times New Roman" w:hAnsi="Times New Roman" w:cs="Times New Roman"/>
          <w:b/>
          <w:noProof/>
          <w:sz w:val="24"/>
          <w:szCs w:val="24"/>
        </w:rPr>
        <w:t>[7]</w:t>
      </w:r>
      <w:r w:rsidRPr="00126D5F">
        <w:rPr>
          <w:rFonts w:ascii="Times New Roman" w:hAnsi="Times New Roman" w:cs="Times New Roman"/>
          <w:b/>
          <w:sz w:val="24"/>
          <w:szCs w:val="24"/>
        </w:rPr>
        <w:fldChar w:fldCharType="end"/>
      </w:r>
      <w:r w:rsidRPr="00126D5F">
        <w:rPr>
          <w:rFonts w:ascii="Times New Roman" w:hAnsi="Times New Roman" w:cs="Times New Roman"/>
          <w:b/>
          <w:sz w:val="24"/>
          <w:szCs w:val="24"/>
        </w:rPr>
        <w:t>)</w:t>
      </w:r>
      <w:bookmarkEnd w:id="5"/>
    </w:p>
    <w:p w14:paraId="0C307EFE" w14:textId="0B01F28A" w:rsidR="00C466C8" w:rsidRPr="00126D5F" w:rsidRDefault="00C466C8" w:rsidP="003F0F3B">
      <w:pPr>
        <w:autoSpaceDE w:val="0"/>
        <w:autoSpaceDN w:val="0"/>
        <w:adjustRightInd w:val="0"/>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Books on gas turbine engine design by </w:t>
      </w:r>
      <w:proofErr w:type="spellStart"/>
      <w:r w:rsidRPr="00126D5F">
        <w:rPr>
          <w:rFonts w:ascii="Times New Roman" w:hAnsi="Times New Roman" w:cs="Times New Roman"/>
          <w:sz w:val="24"/>
          <w:szCs w:val="24"/>
        </w:rPr>
        <w:t>Saravanamuttoo</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9781-292-09309-3","author":[{"dropping-particle":"","family":"Saravanamuttoo","given":"H.I.H.","non-dropping-particle":"","parse-names":false,"suffix":""},{"dropping-particle":"","family":"Rogers","given":"G.F.C.","non-dropping-particle":"","parse-names":false,"suffix":""},{"dropping-particle":"","family":"Cohen","given":"H.","non-dropping-particle":"","parse-names":false,"suffix":""},{"dropping-particle":"","family":"Straznicky","given":"P.V.","non-dropping-particle":"","parse-names":false,"suffix":""},{"dropping-particle":"","family":"Nix","given":"A.C.","non-dropping-particle":"","parse-names":false,"suffix":""}],"edition":"Seventh","id":"ITEM-1","issued":{"date-parts":[["2017"]]},"publisher":"Pearson","title":"Gas Turbine Theory","type":"book"},"uris":["http://www.mendeley.com/documents/?uuid=df085d50-58f6-3f89-8432-6d1c47033991"]}],"mendeley":{"formattedCitation":"[10]","plainTextFormattedCitation":"[10]","previouslyFormattedCitation":"[10]"},"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[10]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Mattingly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{"citationItems":[{"id":"ITEM-1","itemData":{"DOI":"https://doi.org/10.2514/4.105173","abstract":"Significantly expanded and modernized, this text emphasizes recent developments impacting engine design such as theta break/throttle ratio, life management, controls, and stealth. The key steps of the process are detailed in 10 chapters enhanced by AEDsys software on CD-ROM that provides comprehensive computational support for every design step. A user's manual is provided with the software, along with the complete data files used for the Air-to-Air Fighter and Global Range Airlifter design examples of the book.","author":[{"dropping-particle":"","family":"Mattingly","given":"Jack D.","non-dropping-particle":"","parse-names":false,"suffix":""},{"dropping-particle":"","family":"Heiser","given":"William H.","non-dropping-particle":"","parse-names":false,"suffix":""},{"dropping-particle":"","family":"Pratt","given":"David T.","non-dropping-particle":"","parse-names":false,"suffix":""}],"container-title":"Aircraft Engine Design, Third Edition","id":"ITEM-1","issued":{"date-parts":[["2018"]]},"publisher":"American Institute of Aeronautics and Astronautics","title":"Aircraft Engine Design, Third Edition","type":"book"},"uris":["http://www.mendeley.com/documents/?uuid=08dd1231-3e0c-3e51-8683-95d70ab93392"]}],"mendeley":{"formattedCitation":"[8]","plainTextFormattedCitation":"[8]","previouslyFormattedCitation":"[8]"},"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[8]</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Walsh and Fletcher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{"citationItems":[{"id":"ITEM-1","itemData":{"DOI":"10.1002/9780470774533","ISBN":"9780632064342","author":[{"dropping-particle":"","family":"Walsh","given":"Philip P.","non-dropping-particle":"","parse-names":false,"suffix":""},{"dropping-particle":"","family":"Fletcher","given":"Paul","non-dropping-particle":"","parse-names":false,"suffix":""}],"id":"ITEM-1","issued":{"date-parts":[["2004","3","15"]]},"publisher":"Wiley","title":"Gas Turbine Performance","type":"book"},"uris":["http://www.mendeley.com/documents/?uuid=696bd0c7-329a-3171-983f-b2f2bd4f60c5"]}],"mendeley":{"formattedCitation":"[9]","plainTextFormattedCitation":"[9]","previouslyFormattedCitation":"[9]"},"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provide their engine design schematic. Consideration of off-design performance in the engine design is important for the engine to meet the performance requirements at all off-design points in the flight mission. The engine design schematic by </w:t>
      </w:r>
      <w:proofErr w:type="spellStart"/>
      <w:r w:rsidRPr="00126D5F">
        <w:rPr>
          <w:rFonts w:ascii="Times New Roman" w:hAnsi="Times New Roman" w:cs="Times New Roman"/>
          <w:sz w:val="24"/>
          <w:szCs w:val="24"/>
        </w:rPr>
        <w:t>Saravanamuttoo</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9781-292-09309-3","author":[{"dropping-particle":"","family":"Saravanamuttoo","given":"H.I.H.","non-dropping-particle":"","parse-names":false,"suffix":""},{"dropping-particle":"","family":"Rogers","given":"G.F.C.","non-dropping-particle":"","parse-names":false,"suffix":""},{"dropping-particle":"","family":"Cohen","given":"H.","non-dropping-particle":"","parse-names":false,"suffix":""},{"dropping-particle":"","family":"Straznicky","given":"P.V.","non-dropping-particle":"","parse-names":false,"suffix":""},{"dropping-particle":"","family":"Nix","given":"A.C.","non-dropping-particle":"","parse-names":false,"suffix":""}],"edition":"Seventh","id":"ITEM-1","issued":{"date-parts":[["2017"]]},"publisher":"Pearson","title":"Gas Turbine Theory","type":"book"},"uris":["http://www.mendeley.com/documents/?uuid=df085d50-58f6-3f89-8432-6d1c47033991"]}],"mendeley":{"formattedCitation":"[10]","plainTextFormattedCitation":"[10]","previouslyFormattedCitation":"[10]"},"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[10]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identifies a critical engine design path in the engine design process and it excludes the off-design performance from this critical path. </w:t>
      </w:r>
      <w:proofErr w:type="spellStart"/>
      <w:r w:rsidRPr="00126D5F">
        <w:rPr>
          <w:rFonts w:ascii="Times New Roman" w:hAnsi="Times New Roman" w:cs="Times New Roman"/>
          <w:sz w:val="24"/>
          <w:szCs w:val="24"/>
        </w:rPr>
        <w:t>Saravanamuttoo</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9781-292-09309-3","author":[{"dropping-particle":"","family":"Saravanamuttoo","given":"H.I.H.","non-dropping-particle":"","parse-names":false,"suffix":""},{"dropping-particle":"","family":"Rogers","given":"G.F.C.","non-dropping-particle":"","parse-names":false,"suffix":""},{"dropping-particle":"","family":"Cohen","given":"H.","non-dropping-particle":"","parse-names":false,"suffix":""},{"dropping-particle":"","family":"Straznicky","given":"P.V.","non-dropping-particle":"","parse-names":false,"suffix":""},{"dropping-particle":"","family":"Nix","given":"A.C.","non-dropping-particle":"","parse-names":false,"suffix":""}],"edition":"Seventh","id":"ITEM-1","issued":{"date-parts":[["2017"]]},"publisher":"Pearson","title":"Gas Turbine Theory","type":"book"},"uris":["http://www.mendeley.com/documents/?uuid=df085d50-58f6-3f89-8432-6d1c47033991"]}],"mendeley":{"formattedCitation":"[10]","plainTextFormattedCitation":"[10]","previouslyFormattedCitation":"[10]"},"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[10]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state that the off-design analysis can be conducted separately from the critical design path. This limits the ability to effectively meet the performance requirements at off-design points. Therefore, only the engine design schematics by Mattingly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{"citationItems":[{"id":"ITEM-1","itemData":{"DOI":"https://doi.org/10.2514/4.105173","abstract":"Significantly expanded and modernized, this text emphasizes recent developments impacting engine design such as theta break/throttle ratio, life management, controls, and stealth. The key steps of the process are detailed in 10 chapters enhanced by AEDsys software on CD-ROM that provides comprehensive computational support for every design step. A user's manual is provided with the software, along with the complete data files used for the Air-to-Air Fighter and Global Range Airlifter design examples of the book.","author":[{"dropping-particle":"","family":"Mattingly","given":"Jack D.","non-dropping-particle":"","parse-names":false,"suffix":""},{"dropping-particle":"","family":"Heiser","given":"William H.","non-dropping-particle":"","parse-names":false,"suffix":""},{"dropping-particle":"","family":"Pratt","given":"David T.","non-dropping-particle":"","parse-names":false,"suffix":""}],"container-title":"Aircraft Engine Design, Third Edition","id":"ITEM-1","issued":{"date-parts":[["2018"]]},"publisher":"American Institute of Aeronautics and Astronautics","title":"Aircraft Engine Design, Third Edition","type":"book"},"uris":["http://www.mendeley.com/documents/?uuid=08dd1231-3e0c-3e51-8683-95d70ab93392"]}],"mendeley":{"formattedCitation":"[8]","plainTextFormattedCitation":"[8]","previouslyFormattedCitation":"[8]"},"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[8]</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(discussed below), and Walsh and Fletcher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{"citationItems":[{"id":"ITEM-1","itemData":{"DOI":"10.1002/9780470774533","ISBN":"9780632064342","author":[{"dropping-particle":"","family":"Walsh","given":"Philip P.","non-dropping-particle":"","parse-names":false,"suffix":""},{"dropping-particle":"","family":"Fletcher","given":"Paul","non-dropping-particle":"","parse-names":false,"suffix":""}],"id":"ITEM-1","issued":{"date-parts":[["2004","3","15"]]},"publisher":"Wiley","title":"Gas Turbine Performance","type":"book"},"uris":["http://www.mendeley.com/documents/?uuid=696bd0c7-329a-3171-983f-b2f2bd4f60c5"]}],"mendeley":{"formattedCitation":"[9]","plainTextFormattedCitation":"[9]","previouslyFormattedCitation":"[9]"},"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(discussed in </w:t>
      </w:r>
      <w:r w:rsidR="00A204DB" w:rsidRPr="00126D5F">
        <w:rPr>
          <w:rFonts w:ascii="Times New Roman" w:hAnsi="Times New Roman" w:cs="Times New Roman"/>
          <w:sz w:val="24"/>
          <w:szCs w:val="24"/>
        </w:rPr>
        <w:t>SI</w:t>
      </w:r>
      <w:r w:rsidRPr="00126D5F">
        <w:rPr>
          <w:rFonts w:ascii="Times New Roman" w:hAnsi="Times New Roman" w:cs="Times New Roman"/>
          <w:sz w:val="24"/>
          <w:szCs w:val="24"/>
        </w:rPr>
        <w:t xml:space="preserve"> </w:t>
      </w:r>
      <w:r w:rsidR="00A204DB" w:rsidRPr="00126D5F">
        <w:rPr>
          <w:rFonts w:ascii="Times New Roman" w:hAnsi="Times New Roman" w:cs="Times New Roman"/>
          <w:sz w:val="24"/>
          <w:szCs w:val="24"/>
        </w:rPr>
        <w:t>§1.2</w:t>
      </w:r>
      <w:r w:rsidRPr="00126D5F">
        <w:rPr>
          <w:rFonts w:ascii="Times New Roman" w:hAnsi="Times New Roman" w:cs="Times New Roman"/>
          <w:sz w:val="24"/>
          <w:szCs w:val="24"/>
        </w:rPr>
        <w:t xml:space="preserve">) are considered in this </w:t>
      </w:r>
      <w:r w:rsidR="009D15FF"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which consider the off-design process towards an effective engine design.</w:t>
      </w:r>
    </w:p>
    <w:p w14:paraId="3B848362" w14:textId="77777777" w:rsidR="00C466C8" w:rsidRPr="00126D5F" w:rsidRDefault="00C466C8" w:rsidP="003F0F3B">
      <w:pPr>
        <w:autoSpaceDE w:val="0"/>
        <w:autoSpaceDN w:val="0"/>
        <w:adjustRightInd w:val="0"/>
        <w:spacing w:after="0" w:line="276" w:lineRule="auto"/>
        <w:jc w:val="center"/>
        <w:rPr>
          <w:rFonts w:ascii="Times New Roman" w:hAnsi="Times New Roman" w:cs="Times New Roman"/>
          <w:sz w:val="24"/>
          <w:szCs w:val="24"/>
        </w:rPr>
      </w:pPr>
      <w:r w:rsidRPr="00126D5F">
        <w:rPr>
          <w:rFonts w:ascii="Times New Roman" w:hAnsi="Times New Roman" w:cs="Times New Roman"/>
          <w:noProof/>
          <w:sz w:val="24"/>
          <w:szCs w:val="24"/>
        </w:rPr>
        <w:lastRenderedPageBreak/>
        <w:drawing>
          <wp:inline distT="0" distB="0" distL="0" distR="0" wp14:anchorId="62B52AEC" wp14:editId="5B3C9BD0">
            <wp:extent cx="5731510" cy="4787900"/>
            <wp:effectExtent l="0" t="0" r="254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87900"/>
                    </a:xfrm>
                    <a:prstGeom prst="rect">
                      <a:avLst/>
                    </a:prstGeom>
                  </pic:spPr>
                </pic:pic>
              </a:graphicData>
            </a:graphic>
          </wp:inline>
        </w:drawing>
      </w:r>
    </w:p>
    <w:p w14:paraId="65B1076A" w14:textId="2B819CE8" w:rsidR="00C466C8" w:rsidRPr="00126D5F" w:rsidRDefault="00C466C8" w:rsidP="003F0F3B">
      <w:pPr>
        <w:spacing w:line="276" w:lineRule="auto"/>
        <w:jc w:val="center"/>
        <w:rPr>
          <w:rFonts w:ascii="Times New Roman" w:hAnsi="Times New Roman" w:cs="Times New Roman"/>
          <w:b/>
          <w:bCs/>
          <w:sz w:val="24"/>
          <w:szCs w:val="24"/>
        </w:rPr>
      </w:pPr>
      <w:bookmarkStart w:id="6" w:name="_Toc117184963"/>
      <w:r w:rsidRPr="00126D5F">
        <w:rPr>
          <w:rFonts w:ascii="Times New Roman" w:hAnsi="Times New Roman" w:cs="Times New Roman"/>
          <w:b/>
          <w:bCs/>
          <w:sz w:val="24"/>
          <w:szCs w:val="24"/>
        </w:rPr>
        <w:t xml:space="preserve">Figure </w:t>
      </w:r>
      <w:r w:rsidR="00A204DB" w:rsidRPr="00126D5F">
        <w:rPr>
          <w:rFonts w:ascii="Times New Roman" w:hAnsi="Times New Roman" w:cs="Times New Roman"/>
          <w:b/>
          <w:bCs/>
          <w:sz w:val="24"/>
          <w:szCs w:val="24"/>
        </w:rPr>
        <w:t>SI</w:t>
      </w:r>
      <w:r w:rsidR="00EB025D" w:rsidRPr="00126D5F">
        <w:rPr>
          <w:rFonts w:ascii="Times New Roman" w:hAnsi="Times New Roman" w:cs="Times New Roman"/>
          <w:b/>
          <w:bCs/>
          <w:sz w:val="24"/>
          <w:szCs w:val="24"/>
        </w:rPr>
        <w:t xml:space="preserve"> </w:t>
      </w:r>
      <w:r w:rsidR="00A204DB" w:rsidRPr="00126D5F">
        <w:rPr>
          <w:rFonts w:ascii="Times New Roman" w:hAnsi="Times New Roman" w:cs="Times New Roman"/>
          <w:b/>
          <w:bCs/>
          <w:sz w:val="24"/>
          <w:szCs w:val="24"/>
        </w:rPr>
        <w:t>3</w:t>
      </w:r>
      <w:r w:rsidRPr="00126D5F">
        <w:rPr>
          <w:rFonts w:ascii="Times New Roman" w:hAnsi="Times New Roman" w:cs="Times New Roman"/>
          <w:b/>
          <w:bCs/>
          <w:sz w:val="24"/>
          <w:szCs w:val="24"/>
        </w:rPr>
        <w:t xml:space="preserve">. Preliminary propulsion design sequence (data source </w:t>
      </w:r>
      <w:r w:rsidRPr="00126D5F">
        <w:rPr>
          <w:rFonts w:ascii="Times New Roman" w:hAnsi="Times New Roman" w:cs="Times New Roman"/>
          <w:b/>
          <w:bCs/>
          <w:sz w:val="24"/>
          <w:szCs w:val="24"/>
        </w:rPr>
        <w:fldChar w:fldCharType="begin" w:fldLock="1"/>
      </w:r>
      <w:r w:rsidR="00035FA6" w:rsidRPr="00126D5F">
        <w:rPr>
          <w:rFonts w:ascii="Times New Roman" w:hAnsi="Times New Roman" w:cs="Times New Roman"/>
          <w:b/>
          <w:bCs/>
          <w:sz w:val="24"/>
          <w:szCs w:val="24"/>
        </w:rPr>
        <w:instrText>ADDIN CSL_CITATION {"citationItems":[{"id":"ITEM-1","itemData":{"DOI":"https://doi.org/10.2514/4.105173","abstract":"Significantly expanded and modernized, this text emphasizes recent developments impacting engine design such as theta break/throttle ratio, life management, controls, and stealth. The key steps of the process are detailed in 10 chapters enhanced by AEDsys software on CD-ROM that provides comprehensive computational support for every design step. A user's manual is provided with the software, along with the complete data files used for the Air-to-Air Fighter and Global Range Airlifter design examples of the book.","author":[{"dropping-particle":"","family":"Mattingly","given":"Jack D.","non-dropping-particle":"","parse-names":false,"suffix":""},{"dropping-particle":"","family":"Heiser","given":"William H.","non-dropping-particle":"","parse-names":false,"suffix":""},{"dropping-particle":"","family":"Pratt","given":"David T.","non-dropping-particle":"","parse-names":false,"suffix":""}],"container-title":"Aircraft Engine Design, Third Edition","id":"ITEM-1","issued":{"date-parts":[["2018"]]},"publisher":"American Institute of Aeronautics and Astronautics","title":"Aircraft Engine Design, Third Edition","type":"book"},"uris":["http://www.mendeley.com/documents/?uuid=08dd1231-3e0c-3e51-8683-95d70ab93392"]}],"mendeley":{"formattedCitation":"[8]","plainTextFormattedCitation":"[8]","previouslyFormattedCitation":"[8]"},"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006A5DA8" w:rsidRPr="00126D5F">
        <w:rPr>
          <w:rFonts w:ascii="Times New Roman" w:hAnsi="Times New Roman" w:cs="Times New Roman"/>
          <w:b/>
          <w:bCs/>
          <w:noProof/>
          <w:sz w:val="24"/>
          <w:szCs w:val="24"/>
        </w:rPr>
        <w:t>[8]</w:t>
      </w:r>
      <w:r w:rsidRPr="00126D5F">
        <w:rPr>
          <w:rFonts w:ascii="Times New Roman" w:hAnsi="Times New Roman" w:cs="Times New Roman"/>
          <w:b/>
          <w:bCs/>
          <w:sz w:val="24"/>
          <w:szCs w:val="24"/>
        </w:rPr>
        <w:fldChar w:fldCharType="end"/>
      </w:r>
      <w:r w:rsidRPr="00126D5F">
        <w:rPr>
          <w:rFonts w:ascii="Times New Roman" w:hAnsi="Times New Roman" w:cs="Times New Roman"/>
          <w:b/>
          <w:bCs/>
          <w:sz w:val="24"/>
          <w:szCs w:val="24"/>
        </w:rPr>
        <w:t>)</w:t>
      </w:r>
      <w:bookmarkStart w:id="7" w:name="_Toc97221874"/>
      <w:bookmarkEnd w:id="6"/>
    </w:p>
    <w:p w14:paraId="0E28E258" w14:textId="64A13D32" w:rsidR="00A204DB" w:rsidRPr="00126D5F" w:rsidRDefault="00A204DB" w:rsidP="00995A86">
      <w:pPr>
        <w:spacing w:line="276" w:lineRule="auto"/>
        <w:ind w:firstLine="709"/>
        <w:jc w:val="both"/>
        <w:rPr>
          <w:rFonts w:ascii="Times New Roman" w:hAnsi="Times New Roman" w:cs="Times New Roman"/>
          <w:sz w:val="24"/>
          <w:szCs w:val="24"/>
        </w:rPr>
      </w:pPr>
      <w:r w:rsidRPr="00126D5F">
        <w:rPr>
          <w:rFonts w:ascii="Times New Roman" w:hAnsi="Times New Roman" w:cs="Times New Roman"/>
          <w:sz w:val="24"/>
          <w:szCs w:val="24"/>
        </w:rPr>
        <w:t xml:space="preserve">Mattingly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{"citationItems":[{"id":"ITEM-1","itemData":{"DOI":"https://doi.org/10.2514/4.105173","abstract":"Significantly expanded and modernized, this text emphasizes recent developments impacting engine design such as theta break/throttle ratio, life management, controls, and stealth. The key steps of the process are detailed in 10 chapters enhanced by AEDsys software on CD-ROM that provides comprehensive computational support for every design step. A user's manual is provided with the software, along with the complete data files used for the Air-to-Air Fighter and Global Range Airlifter design examples of the book.","author":[{"dropping-particle":"","family":"Mattingly","given":"Jack D.","non-dropping-particle":"","parse-names":false,"suffix":""},{"dropping-particle":"","family":"Heiser","given":"William H.","non-dropping-particle":"","parse-names":false,"suffix":""},{"dropping-particle":"","family":"Pratt","given":"David T.","non-dropping-particle":"","parse-names":false,"suffix":""}],"container-title":"Aircraft Engine Design, Third Edition","id":"ITEM-1","issued":{"date-parts":[["2018"]]},"publisher":"American Institute of Aeronautics and Astronautics","title":"Aircraft Engine Design, Third Edition","type":"book"},"uris":["http://www.mendeley.com/documents/?uuid=08dd1231-3e0c-3e51-8683-95d70ab93392"]}],"mendeley":{"formattedCitation":"[8]","plainTextFormattedCitation":"[8]","previouslyFormattedCitation":"[8]"},"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[8]</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presents a preliminary propulsion design sequence which is depicted in Figure SI</w:t>
      </w:r>
      <w:r w:rsidR="00EB025D" w:rsidRPr="00126D5F">
        <w:rPr>
          <w:rFonts w:ascii="Times New Roman" w:hAnsi="Times New Roman" w:cs="Times New Roman"/>
          <w:sz w:val="24"/>
          <w:szCs w:val="24"/>
        </w:rPr>
        <w:t xml:space="preserve"> </w:t>
      </w:r>
      <w:r w:rsidRPr="00126D5F">
        <w:rPr>
          <w:rFonts w:ascii="Times New Roman" w:hAnsi="Times New Roman" w:cs="Times New Roman"/>
          <w:sz w:val="24"/>
          <w:szCs w:val="24"/>
        </w:rPr>
        <w:t xml:space="preserve">3. This sequence provides the engine design process within the context of the overall aircraft design process. Thus, it starts with determining the aircraft specifications and associated drag polar, and thereafter conducting the constraint and mission analysis. When the process ends, the engine design is used to evaluate the performance of the aircraft, which can potentially result in a return to the mission analysis for performing iteration(s) of the engine design. This sequence comprises of design point or on-design analysis, and off-design analysis. After selecting the engine cycle and evaluating the entire off-design performance envelope, the size of engine and design of components is </w:t>
      </w:r>
      <w:r w:rsidR="0006758A" w:rsidRPr="00126D5F">
        <w:rPr>
          <w:rFonts w:ascii="Times New Roman" w:hAnsi="Times New Roman" w:cs="Times New Roman"/>
          <w:sz w:val="24"/>
          <w:szCs w:val="24"/>
        </w:rPr>
        <w:t>conducted</w:t>
      </w:r>
      <w:r w:rsidRPr="00126D5F">
        <w:rPr>
          <w:rFonts w:ascii="Times New Roman" w:hAnsi="Times New Roman" w:cs="Times New Roman"/>
          <w:sz w:val="24"/>
          <w:szCs w:val="24"/>
        </w:rPr>
        <w:t>. The component design is thus conducted before the end of the process and requires iteration(s) when the performance does not meet the assumptions made in prior steps.</w:t>
      </w:r>
    </w:p>
    <w:p w14:paraId="53764BEB" w14:textId="2F05D9DB" w:rsidR="00C466C8" w:rsidRPr="00126D5F" w:rsidRDefault="00C466C8" w:rsidP="003F0F3B">
      <w:pPr>
        <w:pStyle w:val="Heading2"/>
        <w:spacing w:after="240" w:line="276" w:lineRule="auto"/>
        <w:ind w:left="709" w:hanging="709"/>
        <w:rPr>
          <w:rFonts w:cs="Times New Roman"/>
          <w:b w:val="0"/>
          <w:bCs/>
          <w:szCs w:val="24"/>
        </w:rPr>
      </w:pPr>
      <w:bookmarkStart w:id="8" w:name="_Toc116415447"/>
      <w:bookmarkStart w:id="9" w:name="_Toc117630345"/>
      <w:r w:rsidRPr="00126D5F">
        <w:rPr>
          <w:rFonts w:cs="Times New Roman"/>
          <w:b w:val="0"/>
          <w:bCs/>
          <w:szCs w:val="24"/>
        </w:rPr>
        <w:t>Review of aircraft engine conceptual design process</w:t>
      </w:r>
      <w:bookmarkEnd w:id="7"/>
      <w:bookmarkEnd w:id="8"/>
      <w:bookmarkEnd w:id="9"/>
    </w:p>
    <w:p w14:paraId="6F8D8215" w14:textId="60B86205" w:rsidR="00C466C8" w:rsidRPr="00126D5F" w:rsidRDefault="00C466C8" w:rsidP="003F0F3B">
      <w:pPr>
        <w:autoSpaceDE w:val="0"/>
        <w:autoSpaceDN w:val="0"/>
        <w:adjustRightInd w:val="0"/>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It is imperative to first understand and get familiarised with the practiced process of conceptual aircraft engine design, before developing an engine model using this design approach. This process is first studied in detail and based on the published approaches a model is developed. </w:t>
      </w:r>
    </w:p>
    <w:p w14:paraId="22C444DC" w14:textId="77777777" w:rsidR="00C466C8" w:rsidRPr="00126D5F" w:rsidRDefault="00C466C8" w:rsidP="003F0F3B">
      <w:pPr>
        <w:spacing w:after="0" w:line="276" w:lineRule="auto"/>
        <w:jc w:val="center"/>
        <w:rPr>
          <w:rFonts w:ascii="Times New Roman" w:hAnsi="Times New Roman" w:cs="Times New Roman"/>
          <w:sz w:val="24"/>
          <w:szCs w:val="24"/>
        </w:rPr>
      </w:pPr>
      <w:r w:rsidRPr="00126D5F">
        <w:rPr>
          <w:rFonts w:ascii="Times New Roman" w:hAnsi="Times New Roman" w:cs="Times New Roman"/>
          <w:noProof/>
          <w:sz w:val="24"/>
          <w:szCs w:val="24"/>
        </w:rPr>
        <w:lastRenderedPageBreak/>
        <w:drawing>
          <wp:inline distT="0" distB="0" distL="0" distR="0" wp14:anchorId="3F3272F9" wp14:editId="0D719054">
            <wp:extent cx="5731510" cy="4101465"/>
            <wp:effectExtent l="0" t="0" r="254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01465"/>
                    </a:xfrm>
                    <a:prstGeom prst="rect">
                      <a:avLst/>
                    </a:prstGeom>
                  </pic:spPr>
                </pic:pic>
              </a:graphicData>
            </a:graphic>
          </wp:inline>
        </w:drawing>
      </w:r>
    </w:p>
    <w:p w14:paraId="5E926EAE" w14:textId="6AA11D9C" w:rsidR="00C466C8" w:rsidRPr="00126D5F" w:rsidRDefault="00C466C8" w:rsidP="003F0F3B">
      <w:pPr>
        <w:spacing w:line="276" w:lineRule="auto"/>
        <w:jc w:val="center"/>
        <w:rPr>
          <w:rFonts w:ascii="Times New Roman" w:hAnsi="Times New Roman" w:cs="Times New Roman"/>
          <w:b/>
          <w:bCs/>
          <w:sz w:val="24"/>
          <w:szCs w:val="24"/>
        </w:rPr>
      </w:pPr>
      <w:bookmarkStart w:id="10" w:name="_Toc117184964"/>
      <w:r w:rsidRPr="00126D5F">
        <w:rPr>
          <w:rFonts w:ascii="Times New Roman" w:hAnsi="Times New Roman" w:cs="Times New Roman"/>
          <w:b/>
          <w:bCs/>
          <w:sz w:val="24"/>
          <w:szCs w:val="24"/>
        </w:rPr>
        <w:t xml:space="preserve">Figure </w:t>
      </w:r>
      <w:r w:rsidR="00A204DB" w:rsidRPr="00126D5F">
        <w:rPr>
          <w:rFonts w:ascii="Times New Roman" w:hAnsi="Times New Roman" w:cs="Times New Roman"/>
          <w:b/>
          <w:bCs/>
          <w:sz w:val="24"/>
          <w:szCs w:val="24"/>
        </w:rPr>
        <w:t>SI</w:t>
      </w:r>
      <w:r w:rsidR="00EB025D" w:rsidRPr="00126D5F">
        <w:rPr>
          <w:rFonts w:ascii="Times New Roman" w:hAnsi="Times New Roman" w:cs="Times New Roman"/>
          <w:b/>
          <w:bCs/>
          <w:sz w:val="24"/>
          <w:szCs w:val="24"/>
        </w:rPr>
        <w:t xml:space="preserve"> </w:t>
      </w:r>
      <w:r w:rsidR="00A204DB" w:rsidRPr="00126D5F">
        <w:rPr>
          <w:rFonts w:ascii="Times New Roman" w:hAnsi="Times New Roman" w:cs="Times New Roman"/>
          <w:b/>
          <w:bCs/>
          <w:sz w:val="24"/>
          <w:szCs w:val="24"/>
        </w:rPr>
        <w:t>4</w:t>
      </w:r>
      <w:r w:rsidRPr="00126D5F">
        <w:rPr>
          <w:rFonts w:ascii="Times New Roman" w:hAnsi="Times New Roman" w:cs="Times New Roman"/>
          <w:b/>
          <w:bCs/>
          <w:sz w:val="24"/>
          <w:szCs w:val="24"/>
        </w:rPr>
        <w:t xml:space="preserve">. Aircraft engine conceptual design process (source </w:t>
      </w:r>
      <w:bookmarkStart w:id="11" w:name="_Hlk123063553"/>
      <w:r w:rsidRPr="00126D5F">
        <w:rPr>
          <w:rFonts w:ascii="Times New Roman" w:hAnsi="Times New Roman" w:cs="Times New Roman"/>
          <w:b/>
          <w:bCs/>
          <w:sz w:val="24"/>
          <w:szCs w:val="24"/>
        </w:rPr>
        <w:fldChar w:fldCharType="begin" w:fldLock="1"/>
      </w:r>
      <w:r w:rsidR="00035FA6" w:rsidRPr="00126D5F">
        <w:rPr>
          <w:rFonts w:ascii="Times New Roman" w:hAnsi="Times New Roman" w:cs="Times New Roman"/>
          <w:b/>
          <w:bCs/>
          <w:sz w:val="24"/>
          <w:szCs w:val="24"/>
        </w:rPr>
        <w:instrText>ADDIN CSL_CITATION {"citationItems":[{"id":"ITEM-1","itemData":{"author":[{"dropping-particle":"","family":"Hendricks","given":"Eric Scott","non-dropping-particle":"","parse-names":false,"suffix":""}],"id":"ITEM-1","issued":{"date-parts":[["2017","1","9"]]},"publisher":"Georgia Institute of Technology","title":"A multi-level multi-design point approach for gas turbine cycle and turbine conceptual design","type":"thesis"},"uris":["http://www.mendeley.com/documents/?uuid=004e209a-155b-397a-a6df-c2c72f0f1daa"]}],"mendeley":{"formattedCitation":"[7]","plainTextFormattedCitation":"[7]","previouslyFormattedCitation":"[7]"},"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006A5DA8" w:rsidRPr="00126D5F">
        <w:rPr>
          <w:rFonts w:ascii="Times New Roman" w:hAnsi="Times New Roman" w:cs="Times New Roman"/>
          <w:b/>
          <w:bCs/>
          <w:noProof/>
          <w:sz w:val="24"/>
          <w:szCs w:val="24"/>
        </w:rPr>
        <w:t>[7]</w:t>
      </w:r>
      <w:r w:rsidRPr="00126D5F">
        <w:rPr>
          <w:rFonts w:ascii="Times New Roman" w:hAnsi="Times New Roman" w:cs="Times New Roman"/>
          <w:b/>
          <w:bCs/>
          <w:sz w:val="24"/>
          <w:szCs w:val="24"/>
        </w:rPr>
        <w:fldChar w:fldCharType="end"/>
      </w:r>
      <w:bookmarkEnd w:id="11"/>
      <w:r w:rsidRPr="00126D5F">
        <w:rPr>
          <w:rFonts w:ascii="Times New Roman" w:hAnsi="Times New Roman" w:cs="Times New Roman"/>
          <w:b/>
          <w:bCs/>
          <w:sz w:val="24"/>
          <w:szCs w:val="24"/>
        </w:rPr>
        <w:t>)</w:t>
      </w:r>
      <w:bookmarkEnd w:id="10"/>
    </w:p>
    <w:p w14:paraId="278EB04B" w14:textId="41F9DAD0" w:rsidR="00A204DB" w:rsidRPr="00126D5F" w:rsidRDefault="00A204DB" w:rsidP="003F0F3B">
      <w:pPr>
        <w:autoSpaceDE w:val="0"/>
        <w:autoSpaceDN w:val="0"/>
        <w:adjustRightInd w:val="0"/>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Walsh and Fletcher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{"citationItems":[{"id":"ITEM-1","itemData":{"DOI":"10.1002/9780470774533","ISBN":"9780632064342","author":[{"dropping-particle":"","family":"Walsh","given":"Philip P.","non-dropping-particle":"","parse-names":false,"suffix":""},{"dropping-particle":"","family":"Fletcher","given":"Paul","non-dropping-particle":"","parse-names":false,"suffix":""}],"id":"ITEM-1","issued":{"date-parts":[["2004","3","15"]]},"publisher":"Wiley","title":"Gas Turbine Performance","type":"book"},"uris":["http://www.mendeley.com/documents/?uuid=696bd0c7-329a-3171-983f-b2f2bd4f60c5"]}],"mendeley":{"formattedCitation":"[9]","plainTextFormattedCitation":"[9]","previouslyFormattedCitation":"[9]"},"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discuss the engine design steps focussed on the conceptual design stage. This is synthesised and reported by Hendricks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{"citationItems":[{"id":"ITEM-1","itemData":{"author":[{"dropping-particle":"","family":"Hendricks","given":"Eric Scott","non-dropping-particle":"","parse-names":false,"suffix":""}],"id":"ITEM-1","issued":{"date-parts":[["2017","1","9"]]},"publisher":"Georgia Institute of Technology","title":"A multi-level multi-design point approach for gas turbine cycle and turbine conceptual design","type":"thesis"},"uris":["http://www.mendeley.com/documents/?uuid=004e209a-155b-397a-a6df-c2c72f0f1daa"]}],"mendeley":{"formattedCitation":"[7]","plainTextFormattedCitation":"[7]","previouslyFormattedCitation":"[7]"},"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[7]</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as a schematic, and is shown in Figure SI</w:t>
      </w:r>
      <w:r w:rsidR="00EB025D" w:rsidRPr="00126D5F">
        <w:rPr>
          <w:rFonts w:ascii="Times New Roman" w:hAnsi="Times New Roman" w:cs="Times New Roman"/>
          <w:sz w:val="24"/>
          <w:szCs w:val="24"/>
        </w:rPr>
        <w:t xml:space="preserve"> </w:t>
      </w:r>
      <w:r w:rsidRPr="00126D5F">
        <w:rPr>
          <w:rFonts w:ascii="Times New Roman" w:hAnsi="Times New Roman" w:cs="Times New Roman"/>
          <w:sz w:val="24"/>
          <w:szCs w:val="24"/>
        </w:rPr>
        <w:t xml:space="preserve">4. This schematic is useful in defining the boundaries of the conceptual engine design process, which is the scope of the present work. In general, these steps are similar to those presented by Mattingly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{"citationItems":[{"id":"ITEM-1","itemData":{"DOI":"https://doi.org/10.2514/4.105173","abstract":"Significantly expanded and modernized, this text emphasizes recent developments impacting engine design such as theta break/throttle ratio, life management, controls, and stealth. The key steps of the process are detailed in 10 chapters enhanced by AEDsys software on CD-ROM that provides comprehensive computational support for every design step. A user's manual is provided with the software, along with the complete data files used for the Air-to-Air Fighter and Global Range Airlifter design examples of the book.","author":[{"dropping-particle":"","family":"Mattingly","given":"Jack D.","non-dropping-particle":"","parse-names":false,"suffix":""},{"dropping-particle":"","family":"Heiser","given":"William H.","non-dropping-particle":"","parse-names":false,"suffix":""},{"dropping-particle":"","family":"Pratt","given":"David T.","non-dropping-particle":"","parse-names":false,"suffix":""}],"container-title":"Aircraft Engine Design, Third Edition","id":"ITEM-1","issued":{"date-parts":[["2018"]]},"publisher":"American Institute of Aeronautics and Astronautics","title":"Aircraft Engine Design, Third Edition","type":"book"},"uris":["http://www.mendeley.com/documents/?uuid=08dd1231-3e0c-3e51-8683-95d70ab93392"]}],"mendeley":{"formattedCitation":"[8]","plainTextFormattedCitation":"[8]","previouslyFormattedCitation":"[8]"},"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[8]</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(as seen in Figure SI</w:t>
      </w:r>
      <w:r w:rsidR="00EB025D" w:rsidRPr="00126D5F">
        <w:rPr>
          <w:rFonts w:ascii="Times New Roman" w:hAnsi="Times New Roman" w:cs="Times New Roman"/>
          <w:sz w:val="24"/>
          <w:szCs w:val="24"/>
        </w:rPr>
        <w:t xml:space="preserve"> </w:t>
      </w:r>
      <w:r w:rsidRPr="00126D5F">
        <w:rPr>
          <w:rFonts w:ascii="Times New Roman" w:hAnsi="Times New Roman" w:cs="Times New Roman"/>
          <w:sz w:val="24"/>
          <w:szCs w:val="24"/>
        </w:rPr>
        <w:t xml:space="preserve">3). However, the order of the design steps, is different. The on-design cycle analysis and component design are the steps considered earlier in the process by Walsh and Fletcher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{"citationItems":[{"id":"ITEM-1","itemData":{"DOI":"10.1002/9780470774533","ISBN":"9780632064342","author":[{"dropping-particle":"","family":"Walsh","given":"Philip P.","non-dropping-particle":"","parse-names":false,"suffix":""},{"dropping-particle":"","family":"Fletcher","given":"Paul","non-dropping-particle":"","parse-names":false,"suffix":""}],"id":"ITEM-1","issued":{"date-parts":[["2004","3","15"]]},"publisher":"Wiley","title":"Gas Turbine Performance","type":"book"},"uris":["http://www.mendeley.com/documents/?uuid=696bd0c7-329a-3171-983f-b2f2bd4f60c5"]}],"mendeley":{"formattedCitation":"[9]","plainTextFormattedCitation":"[9]","previouslyFormattedCitation":"[9]"},"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 off-design assessment of both the cycle and component performance come at a later stage in the process. An extra step to examine the engine operability is included in the scheme, for which the author mentions that this step is frequently skipped. The are many iteration loops identified which should be executed when the cycle and component performance do not match, or when the overall engine performance does not match the constraints and requirements.</w:t>
      </w:r>
      <w:r w:rsidR="00C466C8" w:rsidRPr="00126D5F">
        <w:rPr>
          <w:rFonts w:ascii="Times New Roman" w:hAnsi="Times New Roman" w:cs="Times New Roman"/>
          <w:sz w:val="24"/>
          <w:szCs w:val="24"/>
        </w:rPr>
        <w:t xml:space="preserve"> </w:t>
      </w:r>
    </w:p>
    <w:p w14:paraId="34FBE9E1" w14:textId="294C420B" w:rsidR="005C25DD" w:rsidRPr="00126D5F" w:rsidRDefault="00C466C8" w:rsidP="003F0F3B">
      <w:pPr>
        <w:autoSpaceDE w:val="0"/>
        <w:autoSpaceDN w:val="0"/>
        <w:adjustRightInd w:val="0"/>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  </w:t>
      </w:r>
      <w:r w:rsidRPr="00126D5F">
        <w:rPr>
          <w:rFonts w:ascii="Times New Roman" w:hAnsi="Times New Roman" w:cs="Times New Roman"/>
          <w:sz w:val="24"/>
          <w:szCs w:val="24"/>
        </w:rPr>
        <w:tab/>
        <w:t xml:space="preserve"> The engine design and optimisation scheme used in this </w:t>
      </w:r>
      <w:r w:rsidR="009D15FF"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is along the lines of the schematic of </w:t>
      </w:r>
      <w:bookmarkStart w:id="12" w:name="_Hlk123063533"/>
      <w:r w:rsidRPr="00126D5F">
        <w:rPr>
          <w:rFonts w:ascii="Times New Roman" w:hAnsi="Times New Roman" w:cs="Times New Roman"/>
          <w:sz w:val="24"/>
          <w:szCs w:val="24"/>
        </w:rPr>
        <w:t xml:space="preserve">Walsh and Fletcher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{"citationItems":[{"id":"ITEM-1","itemData":{"DOI":"10.1002/9780470774533","ISBN":"9780632064342","author":[{"dropping-particle":"","family":"Walsh","given":"Philip P.","non-dropping-particle":"","parse-names":false,"suffix":""},{"dropping-particle":"","family":"Fletcher","given":"Paul","non-dropping-particle":"","parse-names":false,"suffix":""}],"id":"ITEM-1","issued":{"date-parts":[["2004","3","15"]]},"publisher":"Wiley","title":"Gas Turbine Performance","type":"book"},"uris":["http://www.mendeley.com/documents/?uuid=696bd0c7-329a-3171-983f-b2f2bd4f60c5"]}],"mendeley":{"formattedCitation":"[9]","plainTextFormattedCitation":"[9]","previouslyFormattedCitation":"[9]"},"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[9]</w:t>
      </w:r>
      <w:r w:rsidRPr="00126D5F">
        <w:rPr>
          <w:rFonts w:ascii="Times New Roman" w:hAnsi="Times New Roman" w:cs="Times New Roman"/>
          <w:sz w:val="24"/>
          <w:szCs w:val="24"/>
        </w:rPr>
        <w:fldChar w:fldCharType="end"/>
      </w:r>
      <w:bookmarkEnd w:id="12"/>
      <w:r w:rsidRPr="00126D5F">
        <w:rPr>
          <w:rFonts w:ascii="Times New Roman" w:hAnsi="Times New Roman" w:cs="Times New Roman"/>
          <w:sz w:val="24"/>
          <w:szCs w:val="24"/>
        </w:rPr>
        <w:t xml:space="preserve"> shown in Figure </w:t>
      </w:r>
      <w:r w:rsidR="00A204DB" w:rsidRPr="00126D5F">
        <w:rPr>
          <w:rFonts w:ascii="Times New Roman" w:hAnsi="Times New Roman" w:cs="Times New Roman"/>
          <w:sz w:val="24"/>
          <w:szCs w:val="24"/>
        </w:rPr>
        <w:t>SI</w:t>
      </w:r>
      <w:r w:rsidR="00EB025D" w:rsidRPr="00126D5F">
        <w:rPr>
          <w:rFonts w:ascii="Times New Roman" w:hAnsi="Times New Roman" w:cs="Times New Roman"/>
          <w:sz w:val="24"/>
          <w:szCs w:val="24"/>
        </w:rPr>
        <w:t xml:space="preserve"> </w:t>
      </w:r>
      <w:r w:rsidR="00A204DB" w:rsidRPr="00126D5F">
        <w:rPr>
          <w:rFonts w:ascii="Times New Roman" w:hAnsi="Times New Roman" w:cs="Times New Roman"/>
          <w:sz w:val="24"/>
          <w:szCs w:val="24"/>
        </w:rPr>
        <w:t>4</w:t>
      </w:r>
      <w:r w:rsidRPr="00126D5F">
        <w:rPr>
          <w:rFonts w:ascii="Times New Roman" w:hAnsi="Times New Roman" w:cs="Times New Roman"/>
          <w:sz w:val="24"/>
          <w:szCs w:val="24"/>
        </w:rPr>
        <w:t xml:space="preserve"> as it is more holistic and specific to the conceptual engine design phase as compared to the engine design schematic of Mattingly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{"citationItems":[{"id":"ITEM-1","itemData":{"DOI":"https://doi.org/10.2514/4.105173","abstract":"Significantly expanded and modernized, this text emphasizes recent developments impacting engine design such as theta break/throttle ratio, life management, controls, and stealth. The key steps of the process are detailed in 10 chapters enhanced by AEDsys software on CD-ROM that provides comprehensive computational support for every design step. A user's manual is provided with the software, along with the complete data files used for the Air-to-Air Fighter and Global Range Airlifter design examples of the book.","author":[{"dropping-particle":"","family":"Mattingly","given":"Jack D.","non-dropping-particle":"","parse-names":false,"suffix":""},{"dropping-particle":"","family":"Heiser","given":"William H.","non-dropping-particle":"","parse-names":false,"suffix":""},{"dropping-particle":"","family":"Pratt","given":"David T.","non-dropping-particle":"","parse-names":false,"suffix":""}],"container-title":"Aircraft Engine Design, Third Edition","id":"ITEM-1","issued":{"date-parts":[["2018"]]},"publisher":"American Institute of Aeronautics and Astronautics","title":"Aircraft Engine Design, Third Edition","type":"book"},"uris":["http://www.mendeley.com/documents/?uuid=08dd1231-3e0c-3e51-8683-95d70ab93392"]}],"mendeley":{"formattedCitation":"[8]","plainTextFormattedCitation":"[8]","previouslyFormattedCitation":"[8]"},"properties":{"noteIndex":0},"schema":"https://github.com/citation-style-language/schema/raw/master/csl-citation.json"}</w:instrText>
      </w:r>
      <w:r w:rsidRPr="00126D5F">
        <w:rPr>
          <w:rFonts w:ascii="Times New Roman" w:hAnsi="Times New Roman" w:cs="Times New Roman"/>
          <w:sz w:val="24"/>
          <w:szCs w:val="24"/>
        </w:rPr>
        <w:fldChar w:fldCharType="separate"/>
      </w:r>
      <w:r w:rsidR="006A5DA8" w:rsidRPr="00126D5F">
        <w:rPr>
          <w:rFonts w:ascii="Times New Roman" w:hAnsi="Times New Roman" w:cs="Times New Roman"/>
          <w:noProof/>
          <w:sz w:val="24"/>
          <w:szCs w:val="24"/>
        </w:rPr>
        <w:t>[8]</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p>
    <w:p w14:paraId="70230DE3" w14:textId="10A002E3" w:rsidR="006A5DA8" w:rsidRPr="00126D5F" w:rsidRDefault="006A5DA8" w:rsidP="003F0F3B">
      <w:pPr>
        <w:pStyle w:val="Heading2"/>
        <w:spacing w:after="240" w:line="276" w:lineRule="auto"/>
        <w:ind w:left="709" w:hanging="709"/>
        <w:rPr>
          <w:rFonts w:cs="Times New Roman"/>
          <w:b w:val="0"/>
          <w:bCs/>
          <w:szCs w:val="24"/>
        </w:rPr>
      </w:pPr>
      <w:bookmarkStart w:id="13" w:name="_Toc97221871"/>
      <w:bookmarkStart w:id="14" w:name="_Toc116415445"/>
      <w:bookmarkStart w:id="15" w:name="_Toc117630343"/>
      <w:r w:rsidRPr="00126D5F">
        <w:rPr>
          <w:rFonts w:cs="Times New Roman"/>
          <w:b w:val="0"/>
          <w:bCs/>
          <w:szCs w:val="24"/>
        </w:rPr>
        <w:t>Hydrogen powered gas turbine engine</w:t>
      </w:r>
      <w:bookmarkEnd w:id="13"/>
      <w:bookmarkEnd w:id="14"/>
      <w:bookmarkEnd w:id="15"/>
    </w:p>
    <w:p w14:paraId="2C12ACCC" w14:textId="1DB509D0" w:rsidR="003D20BC" w:rsidRPr="00126D5F" w:rsidRDefault="003D20BC" w:rsidP="003F0F3B">
      <w:pPr>
        <w:pStyle w:val="Heading3"/>
        <w:tabs>
          <w:tab w:val="left" w:pos="1134"/>
        </w:tabs>
        <w:spacing w:after="240" w:line="276" w:lineRule="auto"/>
        <w:rPr>
          <w:rFonts w:cs="Times New Roman"/>
        </w:rPr>
      </w:pPr>
      <w:r w:rsidRPr="00126D5F">
        <w:rPr>
          <w:rFonts w:cs="Times New Roman"/>
        </w:rPr>
        <w:t>Hydrogen combustion mechanism</w:t>
      </w:r>
    </w:p>
    <w:p w14:paraId="0BD8B5E1" w14:textId="733DFCA8" w:rsidR="006A5DA8" w:rsidRPr="00126D5F" w:rsidRDefault="006A5DA8"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Hydrogen is a promising alternative aviation fuel because of its high </w:t>
      </w:r>
      <w:r w:rsidR="00CB521A" w:rsidRPr="00126D5F">
        <w:rPr>
          <w:rFonts w:ascii="Times New Roman" w:hAnsi="Times New Roman" w:cs="Times New Roman"/>
          <w:sz w:val="24"/>
          <w:szCs w:val="24"/>
        </w:rPr>
        <w:t>gravimetric energy  density</w:t>
      </w:r>
      <w:r w:rsidRPr="00126D5F">
        <w:rPr>
          <w:rFonts w:ascii="Times New Roman" w:hAnsi="Times New Roman" w:cs="Times New Roman"/>
          <w:sz w:val="24"/>
          <w:szCs w:val="24"/>
        </w:rPr>
        <w:t xml:space="preserve"> of 120 MJ/kg compared to 43.2 MJ/kg of conventional jet fuel (kerosene/Jet-A)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{"citationItems":[{"id":"ITEM-1","itemData":{"DOI":"10.1016/J.IJHYDENE.2008.11.017","ISSN":"0360-3199","abstract":"The paper highlights the importance of hydrogen as a promising alternative for future aircraft fuel, with respect to reduced environmental impact, increased sustainability, high energy content and favorable combustion kinetics, since the rapid growth and dependence of aircraft propulsion on fossil fuels are unsustainable. This paper compares the environmental impact of hydrogen and kerosene-fueled aircraft, in terms of greenhouse gas emissions and other emission comparisons. Sample flights from Toronto to Montreal, and Calgary to London are examined. Emissions from a conventional aircraft are estimated and compared with the LH2 (liquid hydrogen) aircraft. The environmental benefits and drawbacks of these systems are presented from safety and storage perspectives. Radiative forcing factors that compare conventional aircraft and LH2 aircraft are included. It is shown that the amount of NOx, HC and CO emissions for the trips with conventional aircraft for Calgary is 171.4, 41.9 and 32.2kg, while Montreal is 56.17, 2.43 and 21.9kg, and London is 251.7, 5.1 and 39.2kg, respectively. These results are compared against hydrogen propulsion to show the promising capabilities of hydrogen as an aircraft fuel.","author":[{"dropping-particle":"","family":"Nojoumi","given":"H.","non-dropping-particle":"","parse-names":false,"suffix":""},{"dropping-particle":"","family":"Dincer","given":"I.","non-dropping-particle":"","parse-names":false,"suffix":""},{"dropping-particle":"","family":"Naterer","given":"G.F.","non-dropping-particle":"","parse-names":false,"suffix":""}],"container-title":"International Journal of Hydrogen Energy","id":"ITEM-1","issue":"3","issued":{"date-parts":[["2009","2","1"]]},"page":"1363-1369","publisher":"Pergamon","title":"Greenhouse gas emissions assessment of hydrogen and kerosene-fueled aircraft propulsion","type":"article-journal","volume":"34"},"uris":["http://www.mendeley.com/documents/?uuid=f24ecaf8-7f80-3a41-b0ba-16fe202c350e"]}],"mendeley":{"formattedCitation":"[11]","plainTextFormattedCitation":"[11]","previouslyFormattedCitation":"[11]"},"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r w:rsidRPr="00126D5F">
        <w:rPr>
          <w:rFonts w:ascii="Times New Roman" w:hAnsi="Times New Roman" w:cs="Times New Roman"/>
          <w:sz w:val="24"/>
          <w:szCs w:val="24"/>
        </w:rPr>
        <w:lastRenderedPageBreak/>
        <w:t xml:space="preserve">There are other aspects in terms of combustion physics that </w:t>
      </w:r>
      <w:r w:rsidR="00CB521A" w:rsidRPr="00126D5F">
        <w:rPr>
          <w:rFonts w:ascii="Times New Roman" w:hAnsi="Times New Roman" w:cs="Times New Roman"/>
          <w:sz w:val="24"/>
          <w:szCs w:val="24"/>
        </w:rPr>
        <w:t>must</w:t>
      </w:r>
      <w:r w:rsidRPr="00126D5F">
        <w:rPr>
          <w:rFonts w:ascii="Times New Roman" w:hAnsi="Times New Roman" w:cs="Times New Roman"/>
          <w:sz w:val="24"/>
          <w:szCs w:val="24"/>
        </w:rPr>
        <w:t xml:space="preserve"> be considered for the use of hydrogen as a fuel in gas turbine engines. There is a need to first understand few relevant terms and mechanisms before proceeding with the analysis of the fuel switch from Jet-A to hydrogen in gas turbine engines.</w:t>
      </w:r>
    </w:p>
    <w:p w14:paraId="13C62852" w14:textId="53365126" w:rsidR="006A5DA8" w:rsidRPr="00126D5F" w:rsidRDefault="006A5DA8"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r>
      <w:r w:rsidR="0006758A" w:rsidRPr="00126D5F">
        <w:rPr>
          <w:rFonts w:ascii="Times New Roman" w:hAnsi="Times New Roman" w:cs="Times New Roman"/>
          <w:sz w:val="24"/>
          <w:szCs w:val="24"/>
        </w:rPr>
        <w:t>Primarily</w:t>
      </w:r>
      <w:r w:rsidRPr="00126D5F">
        <w:rPr>
          <w:rFonts w:ascii="Times New Roman" w:hAnsi="Times New Roman" w:cs="Times New Roman"/>
          <w:sz w:val="24"/>
          <w:szCs w:val="24"/>
        </w:rPr>
        <w:t xml:space="preserve">, it is important to understand the respective combustion chemistry/chemical reaction mechanism of Jet-A-air and hydrogen-air combustion. The equivalence ratio (Φ) is defined as the ratio of actual fuel-air ratio (FAR) and the stoichiometric FAR and is represented by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1. Φ is given by, </w:t>
      </w:r>
    </w:p>
    <w:tbl>
      <w:tblPr>
        <w:tblStyle w:val="TableGrid"/>
        <w:tblW w:w="93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4"/>
        <w:gridCol w:w="1727"/>
      </w:tblGrid>
      <w:tr w:rsidR="00391368" w:rsidRPr="00126D5F" w14:paraId="656BC621" w14:textId="77777777" w:rsidTr="00CB521A">
        <w:trPr>
          <w:trHeight w:val="533"/>
          <w:jc w:val="center"/>
        </w:trPr>
        <w:tc>
          <w:tcPr>
            <w:tcW w:w="7574" w:type="dxa"/>
            <w:vAlign w:val="center"/>
          </w:tcPr>
          <w:p w14:paraId="34059261" w14:textId="77777777" w:rsidR="006A5DA8" w:rsidRPr="00126D5F" w:rsidRDefault="006A5DA8" w:rsidP="003F0F3B">
            <w:pPr>
              <w:spacing w:line="276" w:lineRule="auto"/>
              <w:rPr>
                <w:rFonts w:ascii="Times New Roman" w:hAnsi="Times New Roman" w:cs="Times New Roman"/>
                <w:sz w:val="24"/>
                <w:szCs w:val="24"/>
              </w:rPr>
            </w:pPr>
            <m:oMathPara>
              <m:oMath>
                <m:r>
                  <m:rPr>
                    <m:sty m:val="p"/>
                  </m:rPr>
                  <w:rPr>
                    <w:rFonts w:ascii="Cambria Math" w:hAnsi="Cambria Math" w:cs="Times New Roman"/>
                    <w:sz w:val="24"/>
                    <w:szCs w:val="24"/>
                  </w:rPr>
                  <m:t xml:space="preserve">Φ= </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FAR</m:t>
                        </m:r>
                      </m:e>
                      <m:sub>
                        <m:r>
                          <w:rPr>
                            <w:rFonts w:ascii="Cambria Math" w:hAnsi="Cambria Math" w:cs="Times New Roman"/>
                            <w:sz w:val="24"/>
                            <w:szCs w:val="24"/>
                          </w:rPr>
                          <m:t>actual</m:t>
                        </m:r>
                      </m:sub>
                    </m:sSub>
                  </m:num>
                  <m:den>
                    <m:sSub>
                      <m:sSubPr>
                        <m:ctrlPr>
                          <w:rPr>
                            <w:rFonts w:ascii="Cambria Math" w:hAnsi="Cambria Math" w:cs="Times New Roman"/>
                            <w:i/>
                            <w:sz w:val="24"/>
                            <w:szCs w:val="24"/>
                          </w:rPr>
                        </m:ctrlPr>
                      </m:sSubPr>
                      <m:e>
                        <m:r>
                          <w:rPr>
                            <w:rFonts w:ascii="Cambria Math" w:hAnsi="Cambria Math" w:cs="Times New Roman"/>
                            <w:sz w:val="24"/>
                            <w:szCs w:val="24"/>
                          </w:rPr>
                          <m:t>FAR</m:t>
                        </m:r>
                      </m:e>
                      <m:sub>
                        <m:r>
                          <w:rPr>
                            <w:rFonts w:ascii="Cambria Math" w:hAnsi="Cambria Math" w:cs="Times New Roman"/>
                            <w:sz w:val="24"/>
                            <w:szCs w:val="24"/>
                          </w:rPr>
                          <m:t>stoichiometric</m:t>
                        </m:r>
                      </m:sub>
                    </m:sSub>
                  </m:den>
                </m:f>
              </m:oMath>
            </m:oMathPara>
          </w:p>
        </w:tc>
        <w:tc>
          <w:tcPr>
            <w:tcW w:w="1727" w:type="dxa"/>
            <w:vAlign w:val="center"/>
          </w:tcPr>
          <w:p w14:paraId="54CD5CBE" w14:textId="38FAA661" w:rsidR="006A5DA8" w:rsidRPr="00126D5F" w:rsidRDefault="006A5DA8"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sz w:val="24"/>
                <w:szCs w:val="24"/>
              </w:rPr>
              <w:t>(</w:t>
            </w:r>
            <w:r w:rsidR="00A204DB" w:rsidRPr="00126D5F">
              <w:rPr>
                <w:rFonts w:ascii="Times New Roman" w:hAnsi="Times New Roman" w:cs="Times New Roman"/>
                <w:sz w:val="24"/>
                <w:szCs w:val="24"/>
              </w:rPr>
              <w:t xml:space="preserve">SI </w:t>
            </w:r>
            <w:r w:rsidRPr="00126D5F">
              <w:rPr>
                <w:rFonts w:ascii="Times New Roman" w:hAnsi="Times New Roman" w:cs="Times New Roman"/>
                <w:sz w:val="24"/>
                <w:szCs w:val="24"/>
              </w:rPr>
              <w:t>1</w:t>
            </w:r>
            <w:r w:rsidRPr="00126D5F">
              <w:rPr>
                <w:rFonts w:ascii="Times New Roman" w:eastAsiaTheme="minorEastAsia" w:hAnsi="Times New Roman" w:cs="Times New Roman"/>
                <w:sz w:val="24"/>
                <w:szCs w:val="24"/>
              </w:rPr>
              <w:t>)</w:t>
            </w:r>
          </w:p>
        </w:tc>
      </w:tr>
      <w:tr w:rsidR="00391368" w:rsidRPr="00126D5F" w14:paraId="6A7601BC" w14:textId="77777777" w:rsidTr="00CB521A">
        <w:trPr>
          <w:trHeight w:val="504"/>
          <w:jc w:val="center"/>
        </w:trPr>
        <w:tc>
          <w:tcPr>
            <w:tcW w:w="7574" w:type="dxa"/>
            <w:vAlign w:val="center"/>
          </w:tcPr>
          <w:p w14:paraId="729CC969" w14:textId="77777777" w:rsidR="006A5DA8" w:rsidRPr="00126D5F" w:rsidRDefault="006A5DA8" w:rsidP="003F0F3B">
            <w:pPr>
              <w:spacing w:line="276" w:lineRule="auto"/>
              <w:jc w:val="center"/>
              <w:rPr>
                <w:rFonts w:ascii="Times New Roman" w:hAnsi="Times New Roman" w:cs="Times New Roman"/>
                <w:sz w:val="24"/>
                <w:szCs w:val="24"/>
              </w:rPr>
            </w:pPr>
            <w:r w:rsidRPr="00126D5F">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FAR</m:t>
                  </m:r>
                </m:e>
                <m:sub>
                  <m:r>
                    <w:rPr>
                      <w:rFonts w:ascii="Cambria Math" w:hAnsi="Cambria Math" w:cs="Times New Roman"/>
                      <w:sz w:val="24"/>
                      <w:szCs w:val="24"/>
                    </w:rPr>
                    <m:t>stoichiometric</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Molecular weight</m:t>
                      </m:r>
                    </m:e>
                    <m:sub>
                      <m:r>
                        <w:rPr>
                          <w:rFonts w:ascii="Cambria Math" w:hAnsi="Cambria Math" w:cs="Times New Roman"/>
                          <w:sz w:val="24"/>
                          <w:szCs w:val="24"/>
                        </w:rPr>
                        <m:t>fuel</m:t>
                      </m:r>
                    </m:sub>
                  </m:sSub>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 xml:space="preserve">1+ </m:t>
                      </m:r>
                      <m:f>
                        <m:fPr>
                          <m:ctrlPr>
                            <w:rPr>
                              <w:rFonts w:ascii="Cambria Math" w:hAnsi="Cambria Math" w:cs="Times New Roman"/>
                              <w:i/>
                              <w:sz w:val="24"/>
                              <w:szCs w:val="24"/>
                            </w:rPr>
                          </m:ctrlPr>
                        </m:fPr>
                        <m:num>
                          <m:r>
                            <w:rPr>
                              <w:rFonts w:ascii="Cambria Math" w:hAnsi="Cambria Math" w:cs="Times New Roman"/>
                              <w:sz w:val="24"/>
                              <w:szCs w:val="24"/>
                            </w:rPr>
                            <m:t>0.79</m:t>
                          </m:r>
                        </m:num>
                        <m:den>
                          <m:r>
                            <w:rPr>
                              <w:rFonts w:ascii="Cambria Math" w:hAnsi="Cambria Math" w:cs="Times New Roman"/>
                              <w:sz w:val="24"/>
                              <w:szCs w:val="24"/>
                            </w:rPr>
                            <m:t>0.21</m:t>
                          </m:r>
                        </m:den>
                      </m:f>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Molecular weight</m:t>
                      </m:r>
                    </m:e>
                    <m:sub>
                      <m:r>
                        <w:rPr>
                          <w:rFonts w:ascii="Cambria Math" w:hAnsi="Cambria Math" w:cs="Times New Roman"/>
                          <w:sz w:val="24"/>
                          <w:szCs w:val="24"/>
                        </w:rPr>
                        <m:t>air</m:t>
                      </m:r>
                    </m:sub>
                  </m:sSub>
                </m:den>
              </m:f>
            </m:oMath>
            <w:r w:rsidRPr="00126D5F">
              <w:rPr>
                <w:rFonts w:ascii="Times New Roman" w:eastAsiaTheme="minorEastAsia" w:hAnsi="Times New Roman" w:cs="Times New Roman"/>
                <w:sz w:val="24"/>
                <w:szCs w:val="24"/>
              </w:rPr>
              <w:t>.</w:t>
            </w:r>
          </w:p>
        </w:tc>
        <w:tc>
          <w:tcPr>
            <w:tcW w:w="1727" w:type="dxa"/>
            <w:vAlign w:val="center"/>
          </w:tcPr>
          <w:p w14:paraId="03E7B0CB" w14:textId="2A68E3E2" w:rsidR="006A5DA8" w:rsidRPr="00126D5F" w:rsidRDefault="006A5DA8"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sz w:val="24"/>
                <w:szCs w:val="24"/>
              </w:rPr>
              <w:t>(</w:t>
            </w:r>
            <w:r w:rsidR="00A204DB" w:rsidRPr="00126D5F">
              <w:rPr>
                <w:rFonts w:ascii="Times New Roman" w:hAnsi="Times New Roman" w:cs="Times New Roman"/>
                <w:sz w:val="24"/>
                <w:szCs w:val="24"/>
              </w:rPr>
              <w:t xml:space="preserve">SI </w:t>
            </w:r>
            <w:r w:rsidRPr="00126D5F">
              <w:rPr>
                <w:rFonts w:ascii="Times New Roman" w:eastAsiaTheme="minorEastAsia" w:hAnsi="Times New Roman" w:cs="Times New Roman"/>
                <w:sz w:val="24"/>
                <w:szCs w:val="24"/>
              </w:rPr>
              <w:t>2)</w:t>
            </w:r>
          </w:p>
        </w:tc>
      </w:tr>
    </w:tbl>
    <w:p w14:paraId="4C2D66A8" w14:textId="1235A9CB" w:rsidR="006A5DA8" w:rsidRPr="00126D5F" w:rsidRDefault="006A5DA8" w:rsidP="003F0F3B">
      <w:pPr>
        <w:spacing w:before="24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A ‘major combustion species’ model</w:t>
      </w:r>
      <w:r w:rsidR="00A204DB" w:rsidRPr="00126D5F">
        <w:rPr>
          <w:rFonts w:ascii="Times New Roman" w:hAnsi="Times New Roman" w:cs="Times New Roman"/>
          <w:sz w:val="24"/>
          <w:szCs w:val="24"/>
        </w:rPr>
        <w:t xml:space="preserve"> is</w:t>
      </w:r>
      <w:r w:rsidRPr="00126D5F">
        <w:rPr>
          <w:rFonts w:ascii="Times New Roman" w:hAnsi="Times New Roman" w:cs="Times New Roman"/>
          <w:sz w:val="24"/>
          <w:szCs w:val="24"/>
        </w:rPr>
        <w:t xml:space="preserve"> presented below in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3 (source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{"citationItems":[{"id":"ITEM-1","itemData":{"ISBN":"0073380199","abstract":"3rd ed. This edition presents basic combustion concepts using simple analyses and introduces a wide range of practical applications, which motivate or relate to the various theoretical concepts. More topics and several additional examples are included in the text.","author":[{"dropping-particle":"","family":"Turns","given":"Stephen R.","non-dropping-particle":"","parse-names":false,"suffix":""}],"id":"ITEM-1","issued":{"date-parts":[["2012"]]},"number-of-pages":"732","publisher":"McGraw-Hill","title":"An introduction to combustion : concepts and applications","type":"book"},"uris":["http://www.mendeley.com/documents/?uuid=757594a0-030c-3737-98ce-725b606abbe5"]}],"mendeley":{"formattedCitation":"[12]","plainTextFormattedCitation":"[12]","previouslyFormattedCitation":"[12]"},"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which provides a generic combustion reaction of fuel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y</m:t>
            </m:r>
          </m:sub>
        </m:sSub>
      </m:oMath>
      <w:r w:rsidRPr="00126D5F">
        <w:rPr>
          <w:rFonts w:ascii="Times New Roman" w:eastAsiaTheme="minorEastAsia" w:hAnsi="Times New Roman" w:cs="Times New Roman"/>
          <w:sz w:val="24"/>
          <w:szCs w:val="24"/>
        </w:rPr>
        <w:t xml:space="preserve"> </w:t>
      </w:r>
      <w:r w:rsidRPr="00126D5F">
        <w:rPr>
          <w:rFonts w:ascii="Times New Roman" w:hAnsi="Times New Roman" w:cs="Times New Roman"/>
          <w:sz w:val="24"/>
          <w:szCs w:val="24"/>
        </w:rPr>
        <w:t xml:space="preserve">with typical major products of combustion. It is given by, </w:t>
      </w:r>
    </w:p>
    <w:tbl>
      <w:tblPr>
        <w:tblStyle w:val="TableGrid"/>
        <w:tblW w:w="9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5"/>
        <w:gridCol w:w="1737"/>
      </w:tblGrid>
      <w:tr w:rsidR="00391368" w:rsidRPr="00126D5F" w14:paraId="3D5F3CD0" w14:textId="77777777" w:rsidTr="00CB521A">
        <w:trPr>
          <w:trHeight w:val="856"/>
          <w:jc w:val="center"/>
        </w:trPr>
        <w:tc>
          <w:tcPr>
            <w:tcW w:w="7615" w:type="dxa"/>
            <w:vAlign w:val="center"/>
          </w:tcPr>
          <w:p w14:paraId="04C82150" w14:textId="4BB665DB" w:rsidR="006A5DA8" w:rsidRPr="00126D5F" w:rsidRDefault="00000000" w:rsidP="003F0F3B">
            <w:pPr>
              <w:spacing w:line="276"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y</m:t>
                    </m:r>
                  </m:sub>
                </m:sSub>
                <m:r>
                  <w:rPr>
                    <w:rFonts w:ascii="Cambria Math" w:hAnsi="Cambria Math" w:cs="Times New Roman"/>
                    <w:sz w:val="24"/>
                    <w:szCs w:val="24"/>
                  </w:rPr>
                  <m:t xml:space="preserve">+a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0.79</m:t>
                        </m:r>
                      </m:num>
                      <m:den>
                        <m:r>
                          <w:rPr>
                            <w:rFonts w:ascii="Cambria Math" w:hAnsi="Cambria Math" w:cs="Times New Roman"/>
                            <w:sz w:val="24"/>
                            <w:szCs w:val="24"/>
                          </w:rPr>
                          <m:t>0.21</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e>
                </m:d>
                <m:r>
                  <w:rPr>
                    <w:rFonts w:ascii="Cambria Math" w:hAnsi="Cambria Math" w:cs="Times New Roman"/>
                    <w:sz w:val="24"/>
                    <w:szCs w:val="24"/>
                  </w:rPr>
                  <m:t xml:space="preserve"> </m:t>
                </m:r>
                <m:r>
                  <m:rPr>
                    <m:sty m:val="p"/>
                  </m:rPr>
                  <w:rPr>
                    <w:rFonts w:ascii="Cambria Math" w:hAnsi="Cambria Math" w:cs="Times New Roman"/>
                    <w:sz w:val="24"/>
                    <w:szCs w:val="24"/>
                    <w:shd w:val="clear" w:color="auto" w:fill="FFFFFF"/>
                  </w:rPr>
                  <m:t xml:space="preserve">→b </m:t>
                </m:r>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CO</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+c CO+d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H</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O+e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H</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+f</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O</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 </m:t>
                </m:r>
                <m:f>
                  <m:fPr>
                    <m:ctrlPr>
                      <w:rPr>
                        <w:rFonts w:ascii="Cambria Math" w:hAnsi="Cambria Math" w:cs="Times New Roman"/>
                        <w:i/>
                        <w:sz w:val="24"/>
                        <w:szCs w:val="24"/>
                      </w:rPr>
                    </m:ctrlPr>
                  </m:fPr>
                  <m:num>
                    <m:r>
                      <w:rPr>
                        <w:rFonts w:ascii="Cambria Math" w:hAnsi="Cambria Math" w:cs="Times New Roman"/>
                        <w:sz w:val="24"/>
                        <w:szCs w:val="24"/>
                      </w:rPr>
                      <m:t>0.79</m:t>
                    </m:r>
                  </m:num>
                  <m:den>
                    <m:r>
                      <w:rPr>
                        <w:rFonts w:ascii="Cambria Math" w:hAnsi="Cambria Math" w:cs="Times New Roman"/>
                        <w:sz w:val="24"/>
                        <w:szCs w:val="24"/>
                      </w:rPr>
                      <m:t>0.21</m:t>
                    </m:r>
                  </m:den>
                </m:f>
                <m:r>
                  <w:rPr>
                    <w:rFonts w:ascii="Cambria Math" w:hAnsi="Cambria Math" w:cs="Times New Roman"/>
                    <w:sz w:val="24"/>
                    <w:szCs w:val="24"/>
                  </w:rPr>
                  <m:t xml:space="preserve"> a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m:oMathPara>
          </w:p>
        </w:tc>
        <w:tc>
          <w:tcPr>
            <w:tcW w:w="1737" w:type="dxa"/>
            <w:vAlign w:val="center"/>
          </w:tcPr>
          <w:p w14:paraId="0CB2AB38" w14:textId="1823A33E" w:rsidR="006A5DA8" w:rsidRPr="00126D5F" w:rsidRDefault="006A5DA8"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sz w:val="24"/>
                <w:szCs w:val="24"/>
              </w:rPr>
              <w:t>(</w:t>
            </w:r>
            <w:r w:rsidR="00A204DB" w:rsidRPr="00126D5F">
              <w:rPr>
                <w:rFonts w:ascii="Times New Roman" w:eastAsiaTheme="minorEastAsia" w:hAnsi="Times New Roman" w:cs="Times New Roman"/>
                <w:sz w:val="24"/>
                <w:szCs w:val="24"/>
              </w:rPr>
              <w:t xml:space="preserve">SI </w:t>
            </w:r>
            <w:r w:rsidRPr="00126D5F">
              <w:rPr>
                <w:rFonts w:ascii="Times New Roman" w:hAnsi="Times New Roman" w:cs="Times New Roman"/>
                <w:sz w:val="24"/>
                <w:szCs w:val="24"/>
              </w:rPr>
              <w:t>3</w:t>
            </w:r>
            <w:r w:rsidRPr="00126D5F">
              <w:rPr>
                <w:rFonts w:ascii="Times New Roman" w:eastAsiaTheme="minorEastAsia" w:hAnsi="Times New Roman" w:cs="Times New Roman"/>
                <w:sz w:val="24"/>
                <w:szCs w:val="24"/>
              </w:rPr>
              <w:t>)</w:t>
            </w:r>
          </w:p>
        </w:tc>
      </w:tr>
    </w:tbl>
    <w:p w14:paraId="09ACDD9E" w14:textId="2A219A5B" w:rsidR="006A5DA8" w:rsidRPr="00126D5F" w:rsidRDefault="006A5DA8" w:rsidP="003F0F3B">
      <w:pPr>
        <w:spacing w:before="240"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For fuel lean and stoichiometric condition i.e. Φ ≤ 1,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3 transforms to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4 (source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{"citationItems":[{"id":"ITEM-1","itemData":{"ISBN":"0073380199","abstract":"3rd ed. This edition presents basic combustion concepts using simple analyses and introduces a wide range of practical applications, which motivate or relate to the various theoretical concepts. More topics and several additional examples are included in the text.","author":[{"dropping-particle":"","family":"Turns","given":"Stephen R.","non-dropping-particle":"","parse-names":false,"suffix":""}],"id":"ITEM-1","issued":{"date-parts":[["2012"]]},"number-of-pages":"732","publisher":"McGraw-Hill","title":"An introduction to combustion : concepts and applications","type":"book"},"uris":["http://www.mendeley.com/documents/?uuid=757594a0-030c-3737-98ce-725b606abbe5"]}],"mendeley":{"formattedCitation":"[12]","plainTextFormattedCitation":"[12]","previouslyFormattedCitation":"[12]"},"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as the reactant mixture is air rich and there will not be excess fuel to produce CO (c = 0) and 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(e = 0), as the combustion products, and this is represented by,</w:t>
      </w:r>
    </w:p>
    <w:tbl>
      <w:tblPr>
        <w:tblStyle w:val="TableGrid"/>
        <w:tblW w:w="9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1"/>
        <w:gridCol w:w="801"/>
      </w:tblGrid>
      <w:tr w:rsidR="00391368" w:rsidRPr="00126D5F" w14:paraId="0FA1DBAB" w14:textId="77777777" w:rsidTr="00CB521A">
        <w:trPr>
          <w:trHeight w:val="467"/>
          <w:jc w:val="center"/>
        </w:trPr>
        <w:tc>
          <w:tcPr>
            <w:tcW w:w="8541" w:type="dxa"/>
            <w:vAlign w:val="center"/>
          </w:tcPr>
          <w:p w14:paraId="47BEB902" w14:textId="7F5D28E1" w:rsidR="006A5DA8" w:rsidRPr="00126D5F" w:rsidRDefault="00000000" w:rsidP="003F0F3B">
            <w:pPr>
              <w:spacing w:line="276"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y</m:t>
                    </m:r>
                  </m:sub>
                </m:sSub>
                <m:r>
                  <w:rPr>
                    <w:rFonts w:ascii="Cambria Math" w:hAnsi="Cambria Math" w:cs="Times New Roman"/>
                    <w:sz w:val="24"/>
                    <w:szCs w:val="24"/>
                  </w:rPr>
                  <m:t xml:space="preserve">+a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0.79</m:t>
                        </m:r>
                      </m:num>
                      <m:den>
                        <m:r>
                          <w:rPr>
                            <w:rFonts w:ascii="Cambria Math" w:hAnsi="Cambria Math" w:cs="Times New Roman"/>
                            <w:sz w:val="24"/>
                            <w:szCs w:val="24"/>
                          </w:rPr>
                          <m:t>0.21</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e>
                </m:d>
                <m:r>
                  <w:rPr>
                    <w:rFonts w:ascii="Cambria Math" w:hAnsi="Cambria Math" w:cs="Times New Roman"/>
                    <w:sz w:val="24"/>
                    <w:szCs w:val="24"/>
                  </w:rPr>
                  <m:t xml:space="preserve"> </m:t>
                </m:r>
                <m:r>
                  <m:rPr>
                    <m:sty m:val="p"/>
                  </m:rPr>
                  <w:rPr>
                    <w:rFonts w:ascii="Cambria Math" w:hAnsi="Cambria Math" w:cs="Times New Roman"/>
                    <w:sz w:val="24"/>
                    <w:szCs w:val="24"/>
                    <w:shd w:val="clear" w:color="auto" w:fill="FFFFFF"/>
                  </w:rPr>
                  <m:t xml:space="preserve">→b </m:t>
                </m:r>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CO</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+d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H</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O+f</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O</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 </m:t>
                </m:r>
                <m:f>
                  <m:fPr>
                    <m:ctrlPr>
                      <w:rPr>
                        <w:rFonts w:ascii="Cambria Math" w:hAnsi="Cambria Math" w:cs="Times New Roman"/>
                        <w:i/>
                        <w:sz w:val="24"/>
                        <w:szCs w:val="24"/>
                      </w:rPr>
                    </m:ctrlPr>
                  </m:fPr>
                  <m:num>
                    <m:r>
                      <w:rPr>
                        <w:rFonts w:ascii="Cambria Math" w:hAnsi="Cambria Math" w:cs="Times New Roman"/>
                        <w:sz w:val="24"/>
                        <w:szCs w:val="24"/>
                      </w:rPr>
                      <m:t>0.79</m:t>
                    </m:r>
                  </m:num>
                  <m:den>
                    <m:r>
                      <w:rPr>
                        <w:rFonts w:ascii="Cambria Math" w:hAnsi="Cambria Math" w:cs="Times New Roman"/>
                        <w:sz w:val="24"/>
                        <w:szCs w:val="24"/>
                      </w:rPr>
                      <m:t>0.21</m:t>
                    </m:r>
                  </m:den>
                </m:f>
                <m:r>
                  <w:rPr>
                    <w:rFonts w:ascii="Cambria Math" w:hAnsi="Cambria Math" w:cs="Times New Roman"/>
                    <w:sz w:val="24"/>
                    <w:szCs w:val="24"/>
                  </w:rPr>
                  <m:t xml:space="preserve"> a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m:oMathPara>
          </w:p>
        </w:tc>
        <w:tc>
          <w:tcPr>
            <w:tcW w:w="801" w:type="dxa"/>
            <w:vAlign w:val="center"/>
          </w:tcPr>
          <w:p w14:paraId="7ACC6DEB" w14:textId="39FEA824" w:rsidR="006A5DA8" w:rsidRPr="00126D5F" w:rsidRDefault="006A5DA8"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sz w:val="24"/>
                <w:szCs w:val="24"/>
              </w:rPr>
              <w:t>(</w:t>
            </w:r>
            <w:r w:rsidR="00A204DB" w:rsidRPr="00126D5F">
              <w:rPr>
                <w:rFonts w:ascii="Times New Roman" w:eastAsiaTheme="minorEastAsia" w:hAnsi="Times New Roman" w:cs="Times New Roman"/>
                <w:sz w:val="24"/>
                <w:szCs w:val="24"/>
              </w:rPr>
              <w:t xml:space="preserve">SI </w:t>
            </w:r>
            <w:r w:rsidRPr="00126D5F">
              <w:rPr>
                <w:rFonts w:ascii="Times New Roman" w:hAnsi="Times New Roman" w:cs="Times New Roman"/>
                <w:sz w:val="24"/>
                <w:szCs w:val="24"/>
              </w:rPr>
              <w:t>4</w:t>
            </w:r>
            <w:r w:rsidRPr="00126D5F">
              <w:rPr>
                <w:rFonts w:ascii="Times New Roman" w:eastAsiaTheme="minorEastAsia" w:hAnsi="Times New Roman" w:cs="Times New Roman"/>
                <w:sz w:val="24"/>
                <w:szCs w:val="24"/>
              </w:rPr>
              <w:t>)</w:t>
            </w:r>
          </w:p>
        </w:tc>
      </w:tr>
    </w:tbl>
    <w:p w14:paraId="4F74D602" w14:textId="33F6463C" w:rsidR="006A5DA8" w:rsidRPr="00126D5F" w:rsidRDefault="006A5DA8" w:rsidP="003F0F3B">
      <w:pPr>
        <w:spacing w:before="240"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Similarly, for fuel rich conditions i.e. Φ&gt;1,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3 transforms to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5 (source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{"citationItems":[{"id":"ITEM-1","itemData":{"ISBN":"0073380199","abstract":"3rd ed. This edition presents basic combustion concepts using simple analyses and introduces a wide range of practical applications, which motivate or relate to the various theoretical concepts. More topics and several additional examples are included in the text.","author":[{"dropping-particle":"","family":"Turns","given":"Stephen R.","non-dropping-particle":"","parse-names":false,"suffix":""}],"id":"ITEM-1","issued":{"date-parts":[["2012"]]},"number-of-pages":"732","publisher":"McGraw-Hill","title":"An introduction to combustion : concepts and applications","type":"book"},"uris":["http://www.mendeley.com/documents/?uuid=757594a0-030c-3737-98ce-725b606abbe5"]}],"mendeley":{"formattedCitation":"[12]","plainTextFormattedCitation":"[12]","previouslyFormattedCitation":"[12]"},"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as the reactant mixture is fuel rich and there will not be excess oxidizer (especially oxygen, as nitrogen is considered to stay unreacted in this simple major species model) left over by the end of the combustion process. </w:t>
      </w:r>
      <w:r w:rsidR="00867551" w:rsidRPr="00126D5F">
        <w:rPr>
          <w:rFonts w:ascii="Times New Roman" w:hAnsi="Times New Roman" w:cs="Times New Roman"/>
          <w:sz w:val="24"/>
          <w:szCs w:val="24"/>
        </w:rPr>
        <w:t>Thus</w:t>
      </w:r>
      <w:r w:rsidRPr="00126D5F">
        <w:rPr>
          <w:rFonts w:ascii="Times New Roman" w:hAnsi="Times New Roman" w:cs="Times New Roman"/>
          <w:sz w:val="24"/>
          <w:szCs w:val="24"/>
        </w:rPr>
        <w:t>,</w:t>
      </w:r>
    </w:p>
    <w:tbl>
      <w:tblPr>
        <w:tblStyle w:val="TableGrid"/>
        <w:tblW w:w="9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gridCol w:w="796"/>
      </w:tblGrid>
      <w:tr w:rsidR="00391368" w:rsidRPr="00126D5F" w14:paraId="7A838E85" w14:textId="77777777" w:rsidTr="00CB521A">
        <w:trPr>
          <w:trHeight w:val="214"/>
          <w:jc w:val="center"/>
        </w:trPr>
        <w:tc>
          <w:tcPr>
            <w:tcW w:w="8495" w:type="dxa"/>
            <w:vAlign w:val="center"/>
          </w:tcPr>
          <w:p w14:paraId="5042EEFB" w14:textId="004AEBD8" w:rsidR="006A5DA8" w:rsidRPr="00126D5F" w:rsidRDefault="00000000" w:rsidP="003F0F3B">
            <w:pPr>
              <w:spacing w:line="276"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x</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y</m:t>
                    </m:r>
                  </m:sub>
                </m:sSub>
                <m:r>
                  <w:rPr>
                    <w:rFonts w:ascii="Cambria Math" w:hAnsi="Cambria Math" w:cs="Times New Roman"/>
                    <w:sz w:val="24"/>
                    <w:szCs w:val="24"/>
                  </w:rPr>
                  <m:t xml:space="preserve">+a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0.79</m:t>
                        </m:r>
                      </m:num>
                      <m:den>
                        <m:r>
                          <w:rPr>
                            <w:rFonts w:ascii="Cambria Math" w:hAnsi="Cambria Math" w:cs="Times New Roman"/>
                            <w:sz w:val="24"/>
                            <w:szCs w:val="24"/>
                          </w:rPr>
                          <m:t>0.21</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e>
                </m:d>
                <m:r>
                  <w:rPr>
                    <w:rFonts w:ascii="Cambria Math" w:hAnsi="Cambria Math" w:cs="Times New Roman"/>
                    <w:sz w:val="24"/>
                    <w:szCs w:val="24"/>
                  </w:rPr>
                  <m:t xml:space="preserve"> </m:t>
                </m:r>
                <m:r>
                  <m:rPr>
                    <m:sty m:val="p"/>
                  </m:rPr>
                  <w:rPr>
                    <w:rFonts w:ascii="Cambria Math" w:hAnsi="Cambria Math" w:cs="Times New Roman"/>
                    <w:sz w:val="24"/>
                    <w:szCs w:val="24"/>
                    <w:shd w:val="clear" w:color="auto" w:fill="FFFFFF"/>
                  </w:rPr>
                  <m:t xml:space="preserve">→b </m:t>
                </m:r>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CO</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+c CO+d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H</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O+e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H</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 </m:t>
                </m:r>
                <m:f>
                  <m:fPr>
                    <m:ctrlPr>
                      <w:rPr>
                        <w:rFonts w:ascii="Cambria Math" w:hAnsi="Cambria Math" w:cs="Times New Roman"/>
                        <w:i/>
                        <w:sz w:val="24"/>
                        <w:szCs w:val="24"/>
                      </w:rPr>
                    </m:ctrlPr>
                  </m:fPr>
                  <m:num>
                    <m:r>
                      <w:rPr>
                        <w:rFonts w:ascii="Cambria Math" w:hAnsi="Cambria Math" w:cs="Times New Roman"/>
                        <w:sz w:val="24"/>
                        <w:szCs w:val="24"/>
                      </w:rPr>
                      <m:t>0.79</m:t>
                    </m:r>
                  </m:num>
                  <m:den>
                    <m:r>
                      <w:rPr>
                        <w:rFonts w:ascii="Cambria Math" w:hAnsi="Cambria Math" w:cs="Times New Roman"/>
                        <w:sz w:val="24"/>
                        <w:szCs w:val="24"/>
                      </w:rPr>
                      <m:t>0.21</m:t>
                    </m:r>
                  </m:den>
                </m:f>
                <m:r>
                  <w:rPr>
                    <w:rFonts w:ascii="Cambria Math" w:hAnsi="Cambria Math" w:cs="Times New Roman"/>
                    <w:sz w:val="24"/>
                    <w:szCs w:val="24"/>
                  </w:rPr>
                  <m:t xml:space="preserve"> a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m:oMathPara>
          </w:p>
        </w:tc>
        <w:tc>
          <w:tcPr>
            <w:tcW w:w="796" w:type="dxa"/>
            <w:vAlign w:val="center"/>
          </w:tcPr>
          <w:p w14:paraId="32D6EE5F" w14:textId="08F2F790" w:rsidR="006A5DA8" w:rsidRPr="00126D5F" w:rsidRDefault="006A5DA8"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sz w:val="24"/>
                <w:szCs w:val="24"/>
              </w:rPr>
              <w:t>(</w:t>
            </w:r>
            <w:r w:rsidR="00A204DB" w:rsidRPr="00126D5F">
              <w:rPr>
                <w:rFonts w:ascii="Times New Roman" w:eastAsiaTheme="minorEastAsia" w:hAnsi="Times New Roman" w:cs="Times New Roman"/>
                <w:sz w:val="24"/>
                <w:szCs w:val="24"/>
              </w:rPr>
              <w:t xml:space="preserve">SI </w:t>
            </w:r>
            <w:r w:rsidRPr="00126D5F">
              <w:rPr>
                <w:rFonts w:ascii="Times New Roman" w:hAnsi="Times New Roman" w:cs="Times New Roman"/>
                <w:sz w:val="24"/>
                <w:szCs w:val="24"/>
              </w:rPr>
              <w:t>5</w:t>
            </w:r>
            <w:r w:rsidRPr="00126D5F">
              <w:rPr>
                <w:rFonts w:ascii="Times New Roman" w:eastAsiaTheme="minorEastAsia" w:hAnsi="Times New Roman" w:cs="Times New Roman"/>
                <w:sz w:val="24"/>
                <w:szCs w:val="24"/>
              </w:rPr>
              <w:t>)</w:t>
            </w:r>
          </w:p>
        </w:tc>
      </w:tr>
    </w:tbl>
    <w:p w14:paraId="23FF869E" w14:textId="1E92BC07" w:rsidR="006A5DA8" w:rsidRPr="00126D5F" w:rsidRDefault="006A5DA8" w:rsidP="00E7453C">
      <w:pPr>
        <w:spacing w:before="240" w:line="276" w:lineRule="auto"/>
        <w:ind w:firstLine="720"/>
        <w:jc w:val="both"/>
        <w:rPr>
          <w:rFonts w:ascii="Times New Roman" w:hAnsi="Times New Roman" w:cs="Times New Roman"/>
          <w:sz w:val="24"/>
          <w:szCs w:val="24"/>
        </w:rPr>
      </w:pPr>
      <w:r w:rsidRPr="00126D5F">
        <w:rPr>
          <w:rFonts w:ascii="Times New Roman" w:hAnsi="Times New Roman" w:cs="Times New Roman"/>
          <w:sz w:val="24"/>
          <w:szCs w:val="24"/>
        </w:rPr>
        <w:t xml:space="preserve">Future aircraft combustors are expected to burn </w:t>
      </w:r>
      <w:r w:rsidR="00311E2E" w:rsidRPr="00126D5F">
        <w:rPr>
          <w:rFonts w:ascii="Times New Roman" w:hAnsi="Times New Roman" w:cs="Times New Roman"/>
          <w:sz w:val="24"/>
          <w:szCs w:val="24"/>
        </w:rPr>
        <w:t>leaner than present combustors</w:t>
      </w:r>
      <w:r w:rsidRPr="00126D5F">
        <w:rPr>
          <w:rFonts w:ascii="Times New Roman" w:hAnsi="Times New Roman" w:cs="Times New Roman"/>
          <w:sz w:val="24"/>
          <w:szCs w:val="24"/>
        </w:rPr>
        <w:t xml:space="preserve"> because of improved efficiency as a result of high overall pressure ratio and bypass ratios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10.2514/6.2005-3776","ISBN":"978-1-62410-063-5","author":[{"dropping-particle":"","family":"Marek","given":"Cecil","non-dropping-particle":"","parse-names":false,"suffix":""},{"dropping-particle":"","family":"Smith","given":"Timothy","non-dropping-particle":"","parse-names":false,"suffix":""},{"dropping-particle":"","family":"Kundu","given":"Krishna","non-dropping-particle":"","parse-names":false,"suffix":""}],"container-title":"41st AIAA/ASME/SAE/ASEE Joint Propulsion Conference &amp; Exhibit","id":"ITEM-1","issued":{"date-parts":[["2005","7","10"]]},"publisher":"American Institute of Aeronautics and Astronautics","publisher-place":"Reston, Virigina","title":"Low Emission Hydrogen Combustors for Gas Turbines Using Lean Direct Injection","type":"paper-conference"},"uris":["http://www.mendeley.com/documents/?uuid=ff37f42b-bbdd-355b-80de-64b0df03e6e8"]}],"mendeley":{"formattedCitation":"[13]","plainTextFormattedCitation":"[13]","previouslyFormattedCitation":"[13]"},"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Henceforth</w:t>
      </w:r>
      <w:r w:rsidR="00311E2E" w:rsidRPr="00126D5F">
        <w:rPr>
          <w:rFonts w:ascii="Times New Roman" w:hAnsi="Times New Roman" w:cs="Times New Roman"/>
          <w:sz w:val="24"/>
          <w:szCs w:val="24"/>
        </w:rPr>
        <w:t>,</w:t>
      </w:r>
      <w:r w:rsidR="00CB521A" w:rsidRPr="00126D5F">
        <w:rPr>
          <w:rFonts w:ascii="Times New Roman" w:hAnsi="Times New Roman" w:cs="Times New Roman"/>
          <w:sz w:val="24"/>
          <w:szCs w:val="24"/>
        </w:rPr>
        <w:t xml:space="preserve"> in this work</w:t>
      </w:r>
      <w:r w:rsidRPr="00126D5F">
        <w:rPr>
          <w:rFonts w:ascii="Times New Roman" w:hAnsi="Times New Roman" w:cs="Times New Roman"/>
          <w:sz w:val="24"/>
          <w:szCs w:val="24"/>
        </w:rPr>
        <w:t xml:space="preserve"> for all analytical purposes</w:t>
      </w:r>
      <w:r w:rsidR="00CB521A" w:rsidRPr="00126D5F">
        <w:rPr>
          <w:rFonts w:ascii="Times New Roman" w:hAnsi="Times New Roman" w:cs="Times New Roman"/>
          <w:sz w:val="24"/>
          <w:szCs w:val="24"/>
        </w:rPr>
        <w:t>,</w:t>
      </w:r>
      <w:r w:rsidRPr="00126D5F">
        <w:rPr>
          <w:rFonts w:ascii="Times New Roman" w:hAnsi="Times New Roman" w:cs="Times New Roman"/>
          <w:sz w:val="24"/>
          <w:szCs w:val="24"/>
        </w:rPr>
        <w:t xml:space="preserve"> only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4 is useful and relevant. </w:t>
      </w:r>
      <w:r w:rsidR="00311E2E" w:rsidRPr="00126D5F">
        <w:rPr>
          <w:rFonts w:ascii="Times New Roman" w:hAnsi="Times New Roman" w:cs="Times New Roman"/>
          <w:sz w:val="24"/>
          <w:szCs w:val="24"/>
        </w:rPr>
        <w:t>T</w:t>
      </w:r>
      <w:r w:rsidRPr="00126D5F">
        <w:rPr>
          <w:rFonts w:ascii="Times New Roman" w:hAnsi="Times New Roman" w:cs="Times New Roman"/>
          <w:sz w:val="24"/>
          <w:szCs w:val="24"/>
        </w:rPr>
        <w:t xml:space="preserve">he composition of air used in the equations below is 79% nitrogen and 21% oxygen, which is used for simplicity and is a theoretical composition typically used for analytical purposes. The resulting molecular weight </w:t>
      </w:r>
      <w:r w:rsidR="00E7453C" w:rsidRPr="00126D5F">
        <w:rPr>
          <w:rFonts w:ascii="Times New Roman" w:hAnsi="Times New Roman" w:cs="Times New Roman"/>
          <w:sz w:val="24"/>
          <w:szCs w:val="24"/>
        </w:rPr>
        <w:t xml:space="preserve">of air </w:t>
      </w:r>
      <w:r w:rsidRPr="00126D5F">
        <w:rPr>
          <w:rFonts w:ascii="Times New Roman" w:hAnsi="Times New Roman" w:cs="Times New Roman"/>
          <w:sz w:val="24"/>
          <w:szCs w:val="24"/>
        </w:rPr>
        <w:t xml:space="preserve">is 28.85 g/mol. However, the composition of air is slightly different than the theoretical composition. In reality, air additionally includes other inert and non-inert gases resulting in a molecular weight of air of 28.97 g/mol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{"citationItems":[{"id":"ITEM-1","itemData":{"URL":"https://eesc.columbia.edu/courses/ees/slides/climate/table_1.html","accessed":{"date-parts":[["2020","1","15"]]},"id":"ITEM-1","issued":{"date-parts":[["0"]]},"title":"Table of gaseous composition of dry air","type":"webpage"},"uris":["http://www.mendeley.com/documents/?uuid=69056abb-532b-3e52-8856-caec8c1206f6"]},{"id":"ITEM-2","itemData":{"author":[{"dropping-particle":"","family":"Anderson","given":"David N","non-dropping-particle":"","parse-names":false,"suffix":""}],"id":"ITEM-2","issued":{"date-parts":[["1976"]]},"publisher-place":"Cleveland, Ohio","title":"EMISSIONS OF OXIDES OF NITROGEN FROM AN EXPERIMENTAL PREMIXED-HYDROGEN BURNER","type":"report"},"uris":["http://www.mendeley.com/documents/?uuid=a6b110a2-fac8-3167-8cea-cb00aa28a01c"]},{"id":"ITEM-3","itemData":{"ISBN":"9781107511224","abstract":"Third edition. This text provides a self-contained introduction to the aerodynamic and thermodynamic design of modern civil and military jet engines. Two engine design projects are used to illustrate the important facets of modern engine design. Design of engines for a new 600-seat aircraft -- The new large aircraft : requirements and background -- The aerodynamics of the aircraft -- The creation of thrust in a jet engine -- The gas turbine cycle -- The principle and layout of jet engines -- Elementary fluid mechanics of compressible gases -- Selection of bypass ratio -- Dynamic scaling and dimensional analysis -- Turbomachinery : compressors and turbines -- Overview of the civil engine design -- Engine component characteristics and engine matching -- Component characteristics -- Engine matching off-design -- The design of the engines for a new fighter aircraft -- A new fighter aircraft -- Lift, drag and the effects of manoeuvring -- Engines for combat aircraft -- Design point for a combat aircraft -- Combat engines off-design -- Turbomachinery for combat aircraft -- A return to the civil engine -- A return to the civil transport engine -- Conclusion -- Appendix : noise and its regulation.","author":[{"dropping-particle":"","family":"Cumpsty","given":"N. A.","non-dropping-particle":"","parse-names":false,"suffix":""}],"id":"ITEM-3","issued":{"date-parts":[["2015"]]},"number-of-pages":"351","title":"Jet propulsion : a simple guide to the aerodynamics and thermodynamic design and performance of jet engines","type":"book"},"uris":["http://www.mendeley.com/documents/?uuid=251f5d8e-00c1-3451-b875-5c3159d20fdb"]}],"mendeley":{"formattedCitation":"[14–16]","plainTextFormattedCitation":"[14–16]","previouslyFormattedCitation":"[14–16]"},"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[14–16]</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coefficients in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4 are </w:t>
      </w:r>
      <m:oMath>
        <m:r>
          <w:rPr>
            <w:rFonts w:ascii="Cambria Math" w:hAnsi="Cambria Math" w:cs="Times New Roman"/>
            <w:sz w:val="24"/>
            <w:szCs w:val="24"/>
          </w:rPr>
          <m:t>a</m:t>
        </m:r>
      </m:oMath>
      <w:r w:rsidRPr="00126D5F">
        <w:rPr>
          <w:rFonts w:ascii="Times New Roman" w:hAnsi="Times New Roman" w:cs="Times New Roman"/>
          <w:sz w:val="24"/>
          <w:szCs w:val="24"/>
        </w:rPr>
        <w:t xml:space="preserve">, </w:t>
      </w:r>
      <m:oMath>
        <m:r>
          <w:rPr>
            <w:rFonts w:ascii="Cambria Math" w:eastAsiaTheme="minorEastAsia" w:hAnsi="Cambria Math" w:cs="Times New Roman"/>
            <w:sz w:val="24"/>
            <w:szCs w:val="24"/>
          </w:rPr>
          <m:t>b</m:t>
        </m:r>
      </m:oMath>
      <w:r w:rsidRPr="00126D5F">
        <w:rPr>
          <w:rFonts w:ascii="Times New Roman" w:hAnsi="Times New Roman" w:cs="Times New Roman"/>
          <w:sz w:val="24"/>
          <w:szCs w:val="24"/>
        </w:rPr>
        <w:t xml:space="preserve">, </w:t>
      </w:r>
      <m:oMath>
        <m:r>
          <w:rPr>
            <w:rFonts w:ascii="Cambria Math" w:eastAsiaTheme="minorEastAsia" w:hAnsi="Cambria Math" w:cs="Times New Roman"/>
            <w:sz w:val="24"/>
            <w:szCs w:val="24"/>
          </w:rPr>
          <m:t>d</m:t>
        </m:r>
      </m:oMath>
      <w:r w:rsidRPr="00126D5F">
        <w:rPr>
          <w:rFonts w:ascii="Times New Roman" w:hAnsi="Times New Roman" w:cs="Times New Roman"/>
          <w:sz w:val="24"/>
          <w:szCs w:val="24"/>
        </w:rPr>
        <w:t xml:space="preserve">, and </w:t>
      </w:r>
      <m:oMath>
        <m:r>
          <w:rPr>
            <w:rFonts w:ascii="Cambria Math" w:eastAsiaTheme="minorEastAsia" w:hAnsi="Cambria Math" w:cs="Times New Roman"/>
            <w:sz w:val="24"/>
            <w:szCs w:val="24"/>
          </w:rPr>
          <m:t>f</m:t>
        </m:r>
      </m:oMath>
      <w:r w:rsidRPr="00126D5F">
        <w:rPr>
          <w:rFonts w:ascii="Times New Roman" w:eastAsiaTheme="minorEastAsia" w:hAnsi="Times New Roman" w:cs="Times New Roman"/>
          <w:sz w:val="24"/>
          <w:szCs w:val="24"/>
        </w:rPr>
        <w:t xml:space="preserve">, </w:t>
      </w:r>
      <w:proofErr w:type="spellStart"/>
      <w:r w:rsidRPr="00126D5F">
        <w:rPr>
          <w:rFonts w:ascii="Times New Roman" w:hAnsi="Times New Roman" w:cs="Times New Roman"/>
          <w:sz w:val="24"/>
          <w:szCs w:val="24"/>
        </w:rPr>
        <w:t>are</w:t>
      </w:r>
      <w:proofErr w:type="spellEnd"/>
      <w:r w:rsidRPr="00126D5F">
        <w:rPr>
          <w:rFonts w:ascii="Times New Roman" w:hAnsi="Times New Roman" w:cs="Times New Roman"/>
          <w:sz w:val="24"/>
          <w:szCs w:val="24"/>
        </w:rPr>
        <w:t xml:space="preserve"> represented by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6 and these are given by, </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22"/>
      </w:tblGrid>
      <w:tr w:rsidR="00391368" w:rsidRPr="00126D5F" w14:paraId="69F0E9C4" w14:textId="77777777" w:rsidTr="00A204DB">
        <w:trPr>
          <w:trHeight w:val="384"/>
          <w:jc w:val="center"/>
        </w:trPr>
        <w:tc>
          <w:tcPr>
            <w:tcW w:w="8505" w:type="dxa"/>
            <w:vAlign w:val="center"/>
          </w:tcPr>
          <w:p w14:paraId="1CDC3072" w14:textId="4A8F7C0A" w:rsidR="006A5DA8" w:rsidRPr="00126D5F" w:rsidRDefault="006A5DA8" w:rsidP="003F0F3B">
            <w:pPr>
              <w:spacing w:line="276" w:lineRule="auto"/>
              <w:rPr>
                <w:rFonts w:ascii="Times New Roman" w:hAnsi="Times New Roman" w:cs="Times New Roman"/>
                <w:sz w:val="24"/>
                <w:szCs w:val="24"/>
              </w:rPr>
            </w:pPr>
            <m:oMathPara>
              <m:oMath>
                <m:r>
                  <w:rPr>
                    <w:rFonts w:ascii="Cambria Math" w:eastAsiaTheme="minorEastAsia" w:hAnsi="Cambria Math" w:cs="Times New Roman"/>
                    <w:sz w:val="24"/>
                    <w:szCs w:val="24"/>
                  </w:rPr>
                  <w:lastRenderedPageBreak/>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4</m:t>
                        </m:r>
                      </m:den>
                    </m:f>
                  </m:num>
                  <m:den>
                    <m:r>
                      <m:rPr>
                        <m:sty m:val="p"/>
                      </m:rPr>
                      <w:rPr>
                        <w:rFonts w:ascii="Cambria Math" w:hAnsi="Cambria Math" w:cs="Times New Roman"/>
                        <w:sz w:val="24"/>
                        <w:szCs w:val="24"/>
                      </w:rPr>
                      <m:t>Φ</m:t>
                    </m:r>
                  </m:den>
                </m:f>
                <m:r>
                  <w:rPr>
                    <w:rFonts w:ascii="Cambria Math" w:eastAsiaTheme="minorEastAsia" w:hAnsi="Cambria Math" w:cs="Times New Roman"/>
                    <w:sz w:val="24"/>
                    <w:szCs w:val="24"/>
                  </w:rPr>
                  <m:t xml:space="preserve"> ;b=x ;d=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and f=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r>
                          <m:rPr>
                            <m:sty m:val="p"/>
                          </m:rPr>
                          <w:rPr>
                            <w:rFonts w:ascii="Cambria Math" w:hAnsi="Cambria Math" w:cs="Times New Roman"/>
                            <w:sz w:val="24"/>
                            <w:szCs w:val="24"/>
                          </w:rPr>
                          <m:t>Φ</m:t>
                        </m:r>
                      </m:e>
                    </m:d>
                  </m:num>
                  <m:den>
                    <m:r>
                      <m:rPr>
                        <m:sty m:val="p"/>
                      </m:rPr>
                      <w:rPr>
                        <w:rFonts w:ascii="Cambria Math" w:hAnsi="Cambria Math" w:cs="Times New Roman"/>
                        <w:sz w:val="24"/>
                        <w:szCs w:val="24"/>
                      </w:rPr>
                      <m:t>Φ</m:t>
                    </m: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4</m:t>
                        </m:r>
                      </m:den>
                    </m:f>
                  </m:e>
                </m:d>
              </m:oMath>
            </m:oMathPara>
          </w:p>
        </w:tc>
        <w:tc>
          <w:tcPr>
            <w:tcW w:w="822" w:type="dxa"/>
            <w:vAlign w:val="center"/>
          </w:tcPr>
          <w:p w14:paraId="463B3F1C" w14:textId="3FB4B51F" w:rsidR="006A5DA8" w:rsidRPr="00126D5F" w:rsidRDefault="006A5DA8"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sz w:val="24"/>
                <w:szCs w:val="24"/>
              </w:rPr>
              <w:t>(</w:t>
            </w:r>
            <w:r w:rsidR="00A204DB" w:rsidRPr="00126D5F">
              <w:rPr>
                <w:rFonts w:ascii="Times New Roman" w:eastAsiaTheme="minorEastAsia" w:hAnsi="Times New Roman" w:cs="Times New Roman"/>
                <w:sz w:val="24"/>
                <w:szCs w:val="24"/>
              </w:rPr>
              <w:t xml:space="preserve">SI </w:t>
            </w:r>
            <w:r w:rsidRPr="00126D5F">
              <w:rPr>
                <w:rFonts w:ascii="Times New Roman" w:hAnsi="Times New Roman" w:cs="Times New Roman"/>
                <w:sz w:val="24"/>
                <w:szCs w:val="24"/>
              </w:rPr>
              <w:t>6</w:t>
            </w:r>
            <w:r w:rsidRPr="00126D5F">
              <w:rPr>
                <w:rFonts w:ascii="Times New Roman" w:eastAsiaTheme="minorEastAsia" w:hAnsi="Times New Roman" w:cs="Times New Roman"/>
                <w:sz w:val="24"/>
                <w:szCs w:val="24"/>
              </w:rPr>
              <w:t>)</w:t>
            </w:r>
          </w:p>
        </w:tc>
      </w:tr>
    </w:tbl>
    <w:p w14:paraId="5A44E0D0" w14:textId="4A4E1E89" w:rsidR="006A5DA8" w:rsidRPr="00126D5F" w:rsidRDefault="006A5DA8" w:rsidP="003F0F3B">
      <w:pPr>
        <w:spacing w:before="24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Knowing the actual FAR, Φ can be calculated using equations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1,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2, and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6 for a given fuel-air combination. In this </w:t>
      </w:r>
      <w:r w:rsidR="00CB521A"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the actual FAR is predicted by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[17]</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for both conventional jet fuel and hydrogen fuel. Jet-A fuel/kerosene is represented by the molecular formula of C</w:t>
      </w:r>
      <w:r w:rsidRPr="00126D5F">
        <w:rPr>
          <w:rFonts w:ascii="Times New Roman" w:hAnsi="Times New Roman" w:cs="Times New Roman"/>
          <w:sz w:val="24"/>
          <w:szCs w:val="24"/>
          <w:vertAlign w:val="subscript"/>
        </w:rPr>
        <w:t>11.6</w:t>
      </w:r>
      <w:r w:rsidRPr="00126D5F">
        <w:rPr>
          <w:rFonts w:ascii="Times New Roman" w:hAnsi="Times New Roman" w:cs="Times New Roman"/>
          <w:sz w:val="24"/>
          <w:szCs w:val="24"/>
        </w:rPr>
        <w:t>H</w:t>
      </w:r>
      <w:r w:rsidRPr="00126D5F">
        <w:rPr>
          <w:rFonts w:ascii="Times New Roman" w:hAnsi="Times New Roman" w:cs="Times New Roman"/>
          <w:sz w:val="24"/>
          <w:szCs w:val="24"/>
          <w:vertAlign w:val="subscript"/>
        </w:rPr>
        <w:t>22</w:t>
      </w:r>
      <w:r w:rsidRPr="00126D5F">
        <w:rPr>
          <w:rFonts w:ascii="Times New Roman" w:hAnsi="Times New Roman" w:cs="Times New Roman"/>
          <w:sz w:val="24"/>
          <w:szCs w:val="24"/>
        </w:rPr>
        <w:t xml:space="preserve"> (molecular weight of 161.5 g/mol)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{"citationItems":[{"id":"ITEM-1","itemData":{"DOI":"10.1016/j.pecs.2005.10.003","ISSN":"03601285","abstract":"For modeling the combustion of aviation fuels, consisting of very complex hydrocarbon mixtures, it is often necessary to use less complex surrogate mixtures. The various surrogates used to represent kerosene and the available kinetic data for the ignition, oxidation, and combustion of kerosene and surrogate mixtures are reviewed. Recent achievements in chemical kinetic modeling of kerosene combustion using model-fuels of variable complexity are also presented. © 2005 Elsevier Ltd. All rights reserved.","author":[{"dropping-particle":"","family":"Dagaut","given":"Philippe","non-dropping-particle":"","parse-names":false,"suffix":""},{"dropping-particle":"","family":"Cathonnet","given":"Michel","non-dropping-particle":"","parse-names":false,"suffix":""}],"container-title":"Progress in Energy and Combustion Science","id":"ITEM-1","issue":"1","issued":{"date-parts":[["2006"]]},"page":"48-92","title":"The ignition, oxidation, and combustion of kerosene: A review of experimental and kinetic modeling","type":"article","volume":"32"},"uris":["http://www.mendeley.com/documents/?uuid=bd05746f-e6f6-3255-9dca-ecc3db829a01"]}],"mendeley":{"formattedCitation":"[18]","plainTextFormattedCitation":"[18]","previouslyFormattedCitation":"[18]"},"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[18]</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Therefore, x is 11.6 and y is 22 in equations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2 to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6. The combustion equation for Jet-A fuel for Φ &lt;1 is represented by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7, and this is assumed to also apply to 100% </w:t>
      </w:r>
      <w:r w:rsidR="00EF4A58" w:rsidRPr="00126D5F">
        <w:rPr>
          <w:rFonts w:ascii="Times New Roman" w:hAnsi="Times New Roman" w:cs="Times New Roman"/>
          <w:sz w:val="24"/>
          <w:szCs w:val="24"/>
        </w:rPr>
        <w:t>synthetic paraffin kerosene (</w:t>
      </w:r>
      <w:r w:rsidRPr="00126D5F">
        <w:rPr>
          <w:rFonts w:ascii="Times New Roman" w:hAnsi="Times New Roman" w:cs="Times New Roman"/>
          <w:sz w:val="24"/>
          <w:szCs w:val="24"/>
        </w:rPr>
        <w:t>SPK</w:t>
      </w:r>
      <w:r w:rsidR="00EF4A58" w:rsidRPr="00126D5F">
        <w:rPr>
          <w:rFonts w:ascii="Times New Roman" w:hAnsi="Times New Roman" w:cs="Times New Roman"/>
          <w:sz w:val="24"/>
          <w:szCs w:val="24"/>
        </w:rPr>
        <w:t>)</w:t>
      </w:r>
      <w:r w:rsidRPr="00126D5F">
        <w:rPr>
          <w:rFonts w:ascii="Times New Roman" w:hAnsi="Times New Roman" w:cs="Times New Roman"/>
          <w:sz w:val="24"/>
          <w:szCs w:val="24"/>
        </w:rPr>
        <w:t xml:space="preserve">. The resulting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7 is arranged for 1 mole of air in the reactant, and is given by,</w:t>
      </w:r>
    </w:p>
    <w:tbl>
      <w:tblPr>
        <w:tblStyle w:val="TableGrid"/>
        <w:tblW w:w="93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7"/>
        <w:gridCol w:w="1622"/>
      </w:tblGrid>
      <w:tr w:rsidR="00391368" w:rsidRPr="00126D5F" w14:paraId="6816C151" w14:textId="77777777" w:rsidTr="00CB521A">
        <w:trPr>
          <w:trHeight w:val="625"/>
          <w:jc w:val="center"/>
        </w:trPr>
        <w:tc>
          <w:tcPr>
            <w:tcW w:w="7707" w:type="dxa"/>
            <w:vAlign w:val="center"/>
          </w:tcPr>
          <w:p w14:paraId="1F7178E3" w14:textId="77777777" w:rsidR="006A5DA8" w:rsidRPr="00126D5F" w:rsidRDefault="00000000" w:rsidP="003F0F3B">
            <w:pPr>
              <w:spacing w:line="276" w:lineRule="auto"/>
              <w:rPr>
                <w:rFonts w:ascii="Times New Roman"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0.21</m:t>
                    </m:r>
                    <m:r>
                      <m:rPr>
                        <m:sty m:val="p"/>
                      </m:rPr>
                      <w:rPr>
                        <w:rFonts w:ascii="Cambria Math" w:hAnsi="Cambria Math" w:cs="Times New Roman"/>
                        <w:sz w:val="24"/>
                        <w:szCs w:val="24"/>
                      </w:rPr>
                      <m:t>Φ</m:t>
                    </m:r>
                  </m:num>
                  <m:den>
                    <m:r>
                      <w:rPr>
                        <w:rFonts w:ascii="Cambria Math" w:eastAsiaTheme="minorEastAsia" w:hAnsi="Cambria Math" w:cs="Times New Roman"/>
                        <w:sz w:val="24"/>
                        <w:szCs w:val="24"/>
                      </w:rPr>
                      <m:t>17.1</m:t>
                    </m:r>
                  </m:den>
                </m:f>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11.6</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22</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0.21O</m:t>
                        </m:r>
                      </m:e>
                      <m:sub>
                        <m:r>
                          <w:rPr>
                            <w:rFonts w:ascii="Cambria Math" w:hAnsi="Cambria Math" w:cs="Times New Roman"/>
                            <w:sz w:val="24"/>
                            <w:szCs w:val="24"/>
                          </w:rPr>
                          <m:t>2</m:t>
                        </m:r>
                      </m:sub>
                    </m:sSub>
                    <m:r>
                      <w:rPr>
                        <w:rFonts w:ascii="Cambria Math" w:hAnsi="Cambria Math" w:cs="Times New Roman"/>
                        <w:sz w:val="24"/>
                        <w:szCs w:val="24"/>
                      </w:rPr>
                      <m:t>+0.79</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e>
                </m:d>
                <m:r>
                  <m:rPr>
                    <m:sty m:val="p"/>
                  </m:rPr>
                  <w:rPr>
                    <w:rFonts w:ascii="Cambria Math" w:hAnsi="Cambria Math" w:cs="Times New Roman"/>
                    <w:sz w:val="24"/>
                    <w:szCs w:val="24"/>
                    <w:shd w:val="clear" w:color="auto" w:fill="FFFFFF"/>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2.436</m:t>
                    </m:r>
                    <m:r>
                      <m:rPr>
                        <m:sty m:val="p"/>
                      </m:rPr>
                      <w:rPr>
                        <w:rFonts w:ascii="Cambria Math" w:hAnsi="Cambria Math" w:cs="Times New Roman"/>
                        <w:sz w:val="24"/>
                        <w:szCs w:val="24"/>
                      </w:rPr>
                      <m:t>Φ</m:t>
                    </m:r>
                  </m:num>
                  <m:den>
                    <m:r>
                      <w:rPr>
                        <w:rFonts w:ascii="Cambria Math" w:eastAsiaTheme="minorEastAsia" w:hAnsi="Cambria Math" w:cs="Times New Roman"/>
                        <w:sz w:val="24"/>
                        <w:szCs w:val="24"/>
                      </w:rPr>
                      <m:t>17.1</m:t>
                    </m:r>
                  </m:den>
                </m:f>
                <m:sSub>
                  <m:sSubPr>
                    <m:ctrlPr>
                      <w:rPr>
                        <w:rFonts w:ascii="Cambria Math" w:hAnsi="Cambria Math" w:cs="Times New Roman"/>
                        <w:sz w:val="24"/>
                        <w:szCs w:val="24"/>
                        <w:shd w:val="clear" w:color="auto" w:fill="FFFFFF"/>
                      </w:rPr>
                    </m:ctrlPr>
                  </m:sSubPr>
                  <m:e>
                    <m:r>
                      <w:rPr>
                        <w:rFonts w:ascii="Cambria Math" w:hAnsi="Cambria Math" w:cs="Times New Roman"/>
                        <w:sz w:val="24"/>
                        <w:szCs w:val="24"/>
                        <w:shd w:val="clear" w:color="auto" w:fill="FFFFFF"/>
                      </w:rPr>
                      <m:t>CO</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2.31 </m:t>
                    </m:r>
                    <m:r>
                      <m:rPr>
                        <m:sty m:val="p"/>
                      </m:rPr>
                      <w:rPr>
                        <w:rFonts w:ascii="Cambria Math" w:hAnsi="Cambria Math" w:cs="Times New Roman"/>
                        <w:sz w:val="24"/>
                        <w:szCs w:val="24"/>
                      </w:rPr>
                      <m:t>Φ</m:t>
                    </m:r>
                  </m:num>
                  <m:den>
                    <m:r>
                      <w:rPr>
                        <w:rFonts w:ascii="Cambria Math" w:eastAsiaTheme="minorEastAsia" w:hAnsi="Cambria Math" w:cs="Times New Roman"/>
                        <w:sz w:val="24"/>
                        <w:szCs w:val="24"/>
                      </w:rPr>
                      <m:t>17.1</m:t>
                    </m:r>
                  </m:den>
                </m:f>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H</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O+0.21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r>
                      <m:rPr>
                        <m:sty m:val="p"/>
                      </m:rPr>
                      <w:rPr>
                        <w:rFonts w:ascii="Cambria Math" w:hAnsi="Cambria Math" w:cs="Times New Roman"/>
                        <w:sz w:val="24"/>
                        <w:szCs w:val="24"/>
                      </w:rPr>
                      <m:t>Φ</m:t>
                    </m:r>
                  </m:e>
                </m:d>
                <m:r>
                  <w:rPr>
                    <w:rFonts w:ascii="Cambria Math" w:eastAsiaTheme="minorEastAsia" w:hAnsi="Cambria Math" w:cs="Times New Roman"/>
                    <w:sz w:val="24"/>
                    <w:szCs w:val="24"/>
                  </w:rPr>
                  <m:t xml:space="preserv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O</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 </m:t>
                </m:r>
                <m:r>
                  <w:rPr>
                    <w:rFonts w:ascii="Cambria Math" w:hAnsi="Cambria Math" w:cs="Times New Roman"/>
                    <w:sz w:val="24"/>
                    <w:szCs w:val="24"/>
                  </w:rPr>
                  <m:t xml:space="preserve">0.79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m:oMathPara>
          </w:p>
        </w:tc>
        <w:tc>
          <w:tcPr>
            <w:tcW w:w="1622" w:type="dxa"/>
            <w:vAlign w:val="center"/>
          </w:tcPr>
          <w:p w14:paraId="5F375077" w14:textId="4EDDD756" w:rsidR="006A5DA8" w:rsidRPr="00126D5F" w:rsidRDefault="006A5DA8"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sz w:val="24"/>
                <w:szCs w:val="24"/>
              </w:rPr>
              <w:t>(</w:t>
            </w:r>
            <w:r w:rsidR="00A204DB" w:rsidRPr="00126D5F">
              <w:rPr>
                <w:rFonts w:ascii="Times New Roman" w:eastAsiaTheme="minorEastAsia" w:hAnsi="Times New Roman" w:cs="Times New Roman"/>
                <w:sz w:val="24"/>
                <w:szCs w:val="24"/>
              </w:rPr>
              <w:t xml:space="preserve">SI </w:t>
            </w:r>
            <w:r w:rsidRPr="00126D5F">
              <w:rPr>
                <w:rFonts w:ascii="Times New Roman" w:hAnsi="Times New Roman" w:cs="Times New Roman"/>
                <w:sz w:val="24"/>
                <w:szCs w:val="24"/>
              </w:rPr>
              <w:t>7</w:t>
            </w:r>
            <w:r w:rsidRPr="00126D5F">
              <w:rPr>
                <w:rFonts w:ascii="Times New Roman" w:eastAsiaTheme="minorEastAsia" w:hAnsi="Times New Roman" w:cs="Times New Roman"/>
                <w:sz w:val="24"/>
                <w:szCs w:val="24"/>
              </w:rPr>
              <w:t>)</w:t>
            </w:r>
          </w:p>
        </w:tc>
      </w:tr>
    </w:tbl>
    <w:p w14:paraId="4C032355" w14:textId="10608BEB" w:rsidR="006A5DA8" w:rsidRPr="00126D5F" w:rsidRDefault="006A5DA8" w:rsidP="003F0F3B">
      <w:pPr>
        <w:spacing w:before="24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Similarly, for 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x = 0 and y = 2 equations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2 to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6, thereby b = 0. Therefore, the combustion equation for hydrogen fuel for Φ &lt; 1 is represented by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8, which is arranged for 1 mole of air in the reactant, and this is represented by, </w:t>
      </w: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0"/>
        <w:gridCol w:w="1713"/>
      </w:tblGrid>
      <w:tr w:rsidR="00391368" w:rsidRPr="00126D5F" w14:paraId="23DFC777" w14:textId="77777777" w:rsidTr="00CB521A">
        <w:trPr>
          <w:trHeight w:val="261"/>
          <w:jc w:val="center"/>
        </w:trPr>
        <w:tc>
          <w:tcPr>
            <w:tcW w:w="7500" w:type="dxa"/>
            <w:vAlign w:val="center"/>
          </w:tcPr>
          <w:p w14:paraId="2F6F44BA" w14:textId="77777777" w:rsidR="006A5DA8" w:rsidRPr="00126D5F" w:rsidRDefault="006A5DA8" w:rsidP="003F0F3B">
            <w:pPr>
              <w:spacing w:line="276" w:lineRule="auto"/>
              <w:rPr>
                <w:rFonts w:ascii="Times New Roman" w:hAnsi="Times New Roman" w:cs="Times New Roman"/>
                <w:sz w:val="24"/>
                <w:szCs w:val="24"/>
              </w:rPr>
            </w:pPr>
            <m:oMathPara>
              <m:oMath>
                <m:r>
                  <w:rPr>
                    <w:rFonts w:ascii="Cambria Math" w:eastAsiaTheme="minorEastAsia" w:hAnsi="Cambria Math" w:cs="Times New Roman"/>
                    <w:sz w:val="24"/>
                    <w:szCs w:val="24"/>
                  </w:rPr>
                  <m:t>0.42</m:t>
                </m:r>
                <m:r>
                  <m:rPr>
                    <m:sty m:val="p"/>
                  </m:rPr>
                  <w:rPr>
                    <w:rFonts w:ascii="Cambria Math" w:hAnsi="Cambria Math" w:cs="Times New Roman"/>
                    <w:sz w:val="24"/>
                    <w:szCs w:val="24"/>
                  </w:rPr>
                  <m:t xml:space="preserve">Φ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0.21 O</m:t>
                        </m:r>
                      </m:e>
                      <m:sub>
                        <m:r>
                          <w:rPr>
                            <w:rFonts w:ascii="Cambria Math" w:hAnsi="Cambria Math" w:cs="Times New Roman"/>
                            <w:sz w:val="24"/>
                            <w:szCs w:val="24"/>
                          </w:rPr>
                          <m:t>2</m:t>
                        </m:r>
                      </m:sub>
                    </m:sSub>
                    <m:r>
                      <w:rPr>
                        <w:rFonts w:ascii="Cambria Math" w:hAnsi="Cambria Math" w:cs="Times New Roman"/>
                        <w:sz w:val="24"/>
                        <w:szCs w:val="24"/>
                      </w:rPr>
                      <m:t xml:space="preserve">+ 0.79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e>
                </m:d>
                <m:r>
                  <w:rPr>
                    <w:rFonts w:ascii="Cambria Math" w:hAnsi="Cambria Math" w:cs="Times New Roman"/>
                    <w:sz w:val="24"/>
                    <w:szCs w:val="24"/>
                  </w:rPr>
                  <m:t xml:space="preserve"> </m:t>
                </m:r>
                <m:r>
                  <m:rPr>
                    <m:sty m:val="p"/>
                  </m:rPr>
                  <w:rPr>
                    <w:rFonts w:ascii="Cambria Math" w:hAnsi="Cambria Math" w:cs="Times New Roman"/>
                    <w:sz w:val="24"/>
                    <w:szCs w:val="24"/>
                    <w:shd w:val="clear" w:color="auto" w:fill="FFFFFF"/>
                  </w:rPr>
                  <m:t>→</m:t>
                </m:r>
                <m:r>
                  <w:rPr>
                    <w:rFonts w:ascii="Cambria Math" w:eastAsiaTheme="minorEastAsia" w:hAnsi="Cambria Math" w:cs="Times New Roman"/>
                    <w:sz w:val="24"/>
                    <w:szCs w:val="24"/>
                  </w:rPr>
                  <m:t>0.42</m:t>
                </m:r>
                <m:r>
                  <m:rPr>
                    <m:sty m:val="p"/>
                  </m:rPr>
                  <w:rPr>
                    <w:rFonts w:ascii="Cambria Math" w:hAnsi="Cambria Math" w:cs="Times New Roman"/>
                    <w:sz w:val="24"/>
                    <w:szCs w:val="24"/>
                  </w:rPr>
                  <m:t>Φ</m:t>
                </m:r>
                <m:r>
                  <w:rPr>
                    <w:rFonts w:ascii="Cambria Math" w:hAnsi="Cambria Math" w:cs="Times New Roman"/>
                    <w:sz w:val="24"/>
                    <w:szCs w:val="24"/>
                    <w:shd w:val="clear" w:color="auto" w:fill="FFFFFF"/>
                  </w:rPr>
                  <m:t xml:space="preserv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H</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O+0.21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r>
                      <m:rPr>
                        <m:sty m:val="p"/>
                      </m:rPr>
                      <w:rPr>
                        <w:rFonts w:ascii="Cambria Math" w:hAnsi="Cambria Math" w:cs="Times New Roman"/>
                        <w:sz w:val="24"/>
                        <w:szCs w:val="24"/>
                      </w:rPr>
                      <m:t>Φ</m:t>
                    </m:r>
                  </m:e>
                </m:d>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O</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 xml:space="preserve">+ </m:t>
                </m:r>
                <m:r>
                  <w:rPr>
                    <w:rFonts w:ascii="Cambria Math" w:hAnsi="Cambria Math" w:cs="Times New Roman"/>
                    <w:sz w:val="24"/>
                    <w:szCs w:val="24"/>
                  </w:rPr>
                  <m:t xml:space="preserve">0.79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m:oMathPara>
          </w:p>
        </w:tc>
        <w:tc>
          <w:tcPr>
            <w:tcW w:w="1713" w:type="dxa"/>
            <w:vAlign w:val="center"/>
          </w:tcPr>
          <w:p w14:paraId="5AAC6D09" w14:textId="65882AF5" w:rsidR="006A5DA8" w:rsidRPr="00126D5F" w:rsidRDefault="006A5DA8"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sz w:val="24"/>
                <w:szCs w:val="24"/>
              </w:rPr>
              <w:t>(</w:t>
            </w:r>
            <w:r w:rsidR="00A204DB" w:rsidRPr="00126D5F">
              <w:rPr>
                <w:rFonts w:ascii="Times New Roman" w:eastAsiaTheme="minorEastAsia" w:hAnsi="Times New Roman" w:cs="Times New Roman"/>
                <w:sz w:val="24"/>
                <w:szCs w:val="24"/>
              </w:rPr>
              <w:t xml:space="preserve">SI </w:t>
            </w:r>
            <w:r w:rsidRPr="00126D5F">
              <w:rPr>
                <w:rFonts w:ascii="Times New Roman" w:hAnsi="Times New Roman" w:cs="Times New Roman"/>
                <w:sz w:val="24"/>
                <w:szCs w:val="24"/>
              </w:rPr>
              <w:t>8</w:t>
            </w:r>
            <w:r w:rsidRPr="00126D5F">
              <w:rPr>
                <w:rFonts w:ascii="Times New Roman" w:eastAsiaTheme="minorEastAsia" w:hAnsi="Times New Roman" w:cs="Times New Roman"/>
                <w:sz w:val="24"/>
                <w:szCs w:val="24"/>
              </w:rPr>
              <w:t>)</w:t>
            </w:r>
          </w:p>
        </w:tc>
      </w:tr>
    </w:tbl>
    <w:p w14:paraId="5AF3E7DC" w14:textId="7D96750E" w:rsidR="006A5DA8" w:rsidRPr="00126D5F" w:rsidRDefault="006A5DA8" w:rsidP="003F0F3B">
      <w:pPr>
        <w:spacing w:before="240"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Therefore, if the Φ is known, the mass and molecular weight of both reactants and products can be calculated, for both Jet-A and hydrogen (mass is conserved). Both equations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7 and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8 are highly simplified because these do not include typical minor species like NO, NO</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OH, etc. However, from analytical viewpoint both equations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7 and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8, are very helpful to predict mass and molecular weight of products. These equations are used in the results section (in</w:t>
      </w:r>
      <w:r w:rsidR="00830C08" w:rsidRPr="00126D5F">
        <w:rPr>
          <w:rFonts w:ascii="Times New Roman" w:hAnsi="Times New Roman" w:cs="Times New Roman"/>
          <w:sz w:val="24"/>
          <w:szCs w:val="24"/>
        </w:rPr>
        <w:t xml:space="preserve"> </w:t>
      </w:r>
      <w:r w:rsidR="00880AD3" w:rsidRPr="00126D5F">
        <w:rPr>
          <w:rFonts w:ascii="Times New Roman" w:hAnsi="Times New Roman" w:cs="Times New Roman"/>
          <w:sz w:val="24"/>
          <w:szCs w:val="24"/>
        </w:rPr>
        <w:t>SI §5</w:t>
      </w:r>
      <w:r w:rsidRPr="00126D5F">
        <w:rPr>
          <w:rFonts w:ascii="Times New Roman" w:hAnsi="Times New Roman" w:cs="Times New Roman"/>
          <w:sz w:val="24"/>
          <w:szCs w:val="24"/>
        </w:rPr>
        <w:t xml:space="preserve">) for estimating the product mass and molecular weight of the products of combustion. This is very helpful in understanding the energy efficiency improvement in hydrogen engines, especially for same thrust production as that of Jet-A engine, where actual fuel to air ratio </w:t>
      </w:r>
      <w:r w:rsidR="00880AD3" w:rsidRPr="00126D5F">
        <w:rPr>
          <w:rFonts w:ascii="Times New Roman" w:hAnsi="Times New Roman" w:cs="Times New Roman"/>
          <w:sz w:val="24"/>
          <w:szCs w:val="24"/>
        </w:rPr>
        <w:t>is</w:t>
      </w:r>
      <w:r w:rsidRPr="00126D5F">
        <w:rPr>
          <w:rFonts w:ascii="Times New Roman" w:hAnsi="Times New Roman" w:cs="Times New Roman"/>
          <w:sz w:val="24"/>
          <w:szCs w:val="24"/>
        </w:rPr>
        <w:t xml:space="preserve"> known. </w:t>
      </w:r>
      <w:r w:rsidR="00311E2E" w:rsidRPr="00126D5F">
        <w:rPr>
          <w:rFonts w:ascii="Times New Roman" w:hAnsi="Times New Roman" w:cs="Times New Roman"/>
          <w:sz w:val="24"/>
          <w:szCs w:val="24"/>
        </w:rPr>
        <w:t>T</w:t>
      </w:r>
      <w:r w:rsidRPr="00126D5F">
        <w:rPr>
          <w:rFonts w:ascii="Times New Roman" w:hAnsi="Times New Roman" w:cs="Times New Roman"/>
          <w:sz w:val="24"/>
          <w:szCs w:val="24"/>
        </w:rPr>
        <w:t xml:space="preserve">he molecular weight of products of combustion of gas turbine engines powered by Jet-A/kerosene is similar to the molecular weight of air, in the typical regime of engine operation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{"citationItems":[{"id":"ITEM-1","itemData":{"ISBN":"9781107511224","abstract":"Third edition. This text provides a self-contained introduction to the aerodynamic and thermodynamic design of modern civil and military jet engines. Two engine design projects are used to illustrate the important facets of modern engine design. Design of engines for a new 600-seat aircraft -- The new large aircraft : requirements and background -- The aerodynamics of the aircraft -- The creation of thrust in a jet engine -- The gas turbine cycle -- The principle and layout of jet engines -- Elementary fluid mechanics of compressible gases -- Selection of bypass ratio -- Dynamic scaling and dimensional analysis -- Turbomachinery : compressors and turbines -- Overview of the civil engine design -- Engine component characteristics and engine matching -- Component characteristics -- Engine matching off-design -- The design of the engines for a new fighter aircraft -- A new fighter aircraft -- Lift, drag and the effects of manoeuvring -- Engines for combat aircraft -- Design point for a combat aircraft -- Combat engines off-design -- Turbomachinery for combat aircraft -- A return to the civil engine -- A return to the civil transport engine -- Conclusion -- Appendix : noise and its regulation.","author":[{"dropping-particle":"","family":"Cumpsty","given":"N. A.","non-dropping-particle":"","parse-names":false,"suffix":""}],"id":"ITEM-1","issued":{"date-parts":[["2015"]]},"number-of-pages":"351","title":"Jet propulsion : a simple guide to the aerodynamics and thermodynamic design and performance of jet engines","type":"book"},"uris":["http://www.mendeley.com/documents/?uuid=251f5d8e-00c1-3451-b875-5c3159d20fdb"]},{"id":"ITEM-2","itemData":{"abstract":"Unclassified-unlimited I 5. Supplementary Notes 6. Abstract The isentropic exponent, molecular weight, viscosity, specific heat at constant pressure, thermal conductivity, Prandtl number, and enthalpy were calculated for air, the combustion products of ASI'M-A-1 jet fuel and air, and the combustion products of natural gas and air. The properties were calculated over a temperature range from 300 to 2800 K in 100 K increments and for pressures of 20, 30, and 40 atmospheres. The data for natural gas and ASTM-A-1 were calculated for fuel-air ratios from zero to stoichiometric in 0.01 increments.","author":[{"dropping-particle":"","family":"Poferl","given":"David J","non-dropping-particle":"","parse-names":false,"suffix":""},{"dropping-particle":"","family":"Svehla","given":"Roger A","non-dropping-particle":"","parse-names":false,"suffix":""}],"id":"ITEM-2","issued":{"date-parts":[["1973"]]},"title":"THERMODYNAMIC AND TRANSPORT PROPERTIES OF AIR AND ITS PRODUCTS OF COMBUSTION WITH ASTM-A-1 FUEL AND NATURAL GAS","type":"report"},"uris":["http://www.mendeley.com/documents/?uuid=0c54ebf8-377d-3ead-bc07-ec1938a532bd"]}],"mendeley":{"formattedCitation":"[16,19]","plainTextFormattedCitation":"[16,19]","previouslyFormattedCitation":"[16,19]"},"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[16,19]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w:t>
      </w:r>
    </w:p>
    <w:p w14:paraId="5A12D5A3" w14:textId="2682B092" w:rsidR="006A5DA8" w:rsidRPr="00126D5F" w:rsidRDefault="006A5DA8"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reaction rate of hydrogen is seven times as that of conventional jet fuel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10.2514/6.2005-3776","ISBN":"978-1-62410-063-5","author":[{"dropping-particle":"","family":"Marek","given":"Cecil","non-dropping-particle":"","parse-names":false,"suffix":""},{"dropping-particle":"","family":"Smith","given":"Timothy","non-dropping-particle":"","parse-names":false,"suffix":""},{"dropping-particle":"","family":"Kundu","given":"Krishna","non-dropping-particle":"","parse-names":false,"suffix":""}],"container-title":"41st AIAA/ASME/SAE/ASEE Joint Propulsion Conference &amp; Exhibit","id":"ITEM-1","issued":{"date-parts":[["2005","7","10"]]},"publisher":"American Institute of Aeronautics and Astronautics","publisher-place":"Reston, Virigina","title":"Low Emission Hydrogen Combustors for Gas Turbines Using Lean Direct Injection","type":"paper-conference"},"uris":["http://www.mendeley.com/documents/?uuid=ff37f42b-bbdd-355b-80de-64b0df03e6e8"]}],"mendeley":{"formattedCitation":"[13]","plainTextFormattedCitation":"[13]","previouslyFormattedCitation":"[13]"},"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This significant difference between the reaction rates of the two fuels can be </w:t>
      </w:r>
      <w:r w:rsidR="00311E2E" w:rsidRPr="00126D5F">
        <w:rPr>
          <w:rFonts w:ascii="Times New Roman" w:hAnsi="Times New Roman" w:cs="Times New Roman"/>
          <w:sz w:val="24"/>
          <w:szCs w:val="24"/>
        </w:rPr>
        <w:t xml:space="preserve">analytically </w:t>
      </w:r>
      <w:r w:rsidRPr="00126D5F">
        <w:rPr>
          <w:rFonts w:ascii="Times New Roman" w:hAnsi="Times New Roman" w:cs="Times New Roman"/>
          <w:sz w:val="24"/>
          <w:szCs w:val="24"/>
        </w:rPr>
        <w:t>explained from fundamental sciences. From kinetic theory of gases, the root mean squared speed, most probable speed</w:t>
      </w:r>
      <w:r w:rsidR="00E7453C"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mean speed of gas is inversely related to its the molar mass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{"citationItems":[{"id":"ITEM-1","itemData":{"ISBN":"0882753096","abstract":"Reprint of the 1967 ed. published by Wiley, New York.","author":[{"dropping-particle":"","family":"Vincenti","given":"Walter G.","non-dropping-particle":"","parse-names":false,"suffix":""},{"dropping-particle":"","family":"Kruger","given":"Charles H.","non-dropping-particle":"","parse-names":false,"suffix":""}],"id":"ITEM-1","issued":{"date-parts":[["1975"]]},"number-of-pages":"538","publisher":"Krieger","title":"Introduction to physical gas dynamics","type":"book"},"uris":["http://www.mendeley.com/documents/?uuid=871bb189-a7cc-35b1-b8b7-d8c4f04eb30b"]}],"mendeley":{"formattedCitation":"[20]","plainTextFormattedCitation":"[20]","previouslyFormattedCitation":"[20]"},"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Comparing the properties of hydrogen (molecular weight of 2 g/mol) and kerosene (molecular weight of 161.5 g/mol)</w:t>
      </w:r>
      <w:r w:rsidR="00547504" w:rsidRPr="00126D5F">
        <w:rPr>
          <w:rFonts w:ascii="Times New Roman" w:hAnsi="Times New Roman" w:cs="Times New Roman"/>
          <w:sz w:val="24"/>
          <w:szCs w:val="24"/>
        </w:rPr>
        <w:t>,</w:t>
      </w:r>
      <w:r w:rsidRPr="00126D5F">
        <w:rPr>
          <w:rFonts w:ascii="Times New Roman" w:hAnsi="Times New Roman" w:cs="Times New Roman"/>
          <w:sz w:val="24"/>
          <w:szCs w:val="24"/>
        </w:rPr>
        <w:t xml:space="preserve"> it is clear that the molar mass of the former case is significantly lower. This results in high speeds of hydrogen molecules. Rate of a reaction can be understood from kinetic theory of gases through the molecular collision frequency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{"citationItems":[{"id":"ITEM-1","itemData":{"DOI":"10.1088/978-1-6817-4664-7","ISBN":"978-1-6817-4664-7","abstract":"The book is a short primer on chemical reaction rates based on a six-lecture first-year undergraduate course taught by the author at the University of Oxford. The book explores the various factors that determine how fast or slowly a chemical reaction proceeds and describes a variety of experimental methods for measuring reaction rates. The link between the reaction rate and the sequence of steps that makes up the reaction mechanism is also investigated. Chemical reaction rates is a core topic in all undergraduate chemistry courses.","author":[{"dropping-particle":"","family":"Vallance","given":"Claire","non-dropping-particle":"","parse-names":false,"suffix":""}],"container-title":"An Introduction to Chemical Kinetics","id":"ITEM-1","issued":{"date-parts":[["2017"]]},"publisher":"IOP Publishing","title":"An Introduction to Chemical Kinetics","type":"book"},"uris":["http://www.mendeley.com/documents/?uuid=43c21487-5c7a-354b-8dce-27ba558dcaf7"]}],"mendeley":{"formattedCitation":"[21]","plainTextFormattedCitation":"[21]","previouslyFormattedCitation":"[21]"},"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Collision frequency is proportional to the speed of gases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{"citationItems":[{"id":"ITEM-1","itemData":{"ISBN":"0882753096","abstract":"Reprint of the 1967 ed. published by Wiley, New York.","author":[{"dropping-particle":"","family":"Vincenti","given":"Walter G.","non-dropping-particle":"","parse-names":false,"suffix":""},{"dropping-particle":"","family":"Kruger","given":"Charles H.","non-dropping-particle":"","parse-names":false,"suffix":""}],"id":"ITEM-1","issued":{"date-parts":[["1975"]]},"number-of-pages":"538","publisher":"Krieger","title":"Introduction to physical gas dynamics","type":"book"},"uris":["http://www.mendeley.com/documents/?uuid=871bb189-a7cc-35b1-b8b7-d8c4f04eb30b"]}],"mendeley":{"formattedCitation":"[20]","plainTextFormattedCitation":"[20]","previouslyFormattedCitation":"[20]"},"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Therefore, because of significantly higher speeds of hydrogen gas relative to kerosene (heavier molecule), the rate of reaction is higher for hydrogen compared to kerosene. Another simple reasoning for the seven times higher rate of reaction of </w:t>
      </w:r>
      <w:r w:rsidRPr="00126D5F">
        <w:rPr>
          <w:rFonts w:ascii="Times New Roman" w:hAnsi="Times New Roman" w:cs="Times New Roman"/>
          <w:sz w:val="24"/>
          <w:szCs w:val="24"/>
        </w:rPr>
        <w:lastRenderedPageBreak/>
        <w:t>hydrogen compared to kerosene is the significant difference in the number of bonds to be broken during combustion. Kerosene which is typically represented by C</w:t>
      </w:r>
      <w:r w:rsidRPr="00126D5F">
        <w:rPr>
          <w:rFonts w:ascii="Times New Roman" w:hAnsi="Times New Roman" w:cs="Times New Roman"/>
          <w:sz w:val="24"/>
          <w:szCs w:val="24"/>
          <w:vertAlign w:val="subscript"/>
        </w:rPr>
        <w:t>11.6</w:t>
      </w:r>
      <w:r w:rsidRPr="00126D5F">
        <w:rPr>
          <w:rFonts w:ascii="Times New Roman" w:hAnsi="Times New Roman" w:cs="Times New Roman"/>
          <w:sz w:val="24"/>
          <w:szCs w:val="24"/>
        </w:rPr>
        <w:t>H</w:t>
      </w:r>
      <w:r w:rsidRPr="00126D5F">
        <w:rPr>
          <w:rFonts w:ascii="Times New Roman" w:hAnsi="Times New Roman" w:cs="Times New Roman"/>
          <w:sz w:val="24"/>
          <w:szCs w:val="24"/>
          <w:vertAlign w:val="subscript"/>
        </w:rPr>
        <w:t>22</w:t>
      </w:r>
      <w:r w:rsidRPr="00126D5F">
        <w:rPr>
          <w:rFonts w:ascii="Times New Roman" w:hAnsi="Times New Roman" w:cs="Times New Roman"/>
          <w:sz w:val="24"/>
          <w:szCs w:val="24"/>
        </w:rPr>
        <w:t>, is a heavier hydrocarbon (molecular weight of 161.5 g/mol) which has multiple bonds, compared to 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(molecular weight of 2 g/mol). Due to the significantly lower number of bonds to be broken during the combustion of 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compared to kerosene, hydrogen has a higher rate of reaction. </w:t>
      </w:r>
    </w:p>
    <w:p w14:paraId="1F9AAB94" w14:textId="76D5273D" w:rsidR="006A5DA8" w:rsidRPr="00126D5F" w:rsidRDefault="006A5DA8"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The comparison of laminar premixed flame speeds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L</m:t>
            </m:r>
          </m:sub>
          <m:sup>
            <m:r>
              <w:rPr>
                <w:rFonts w:ascii="Cambria Math" w:hAnsi="Cambria Math" w:cs="Times New Roman"/>
                <w:sz w:val="24"/>
                <w:szCs w:val="24"/>
              </w:rPr>
              <m:t>o</m:t>
            </m:r>
          </m:sup>
        </m:sSubSup>
      </m:oMath>
      <w:r w:rsidRPr="00126D5F">
        <w:rPr>
          <w:rFonts w:ascii="Times New Roman" w:hAnsi="Times New Roman" w:cs="Times New Roman"/>
          <w:sz w:val="24"/>
          <w:szCs w:val="24"/>
        </w:rPr>
        <w:t xml:space="preserve">) between different fuels can be done using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9 (source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URL":"http://seitzman.gatech.edu/classes/ae6766/PremixedLaminarFlames.pdf","accessed":{"date-parts":[["2020","1","11"]]},"author":[{"dropping-particle":"","family":"Seitzman","given":"Jerry","non-dropping-particle":"","parse-names":false,"suffix":""}],"id":"ITEM-1","issued":{"date-parts":[["2004"]]},"title":"Laminar Flame Speed","type":"webpage"},"uris":["http://www.mendeley.com/documents/?uuid=b205e1f2-777d-3bce-af5b-55a2714cb546"]}],"mendeley":{"formattedCitation":"[22]","plainTextFormattedCitation":"[22]","previouslyFormattedCitation":"[22]"},"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and it is given by,</w:t>
      </w:r>
    </w:p>
    <w:tbl>
      <w:tblPr>
        <w:tblStyle w:val="TableGrid"/>
        <w:tblW w:w="9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9"/>
        <w:gridCol w:w="817"/>
      </w:tblGrid>
      <w:tr w:rsidR="00391368" w:rsidRPr="00126D5F" w14:paraId="0E0A2D68" w14:textId="77777777" w:rsidTr="00CC46D7">
        <w:trPr>
          <w:trHeight w:val="358"/>
        </w:trPr>
        <w:tc>
          <w:tcPr>
            <w:tcW w:w="8409" w:type="dxa"/>
          </w:tcPr>
          <w:p w14:paraId="0BB50CAF" w14:textId="77777777" w:rsidR="006A5DA8" w:rsidRPr="00126D5F" w:rsidRDefault="00000000" w:rsidP="003F0F3B">
            <w:pPr>
              <w:spacing w:line="276" w:lineRule="auto"/>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L</m:t>
                    </m:r>
                  </m:sub>
                  <m:sup>
                    <m:r>
                      <w:rPr>
                        <w:rFonts w:ascii="Cambria Math" w:hAnsi="Cambria Math" w:cs="Times New Roman"/>
                        <w:sz w:val="24"/>
                        <w:szCs w:val="24"/>
                      </w:rPr>
                      <m:t>o</m:t>
                    </m:r>
                  </m:sup>
                </m:sSubSup>
                <m:r>
                  <m:rPr>
                    <m:sty m:val="p"/>
                  </m:rPr>
                  <w:rPr>
                    <w:rFonts w:ascii="Cambria Math" w:hAnsi="Cambria Math" w:cs="Times New Roman"/>
                    <w:sz w:val="24"/>
                    <w:szCs w:val="24"/>
                    <w:shd w:val="clear" w:color="auto" w:fill="FFFFFF"/>
                  </w:rPr>
                  <m:t xml:space="preserve">∝ </m:t>
                </m:r>
                <m:rad>
                  <m:radPr>
                    <m:degHide m:val="1"/>
                    <m:ctrlPr>
                      <w:rPr>
                        <w:rFonts w:ascii="Cambria Math" w:hAnsi="Cambria Math" w:cs="Times New Roman"/>
                        <w:sz w:val="24"/>
                        <w:szCs w:val="24"/>
                        <w:shd w:val="clear" w:color="auto" w:fill="FFFFFF"/>
                      </w:rPr>
                    </m:ctrlPr>
                  </m:radPr>
                  <m:deg/>
                  <m:e>
                    <m:r>
                      <m:rPr>
                        <m:sty m:val="p"/>
                      </m:rPr>
                      <w:rPr>
                        <w:rFonts w:ascii="Cambria Math" w:hAnsi="Cambria Math" w:cs="Times New Roman"/>
                        <w:sz w:val="24"/>
                        <w:szCs w:val="24"/>
                        <w:shd w:val="clear" w:color="auto" w:fill="FFFFFF"/>
                      </w:rPr>
                      <m:t>α RR</m:t>
                    </m:r>
                  </m:e>
                </m:rad>
              </m:oMath>
            </m:oMathPara>
          </w:p>
        </w:tc>
        <w:tc>
          <w:tcPr>
            <w:tcW w:w="817" w:type="dxa"/>
          </w:tcPr>
          <w:p w14:paraId="3BB446BA" w14:textId="7116E4FC" w:rsidR="006A5DA8" w:rsidRPr="00126D5F" w:rsidRDefault="006A5DA8"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w:t>
            </w:r>
            <w:r w:rsidR="00A204DB" w:rsidRPr="00126D5F">
              <w:rPr>
                <w:rFonts w:ascii="Times New Roman" w:eastAsiaTheme="minorEastAsia" w:hAnsi="Times New Roman" w:cs="Times New Roman"/>
                <w:sz w:val="24"/>
                <w:szCs w:val="24"/>
              </w:rPr>
              <w:t xml:space="preserve">SI </w:t>
            </w:r>
            <w:r w:rsidRPr="00126D5F">
              <w:rPr>
                <w:rFonts w:ascii="Times New Roman" w:hAnsi="Times New Roman" w:cs="Times New Roman"/>
                <w:sz w:val="24"/>
                <w:szCs w:val="24"/>
              </w:rPr>
              <w:t>9)</w:t>
            </w:r>
          </w:p>
        </w:tc>
      </w:tr>
    </w:tbl>
    <w:p w14:paraId="377CAE79" w14:textId="7F009BFA" w:rsidR="006A5DA8" w:rsidRPr="00126D5F" w:rsidRDefault="006A5DA8" w:rsidP="003F0F3B">
      <w:pPr>
        <w:spacing w:before="240"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where </w:t>
      </w:r>
      <m:oMath>
        <m:r>
          <m:rPr>
            <m:sty m:val="p"/>
          </m:rPr>
          <w:rPr>
            <w:rFonts w:ascii="Cambria Math" w:hAnsi="Cambria Math" w:cs="Times New Roman"/>
            <w:sz w:val="24"/>
            <w:szCs w:val="24"/>
            <w:shd w:val="clear" w:color="auto" w:fill="FFFFFF"/>
          </w:rPr>
          <m:t xml:space="preserve">α </m:t>
        </m:r>
      </m:oMath>
      <w:r w:rsidRPr="00126D5F">
        <w:rPr>
          <w:rFonts w:ascii="Times New Roman" w:hAnsi="Times New Roman" w:cs="Times New Roman"/>
          <w:sz w:val="24"/>
          <w:szCs w:val="24"/>
        </w:rPr>
        <w:t xml:space="preserve">is the diffusive transport of energy (and species) from reaction zone into unburned gases and RR is the rate of reaction. Hydrogen is lighter compared to kerosene, and therefore it can diffuse quickly or has higher diffusion relative to kerosene. Additionally, as discussed above, the rate of reaction of hydrogen is seven times higher than kerosene. Therefore, as per equation </w:t>
      </w:r>
      <w:r w:rsidR="00547504" w:rsidRPr="00126D5F">
        <w:rPr>
          <w:rFonts w:ascii="Times New Roman" w:hAnsi="Times New Roman" w:cs="Times New Roman"/>
          <w:sz w:val="24"/>
          <w:szCs w:val="24"/>
        </w:rPr>
        <w:t xml:space="preserve">SI </w:t>
      </w:r>
      <w:r w:rsidRPr="00126D5F">
        <w:rPr>
          <w:rFonts w:ascii="Times New Roman" w:hAnsi="Times New Roman" w:cs="Times New Roman"/>
          <w:sz w:val="24"/>
          <w:szCs w:val="24"/>
        </w:rPr>
        <w:t>9 the flame speed of hydrogen is greater than that for kerosene.</w:t>
      </w:r>
    </w:p>
    <w:p w14:paraId="453E1A91" w14:textId="745A23BC" w:rsidR="006A5DA8" w:rsidRPr="00126D5F" w:rsidRDefault="006A5DA8"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For a flow channel (like a tube), if the diameter is smaller than some critical value, then the flame will not propagate in the tube even if the gas velocity in the tube is lower than the adiabatic flame speed. This critical diameter value is called as the quenching diameter which can be inversely scaled with the flame speed for analytical purpose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URL":"http://seitzman.gatech.edu/classes/ae6766/FlamePropagationLimits.pdf","accessed":{"date-parts":[["2020","1","11"]]},"author":[{"dropping-particle":"","family":"Seitzman","given":"Jerry","non-dropping-particle":"","parse-names":false,"suffix":""}],"id":"ITEM-1","issued":{"date-parts":[["2004"]]},"title":"Premixed Flames: Propagation Limits and Stability","type":"webpage"},"uris":["http://www.mendeley.com/documents/?uuid=e58a16ca-e3e6-3309-bfdb-09c6d0d6f0d0"]}],"mendeley":{"formattedCitation":"[23]","plainTextFormattedCitation":"[23]","previouslyFormattedCitation":"[23]"},"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Therefore, the quenching diameter for hydrogen (higher flame speed) is lower than that of kerosene. Flashback is an uncontrolled propagation of the flame upstream of combustion chamber because of a local imbalance in the flame speed and flow velocity </w:t>
      </w:r>
      <w:r w:rsidRPr="00126D5F">
        <w:rPr>
          <w:rFonts w:ascii="Times New Roman" w:hAnsi="Times New Roman" w:cs="Times New Roman"/>
          <w:sz w:val="24"/>
          <w:szCs w:val="24"/>
        </w:rPr>
        <w:fldChar w:fldCharType="begin" w:fldLock="1"/>
      </w:r>
      <w:r w:rsidR="00035FA6" w:rsidRPr="00126D5F">
        <w:rPr>
          <w:rFonts w:ascii="Times New Roman" w:hAnsi="Times New Roman" w:cs="Times New Roman"/>
          <w:sz w:val="24"/>
          <w:szCs w:val="24"/>
        </w:rPr>
        <w:instrText>ADDIN CSL_CITATION {"citationItems":[{"id":"ITEM-1","itemData":{"ISBN":"0073380199","abstract":"3rd ed. This edition presents basic combustion concepts using simple analyses and introduces a wide range of practical applications, which motivate or relate to the various theoretical concepts. More topics and several additional examples are included in the text.","author":[{"dropping-particle":"","family":"Turns","given":"Stephen R.","non-dropping-particle":"","parse-names":false,"suffix":""}],"id":"ITEM-1","issued":{"date-parts":[["2012"]]},"number-of-pages":"732","publisher":"McGraw-Hill","title":"An introduction to combustion : concepts and applications","type":"book"},"uris":["http://www.mendeley.com/documents/?uuid=757594a0-030c-3737-98ce-725b606abbe5"]}],"mendeley":{"formattedCitation":"[12]","plainTextFormattedCitation":"[12]","previouslyFormattedCitation":"[12]"},"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If hydrogen is used directly in the gas turbine engines with same fuel lines designed for Jet-A then hydrogen will flash-back with flame propagation that can reach the fuel tank. Therefore, fuel systems </w:t>
      </w:r>
      <w:r w:rsidR="00547504" w:rsidRPr="00126D5F">
        <w:rPr>
          <w:rFonts w:ascii="Times New Roman" w:hAnsi="Times New Roman" w:cs="Times New Roman"/>
          <w:sz w:val="24"/>
          <w:szCs w:val="24"/>
        </w:rPr>
        <w:t>must</w:t>
      </w:r>
      <w:r w:rsidRPr="00126D5F">
        <w:rPr>
          <w:rFonts w:ascii="Times New Roman" w:hAnsi="Times New Roman" w:cs="Times New Roman"/>
          <w:sz w:val="24"/>
          <w:szCs w:val="24"/>
        </w:rPr>
        <w:t xml:space="preserve"> be designed that establish reliability and redundancy.</w:t>
      </w:r>
    </w:p>
    <w:p w14:paraId="1A6D097D" w14:textId="499EDC25" w:rsidR="00A7788D" w:rsidRPr="00126D5F" w:rsidRDefault="00A7788D" w:rsidP="003F0F3B">
      <w:pPr>
        <w:pStyle w:val="Heading3"/>
        <w:tabs>
          <w:tab w:val="left" w:pos="1134"/>
        </w:tabs>
        <w:spacing w:after="240" w:line="276" w:lineRule="auto"/>
        <w:rPr>
          <w:rFonts w:cs="Times New Roman"/>
        </w:rPr>
      </w:pPr>
      <w:r w:rsidRPr="00126D5F">
        <w:rPr>
          <w:rFonts w:cs="Times New Roman"/>
        </w:rPr>
        <w:t>Engine operational issue for hydrogen use</w:t>
      </w:r>
    </w:p>
    <w:p w14:paraId="4C02363D" w14:textId="4A3BE767" w:rsidR="00A7788D" w:rsidRPr="00126D5F" w:rsidRDefault="00A7788D"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During engine start, hydrogen travels from the cryogenic tanks through the fuel lines to the combustor. Before this, the fuel lines are void of hydrogen and only air present there. With the presence of ambient air in the fuel lines there is a high risk of combustion at the moment when hydrogen interacts with air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Sciences","id":"ITEM-1","issued":{"date-parts":[["2013"]]},"page":"45-59","publisher":"Elsevier Ltd","title":"Hydrogen powered aircraft: The future of air transport","type":"article","volume":"60"},"uris":["http://www.mendeley.com/documents/?uuid=fac06492-a707-394b-8c69-a30b18200d00"]}],"mendeley":{"formattedCitation":"[24]","plainTextFormattedCitation":"[24]","previouslyFormattedCitation":"[24]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This could potentially lead to flash back during the engine start-up phase [the previously discussed aspect of (critical) quenching diameter for hydrogen fuel lines is relevant here]. This risk can be eliminated by purging the fuel lines with an inert gas. Nitrogen can be used as a cheap substitute for an inert gas. Additionally, there is a possibility of solidification of gases when they encounter cryogenic hydrogen which can impede fuel flow. The purging of fuel lines will also be necessary while shutting down the engine. </w:t>
      </w:r>
    </w:p>
    <w:p w14:paraId="4119EB84" w14:textId="6E370E7B" w:rsidR="00A7788D" w:rsidRPr="00126D5F" w:rsidRDefault="00A7788D"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Hydrogen not only has a high energy density per unit mass but is also an excellent heat sink (can be used to cool components). The cooling capacity of hydrogen is about 4.9 times the cooling capacity of conventional jet fuel and approximately 2.8 times the cooling capacity of CH</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xml:space="preserve">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Sciences","id":"ITEM-1","issued":{"date-parts":[["2013"]]},"page":"45-59","publisher":"Elsevier Ltd","title":"Hydrogen powered aircraft: The future of air transport","type":"article","volume":"60"},"uris":["http://www.mendeley.com/documents/?uuid=fac06492-a707-394b-8c69-a30b18200d00"]}],"mendeley":{"formattedCitation":"[24]","plainTextFormattedCitation":"[24]","previouslyFormattedCitation":"[24]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Before the fuel enters the combustion chamber it should be preheated. This ensures that the fuel has completely vapourised during the condition maximum flow rate from the cryogenic tank. This can be safely and effectively performed by using a heat exchanger. Installation of fuel lines in the vicinity of engine hot sections is not recommended because any </w:t>
      </w:r>
      <w:r w:rsidRPr="00126D5F">
        <w:rPr>
          <w:rFonts w:ascii="Times New Roman" w:hAnsi="Times New Roman" w:cs="Times New Roman"/>
          <w:sz w:val="24"/>
          <w:szCs w:val="24"/>
        </w:rPr>
        <w:lastRenderedPageBreak/>
        <w:t>fuel leak will immediately result in high flammability risk. The use of a separate fluid in a heat exchanger will cool the hot sections of the engine, where the cryogenic hydrogen cools this separate fluid in the heat exchanger and in the process, hydrogen starts warming. Cooling the hot engine sections will help in the reduction of energy needed for combustion. This further ensures that the fuel will be fully in a gaseous state before injection. This increases component life and thermal efficiency, while benefiting from the heat sink potential of cryogenic hydrogen (as discussed above). Engine starting will need an electrical heater that increases the fuel temperature and after the engine reaches its idle rotational speed the heat exchanger becomes fully functional. Furthermore, a metering system is needed to be installed, as it can regulate the required liquid and gas fuel flow rate for different power settings.</w:t>
      </w:r>
    </w:p>
    <w:p w14:paraId="3E27E51D" w14:textId="486973EF" w:rsidR="00E66A88" w:rsidRPr="00126D5F" w:rsidRDefault="00E66A88" w:rsidP="003F0F3B">
      <w:pPr>
        <w:pStyle w:val="Heading3"/>
        <w:tabs>
          <w:tab w:val="left" w:pos="1134"/>
        </w:tabs>
        <w:spacing w:after="240" w:line="276" w:lineRule="auto"/>
        <w:rPr>
          <w:rFonts w:cs="Times New Roman"/>
        </w:rPr>
      </w:pPr>
      <w:r w:rsidRPr="00126D5F">
        <w:rPr>
          <w:rFonts w:cs="Times New Roman"/>
        </w:rPr>
        <w:t>Hydrogen powered combustors</w:t>
      </w:r>
    </w:p>
    <w:p w14:paraId="7BDE4C86" w14:textId="6898A995" w:rsidR="00E66A88" w:rsidRPr="00126D5F" w:rsidRDefault="00E66A88"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Hydrogen combustion in gas turbine engines is more complex than just a simple FAR modification. It also depends on the geometry of combustor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{"citationItems":[{"id":"ITEM-1","itemData":{"DOI":"10.1016/j.ijhydene.2006.02.006","ISSN":"03603199","abstract":"Industrial gas turbines fuelled by fossil fuels have been used widely in power generation and combined heat and power for many years. However they have to meet severe NOx, CO and CO2 (greenhouse effect) emissions legislation in many countries. This paper reports a study on injection of small quantities of hydrogen in a hydrocarbon fuelled burner like additionally fuel to reduce the pollutants emissions. Hydrogen is injected in the primary zone, premixed with the air. Using this injection together lean primary zone, it is possible to reduce the NOx level while CO an HC levels remains approximately constant. The influence of hydrogen injection on CO, HC and CO2 emissions is mainly due to factors such as hydrocarbon fuel substitution and chemical kinetics. © 2006 International Association for Hydrogen Energy.","author":[{"dropping-particle":"","family":"Juste","given":"G. L.","non-dropping-particle":"","parse-names":false,"suffix":""}],"container-title":"International Journal of Hydrogen Energy","id":"ITEM-1","issue":"14","issued":{"date-parts":[["2006","11"]]},"page":"2112-2121","title":"Hydrogen injection as additional fuel in gas turbine combustor. Evaluation of effects","type":"article-journal","volume":"31"},"uris":["http://www.mendeley.com/documents/?uuid=a7e6b530-bc50-3205-b99a-3b61d0ea5641"]}],"mendeley":{"formattedCitation":"[25]","plainTextFormattedCitation":"[25]","previouslyFormattedCitation":"[25]"},"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[25]</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addition of hydrogen to conventional fuels improves engine performance though the performance of using 100% hydrogen in conventional combustors is inferior to conventional fuels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Sciences","id":"ITEM-1","issued":{"date-parts":[["2013"]]},"page":"45-59","publisher":"Elsevier Ltd","title":"Hydrogen powered aircraft: The future of air transport","type":"article","volume":"60"},"uris":["http://www.mendeley.com/documents/?uuid=fac06492-a707-394b-8c69-a30b18200d00"]}],"mendeley":{"formattedCitation":"[24]","plainTextFormattedCitation":"[24]","previouslyFormattedCitation":"[24]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This drop in </w:t>
      </w:r>
      <w:r w:rsidR="00C20D9C" w:rsidRPr="00126D5F">
        <w:rPr>
          <w:rFonts w:ascii="Times New Roman" w:hAnsi="Times New Roman" w:cs="Times New Roman"/>
          <w:sz w:val="24"/>
          <w:szCs w:val="24"/>
        </w:rPr>
        <w:t xml:space="preserve">the </w:t>
      </w:r>
      <w:r w:rsidRPr="00126D5F">
        <w:rPr>
          <w:rFonts w:ascii="Times New Roman" w:hAnsi="Times New Roman" w:cs="Times New Roman"/>
          <w:sz w:val="24"/>
          <w:szCs w:val="24"/>
        </w:rPr>
        <w:t xml:space="preserve">performance is because of combustors geometry being insufficient for the effective mixing of air and fuel. As discussed in </w:t>
      </w:r>
      <w:r w:rsidR="00C20D9C" w:rsidRPr="00126D5F">
        <w:rPr>
          <w:rFonts w:ascii="Times New Roman" w:hAnsi="Times New Roman" w:cs="Times New Roman"/>
          <w:sz w:val="24"/>
          <w:szCs w:val="24"/>
        </w:rPr>
        <w:t xml:space="preserve">SI </w:t>
      </w:r>
      <w:r w:rsidR="00880AD3" w:rsidRPr="00126D5F">
        <w:rPr>
          <w:rFonts w:ascii="Times New Roman" w:hAnsi="Times New Roman" w:cs="Times New Roman"/>
          <w:sz w:val="24"/>
          <w:szCs w:val="24"/>
        </w:rPr>
        <w:t>§</w:t>
      </w:r>
      <w:r w:rsidR="00C20D9C" w:rsidRPr="00126D5F">
        <w:rPr>
          <w:rFonts w:ascii="Times New Roman" w:hAnsi="Times New Roman" w:cs="Times New Roman"/>
          <w:sz w:val="24"/>
          <w:szCs w:val="24"/>
        </w:rPr>
        <w:t>1.3.1</w:t>
      </w:r>
      <w:r w:rsidRPr="00126D5F">
        <w:rPr>
          <w:rFonts w:ascii="Times New Roman" w:hAnsi="Times New Roman" w:cs="Times New Roman"/>
          <w:sz w:val="24"/>
          <w:szCs w:val="24"/>
        </w:rPr>
        <w:t xml:space="preserve">, the flame speed of hydrogen is greater than kerosene, where the conventional combustors are designed for the flame speeds of kerosene. Hydrogen combustion in conventional combustor result in large diffusive flames where stoichiometric ratios are found in the flame vicinity. This causes very high temperatures and resultantly high </w:t>
      </w:r>
      <w:r w:rsidR="002E5246" w:rsidRPr="00126D5F">
        <w:rPr>
          <w:rFonts w:ascii="Times New Roman" w:hAnsi="Times New Roman" w:cs="Times New Roman"/>
          <w:sz w:val="24"/>
          <w:szCs w:val="24"/>
        </w:rPr>
        <w:t>oxides of nitrogen (</w:t>
      </w:r>
      <w:r w:rsidRPr="00126D5F">
        <w:rPr>
          <w:rFonts w:ascii="Times New Roman" w:hAnsi="Times New Roman" w:cs="Times New Roman"/>
          <w:sz w:val="24"/>
          <w:szCs w:val="24"/>
        </w:rPr>
        <w:t>NO</w:t>
      </w:r>
      <w:r w:rsidRPr="00126D5F">
        <w:rPr>
          <w:rFonts w:ascii="Times New Roman" w:hAnsi="Times New Roman" w:cs="Times New Roman"/>
          <w:sz w:val="24"/>
          <w:szCs w:val="24"/>
          <w:vertAlign w:val="subscript"/>
        </w:rPr>
        <w:t>x</w:t>
      </w:r>
      <w:r w:rsidR="002E5246" w:rsidRPr="00126D5F">
        <w:rPr>
          <w:rFonts w:ascii="Times New Roman" w:hAnsi="Times New Roman" w:cs="Times New Roman"/>
          <w:sz w:val="24"/>
          <w:szCs w:val="24"/>
        </w:rPr>
        <w:t xml:space="preserve">) </w:t>
      </w:r>
      <w:r w:rsidRPr="00126D5F">
        <w:rPr>
          <w:rFonts w:ascii="Times New Roman" w:hAnsi="Times New Roman" w:cs="Times New Roman"/>
          <w:sz w:val="24"/>
          <w:szCs w:val="24"/>
        </w:rPr>
        <w:t xml:space="preserve">emissions. These issues can be resolved by considering all flame attributes of combustion like combustion efficiency, flame stability, </w:t>
      </w:r>
      <w:r w:rsidR="0006758A" w:rsidRPr="00126D5F">
        <w:rPr>
          <w:rFonts w:ascii="Times New Roman" w:hAnsi="Times New Roman" w:cs="Times New Roman"/>
          <w:sz w:val="24"/>
          <w:szCs w:val="24"/>
        </w:rPr>
        <w:t>acoustics,</w:t>
      </w:r>
      <w:r w:rsidRPr="00126D5F">
        <w:rPr>
          <w:rFonts w:ascii="Times New Roman" w:hAnsi="Times New Roman" w:cs="Times New Roman"/>
          <w:sz w:val="24"/>
          <w:szCs w:val="24"/>
        </w:rPr>
        <w:t xml:space="preserve"> and other crucial diagnostics, for the design of a hydrogen fired combustor. After considering these aspects, two novel combustor concepts have emerged through research-development, for the effective and efficient combustion of hydrogen such that its full potential can be </w:t>
      </w:r>
      <w:r w:rsidR="0006758A" w:rsidRPr="00126D5F">
        <w:rPr>
          <w:rFonts w:ascii="Times New Roman" w:hAnsi="Times New Roman" w:cs="Times New Roman"/>
          <w:sz w:val="24"/>
          <w:szCs w:val="24"/>
        </w:rPr>
        <w:t>used</w:t>
      </w:r>
      <w:r w:rsidRPr="00126D5F">
        <w:rPr>
          <w:rFonts w:ascii="Times New Roman" w:hAnsi="Times New Roman" w:cs="Times New Roman"/>
          <w:sz w:val="24"/>
          <w:szCs w:val="24"/>
        </w:rPr>
        <w:t xml:space="preserve">. The two concepts of hydrogen combustors that are likely to be future alternatives are: the </w:t>
      </w:r>
      <w:r w:rsidR="00317E02" w:rsidRPr="00126D5F">
        <w:rPr>
          <w:rFonts w:ascii="Times New Roman" w:hAnsi="Times New Roman" w:cs="Times New Roman"/>
          <w:sz w:val="24"/>
          <w:szCs w:val="24"/>
        </w:rPr>
        <w:t>lean direct injection</w:t>
      </w:r>
      <w:r w:rsidRPr="00126D5F">
        <w:rPr>
          <w:rFonts w:ascii="Times New Roman" w:hAnsi="Times New Roman" w:cs="Times New Roman"/>
          <w:sz w:val="24"/>
          <w:szCs w:val="24"/>
        </w:rPr>
        <w:t xml:space="preserve"> (LDI) examined by Marek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10.2514/6.2005-3776","ISBN":"978-1-62410-063-5","author":[{"dropping-particle":"","family":"Marek","given":"Cecil","non-dropping-particle":"","parse-names":false,"suffix":""},{"dropping-particle":"","family":"Smith","given":"Timothy","non-dropping-particle":"","parse-names":false,"suffix":""},{"dropping-particle":"","family":"Kundu","given":"Krishna","non-dropping-particle":"","parse-names":false,"suffix":""}],"container-title":"41st AIAA/ASME/SAE/ASEE Joint Propulsion Conference &amp; Exhibit","id":"ITEM-1","issued":{"date-parts":[["2005","7","10"]]},"publisher":"American Institute of Aeronautics and Astronautics","publisher-place":"Reston, Virigina","title":"Low Emission Hydrogen Combustors for Gas Turbines Using Lean Direct Injection","type":"paper-conference"},"uris":["http://www.mendeley.com/documents/?uuid=ff37f42b-bbdd-355b-80de-64b0df03e6e8"]}],"mendeley":{"formattedCitation":"[13]","plainTextFormattedCitation":"[13]","previouslyFormattedCitation":"[13]"},"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the Micro-mix concepts studied by Dahl and </w:t>
      </w:r>
      <w:proofErr w:type="spellStart"/>
      <w:r w:rsidRPr="00126D5F">
        <w:rPr>
          <w:rFonts w:ascii="Times New Roman" w:hAnsi="Times New Roman" w:cs="Times New Roman"/>
          <w:sz w:val="24"/>
          <w:szCs w:val="24"/>
        </w:rPr>
        <w:t>Suttrop</w:t>
      </w:r>
      <w:proofErr w:type="spellEnd"/>
      <w:r w:rsidRPr="00126D5F">
        <w:rPr>
          <w:rFonts w:ascii="Times New Roman" w:hAnsi="Times New Roman" w:cs="Times New Roman"/>
          <w:sz w:val="24"/>
          <w:szCs w:val="24"/>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{"citationItems":[{"id":"ITEM-1","itemData":{"DOI":"10.1016/s0360-3199(97)00115-8","ISSN":"03603199","abstract":"Under the project leadership of Daimler-Benz Aerospace Airbus the manufacturers AlliedSignal Aerospace and Bodenseewerk Gerätetechnik together with the Fachhochschule Aachen initiated by R&amp;D-programme to demonstrate safe engine control and low pollution combustion in a hydrogen fuelled Auxiliary Power Unit GTCP 36-300. The joint efforts are based on spin offs from three sources: (1) development of a digital and pneumatic engine control equipment for gaseous fuels by BGT together with FH Aachen, partly funded by the German-Russian CRYOPLANE project, (2) FH Aachen's development of the principle of micro-mix diffusive combustion of hydrogen, where substantial reductions of the NOx-emissions were achieved, funded by the Ministry of Science and Research of Northrhine-Westphalia and the Euro-Quebec Hydro-Hydrogen Pilot Project (EQHHPP), and (3) early successful tests with the KHD T216 gas turbine engine running on hydrogen (FH, Aachen, 1992). Meanwhile the Airbus A320 APU GTCP 36-300 was converted to hydrogen operation and successfully tested (FH Aachen, 1996). Based on these results, a new micro-mix cumbustor configuration was developed which enabled further NOx-emissions reduction. The new configuration has still not been tested in the engine. © 1998 International Association for Hydrogen Energy.","author":[{"dropping-particle":"","family":"Dahl","given":"G.","non-dropping-particle":"","parse-names":false,"suffix":""},{"dropping-particle":"","family":"Suttrop","given":"F.","non-dropping-particle":"","parse-names":false,"suffix":""}],"container-title":"International Journal of Hydrogen Energy","id":"ITEM-1","issue":"8","issued":{"date-parts":[["1998","8"]]},"page":"695-704","title":"Engine control and low-nox combustion for hydrogen fuelled aircraft gas turbines","type":"article-journal","volume":"23"},"uris":["http://www.mendeley.com/documents/?uuid=d381389c-8d76-3d63-af9e-f26581c04b0d"]}],"mendeley":{"formattedCitation":"[26]","plainTextFormattedCitation":"[26]","previouslyFormattedCitation":"[26]"},"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[26]</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These two designs have proven to be successful via actual combustion experiments. Both design/concepts are similar in their methodology. Both concepts establish that flashback is a primary concern with the desire of increasing fuel mixing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Sciences","id":"ITEM-1","issued":{"date-parts":[["2013"]]},"page":"45-59","publisher":"Elsevier Ltd","title":"Hydrogen powered aircraft: The future of air transport","type":"article","volume":"60"},"uris":["http://www.mendeley.com/documents/?uuid=fac06492-a707-394b-8c69-a30b18200d00"]}],"mendeley":{"formattedCitation":"[24]","plainTextFormattedCitation":"[24]","previouslyFormattedCitation":"[24]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In both designs, the hydrogen-air mixing strength is significantly enhanced for preventing the formation of large diffusion flames that result in higher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emissions. By improving the mixing strength, the flame length reduces for desired combustion quality, with lower combustor residence time.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depends on residence time and temperature. Enhancing the strength of mixing (or reducing the residence time) will result in very low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emissions. The two concepts of hydrogen combustors are discussed as follows:</w:t>
      </w:r>
    </w:p>
    <w:p w14:paraId="31D76159" w14:textId="77777777" w:rsidR="0042507E" w:rsidRPr="00126D5F" w:rsidRDefault="0042507E">
      <w:pPr>
        <w:rPr>
          <w:rFonts w:ascii="Times New Roman" w:hAnsi="Times New Roman" w:cs="Times New Roman"/>
          <w:i/>
          <w:iCs/>
          <w:color w:val="000000" w:themeColor="text1"/>
          <w:sz w:val="24"/>
          <w:szCs w:val="24"/>
        </w:rPr>
      </w:pPr>
      <w:r w:rsidRPr="00126D5F">
        <w:rPr>
          <w:rFonts w:ascii="Times New Roman" w:hAnsi="Times New Roman" w:cs="Times New Roman"/>
          <w:i/>
          <w:iCs/>
          <w:color w:val="000000" w:themeColor="text1"/>
          <w:sz w:val="24"/>
          <w:szCs w:val="24"/>
        </w:rPr>
        <w:br w:type="page"/>
      </w:r>
    </w:p>
    <w:p w14:paraId="1A2AA712" w14:textId="3FEAE81C" w:rsidR="00E66A88" w:rsidRPr="00126D5F" w:rsidRDefault="00E66A88" w:rsidP="003F0F3B">
      <w:pPr>
        <w:spacing w:line="276" w:lineRule="auto"/>
        <w:rPr>
          <w:rFonts w:ascii="Times New Roman" w:hAnsi="Times New Roman" w:cs="Times New Roman"/>
          <w:color w:val="000000" w:themeColor="text1"/>
          <w:sz w:val="24"/>
          <w:szCs w:val="24"/>
        </w:rPr>
      </w:pPr>
      <w:r w:rsidRPr="00126D5F">
        <w:rPr>
          <w:rFonts w:ascii="Times New Roman" w:hAnsi="Times New Roman" w:cs="Times New Roman"/>
          <w:i/>
          <w:iCs/>
          <w:color w:val="000000" w:themeColor="text1"/>
          <w:sz w:val="24"/>
          <w:szCs w:val="24"/>
        </w:rPr>
        <w:lastRenderedPageBreak/>
        <w:t>LDI combustor</w:t>
      </w:r>
      <w:r w:rsidR="002E5246" w:rsidRPr="00126D5F">
        <w:rPr>
          <w:rFonts w:ascii="Times New Roman" w:hAnsi="Times New Roman" w:cs="Times New Roman"/>
          <w:color w:val="000000" w:themeColor="text1"/>
          <w:sz w:val="24"/>
          <w:szCs w:val="24"/>
        </w:rPr>
        <w:t>:</w:t>
      </w:r>
    </w:p>
    <w:p w14:paraId="715810B6" w14:textId="77777777" w:rsidR="00E66A88" w:rsidRPr="00126D5F" w:rsidRDefault="00E66A88"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noProof/>
          <w:sz w:val="24"/>
          <w:szCs w:val="24"/>
        </w:rPr>
        <w:drawing>
          <wp:inline distT="0" distB="0" distL="0" distR="0" wp14:anchorId="0A290D7A" wp14:editId="63F6C9A0">
            <wp:extent cx="5731510" cy="3076575"/>
            <wp:effectExtent l="0" t="0" r="2540" b="9525"/>
            <wp:docPr id="71" name="Picture 7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76575"/>
                    </a:xfrm>
                    <a:prstGeom prst="rect">
                      <a:avLst/>
                    </a:prstGeom>
                  </pic:spPr>
                </pic:pic>
              </a:graphicData>
            </a:graphic>
          </wp:inline>
        </w:drawing>
      </w:r>
    </w:p>
    <w:p w14:paraId="5A8618A4" w14:textId="0429A9B3" w:rsidR="00E66A88" w:rsidRPr="00126D5F" w:rsidRDefault="00E66A88" w:rsidP="003F0F3B">
      <w:pPr>
        <w:spacing w:line="276" w:lineRule="auto"/>
        <w:jc w:val="center"/>
        <w:rPr>
          <w:rFonts w:ascii="Times New Roman" w:hAnsi="Times New Roman" w:cs="Times New Roman"/>
          <w:b/>
          <w:bCs/>
          <w:sz w:val="24"/>
          <w:szCs w:val="24"/>
        </w:rPr>
      </w:pPr>
      <w:bookmarkStart w:id="16" w:name="_Toc117185008"/>
      <w:r w:rsidRPr="00126D5F">
        <w:rPr>
          <w:rFonts w:ascii="Times New Roman" w:hAnsi="Times New Roman" w:cs="Times New Roman"/>
          <w:b/>
          <w:bCs/>
          <w:color w:val="000000" w:themeColor="text1"/>
          <w:sz w:val="24"/>
          <w:szCs w:val="24"/>
        </w:rPr>
        <w:t>Figure</w:t>
      </w:r>
      <w:r w:rsidR="002E5246" w:rsidRPr="00126D5F">
        <w:rPr>
          <w:rFonts w:ascii="Times New Roman" w:hAnsi="Times New Roman" w:cs="Times New Roman"/>
          <w:b/>
          <w:bCs/>
          <w:color w:val="000000" w:themeColor="text1"/>
          <w:sz w:val="24"/>
          <w:szCs w:val="24"/>
        </w:rPr>
        <w:t xml:space="preserve"> SI 5</w:t>
      </w:r>
      <w:r w:rsidRPr="00126D5F">
        <w:rPr>
          <w:rFonts w:ascii="Times New Roman" w:hAnsi="Times New Roman" w:cs="Times New Roman"/>
          <w:b/>
          <w:bCs/>
          <w:sz w:val="24"/>
          <w:szCs w:val="24"/>
        </w:rPr>
        <w:t>. Comparison of NO</w:t>
      </w:r>
      <w:r w:rsidRPr="00126D5F">
        <w:rPr>
          <w:rFonts w:ascii="Times New Roman" w:hAnsi="Times New Roman" w:cs="Times New Roman"/>
          <w:b/>
          <w:bCs/>
          <w:sz w:val="24"/>
          <w:szCs w:val="24"/>
          <w:vertAlign w:val="subscript"/>
        </w:rPr>
        <w:t>x</w:t>
      </w:r>
      <w:r w:rsidRPr="00126D5F">
        <w:rPr>
          <w:rFonts w:ascii="Times New Roman" w:hAnsi="Times New Roman" w:cs="Times New Roman"/>
          <w:b/>
          <w:bCs/>
          <w:sz w:val="24"/>
          <w:szCs w:val="24"/>
        </w:rPr>
        <w:t xml:space="preserve"> emission (ppm) for different LDI combustor configurations at combustor inlet temperature of 700 K, combustor inlet pressure of 6.8 atm., 4% fuel injector air flow pressure drop and 2 milliseconds of combustor residence time (created using correlations from Marek et al. </w:t>
      </w:r>
      <w:r w:rsidRPr="00126D5F">
        <w:rPr>
          <w:rFonts w:ascii="Times New Roman" w:hAnsi="Times New Roman" w:cs="Times New Roman"/>
          <w:b/>
          <w:bCs/>
          <w:sz w:val="24"/>
          <w:szCs w:val="24"/>
        </w:rPr>
        <w:fldChar w:fldCharType="begin" w:fldLock="1"/>
      </w:r>
      <w:r w:rsidR="00C37F77" w:rsidRPr="00126D5F">
        <w:rPr>
          <w:rFonts w:ascii="Times New Roman" w:hAnsi="Times New Roman" w:cs="Times New Roman"/>
          <w:b/>
          <w:bCs/>
          <w:sz w:val="24"/>
          <w:szCs w:val="24"/>
        </w:rPr>
        <w:instrText>ADDIN CSL_CITATION {"citationItems":[{"id":"ITEM-1","itemData":{"DOI":"10.2514/6.2005-3776","ISBN":"978-1-62410-063-5","author":[{"dropping-particle":"","family":"Marek","given":"Cecil","non-dropping-particle":"","parse-names":false,"suffix":""},{"dropping-particle":"","family":"Smith","given":"Timothy","non-dropping-particle":"","parse-names":false,"suffix":""},{"dropping-particle":"","family":"Kundu","given":"Krishna","non-dropping-particle":"","parse-names":false,"suffix":""}],"container-title":"41st AIAA/ASME/SAE/ASEE Joint Propulsion Conference &amp; Exhibit","id":"ITEM-1","issued":{"date-parts":[["2005","7","10"]]},"publisher":"American Institute of Aeronautics and Astronautics","publisher-place":"Reston, Virigina","title":"Low Emission Hydrogen Combustors for Gas Turbines Using Lean Direct Injection","type":"paper-conference"},"uris":["http://www.mendeley.com/documents/?uuid=ff37f42b-bbdd-355b-80de-64b0df03e6e8"]}],"mendeley":{"formattedCitation":"[13]","plainTextFormattedCitation":"[13]","previouslyFormattedCitation":"[13]"},"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Pr="00126D5F">
        <w:rPr>
          <w:rFonts w:ascii="Times New Roman" w:hAnsi="Times New Roman" w:cs="Times New Roman"/>
          <w:b/>
          <w:bCs/>
          <w:noProof/>
          <w:sz w:val="24"/>
          <w:szCs w:val="24"/>
        </w:rPr>
        <w:t>[13]</w:t>
      </w:r>
      <w:r w:rsidRPr="00126D5F">
        <w:rPr>
          <w:rFonts w:ascii="Times New Roman" w:hAnsi="Times New Roman" w:cs="Times New Roman"/>
          <w:b/>
          <w:bCs/>
          <w:sz w:val="24"/>
          <w:szCs w:val="24"/>
        </w:rPr>
        <w:fldChar w:fldCharType="end"/>
      </w:r>
      <w:r w:rsidRPr="00126D5F">
        <w:rPr>
          <w:rFonts w:ascii="Times New Roman" w:hAnsi="Times New Roman" w:cs="Times New Roman"/>
          <w:b/>
          <w:bCs/>
          <w:sz w:val="24"/>
          <w:szCs w:val="24"/>
        </w:rPr>
        <w:t>)</w:t>
      </w:r>
      <w:bookmarkEnd w:id="16"/>
    </w:p>
    <w:p w14:paraId="656C359A" w14:textId="2D638F73" w:rsidR="00E66A88" w:rsidRPr="00126D5F" w:rsidRDefault="00E66A88"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Multiple configurations/types of LDI combustors were studied by Marek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10.2514/6.2005-3776","ISBN":"978-1-62410-063-5","author":[{"dropping-particle":"","family":"Marek","given":"Cecil","non-dropping-particle":"","parse-names":false,"suffix":""},{"dropping-particle":"","family":"Smith","given":"Timothy","non-dropping-particle":"","parse-names":false,"suffix":""},{"dropping-particle":"","family":"Kundu","given":"Krishna","non-dropping-particle":"","parse-names":false,"suffix":""}],"container-title":"41st AIAA/ASME/SAE/ASEE Joint Propulsion Conference &amp; Exhibit","id":"ITEM-1","issued":{"date-parts":[["2005","7","10"]]},"publisher":"American Institute of Aeronautics and Astronautics","publisher-place":"Reston, Virigina","title":"Low Emission Hydrogen Combustors for Gas Turbines Using Lean Direct Injection","type":"paper-conference"},"uris":["http://www.mendeley.com/documents/?uuid=ff37f42b-bbdd-355b-80de-64b0df03e6e8"]}],"mendeley":{"formattedCitation":"[13]","plainTextFormattedCitation":"[13]","previouslyFormattedCitation":"[13]"},"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at NASA’s Glenn research centre, which is capable of replicating typical conditions of gas turbine engine operations and ensuring reliability. In the combustor, flashback is prevented by using a 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inlet tube of size lower than the quenching diameter for hydrogen. Marek et al. find that the performance of hydrogen LDI combustors is outstanding as compared with the performance of advanced Jet-A LDI combustors. Different configurations of fuel injectors are studied in the LDI experiments by Marek et al. (the injector and combustor geometry details can be found in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10.2514/6.2005-3776","ISBN":"978-1-62410-063-5","author":[{"dropping-particle":"","family":"Marek","given":"Cecil","non-dropping-particle":"","parse-names":false,"suffix":""},{"dropping-particle":"","family":"Smith","given":"Timothy","non-dropping-particle":"","parse-names":false,"suffix":""},{"dropping-particle":"","family":"Kundu","given":"Krishna","non-dropping-particle":"","parse-names":false,"suffix":""}],"container-title":"41st AIAA/ASME/SAE/ASEE Joint Propulsion Conference &amp; Exhibit","id":"ITEM-1","issued":{"date-parts":[["2005","7","10"]]},"publisher":"American Institute of Aeronautics and Astronautics","publisher-place":"Reston, Virigina","title":"Low Emission Hydrogen Combustors for Gas Turbines Using Lean Direct Injection","type":"paper-conference"},"uris":["http://www.mendeley.com/documents/?uuid=ff37f42b-bbdd-355b-80de-64b0df03e6e8"]}],"mendeley":{"formattedCitation":"[13]","plainTextFormattedCitation":"[13]","previouslyFormattedCitation":"[13]"},"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r w:rsidR="00C37F77" w:rsidRPr="00126D5F">
        <w:rPr>
          <w:rFonts w:ascii="Times New Roman" w:hAnsi="Times New Roman" w:cs="Times New Roman"/>
          <w:sz w:val="24"/>
          <w:szCs w:val="24"/>
        </w:rPr>
        <w:t xml:space="preserve">Figure SI 5 </w:t>
      </w:r>
      <w:r w:rsidRPr="00126D5F">
        <w:rPr>
          <w:rFonts w:ascii="Times New Roman" w:hAnsi="Times New Roman" w:cs="Times New Roman"/>
          <w:sz w:val="24"/>
          <w:szCs w:val="24"/>
        </w:rPr>
        <w:t>provides a comparison of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 (ppm) for different LDI combustor configurations at combustor inlet temperature of 700 K, combustor inlet pressure of 6.8 atm., 4% fuel injector air flow pressure drop and 2 milliseconds of combustor residence time (using correlations from Marek et al.).</w:t>
      </w:r>
    </w:p>
    <w:p w14:paraId="03512F9D" w14:textId="101589BB" w:rsidR="00E66A88" w:rsidRPr="00126D5F" w:rsidRDefault="00E66A88"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Referring to </w:t>
      </w:r>
      <w:r w:rsidR="00C37F77" w:rsidRPr="00126D5F">
        <w:rPr>
          <w:rFonts w:ascii="Times New Roman" w:hAnsi="Times New Roman" w:cs="Times New Roman"/>
          <w:sz w:val="24"/>
          <w:szCs w:val="24"/>
        </w:rPr>
        <w:t>Figure SI 5</w:t>
      </w:r>
      <w:r w:rsidRPr="00126D5F">
        <w:rPr>
          <w:rFonts w:ascii="Times New Roman" w:hAnsi="Times New Roman" w:cs="Times New Roman"/>
          <w:sz w:val="24"/>
          <w:szCs w:val="24"/>
        </w:rPr>
        <w:t>, using injector C3 produces similar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emissions compared to LDI Jet-A, but it is an injector design that is simple, </w:t>
      </w:r>
      <w:r w:rsidR="0006758A" w:rsidRPr="00126D5F">
        <w:rPr>
          <w:rFonts w:ascii="Times New Roman" w:hAnsi="Times New Roman" w:cs="Times New Roman"/>
          <w:sz w:val="24"/>
          <w:szCs w:val="24"/>
        </w:rPr>
        <w:t>durable,</w:t>
      </w:r>
      <w:r w:rsidRPr="00126D5F">
        <w:rPr>
          <w:rFonts w:ascii="Times New Roman" w:hAnsi="Times New Roman" w:cs="Times New Roman"/>
          <w:sz w:val="24"/>
          <w:szCs w:val="24"/>
        </w:rPr>
        <w:t xml:space="preserve"> and safe. The design of injector C4 is similar to the design of injector C3 but its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emissions are </w:t>
      </w:r>
      <w:r w:rsidR="00FD700B" w:rsidRPr="00126D5F">
        <w:rPr>
          <w:rFonts w:ascii="Times New Roman" w:hAnsi="Times New Roman" w:cs="Times New Roman"/>
          <w:sz w:val="24"/>
          <w:szCs w:val="24"/>
        </w:rPr>
        <w:t xml:space="preserve">lower </w:t>
      </w:r>
      <w:r w:rsidRPr="00126D5F">
        <w:rPr>
          <w:rFonts w:ascii="Times New Roman" w:hAnsi="Times New Roman" w:cs="Times New Roman"/>
          <w:sz w:val="24"/>
          <w:szCs w:val="24"/>
        </w:rPr>
        <w:t>for equivalence ratios below 0.4 (or combustor temperature lower than 1</w:t>
      </w:r>
      <w:r w:rsidR="00C37F77" w:rsidRPr="00126D5F">
        <w:rPr>
          <w:rFonts w:ascii="Times New Roman" w:hAnsi="Times New Roman" w:cs="Times New Roman"/>
          <w:sz w:val="24"/>
          <w:szCs w:val="24"/>
        </w:rPr>
        <w:t>,</w:t>
      </w:r>
      <w:r w:rsidRPr="00126D5F">
        <w:rPr>
          <w:rFonts w:ascii="Times New Roman" w:hAnsi="Times New Roman" w:cs="Times New Roman"/>
          <w:sz w:val="24"/>
          <w:szCs w:val="24"/>
        </w:rPr>
        <w:t>650 K). Injector C4 is durable and there is considerable radial mixing. C1 and C2 configurations have best performance in terms of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 reductions, both of which produce less than half of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produced by LDI Jet-A combustor. The C1 injector failed during the experiments and therefore it could not be examined completely over the desired pressure range. C2 is unique in </w:t>
      </w:r>
      <w:r w:rsidR="00C37F77" w:rsidRPr="00126D5F">
        <w:rPr>
          <w:rFonts w:ascii="Times New Roman" w:hAnsi="Times New Roman" w:cs="Times New Roman"/>
          <w:sz w:val="24"/>
          <w:szCs w:val="24"/>
        </w:rPr>
        <w:t>design,</w:t>
      </w:r>
      <w:r w:rsidRPr="00126D5F">
        <w:rPr>
          <w:rFonts w:ascii="Times New Roman" w:hAnsi="Times New Roman" w:cs="Times New Roman"/>
          <w:sz w:val="24"/>
          <w:szCs w:val="24"/>
        </w:rPr>
        <w:t xml:space="preserve"> and it encourages very fast mixing. However, the durability and cooling of C2 was compromised as it resulted into a failure. All LDI examinations by Marek et al. are very stable. The LDI combustors result in reduced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levels without any auto-ignition or flashback. Other combustor (computational) </w:t>
      </w:r>
      <w:r w:rsidRPr="00126D5F">
        <w:rPr>
          <w:rFonts w:ascii="Times New Roman" w:hAnsi="Times New Roman" w:cs="Times New Roman"/>
          <w:sz w:val="24"/>
          <w:szCs w:val="24"/>
        </w:rPr>
        <w:lastRenderedPageBreak/>
        <w:t>configuration like a well-stirred reactor (WSR) followed by a plug flow reactor (PFR), practically produce near-zero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at equivalence ratios below 0.325, and it releases lower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than C1 and C2 at equivalence ratios below 0.425.</w:t>
      </w:r>
    </w:p>
    <w:p w14:paraId="5C9C4544" w14:textId="06B25643" w:rsidR="00E66A88" w:rsidRPr="00126D5F" w:rsidRDefault="00E66A88" w:rsidP="003F0F3B">
      <w:pPr>
        <w:spacing w:line="276" w:lineRule="auto"/>
        <w:rPr>
          <w:rFonts w:ascii="Times New Roman" w:hAnsi="Times New Roman" w:cs="Times New Roman"/>
          <w:i/>
          <w:iCs/>
          <w:color w:val="000000" w:themeColor="text1"/>
          <w:sz w:val="24"/>
          <w:szCs w:val="24"/>
        </w:rPr>
      </w:pPr>
      <w:r w:rsidRPr="00126D5F">
        <w:rPr>
          <w:rFonts w:ascii="Times New Roman" w:hAnsi="Times New Roman" w:cs="Times New Roman"/>
          <w:i/>
          <w:iCs/>
          <w:color w:val="000000" w:themeColor="text1"/>
          <w:sz w:val="24"/>
          <w:szCs w:val="24"/>
        </w:rPr>
        <w:t>Micro-mix combustor</w:t>
      </w:r>
      <w:r w:rsidR="00C37F77" w:rsidRPr="00126D5F">
        <w:rPr>
          <w:rFonts w:ascii="Times New Roman" w:hAnsi="Times New Roman" w:cs="Times New Roman"/>
          <w:color w:val="000000" w:themeColor="text1"/>
          <w:sz w:val="24"/>
          <w:szCs w:val="24"/>
        </w:rPr>
        <w:t>:</w:t>
      </w:r>
      <w:r w:rsidRPr="00126D5F">
        <w:rPr>
          <w:rFonts w:ascii="Times New Roman" w:hAnsi="Times New Roman" w:cs="Times New Roman"/>
          <w:i/>
          <w:iCs/>
          <w:color w:val="000000" w:themeColor="text1"/>
          <w:sz w:val="24"/>
          <w:szCs w:val="24"/>
        </w:rPr>
        <w:t xml:space="preserve"> </w:t>
      </w:r>
    </w:p>
    <w:p w14:paraId="721A3A7D" w14:textId="05D72785" w:rsidR="00E66A88" w:rsidRPr="00126D5F" w:rsidRDefault="00E66A88"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micro-mix combustor is studied by Dahl and </w:t>
      </w:r>
      <w:proofErr w:type="spellStart"/>
      <w:r w:rsidRPr="00126D5F">
        <w:rPr>
          <w:rFonts w:ascii="Times New Roman" w:hAnsi="Times New Roman" w:cs="Times New Roman"/>
          <w:sz w:val="24"/>
          <w:szCs w:val="24"/>
        </w:rPr>
        <w:t>Suttrop</w:t>
      </w:r>
      <w:proofErr w:type="spellEnd"/>
      <w:r w:rsidRPr="00126D5F">
        <w:rPr>
          <w:rFonts w:ascii="Times New Roman" w:hAnsi="Times New Roman" w:cs="Times New Roman"/>
          <w:sz w:val="24"/>
          <w:szCs w:val="24"/>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{"citationItems":[{"id":"ITEM-1","itemData":{"DOI":"10.1016/s0360-3199(97)00115-8","ISSN":"03603199","abstract":"Under the project leadership of Daimler-Benz Aerospace Airbus the manufacturers AlliedSignal Aerospace and Bodenseewerk Gerätetechnik together with the Fachhochschule Aachen initiated by R&amp;D-programme to demonstrate safe engine control and low pollution combustion in a hydrogen fuelled Auxiliary Power Unit GTCP 36-300. The joint efforts are based on spin offs from three sources: (1) development of a digital and pneumatic engine control equipment for gaseous fuels by BGT together with FH Aachen, partly funded by the German-Russian CRYOPLANE project, (2) FH Aachen's development of the principle of micro-mix diffusive combustion of hydrogen, where substantial reductions of the NOx-emissions were achieved, funded by the Ministry of Science and Research of Northrhine-Westphalia and the Euro-Quebec Hydro-Hydrogen Pilot Project (EQHHPP), and (3) early successful tests with the KHD T216 gas turbine engine running on hydrogen (FH, Aachen, 1992). Meanwhile the Airbus A320 APU GTCP 36-300 was converted to hydrogen operation and successfully tested (FH Aachen, 1996). Based on these results, a new micro-mix cumbustor configuration was developed which enabled further NOx-emissions reduction. The new configuration has still not been tested in the engine. © 1998 International Association for Hydrogen Energy.","author":[{"dropping-particle":"","family":"Dahl","given":"G.","non-dropping-particle":"","parse-names":false,"suffix":""},{"dropping-particle":"","family":"Suttrop","given":"F.","non-dropping-particle":"","parse-names":false,"suffix":""}],"container-title":"International Journal of Hydrogen Energy","id":"ITEM-1","issue":"8","issued":{"date-parts":[["1998","8"]]},"page":"695-704","title":"Engine control and low-nox combustion for hydrogen fuelled aircraft gas turbines","type":"article-journal","volume":"23"},"uris":["http://www.mendeley.com/documents/?uuid=d381389c-8d76-3d63-af9e-f26581c04b0d"]}],"mendeley":{"formattedCitation":"[26]","plainTextFormattedCitation":"[26]","previouslyFormattedCitation":"[26]"},"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[26]</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for hydrogen combustion. The study demonstrates safe combustion of hydrogen with focused efforts on minimising the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production. The objective of the study by Dahl and </w:t>
      </w:r>
      <w:proofErr w:type="spellStart"/>
      <w:r w:rsidRPr="00126D5F">
        <w:rPr>
          <w:rFonts w:ascii="Times New Roman" w:hAnsi="Times New Roman" w:cs="Times New Roman"/>
          <w:sz w:val="24"/>
          <w:szCs w:val="24"/>
        </w:rPr>
        <w:t>Suttrop</w:t>
      </w:r>
      <w:proofErr w:type="spellEnd"/>
      <w:r w:rsidRPr="00126D5F">
        <w:rPr>
          <w:rFonts w:ascii="Times New Roman" w:hAnsi="Times New Roman" w:cs="Times New Roman"/>
          <w:sz w:val="24"/>
          <w:szCs w:val="24"/>
        </w:rPr>
        <w:t xml:space="preserve"> was to convert the auxiliary power unit (APU) of A320 </w:t>
      </w:r>
      <w:r w:rsidR="00C37F77" w:rsidRPr="00126D5F">
        <w:rPr>
          <w:rFonts w:ascii="Times New Roman" w:hAnsi="Times New Roman" w:cs="Times New Roman"/>
          <w:sz w:val="24"/>
          <w:szCs w:val="24"/>
        </w:rPr>
        <w:t>i.e.,</w:t>
      </w:r>
      <w:r w:rsidRPr="00126D5F">
        <w:rPr>
          <w:rFonts w:ascii="Times New Roman" w:hAnsi="Times New Roman" w:cs="Times New Roman"/>
          <w:sz w:val="24"/>
          <w:szCs w:val="24"/>
        </w:rPr>
        <w:t xml:space="preserve"> GTCP 36-300, such that it safely functions on hydrogen. The hydrogen combustor is designed using miniaturised diffusive combustion. This type of combustion improves the local mixing regions. Miniaturised diffusive combustion prevents the large diffusive flames (very high temperature zones) observed in hydrogen combustion </w:t>
      </w:r>
      <w:r w:rsidR="0006758A" w:rsidRPr="00126D5F">
        <w:rPr>
          <w:rFonts w:ascii="Times New Roman" w:hAnsi="Times New Roman" w:cs="Times New Roman"/>
          <w:sz w:val="24"/>
          <w:szCs w:val="24"/>
        </w:rPr>
        <w:t>conducted</w:t>
      </w:r>
      <w:r w:rsidRPr="00126D5F">
        <w:rPr>
          <w:rFonts w:ascii="Times New Roman" w:hAnsi="Times New Roman" w:cs="Times New Roman"/>
          <w:sz w:val="24"/>
          <w:szCs w:val="24"/>
        </w:rPr>
        <w:t xml:space="preserve"> in conventional combustor. The enhanced mixing is a result of turbulence formations and the breakdown of eddies, which decreases the residence </w:t>
      </w:r>
      <w:r w:rsidR="00C37F77" w:rsidRPr="00126D5F">
        <w:rPr>
          <w:rFonts w:ascii="Times New Roman" w:hAnsi="Times New Roman" w:cs="Times New Roman"/>
          <w:sz w:val="24"/>
          <w:szCs w:val="24"/>
        </w:rPr>
        <w:t>times,</w:t>
      </w:r>
      <w:r w:rsidRPr="00126D5F">
        <w:rPr>
          <w:rFonts w:ascii="Times New Roman" w:hAnsi="Times New Roman" w:cs="Times New Roman"/>
          <w:sz w:val="24"/>
          <w:szCs w:val="24"/>
        </w:rPr>
        <w:t xml:space="preserve"> and the stoichiometric conditions are prevented. </w:t>
      </w:r>
    </w:p>
    <w:p w14:paraId="7342B6C2" w14:textId="77777777" w:rsidR="00E66A88" w:rsidRPr="00126D5F" w:rsidRDefault="00E66A88" w:rsidP="003F0F3B">
      <w:pPr>
        <w:spacing w:after="0" w:line="276" w:lineRule="auto"/>
        <w:jc w:val="center"/>
        <w:rPr>
          <w:rFonts w:ascii="Times New Roman" w:hAnsi="Times New Roman" w:cs="Times New Roman"/>
          <w:sz w:val="24"/>
          <w:szCs w:val="24"/>
        </w:rPr>
      </w:pPr>
      <w:r w:rsidRPr="00126D5F">
        <w:rPr>
          <w:rFonts w:ascii="Times New Roman" w:hAnsi="Times New Roman" w:cs="Times New Roman"/>
          <w:noProof/>
          <w:sz w:val="24"/>
          <w:szCs w:val="24"/>
        </w:rPr>
        <w:drawing>
          <wp:inline distT="0" distB="0" distL="0" distR="0" wp14:anchorId="0DA1E3D5" wp14:editId="16AE1AA7">
            <wp:extent cx="5731510" cy="3076575"/>
            <wp:effectExtent l="0" t="0" r="2540" b="9525"/>
            <wp:docPr id="72" name="Picture 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076575"/>
                    </a:xfrm>
                    <a:prstGeom prst="rect">
                      <a:avLst/>
                    </a:prstGeom>
                  </pic:spPr>
                </pic:pic>
              </a:graphicData>
            </a:graphic>
          </wp:inline>
        </w:drawing>
      </w:r>
    </w:p>
    <w:p w14:paraId="616A194D" w14:textId="2B2A9669" w:rsidR="00E66A88" w:rsidRPr="00126D5F" w:rsidRDefault="00E66A88" w:rsidP="003F0F3B">
      <w:pPr>
        <w:pStyle w:val="Caption"/>
        <w:spacing w:line="276" w:lineRule="auto"/>
        <w:jc w:val="center"/>
        <w:rPr>
          <w:rFonts w:ascii="Times New Roman" w:hAnsi="Times New Roman" w:cs="Times New Roman"/>
          <w:b/>
          <w:bCs/>
          <w:i w:val="0"/>
          <w:iCs w:val="0"/>
          <w:color w:val="auto"/>
          <w:sz w:val="24"/>
          <w:szCs w:val="24"/>
        </w:rPr>
      </w:pPr>
      <w:bookmarkStart w:id="17" w:name="_Toc117185009"/>
      <w:r w:rsidRPr="00126D5F">
        <w:rPr>
          <w:rFonts w:ascii="Times New Roman" w:hAnsi="Times New Roman" w:cs="Times New Roman"/>
          <w:b/>
          <w:bCs/>
          <w:i w:val="0"/>
          <w:iCs w:val="0"/>
          <w:color w:val="000000" w:themeColor="text1"/>
          <w:sz w:val="24"/>
          <w:szCs w:val="24"/>
        </w:rPr>
        <w:t xml:space="preserve">Figure </w:t>
      </w:r>
      <w:r w:rsidR="00C37F77" w:rsidRPr="00126D5F">
        <w:rPr>
          <w:rFonts w:ascii="Times New Roman" w:hAnsi="Times New Roman" w:cs="Times New Roman"/>
          <w:b/>
          <w:bCs/>
          <w:i w:val="0"/>
          <w:iCs w:val="0"/>
          <w:color w:val="000000" w:themeColor="text1"/>
          <w:sz w:val="24"/>
          <w:szCs w:val="24"/>
        </w:rPr>
        <w:t>SI 6</w:t>
      </w:r>
      <w:r w:rsidRPr="00126D5F">
        <w:rPr>
          <w:rFonts w:ascii="Times New Roman" w:hAnsi="Times New Roman" w:cs="Times New Roman"/>
          <w:b/>
          <w:bCs/>
          <w:i w:val="0"/>
          <w:iCs w:val="0"/>
          <w:color w:val="auto"/>
          <w:sz w:val="24"/>
          <w:szCs w:val="24"/>
        </w:rPr>
        <w:t>. Comparison of NO</w:t>
      </w:r>
      <w:r w:rsidRPr="00126D5F">
        <w:rPr>
          <w:rFonts w:ascii="Times New Roman" w:hAnsi="Times New Roman" w:cs="Times New Roman"/>
          <w:b/>
          <w:bCs/>
          <w:i w:val="0"/>
          <w:iCs w:val="0"/>
          <w:color w:val="auto"/>
          <w:sz w:val="24"/>
          <w:szCs w:val="24"/>
          <w:vertAlign w:val="subscript"/>
        </w:rPr>
        <w:t>x</w:t>
      </w:r>
      <w:r w:rsidRPr="00126D5F">
        <w:rPr>
          <w:rFonts w:ascii="Times New Roman" w:hAnsi="Times New Roman" w:cs="Times New Roman"/>
          <w:b/>
          <w:bCs/>
          <w:i w:val="0"/>
          <w:iCs w:val="0"/>
          <w:color w:val="auto"/>
          <w:sz w:val="24"/>
          <w:szCs w:val="24"/>
        </w:rPr>
        <w:t xml:space="preserve"> emissions performance of APU powered by conventional jet fuel and hydrogen fuel in conventional combustor and micro-mix combustor (data source </w:t>
      </w:r>
      <w:r w:rsidRPr="00126D5F">
        <w:rPr>
          <w:rFonts w:ascii="Times New Roman" w:hAnsi="Times New Roman" w:cs="Times New Roman"/>
          <w:b/>
          <w:bCs/>
          <w:i w:val="0"/>
          <w:iCs w:val="0"/>
          <w:color w:val="auto"/>
          <w:sz w:val="24"/>
          <w:szCs w:val="24"/>
        </w:rPr>
        <w:fldChar w:fldCharType="begin" w:fldLock="1"/>
      </w:r>
      <w:r w:rsidR="00C37F77" w:rsidRPr="00126D5F">
        <w:rPr>
          <w:rFonts w:ascii="Times New Roman" w:hAnsi="Times New Roman" w:cs="Times New Roman"/>
          <w:b/>
          <w:bCs/>
          <w:i w:val="0"/>
          <w:iCs w:val="0"/>
          <w:color w:val="auto"/>
          <w:sz w:val="24"/>
          <w:szCs w:val="24"/>
        </w:rPr>
        <w:instrText>ADDIN CSL_CITATION {"citationItems":[{"id":"ITEM-1","itemData":{"DOI":"10.1016/s0360-3199(97)00115-8","ISSN":"03603199","abstract":"Under the project leadership of Daimler-Benz Aerospace Airbus the manufacturers AlliedSignal Aerospace and Bodenseewerk Gerätetechnik together with the Fachhochschule Aachen initiated by R&amp;D-programme to demonstrate safe engine control and low pollution combustion in a hydrogen fuelled Auxiliary Power Unit GTCP 36-300. The joint efforts are based on spin offs from three sources: (1) development of a digital and pneumatic engine control equipment for gaseous fuels by BGT together with FH Aachen, partly funded by the German-Russian CRYOPLANE project, (2) FH Aachen's development of the principle of micro-mix diffusive combustion of hydrogen, where substantial reductions of the NOx-emissions were achieved, funded by the Ministry of Science and Research of Northrhine-Westphalia and the Euro-Quebec Hydro-Hydrogen Pilot Project (EQHHPP), and (3) early successful tests with the KHD T216 gas turbine engine running on hydrogen (FH, Aachen, 1992). Meanwhile the Airbus A320 APU GTCP 36-300 was converted to hydrogen operation and successfully tested (FH Aachen, 1996). Based on these results, a new micro-mix cumbustor configuration was developed which enabled further NOx-emissions reduction. The new configuration has still not been tested in the engine. © 1998 International Association for Hydrogen Energy.","author":[{"dropping-particle":"","family":"Dahl","given":"G.","non-dropping-particle":"","parse-names":false,"suffix":""},{"dropping-particle":"","family":"Suttrop","given":"F.","non-dropping-particle":"","parse-names":false,"suffix":""}],"container-title":"International Journal of Hydrogen Energy","id":"ITEM-1","issue":"8","issued":{"date-parts":[["1998","8"]]},"page":"695-704","title":"Engine control and low-nox combustion for hydrogen fuelled aircraft gas turbines","type":"article-journal","volume":"23"},"uris":["http://www.mendeley.com/documents/?uuid=d381389c-8d76-3d63-af9e-f26581c04b0d"]},{"id":"ITEM-2","itemData":{"DOI":"10.1016/j.paerosci.2012.12.002","ISSN":"03760421","abstract":"This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Sciences","id":"ITEM-2","issued":{"date-parts":[["2013"]]},"page":"45-59","publisher":"Elsevier Ltd","title":"Hydrogen powered aircraft: The future of air transport","type":"article","volume":"60"},"uris":["http://www.mendeley.com/documents/?uuid=fac06492-a707-394b-8c69-a30b18200d00"]}],"mendeley":{"formattedCitation":"[24,26]","plainTextFormattedCitation":"[24,26]","previouslyFormattedCitation":"[24,26]"},"properties":{"noteIndex":0},"schema":"https://github.com/citation-style-language/schema/raw/master/csl-citation.json"}</w:instrText>
      </w:r>
      <w:r w:rsidRPr="00126D5F">
        <w:rPr>
          <w:rFonts w:ascii="Times New Roman" w:hAnsi="Times New Roman" w:cs="Times New Roman"/>
          <w:b/>
          <w:bCs/>
          <w:i w:val="0"/>
          <w:iCs w:val="0"/>
          <w:color w:val="auto"/>
          <w:sz w:val="24"/>
          <w:szCs w:val="24"/>
        </w:rPr>
        <w:fldChar w:fldCharType="separate"/>
      </w:r>
      <w:r w:rsidRPr="00126D5F">
        <w:rPr>
          <w:rFonts w:ascii="Times New Roman" w:hAnsi="Times New Roman" w:cs="Times New Roman"/>
          <w:b/>
          <w:bCs/>
          <w:i w:val="0"/>
          <w:iCs w:val="0"/>
          <w:noProof/>
          <w:color w:val="auto"/>
          <w:sz w:val="24"/>
          <w:szCs w:val="24"/>
        </w:rPr>
        <w:t>[24,26]</w:t>
      </w:r>
      <w:r w:rsidRPr="00126D5F">
        <w:rPr>
          <w:rFonts w:ascii="Times New Roman" w:hAnsi="Times New Roman" w:cs="Times New Roman"/>
          <w:b/>
          <w:bCs/>
          <w:i w:val="0"/>
          <w:iCs w:val="0"/>
          <w:color w:val="auto"/>
          <w:sz w:val="24"/>
          <w:szCs w:val="24"/>
        </w:rPr>
        <w:fldChar w:fldCharType="end"/>
      </w:r>
      <w:r w:rsidRPr="00126D5F">
        <w:rPr>
          <w:rFonts w:ascii="Times New Roman" w:hAnsi="Times New Roman" w:cs="Times New Roman"/>
          <w:b/>
          <w:bCs/>
          <w:i w:val="0"/>
          <w:iCs w:val="0"/>
          <w:color w:val="auto"/>
          <w:sz w:val="24"/>
          <w:szCs w:val="24"/>
        </w:rPr>
        <w:t>)</w:t>
      </w:r>
      <w:bookmarkEnd w:id="17"/>
    </w:p>
    <w:p w14:paraId="5133754D" w14:textId="4B2270A0" w:rsidR="00E66A88" w:rsidRPr="00126D5F" w:rsidRDefault="00E66A88" w:rsidP="003F0F3B">
      <w:pPr>
        <w:spacing w:line="276" w:lineRule="auto"/>
        <w:jc w:val="both"/>
        <w:rPr>
          <w:rFonts w:ascii="Times New Roman" w:eastAsiaTheme="minorEastAsia" w:hAnsi="Times New Roman" w:cs="Times New Roman"/>
          <w:sz w:val="24"/>
          <w:szCs w:val="24"/>
        </w:rPr>
      </w:pPr>
      <w:r w:rsidRPr="00126D5F">
        <w:rPr>
          <w:rFonts w:ascii="Times New Roman" w:hAnsi="Times New Roman" w:cs="Times New Roman"/>
          <w:sz w:val="24"/>
          <w:szCs w:val="24"/>
        </w:rPr>
        <w:tab/>
        <w:t xml:space="preserve">Figure </w:t>
      </w:r>
      <w:r w:rsidR="00C37F77" w:rsidRPr="00126D5F">
        <w:rPr>
          <w:rFonts w:ascii="Times New Roman" w:hAnsi="Times New Roman" w:cs="Times New Roman"/>
          <w:sz w:val="24"/>
          <w:szCs w:val="24"/>
        </w:rPr>
        <w:t>SI 6</w:t>
      </w:r>
      <w:r w:rsidRPr="00126D5F">
        <w:rPr>
          <w:rFonts w:ascii="Times New Roman" w:hAnsi="Times New Roman" w:cs="Times New Roman"/>
          <w:sz w:val="24"/>
          <w:szCs w:val="24"/>
        </w:rPr>
        <w:t xml:space="preserve"> shows the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emissions performance comparison of APU powered by conventional jet fuel and hydrogen fuel in conventional combustor and micro-mix combustor (data source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{"citationItems":[{"id":"ITEM-1","itemData":{"DOI":"10.1016/s0360-3199(97)00115-8","ISSN":"03603199","abstract":"Under the project leadership of Daimler-Benz Aerospace Airbus the manufacturers AlliedSignal Aerospace and Bodenseewerk Gerätetechnik together with the Fachhochschule Aachen initiated by R&amp;D-programme to demonstrate safe engine control and low pollution combustion in a hydrogen fuelled Auxiliary Power Unit GTCP 36-300. The joint efforts are based on spin offs from three sources: (1) development of a digital and pneumatic engine control equipment for gaseous fuels by BGT together with FH Aachen, partly funded by the German-Russian CRYOPLANE project, (2) FH Aachen's development of the principle of micro-mix diffusive combustion of hydrogen, where substantial reductions of the NOx-emissions were achieved, funded by the Ministry of Science and Research of Northrhine-Westphalia and the Euro-Quebec Hydro-Hydrogen Pilot Project (EQHHPP), and (3) early successful tests with the KHD T216 gas turbine engine running on hydrogen (FH, Aachen, 1992). Meanwhile the Airbus A320 APU GTCP 36-300 was converted to hydrogen operation and successfully tested (FH Aachen, 1996). Based on these results, a new micro-mix cumbustor configuration was developed which enabled further NOx-emissions reduction. The new configuration has still not been tested in the engine. © 1998 International Association for Hydrogen Energy.","author":[{"dropping-particle":"","family":"Dahl","given":"G.","non-dropping-particle":"","parse-names":false,"suffix":""},{"dropping-particle":"","family":"Suttrop","given":"F.","non-dropping-particle":"","parse-names":false,"suffix":""}],"container-title":"International Journal of Hydrogen Energy","id":"ITEM-1","issue":"8","issued":{"date-parts":[["1998","8"]]},"page":"695-704","title":"Engine control and low-nox combustion for hydrogen fuelled aircraft gas turbines","type":"article-journal","volume":"23"},"uris":["http://www.mendeley.com/documents/?uuid=d381389c-8d76-3d63-af9e-f26581c04b0d"]},{"id":"ITEM-2","itemData":{"DOI":"10.1016/j.paerosci.2012.12.002","ISSN":"03760421","abstract":"This paper investigates properties and traits of hydrogen with regard to environmental concerns and viability in near future applications. Hydrogen is the most likely energy carrier for the future of aviation, a fuel that has the potential of zero emissions. With investigation into the history of hydrogen, this study establishes issues and concerns made apparent when regarding the fuel in aero applications. Various strategies are analyzed in order to evaluate hydrogen's feasibility which includes production, storage, engine configurations and aircraft configurations. © 2012 Elsevier Ltd.","author":[{"dropping-particle":"","family":"Khandelwal","given":"Bhupendra","non-dropping-particle":"","parse-names":false,"suffix":""},{"dropping-particle":"","family":"Karakurt","given":"Adam","non-dropping-particle":"","parse-names":false,"suffix":""},{"dropping-particle":"","family":"Sekaran","given":"Paulas R.","non-dropping-particle":"","parse-names":false,"suffix":""},{"dropping-particle":"","family":"Sethi","given":"Vishal","non-dropping-particle":"","parse-names":false,"suffix":""},{"dropping-particle":"","family":"Singh","given":"Riti","non-dropping-particle":"","parse-names":false,"suffix":""}],"container-title":"Progress in Aerospace Sciences","id":"ITEM-2","issued":{"date-parts":[["2013"]]},"page":"45-59","publisher":"Elsevier Ltd","title":"Hydrogen powered aircraft: The future of air transport","type":"article","volume":"60"},"uris":["http://www.mendeley.com/documents/?uuid=fac06492-a707-394b-8c69-a30b18200d00"]}],"mendeley":{"formattedCitation":"[24,26]","plainTextFormattedCitation":"[24,26]","previouslyFormattedCitation":"[24,26]"},"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[24,26]</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w:t>
      </w:r>
      <w:r w:rsidRPr="00126D5F">
        <w:rPr>
          <w:rFonts w:ascii="Times New Roman" w:hAnsi="Times New Roman" w:cs="Times New Roman"/>
          <w:b/>
          <w:sz w:val="24"/>
          <w:szCs w:val="24"/>
        </w:rPr>
        <w:t xml:space="preserve"> </w:t>
      </w:r>
      <w:r w:rsidRPr="00126D5F">
        <w:rPr>
          <w:rFonts w:ascii="Times New Roman" w:hAnsi="Times New Roman" w:cs="Times New Roman"/>
          <w:sz w:val="24"/>
          <w:szCs w:val="24"/>
        </w:rPr>
        <w:t>The highest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emissions are found in hydrogen combustion using conventional combustor, because of the large diffusive flames that tend to be at the stoichiometric conditions. High temperatures occur at stoichiometric conditions and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 production is temperature dependent. The use of micro-mix combustor for hydrogen combustion produces lowest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emissions because it principally prevents stoichiometric conditions through improvement in local mixing strength.</w:t>
      </w:r>
    </w:p>
    <w:p w14:paraId="680A78FC" w14:textId="5ED40BD0" w:rsidR="0009580C" w:rsidRPr="00126D5F" w:rsidRDefault="0009580C" w:rsidP="003F0F3B">
      <w:pPr>
        <w:pStyle w:val="Heading2"/>
        <w:spacing w:after="240" w:line="276" w:lineRule="auto"/>
        <w:ind w:left="709" w:hanging="709"/>
        <w:rPr>
          <w:rFonts w:cs="Times New Roman"/>
          <w:b w:val="0"/>
          <w:bCs/>
          <w:szCs w:val="24"/>
        </w:rPr>
      </w:pPr>
      <w:proofErr w:type="spellStart"/>
      <w:r w:rsidRPr="00126D5F">
        <w:rPr>
          <w:rFonts w:cs="Times New Roman"/>
          <w:b w:val="0"/>
          <w:bCs/>
          <w:szCs w:val="24"/>
        </w:rPr>
        <w:lastRenderedPageBreak/>
        <w:t>GasTurb</w:t>
      </w:r>
      <w:proofErr w:type="spellEnd"/>
    </w:p>
    <w:p w14:paraId="72E1E588" w14:textId="0A1E7913" w:rsidR="0009580C" w:rsidRPr="00126D5F" w:rsidRDefault="0009580C" w:rsidP="003F0F3B">
      <w:pPr>
        <w:tabs>
          <w:tab w:val="left" w:pos="709"/>
        </w:tabs>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The design and optimisation of the</w:t>
      </w:r>
      <w:r w:rsidR="00317E02" w:rsidRPr="00126D5F">
        <w:rPr>
          <w:rFonts w:ascii="Times New Roman" w:hAnsi="Times New Roman" w:cs="Times New Roman"/>
          <w:sz w:val="24"/>
          <w:szCs w:val="24"/>
        </w:rPr>
        <w:t xml:space="preserve"> ultra-high bypass ratio (UHB) </w:t>
      </w:r>
      <w:r w:rsidR="00CB521A" w:rsidRPr="00126D5F">
        <w:rPr>
          <w:rFonts w:ascii="Times New Roman" w:hAnsi="Times New Roman" w:cs="Times New Roman"/>
          <w:sz w:val="24"/>
          <w:szCs w:val="24"/>
        </w:rPr>
        <w:t>geared turbofan (</w:t>
      </w:r>
      <w:r w:rsidRPr="00126D5F">
        <w:rPr>
          <w:rFonts w:ascii="Times New Roman" w:hAnsi="Times New Roman" w:cs="Times New Roman"/>
          <w:sz w:val="24"/>
          <w:szCs w:val="24"/>
        </w:rPr>
        <w:t>GTF</w:t>
      </w:r>
      <w:r w:rsidR="00CB521A" w:rsidRPr="00126D5F">
        <w:rPr>
          <w:rFonts w:ascii="Times New Roman" w:hAnsi="Times New Roman" w:cs="Times New Roman"/>
          <w:sz w:val="24"/>
          <w:szCs w:val="24"/>
        </w:rPr>
        <w:t>)</w:t>
      </w:r>
      <w:r w:rsidRPr="00126D5F">
        <w:rPr>
          <w:rFonts w:ascii="Times New Roman" w:hAnsi="Times New Roman" w:cs="Times New Roman"/>
          <w:sz w:val="24"/>
          <w:szCs w:val="24"/>
        </w:rPr>
        <w:t xml:space="preserve"> engine will be conducted using commercial software called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w:t>
      </w:r>
      <w:r w:rsidRPr="00126D5F">
        <w:rPr>
          <w:rFonts w:ascii="Times New Roman" w:hAnsi="Times New Roman" w:cs="Times New Roman"/>
          <w:sz w:val="24"/>
          <w:szCs w:val="24"/>
        </w:rPr>
        <w:fldChar w:fldCharType="begin" w:fldLock="1"/>
      </w:r>
      <w:r w:rsidR="00074BEE"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sz w:val="24"/>
          <w:szCs w:val="24"/>
        </w:rPr>
        <w:fldChar w:fldCharType="separate"/>
      </w:r>
      <w:r w:rsidR="00035FA6" w:rsidRPr="00126D5F">
        <w:rPr>
          <w:rFonts w:ascii="Times New Roman" w:hAnsi="Times New Roman" w:cs="Times New Roman"/>
          <w:noProof/>
          <w:sz w:val="24"/>
          <w:szCs w:val="24"/>
        </w:rPr>
        <w:t>[17]</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 overview of the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software is provided below.</w:t>
      </w:r>
    </w:p>
    <w:p w14:paraId="5F2F7C21" w14:textId="77777777" w:rsidR="0009580C" w:rsidRPr="00126D5F" w:rsidRDefault="0009580C" w:rsidP="003F0F3B">
      <w:pPr>
        <w:pStyle w:val="Heading3"/>
        <w:tabs>
          <w:tab w:val="left" w:pos="1134"/>
        </w:tabs>
        <w:spacing w:after="240" w:line="276" w:lineRule="auto"/>
        <w:rPr>
          <w:rFonts w:cs="Times New Roman"/>
        </w:rPr>
      </w:pPr>
      <w:r w:rsidRPr="00126D5F">
        <w:rPr>
          <w:rFonts w:cs="Times New Roman"/>
        </w:rPr>
        <w:t>On-design point calculation</w:t>
      </w:r>
    </w:p>
    <w:p w14:paraId="3BB9E338" w14:textId="0B5B1839" w:rsidR="0009580C" w:rsidRPr="00126D5F" w:rsidRDefault="0009580C"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During the design process of the gas turbine engine, a thermodynamic cycle will be calculated and selected for the on-design point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{"citationItems":[{"id":"ITEM-1","itemData":{"URL":"https://gasturb.de/software/gasturb.html","accessed":{"date-parts":[["2020","4","10"]]},"id":"ITEM-1","issued":{"date-parts":[["0"]]},"title":"GasTurb - GasTurb","type":"webpage"},"uris":["http://www.mendeley.com/documents/?uuid=a2ca0e3a-93a3-37e8-85de-0ea666c3499c"]},{"id":"ITEM-2","itemData":{"author":[{"dropping-particle":"","family":"Kurzke","given":"Joachim","non-dropping-particle":"","parse-names":false,"suffix":""}],"id":"ITEM-2","issued":{"date-parts":[["2018"]]},"title":"GasTurb 13 Design and Off-Design Performance of Gas Turbines","type":"report"},"uris":["http://www.mendeley.com/documents/?uuid=20a4a34a-91b1-36e5-a9cb-7b795db88059"]},{"id":"ITEM-3","itemData":{"URL":"https://gasturb.de/software/gasturb.html","author":[{"dropping-particle":"","family":"Kurzke","given":"Joachim","non-dropping-particle":"","parse-names":false,"suffix":""}],"container-title":"GasTurb GmbH","id":"ITEM-3","issued":{"date-parts":[["2017"]]},"publisher":"GasTurb GmbH","title":"GasTurb 13","type":"webpage"},"uris":["http://www.mendeley.com/documents/?uuid=0a35f6c4-ffb6-407e-a8e2-1711939389d6"]},{"id":"ITEM-4","itemData":{"DOI":"10.1007/978-3-319-75979-1","ISBN":"9783319759791","abstract":"The book is written for engineers and students who wish to address the preliminary design of gas turbine engines, as well as the associated performance calculations, in a practical manner. A basic knowledge of thermodynamics and turbomachinery is a prerequisite for understanding the concepts and ideas described. The book is also intended for teachers as a source of information for lecture materials and exercises for their students. It is extensively illustrated with examples and data from real engine cycles, all of which can be reproduced with GasTurb (TM). It discusses the practical application of thermodynamic, aerodynamic and mechanical principles. The authors describe the theoretical background of the simulation elements and the relevant correlations through which they are applied, however they refrain from detailed scientific derivations.","author":[{"dropping-particle":"","family":"Kurzke","given":"Joachim","non-dropping-particle":"","parse-names":false,"suffix":""},{"dropping-particle":"","family":"Halliwell","given":"Ian","non-dropping-particle":"","parse-names":false,"suffix":""}],"container-title":"Propulsion and Power: An Exploration of Gas Turbine Performance Modeling","id":"ITEM-4","issued":{"date-parts":[["2018","7","2"]]},"number-of-pages":"1-755","publisher":"Springer International Publishing","title":"Propulsion and Power: An Exploration of Gas Turbine Performance Modeling","type":"book"},"uris":["http://www.mendeley.com/documents/?uuid=3eb42577-6ed9-3ce0-8f37-ed2c733fd4cf"]}],"mendeley":{"formattedCitation":"[17,27–29]","plainTextFormattedCitation":"[17,27–29]","previouslyFormattedCitation":"[17,27–29]"},"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[17,27–29]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total temperatures, total pressures, and mass flows, at the entry and exit of all engine components are calculated. The Mach numbers and hub-tip ratios for the components determine the crucial engine dimensions considering the aero-thermodynamics. Thus, through the selection/calculation of the cycle design point (on-design point), the flow-annulus geometry and the engine weight </w:t>
      </w:r>
      <w:r w:rsidR="0006758A" w:rsidRPr="00126D5F">
        <w:rPr>
          <w:rFonts w:ascii="Times New Roman" w:hAnsi="Times New Roman" w:cs="Times New Roman"/>
          <w:sz w:val="24"/>
          <w:szCs w:val="24"/>
        </w:rPr>
        <w:t>are</w:t>
      </w:r>
      <w:r w:rsidRPr="00126D5F">
        <w:rPr>
          <w:rFonts w:ascii="Times New Roman" w:hAnsi="Times New Roman" w:cs="Times New Roman"/>
          <w:sz w:val="24"/>
          <w:szCs w:val="24"/>
        </w:rPr>
        <w:t xml:space="preserve"> determined. In addition to the engine geometry, the disk stresses are calculated.</w:t>
      </w:r>
    </w:p>
    <w:p w14:paraId="654E9E07" w14:textId="7D0D6EB2" w:rsidR="0009580C" w:rsidRPr="00126D5F" w:rsidRDefault="0009580C"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At this point in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the flow annulus geometry, turbine and compressors disks, and engine cross section, are designed. Thus, as compared to pure zero-dimensional/cycle analysis, more details on engine simulation are known and the quality of the design analysis is improved significantly. Additionally, more insights are obtained on the interaction between component aerodynamics, thermodynamics, and the mechanical design of</w:t>
      </w:r>
      <w:r w:rsidR="00F0604F" w:rsidRPr="00126D5F">
        <w:rPr>
          <w:rFonts w:ascii="Times New Roman" w:hAnsi="Times New Roman" w:cs="Times New Roman"/>
          <w:sz w:val="24"/>
          <w:szCs w:val="24"/>
        </w:rPr>
        <w:t xml:space="preserve"> </w:t>
      </w:r>
      <w:r w:rsidRPr="00126D5F">
        <w:rPr>
          <w:rFonts w:ascii="Times New Roman" w:hAnsi="Times New Roman" w:cs="Times New Roman"/>
          <w:sz w:val="24"/>
          <w:szCs w:val="24"/>
        </w:rPr>
        <w:t xml:space="preserve">gas turbine engines. </w:t>
      </w:r>
    </w:p>
    <w:p w14:paraId="141165B6" w14:textId="77777777" w:rsidR="0009580C" w:rsidRPr="00126D5F" w:rsidRDefault="0009580C" w:rsidP="003F0F3B">
      <w:pPr>
        <w:pStyle w:val="Heading3"/>
        <w:tabs>
          <w:tab w:val="left" w:pos="1134"/>
        </w:tabs>
        <w:spacing w:after="240" w:line="276" w:lineRule="auto"/>
        <w:rPr>
          <w:rFonts w:cs="Times New Roman"/>
        </w:rPr>
      </w:pPr>
      <w:r w:rsidRPr="00126D5F">
        <w:rPr>
          <w:rFonts w:cs="Times New Roman"/>
        </w:rPr>
        <w:t>Off-design point calculation</w:t>
      </w:r>
    </w:p>
    <w:p w14:paraId="7A77B18F" w14:textId="52C16F25" w:rsidR="0009580C" w:rsidRPr="00126D5F" w:rsidRDefault="0009580C"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At off-design points, the performance of a gas turbine engine with a given/fixed geometry (from the on-design point) is evaluated. During the initiation of an off-design point analysis, the component design points should be correlated with the component maps. This can be </w:t>
      </w:r>
      <w:r w:rsidR="0006758A" w:rsidRPr="00126D5F">
        <w:rPr>
          <w:rFonts w:ascii="Times New Roman" w:hAnsi="Times New Roman" w:cs="Times New Roman"/>
          <w:sz w:val="24"/>
          <w:szCs w:val="24"/>
        </w:rPr>
        <w:t>conducted</w:t>
      </w:r>
      <w:r w:rsidRPr="00126D5F">
        <w:rPr>
          <w:rFonts w:ascii="Times New Roman" w:hAnsi="Times New Roman" w:cs="Times New Roman"/>
          <w:sz w:val="24"/>
          <w:szCs w:val="24"/>
        </w:rPr>
        <w:t xml:space="preserve"> automatically via standard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maps and the standard design point settings in these maps. The maps are scaled (by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to size at the initiation of the off-design point calculations in such a manner that the maps are consistent with the on-design point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{"citationItems":[{"id":"ITEM-1","itemData":{"URL":"https://gasturb.de/software/gasturb.html","accessed":{"date-parts":[["2020","4","10"]]},"id":"ITEM-1","issued":{"date-parts":[["0"]]},"title":"GasTurb - GasTurb","type":"webpage"},"uris":["http://www.mendeley.com/documents/?uuid=a2ca0e3a-93a3-37e8-85de-0ea666c3499c"]},{"id":"ITEM-2","itemData":{"author":[{"dropping-particle":"","family":"Kurzke","given":"Joachim","non-dropping-particle":"","parse-names":false,"suffix":""}],"id":"ITEM-2","issued":{"date-parts":[["2018"]]},"title":"GasTurb 13 Design and Off-Design Performance of Gas Turbines","type":"report"},"uris":["http://www.mendeley.com/documents/?uuid=20a4a34a-91b1-36e5-a9cb-7b795db88059"]},{"id":"ITEM-3","itemData":{"URL":"https://gasturb.de/software/gasturb.html","author":[{"dropping-particle":"","family":"Kurzke","given":"Joachim","non-dropping-particle":"","parse-names":false,"suffix":""}],"container-title":"GasTurb GmbH","id":"ITEM-3","issued":{"date-parts":[["2017"]]},"publisher":"GasTurb GmbH","title":"GasTurb 13","type":"webpage"},"uris":["http://www.mendeley.com/documents/?uuid=0a35f6c4-ffb6-407e-a8e2-1711939389d6"]},{"id":"ITEM-4","itemData":{"DOI":"10.1007/978-3-319-75979-1","ISBN":"9783319759791","abstract":"The book is written for engineers and students who wish to address the preliminary design of gas turbine engines, as well as the associated performance calculations, in a practical manner. A basic knowledge of thermodynamics and turbomachinery is a prerequisite for understanding the concepts and ideas described. The book is also intended for teachers as a source of information for lecture materials and exercises for their students. It is extensively illustrated with examples and data from real engine cycles, all of which can be reproduced with GasTurb (TM). It discusses the practical application of thermodynamic, aerodynamic and mechanical principles. The authors describe the theoretical background of the simulation elements and the relevant correlations through which they are applied, however they refrain from detailed scientific derivations.","author":[{"dropping-particle":"","family":"Kurzke","given":"Joachim","non-dropping-particle":"","parse-names":false,"suffix":""},{"dropping-particle":"","family":"Halliwell","given":"Ian","non-dropping-particle":"","parse-names":false,"suffix":""}],"container-title":"Propulsion and Power: An Exploration of Gas Turbine Performance Modeling","id":"ITEM-4","issued":{"date-parts":[["2018","7","2"]]},"number-of-pages":"1-755","publisher":"Springer International Publishing","title":"Propulsion and Power: An Exploration of Gas Turbine Performance Modeling","type":"book"},"uris":["http://www.mendeley.com/documents/?uuid=3eb42577-6ed9-3ce0-8f37-ed2c733fd4cf"]}],"mendeley":{"formattedCitation":"[17,27–29]","plainTextFormattedCitation":"[17,27–29]","previouslyFormattedCitation":"[17,27–29]"},"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[17,27–29]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w:t>
      </w:r>
    </w:p>
    <w:p w14:paraId="5CE3AEDD" w14:textId="22E43BF2" w:rsidR="0009580C" w:rsidRPr="00126D5F" w:rsidRDefault="0009580C" w:rsidP="003F0F3B">
      <w:pPr>
        <w:pStyle w:val="Heading3"/>
        <w:tabs>
          <w:tab w:val="left" w:pos="1134"/>
        </w:tabs>
        <w:spacing w:after="240" w:line="276" w:lineRule="auto"/>
        <w:rPr>
          <w:rFonts w:cs="Times New Roman"/>
        </w:rPr>
      </w:pPr>
      <w:r w:rsidRPr="00126D5F">
        <w:rPr>
          <w:rFonts w:cs="Times New Roman"/>
        </w:rPr>
        <w:t xml:space="preserve">Standard </w:t>
      </w:r>
      <w:r w:rsidR="00F0604F" w:rsidRPr="00126D5F">
        <w:rPr>
          <w:rFonts w:cs="Times New Roman"/>
        </w:rPr>
        <w:t>m</w:t>
      </w:r>
      <w:r w:rsidRPr="00126D5F">
        <w:rPr>
          <w:rFonts w:cs="Times New Roman"/>
        </w:rPr>
        <w:t xml:space="preserve">aps </w:t>
      </w:r>
    </w:p>
    <w:p w14:paraId="25B82E20" w14:textId="3CC4E506" w:rsidR="0009580C" w:rsidRPr="00126D5F" w:rsidRDefault="0009580C"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For every turbine and compressor there is one standard map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{"citationItems":[{"id":"ITEM-1","itemData":{"URL":"https://gasturb.de/software/gasturb.html","accessed":{"date-parts":[["2020","4","10"]]},"id":"ITEM-1","issued":{"date-parts":[["0"]]},"title":"GasTurb - GasTurb","type":"webpage"},"uris":["http://www.mendeley.com/documents/?uuid=a2ca0e3a-93a3-37e8-85de-0ea666c3499c"]},{"id":"ITEM-2","itemData":{"author":[{"dropping-particle":"","family":"Kurzke","given":"Joachim","non-dropping-particle":"","parse-names":false,"suffix":""}],"id":"ITEM-2","issued":{"date-parts":[["2018"]]},"title":"GasTurb 13 Design and Off-Design Performance of Gas Turbines","type":"report"},"uris":["http://www.mendeley.com/documents/?uuid=20a4a34a-91b1-36e5-a9cb-7b795db88059"]},{"id":"ITEM-3","itemData":{"URL":"https://gasturb.de/software/gasturb.html","author":[{"dropping-particle":"","family":"Kurzke","given":"Joachim","non-dropping-particle":"","parse-names":false,"suffix":""}],"container-title":"GasTurb GmbH","id":"ITEM-3","issued":{"date-parts":[["2017"]]},"publisher":"GasTurb GmbH","title":"GasTurb 13","type":"webpage"},"uris":["http://www.mendeley.com/documents/?uuid=0a35f6c4-ffb6-407e-a8e2-1711939389d6"]},{"id":"ITEM-4","itemData":{"DOI":"10.1007/978-3-319-75979-1","ISBN":"9783319759791","abstract":"The book is written for engineers and students who wish to address the preliminary design of gas turbine engines, as well as the associated performance calculations, in a practical manner. A basic knowledge of thermodynamics and turbomachinery is a prerequisite for understanding the concepts and ideas described. The book is also intended for teachers as a source of information for lecture materials and exercises for their students. It is extensively illustrated with examples and data from real engine cycles, all of which can be reproduced with GasTurb (TM). It discusses the practical application of thermodynamic, aerodynamic and mechanical principles. The authors describe the theoretical background of the simulation elements and the relevant correlations through which they are applied, however they refrain from detailed scientific derivations.","author":[{"dropping-particle":"","family":"Kurzke","given":"Joachim","non-dropping-particle":"","parse-names":false,"suffix":""},{"dropping-particle":"","family":"Halliwell","given":"Ian","non-dropping-particle":"","parse-names":false,"suffix":""}],"container-title":"Propulsion and Power: An Exploration of Gas Turbine Performance Modeling","id":"ITEM-4","issued":{"date-parts":[["2018","7","2"]]},"number-of-pages":"1-755","publisher":"Springer International Publishing","title":"Propulsion and Power: An Exploration of Gas Turbine Performance Modeling","type":"book"},"uris":["http://www.mendeley.com/documents/?uuid=3eb42577-6ed9-3ce0-8f37-ed2c733fd4cf"]}],"mendeley":{"formattedCitation":"[17,27–29]","plainTextFormattedCitation":"[17,27–29]","previouslyFormattedCitation":"[17,27–29]"},"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[17,27–29]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These maps are taken from open literature for axial flow </w:t>
      </w:r>
      <w:r w:rsidR="00F0604F" w:rsidRPr="00126D5F">
        <w:rPr>
          <w:rFonts w:ascii="Times New Roman" w:hAnsi="Times New Roman" w:cs="Times New Roman"/>
          <w:sz w:val="24"/>
          <w:szCs w:val="24"/>
        </w:rPr>
        <w:t>turbomachinery</w:t>
      </w:r>
      <w:r w:rsidR="00875337"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these are physically sound depiction of real </w:t>
      </w:r>
      <w:r w:rsidR="00F0604F" w:rsidRPr="00126D5F">
        <w:rPr>
          <w:rFonts w:ascii="Times New Roman" w:hAnsi="Times New Roman" w:cs="Times New Roman"/>
          <w:sz w:val="24"/>
          <w:szCs w:val="24"/>
        </w:rPr>
        <w:t>turbomachines</w:t>
      </w:r>
      <w:r w:rsidRPr="00126D5F">
        <w:rPr>
          <w:rFonts w:ascii="Times New Roman" w:hAnsi="Times New Roman" w:cs="Times New Roman"/>
          <w:sz w:val="24"/>
          <w:szCs w:val="24"/>
        </w:rPr>
        <w:t xml:space="preserve">. </w:t>
      </w:r>
    </w:p>
    <w:p w14:paraId="25CE534C" w14:textId="2C22870D" w:rsidR="0009580C" w:rsidRPr="00126D5F" w:rsidRDefault="0009580C" w:rsidP="003F0F3B">
      <w:pPr>
        <w:pStyle w:val="Heading3"/>
        <w:tabs>
          <w:tab w:val="left" w:pos="1134"/>
        </w:tabs>
        <w:spacing w:after="240" w:line="276" w:lineRule="auto"/>
        <w:rPr>
          <w:rFonts w:cs="Times New Roman"/>
        </w:rPr>
      </w:pPr>
      <w:r w:rsidRPr="00126D5F">
        <w:rPr>
          <w:rFonts w:cs="Times New Roman"/>
        </w:rPr>
        <w:t xml:space="preserve">Selected </w:t>
      </w:r>
      <w:r w:rsidR="00F0604F" w:rsidRPr="00126D5F">
        <w:rPr>
          <w:rFonts w:cs="Times New Roman"/>
        </w:rPr>
        <w:t>m</w:t>
      </w:r>
      <w:r w:rsidRPr="00126D5F">
        <w:rPr>
          <w:rFonts w:cs="Times New Roman"/>
        </w:rPr>
        <w:t xml:space="preserve">aps </w:t>
      </w:r>
    </w:p>
    <w:p w14:paraId="775E63FF" w14:textId="3633C21E" w:rsidR="0009580C" w:rsidRPr="00126D5F" w:rsidRDefault="0009580C"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accuracy of the off-design estimation is dependent on the validity of the component maps on whether or not they reflect the component performance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{"citationItems":[{"id":"ITEM-1","itemData":{"URL":"https://gasturb.de/software/gasturb.html","accessed":{"date-parts":[["2020","4","10"]]},"id":"ITEM-1","issued":{"date-parts":[["0"]]},"title":"GasTurb - GasTurb","type":"webpage"},"uris":["http://www.mendeley.com/documents/?uuid=a2ca0e3a-93a3-37e8-85de-0ea666c3499c"]},{"id":"ITEM-2","itemData":{"author":[{"dropping-particle":"","family":"Kurzke","given":"Joachim","non-dropping-particle":"","parse-names":false,"suffix":""}],"id":"ITEM-2","issued":{"date-parts":[["2018"]]},"title":"GasTurb 13 Design and Off-Design Performance of Gas Turbines","type":"report"},"uris":["http://www.mendeley.com/documents/?uuid=20a4a34a-91b1-36e5-a9cb-7b795db88059"]},{"id":"ITEM-3","itemData":{"URL":"https://gasturb.de/software/gasturb.html","author":[{"dropping-particle":"","family":"Kurzke","given":"Joachim","non-dropping-particle":"","parse-names":false,"suffix":""}],"container-title":"GasTurb GmbH","id":"ITEM-3","issued":{"date-parts":[["2017"]]},"publisher":"GasTurb GmbH","title":"GasTurb 13","type":"webpage"},"uris":["http://www.mendeley.com/documents/?uuid=0a35f6c4-ffb6-407e-a8e2-1711939389d6"]},{"id":"ITEM-4","itemData":{"DOI":"10.1007/978-3-319-75979-1","ISBN":"9783319759791","abstract":"The book is written for engineers and students who wish to address the preliminary design of gas turbine engines, as well as the associated performance calculations, in a practical manner. A basic knowledge of thermodynamics and turbomachinery is a prerequisite for understanding the concepts and ideas described. The book is also intended for teachers as a source of information for lecture materials and exercises for their students. It is extensively illustrated with examples and data from real engine cycles, all of which can be reproduced with GasTurb (TM). It discusses the practical application of thermodynamic, aerodynamic and mechanical principles. The authors describe the theoretical background of the simulation elements and the relevant correlations through which they are applied, however they refrain from detailed scientific derivations.","author":[{"dropping-particle":"","family":"Kurzke","given":"Joachim","non-dropping-particle":"","parse-names":false,"suffix":""},{"dropping-particle":"","family":"Halliwell","given":"Ian","non-dropping-particle":"","parse-names":false,"suffix":""}],"container-title":"Propulsion and Power: An Exploration of Gas Turbine Performance Modeling","id":"ITEM-4","issued":{"date-parts":[["2018","7","2"]]},"number-of-pages":"1-755","publisher":"Springer International Publishing","title":"Propulsion and Power: An Exploration of Gas Turbine Performance Modeling","type":"book"},"uris":["http://www.mendeley.com/documents/?uuid=3eb42577-6ed9-3ce0-8f37-ed2c733fd4cf"]}],"mendeley":{"formattedCitation":"[17,27–29]","plainTextFormattedCitation":"[17,27–29]","previouslyFormattedCitation":"[17,27–29]"},"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[17,27–29]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selected maps have a catalogue of pre-selected maps which provide numerous and different maps for different components, where each of them </w:t>
      </w:r>
      <w:r w:rsidR="00875337" w:rsidRPr="00126D5F">
        <w:rPr>
          <w:rFonts w:ascii="Times New Roman" w:hAnsi="Times New Roman" w:cs="Times New Roman"/>
          <w:sz w:val="24"/>
          <w:szCs w:val="24"/>
        </w:rPr>
        <w:t>depicts</w:t>
      </w:r>
      <w:r w:rsidRPr="00126D5F">
        <w:rPr>
          <w:rFonts w:ascii="Times New Roman" w:hAnsi="Times New Roman" w:cs="Times New Roman"/>
          <w:sz w:val="24"/>
          <w:szCs w:val="24"/>
        </w:rPr>
        <w:t xml:space="preserve"> a common turbine or compressor design. This enables the selection of the most suitable component maps and resultantly improving the accuracy of the off-design performance. </w:t>
      </w:r>
    </w:p>
    <w:p w14:paraId="7B2F2239" w14:textId="77777777" w:rsidR="0009580C" w:rsidRPr="00126D5F" w:rsidRDefault="0009580C" w:rsidP="003F0F3B">
      <w:pPr>
        <w:pStyle w:val="Heading3"/>
        <w:tabs>
          <w:tab w:val="left" w:pos="1134"/>
        </w:tabs>
        <w:spacing w:after="240" w:line="276" w:lineRule="auto"/>
        <w:rPr>
          <w:rFonts w:cs="Times New Roman"/>
        </w:rPr>
      </w:pPr>
      <w:r w:rsidRPr="00126D5F">
        <w:rPr>
          <w:rFonts w:cs="Times New Roman"/>
        </w:rPr>
        <w:lastRenderedPageBreak/>
        <w:t>Cycle optimisation algorithms</w:t>
      </w:r>
    </w:p>
    <w:p w14:paraId="018CFBED" w14:textId="63CAB34F" w:rsidR="00875337" w:rsidRPr="00126D5F" w:rsidRDefault="0009580C"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In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any cycle output parameter can be chosen as an objective function or figure of merit which can be minimised or maximised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{"citationItems":[{"id":"ITEM-1","itemData":{"URL":"https://gasturb.de/software/gasturb.html","accessed":{"date-parts":[["2020","4","10"]]},"id":"ITEM-1","issued":{"date-parts":[["0"]]},"title":"GasTurb - GasTurb","type":"webpage"},"uris":["http://www.mendeley.com/documents/?uuid=a2ca0e3a-93a3-37e8-85de-0ea666c3499c"]},{"id":"ITEM-2","itemData":{"author":[{"dropping-particle":"","family":"Kurzke","given":"Joachim","non-dropping-particle":"","parse-names":false,"suffix":""}],"id":"ITEM-2","issued":{"date-parts":[["2018"]]},"title":"GasTurb 13 Design and Off-Design Performance of Gas Turbines","type":"report"},"uris":["http://www.mendeley.com/documents/?uuid=20a4a34a-91b1-36e5-a9cb-7b795db88059"]},{"id":"ITEM-3","itemData":{"URL":"https://gasturb.de/software/gasturb.html","author":[{"dropping-particle":"","family":"Kurzke","given":"Joachim","non-dropping-particle":"","parse-names":false,"suffix":""}],"container-title":"GasTurb GmbH","id":"ITEM-3","issued":{"date-parts":[["2017"]]},"publisher":"GasTurb GmbH","title":"GasTurb 13","type":"webpage"},"uris":["http://www.mendeley.com/documents/?uuid=0a35f6c4-ffb6-407e-a8e2-1711939389d6"]},{"id":"ITEM-4","itemData":{"DOI":"10.1007/978-3-319-75979-1","ISBN":"9783319759791","abstract":"The book is written for engineers and students who wish to address the preliminary design of gas turbine engines, as well as the associated performance calculations, in a practical manner. A basic knowledge of thermodynamics and turbomachinery is a prerequisite for understanding the concepts and ideas described. The book is also intended for teachers as a source of information for lecture materials and exercises for their students. It is extensively illustrated with examples and data from real engine cycles, all of which can be reproduced with GasTurb (TM). It discusses the practical application of thermodynamic, aerodynamic and mechanical principles. The authors describe the theoretical background of the simulation elements and the relevant correlations through which they are applied, however they refrain from detailed scientific derivations.","author":[{"dropping-particle":"","family":"Kurzke","given":"Joachim","non-dropping-particle":"","parse-names":false,"suffix":""},{"dropping-particle":"","family":"Halliwell","given":"Ian","non-dropping-particle":"","parse-names":false,"suffix":""}],"container-title":"Propulsion and Power: An Exploration of Gas Turbine Performance Modeling","id":"ITEM-4","issued":{"date-parts":[["2018","7","2"]]},"number-of-pages":"1-755","publisher":"Springer International Publishing","title":"Propulsion and Power: An Exploration of Gas Turbine Performance Modeling","type":"book"},"uris":["http://www.mendeley.com/documents/?uuid=3eb42577-6ed9-3ce0-8f37-ed2c733fd4cf"]}],"mendeley":{"formattedCitation":"[17,27–29]","plainTextFormattedCitation":"[17,27–29]","previouslyFormattedCitation":"[17,27–29]"},"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[17,27–29]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There are different optimisation algorithm/process available in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random new start search, adaptive random search, endless random search, and systematic search. Whichever strategy is used initially for the optimisation should be complemented with other search strategies for ensuring that the estimated optimum point is global and not local. The ‘random new start’ will initiate a random search by shifting away from the previous optimum point towards the estimation of the new optimum. In the ‘adaptive random search’ algorithm, random numbers are used for the optimisation variables which are concentrated in the vicinity of the best prior optimum. The systematic search strategy is a gradient based search. The best optimum point estimated during all searches is the final outcome of an endless random search. The endless random search is ideal for cases where there are numerous optimisation variables and constraints, making the optimisation problem more complex. If the similar optimum point is obtained using multiple strategies, then it is clear that the point is the global optimum. </w:t>
      </w:r>
    </w:p>
    <w:p w14:paraId="047E28B5" w14:textId="079BDD7F" w:rsidR="0009580C" w:rsidRPr="00126D5F" w:rsidRDefault="0009580C" w:rsidP="003F0F3B">
      <w:pPr>
        <w:pStyle w:val="Heading3"/>
        <w:tabs>
          <w:tab w:val="left" w:pos="1134"/>
        </w:tabs>
        <w:spacing w:after="240" w:line="276" w:lineRule="auto"/>
        <w:rPr>
          <w:rFonts w:cs="Times New Roman"/>
        </w:rPr>
      </w:pPr>
      <w:r w:rsidRPr="00126D5F">
        <w:rPr>
          <w:rFonts w:cs="Times New Roman"/>
        </w:rPr>
        <w:t>Disk design and optimisation</w:t>
      </w:r>
    </w:p>
    <w:p w14:paraId="76EC693D" w14:textId="45CB3180" w:rsidR="0009580C" w:rsidRPr="00126D5F" w:rsidRDefault="0009580C"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During the off-design mode, information such as engine geometry and the disk stress at any operational point can be obtained, however, the engine geometry cannot be modified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{"citationItems":[{"id":"ITEM-1","itemData":{"URL":"https://gasturb.de/software/gasturb.html","accessed":{"date-parts":[["2020","4","10"]]},"id":"ITEM-1","issued":{"date-parts":[["0"]]},"title":"GasTurb - GasTurb","type":"webpage"},"uris":["http://www.mendeley.com/documents/?uuid=a2ca0e3a-93a3-37e8-85de-0ea666c3499c"]},{"id":"ITEM-2","itemData":{"author":[{"dropping-particle":"","family":"Kurzke","given":"Joachim","non-dropping-particle":"","parse-names":false,"suffix":""}],"id":"ITEM-2","issued":{"date-parts":[["2018"]]},"title":"GasTurb 13 Design and Off-Design Performance of Gas Turbines","type":"report"},"uris":["http://www.mendeley.com/documents/?uuid=20a4a34a-91b1-36e5-a9cb-7b795db88059"]},{"id":"ITEM-3","itemData":{"URL":"https://gasturb.de/software/gasturb.html","author":[{"dropping-particle":"","family":"Kurzke","given":"Joachim","non-dropping-particle":"","parse-names":false,"suffix":""}],"container-title":"GasTurb GmbH","id":"ITEM-3","issued":{"date-parts":[["2017"]]},"publisher":"GasTurb GmbH","title":"GasTurb 13","type":"webpage"},"uris":["http://www.mendeley.com/documents/?uuid=0a35f6c4-ffb6-407e-a8e2-1711939389d6"]},{"id":"ITEM-4","itemData":{"DOI":"10.1007/978-3-319-75979-1","ISBN":"9783319759791","abstract":"The book is written for engineers and students who wish to address the preliminary design of gas turbine engines, as well as the associated performance calculations, in a practical manner. A basic knowledge of thermodynamics and turbomachinery is a prerequisite for understanding the concepts and ideas described. The book is also intended for teachers as a source of information for lecture materials and exercises for their students. It is extensively illustrated with examples and data from real engine cycles, all of which can be reproduced with GasTurb (TM). It discusses the practical application of thermodynamic, aerodynamic and mechanical principles. The authors describe the theoretical background of the simulation elements and the relevant correlations through which they are applied, however they refrain from detailed scientific derivations.","author":[{"dropping-particle":"","family":"Kurzke","given":"Joachim","non-dropping-particle":"","parse-names":false,"suffix":""},{"dropping-particle":"","family":"Halliwell","given":"Ian","non-dropping-particle":"","parse-names":false,"suffix":""}],"container-title":"Propulsion and Power: An Exploration of Gas Turbine Performance Modeling","id":"ITEM-4","issued":{"date-parts":[["2018","7","2"]]},"number-of-pages":"1-755","publisher":"Springer International Publishing","title":"Propulsion and Power: An Exploration of Gas Turbine Performance Modeling","type":"book"},"uris":["http://www.mendeley.com/documents/?uuid=3eb42577-6ed9-3ce0-8f37-ed2c733fd4cf"]}],"mendeley":{"formattedCitation":"[17,27–29]","plainTextFormattedCitation":"[17,27–29]","previouslyFormattedCitation":"[17,27–29]"},"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[17,27–29]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Disk design and optimisation can be </w:t>
      </w:r>
      <w:r w:rsidR="0006758A" w:rsidRPr="00126D5F">
        <w:rPr>
          <w:rFonts w:ascii="Times New Roman" w:hAnsi="Times New Roman" w:cs="Times New Roman"/>
          <w:sz w:val="24"/>
          <w:szCs w:val="24"/>
        </w:rPr>
        <w:t>conducted</w:t>
      </w:r>
      <w:r w:rsidRPr="00126D5F">
        <w:rPr>
          <w:rFonts w:ascii="Times New Roman" w:hAnsi="Times New Roman" w:cs="Times New Roman"/>
          <w:sz w:val="24"/>
          <w:szCs w:val="24"/>
        </w:rPr>
        <w:t xml:space="preserve"> in the off-design mode. </w:t>
      </w:r>
    </w:p>
    <w:p w14:paraId="446B6B91" w14:textId="5942E609" w:rsidR="0009580C" w:rsidRPr="00126D5F" w:rsidRDefault="0009580C"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After the engine performance analysis, the disk dimensions and the disk stress should be analysed at both on- and off-design points, such that the disks are not overstressed at any operating point.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recommends that the disks should be optimised one by one, via several optimisation attempts for every disk. The optimisation should be initiated from different disk-shape points. During the disk optimisation, both the systematic search and random search should be used.</w:t>
      </w:r>
    </w:p>
    <w:p w14:paraId="27839F4A" w14:textId="77777777" w:rsidR="0009580C" w:rsidRPr="00126D5F" w:rsidRDefault="0009580C" w:rsidP="003F0F3B">
      <w:pPr>
        <w:pStyle w:val="Heading1"/>
        <w:spacing w:after="240" w:line="276" w:lineRule="auto"/>
        <w:jc w:val="left"/>
        <w:rPr>
          <w:szCs w:val="24"/>
          <w:lang w:val="en-GB"/>
        </w:rPr>
      </w:pPr>
      <w:bookmarkStart w:id="18" w:name="_Toc97221875"/>
      <w:bookmarkStart w:id="19" w:name="_Toc116415448"/>
      <w:bookmarkStart w:id="20" w:name="_Toc117630346"/>
      <w:r w:rsidRPr="00126D5F">
        <w:rPr>
          <w:szCs w:val="24"/>
          <w:lang w:val="en-GB"/>
        </w:rPr>
        <w:t>Design requirements and known data</w:t>
      </w:r>
      <w:bookmarkEnd w:id="18"/>
      <w:bookmarkEnd w:id="19"/>
      <w:bookmarkEnd w:id="20"/>
    </w:p>
    <w:p w14:paraId="136AD7BF" w14:textId="77777777" w:rsidR="0009580C" w:rsidRPr="00126D5F" w:rsidRDefault="0009580C" w:rsidP="003F0F3B">
      <w:pPr>
        <w:pStyle w:val="Heading2"/>
        <w:spacing w:after="240" w:line="276" w:lineRule="auto"/>
        <w:ind w:left="709" w:hanging="709"/>
        <w:rPr>
          <w:rFonts w:cs="Times New Roman"/>
          <w:b w:val="0"/>
          <w:bCs/>
          <w:szCs w:val="24"/>
        </w:rPr>
      </w:pPr>
      <w:bookmarkStart w:id="21" w:name="_Toc97221876"/>
      <w:bookmarkStart w:id="22" w:name="_Toc116415449"/>
      <w:bookmarkStart w:id="23" w:name="_Toc117630347"/>
      <w:r w:rsidRPr="00126D5F">
        <w:rPr>
          <w:rFonts w:cs="Times New Roman"/>
          <w:b w:val="0"/>
          <w:bCs/>
          <w:szCs w:val="24"/>
        </w:rPr>
        <w:t>Future engine and aircraft design data from literature</w:t>
      </w:r>
      <w:bookmarkEnd w:id="21"/>
      <w:bookmarkEnd w:id="22"/>
      <w:bookmarkEnd w:id="23"/>
    </w:p>
    <w:p w14:paraId="55E721EB" w14:textId="46AE6130" w:rsidR="00A7788D" w:rsidRPr="00126D5F" w:rsidRDefault="00A7788D" w:rsidP="003F0F3B">
      <w:pPr>
        <w:spacing w:after="0" w:line="276" w:lineRule="auto"/>
        <w:ind w:firstLine="720"/>
        <w:jc w:val="both"/>
        <w:rPr>
          <w:rFonts w:ascii="Times New Roman" w:hAnsi="Times New Roman" w:cs="Times New Roman"/>
          <w:sz w:val="24"/>
          <w:szCs w:val="24"/>
        </w:rPr>
      </w:pPr>
      <w:r w:rsidRPr="00126D5F">
        <w:rPr>
          <w:rFonts w:ascii="Times New Roman" w:hAnsi="Times New Roman" w:cs="Times New Roman"/>
          <w:sz w:val="24"/>
          <w:szCs w:val="24"/>
        </w:rPr>
        <w:t xml:space="preserve">The design characteristics of the long-range NASA N+2 </w:t>
      </w:r>
      <w:r w:rsidR="003A42CE" w:rsidRPr="00126D5F">
        <w:rPr>
          <w:rFonts w:ascii="Times New Roman" w:hAnsi="Times New Roman" w:cs="Times New Roman"/>
          <w:sz w:val="24"/>
          <w:szCs w:val="24"/>
        </w:rPr>
        <w:t>blended wing body (</w:t>
      </w:r>
      <w:r w:rsidRPr="00126D5F">
        <w:rPr>
          <w:rFonts w:ascii="Times New Roman" w:hAnsi="Times New Roman" w:cs="Times New Roman"/>
          <w:sz w:val="24"/>
          <w:szCs w:val="24"/>
        </w:rPr>
        <w:t>BWB</w:t>
      </w:r>
      <w:r w:rsidR="003A42CE" w:rsidRPr="00126D5F">
        <w:rPr>
          <w:rFonts w:ascii="Times New Roman" w:hAnsi="Times New Roman" w:cs="Times New Roman"/>
          <w:sz w:val="24"/>
          <w:szCs w:val="24"/>
        </w:rPr>
        <w:t xml:space="preserve">) </w:t>
      </w:r>
      <w:r w:rsidRPr="00126D5F">
        <w:rPr>
          <w:rFonts w:ascii="Times New Roman" w:hAnsi="Times New Roman" w:cs="Times New Roman"/>
          <w:sz w:val="24"/>
          <w:szCs w:val="24"/>
        </w:rPr>
        <w:t xml:space="preserve">GTF aircraft and Boeing 777-200LR (datum used by NASA), for 301 passengers are listed in Table SI 1. Additionally, the engine data of NASA N+2 BWB 301-GTF aircraft is provided in Table SI 2. Based on the information in Table SI 1 and Table SI 2, design targets are set for the engine. The graphical representation of this </w:t>
      </w:r>
      <w:r w:rsidRPr="00126D5F">
        <w:rPr>
          <w:rFonts w:ascii="Times New Roman" w:hAnsi="Times New Roman" w:cs="Times New Roman"/>
          <w:bCs/>
          <w:sz w:val="24"/>
          <w:szCs w:val="24"/>
        </w:rPr>
        <w:t>NASA N+2 BWB 301-GTF aircraft c</w:t>
      </w:r>
      <w:r w:rsidRPr="00126D5F">
        <w:rPr>
          <w:rFonts w:ascii="Times New Roman" w:hAnsi="Times New Roman" w:cs="Times New Roman"/>
          <w:sz w:val="24"/>
          <w:szCs w:val="24"/>
        </w:rPr>
        <w:t xml:space="preserve">onfiguration can be found in resource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w:t>
      </w:r>
    </w:p>
    <w:p w14:paraId="5793C62B" w14:textId="77777777" w:rsidR="00C37F77" w:rsidRPr="00126D5F" w:rsidRDefault="00C37F77" w:rsidP="003F0F3B">
      <w:pPr>
        <w:spacing w:after="0" w:line="276" w:lineRule="auto"/>
        <w:jc w:val="both"/>
        <w:rPr>
          <w:rFonts w:ascii="Times New Roman" w:hAnsi="Times New Roman" w:cs="Times New Roman"/>
          <w:sz w:val="24"/>
          <w:szCs w:val="24"/>
        </w:rPr>
      </w:pPr>
    </w:p>
    <w:tbl>
      <w:tblPr>
        <w:tblStyle w:val="TableGrid"/>
        <w:tblpPr w:leftFromText="180" w:rightFromText="180" w:vertAnchor="page" w:horzAnchor="margin" w:tblpXSpec="center" w:tblpY="1031"/>
        <w:tblW w:w="9741" w:type="dxa"/>
        <w:tblLook w:val="04A0" w:firstRow="1" w:lastRow="0" w:firstColumn="1" w:lastColumn="0" w:noHBand="0" w:noVBand="1"/>
      </w:tblPr>
      <w:tblGrid>
        <w:gridCol w:w="5073"/>
        <w:gridCol w:w="4668"/>
      </w:tblGrid>
      <w:tr w:rsidR="00C37F77" w:rsidRPr="00126D5F" w14:paraId="3B82F804" w14:textId="77777777" w:rsidTr="00C37F77">
        <w:trPr>
          <w:trHeight w:val="374"/>
        </w:trPr>
        <w:tc>
          <w:tcPr>
            <w:tcW w:w="9741" w:type="dxa"/>
            <w:gridSpan w:val="2"/>
            <w:tcBorders>
              <w:top w:val="nil"/>
              <w:left w:val="nil"/>
              <w:bottom w:val="single" w:sz="4" w:space="0" w:color="auto"/>
              <w:right w:val="nil"/>
            </w:tcBorders>
            <w:vAlign w:val="center"/>
          </w:tcPr>
          <w:p w14:paraId="24611583" w14:textId="033F9214" w:rsidR="00C37F77" w:rsidRPr="00126D5F" w:rsidRDefault="00C37F77" w:rsidP="003F0F3B">
            <w:pPr>
              <w:spacing w:line="276" w:lineRule="auto"/>
              <w:jc w:val="center"/>
              <w:rPr>
                <w:rFonts w:ascii="Times New Roman" w:hAnsi="Times New Roman" w:cs="Times New Roman"/>
                <w:b/>
                <w:sz w:val="24"/>
                <w:szCs w:val="24"/>
              </w:rPr>
            </w:pPr>
            <w:bookmarkStart w:id="24" w:name="_Toc117184414"/>
            <w:r w:rsidRPr="00126D5F">
              <w:rPr>
                <w:rFonts w:ascii="Times New Roman" w:hAnsi="Times New Roman" w:cs="Times New Roman"/>
                <w:b/>
                <w:bCs/>
                <w:sz w:val="24"/>
                <w:szCs w:val="24"/>
              </w:rPr>
              <w:lastRenderedPageBreak/>
              <w:t xml:space="preserve">Table SI 1. NASA N+2 BWB 301-GTF and B777-200LR aircraft data (source </w:t>
            </w:r>
            <w:r w:rsidRPr="00126D5F">
              <w:rPr>
                <w:rFonts w:ascii="Times New Roman" w:hAnsi="Times New Roman" w:cs="Times New Roman"/>
                <w:b/>
                <w:bCs/>
                <w:sz w:val="24"/>
                <w:szCs w:val="24"/>
              </w:rPr>
              <w:fldChar w:fldCharType="begin" w:fldLock="1"/>
            </w:r>
            <w:r w:rsidRPr="00126D5F">
              <w:rPr>
                <w:rFonts w:ascii="Times New Roman" w:hAnsi="Times New Roman" w:cs="Times New Roman"/>
                <w:b/>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Pr="00126D5F">
              <w:rPr>
                <w:rFonts w:ascii="Times New Roman" w:hAnsi="Times New Roman" w:cs="Times New Roman"/>
                <w:b/>
                <w:bCs/>
                <w:noProof/>
                <w:sz w:val="24"/>
                <w:szCs w:val="24"/>
              </w:rPr>
              <w:t>[30]</w:t>
            </w:r>
            <w:r w:rsidRPr="00126D5F">
              <w:rPr>
                <w:rFonts w:ascii="Times New Roman" w:hAnsi="Times New Roman" w:cs="Times New Roman"/>
                <w:b/>
                <w:bCs/>
                <w:sz w:val="24"/>
                <w:szCs w:val="24"/>
              </w:rPr>
              <w:fldChar w:fldCharType="end"/>
            </w:r>
            <w:r w:rsidRPr="00126D5F">
              <w:rPr>
                <w:rFonts w:ascii="Times New Roman" w:hAnsi="Times New Roman" w:cs="Times New Roman"/>
                <w:b/>
                <w:bCs/>
                <w:sz w:val="24"/>
                <w:szCs w:val="24"/>
              </w:rPr>
              <w:t>)</w:t>
            </w:r>
            <w:bookmarkEnd w:id="24"/>
          </w:p>
        </w:tc>
      </w:tr>
      <w:tr w:rsidR="00C37F77" w:rsidRPr="00126D5F" w14:paraId="41BC7734" w14:textId="77777777" w:rsidTr="00C37F77">
        <w:trPr>
          <w:trHeight w:val="230"/>
        </w:trPr>
        <w:tc>
          <w:tcPr>
            <w:tcW w:w="5073" w:type="dxa"/>
            <w:tcBorders>
              <w:top w:val="single" w:sz="4" w:space="0" w:color="auto"/>
              <w:left w:val="nil"/>
              <w:bottom w:val="single" w:sz="4" w:space="0" w:color="auto"/>
              <w:right w:val="nil"/>
            </w:tcBorders>
            <w:vAlign w:val="center"/>
          </w:tcPr>
          <w:p w14:paraId="2A71787D"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Characteristics</w:t>
            </w:r>
          </w:p>
        </w:tc>
        <w:tc>
          <w:tcPr>
            <w:tcW w:w="4668" w:type="dxa"/>
            <w:tcBorders>
              <w:top w:val="single" w:sz="4" w:space="0" w:color="auto"/>
              <w:left w:val="nil"/>
              <w:bottom w:val="single" w:sz="4" w:space="0" w:color="auto"/>
              <w:right w:val="nil"/>
            </w:tcBorders>
            <w:vAlign w:val="center"/>
          </w:tcPr>
          <w:p w14:paraId="5E280E61"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Value</w:t>
            </w:r>
          </w:p>
        </w:tc>
      </w:tr>
      <w:tr w:rsidR="00C37F77" w:rsidRPr="00126D5F" w14:paraId="0D3F0A50" w14:textId="77777777" w:rsidTr="00C37F77">
        <w:trPr>
          <w:trHeight w:val="244"/>
        </w:trPr>
        <w:tc>
          <w:tcPr>
            <w:tcW w:w="9741" w:type="dxa"/>
            <w:gridSpan w:val="2"/>
            <w:tcBorders>
              <w:top w:val="single" w:sz="4" w:space="0" w:color="auto"/>
              <w:left w:val="nil"/>
              <w:bottom w:val="single" w:sz="4" w:space="0" w:color="auto"/>
              <w:right w:val="nil"/>
            </w:tcBorders>
            <w:vAlign w:val="center"/>
          </w:tcPr>
          <w:p w14:paraId="7635E92B" w14:textId="77777777" w:rsidR="00C37F77" w:rsidRPr="00126D5F" w:rsidRDefault="00C37F77" w:rsidP="003F0F3B">
            <w:pPr>
              <w:spacing w:line="276" w:lineRule="auto"/>
              <w:jc w:val="center"/>
              <w:rPr>
                <w:rFonts w:ascii="Times New Roman" w:hAnsi="Times New Roman" w:cs="Times New Roman"/>
                <w:bCs/>
                <w:iCs/>
                <w:sz w:val="24"/>
                <w:szCs w:val="24"/>
              </w:rPr>
            </w:pPr>
            <w:r w:rsidRPr="00126D5F">
              <w:rPr>
                <w:rFonts w:ascii="Times New Roman" w:hAnsi="Times New Roman" w:cs="Times New Roman"/>
                <w:bCs/>
                <w:iCs/>
                <w:sz w:val="24"/>
                <w:szCs w:val="24"/>
              </w:rPr>
              <w:t>Boeing 777-200LR</w:t>
            </w:r>
          </w:p>
        </w:tc>
      </w:tr>
      <w:tr w:rsidR="00C37F77" w:rsidRPr="00126D5F" w14:paraId="6F5E33DB" w14:textId="77777777" w:rsidTr="00C37F77">
        <w:trPr>
          <w:trHeight w:val="140"/>
        </w:trPr>
        <w:tc>
          <w:tcPr>
            <w:tcW w:w="5073" w:type="dxa"/>
            <w:tcBorders>
              <w:top w:val="single" w:sz="4" w:space="0" w:color="auto"/>
              <w:left w:val="nil"/>
              <w:bottom w:val="single" w:sz="4" w:space="0" w:color="auto"/>
              <w:right w:val="nil"/>
            </w:tcBorders>
            <w:vAlign w:val="center"/>
          </w:tcPr>
          <w:p w14:paraId="467B63EC" w14:textId="77777777" w:rsidR="00C37F77" w:rsidRPr="00126D5F" w:rsidRDefault="00C37F77" w:rsidP="003F0F3B">
            <w:pPr>
              <w:spacing w:line="276" w:lineRule="auto"/>
              <w:rPr>
                <w:rFonts w:ascii="Times New Roman" w:hAnsi="Times New Roman" w:cs="Times New Roman"/>
                <w:bCs/>
                <w:iCs/>
                <w:sz w:val="24"/>
                <w:szCs w:val="24"/>
              </w:rPr>
            </w:pPr>
            <w:r w:rsidRPr="00126D5F">
              <w:rPr>
                <w:rFonts w:ascii="Times New Roman" w:hAnsi="Times New Roman" w:cs="Times New Roman"/>
                <w:bCs/>
                <w:iCs/>
                <w:sz w:val="24"/>
                <w:szCs w:val="24"/>
              </w:rPr>
              <w:t>Block fuel consumption</w:t>
            </w:r>
          </w:p>
        </w:tc>
        <w:tc>
          <w:tcPr>
            <w:tcW w:w="4668" w:type="dxa"/>
            <w:tcBorders>
              <w:top w:val="single" w:sz="4" w:space="0" w:color="auto"/>
              <w:left w:val="nil"/>
              <w:bottom w:val="single" w:sz="4" w:space="0" w:color="auto"/>
              <w:right w:val="nil"/>
            </w:tcBorders>
            <w:vAlign w:val="center"/>
          </w:tcPr>
          <w:p w14:paraId="06B52BCE" w14:textId="77777777" w:rsidR="00C37F77" w:rsidRPr="00126D5F" w:rsidRDefault="00C37F77" w:rsidP="003F0F3B">
            <w:pPr>
              <w:tabs>
                <w:tab w:val="center" w:pos="1980"/>
                <w:tab w:val="right" w:pos="3960"/>
              </w:tabs>
              <w:spacing w:line="276" w:lineRule="auto"/>
              <w:jc w:val="right"/>
              <w:rPr>
                <w:rFonts w:ascii="Times New Roman" w:hAnsi="Times New Roman" w:cs="Times New Roman"/>
                <w:bCs/>
                <w:iCs/>
                <w:sz w:val="24"/>
                <w:szCs w:val="24"/>
              </w:rPr>
            </w:pPr>
            <w:r w:rsidRPr="00126D5F">
              <w:rPr>
                <w:rFonts w:ascii="Times New Roman" w:hAnsi="Times New Roman" w:cs="Times New Roman"/>
                <w:bCs/>
                <w:iCs/>
                <w:sz w:val="24"/>
                <w:szCs w:val="24"/>
              </w:rPr>
              <w:t>125,706 kg</w:t>
            </w:r>
          </w:p>
        </w:tc>
      </w:tr>
      <w:tr w:rsidR="00C37F77" w:rsidRPr="00126D5F" w14:paraId="513B64F8" w14:textId="77777777" w:rsidTr="00C37F77">
        <w:trPr>
          <w:trHeight w:val="248"/>
        </w:trPr>
        <w:tc>
          <w:tcPr>
            <w:tcW w:w="9741" w:type="dxa"/>
            <w:gridSpan w:val="2"/>
            <w:tcBorders>
              <w:top w:val="single" w:sz="4" w:space="0" w:color="auto"/>
              <w:left w:val="nil"/>
              <w:bottom w:val="single" w:sz="4" w:space="0" w:color="auto"/>
              <w:right w:val="nil"/>
            </w:tcBorders>
            <w:vAlign w:val="center"/>
          </w:tcPr>
          <w:p w14:paraId="0BF85757" w14:textId="77777777" w:rsidR="00C37F77" w:rsidRPr="00126D5F" w:rsidRDefault="00C37F77" w:rsidP="003F0F3B">
            <w:pPr>
              <w:tabs>
                <w:tab w:val="center" w:pos="1980"/>
                <w:tab w:val="right" w:pos="3960"/>
              </w:tabs>
              <w:spacing w:line="276" w:lineRule="auto"/>
              <w:jc w:val="center"/>
              <w:rPr>
                <w:rFonts w:ascii="Times New Roman" w:hAnsi="Times New Roman" w:cs="Times New Roman"/>
                <w:bCs/>
                <w:iCs/>
                <w:sz w:val="24"/>
                <w:szCs w:val="24"/>
              </w:rPr>
            </w:pPr>
            <w:r w:rsidRPr="00126D5F">
              <w:rPr>
                <w:rFonts w:ascii="Times New Roman" w:hAnsi="Times New Roman" w:cs="Times New Roman"/>
                <w:bCs/>
                <w:iCs/>
                <w:sz w:val="24"/>
                <w:szCs w:val="24"/>
              </w:rPr>
              <w:t>NASA’s N+2 BWB 301-GTF aircraft</w:t>
            </w:r>
          </w:p>
        </w:tc>
      </w:tr>
      <w:tr w:rsidR="00C37F77" w:rsidRPr="00126D5F" w14:paraId="15BB3EF7" w14:textId="77777777" w:rsidTr="00C37F77">
        <w:trPr>
          <w:trHeight w:val="140"/>
        </w:trPr>
        <w:tc>
          <w:tcPr>
            <w:tcW w:w="5073" w:type="dxa"/>
            <w:tcBorders>
              <w:top w:val="single" w:sz="4" w:space="0" w:color="auto"/>
              <w:left w:val="nil"/>
              <w:bottom w:val="nil"/>
              <w:right w:val="nil"/>
            </w:tcBorders>
            <w:vAlign w:val="center"/>
          </w:tcPr>
          <w:p w14:paraId="6E9D590E"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Range</w:t>
            </w:r>
          </w:p>
        </w:tc>
        <w:tc>
          <w:tcPr>
            <w:tcW w:w="4668" w:type="dxa"/>
            <w:tcBorders>
              <w:top w:val="single" w:sz="4" w:space="0" w:color="auto"/>
              <w:left w:val="nil"/>
              <w:bottom w:val="nil"/>
              <w:right w:val="nil"/>
            </w:tcBorders>
            <w:vAlign w:val="center"/>
          </w:tcPr>
          <w:p w14:paraId="256E5B8F"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7,500 nautical-miles (</w:t>
            </w:r>
            <w:proofErr w:type="spellStart"/>
            <w:r w:rsidRPr="00126D5F">
              <w:rPr>
                <w:rFonts w:ascii="Times New Roman" w:hAnsi="Times New Roman" w:cs="Times New Roman"/>
                <w:bCs/>
                <w:sz w:val="24"/>
                <w:szCs w:val="24"/>
              </w:rPr>
              <w:t>nmi</w:t>
            </w:r>
            <w:proofErr w:type="spellEnd"/>
            <w:r w:rsidRPr="00126D5F">
              <w:rPr>
                <w:rFonts w:ascii="Times New Roman" w:hAnsi="Times New Roman" w:cs="Times New Roman"/>
                <w:bCs/>
                <w:sz w:val="24"/>
                <w:szCs w:val="24"/>
              </w:rPr>
              <w:t>) or 13,890 km</w:t>
            </w:r>
          </w:p>
        </w:tc>
      </w:tr>
      <w:tr w:rsidR="00C37F77" w:rsidRPr="00126D5F" w14:paraId="06561D12" w14:textId="77777777" w:rsidTr="00C37F77">
        <w:trPr>
          <w:trHeight w:val="136"/>
        </w:trPr>
        <w:tc>
          <w:tcPr>
            <w:tcW w:w="5073" w:type="dxa"/>
            <w:tcBorders>
              <w:top w:val="nil"/>
              <w:left w:val="nil"/>
              <w:bottom w:val="nil"/>
              <w:right w:val="nil"/>
            </w:tcBorders>
            <w:vAlign w:val="center"/>
          </w:tcPr>
          <w:p w14:paraId="4B6B3E2E"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Passengers</w:t>
            </w:r>
          </w:p>
        </w:tc>
        <w:tc>
          <w:tcPr>
            <w:tcW w:w="4668" w:type="dxa"/>
            <w:tcBorders>
              <w:top w:val="nil"/>
              <w:left w:val="nil"/>
              <w:bottom w:val="nil"/>
              <w:right w:val="nil"/>
            </w:tcBorders>
            <w:vAlign w:val="center"/>
          </w:tcPr>
          <w:p w14:paraId="6C3D4A3E"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301</w:t>
            </w:r>
          </w:p>
        </w:tc>
      </w:tr>
      <w:tr w:rsidR="00C37F77" w:rsidRPr="00126D5F" w14:paraId="095AC4A4" w14:textId="77777777" w:rsidTr="00C37F77">
        <w:trPr>
          <w:trHeight w:val="140"/>
        </w:trPr>
        <w:tc>
          <w:tcPr>
            <w:tcW w:w="5073" w:type="dxa"/>
            <w:tcBorders>
              <w:top w:val="nil"/>
              <w:left w:val="nil"/>
              <w:bottom w:val="nil"/>
              <w:right w:val="nil"/>
            </w:tcBorders>
            <w:vAlign w:val="center"/>
          </w:tcPr>
          <w:p w14:paraId="30A5E86C"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Powerplant</w:t>
            </w:r>
          </w:p>
        </w:tc>
        <w:tc>
          <w:tcPr>
            <w:tcW w:w="4668" w:type="dxa"/>
            <w:tcBorders>
              <w:top w:val="nil"/>
              <w:left w:val="nil"/>
              <w:bottom w:val="nil"/>
              <w:right w:val="nil"/>
            </w:tcBorders>
            <w:vAlign w:val="center"/>
          </w:tcPr>
          <w:p w14:paraId="67D24981"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 geared turbofan engines</w:t>
            </w:r>
          </w:p>
        </w:tc>
      </w:tr>
      <w:tr w:rsidR="00C37F77" w:rsidRPr="00126D5F" w14:paraId="58122C04" w14:textId="77777777" w:rsidTr="00C37F77">
        <w:trPr>
          <w:trHeight w:val="140"/>
        </w:trPr>
        <w:tc>
          <w:tcPr>
            <w:tcW w:w="5073" w:type="dxa"/>
            <w:tcBorders>
              <w:top w:val="nil"/>
              <w:left w:val="nil"/>
              <w:bottom w:val="nil"/>
              <w:right w:val="nil"/>
            </w:tcBorders>
            <w:vAlign w:val="center"/>
          </w:tcPr>
          <w:p w14:paraId="7A3674D5"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Fuel type</w:t>
            </w:r>
          </w:p>
        </w:tc>
        <w:tc>
          <w:tcPr>
            <w:tcW w:w="4668" w:type="dxa"/>
            <w:tcBorders>
              <w:top w:val="nil"/>
              <w:left w:val="nil"/>
              <w:bottom w:val="nil"/>
              <w:right w:val="nil"/>
            </w:tcBorders>
            <w:vAlign w:val="center"/>
          </w:tcPr>
          <w:p w14:paraId="162D047F"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Conventional jet fuel</w:t>
            </w:r>
          </w:p>
        </w:tc>
      </w:tr>
      <w:tr w:rsidR="00C37F77" w:rsidRPr="00126D5F" w14:paraId="3FD2C7EF" w14:textId="77777777" w:rsidTr="00C37F77">
        <w:trPr>
          <w:trHeight w:val="140"/>
        </w:trPr>
        <w:tc>
          <w:tcPr>
            <w:tcW w:w="5073" w:type="dxa"/>
            <w:tcBorders>
              <w:top w:val="nil"/>
              <w:left w:val="nil"/>
              <w:bottom w:val="nil"/>
              <w:right w:val="nil"/>
            </w:tcBorders>
            <w:vAlign w:val="center"/>
          </w:tcPr>
          <w:p w14:paraId="4C2F71EA"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Cruise Mach</w:t>
            </w:r>
          </w:p>
        </w:tc>
        <w:tc>
          <w:tcPr>
            <w:tcW w:w="4668" w:type="dxa"/>
            <w:tcBorders>
              <w:top w:val="nil"/>
              <w:left w:val="nil"/>
              <w:bottom w:val="nil"/>
              <w:right w:val="nil"/>
            </w:tcBorders>
            <w:vAlign w:val="center"/>
          </w:tcPr>
          <w:p w14:paraId="5331FD64"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0.84</w:t>
            </w:r>
          </w:p>
        </w:tc>
      </w:tr>
      <w:tr w:rsidR="00C37F77" w:rsidRPr="00126D5F" w14:paraId="50F6372A" w14:textId="77777777" w:rsidTr="00C37F77">
        <w:trPr>
          <w:trHeight w:val="136"/>
        </w:trPr>
        <w:tc>
          <w:tcPr>
            <w:tcW w:w="5073" w:type="dxa"/>
            <w:tcBorders>
              <w:top w:val="nil"/>
              <w:left w:val="nil"/>
              <w:bottom w:val="nil"/>
              <w:right w:val="nil"/>
            </w:tcBorders>
            <w:vAlign w:val="center"/>
          </w:tcPr>
          <w:p w14:paraId="144CF72A" w14:textId="793B0834" w:rsidR="00C37F77" w:rsidRPr="00126D5F" w:rsidRDefault="003A42CE" w:rsidP="003F0F3B">
            <w:pPr>
              <w:tabs>
                <w:tab w:val="left" w:pos="1310"/>
              </w:tabs>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Gross take-off weight (</w:t>
            </w:r>
            <w:r w:rsidR="00C37F77" w:rsidRPr="00126D5F">
              <w:rPr>
                <w:rFonts w:ascii="Times New Roman" w:hAnsi="Times New Roman" w:cs="Times New Roman"/>
                <w:bCs/>
                <w:sz w:val="24"/>
                <w:szCs w:val="24"/>
              </w:rPr>
              <w:t>GTOW</w:t>
            </w:r>
            <w:r w:rsidRPr="00126D5F">
              <w:rPr>
                <w:rFonts w:ascii="Times New Roman" w:hAnsi="Times New Roman" w:cs="Times New Roman"/>
                <w:bCs/>
                <w:sz w:val="24"/>
                <w:szCs w:val="24"/>
              </w:rPr>
              <w:t>)</w:t>
            </w:r>
          </w:p>
        </w:tc>
        <w:tc>
          <w:tcPr>
            <w:tcW w:w="4668" w:type="dxa"/>
            <w:tcBorders>
              <w:top w:val="nil"/>
              <w:left w:val="nil"/>
              <w:bottom w:val="nil"/>
              <w:right w:val="nil"/>
            </w:tcBorders>
            <w:vAlign w:val="center"/>
          </w:tcPr>
          <w:p w14:paraId="67B2C9D7"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242,441 kg</w:t>
            </w:r>
          </w:p>
        </w:tc>
      </w:tr>
      <w:tr w:rsidR="00C37F77" w:rsidRPr="00126D5F" w14:paraId="788D7583" w14:textId="77777777" w:rsidTr="00C37F77">
        <w:trPr>
          <w:trHeight w:val="140"/>
        </w:trPr>
        <w:tc>
          <w:tcPr>
            <w:tcW w:w="5073" w:type="dxa"/>
            <w:tcBorders>
              <w:top w:val="nil"/>
              <w:left w:val="nil"/>
              <w:bottom w:val="nil"/>
              <w:right w:val="nil"/>
            </w:tcBorders>
            <w:vAlign w:val="center"/>
          </w:tcPr>
          <w:p w14:paraId="10AF1BFB" w14:textId="6BA87309" w:rsidR="00C37F77" w:rsidRPr="00126D5F" w:rsidRDefault="003A42CE"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Operating empty weight (</w:t>
            </w:r>
            <w:r w:rsidR="00C37F77" w:rsidRPr="00126D5F">
              <w:rPr>
                <w:rFonts w:ascii="Times New Roman" w:hAnsi="Times New Roman" w:cs="Times New Roman"/>
                <w:bCs/>
                <w:sz w:val="24"/>
                <w:szCs w:val="24"/>
              </w:rPr>
              <w:t>OEW</w:t>
            </w:r>
            <w:r w:rsidRPr="00126D5F">
              <w:rPr>
                <w:rFonts w:ascii="Times New Roman" w:hAnsi="Times New Roman" w:cs="Times New Roman"/>
                <w:bCs/>
                <w:sz w:val="24"/>
                <w:szCs w:val="24"/>
              </w:rPr>
              <w:t>)</w:t>
            </w:r>
          </w:p>
        </w:tc>
        <w:tc>
          <w:tcPr>
            <w:tcW w:w="4668" w:type="dxa"/>
            <w:tcBorders>
              <w:top w:val="nil"/>
              <w:left w:val="nil"/>
              <w:bottom w:val="nil"/>
              <w:right w:val="nil"/>
            </w:tcBorders>
            <w:vAlign w:val="center"/>
          </w:tcPr>
          <w:p w14:paraId="28D117DE"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114,907 kg</w:t>
            </w:r>
          </w:p>
        </w:tc>
      </w:tr>
      <w:tr w:rsidR="00C37F77" w:rsidRPr="00126D5F" w14:paraId="0717882B" w14:textId="77777777" w:rsidTr="00C37F77">
        <w:trPr>
          <w:trHeight w:val="136"/>
        </w:trPr>
        <w:tc>
          <w:tcPr>
            <w:tcW w:w="5073" w:type="dxa"/>
            <w:tcBorders>
              <w:top w:val="nil"/>
              <w:left w:val="nil"/>
              <w:bottom w:val="nil"/>
              <w:right w:val="nil"/>
            </w:tcBorders>
            <w:vAlign w:val="center"/>
          </w:tcPr>
          <w:p w14:paraId="65E228EF"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Payload weight</w:t>
            </w:r>
          </w:p>
        </w:tc>
        <w:tc>
          <w:tcPr>
            <w:tcW w:w="4668" w:type="dxa"/>
            <w:tcBorders>
              <w:top w:val="nil"/>
              <w:left w:val="nil"/>
              <w:bottom w:val="nil"/>
              <w:right w:val="nil"/>
            </w:tcBorders>
            <w:vAlign w:val="center"/>
          </w:tcPr>
          <w:p w14:paraId="30494CE4"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53,570 kg</w:t>
            </w:r>
          </w:p>
        </w:tc>
      </w:tr>
      <w:tr w:rsidR="00C37F77" w:rsidRPr="00126D5F" w14:paraId="299F84A3" w14:textId="77777777" w:rsidTr="00C37F77">
        <w:trPr>
          <w:trHeight w:val="140"/>
        </w:trPr>
        <w:tc>
          <w:tcPr>
            <w:tcW w:w="5073" w:type="dxa"/>
            <w:tcBorders>
              <w:top w:val="nil"/>
              <w:left w:val="nil"/>
              <w:bottom w:val="nil"/>
              <w:right w:val="nil"/>
            </w:tcBorders>
            <w:vAlign w:val="center"/>
          </w:tcPr>
          <w:p w14:paraId="2CCF9C16"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Wingspan</w:t>
            </w:r>
          </w:p>
        </w:tc>
        <w:tc>
          <w:tcPr>
            <w:tcW w:w="4668" w:type="dxa"/>
            <w:tcBorders>
              <w:top w:val="nil"/>
              <w:left w:val="nil"/>
              <w:bottom w:val="nil"/>
              <w:right w:val="nil"/>
            </w:tcBorders>
            <w:vAlign w:val="center"/>
          </w:tcPr>
          <w:p w14:paraId="33A3AFE4"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76.2 m</w:t>
            </w:r>
          </w:p>
        </w:tc>
      </w:tr>
      <w:tr w:rsidR="00C37F77" w:rsidRPr="00126D5F" w14:paraId="15023671" w14:textId="77777777" w:rsidTr="00C37F77">
        <w:trPr>
          <w:trHeight w:val="140"/>
        </w:trPr>
        <w:tc>
          <w:tcPr>
            <w:tcW w:w="5073" w:type="dxa"/>
            <w:tcBorders>
              <w:top w:val="nil"/>
              <w:left w:val="nil"/>
              <w:bottom w:val="nil"/>
              <w:right w:val="nil"/>
            </w:tcBorders>
            <w:vAlign w:val="center"/>
          </w:tcPr>
          <w:p w14:paraId="67B02DA4"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Wing area</w:t>
            </w:r>
          </w:p>
        </w:tc>
        <w:tc>
          <w:tcPr>
            <w:tcW w:w="4668" w:type="dxa"/>
            <w:tcBorders>
              <w:top w:val="nil"/>
              <w:left w:val="nil"/>
              <w:bottom w:val="nil"/>
              <w:right w:val="nil"/>
            </w:tcBorders>
            <w:vAlign w:val="center"/>
          </w:tcPr>
          <w:p w14:paraId="6CD3D0E8"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944.73 m</w:t>
            </w:r>
            <w:r w:rsidRPr="00126D5F">
              <w:rPr>
                <w:rFonts w:ascii="Times New Roman" w:hAnsi="Times New Roman" w:cs="Times New Roman"/>
                <w:bCs/>
                <w:sz w:val="24"/>
                <w:szCs w:val="24"/>
                <w:vertAlign w:val="superscript"/>
              </w:rPr>
              <w:t>2</w:t>
            </w:r>
          </w:p>
        </w:tc>
      </w:tr>
      <w:tr w:rsidR="00C37F77" w:rsidRPr="00126D5F" w14:paraId="3570F47F" w14:textId="77777777" w:rsidTr="00C37F77">
        <w:trPr>
          <w:trHeight w:val="140"/>
        </w:trPr>
        <w:tc>
          <w:tcPr>
            <w:tcW w:w="5073" w:type="dxa"/>
            <w:tcBorders>
              <w:top w:val="nil"/>
              <w:left w:val="nil"/>
              <w:bottom w:val="nil"/>
              <w:right w:val="nil"/>
            </w:tcBorders>
            <w:vAlign w:val="center"/>
          </w:tcPr>
          <w:p w14:paraId="10EF3EBB" w14:textId="497C462E" w:rsidR="00C37F77" w:rsidRPr="00126D5F" w:rsidRDefault="003A42CE"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Aspect ratio (</w:t>
            </w:r>
            <w:r w:rsidR="00C37F77" w:rsidRPr="00126D5F">
              <w:rPr>
                <w:rFonts w:ascii="Times New Roman" w:hAnsi="Times New Roman" w:cs="Times New Roman"/>
                <w:bCs/>
                <w:sz w:val="24"/>
                <w:szCs w:val="24"/>
              </w:rPr>
              <w:t>AR</w:t>
            </w:r>
            <w:r w:rsidRPr="00126D5F">
              <w:rPr>
                <w:rFonts w:ascii="Times New Roman" w:hAnsi="Times New Roman" w:cs="Times New Roman"/>
                <w:bCs/>
                <w:sz w:val="24"/>
                <w:szCs w:val="24"/>
              </w:rPr>
              <w:t>)</w:t>
            </w:r>
          </w:p>
        </w:tc>
        <w:tc>
          <w:tcPr>
            <w:tcW w:w="4668" w:type="dxa"/>
            <w:tcBorders>
              <w:top w:val="nil"/>
              <w:left w:val="nil"/>
              <w:bottom w:val="nil"/>
              <w:right w:val="nil"/>
            </w:tcBorders>
            <w:vAlign w:val="center"/>
          </w:tcPr>
          <w:p w14:paraId="45464FD2"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6.1</w:t>
            </w:r>
          </w:p>
        </w:tc>
      </w:tr>
      <w:tr w:rsidR="00C37F77" w:rsidRPr="00126D5F" w14:paraId="1769903C" w14:textId="77777777" w:rsidTr="00C37F77">
        <w:trPr>
          <w:trHeight w:val="136"/>
        </w:trPr>
        <w:tc>
          <w:tcPr>
            <w:tcW w:w="5073" w:type="dxa"/>
            <w:tcBorders>
              <w:top w:val="nil"/>
              <w:left w:val="nil"/>
              <w:bottom w:val="nil"/>
              <w:right w:val="nil"/>
            </w:tcBorders>
            <w:vAlign w:val="center"/>
          </w:tcPr>
          <w:p w14:paraId="4960715F"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Total fuel at mission start</w:t>
            </w:r>
          </w:p>
        </w:tc>
        <w:tc>
          <w:tcPr>
            <w:tcW w:w="4668" w:type="dxa"/>
            <w:tcBorders>
              <w:top w:val="nil"/>
              <w:left w:val="nil"/>
              <w:bottom w:val="nil"/>
              <w:right w:val="nil"/>
            </w:tcBorders>
            <w:vAlign w:val="center"/>
          </w:tcPr>
          <w:p w14:paraId="13EA1D0F"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73,965 kg</w:t>
            </w:r>
          </w:p>
        </w:tc>
      </w:tr>
      <w:tr w:rsidR="00C37F77" w:rsidRPr="00126D5F" w14:paraId="722DB62D" w14:textId="77777777" w:rsidTr="00C37F77">
        <w:trPr>
          <w:trHeight w:val="140"/>
        </w:trPr>
        <w:tc>
          <w:tcPr>
            <w:tcW w:w="5073" w:type="dxa"/>
            <w:tcBorders>
              <w:top w:val="nil"/>
              <w:left w:val="nil"/>
              <w:bottom w:val="nil"/>
              <w:right w:val="nil"/>
            </w:tcBorders>
            <w:vAlign w:val="center"/>
          </w:tcPr>
          <w:p w14:paraId="47CF01B9"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Block fuel consumption</w:t>
            </w:r>
          </w:p>
        </w:tc>
        <w:tc>
          <w:tcPr>
            <w:tcW w:w="4668" w:type="dxa"/>
            <w:tcBorders>
              <w:top w:val="nil"/>
              <w:left w:val="nil"/>
              <w:bottom w:val="nil"/>
              <w:right w:val="nil"/>
            </w:tcBorders>
            <w:vAlign w:val="center"/>
          </w:tcPr>
          <w:p w14:paraId="6B81EB53"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66,683 kg</w:t>
            </w:r>
          </w:p>
        </w:tc>
      </w:tr>
      <w:tr w:rsidR="00C37F77" w:rsidRPr="00126D5F" w14:paraId="21326603" w14:textId="77777777" w:rsidTr="00C37F77">
        <w:trPr>
          <w:trHeight w:val="284"/>
        </w:trPr>
        <w:tc>
          <w:tcPr>
            <w:tcW w:w="5073" w:type="dxa"/>
            <w:tcBorders>
              <w:top w:val="nil"/>
              <w:left w:val="nil"/>
              <w:bottom w:val="single" w:sz="4" w:space="0" w:color="auto"/>
              <w:right w:val="nil"/>
            </w:tcBorders>
            <w:vAlign w:val="center"/>
          </w:tcPr>
          <w:p w14:paraId="5EB2D342"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Saving in block fuel consumption relative to B777-200LR</w:t>
            </w:r>
          </w:p>
        </w:tc>
        <w:tc>
          <w:tcPr>
            <w:tcW w:w="4668" w:type="dxa"/>
            <w:tcBorders>
              <w:top w:val="nil"/>
              <w:left w:val="nil"/>
              <w:bottom w:val="single" w:sz="4" w:space="0" w:color="auto"/>
              <w:right w:val="nil"/>
            </w:tcBorders>
            <w:vAlign w:val="center"/>
          </w:tcPr>
          <w:p w14:paraId="0D5F6F02"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47%</w:t>
            </w:r>
          </w:p>
        </w:tc>
      </w:tr>
    </w:tbl>
    <w:tbl>
      <w:tblPr>
        <w:tblStyle w:val="TableGrid"/>
        <w:tblpPr w:leftFromText="180" w:rightFromText="180" w:vertAnchor="text" w:horzAnchor="margin" w:tblpXSpec="center" w:tblpY="6433"/>
        <w:tblW w:w="9674" w:type="dxa"/>
        <w:tblLook w:val="04A0" w:firstRow="1" w:lastRow="0" w:firstColumn="1" w:lastColumn="0" w:noHBand="0" w:noVBand="1"/>
      </w:tblPr>
      <w:tblGrid>
        <w:gridCol w:w="3426"/>
        <w:gridCol w:w="1008"/>
        <w:gridCol w:w="2436"/>
        <w:gridCol w:w="2804"/>
      </w:tblGrid>
      <w:tr w:rsidR="00C37F77" w:rsidRPr="00126D5F" w14:paraId="35072BD4" w14:textId="77777777" w:rsidTr="007747FF">
        <w:trPr>
          <w:trHeight w:val="348"/>
        </w:trPr>
        <w:tc>
          <w:tcPr>
            <w:tcW w:w="9674" w:type="dxa"/>
            <w:gridSpan w:val="4"/>
            <w:tcBorders>
              <w:top w:val="nil"/>
              <w:left w:val="nil"/>
              <w:bottom w:val="single" w:sz="4" w:space="0" w:color="auto"/>
              <w:right w:val="nil"/>
            </w:tcBorders>
            <w:vAlign w:val="center"/>
          </w:tcPr>
          <w:p w14:paraId="4845B395" w14:textId="6B9D1589" w:rsidR="00C37F77" w:rsidRPr="00126D5F" w:rsidRDefault="00C37F77" w:rsidP="003F0F3B">
            <w:pPr>
              <w:spacing w:line="276" w:lineRule="auto"/>
              <w:jc w:val="center"/>
              <w:rPr>
                <w:rFonts w:ascii="Times New Roman" w:hAnsi="Times New Roman" w:cs="Times New Roman"/>
                <w:b/>
                <w:bCs/>
                <w:sz w:val="24"/>
                <w:szCs w:val="24"/>
              </w:rPr>
            </w:pPr>
            <w:bookmarkStart w:id="25" w:name="_Toc117184415"/>
            <w:r w:rsidRPr="00126D5F">
              <w:rPr>
                <w:rFonts w:ascii="Times New Roman" w:hAnsi="Times New Roman" w:cs="Times New Roman"/>
                <w:b/>
                <w:bCs/>
                <w:sz w:val="24"/>
                <w:szCs w:val="24"/>
              </w:rPr>
              <w:t>Table SI 2</w:t>
            </w:r>
            <w:r w:rsidRPr="00126D5F">
              <w:rPr>
                <w:rFonts w:ascii="Times New Roman" w:hAnsi="Times New Roman" w:cs="Times New Roman"/>
                <w:b/>
                <w:bCs/>
                <w:i/>
                <w:iCs/>
                <w:sz w:val="24"/>
                <w:szCs w:val="24"/>
              </w:rPr>
              <w:t xml:space="preserve">. </w:t>
            </w:r>
            <w:r w:rsidRPr="00126D5F">
              <w:rPr>
                <w:rFonts w:ascii="Times New Roman" w:hAnsi="Times New Roman" w:cs="Times New Roman"/>
                <w:b/>
                <w:bCs/>
                <w:sz w:val="24"/>
                <w:szCs w:val="24"/>
              </w:rPr>
              <w:t xml:space="preserve">Engine data of NASA N+2 BWB 301-GTF aircraft (source </w:t>
            </w:r>
            <w:r w:rsidRPr="00126D5F">
              <w:rPr>
                <w:rFonts w:ascii="Times New Roman" w:hAnsi="Times New Roman" w:cs="Times New Roman"/>
                <w:b/>
                <w:bCs/>
                <w:sz w:val="24"/>
                <w:szCs w:val="24"/>
              </w:rPr>
              <w:fldChar w:fldCharType="begin" w:fldLock="1"/>
            </w:r>
            <w:r w:rsidRPr="00126D5F">
              <w:rPr>
                <w:rFonts w:ascii="Times New Roman" w:hAnsi="Times New Roman" w:cs="Times New Roman"/>
                <w:b/>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Pr="00126D5F">
              <w:rPr>
                <w:rFonts w:ascii="Times New Roman" w:hAnsi="Times New Roman" w:cs="Times New Roman"/>
                <w:b/>
                <w:bCs/>
                <w:noProof/>
                <w:sz w:val="24"/>
                <w:szCs w:val="24"/>
              </w:rPr>
              <w:t>[30]</w:t>
            </w:r>
            <w:r w:rsidRPr="00126D5F">
              <w:rPr>
                <w:rFonts w:ascii="Times New Roman" w:hAnsi="Times New Roman" w:cs="Times New Roman"/>
                <w:b/>
                <w:bCs/>
                <w:sz w:val="24"/>
                <w:szCs w:val="24"/>
              </w:rPr>
              <w:fldChar w:fldCharType="end"/>
            </w:r>
            <w:r w:rsidRPr="00126D5F">
              <w:rPr>
                <w:rFonts w:ascii="Times New Roman" w:hAnsi="Times New Roman" w:cs="Times New Roman"/>
                <w:b/>
                <w:bCs/>
                <w:sz w:val="24"/>
                <w:szCs w:val="24"/>
              </w:rPr>
              <w:t>)</w:t>
            </w:r>
            <w:bookmarkEnd w:id="25"/>
          </w:p>
        </w:tc>
      </w:tr>
      <w:tr w:rsidR="00C37F77" w:rsidRPr="00126D5F" w14:paraId="2608A5E8" w14:textId="77777777" w:rsidTr="007747FF">
        <w:trPr>
          <w:trHeight w:val="348"/>
        </w:trPr>
        <w:tc>
          <w:tcPr>
            <w:tcW w:w="3426" w:type="dxa"/>
            <w:tcBorders>
              <w:top w:val="single" w:sz="4" w:space="0" w:color="auto"/>
              <w:left w:val="nil"/>
              <w:bottom w:val="single" w:sz="4" w:space="0" w:color="auto"/>
              <w:right w:val="nil"/>
            </w:tcBorders>
            <w:vAlign w:val="center"/>
            <w:hideMark/>
          </w:tcPr>
          <w:p w14:paraId="6F292F8A"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Parameters</w:t>
            </w:r>
          </w:p>
        </w:tc>
        <w:tc>
          <w:tcPr>
            <w:tcW w:w="1008" w:type="dxa"/>
            <w:tcBorders>
              <w:top w:val="single" w:sz="4" w:space="0" w:color="auto"/>
              <w:left w:val="nil"/>
              <w:bottom w:val="single" w:sz="4" w:space="0" w:color="auto"/>
              <w:right w:val="nil"/>
            </w:tcBorders>
            <w:vAlign w:val="center"/>
          </w:tcPr>
          <w:p w14:paraId="1A11C4EF"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Units</w:t>
            </w:r>
          </w:p>
        </w:tc>
        <w:tc>
          <w:tcPr>
            <w:tcW w:w="2436" w:type="dxa"/>
            <w:tcBorders>
              <w:top w:val="single" w:sz="4" w:space="0" w:color="auto"/>
              <w:left w:val="nil"/>
              <w:bottom w:val="single" w:sz="4" w:space="0" w:color="auto"/>
              <w:right w:val="nil"/>
            </w:tcBorders>
            <w:vAlign w:val="center"/>
            <w:hideMark/>
          </w:tcPr>
          <w:p w14:paraId="36BCCBC8"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Top of climb (TOC)</w:t>
            </w:r>
          </w:p>
        </w:tc>
        <w:tc>
          <w:tcPr>
            <w:tcW w:w="2804" w:type="dxa"/>
            <w:tcBorders>
              <w:top w:val="single" w:sz="4" w:space="0" w:color="auto"/>
              <w:left w:val="nil"/>
              <w:bottom w:val="single" w:sz="4" w:space="0" w:color="auto"/>
              <w:right w:val="nil"/>
            </w:tcBorders>
            <w:vAlign w:val="center"/>
            <w:hideMark/>
          </w:tcPr>
          <w:p w14:paraId="03E29206"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Sea Level Static (SLS)</w:t>
            </w:r>
          </w:p>
        </w:tc>
      </w:tr>
      <w:tr w:rsidR="00C37F77" w:rsidRPr="00126D5F" w14:paraId="4BB6AECE" w14:textId="77777777" w:rsidTr="007747FF">
        <w:trPr>
          <w:trHeight w:val="174"/>
        </w:trPr>
        <w:tc>
          <w:tcPr>
            <w:tcW w:w="3426" w:type="dxa"/>
            <w:tcBorders>
              <w:top w:val="single" w:sz="4" w:space="0" w:color="auto"/>
              <w:left w:val="nil"/>
              <w:bottom w:val="nil"/>
              <w:right w:val="nil"/>
            </w:tcBorders>
            <w:vAlign w:val="center"/>
            <w:hideMark/>
          </w:tcPr>
          <w:p w14:paraId="34D171D3"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Mach and altitude</w:t>
            </w:r>
          </w:p>
        </w:tc>
        <w:tc>
          <w:tcPr>
            <w:tcW w:w="1008" w:type="dxa"/>
            <w:tcBorders>
              <w:top w:val="single" w:sz="4" w:space="0" w:color="auto"/>
              <w:left w:val="nil"/>
              <w:bottom w:val="nil"/>
              <w:right w:val="nil"/>
            </w:tcBorders>
            <w:vAlign w:val="center"/>
            <w:hideMark/>
          </w:tcPr>
          <w:p w14:paraId="62087C80"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 m</w:t>
            </w:r>
          </w:p>
        </w:tc>
        <w:tc>
          <w:tcPr>
            <w:tcW w:w="2436" w:type="dxa"/>
            <w:tcBorders>
              <w:top w:val="single" w:sz="4" w:space="0" w:color="auto"/>
              <w:left w:val="nil"/>
              <w:bottom w:val="nil"/>
              <w:right w:val="nil"/>
            </w:tcBorders>
            <w:vAlign w:val="center"/>
            <w:hideMark/>
          </w:tcPr>
          <w:p w14:paraId="7A9D13F6"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iCs/>
                <w:sz w:val="24"/>
                <w:szCs w:val="24"/>
              </w:rPr>
              <w:t>0.8 at 10,668 m</w:t>
            </w:r>
          </w:p>
        </w:tc>
        <w:tc>
          <w:tcPr>
            <w:tcW w:w="2804" w:type="dxa"/>
            <w:tcBorders>
              <w:top w:val="single" w:sz="4" w:space="0" w:color="auto"/>
              <w:left w:val="nil"/>
              <w:bottom w:val="nil"/>
              <w:right w:val="nil"/>
            </w:tcBorders>
            <w:vAlign w:val="center"/>
            <w:hideMark/>
          </w:tcPr>
          <w:p w14:paraId="7713BFEC"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iCs/>
                <w:sz w:val="24"/>
                <w:szCs w:val="24"/>
              </w:rPr>
              <w:t>0, 0 m</w:t>
            </w:r>
          </w:p>
        </w:tc>
      </w:tr>
      <w:tr w:rsidR="00C37F77" w:rsidRPr="00126D5F" w14:paraId="54526B34" w14:textId="77777777" w:rsidTr="007747FF">
        <w:trPr>
          <w:trHeight w:val="121"/>
        </w:trPr>
        <w:tc>
          <w:tcPr>
            <w:tcW w:w="3426" w:type="dxa"/>
            <w:tcBorders>
              <w:top w:val="nil"/>
              <w:left w:val="nil"/>
              <w:bottom w:val="nil"/>
              <w:right w:val="nil"/>
            </w:tcBorders>
            <w:vAlign w:val="center"/>
            <w:hideMark/>
          </w:tcPr>
          <w:p w14:paraId="3A5CE83B"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Net thrust</w:t>
            </w:r>
          </w:p>
        </w:tc>
        <w:tc>
          <w:tcPr>
            <w:tcW w:w="1008" w:type="dxa"/>
            <w:tcBorders>
              <w:top w:val="nil"/>
              <w:left w:val="nil"/>
              <w:bottom w:val="nil"/>
              <w:right w:val="nil"/>
            </w:tcBorders>
            <w:vAlign w:val="center"/>
            <w:hideMark/>
          </w:tcPr>
          <w:p w14:paraId="1945FFA5" w14:textId="77777777" w:rsidR="00C37F77" w:rsidRPr="00126D5F" w:rsidRDefault="00C37F77" w:rsidP="003F0F3B">
            <w:pPr>
              <w:spacing w:line="276" w:lineRule="auto"/>
              <w:jc w:val="right"/>
              <w:rPr>
                <w:rFonts w:ascii="Times New Roman" w:hAnsi="Times New Roman" w:cs="Times New Roman"/>
                <w:bCs/>
                <w:sz w:val="24"/>
                <w:szCs w:val="24"/>
              </w:rPr>
            </w:pPr>
            <w:proofErr w:type="spellStart"/>
            <w:r w:rsidRPr="00126D5F">
              <w:rPr>
                <w:rFonts w:ascii="Times New Roman" w:hAnsi="Times New Roman" w:cs="Times New Roman"/>
                <w:bCs/>
                <w:sz w:val="24"/>
                <w:szCs w:val="24"/>
              </w:rPr>
              <w:t>kN</w:t>
            </w:r>
            <w:proofErr w:type="spellEnd"/>
          </w:p>
        </w:tc>
        <w:tc>
          <w:tcPr>
            <w:tcW w:w="2436" w:type="dxa"/>
            <w:tcBorders>
              <w:top w:val="nil"/>
              <w:left w:val="nil"/>
              <w:bottom w:val="nil"/>
              <w:right w:val="nil"/>
            </w:tcBorders>
            <w:vAlign w:val="center"/>
            <w:hideMark/>
          </w:tcPr>
          <w:p w14:paraId="2D6D191C"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iCs/>
                <w:sz w:val="24"/>
                <w:szCs w:val="24"/>
              </w:rPr>
              <w:t>55.603</w:t>
            </w:r>
          </w:p>
        </w:tc>
        <w:tc>
          <w:tcPr>
            <w:tcW w:w="2804" w:type="dxa"/>
            <w:tcBorders>
              <w:top w:val="nil"/>
              <w:left w:val="nil"/>
              <w:bottom w:val="nil"/>
              <w:right w:val="nil"/>
            </w:tcBorders>
            <w:vAlign w:val="center"/>
            <w:hideMark/>
          </w:tcPr>
          <w:p w14:paraId="4D691B8A"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iCs/>
                <w:sz w:val="24"/>
                <w:szCs w:val="24"/>
              </w:rPr>
              <w:t>299.9</w:t>
            </w:r>
          </w:p>
        </w:tc>
      </w:tr>
      <w:tr w:rsidR="00C37F77" w:rsidRPr="00126D5F" w14:paraId="05D45028" w14:textId="77777777" w:rsidTr="007747FF">
        <w:trPr>
          <w:trHeight w:val="174"/>
        </w:trPr>
        <w:tc>
          <w:tcPr>
            <w:tcW w:w="3426" w:type="dxa"/>
            <w:tcBorders>
              <w:top w:val="nil"/>
              <w:left w:val="nil"/>
              <w:bottom w:val="nil"/>
              <w:right w:val="nil"/>
            </w:tcBorders>
            <w:vAlign w:val="center"/>
            <w:hideMark/>
          </w:tcPr>
          <w:p w14:paraId="78E77D35"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Specific fuel consumption</w:t>
            </w:r>
          </w:p>
        </w:tc>
        <w:tc>
          <w:tcPr>
            <w:tcW w:w="1008" w:type="dxa"/>
            <w:tcBorders>
              <w:top w:val="nil"/>
              <w:left w:val="nil"/>
              <w:bottom w:val="nil"/>
              <w:right w:val="nil"/>
            </w:tcBorders>
            <w:vAlign w:val="center"/>
            <w:hideMark/>
          </w:tcPr>
          <w:p w14:paraId="63BB59DB"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g/</w:t>
            </w:r>
            <w:proofErr w:type="spellStart"/>
            <w:r w:rsidRPr="00126D5F">
              <w:rPr>
                <w:rFonts w:ascii="Times New Roman" w:hAnsi="Times New Roman" w:cs="Times New Roman"/>
                <w:bCs/>
                <w:sz w:val="24"/>
                <w:szCs w:val="24"/>
              </w:rPr>
              <w:t>kN</w:t>
            </w:r>
            <w:proofErr w:type="spellEnd"/>
            <w:r w:rsidRPr="00126D5F">
              <w:rPr>
                <w:rFonts w:ascii="Times New Roman" w:hAnsi="Times New Roman" w:cs="Times New Roman"/>
                <w:bCs/>
                <w:sz w:val="24"/>
                <w:szCs w:val="24"/>
              </w:rPr>
              <w:t>-s</w:t>
            </w:r>
          </w:p>
        </w:tc>
        <w:tc>
          <w:tcPr>
            <w:tcW w:w="2436" w:type="dxa"/>
            <w:tcBorders>
              <w:top w:val="nil"/>
              <w:left w:val="nil"/>
              <w:bottom w:val="nil"/>
              <w:right w:val="nil"/>
            </w:tcBorders>
            <w:vAlign w:val="center"/>
            <w:hideMark/>
          </w:tcPr>
          <w:p w14:paraId="25730D4A"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13.15</w:t>
            </w:r>
          </w:p>
        </w:tc>
        <w:tc>
          <w:tcPr>
            <w:tcW w:w="2804" w:type="dxa"/>
            <w:tcBorders>
              <w:top w:val="nil"/>
              <w:left w:val="nil"/>
              <w:bottom w:val="nil"/>
              <w:right w:val="nil"/>
            </w:tcBorders>
            <w:vAlign w:val="center"/>
            <w:hideMark/>
          </w:tcPr>
          <w:p w14:paraId="49D1847B"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5.62</w:t>
            </w:r>
          </w:p>
        </w:tc>
      </w:tr>
      <w:tr w:rsidR="00C37F77" w:rsidRPr="00126D5F" w14:paraId="6106DE8C" w14:textId="77777777" w:rsidTr="007747FF">
        <w:trPr>
          <w:trHeight w:val="174"/>
        </w:trPr>
        <w:tc>
          <w:tcPr>
            <w:tcW w:w="3426" w:type="dxa"/>
            <w:tcBorders>
              <w:top w:val="nil"/>
              <w:left w:val="nil"/>
              <w:bottom w:val="nil"/>
              <w:right w:val="nil"/>
            </w:tcBorders>
            <w:vAlign w:val="center"/>
            <w:hideMark/>
          </w:tcPr>
          <w:p w14:paraId="3D13D078"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OPR</w:t>
            </w:r>
          </w:p>
        </w:tc>
        <w:tc>
          <w:tcPr>
            <w:tcW w:w="1008" w:type="dxa"/>
            <w:tcBorders>
              <w:top w:val="nil"/>
              <w:left w:val="nil"/>
              <w:bottom w:val="nil"/>
              <w:right w:val="nil"/>
            </w:tcBorders>
            <w:vAlign w:val="center"/>
            <w:hideMark/>
          </w:tcPr>
          <w:p w14:paraId="3C315F70"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c>
          <w:tcPr>
            <w:tcW w:w="2436" w:type="dxa"/>
            <w:tcBorders>
              <w:top w:val="nil"/>
              <w:left w:val="nil"/>
              <w:bottom w:val="nil"/>
              <w:right w:val="nil"/>
            </w:tcBorders>
            <w:vAlign w:val="center"/>
            <w:hideMark/>
          </w:tcPr>
          <w:p w14:paraId="4D272F57"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iCs/>
                <w:sz w:val="24"/>
                <w:szCs w:val="24"/>
              </w:rPr>
              <w:t>60.0</w:t>
            </w:r>
          </w:p>
        </w:tc>
        <w:tc>
          <w:tcPr>
            <w:tcW w:w="2804" w:type="dxa"/>
            <w:tcBorders>
              <w:top w:val="nil"/>
              <w:left w:val="nil"/>
              <w:bottom w:val="nil"/>
              <w:right w:val="nil"/>
            </w:tcBorders>
            <w:vAlign w:val="center"/>
            <w:hideMark/>
          </w:tcPr>
          <w:p w14:paraId="73500CC5"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iCs/>
                <w:sz w:val="24"/>
                <w:szCs w:val="24"/>
              </w:rPr>
              <w:t>47.1</w:t>
            </w:r>
          </w:p>
        </w:tc>
      </w:tr>
      <w:tr w:rsidR="00C37F77" w:rsidRPr="00126D5F" w14:paraId="0E406769" w14:textId="77777777" w:rsidTr="007747FF">
        <w:trPr>
          <w:trHeight w:val="121"/>
        </w:trPr>
        <w:tc>
          <w:tcPr>
            <w:tcW w:w="3426" w:type="dxa"/>
            <w:tcBorders>
              <w:top w:val="nil"/>
              <w:left w:val="nil"/>
              <w:bottom w:val="nil"/>
              <w:right w:val="nil"/>
            </w:tcBorders>
            <w:vAlign w:val="center"/>
            <w:hideMark/>
          </w:tcPr>
          <w:p w14:paraId="5F9479CC"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BPR</w:t>
            </w:r>
          </w:p>
        </w:tc>
        <w:tc>
          <w:tcPr>
            <w:tcW w:w="1008" w:type="dxa"/>
            <w:tcBorders>
              <w:top w:val="nil"/>
              <w:left w:val="nil"/>
              <w:bottom w:val="nil"/>
              <w:right w:val="nil"/>
            </w:tcBorders>
            <w:vAlign w:val="center"/>
            <w:hideMark/>
          </w:tcPr>
          <w:p w14:paraId="5E117840"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c>
          <w:tcPr>
            <w:tcW w:w="2436" w:type="dxa"/>
            <w:tcBorders>
              <w:top w:val="nil"/>
              <w:left w:val="nil"/>
              <w:bottom w:val="nil"/>
              <w:right w:val="nil"/>
            </w:tcBorders>
            <w:vAlign w:val="center"/>
            <w:hideMark/>
          </w:tcPr>
          <w:p w14:paraId="5F3F13BA"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iCs/>
                <w:sz w:val="24"/>
                <w:szCs w:val="24"/>
              </w:rPr>
              <w:t>17.65</w:t>
            </w:r>
          </w:p>
        </w:tc>
        <w:tc>
          <w:tcPr>
            <w:tcW w:w="2804" w:type="dxa"/>
            <w:tcBorders>
              <w:top w:val="nil"/>
              <w:left w:val="nil"/>
              <w:bottom w:val="nil"/>
              <w:right w:val="nil"/>
            </w:tcBorders>
            <w:vAlign w:val="center"/>
            <w:hideMark/>
          </w:tcPr>
          <w:p w14:paraId="11E4B6AB"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iCs/>
                <w:sz w:val="24"/>
                <w:szCs w:val="24"/>
              </w:rPr>
              <w:t>20</w:t>
            </w:r>
          </w:p>
        </w:tc>
      </w:tr>
      <w:tr w:rsidR="00C37F77" w:rsidRPr="00126D5F" w14:paraId="7B1BF05F" w14:textId="77777777" w:rsidTr="007747FF">
        <w:trPr>
          <w:trHeight w:val="174"/>
        </w:trPr>
        <w:tc>
          <w:tcPr>
            <w:tcW w:w="3426" w:type="dxa"/>
            <w:tcBorders>
              <w:top w:val="nil"/>
              <w:left w:val="nil"/>
              <w:bottom w:val="nil"/>
              <w:right w:val="nil"/>
            </w:tcBorders>
            <w:vAlign w:val="center"/>
            <w:hideMark/>
          </w:tcPr>
          <w:p w14:paraId="57CBDDD7"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FPR</w:t>
            </w:r>
          </w:p>
        </w:tc>
        <w:tc>
          <w:tcPr>
            <w:tcW w:w="1008" w:type="dxa"/>
            <w:tcBorders>
              <w:top w:val="nil"/>
              <w:left w:val="nil"/>
              <w:bottom w:val="nil"/>
              <w:right w:val="nil"/>
            </w:tcBorders>
            <w:vAlign w:val="center"/>
            <w:hideMark/>
          </w:tcPr>
          <w:p w14:paraId="430A71DF"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c>
          <w:tcPr>
            <w:tcW w:w="2436" w:type="dxa"/>
            <w:tcBorders>
              <w:top w:val="nil"/>
              <w:left w:val="nil"/>
              <w:bottom w:val="nil"/>
              <w:right w:val="nil"/>
            </w:tcBorders>
            <w:vAlign w:val="center"/>
            <w:hideMark/>
          </w:tcPr>
          <w:p w14:paraId="02BF6004"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1.35</w:t>
            </w:r>
          </w:p>
        </w:tc>
        <w:tc>
          <w:tcPr>
            <w:tcW w:w="2804" w:type="dxa"/>
            <w:tcBorders>
              <w:top w:val="nil"/>
              <w:left w:val="nil"/>
              <w:bottom w:val="nil"/>
              <w:right w:val="nil"/>
            </w:tcBorders>
            <w:vAlign w:val="center"/>
            <w:hideMark/>
          </w:tcPr>
          <w:p w14:paraId="02D3316E"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1.25</w:t>
            </w:r>
          </w:p>
        </w:tc>
      </w:tr>
      <w:tr w:rsidR="00C37F77" w:rsidRPr="00126D5F" w14:paraId="53C8ECC3" w14:textId="77777777" w:rsidTr="007747FF">
        <w:trPr>
          <w:trHeight w:val="121"/>
        </w:trPr>
        <w:tc>
          <w:tcPr>
            <w:tcW w:w="3426" w:type="dxa"/>
            <w:tcBorders>
              <w:top w:val="nil"/>
              <w:left w:val="nil"/>
              <w:bottom w:val="nil"/>
              <w:right w:val="nil"/>
            </w:tcBorders>
            <w:vAlign w:val="center"/>
            <w:hideMark/>
          </w:tcPr>
          <w:p w14:paraId="79E1722D"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Bare engine weight</w:t>
            </w:r>
          </w:p>
        </w:tc>
        <w:tc>
          <w:tcPr>
            <w:tcW w:w="1008" w:type="dxa"/>
            <w:tcBorders>
              <w:top w:val="nil"/>
              <w:left w:val="nil"/>
              <w:bottom w:val="nil"/>
              <w:right w:val="nil"/>
            </w:tcBorders>
            <w:vAlign w:val="center"/>
            <w:hideMark/>
          </w:tcPr>
          <w:p w14:paraId="58E622DB"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kg</w:t>
            </w:r>
          </w:p>
        </w:tc>
        <w:tc>
          <w:tcPr>
            <w:tcW w:w="5240" w:type="dxa"/>
            <w:gridSpan w:val="2"/>
            <w:tcBorders>
              <w:top w:val="nil"/>
              <w:left w:val="nil"/>
              <w:bottom w:val="nil"/>
              <w:right w:val="nil"/>
            </w:tcBorders>
            <w:vAlign w:val="center"/>
            <w:hideMark/>
          </w:tcPr>
          <w:p w14:paraId="0FD404CD"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6,789.37</w:t>
            </w:r>
          </w:p>
        </w:tc>
      </w:tr>
      <w:tr w:rsidR="00C37F77" w:rsidRPr="00126D5F" w14:paraId="06BDC530" w14:textId="77777777" w:rsidTr="007747FF">
        <w:trPr>
          <w:trHeight w:val="121"/>
        </w:trPr>
        <w:tc>
          <w:tcPr>
            <w:tcW w:w="3426" w:type="dxa"/>
            <w:tcBorders>
              <w:top w:val="nil"/>
              <w:left w:val="nil"/>
              <w:bottom w:val="nil"/>
              <w:right w:val="nil"/>
            </w:tcBorders>
            <w:vAlign w:val="center"/>
            <w:hideMark/>
          </w:tcPr>
          <w:p w14:paraId="5E2FC8D5"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Accessories weight</w:t>
            </w:r>
          </w:p>
        </w:tc>
        <w:tc>
          <w:tcPr>
            <w:tcW w:w="1008" w:type="dxa"/>
            <w:tcBorders>
              <w:top w:val="nil"/>
              <w:left w:val="nil"/>
              <w:bottom w:val="nil"/>
              <w:right w:val="nil"/>
            </w:tcBorders>
            <w:vAlign w:val="center"/>
            <w:hideMark/>
          </w:tcPr>
          <w:p w14:paraId="6A3884F8"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kg</w:t>
            </w:r>
          </w:p>
        </w:tc>
        <w:tc>
          <w:tcPr>
            <w:tcW w:w="5240" w:type="dxa"/>
            <w:gridSpan w:val="2"/>
            <w:tcBorders>
              <w:top w:val="nil"/>
              <w:left w:val="nil"/>
              <w:bottom w:val="nil"/>
              <w:right w:val="nil"/>
            </w:tcBorders>
            <w:vAlign w:val="center"/>
            <w:hideMark/>
          </w:tcPr>
          <w:p w14:paraId="15520606"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835.06</w:t>
            </w:r>
          </w:p>
        </w:tc>
      </w:tr>
      <w:tr w:rsidR="00C37F77" w:rsidRPr="00126D5F" w14:paraId="2ADD23AE" w14:textId="77777777" w:rsidTr="007747FF">
        <w:trPr>
          <w:trHeight w:val="121"/>
        </w:trPr>
        <w:tc>
          <w:tcPr>
            <w:tcW w:w="3426" w:type="dxa"/>
            <w:tcBorders>
              <w:top w:val="nil"/>
              <w:left w:val="nil"/>
              <w:bottom w:val="nil"/>
              <w:right w:val="nil"/>
            </w:tcBorders>
            <w:vAlign w:val="center"/>
            <w:hideMark/>
          </w:tcPr>
          <w:p w14:paraId="39426DF9"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Engine mount weight</w:t>
            </w:r>
          </w:p>
        </w:tc>
        <w:tc>
          <w:tcPr>
            <w:tcW w:w="1008" w:type="dxa"/>
            <w:tcBorders>
              <w:top w:val="nil"/>
              <w:left w:val="nil"/>
              <w:bottom w:val="nil"/>
              <w:right w:val="nil"/>
            </w:tcBorders>
            <w:vAlign w:val="center"/>
            <w:hideMark/>
          </w:tcPr>
          <w:p w14:paraId="4481B163"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kg</w:t>
            </w:r>
          </w:p>
        </w:tc>
        <w:tc>
          <w:tcPr>
            <w:tcW w:w="5240" w:type="dxa"/>
            <w:gridSpan w:val="2"/>
            <w:tcBorders>
              <w:top w:val="nil"/>
              <w:left w:val="nil"/>
              <w:bottom w:val="nil"/>
              <w:right w:val="nil"/>
            </w:tcBorders>
            <w:vAlign w:val="center"/>
            <w:hideMark/>
          </w:tcPr>
          <w:p w14:paraId="3E7F0B31"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137.44</w:t>
            </w:r>
          </w:p>
        </w:tc>
      </w:tr>
      <w:tr w:rsidR="00C37F77" w:rsidRPr="00126D5F" w14:paraId="69498137" w14:textId="77777777" w:rsidTr="007747FF">
        <w:trPr>
          <w:trHeight w:val="153"/>
        </w:trPr>
        <w:tc>
          <w:tcPr>
            <w:tcW w:w="3426" w:type="dxa"/>
            <w:tcBorders>
              <w:top w:val="nil"/>
              <w:left w:val="nil"/>
              <w:bottom w:val="nil"/>
              <w:right w:val="nil"/>
            </w:tcBorders>
            <w:vAlign w:val="center"/>
            <w:hideMark/>
          </w:tcPr>
          <w:p w14:paraId="00AE8BA1"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Total engine weight</w:t>
            </w:r>
          </w:p>
        </w:tc>
        <w:tc>
          <w:tcPr>
            <w:tcW w:w="1008" w:type="dxa"/>
            <w:tcBorders>
              <w:top w:val="nil"/>
              <w:left w:val="nil"/>
              <w:bottom w:val="nil"/>
              <w:right w:val="nil"/>
            </w:tcBorders>
            <w:vAlign w:val="center"/>
            <w:hideMark/>
          </w:tcPr>
          <w:p w14:paraId="432F428E"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kg</w:t>
            </w:r>
          </w:p>
        </w:tc>
        <w:tc>
          <w:tcPr>
            <w:tcW w:w="5240" w:type="dxa"/>
            <w:gridSpan w:val="2"/>
            <w:tcBorders>
              <w:top w:val="nil"/>
              <w:left w:val="nil"/>
              <w:bottom w:val="nil"/>
              <w:right w:val="nil"/>
            </w:tcBorders>
            <w:vAlign w:val="center"/>
            <w:hideMark/>
          </w:tcPr>
          <w:p w14:paraId="07191BBB"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7,761.87</w:t>
            </w:r>
          </w:p>
        </w:tc>
      </w:tr>
      <w:tr w:rsidR="00C37F77" w:rsidRPr="00126D5F" w14:paraId="488E27FF" w14:textId="77777777" w:rsidTr="007747FF">
        <w:trPr>
          <w:trHeight w:val="153"/>
        </w:trPr>
        <w:tc>
          <w:tcPr>
            <w:tcW w:w="3426" w:type="dxa"/>
            <w:tcBorders>
              <w:top w:val="nil"/>
              <w:left w:val="nil"/>
              <w:bottom w:val="nil"/>
              <w:right w:val="nil"/>
            </w:tcBorders>
            <w:vAlign w:val="center"/>
          </w:tcPr>
          <w:p w14:paraId="43EF023B"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Nacelle and inlet weight</w:t>
            </w:r>
          </w:p>
        </w:tc>
        <w:tc>
          <w:tcPr>
            <w:tcW w:w="1008" w:type="dxa"/>
            <w:tcBorders>
              <w:top w:val="nil"/>
              <w:left w:val="nil"/>
              <w:bottom w:val="nil"/>
              <w:right w:val="nil"/>
            </w:tcBorders>
            <w:vAlign w:val="center"/>
          </w:tcPr>
          <w:p w14:paraId="433576D0"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kg</w:t>
            </w:r>
          </w:p>
        </w:tc>
        <w:tc>
          <w:tcPr>
            <w:tcW w:w="5240" w:type="dxa"/>
            <w:gridSpan w:val="2"/>
            <w:tcBorders>
              <w:top w:val="nil"/>
              <w:left w:val="nil"/>
              <w:bottom w:val="nil"/>
              <w:right w:val="nil"/>
            </w:tcBorders>
            <w:vAlign w:val="center"/>
          </w:tcPr>
          <w:p w14:paraId="751BDA2F"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776.15</w:t>
            </w:r>
          </w:p>
        </w:tc>
      </w:tr>
      <w:tr w:rsidR="00C37F77" w:rsidRPr="00126D5F" w14:paraId="34594A12" w14:textId="77777777" w:rsidTr="007747FF">
        <w:trPr>
          <w:trHeight w:val="121"/>
        </w:trPr>
        <w:tc>
          <w:tcPr>
            <w:tcW w:w="3426" w:type="dxa"/>
            <w:tcBorders>
              <w:top w:val="nil"/>
              <w:left w:val="nil"/>
              <w:bottom w:val="nil"/>
              <w:right w:val="nil"/>
            </w:tcBorders>
            <w:vAlign w:val="center"/>
            <w:hideMark/>
          </w:tcPr>
          <w:p w14:paraId="10A14346"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Fan diameter</w:t>
            </w:r>
          </w:p>
        </w:tc>
        <w:tc>
          <w:tcPr>
            <w:tcW w:w="1008" w:type="dxa"/>
            <w:tcBorders>
              <w:top w:val="nil"/>
              <w:left w:val="nil"/>
              <w:bottom w:val="nil"/>
              <w:right w:val="nil"/>
            </w:tcBorders>
            <w:vAlign w:val="center"/>
            <w:hideMark/>
          </w:tcPr>
          <w:p w14:paraId="159E7B8C" w14:textId="77777777" w:rsidR="00C37F77" w:rsidRPr="00126D5F" w:rsidRDefault="00C37F77" w:rsidP="003F0F3B">
            <w:pPr>
              <w:spacing w:line="276" w:lineRule="auto"/>
              <w:jc w:val="right"/>
              <w:rPr>
                <w:rFonts w:ascii="Times New Roman" w:hAnsi="Times New Roman" w:cs="Times New Roman"/>
                <w:bCs/>
                <w:sz w:val="24"/>
                <w:szCs w:val="24"/>
              </w:rPr>
            </w:pPr>
          </w:p>
        </w:tc>
        <w:tc>
          <w:tcPr>
            <w:tcW w:w="5240" w:type="dxa"/>
            <w:gridSpan w:val="2"/>
            <w:tcBorders>
              <w:top w:val="nil"/>
              <w:left w:val="nil"/>
              <w:bottom w:val="nil"/>
              <w:right w:val="nil"/>
            </w:tcBorders>
            <w:vAlign w:val="center"/>
            <w:hideMark/>
          </w:tcPr>
          <w:p w14:paraId="7BF6564A"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iCs/>
                <w:sz w:val="24"/>
                <w:szCs w:val="24"/>
              </w:rPr>
              <w:t>132.4 inches or 3.36296 m</w:t>
            </w:r>
          </w:p>
        </w:tc>
      </w:tr>
      <w:tr w:rsidR="00C37F77" w:rsidRPr="00126D5F" w14:paraId="3DE2F47E" w14:textId="77777777" w:rsidTr="007747FF">
        <w:trPr>
          <w:trHeight w:val="121"/>
        </w:trPr>
        <w:tc>
          <w:tcPr>
            <w:tcW w:w="3426" w:type="dxa"/>
            <w:tcBorders>
              <w:top w:val="nil"/>
              <w:left w:val="nil"/>
              <w:bottom w:val="nil"/>
              <w:right w:val="nil"/>
            </w:tcBorders>
            <w:vAlign w:val="center"/>
          </w:tcPr>
          <w:p w14:paraId="607B71AC"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Power off-take</w:t>
            </w:r>
          </w:p>
        </w:tc>
        <w:tc>
          <w:tcPr>
            <w:tcW w:w="1008" w:type="dxa"/>
            <w:tcBorders>
              <w:top w:val="nil"/>
              <w:left w:val="nil"/>
              <w:bottom w:val="nil"/>
              <w:right w:val="nil"/>
            </w:tcBorders>
            <w:vAlign w:val="center"/>
          </w:tcPr>
          <w:p w14:paraId="7AC4CB37" w14:textId="77777777" w:rsidR="00C37F77" w:rsidRPr="00126D5F" w:rsidRDefault="00C37F77"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kW</w:t>
            </w:r>
          </w:p>
        </w:tc>
        <w:tc>
          <w:tcPr>
            <w:tcW w:w="5240" w:type="dxa"/>
            <w:gridSpan w:val="2"/>
            <w:tcBorders>
              <w:top w:val="nil"/>
              <w:left w:val="nil"/>
              <w:bottom w:val="nil"/>
              <w:right w:val="nil"/>
            </w:tcBorders>
            <w:vAlign w:val="center"/>
          </w:tcPr>
          <w:p w14:paraId="6AB50739" w14:textId="77777777" w:rsidR="00C37F77" w:rsidRPr="00126D5F" w:rsidRDefault="00C37F77" w:rsidP="003F0F3B">
            <w:pPr>
              <w:spacing w:line="276" w:lineRule="auto"/>
              <w:jc w:val="center"/>
              <w:rPr>
                <w:rFonts w:ascii="Times New Roman" w:hAnsi="Times New Roman" w:cs="Times New Roman"/>
                <w:bCs/>
                <w:iCs/>
                <w:sz w:val="24"/>
                <w:szCs w:val="24"/>
              </w:rPr>
            </w:pPr>
            <w:r w:rsidRPr="00126D5F">
              <w:rPr>
                <w:rFonts w:ascii="Times New Roman" w:hAnsi="Times New Roman" w:cs="Times New Roman"/>
                <w:bCs/>
                <w:iCs/>
                <w:sz w:val="24"/>
                <w:szCs w:val="24"/>
              </w:rPr>
              <w:t>150</w:t>
            </w:r>
          </w:p>
        </w:tc>
      </w:tr>
      <w:tr w:rsidR="00C37F77" w:rsidRPr="00126D5F" w14:paraId="01F2BA5A" w14:textId="77777777" w:rsidTr="007747FF">
        <w:trPr>
          <w:trHeight w:val="121"/>
        </w:trPr>
        <w:tc>
          <w:tcPr>
            <w:tcW w:w="3426" w:type="dxa"/>
            <w:tcBorders>
              <w:top w:val="nil"/>
              <w:left w:val="nil"/>
              <w:bottom w:val="single" w:sz="4" w:space="0" w:color="auto"/>
              <w:right w:val="nil"/>
            </w:tcBorders>
            <w:vAlign w:val="center"/>
          </w:tcPr>
          <w:p w14:paraId="46CA56FF" w14:textId="77777777" w:rsidR="00C37F77" w:rsidRPr="00126D5F" w:rsidRDefault="00C37F77"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Bleed</w:t>
            </w:r>
          </w:p>
        </w:tc>
        <w:tc>
          <w:tcPr>
            <w:tcW w:w="1008" w:type="dxa"/>
            <w:tcBorders>
              <w:top w:val="nil"/>
              <w:left w:val="nil"/>
              <w:bottom w:val="single" w:sz="4" w:space="0" w:color="auto"/>
              <w:right w:val="nil"/>
            </w:tcBorders>
            <w:vAlign w:val="center"/>
          </w:tcPr>
          <w:p w14:paraId="5B784A94" w14:textId="77777777" w:rsidR="00C37F77" w:rsidRPr="00126D5F" w:rsidRDefault="00C37F77" w:rsidP="003F0F3B">
            <w:pPr>
              <w:spacing w:line="276" w:lineRule="auto"/>
              <w:rPr>
                <w:rFonts w:ascii="Times New Roman" w:hAnsi="Times New Roman" w:cs="Times New Roman"/>
                <w:bCs/>
                <w:sz w:val="24"/>
                <w:szCs w:val="24"/>
              </w:rPr>
            </w:pPr>
          </w:p>
        </w:tc>
        <w:tc>
          <w:tcPr>
            <w:tcW w:w="5240" w:type="dxa"/>
            <w:gridSpan w:val="2"/>
            <w:tcBorders>
              <w:top w:val="nil"/>
              <w:left w:val="nil"/>
              <w:bottom w:val="single" w:sz="4" w:space="0" w:color="auto"/>
              <w:right w:val="nil"/>
            </w:tcBorders>
            <w:vAlign w:val="center"/>
          </w:tcPr>
          <w:p w14:paraId="30D1F6B8" w14:textId="77777777" w:rsidR="00C37F77" w:rsidRPr="00126D5F" w:rsidRDefault="00C37F77" w:rsidP="003F0F3B">
            <w:pPr>
              <w:spacing w:line="276" w:lineRule="auto"/>
              <w:jc w:val="center"/>
              <w:rPr>
                <w:rFonts w:ascii="Times New Roman" w:hAnsi="Times New Roman" w:cs="Times New Roman"/>
                <w:bCs/>
                <w:iCs/>
                <w:sz w:val="24"/>
                <w:szCs w:val="24"/>
              </w:rPr>
            </w:pPr>
            <w:r w:rsidRPr="00126D5F">
              <w:rPr>
                <w:rFonts w:ascii="Times New Roman" w:hAnsi="Times New Roman" w:cs="Times New Roman"/>
                <w:bCs/>
                <w:iCs/>
                <w:sz w:val="24"/>
                <w:szCs w:val="24"/>
              </w:rPr>
              <w:t>Zero</w:t>
            </w:r>
          </w:p>
        </w:tc>
      </w:tr>
    </w:tbl>
    <w:p w14:paraId="4BE809FD" w14:textId="57E3C970" w:rsidR="00A7788D" w:rsidRPr="00126D5F" w:rsidRDefault="00A7788D" w:rsidP="003F0F3B">
      <w:pPr>
        <w:spacing w:line="276" w:lineRule="auto"/>
        <w:rPr>
          <w:rFonts w:ascii="Times New Roman" w:hAnsi="Times New Roman" w:cs="Times New Roman"/>
          <w:sz w:val="24"/>
          <w:szCs w:val="24"/>
        </w:rPr>
      </w:pPr>
    </w:p>
    <w:p w14:paraId="35D327C2" w14:textId="48771586" w:rsidR="0009580C" w:rsidRPr="00126D5F" w:rsidRDefault="0009580C" w:rsidP="003F0F3B">
      <w:pPr>
        <w:spacing w:line="276" w:lineRule="auto"/>
        <w:jc w:val="both"/>
        <w:rPr>
          <w:rFonts w:ascii="Times New Roman" w:hAnsi="Times New Roman" w:cs="Times New Roman"/>
          <w:sz w:val="24"/>
          <w:szCs w:val="24"/>
        </w:rPr>
      </w:pPr>
    </w:p>
    <w:p w14:paraId="00A91C6A" w14:textId="77777777" w:rsidR="0009580C" w:rsidRPr="00126D5F" w:rsidRDefault="0009580C" w:rsidP="003F0F3B">
      <w:pPr>
        <w:pStyle w:val="Heading2"/>
        <w:spacing w:after="240" w:line="276" w:lineRule="auto"/>
        <w:ind w:left="709" w:hanging="709"/>
        <w:jc w:val="both"/>
        <w:rPr>
          <w:rFonts w:cs="Times New Roman"/>
          <w:b w:val="0"/>
          <w:bCs/>
          <w:szCs w:val="24"/>
        </w:rPr>
      </w:pPr>
      <w:bookmarkStart w:id="26" w:name="_Toc97221877"/>
      <w:bookmarkStart w:id="27" w:name="_Toc116415450"/>
      <w:bookmarkStart w:id="28" w:name="_Toc117630348"/>
      <w:r w:rsidRPr="00126D5F">
        <w:rPr>
          <w:rFonts w:cs="Times New Roman"/>
          <w:b w:val="0"/>
          <w:bCs/>
          <w:szCs w:val="24"/>
        </w:rPr>
        <w:t>Specification of requirements</w:t>
      </w:r>
      <w:bookmarkEnd w:id="26"/>
      <w:bookmarkEnd w:id="27"/>
      <w:bookmarkEnd w:id="28"/>
    </w:p>
    <w:p w14:paraId="49DCBB23" w14:textId="52571621" w:rsidR="0009580C" w:rsidRPr="00126D5F" w:rsidRDefault="0009580C"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design requirement/specification is a necessary step for initiating the design process which can be observed from Figures </w:t>
      </w:r>
      <w:r w:rsidR="00941C6D" w:rsidRPr="00126D5F">
        <w:rPr>
          <w:rFonts w:ascii="Times New Roman" w:hAnsi="Times New Roman" w:cs="Times New Roman"/>
          <w:sz w:val="24"/>
          <w:szCs w:val="24"/>
        </w:rPr>
        <w:t>SI 1</w:t>
      </w:r>
      <w:r w:rsidRPr="00126D5F">
        <w:rPr>
          <w:rFonts w:ascii="Times New Roman" w:hAnsi="Times New Roman" w:cs="Times New Roman"/>
          <w:sz w:val="24"/>
          <w:szCs w:val="24"/>
        </w:rPr>
        <w:t xml:space="preserve"> to </w:t>
      </w:r>
      <w:r w:rsidR="00941C6D" w:rsidRPr="00126D5F">
        <w:rPr>
          <w:rFonts w:ascii="Times New Roman" w:hAnsi="Times New Roman" w:cs="Times New Roman"/>
          <w:sz w:val="24"/>
          <w:szCs w:val="24"/>
        </w:rPr>
        <w:t>SI 4</w:t>
      </w:r>
      <w:r w:rsidRPr="00126D5F">
        <w:rPr>
          <w:rFonts w:ascii="Times New Roman" w:hAnsi="Times New Roman" w:cs="Times New Roman"/>
          <w:sz w:val="24"/>
          <w:szCs w:val="24"/>
        </w:rPr>
        <w:t xml:space="preserve">. In the current </w:t>
      </w:r>
      <w:r w:rsidR="007B1D77"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the design requirement is to </w:t>
      </w:r>
      <w:r w:rsidR="0006758A" w:rsidRPr="00126D5F">
        <w:rPr>
          <w:rFonts w:ascii="Times New Roman" w:hAnsi="Times New Roman" w:cs="Times New Roman"/>
          <w:sz w:val="24"/>
          <w:szCs w:val="24"/>
        </w:rPr>
        <w:t>conduct</w:t>
      </w:r>
      <w:r w:rsidRPr="00126D5F">
        <w:rPr>
          <w:rFonts w:ascii="Times New Roman" w:hAnsi="Times New Roman" w:cs="Times New Roman"/>
          <w:sz w:val="24"/>
          <w:szCs w:val="24"/>
        </w:rPr>
        <w:t xml:space="preserve"> a conceptual design of a </w:t>
      </w:r>
      <w:r w:rsidR="003A42CE" w:rsidRPr="00126D5F">
        <w:rPr>
          <w:rFonts w:ascii="Times New Roman" w:hAnsi="Times New Roman" w:cs="Times New Roman"/>
          <w:sz w:val="24"/>
          <w:szCs w:val="24"/>
        </w:rPr>
        <w:t>large twin aisle (</w:t>
      </w:r>
      <w:r w:rsidRPr="00126D5F">
        <w:rPr>
          <w:rFonts w:ascii="Times New Roman" w:hAnsi="Times New Roman" w:cs="Times New Roman"/>
          <w:sz w:val="24"/>
          <w:szCs w:val="24"/>
        </w:rPr>
        <w:t>LTA</w:t>
      </w:r>
      <w:r w:rsidR="003A42CE" w:rsidRPr="00126D5F">
        <w:rPr>
          <w:rFonts w:ascii="Times New Roman" w:hAnsi="Times New Roman" w:cs="Times New Roman"/>
          <w:sz w:val="24"/>
          <w:szCs w:val="24"/>
        </w:rPr>
        <w:t>)</w:t>
      </w:r>
      <w:r w:rsidRPr="00126D5F">
        <w:rPr>
          <w:rFonts w:ascii="Times New Roman" w:hAnsi="Times New Roman" w:cs="Times New Roman"/>
          <w:sz w:val="24"/>
          <w:szCs w:val="24"/>
        </w:rPr>
        <w:t xml:space="preserve"> BWB aircraft for transporting 301 passengers over a range of 7,500 </w:t>
      </w:r>
      <w:proofErr w:type="spellStart"/>
      <w:r w:rsidRPr="00126D5F">
        <w:rPr>
          <w:rFonts w:ascii="Times New Roman" w:hAnsi="Times New Roman" w:cs="Times New Roman"/>
          <w:sz w:val="24"/>
          <w:szCs w:val="24"/>
        </w:rPr>
        <w:t>nmi</w:t>
      </w:r>
      <w:proofErr w:type="spellEnd"/>
      <w:r w:rsidRPr="00126D5F">
        <w:rPr>
          <w:rFonts w:ascii="Times New Roman" w:hAnsi="Times New Roman" w:cs="Times New Roman"/>
          <w:sz w:val="24"/>
          <w:szCs w:val="24"/>
        </w:rPr>
        <w:t xml:space="preserve"> or 13,890 km. This aircraft should be </w:t>
      </w:r>
      <w:r w:rsidRPr="00126D5F">
        <w:rPr>
          <w:rFonts w:ascii="Times New Roman" w:hAnsi="Times New Roman" w:cs="Times New Roman"/>
          <w:sz w:val="24"/>
          <w:szCs w:val="24"/>
        </w:rPr>
        <w:lastRenderedPageBreak/>
        <w:t xml:space="preserve">powered by </w:t>
      </w:r>
      <w:r w:rsidR="00EF4A58" w:rsidRPr="00126D5F">
        <w:rPr>
          <w:rFonts w:ascii="Times New Roman" w:hAnsi="Times New Roman" w:cs="Times New Roman"/>
          <w:sz w:val="24"/>
          <w:szCs w:val="24"/>
        </w:rPr>
        <w:t xml:space="preserve">(liquid hydrogen) </w:t>
      </w:r>
      <w:r w:rsidRPr="00126D5F">
        <w:rPr>
          <w:rFonts w:ascii="Times New Roman" w:hAnsi="Times New Roman" w:cs="Times New Roman"/>
          <w:sz w:val="24"/>
          <w:szCs w:val="24"/>
        </w:rPr>
        <w:t>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for zero direct-carbon emissions (operational phase) and 100% SPK, separately. For developing design</w:t>
      </w:r>
      <w:r w:rsidR="003A42CE" w:rsidRPr="00126D5F">
        <w:rPr>
          <w:rFonts w:ascii="Times New Roman" w:hAnsi="Times New Roman" w:cs="Times New Roman"/>
          <w:sz w:val="24"/>
          <w:szCs w:val="24"/>
        </w:rPr>
        <w:t>s</w:t>
      </w:r>
      <w:r w:rsidRPr="00126D5F">
        <w:rPr>
          <w:rFonts w:ascii="Times New Roman" w:hAnsi="Times New Roman" w:cs="Times New Roman"/>
          <w:sz w:val="24"/>
          <w:szCs w:val="24"/>
        </w:rPr>
        <w:t xml:space="preserve">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 xml:space="preserve">aircraft and </w:t>
      </w:r>
      <w:r w:rsidR="007B1D77" w:rsidRPr="00126D5F">
        <w:rPr>
          <w:rFonts w:ascii="Times New Roman" w:hAnsi="Times New Roman" w:cs="Times New Roman"/>
          <w:sz w:val="24"/>
          <w:szCs w:val="24"/>
        </w:rPr>
        <w:t xml:space="preserve">100% </w:t>
      </w:r>
      <w:r w:rsidRPr="00126D5F">
        <w:rPr>
          <w:rFonts w:ascii="Times New Roman" w:hAnsi="Times New Roman" w:cs="Times New Roman"/>
          <w:sz w:val="24"/>
          <w:szCs w:val="24"/>
        </w:rPr>
        <w:t xml:space="preserve">SPK aircraft, a baseline case is required where this BWB aircraft is powered by </w:t>
      </w:r>
      <w:r w:rsidR="007B1D77" w:rsidRPr="00126D5F">
        <w:rPr>
          <w:rFonts w:ascii="Times New Roman" w:hAnsi="Times New Roman" w:cs="Times New Roman"/>
          <w:sz w:val="24"/>
          <w:szCs w:val="24"/>
        </w:rPr>
        <w:t>Jet-A</w:t>
      </w:r>
      <w:r w:rsidRPr="00126D5F">
        <w:rPr>
          <w:rFonts w:ascii="Times New Roman" w:hAnsi="Times New Roman" w:cs="Times New Roman"/>
          <w:sz w:val="24"/>
          <w:szCs w:val="24"/>
        </w:rPr>
        <w:t>. Modifications to the baseline case are made for the use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 xml:space="preserve">fuel and 100% SPK (separately), where the modifications are based on published literature. The aircraft design requirements are listed in Table </w:t>
      </w:r>
      <w:r w:rsidR="00941C6D"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3, and these are based on Table </w:t>
      </w:r>
      <w:r w:rsidR="00941C6D"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1. It is to be noted that the GTOW and OEW from Table </w:t>
      </w:r>
      <w:r w:rsidR="00941C6D"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1 are not listed in Table </w:t>
      </w:r>
      <w:r w:rsidR="00941C6D"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3 because these are expected to change since the engine weight might change </w:t>
      </w:r>
      <w:r w:rsidR="0006758A" w:rsidRPr="00126D5F">
        <w:rPr>
          <w:rFonts w:ascii="Times New Roman" w:hAnsi="Times New Roman" w:cs="Times New Roman"/>
          <w:sz w:val="24"/>
          <w:szCs w:val="24"/>
        </w:rPr>
        <w:t>because of</w:t>
      </w:r>
      <w:r w:rsidRPr="00126D5F">
        <w:rPr>
          <w:rFonts w:ascii="Times New Roman" w:hAnsi="Times New Roman" w:cs="Times New Roman"/>
          <w:sz w:val="24"/>
          <w:szCs w:val="24"/>
        </w:rPr>
        <w:t xml:space="preserve"> use of next generation lighter materials. For uniformity with the NASA N+2 BWB aircraft study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(reference study), the ratio of</w:t>
      </w:r>
      <w:r w:rsidR="003A42CE" w:rsidRPr="00126D5F">
        <w:rPr>
          <w:rFonts w:ascii="Times New Roman" w:hAnsi="Times New Roman" w:cs="Times New Roman"/>
          <w:sz w:val="24"/>
          <w:szCs w:val="24"/>
        </w:rPr>
        <w:t xml:space="preserve"> block fuel weight</w:t>
      </w:r>
      <w:r w:rsidRPr="00126D5F">
        <w:rPr>
          <w:rFonts w:ascii="Times New Roman" w:hAnsi="Times New Roman" w:cs="Times New Roman"/>
          <w:sz w:val="24"/>
          <w:szCs w:val="24"/>
        </w:rPr>
        <w:t xml:space="preserve"> </w:t>
      </w:r>
      <w:r w:rsidR="003A42CE" w:rsidRPr="00126D5F">
        <w:rPr>
          <w:rFonts w:ascii="Times New Roman" w:hAnsi="Times New Roman" w:cs="Times New Roman"/>
          <w:sz w:val="24"/>
          <w:szCs w:val="24"/>
        </w:rPr>
        <w:t>(</w:t>
      </w:r>
      <w:proofErr w:type="spellStart"/>
      <w:r w:rsidRPr="00126D5F">
        <w:rPr>
          <w:rFonts w:ascii="Times New Roman" w:hAnsi="Times New Roman" w:cs="Times New Roman"/>
          <w:i/>
          <w:iCs/>
          <w:sz w:val="24"/>
          <w:szCs w:val="24"/>
        </w:rPr>
        <w:t>W</w:t>
      </w:r>
      <w:r w:rsidRPr="00126D5F">
        <w:rPr>
          <w:rFonts w:ascii="Times New Roman" w:hAnsi="Times New Roman" w:cs="Times New Roman"/>
          <w:sz w:val="24"/>
          <w:szCs w:val="24"/>
          <w:vertAlign w:val="subscript"/>
        </w:rPr>
        <w:t>F,block</w:t>
      </w:r>
      <w:proofErr w:type="spellEnd"/>
      <w:r w:rsidR="003A42CE" w:rsidRPr="00126D5F">
        <w:rPr>
          <w:rFonts w:ascii="Times New Roman" w:hAnsi="Times New Roman" w:cs="Times New Roman"/>
          <w:sz w:val="24"/>
          <w:szCs w:val="24"/>
        </w:rPr>
        <w:t xml:space="preserve">) </w:t>
      </w:r>
      <w:r w:rsidRPr="00126D5F">
        <w:rPr>
          <w:rFonts w:ascii="Times New Roman" w:hAnsi="Times New Roman" w:cs="Times New Roman"/>
          <w:sz w:val="24"/>
          <w:szCs w:val="24"/>
        </w:rPr>
        <w:t xml:space="preserve">to </w:t>
      </w:r>
      <w:r w:rsidR="003A42CE" w:rsidRPr="00126D5F">
        <w:rPr>
          <w:rFonts w:ascii="Times New Roman" w:hAnsi="Times New Roman" w:cs="Times New Roman"/>
          <w:sz w:val="24"/>
          <w:szCs w:val="24"/>
        </w:rPr>
        <w:t>the total fuel weight carried at mission start (</w:t>
      </w:r>
      <w:proofErr w:type="spellStart"/>
      <w:r w:rsidRPr="00126D5F">
        <w:rPr>
          <w:rFonts w:ascii="Times New Roman" w:hAnsi="Times New Roman" w:cs="Times New Roman"/>
          <w:i/>
          <w:iCs/>
          <w:sz w:val="24"/>
          <w:szCs w:val="24"/>
          <w:lang w:eastAsia="en-GB"/>
        </w:rPr>
        <w:t>W</w:t>
      </w:r>
      <w:r w:rsidRPr="00126D5F">
        <w:rPr>
          <w:rFonts w:ascii="Times New Roman" w:hAnsi="Times New Roman" w:cs="Times New Roman"/>
          <w:sz w:val="24"/>
          <w:szCs w:val="24"/>
          <w:vertAlign w:val="subscript"/>
          <w:lang w:eastAsia="en-GB"/>
        </w:rPr>
        <w:t>F,total</w:t>
      </w:r>
      <w:proofErr w:type="spellEnd"/>
      <w:r w:rsidR="003A42CE" w:rsidRPr="00126D5F">
        <w:rPr>
          <w:rFonts w:ascii="Times New Roman" w:hAnsi="Times New Roman" w:cs="Times New Roman"/>
          <w:sz w:val="24"/>
          <w:szCs w:val="24"/>
        </w:rPr>
        <w:t xml:space="preserve">) </w:t>
      </w:r>
      <w:r w:rsidRPr="00126D5F">
        <w:rPr>
          <w:rFonts w:ascii="Times New Roman" w:hAnsi="Times New Roman" w:cs="Times New Roman"/>
          <w:sz w:val="24"/>
          <w:szCs w:val="24"/>
        </w:rPr>
        <w:t xml:space="preserve">is kept unchanged for modelling the use of </w:t>
      </w:r>
      <w:r w:rsidR="007B1D77" w:rsidRPr="00126D5F">
        <w:rPr>
          <w:rFonts w:ascii="Times New Roman" w:hAnsi="Times New Roman" w:cs="Times New Roman"/>
          <w:sz w:val="24"/>
          <w:szCs w:val="24"/>
        </w:rPr>
        <w:t>Jet-A</w:t>
      </w:r>
      <w:r w:rsidRPr="00126D5F">
        <w:rPr>
          <w:rFonts w:ascii="Times New Roman" w:hAnsi="Times New Roman" w:cs="Times New Roman"/>
          <w:sz w:val="24"/>
          <w:szCs w:val="24"/>
        </w:rPr>
        <w:t>,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fuel</w:t>
      </w:r>
      <w:r w:rsidR="00941C6D"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100% SPK. For the BWB </w:t>
      </w:r>
      <w:r w:rsidR="007B1D77" w:rsidRPr="00126D5F">
        <w:rPr>
          <w:rFonts w:ascii="Times New Roman" w:hAnsi="Times New Roman" w:cs="Times New Roman"/>
          <w:sz w:val="24"/>
          <w:szCs w:val="24"/>
        </w:rPr>
        <w:t xml:space="preserve">Jet-A </w:t>
      </w:r>
      <w:r w:rsidRPr="00126D5F">
        <w:rPr>
          <w:rFonts w:ascii="Times New Roman" w:hAnsi="Times New Roman" w:cs="Times New Roman"/>
          <w:sz w:val="24"/>
          <w:szCs w:val="24"/>
        </w:rPr>
        <w:t>(baseline) case, except for the engine weights, there is no other change expected. In case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 xml:space="preserve">fuel, modifications are required to the aircraft which changes the total aircraft weight. </w:t>
      </w:r>
    </w:p>
    <w:tbl>
      <w:tblPr>
        <w:tblStyle w:val="TableGrid"/>
        <w:tblW w:w="97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736"/>
      </w:tblGrid>
      <w:tr w:rsidR="00391368" w:rsidRPr="00126D5F" w14:paraId="57BA5195" w14:textId="77777777" w:rsidTr="003C720B">
        <w:trPr>
          <w:trHeight w:val="409"/>
          <w:jc w:val="center"/>
        </w:trPr>
        <w:tc>
          <w:tcPr>
            <w:tcW w:w="9701" w:type="dxa"/>
            <w:gridSpan w:val="2"/>
            <w:tcBorders>
              <w:bottom w:val="single" w:sz="4" w:space="0" w:color="auto"/>
            </w:tcBorders>
            <w:vAlign w:val="center"/>
          </w:tcPr>
          <w:p w14:paraId="75F1C909" w14:textId="7BB4C9D3" w:rsidR="0009580C" w:rsidRPr="00126D5F" w:rsidRDefault="0009580C" w:rsidP="003F0F3B">
            <w:pPr>
              <w:spacing w:line="276" w:lineRule="auto"/>
              <w:jc w:val="center"/>
              <w:rPr>
                <w:rFonts w:ascii="Times New Roman" w:hAnsi="Times New Roman" w:cs="Times New Roman"/>
                <w:b/>
                <w:sz w:val="24"/>
                <w:szCs w:val="24"/>
              </w:rPr>
            </w:pPr>
            <w:r w:rsidRPr="00126D5F">
              <w:rPr>
                <w:rFonts w:ascii="Times New Roman" w:hAnsi="Times New Roman" w:cs="Times New Roman"/>
                <w:sz w:val="24"/>
                <w:szCs w:val="24"/>
              </w:rPr>
              <w:br w:type="page"/>
            </w:r>
            <w:bookmarkStart w:id="29" w:name="_Toc117184416"/>
            <w:r w:rsidRPr="00126D5F">
              <w:rPr>
                <w:rFonts w:ascii="Times New Roman" w:hAnsi="Times New Roman" w:cs="Times New Roman"/>
                <w:b/>
                <w:bCs/>
                <w:sz w:val="24"/>
                <w:szCs w:val="24"/>
              </w:rPr>
              <w:t xml:space="preserve">Table </w:t>
            </w:r>
            <w:r w:rsidR="00941C6D" w:rsidRPr="00126D5F">
              <w:rPr>
                <w:rFonts w:ascii="Times New Roman" w:hAnsi="Times New Roman" w:cs="Times New Roman"/>
                <w:b/>
                <w:bCs/>
                <w:sz w:val="24"/>
                <w:szCs w:val="24"/>
              </w:rPr>
              <w:t>SI 3</w:t>
            </w:r>
            <w:r w:rsidRPr="00126D5F">
              <w:rPr>
                <w:rFonts w:ascii="Times New Roman" w:hAnsi="Times New Roman" w:cs="Times New Roman"/>
                <w:b/>
                <w:bCs/>
                <w:i/>
                <w:iCs/>
                <w:sz w:val="24"/>
                <w:szCs w:val="24"/>
              </w:rPr>
              <w:t>.</w:t>
            </w:r>
            <w:r w:rsidRPr="00126D5F">
              <w:rPr>
                <w:rFonts w:ascii="Times New Roman" w:hAnsi="Times New Roman" w:cs="Times New Roman"/>
                <w:b/>
                <w:bCs/>
                <w:sz w:val="24"/>
                <w:szCs w:val="24"/>
              </w:rPr>
              <w:t xml:space="preserve"> Aircraft design requirements</w:t>
            </w:r>
            <w:bookmarkEnd w:id="29"/>
          </w:p>
        </w:tc>
      </w:tr>
      <w:tr w:rsidR="00391368" w:rsidRPr="00126D5F" w14:paraId="675B22FA" w14:textId="77777777" w:rsidTr="003C720B">
        <w:trPr>
          <w:trHeight w:val="373"/>
          <w:jc w:val="center"/>
        </w:trPr>
        <w:tc>
          <w:tcPr>
            <w:tcW w:w="4965" w:type="dxa"/>
            <w:tcBorders>
              <w:top w:val="single" w:sz="4" w:space="0" w:color="auto"/>
              <w:bottom w:val="single" w:sz="4" w:space="0" w:color="auto"/>
            </w:tcBorders>
            <w:vAlign w:val="center"/>
          </w:tcPr>
          <w:p w14:paraId="21D8AFF3"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Characteristics</w:t>
            </w:r>
          </w:p>
        </w:tc>
        <w:tc>
          <w:tcPr>
            <w:tcW w:w="4735" w:type="dxa"/>
            <w:tcBorders>
              <w:top w:val="single" w:sz="4" w:space="0" w:color="auto"/>
              <w:bottom w:val="single" w:sz="4" w:space="0" w:color="auto"/>
            </w:tcBorders>
            <w:vAlign w:val="center"/>
          </w:tcPr>
          <w:p w14:paraId="10E2C98F"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Value</w:t>
            </w:r>
          </w:p>
        </w:tc>
      </w:tr>
      <w:tr w:rsidR="00391368" w:rsidRPr="00126D5F" w14:paraId="411ABA67" w14:textId="77777777" w:rsidTr="003C720B">
        <w:trPr>
          <w:trHeight w:val="229"/>
          <w:jc w:val="center"/>
        </w:trPr>
        <w:tc>
          <w:tcPr>
            <w:tcW w:w="4965" w:type="dxa"/>
            <w:tcBorders>
              <w:top w:val="single" w:sz="4" w:space="0" w:color="auto"/>
            </w:tcBorders>
            <w:vAlign w:val="center"/>
          </w:tcPr>
          <w:p w14:paraId="2E59BB38"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Range</w:t>
            </w:r>
          </w:p>
        </w:tc>
        <w:tc>
          <w:tcPr>
            <w:tcW w:w="4735" w:type="dxa"/>
            <w:tcBorders>
              <w:top w:val="single" w:sz="4" w:space="0" w:color="auto"/>
            </w:tcBorders>
            <w:vAlign w:val="center"/>
          </w:tcPr>
          <w:p w14:paraId="43702A7C"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7,500 nautical-miles (</w:t>
            </w:r>
            <w:proofErr w:type="spellStart"/>
            <w:r w:rsidRPr="00126D5F">
              <w:rPr>
                <w:rFonts w:ascii="Times New Roman" w:hAnsi="Times New Roman" w:cs="Times New Roman"/>
                <w:sz w:val="24"/>
                <w:szCs w:val="24"/>
              </w:rPr>
              <w:t>nmi</w:t>
            </w:r>
            <w:proofErr w:type="spellEnd"/>
            <w:r w:rsidRPr="00126D5F">
              <w:rPr>
                <w:rFonts w:ascii="Times New Roman" w:hAnsi="Times New Roman" w:cs="Times New Roman"/>
                <w:sz w:val="24"/>
                <w:szCs w:val="24"/>
              </w:rPr>
              <w:t>) or 13,890 km</w:t>
            </w:r>
          </w:p>
        </w:tc>
      </w:tr>
      <w:tr w:rsidR="00391368" w:rsidRPr="00126D5F" w14:paraId="07D8D1CA" w14:textId="77777777" w:rsidTr="003C720B">
        <w:trPr>
          <w:trHeight w:val="222"/>
          <w:jc w:val="center"/>
        </w:trPr>
        <w:tc>
          <w:tcPr>
            <w:tcW w:w="4965" w:type="dxa"/>
            <w:vAlign w:val="center"/>
          </w:tcPr>
          <w:p w14:paraId="396DD5B7"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Passengers</w:t>
            </w:r>
          </w:p>
        </w:tc>
        <w:tc>
          <w:tcPr>
            <w:tcW w:w="4735" w:type="dxa"/>
            <w:vAlign w:val="center"/>
          </w:tcPr>
          <w:p w14:paraId="45AC8E38"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301</w:t>
            </w:r>
          </w:p>
        </w:tc>
      </w:tr>
      <w:tr w:rsidR="00391368" w:rsidRPr="00126D5F" w14:paraId="10611208" w14:textId="77777777" w:rsidTr="003C720B">
        <w:trPr>
          <w:trHeight w:val="229"/>
          <w:jc w:val="center"/>
        </w:trPr>
        <w:tc>
          <w:tcPr>
            <w:tcW w:w="4965" w:type="dxa"/>
            <w:vAlign w:val="center"/>
          </w:tcPr>
          <w:p w14:paraId="23F4E4E3"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Powerplant</w:t>
            </w:r>
          </w:p>
        </w:tc>
        <w:tc>
          <w:tcPr>
            <w:tcW w:w="4735" w:type="dxa"/>
            <w:vAlign w:val="center"/>
          </w:tcPr>
          <w:p w14:paraId="04FD9C47"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Two geared turbofan engines</w:t>
            </w:r>
          </w:p>
        </w:tc>
      </w:tr>
      <w:tr w:rsidR="00391368" w:rsidRPr="00126D5F" w14:paraId="6A38EC0A" w14:textId="77777777" w:rsidTr="003C720B">
        <w:trPr>
          <w:trHeight w:val="229"/>
          <w:jc w:val="center"/>
        </w:trPr>
        <w:tc>
          <w:tcPr>
            <w:tcW w:w="4965" w:type="dxa"/>
            <w:vMerge w:val="restart"/>
            <w:vAlign w:val="center"/>
          </w:tcPr>
          <w:p w14:paraId="76FD8642"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type</w:t>
            </w:r>
          </w:p>
        </w:tc>
        <w:tc>
          <w:tcPr>
            <w:tcW w:w="4735" w:type="dxa"/>
            <w:vAlign w:val="center"/>
          </w:tcPr>
          <w:p w14:paraId="77148B82"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 Conventional jet fuel</w:t>
            </w:r>
          </w:p>
        </w:tc>
      </w:tr>
      <w:tr w:rsidR="00391368" w:rsidRPr="00126D5F" w14:paraId="2505CDDC" w14:textId="77777777" w:rsidTr="003C720B">
        <w:trPr>
          <w:trHeight w:val="229"/>
          <w:jc w:val="center"/>
        </w:trPr>
        <w:tc>
          <w:tcPr>
            <w:tcW w:w="4965" w:type="dxa"/>
            <w:vMerge/>
            <w:vAlign w:val="center"/>
          </w:tcPr>
          <w:p w14:paraId="24C4388A" w14:textId="77777777" w:rsidR="0009580C" w:rsidRPr="00126D5F" w:rsidRDefault="0009580C" w:rsidP="003F0F3B">
            <w:pPr>
              <w:spacing w:line="276" w:lineRule="auto"/>
              <w:rPr>
                <w:rFonts w:ascii="Times New Roman" w:hAnsi="Times New Roman" w:cs="Times New Roman"/>
                <w:sz w:val="24"/>
                <w:szCs w:val="24"/>
              </w:rPr>
            </w:pPr>
          </w:p>
        </w:tc>
        <w:tc>
          <w:tcPr>
            <w:tcW w:w="4735" w:type="dxa"/>
            <w:vAlign w:val="center"/>
          </w:tcPr>
          <w:p w14:paraId="16B9D81B"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 Liquid hydrogen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w:t>
            </w:r>
          </w:p>
          <w:p w14:paraId="72A452B5"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 100% SPK</w:t>
            </w:r>
          </w:p>
        </w:tc>
      </w:tr>
      <w:tr w:rsidR="00391368" w:rsidRPr="00126D5F" w14:paraId="2A37B959" w14:textId="77777777" w:rsidTr="003C720B">
        <w:trPr>
          <w:trHeight w:val="229"/>
          <w:jc w:val="center"/>
        </w:trPr>
        <w:tc>
          <w:tcPr>
            <w:tcW w:w="4965" w:type="dxa"/>
            <w:vAlign w:val="center"/>
          </w:tcPr>
          <w:p w14:paraId="6AB73E2C"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Cruise Mach and altitude</w:t>
            </w:r>
          </w:p>
        </w:tc>
        <w:tc>
          <w:tcPr>
            <w:tcW w:w="4735" w:type="dxa"/>
            <w:vAlign w:val="center"/>
          </w:tcPr>
          <w:p w14:paraId="12D9023E"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 at 10,668 m (35,000 ft)</w:t>
            </w:r>
          </w:p>
        </w:tc>
      </w:tr>
      <w:tr w:rsidR="00391368" w:rsidRPr="00126D5F" w14:paraId="14617741" w14:textId="77777777" w:rsidTr="003C720B">
        <w:trPr>
          <w:trHeight w:val="222"/>
          <w:jc w:val="center"/>
        </w:trPr>
        <w:tc>
          <w:tcPr>
            <w:tcW w:w="4965" w:type="dxa"/>
            <w:vAlign w:val="center"/>
          </w:tcPr>
          <w:p w14:paraId="36CE6758"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Payload weight</w:t>
            </w:r>
          </w:p>
        </w:tc>
        <w:tc>
          <w:tcPr>
            <w:tcW w:w="4735" w:type="dxa"/>
            <w:vAlign w:val="center"/>
          </w:tcPr>
          <w:p w14:paraId="275F76E8"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53,570 kg</w:t>
            </w:r>
          </w:p>
        </w:tc>
      </w:tr>
      <w:tr w:rsidR="00391368" w:rsidRPr="00126D5F" w14:paraId="50398306" w14:textId="77777777" w:rsidTr="003C720B">
        <w:trPr>
          <w:trHeight w:val="229"/>
          <w:jc w:val="center"/>
        </w:trPr>
        <w:tc>
          <w:tcPr>
            <w:tcW w:w="4965" w:type="dxa"/>
            <w:vAlign w:val="center"/>
          </w:tcPr>
          <w:p w14:paraId="7A28AB56" w14:textId="064A04FB" w:rsidR="0009580C" w:rsidRPr="00126D5F" w:rsidRDefault="00074BEE"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Wingspan</w:t>
            </w:r>
          </w:p>
        </w:tc>
        <w:tc>
          <w:tcPr>
            <w:tcW w:w="4735" w:type="dxa"/>
            <w:vAlign w:val="center"/>
          </w:tcPr>
          <w:p w14:paraId="05420153"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76.2 m</w:t>
            </w:r>
          </w:p>
        </w:tc>
      </w:tr>
      <w:tr w:rsidR="00391368" w:rsidRPr="00126D5F" w14:paraId="4E078D3C" w14:textId="77777777" w:rsidTr="003C720B">
        <w:trPr>
          <w:trHeight w:val="229"/>
          <w:jc w:val="center"/>
        </w:trPr>
        <w:tc>
          <w:tcPr>
            <w:tcW w:w="4965" w:type="dxa"/>
            <w:vAlign w:val="center"/>
          </w:tcPr>
          <w:p w14:paraId="49646E05"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Wing area</w:t>
            </w:r>
          </w:p>
        </w:tc>
        <w:tc>
          <w:tcPr>
            <w:tcW w:w="4735" w:type="dxa"/>
            <w:vAlign w:val="center"/>
          </w:tcPr>
          <w:p w14:paraId="2CDDA4C9"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944.73 m</w:t>
            </w:r>
            <w:r w:rsidRPr="00126D5F">
              <w:rPr>
                <w:rFonts w:ascii="Times New Roman" w:hAnsi="Times New Roman" w:cs="Times New Roman"/>
                <w:sz w:val="24"/>
                <w:szCs w:val="24"/>
                <w:vertAlign w:val="superscript"/>
              </w:rPr>
              <w:t>2</w:t>
            </w:r>
          </w:p>
        </w:tc>
      </w:tr>
      <w:tr w:rsidR="00391368" w:rsidRPr="00126D5F" w14:paraId="3C306CE9" w14:textId="77777777" w:rsidTr="003C720B">
        <w:trPr>
          <w:trHeight w:val="229"/>
          <w:jc w:val="center"/>
        </w:trPr>
        <w:tc>
          <w:tcPr>
            <w:tcW w:w="4965" w:type="dxa"/>
            <w:vAlign w:val="center"/>
          </w:tcPr>
          <w:p w14:paraId="12C204F3"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Aspect ratio</w:t>
            </w:r>
          </w:p>
        </w:tc>
        <w:tc>
          <w:tcPr>
            <w:tcW w:w="4735" w:type="dxa"/>
            <w:vAlign w:val="center"/>
          </w:tcPr>
          <w:p w14:paraId="3844A310"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6.1</w:t>
            </w:r>
          </w:p>
        </w:tc>
      </w:tr>
      <w:tr w:rsidR="00391368" w:rsidRPr="00126D5F" w14:paraId="52B64A80" w14:textId="77777777" w:rsidTr="003C720B">
        <w:trPr>
          <w:trHeight w:val="222"/>
          <w:jc w:val="center"/>
        </w:trPr>
        <w:tc>
          <w:tcPr>
            <w:tcW w:w="4965" w:type="dxa"/>
            <w:tcBorders>
              <w:bottom w:val="single" w:sz="4" w:space="0" w:color="auto"/>
            </w:tcBorders>
            <w:vAlign w:val="center"/>
          </w:tcPr>
          <w:p w14:paraId="28CF0727"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Total conventional jet fuel at mission start</w:t>
            </w:r>
          </w:p>
        </w:tc>
        <w:tc>
          <w:tcPr>
            <w:tcW w:w="4735" w:type="dxa"/>
            <w:tcBorders>
              <w:bottom w:val="single" w:sz="4" w:space="0" w:color="auto"/>
            </w:tcBorders>
            <w:vAlign w:val="center"/>
          </w:tcPr>
          <w:p w14:paraId="29523B36"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73,965 kg</w:t>
            </w:r>
          </w:p>
        </w:tc>
      </w:tr>
    </w:tbl>
    <w:p w14:paraId="75F077C5" w14:textId="0BB81B9A" w:rsidR="0009580C" w:rsidRPr="00126D5F" w:rsidRDefault="0009580C" w:rsidP="00F75472">
      <w:pPr>
        <w:spacing w:after="0" w:line="240" w:lineRule="auto"/>
        <w:rPr>
          <w:rFonts w:ascii="Times New Roman" w:hAnsi="Times New Roman" w:cs="Times New Roman"/>
          <w:sz w:val="24"/>
          <w:szCs w:val="24"/>
        </w:rPr>
      </w:pPr>
    </w:p>
    <w:tbl>
      <w:tblPr>
        <w:tblStyle w:val="TableGrid"/>
        <w:tblW w:w="99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1039"/>
        <w:gridCol w:w="2506"/>
        <w:gridCol w:w="2886"/>
      </w:tblGrid>
      <w:tr w:rsidR="00391368" w:rsidRPr="00126D5F" w14:paraId="3311A22D" w14:textId="77777777" w:rsidTr="00F75472">
        <w:trPr>
          <w:trHeight w:val="280"/>
          <w:jc w:val="center"/>
        </w:trPr>
        <w:tc>
          <w:tcPr>
            <w:tcW w:w="9955" w:type="dxa"/>
            <w:gridSpan w:val="4"/>
            <w:tcBorders>
              <w:bottom w:val="single" w:sz="4" w:space="0" w:color="auto"/>
            </w:tcBorders>
            <w:vAlign w:val="center"/>
          </w:tcPr>
          <w:p w14:paraId="252FBA7A" w14:textId="3A19D2C8" w:rsidR="0009580C" w:rsidRPr="00126D5F" w:rsidRDefault="0009580C" w:rsidP="003F0F3B">
            <w:pPr>
              <w:spacing w:line="276" w:lineRule="auto"/>
              <w:jc w:val="center"/>
              <w:rPr>
                <w:rFonts w:ascii="Times New Roman" w:hAnsi="Times New Roman" w:cs="Times New Roman"/>
                <w:b/>
                <w:bCs/>
                <w:sz w:val="24"/>
                <w:szCs w:val="24"/>
              </w:rPr>
            </w:pPr>
            <w:bookmarkStart w:id="30" w:name="_Toc117184417"/>
            <w:bookmarkStart w:id="31" w:name="_Hlk122294786"/>
            <w:r w:rsidRPr="00126D5F">
              <w:rPr>
                <w:rFonts w:ascii="Times New Roman" w:hAnsi="Times New Roman" w:cs="Times New Roman"/>
                <w:b/>
                <w:bCs/>
                <w:sz w:val="24"/>
                <w:szCs w:val="24"/>
              </w:rPr>
              <w:t xml:space="preserve">Table </w:t>
            </w:r>
            <w:r w:rsidR="00941C6D" w:rsidRPr="00126D5F">
              <w:rPr>
                <w:rFonts w:ascii="Times New Roman" w:hAnsi="Times New Roman" w:cs="Times New Roman"/>
                <w:b/>
                <w:bCs/>
                <w:sz w:val="24"/>
                <w:szCs w:val="24"/>
              </w:rPr>
              <w:t>SI 4</w:t>
            </w:r>
            <w:r w:rsidRPr="00126D5F">
              <w:rPr>
                <w:rFonts w:ascii="Times New Roman" w:hAnsi="Times New Roman" w:cs="Times New Roman"/>
                <w:b/>
                <w:bCs/>
                <w:sz w:val="24"/>
                <w:szCs w:val="24"/>
              </w:rPr>
              <w:t>. Engine design requirements</w:t>
            </w:r>
            <w:bookmarkEnd w:id="30"/>
          </w:p>
        </w:tc>
      </w:tr>
      <w:tr w:rsidR="00391368" w:rsidRPr="00126D5F" w14:paraId="220D217E" w14:textId="77777777" w:rsidTr="00F75472">
        <w:trPr>
          <w:trHeight w:val="252"/>
          <w:jc w:val="center"/>
        </w:trPr>
        <w:tc>
          <w:tcPr>
            <w:tcW w:w="3524" w:type="dxa"/>
            <w:tcBorders>
              <w:top w:val="single" w:sz="4" w:space="0" w:color="auto"/>
              <w:bottom w:val="single" w:sz="4" w:space="0" w:color="auto"/>
            </w:tcBorders>
            <w:vAlign w:val="center"/>
            <w:hideMark/>
          </w:tcPr>
          <w:p w14:paraId="4687799B"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Parameters</w:t>
            </w:r>
          </w:p>
        </w:tc>
        <w:tc>
          <w:tcPr>
            <w:tcW w:w="1039" w:type="dxa"/>
            <w:tcBorders>
              <w:top w:val="single" w:sz="4" w:space="0" w:color="auto"/>
              <w:bottom w:val="single" w:sz="4" w:space="0" w:color="auto"/>
            </w:tcBorders>
            <w:vAlign w:val="center"/>
          </w:tcPr>
          <w:p w14:paraId="5651004E"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Units</w:t>
            </w:r>
          </w:p>
        </w:tc>
        <w:tc>
          <w:tcPr>
            <w:tcW w:w="2506" w:type="dxa"/>
            <w:tcBorders>
              <w:top w:val="single" w:sz="4" w:space="0" w:color="auto"/>
              <w:bottom w:val="single" w:sz="4" w:space="0" w:color="auto"/>
            </w:tcBorders>
            <w:vAlign w:val="center"/>
            <w:hideMark/>
          </w:tcPr>
          <w:p w14:paraId="7C8597BC"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TOC</w:t>
            </w:r>
          </w:p>
        </w:tc>
        <w:tc>
          <w:tcPr>
            <w:tcW w:w="2884" w:type="dxa"/>
            <w:tcBorders>
              <w:top w:val="single" w:sz="4" w:space="0" w:color="auto"/>
              <w:bottom w:val="single" w:sz="4" w:space="0" w:color="auto"/>
            </w:tcBorders>
            <w:vAlign w:val="center"/>
            <w:hideMark/>
          </w:tcPr>
          <w:p w14:paraId="2C1AFA9D"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SLS</w:t>
            </w:r>
          </w:p>
        </w:tc>
      </w:tr>
      <w:tr w:rsidR="00391368" w:rsidRPr="00126D5F" w14:paraId="5ACA55FA" w14:textId="77777777" w:rsidTr="00F75472">
        <w:trPr>
          <w:trHeight w:val="111"/>
          <w:jc w:val="center"/>
        </w:trPr>
        <w:tc>
          <w:tcPr>
            <w:tcW w:w="3524" w:type="dxa"/>
            <w:tcBorders>
              <w:top w:val="single" w:sz="4" w:space="0" w:color="auto"/>
            </w:tcBorders>
            <w:vAlign w:val="center"/>
            <w:hideMark/>
          </w:tcPr>
          <w:p w14:paraId="6CCAAB0C"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Mach and altitude</w:t>
            </w:r>
          </w:p>
        </w:tc>
        <w:tc>
          <w:tcPr>
            <w:tcW w:w="1039" w:type="dxa"/>
            <w:tcBorders>
              <w:top w:val="single" w:sz="4" w:space="0" w:color="auto"/>
            </w:tcBorders>
            <w:vAlign w:val="center"/>
            <w:hideMark/>
          </w:tcPr>
          <w:p w14:paraId="3610E81E"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2506" w:type="dxa"/>
            <w:tcBorders>
              <w:top w:val="single" w:sz="4" w:space="0" w:color="auto"/>
            </w:tcBorders>
            <w:vAlign w:val="center"/>
            <w:hideMark/>
          </w:tcPr>
          <w:p w14:paraId="41A58B02"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iCs/>
                <w:sz w:val="24"/>
                <w:szCs w:val="24"/>
              </w:rPr>
              <w:t>0.8 at 10,668 m</w:t>
            </w:r>
          </w:p>
        </w:tc>
        <w:tc>
          <w:tcPr>
            <w:tcW w:w="2884" w:type="dxa"/>
            <w:tcBorders>
              <w:top w:val="single" w:sz="4" w:space="0" w:color="auto"/>
            </w:tcBorders>
            <w:vAlign w:val="center"/>
            <w:hideMark/>
          </w:tcPr>
          <w:p w14:paraId="06D2A9D7"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iCs/>
                <w:sz w:val="24"/>
                <w:szCs w:val="24"/>
              </w:rPr>
              <w:t>0, 0 m</w:t>
            </w:r>
          </w:p>
        </w:tc>
      </w:tr>
      <w:tr w:rsidR="00391368" w:rsidRPr="00126D5F" w14:paraId="74DECC48" w14:textId="77777777" w:rsidTr="00F75472">
        <w:trPr>
          <w:trHeight w:val="78"/>
          <w:jc w:val="center"/>
        </w:trPr>
        <w:tc>
          <w:tcPr>
            <w:tcW w:w="3524" w:type="dxa"/>
            <w:vAlign w:val="center"/>
            <w:hideMark/>
          </w:tcPr>
          <w:p w14:paraId="1F512C7E"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Net thrust</w:t>
            </w:r>
          </w:p>
        </w:tc>
        <w:tc>
          <w:tcPr>
            <w:tcW w:w="1039" w:type="dxa"/>
            <w:vAlign w:val="center"/>
            <w:hideMark/>
          </w:tcPr>
          <w:p w14:paraId="08249AFE" w14:textId="77777777" w:rsidR="0009580C" w:rsidRPr="00126D5F" w:rsidRDefault="0009580C"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bCs/>
                <w:sz w:val="24"/>
                <w:szCs w:val="24"/>
              </w:rPr>
              <w:t>kN</w:t>
            </w:r>
            <w:proofErr w:type="spellEnd"/>
          </w:p>
        </w:tc>
        <w:tc>
          <w:tcPr>
            <w:tcW w:w="2506" w:type="dxa"/>
            <w:vAlign w:val="center"/>
            <w:hideMark/>
          </w:tcPr>
          <w:p w14:paraId="7F5AC51B"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iCs/>
                <w:sz w:val="24"/>
                <w:szCs w:val="24"/>
              </w:rPr>
              <w:t>55.603</w:t>
            </w:r>
          </w:p>
        </w:tc>
        <w:tc>
          <w:tcPr>
            <w:tcW w:w="2884" w:type="dxa"/>
            <w:vAlign w:val="center"/>
            <w:hideMark/>
          </w:tcPr>
          <w:p w14:paraId="58489DE9"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iCs/>
                <w:sz w:val="24"/>
                <w:szCs w:val="24"/>
              </w:rPr>
              <w:t>299.9</w:t>
            </w:r>
          </w:p>
        </w:tc>
      </w:tr>
      <w:tr w:rsidR="00391368" w:rsidRPr="00126D5F" w14:paraId="55097272" w14:textId="77777777" w:rsidTr="00F75472">
        <w:trPr>
          <w:trHeight w:val="111"/>
          <w:jc w:val="center"/>
        </w:trPr>
        <w:tc>
          <w:tcPr>
            <w:tcW w:w="3524" w:type="dxa"/>
            <w:vAlign w:val="center"/>
          </w:tcPr>
          <w:p w14:paraId="224FE1CA"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OPR</w:t>
            </w:r>
          </w:p>
        </w:tc>
        <w:tc>
          <w:tcPr>
            <w:tcW w:w="1039" w:type="dxa"/>
            <w:vAlign w:val="center"/>
            <w:hideMark/>
          </w:tcPr>
          <w:p w14:paraId="6D95D121"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506" w:type="dxa"/>
            <w:vAlign w:val="center"/>
            <w:hideMark/>
          </w:tcPr>
          <w:p w14:paraId="2784DB85"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iCs/>
                <w:sz w:val="24"/>
                <w:szCs w:val="24"/>
              </w:rPr>
              <w:t>60.0</w:t>
            </w:r>
          </w:p>
        </w:tc>
        <w:tc>
          <w:tcPr>
            <w:tcW w:w="2884" w:type="dxa"/>
            <w:vAlign w:val="center"/>
            <w:hideMark/>
          </w:tcPr>
          <w:p w14:paraId="2EE652F6"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iCs/>
                <w:sz w:val="24"/>
                <w:szCs w:val="24"/>
              </w:rPr>
              <w:t>47.1</w:t>
            </w:r>
          </w:p>
        </w:tc>
      </w:tr>
      <w:tr w:rsidR="00391368" w:rsidRPr="00126D5F" w14:paraId="22600281" w14:textId="77777777" w:rsidTr="00F75472">
        <w:trPr>
          <w:trHeight w:val="78"/>
          <w:jc w:val="center"/>
        </w:trPr>
        <w:tc>
          <w:tcPr>
            <w:tcW w:w="3524" w:type="dxa"/>
            <w:vAlign w:val="center"/>
          </w:tcPr>
          <w:p w14:paraId="66785967"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BPR</w:t>
            </w:r>
          </w:p>
        </w:tc>
        <w:tc>
          <w:tcPr>
            <w:tcW w:w="1039" w:type="dxa"/>
            <w:vAlign w:val="center"/>
            <w:hideMark/>
          </w:tcPr>
          <w:p w14:paraId="320AA407"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506" w:type="dxa"/>
            <w:vAlign w:val="center"/>
            <w:hideMark/>
          </w:tcPr>
          <w:p w14:paraId="5D4371B0"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iCs/>
                <w:sz w:val="24"/>
                <w:szCs w:val="24"/>
              </w:rPr>
              <w:t>17.65</w:t>
            </w:r>
          </w:p>
        </w:tc>
        <w:tc>
          <w:tcPr>
            <w:tcW w:w="2884" w:type="dxa"/>
            <w:vAlign w:val="center"/>
            <w:hideMark/>
          </w:tcPr>
          <w:p w14:paraId="7F6D6246"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iCs/>
                <w:sz w:val="24"/>
                <w:szCs w:val="24"/>
              </w:rPr>
              <w:t>20</w:t>
            </w:r>
          </w:p>
        </w:tc>
      </w:tr>
      <w:tr w:rsidR="00391368" w:rsidRPr="00126D5F" w14:paraId="39C3F1E2" w14:textId="77777777" w:rsidTr="00F75472">
        <w:trPr>
          <w:trHeight w:val="111"/>
          <w:jc w:val="center"/>
        </w:trPr>
        <w:tc>
          <w:tcPr>
            <w:tcW w:w="3524" w:type="dxa"/>
            <w:vAlign w:val="center"/>
          </w:tcPr>
          <w:p w14:paraId="584CD811"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FPR</w:t>
            </w:r>
          </w:p>
        </w:tc>
        <w:tc>
          <w:tcPr>
            <w:tcW w:w="1039" w:type="dxa"/>
            <w:vAlign w:val="center"/>
            <w:hideMark/>
          </w:tcPr>
          <w:p w14:paraId="1709EFC7"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506" w:type="dxa"/>
            <w:vAlign w:val="center"/>
            <w:hideMark/>
          </w:tcPr>
          <w:p w14:paraId="73405279"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1.35</w:t>
            </w:r>
          </w:p>
        </w:tc>
        <w:tc>
          <w:tcPr>
            <w:tcW w:w="2884" w:type="dxa"/>
            <w:vAlign w:val="center"/>
            <w:hideMark/>
          </w:tcPr>
          <w:p w14:paraId="05A8DA1B"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1.25</w:t>
            </w:r>
          </w:p>
        </w:tc>
      </w:tr>
      <w:tr w:rsidR="00391368" w:rsidRPr="00126D5F" w14:paraId="7A07653F" w14:textId="77777777" w:rsidTr="00F75472">
        <w:trPr>
          <w:trHeight w:val="78"/>
          <w:jc w:val="center"/>
        </w:trPr>
        <w:tc>
          <w:tcPr>
            <w:tcW w:w="3524" w:type="dxa"/>
            <w:vAlign w:val="center"/>
            <w:hideMark/>
          </w:tcPr>
          <w:p w14:paraId="2D234E29"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Fan diameter*</w:t>
            </w:r>
          </w:p>
        </w:tc>
        <w:tc>
          <w:tcPr>
            <w:tcW w:w="1039" w:type="dxa"/>
            <w:vAlign w:val="center"/>
            <w:hideMark/>
          </w:tcPr>
          <w:p w14:paraId="3E7A3351" w14:textId="77777777" w:rsidR="0009580C" w:rsidRPr="00126D5F" w:rsidRDefault="0009580C" w:rsidP="003F0F3B">
            <w:pPr>
              <w:spacing w:line="276" w:lineRule="auto"/>
              <w:jc w:val="right"/>
              <w:rPr>
                <w:rFonts w:ascii="Times New Roman" w:hAnsi="Times New Roman" w:cs="Times New Roman"/>
                <w:sz w:val="24"/>
                <w:szCs w:val="24"/>
              </w:rPr>
            </w:pPr>
          </w:p>
        </w:tc>
        <w:tc>
          <w:tcPr>
            <w:tcW w:w="5391" w:type="dxa"/>
            <w:gridSpan w:val="2"/>
            <w:vAlign w:val="center"/>
            <w:hideMark/>
          </w:tcPr>
          <w:p w14:paraId="710F7BA5"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iCs/>
                <w:sz w:val="24"/>
                <w:szCs w:val="24"/>
              </w:rPr>
              <w:t>132.4 inches or 3.36296 m</w:t>
            </w:r>
          </w:p>
        </w:tc>
      </w:tr>
      <w:tr w:rsidR="00391368" w:rsidRPr="00126D5F" w14:paraId="03B603D1" w14:textId="77777777" w:rsidTr="00F75472">
        <w:trPr>
          <w:trHeight w:val="78"/>
          <w:jc w:val="center"/>
        </w:trPr>
        <w:tc>
          <w:tcPr>
            <w:tcW w:w="3524" w:type="dxa"/>
            <w:vAlign w:val="center"/>
          </w:tcPr>
          <w:p w14:paraId="08C408EB" w14:textId="77777777" w:rsidR="0009580C" w:rsidRPr="00126D5F" w:rsidRDefault="0009580C"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Power off-take</w:t>
            </w:r>
          </w:p>
        </w:tc>
        <w:tc>
          <w:tcPr>
            <w:tcW w:w="1039" w:type="dxa"/>
            <w:vAlign w:val="center"/>
          </w:tcPr>
          <w:p w14:paraId="6396C98E"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5391" w:type="dxa"/>
            <w:gridSpan w:val="2"/>
            <w:vAlign w:val="center"/>
          </w:tcPr>
          <w:p w14:paraId="2ABF308B" w14:textId="77777777" w:rsidR="0009580C" w:rsidRPr="00126D5F" w:rsidRDefault="0009580C" w:rsidP="003F0F3B">
            <w:pPr>
              <w:spacing w:line="276" w:lineRule="auto"/>
              <w:jc w:val="center"/>
              <w:rPr>
                <w:rFonts w:ascii="Times New Roman" w:hAnsi="Times New Roman" w:cs="Times New Roman"/>
                <w:bCs/>
                <w:iCs/>
                <w:sz w:val="24"/>
                <w:szCs w:val="24"/>
              </w:rPr>
            </w:pPr>
            <w:r w:rsidRPr="00126D5F">
              <w:rPr>
                <w:rFonts w:ascii="Times New Roman" w:hAnsi="Times New Roman" w:cs="Times New Roman"/>
                <w:bCs/>
                <w:iCs/>
                <w:sz w:val="24"/>
                <w:szCs w:val="24"/>
              </w:rPr>
              <w:t>150</w:t>
            </w:r>
          </w:p>
        </w:tc>
      </w:tr>
      <w:tr w:rsidR="00391368" w:rsidRPr="00126D5F" w14:paraId="4990BC28" w14:textId="77777777" w:rsidTr="00F75472">
        <w:trPr>
          <w:trHeight w:val="78"/>
          <w:jc w:val="center"/>
        </w:trPr>
        <w:tc>
          <w:tcPr>
            <w:tcW w:w="3524" w:type="dxa"/>
            <w:vAlign w:val="center"/>
          </w:tcPr>
          <w:p w14:paraId="78BD08B1" w14:textId="77777777" w:rsidR="0009580C" w:rsidRPr="00126D5F" w:rsidRDefault="0009580C"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Bleed</w:t>
            </w:r>
          </w:p>
        </w:tc>
        <w:tc>
          <w:tcPr>
            <w:tcW w:w="1039" w:type="dxa"/>
            <w:vAlign w:val="center"/>
          </w:tcPr>
          <w:p w14:paraId="07036F1B"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5391" w:type="dxa"/>
            <w:gridSpan w:val="2"/>
            <w:vAlign w:val="center"/>
          </w:tcPr>
          <w:p w14:paraId="29CA1B94" w14:textId="77777777" w:rsidR="0009580C" w:rsidRPr="00126D5F" w:rsidRDefault="0009580C" w:rsidP="003F0F3B">
            <w:pPr>
              <w:spacing w:line="276" w:lineRule="auto"/>
              <w:jc w:val="center"/>
              <w:rPr>
                <w:rFonts w:ascii="Times New Roman" w:hAnsi="Times New Roman" w:cs="Times New Roman"/>
                <w:bCs/>
                <w:iCs/>
                <w:sz w:val="24"/>
                <w:szCs w:val="24"/>
              </w:rPr>
            </w:pPr>
            <w:r w:rsidRPr="00126D5F">
              <w:rPr>
                <w:rFonts w:ascii="Times New Roman" w:hAnsi="Times New Roman" w:cs="Times New Roman"/>
                <w:bCs/>
                <w:iCs/>
                <w:sz w:val="24"/>
                <w:szCs w:val="24"/>
              </w:rPr>
              <w:t>Zero</w:t>
            </w:r>
          </w:p>
        </w:tc>
      </w:tr>
      <w:tr w:rsidR="00391368" w:rsidRPr="00126D5F" w14:paraId="7B02E6FB" w14:textId="77777777" w:rsidTr="00F75472">
        <w:trPr>
          <w:trHeight w:val="78"/>
          <w:jc w:val="center"/>
        </w:trPr>
        <w:tc>
          <w:tcPr>
            <w:tcW w:w="3524" w:type="dxa"/>
            <w:tcBorders>
              <w:bottom w:val="single" w:sz="4" w:space="0" w:color="auto"/>
            </w:tcBorders>
            <w:vAlign w:val="center"/>
          </w:tcPr>
          <w:p w14:paraId="508F17A2" w14:textId="77777777" w:rsidR="0009580C" w:rsidRPr="00126D5F" w:rsidRDefault="0009580C"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Drive and engine type</w:t>
            </w:r>
          </w:p>
        </w:tc>
        <w:tc>
          <w:tcPr>
            <w:tcW w:w="1039" w:type="dxa"/>
            <w:tcBorders>
              <w:bottom w:val="single" w:sz="4" w:space="0" w:color="auto"/>
            </w:tcBorders>
            <w:vAlign w:val="center"/>
          </w:tcPr>
          <w:p w14:paraId="1C8A782C"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5391" w:type="dxa"/>
            <w:gridSpan w:val="2"/>
            <w:tcBorders>
              <w:bottom w:val="single" w:sz="4" w:space="0" w:color="auto"/>
            </w:tcBorders>
            <w:vAlign w:val="center"/>
          </w:tcPr>
          <w:p w14:paraId="0730ED0E" w14:textId="77777777" w:rsidR="0009580C" w:rsidRPr="00126D5F" w:rsidRDefault="0009580C" w:rsidP="003F0F3B">
            <w:pPr>
              <w:spacing w:line="276" w:lineRule="auto"/>
              <w:jc w:val="center"/>
              <w:rPr>
                <w:rFonts w:ascii="Times New Roman" w:hAnsi="Times New Roman" w:cs="Times New Roman"/>
                <w:bCs/>
                <w:iCs/>
                <w:sz w:val="24"/>
                <w:szCs w:val="24"/>
              </w:rPr>
            </w:pPr>
            <w:r w:rsidRPr="00126D5F">
              <w:rPr>
                <w:rFonts w:ascii="Times New Roman" w:hAnsi="Times New Roman" w:cs="Times New Roman"/>
                <w:bCs/>
                <w:iCs/>
                <w:sz w:val="24"/>
                <w:szCs w:val="24"/>
              </w:rPr>
              <w:t>Geared turbofan engine</w:t>
            </w:r>
          </w:p>
        </w:tc>
      </w:tr>
      <w:tr w:rsidR="00391368" w:rsidRPr="00126D5F" w14:paraId="543FF6EF" w14:textId="77777777" w:rsidTr="00F75472">
        <w:trPr>
          <w:trHeight w:val="309"/>
          <w:jc w:val="center"/>
        </w:trPr>
        <w:tc>
          <w:tcPr>
            <w:tcW w:w="9955" w:type="dxa"/>
            <w:gridSpan w:val="4"/>
            <w:tcBorders>
              <w:top w:val="single" w:sz="4" w:space="0" w:color="auto"/>
              <w:bottom w:val="single" w:sz="4" w:space="0" w:color="auto"/>
            </w:tcBorders>
            <w:vAlign w:val="center"/>
          </w:tcPr>
          <w:p w14:paraId="39643487" w14:textId="7B4BB95D" w:rsidR="0009580C" w:rsidRPr="00126D5F" w:rsidRDefault="0009580C" w:rsidP="003F0F3B">
            <w:pPr>
              <w:spacing w:line="276" w:lineRule="auto"/>
              <w:jc w:val="both"/>
              <w:rPr>
                <w:rFonts w:ascii="Times New Roman" w:hAnsi="Times New Roman" w:cs="Times New Roman"/>
                <w:bCs/>
                <w:iCs/>
                <w:sz w:val="24"/>
                <w:szCs w:val="24"/>
              </w:rPr>
            </w:pPr>
            <w:r w:rsidRPr="00126D5F">
              <w:rPr>
                <w:rFonts w:ascii="Times New Roman" w:hAnsi="Times New Roman" w:cs="Times New Roman"/>
                <w:bCs/>
                <w:iCs/>
                <w:sz w:val="24"/>
                <w:szCs w:val="24"/>
              </w:rPr>
              <w:t xml:space="preserve">* </w:t>
            </w:r>
            <w:proofErr w:type="gramStart"/>
            <w:r w:rsidRPr="00126D5F">
              <w:rPr>
                <w:rFonts w:ascii="Times New Roman" w:hAnsi="Times New Roman" w:cs="Times New Roman"/>
                <w:bCs/>
                <w:iCs/>
                <w:sz w:val="24"/>
                <w:szCs w:val="24"/>
              </w:rPr>
              <w:t>is</w:t>
            </w:r>
            <w:proofErr w:type="gramEnd"/>
            <w:r w:rsidRPr="00126D5F">
              <w:rPr>
                <w:rFonts w:ascii="Times New Roman" w:hAnsi="Times New Roman" w:cs="Times New Roman"/>
                <w:bCs/>
                <w:iCs/>
                <w:sz w:val="24"/>
                <w:szCs w:val="24"/>
              </w:rPr>
              <w:t xml:space="preserve"> a design requirement only for baseline (BWB </w:t>
            </w:r>
            <w:r w:rsidR="00A31082" w:rsidRPr="00126D5F">
              <w:rPr>
                <w:rFonts w:ascii="Times New Roman" w:hAnsi="Times New Roman" w:cs="Times New Roman"/>
                <w:bCs/>
                <w:iCs/>
                <w:sz w:val="24"/>
                <w:szCs w:val="24"/>
              </w:rPr>
              <w:t>Jet-A</w:t>
            </w:r>
            <w:r w:rsidRPr="00126D5F">
              <w:rPr>
                <w:rFonts w:ascii="Times New Roman" w:hAnsi="Times New Roman" w:cs="Times New Roman"/>
                <w:bCs/>
                <w:iCs/>
                <w:sz w:val="24"/>
                <w:szCs w:val="24"/>
              </w:rPr>
              <w:t>) case, LH</w:t>
            </w:r>
            <w:r w:rsidRPr="00126D5F">
              <w:rPr>
                <w:rFonts w:ascii="Times New Roman" w:hAnsi="Times New Roman" w:cs="Times New Roman"/>
                <w:bCs/>
                <w:iCs/>
                <w:sz w:val="24"/>
                <w:szCs w:val="24"/>
                <w:vertAlign w:val="subscript"/>
              </w:rPr>
              <w:t>2</w:t>
            </w:r>
            <w:r w:rsidRPr="00126D5F">
              <w:rPr>
                <w:rFonts w:ascii="Times New Roman" w:hAnsi="Times New Roman" w:cs="Times New Roman"/>
                <w:bCs/>
                <w:iCs/>
                <w:sz w:val="24"/>
                <w:szCs w:val="24"/>
              </w:rPr>
              <w:t xml:space="preserve"> case 1, and 100% SPK</w:t>
            </w:r>
          </w:p>
        </w:tc>
      </w:tr>
      <w:bookmarkEnd w:id="31"/>
    </w:tbl>
    <w:p w14:paraId="34F10B23" w14:textId="77777777" w:rsidR="0009580C" w:rsidRPr="00126D5F" w:rsidRDefault="0009580C" w:rsidP="003F0F3B">
      <w:pPr>
        <w:spacing w:after="0" w:line="276" w:lineRule="auto"/>
        <w:jc w:val="both"/>
        <w:rPr>
          <w:rFonts w:ascii="Times New Roman" w:hAnsi="Times New Roman" w:cs="Times New Roman"/>
          <w:sz w:val="24"/>
          <w:szCs w:val="24"/>
        </w:rPr>
      </w:pPr>
    </w:p>
    <w:p w14:paraId="08F7C7DF" w14:textId="47F8D968" w:rsidR="00F75472" w:rsidRPr="00126D5F" w:rsidRDefault="00F75472" w:rsidP="00F75472">
      <w:pPr>
        <w:spacing w:after="0" w:line="276" w:lineRule="auto"/>
        <w:ind w:firstLine="709"/>
        <w:jc w:val="both"/>
        <w:rPr>
          <w:rFonts w:ascii="Times New Roman" w:hAnsi="Times New Roman" w:cs="Times New Roman"/>
          <w:sz w:val="24"/>
          <w:szCs w:val="24"/>
        </w:rPr>
      </w:pPr>
      <w:r w:rsidRPr="00126D5F">
        <w:rPr>
          <w:rFonts w:ascii="Times New Roman" w:hAnsi="Times New Roman" w:cs="Times New Roman"/>
          <w:sz w:val="24"/>
          <w:szCs w:val="24"/>
        </w:rPr>
        <w:lastRenderedPageBreak/>
        <w:t xml:space="preserve">For 100% SPK, slight modifications are required to the baseline aircraft for accommodating a slightly less dense fuel (as learnt from </w:t>
      </w:r>
      <w:r w:rsidRPr="00126D5F">
        <w:rPr>
          <w:rFonts w:ascii="Times New Roman" w:hAnsi="Times New Roman" w:cs="Times New Roman"/>
          <w:sz w:val="24"/>
          <w:szCs w:val="24"/>
        </w:rPr>
        <w:fldChar w:fldCharType="begin" w:fldLock="1"/>
      </w:r>
      <w:r w:rsidR="00A277F8">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[31]","plainTextFormattedCitation":"[31]","previouslyFormattedCitation":"[31]"},"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which changes the OEW and GTOW.</w:t>
      </w:r>
      <w:r w:rsidR="0009580C" w:rsidRPr="00126D5F">
        <w:rPr>
          <w:rFonts w:ascii="Times New Roman" w:hAnsi="Times New Roman" w:cs="Times New Roman"/>
          <w:sz w:val="24"/>
          <w:szCs w:val="24"/>
        </w:rPr>
        <w:tab/>
      </w:r>
    </w:p>
    <w:p w14:paraId="0465C5F3" w14:textId="0B1A3F37" w:rsidR="0009580C" w:rsidRPr="00126D5F" w:rsidRDefault="0009580C" w:rsidP="00F75472">
      <w:pPr>
        <w:spacing w:line="276" w:lineRule="auto"/>
        <w:ind w:firstLine="709"/>
        <w:jc w:val="both"/>
        <w:rPr>
          <w:rFonts w:ascii="Times New Roman" w:hAnsi="Times New Roman" w:cs="Times New Roman"/>
          <w:sz w:val="24"/>
          <w:szCs w:val="24"/>
        </w:rPr>
      </w:pPr>
      <w:r w:rsidRPr="00126D5F">
        <w:rPr>
          <w:rFonts w:ascii="Times New Roman" w:hAnsi="Times New Roman" w:cs="Times New Roman"/>
          <w:sz w:val="24"/>
          <w:szCs w:val="24"/>
        </w:rPr>
        <w:t xml:space="preserve">In the context of engine design, which is the scope of this </w:t>
      </w:r>
      <w:r w:rsidR="00A31082"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the design requirements are listed in Table </w:t>
      </w:r>
      <w:r w:rsidR="00941C6D"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4. The listed parameters in Table </w:t>
      </w:r>
      <w:r w:rsidR="00941C6D"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4 are set as design requirement since the NASA N+2 BWB aircraft has been </w:t>
      </w:r>
      <w:r w:rsidR="0006758A" w:rsidRPr="00126D5F">
        <w:rPr>
          <w:rFonts w:ascii="Times New Roman" w:hAnsi="Times New Roman" w:cs="Times New Roman"/>
          <w:sz w:val="24"/>
          <w:szCs w:val="24"/>
        </w:rPr>
        <w:t>assessed</w:t>
      </w:r>
      <w:r w:rsidRPr="00126D5F">
        <w:rPr>
          <w:rFonts w:ascii="Times New Roman" w:hAnsi="Times New Roman" w:cs="Times New Roman"/>
          <w:sz w:val="24"/>
          <w:szCs w:val="24"/>
        </w:rPr>
        <w:t xml:space="preserve"> for noise assessment. It is assessed at 40.3 </w:t>
      </w:r>
      <w:bookmarkStart w:id="32" w:name="_Hlk109325201"/>
      <w:r w:rsidRPr="00126D5F">
        <w:rPr>
          <w:rFonts w:ascii="Times New Roman" w:hAnsi="Times New Roman" w:cs="Times New Roman"/>
          <w:sz w:val="24"/>
          <w:szCs w:val="24"/>
        </w:rPr>
        <w:t>effective perceived noise levels in decibels (</w:t>
      </w:r>
      <w:proofErr w:type="spellStart"/>
      <w:r w:rsidRPr="00126D5F">
        <w:rPr>
          <w:rFonts w:ascii="Times New Roman" w:hAnsi="Times New Roman" w:cs="Times New Roman"/>
          <w:sz w:val="24"/>
          <w:szCs w:val="24"/>
        </w:rPr>
        <w:t>EPNLdB</w:t>
      </w:r>
      <w:proofErr w:type="spellEnd"/>
      <w:r w:rsidRPr="00126D5F">
        <w:rPr>
          <w:rFonts w:ascii="Times New Roman" w:hAnsi="Times New Roman" w:cs="Times New Roman"/>
          <w:sz w:val="24"/>
          <w:szCs w:val="24"/>
        </w:rPr>
        <w:t xml:space="preserve">) </w:t>
      </w:r>
      <w:bookmarkEnd w:id="32"/>
      <w:r w:rsidRPr="00126D5F">
        <w:rPr>
          <w:rFonts w:ascii="Times New Roman" w:hAnsi="Times New Roman" w:cs="Times New Roman"/>
          <w:sz w:val="24"/>
          <w:szCs w:val="24"/>
        </w:rPr>
        <w:t xml:space="preserve">cumulative ‘below’ the Stage 4 certification level. The parameters in Table </w:t>
      </w:r>
      <w:r w:rsidR="00941C6D"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4 viz. thrust (exhaust velocity), FPR (with fan diameter), significantly contribute to noise emission. </w:t>
      </w:r>
      <w:r w:rsidRPr="00126D5F">
        <w:rPr>
          <w:rFonts w:ascii="Times New Roman" w:hAnsi="Times New Roman" w:cs="Times New Roman"/>
          <w:bCs/>
          <w:sz w:val="24"/>
          <w:szCs w:val="24"/>
        </w:rPr>
        <w:t>The OPR changes as FPR changes, and therefore is considered as a design requirement here. The high engine BPR can be perceived as a technology metric which has an impact on noise emission reduction.</w:t>
      </w:r>
      <w:bookmarkStart w:id="33" w:name="_Hlk122295072"/>
    </w:p>
    <w:p w14:paraId="4F67A3D0" w14:textId="77777777" w:rsidR="0009580C" w:rsidRPr="00126D5F" w:rsidRDefault="0009580C" w:rsidP="003F0F3B">
      <w:pPr>
        <w:pStyle w:val="Heading2"/>
        <w:spacing w:after="240" w:line="276" w:lineRule="auto"/>
        <w:ind w:left="709" w:hanging="709"/>
        <w:rPr>
          <w:rFonts w:cs="Times New Roman"/>
          <w:b w:val="0"/>
          <w:bCs/>
          <w:szCs w:val="24"/>
        </w:rPr>
      </w:pPr>
      <w:bookmarkStart w:id="34" w:name="_Toc97221878"/>
      <w:bookmarkStart w:id="35" w:name="_Toc116415451"/>
      <w:bookmarkStart w:id="36" w:name="_Toc117630349"/>
      <w:bookmarkEnd w:id="33"/>
      <w:r w:rsidRPr="00126D5F">
        <w:rPr>
          <w:rFonts w:cs="Times New Roman"/>
          <w:b w:val="0"/>
          <w:bCs/>
          <w:szCs w:val="24"/>
        </w:rPr>
        <w:t>Data for engine design</w:t>
      </w:r>
      <w:bookmarkEnd w:id="34"/>
      <w:bookmarkEnd w:id="35"/>
      <w:bookmarkEnd w:id="36"/>
    </w:p>
    <w:p w14:paraId="560446AA" w14:textId="3005B949" w:rsidR="0009580C" w:rsidRPr="00126D5F" w:rsidRDefault="0009580C"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Considering the design requirements set above, a discussion is required on the data known from literature. This data </w:t>
      </w:r>
      <w:r w:rsidR="00A31082" w:rsidRPr="00126D5F">
        <w:rPr>
          <w:rFonts w:ascii="Times New Roman" w:hAnsi="Times New Roman" w:cs="Times New Roman"/>
          <w:sz w:val="24"/>
          <w:szCs w:val="24"/>
        </w:rPr>
        <w:t>comprises</w:t>
      </w:r>
      <w:r w:rsidRPr="00126D5F">
        <w:rPr>
          <w:rFonts w:ascii="Times New Roman" w:hAnsi="Times New Roman" w:cs="Times New Roman"/>
          <w:sz w:val="24"/>
          <w:szCs w:val="24"/>
        </w:rPr>
        <w:t xml:space="preserve"> of engine design and technology used currently and planned to be used in the future, </w:t>
      </w:r>
      <w:r w:rsidR="0006758A" w:rsidRPr="00126D5F">
        <w:rPr>
          <w:rFonts w:ascii="Times New Roman" w:hAnsi="Times New Roman" w:cs="Times New Roman"/>
          <w:sz w:val="24"/>
          <w:szCs w:val="24"/>
        </w:rPr>
        <w:t>which</w:t>
      </w:r>
      <w:r w:rsidRPr="00126D5F">
        <w:rPr>
          <w:rFonts w:ascii="Times New Roman" w:hAnsi="Times New Roman" w:cs="Times New Roman"/>
          <w:sz w:val="24"/>
          <w:szCs w:val="24"/>
        </w:rPr>
        <w:t xml:space="preserve"> can be useful for meeting the set engine design requirements. The objective of this </w:t>
      </w:r>
      <w:r w:rsidR="00A31082"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is to design a UHB GTF engine that meets the requirements listed in Table </w:t>
      </w:r>
      <w:r w:rsidR="00941C6D"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4. The engine data in terms of component efficiencies, stage count, advanced materials, cooling flows, and combustor technology, are discussed as follows. These form the basis of most inputs to the engine model developed in this </w:t>
      </w:r>
      <w:r w:rsidR="00A31082" w:rsidRPr="00126D5F">
        <w:rPr>
          <w:rFonts w:ascii="Times New Roman" w:hAnsi="Times New Roman" w:cs="Times New Roman"/>
          <w:sz w:val="24"/>
          <w:szCs w:val="24"/>
        </w:rPr>
        <w:t>work</w:t>
      </w:r>
      <w:r w:rsidRPr="00126D5F">
        <w:rPr>
          <w:rFonts w:ascii="Times New Roman" w:hAnsi="Times New Roman" w:cs="Times New Roman"/>
          <w:sz w:val="24"/>
          <w:szCs w:val="24"/>
        </w:rPr>
        <w:t>.</w:t>
      </w:r>
    </w:p>
    <w:p w14:paraId="1747AFC5" w14:textId="679F6306" w:rsidR="0009580C" w:rsidRPr="00126D5F" w:rsidRDefault="0009580C" w:rsidP="003F0F3B">
      <w:pPr>
        <w:pStyle w:val="Heading3"/>
        <w:tabs>
          <w:tab w:val="left" w:pos="1134"/>
        </w:tabs>
        <w:spacing w:after="240" w:line="276" w:lineRule="auto"/>
        <w:rPr>
          <w:rFonts w:cs="Times New Roman"/>
        </w:rPr>
      </w:pPr>
      <w:r w:rsidRPr="00126D5F">
        <w:rPr>
          <w:rFonts w:cs="Times New Roman"/>
        </w:rPr>
        <w:t xml:space="preserve">Component efficiencies </w:t>
      </w:r>
    </w:p>
    <w:tbl>
      <w:tblPr>
        <w:tblStyle w:val="TableGrid"/>
        <w:tblW w:w="9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61"/>
        <w:gridCol w:w="5238"/>
      </w:tblGrid>
      <w:tr w:rsidR="00391368" w:rsidRPr="00126D5F" w14:paraId="02901116" w14:textId="77777777" w:rsidTr="00A31082">
        <w:trPr>
          <w:trHeight w:val="379"/>
          <w:jc w:val="center"/>
        </w:trPr>
        <w:tc>
          <w:tcPr>
            <w:tcW w:w="9557" w:type="dxa"/>
            <w:gridSpan w:val="3"/>
            <w:tcBorders>
              <w:bottom w:val="single" w:sz="4" w:space="0" w:color="auto"/>
            </w:tcBorders>
            <w:vAlign w:val="center"/>
          </w:tcPr>
          <w:p w14:paraId="342ECD8B" w14:textId="26340861" w:rsidR="0009580C" w:rsidRPr="00126D5F" w:rsidRDefault="0009580C" w:rsidP="003F0F3B">
            <w:pPr>
              <w:spacing w:line="276" w:lineRule="auto"/>
              <w:jc w:val="center"/>
              <w:rPr>
                <w:rFonts w:ascii="Times New Roman" w:hAnsi="Times New Roman" w:cs="Times New Roman"/>
                <w:b/>
                <w:sz w:val="24"/>
                <w:szCs w:val="24"/>
              </w:rPr>
            </w:pPr>
            <w:bookmarkStart w:id="37" w:name="_Toc117184418"/>
            <w:r w:rsidRPr="00126D5F">
              <w:rPr>
                <w:rFonts w:ascii="Times New Roman" w:hAnsi="Times New Roman" w:cs="Times New Roman"/>
                <w:b/>
                <w:bCs/>
                <w:sz w:val="24"/>
                <w:szCs w:val="24"/>
              </w:rPr>
              <w:t xml:space="preserve">Table </w:t>
            </w:r>
            <w:r w:rsidR="00941C6D" w:rsidRPr="00126D5F">
              <w:rPr>
                <w:rFonts w:ascii="Times New Roman" w:hAnsi="Times New Roman" w:cs="Times New Roman"/>
                <w:b/>
                <w:bCs/>
                <w:sz w:val="24"/>
                <w:szCs w:val="24"/>
              </w:rPr>
              <w:t>SI 5</w:t>
            </w:r>
            <w:r w:rsidRPr="00126D5F">
              <w:rPr>
                <w:rFonts w:ascii="Times New Roman" w:hAnsi="Times New Roman" w:cs="Times New Roman"/>
                <w:b/>
                <w:bCs/>
                <w:sz w:val="24"/>
                <w:szCs w:val="24"/>
              </w:rPr>
              <w:t xml:space="preserve">. Engine component efficiencies presently (source </w:t>
            </w:r>
            <w:r w:rsidRPr="00126D5F">
              <w:rPr>
                <w:rFonts w:ascii="Times New Roman" w:hAnsi="Times New Roman" w:cs="Times New Roman"/>
                <w:b/>
                <w:bCs/>
                <w:sz w:val="24"/>
                <w:szCs w:val="24"/>
              </w:rPr>
              <w:fldChar w:fldCharType="begin" w:fldLock="1"/>
            </w:r>
            <w:r w:rsidR="00074BEE" w:rsidRPr="00126D5F">
              <w:rPr>
                <w:rFonts w:ascii="Times New Roman" w:hAnsi="Times New Roman" w:cs="Times New Roman"/>
                <w:b/>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00035FA6" w:rsidRPr="00126D5F">
              <w:rPr>
                <w:rFonts w:ascii="Times New Roman" w:hAnsi="Times New Roman" w:cs="Times New Roman"/>
                <w:b/>
                <w:bCs/>
                <w:noProof/>
                <w:sz w:val="24"/>
                <w:szCs w:val="24"/>
              </w:rPr>
              <w:t>[17]</w:t>
            </w:r>
            <w:r w:rsidRPr="00126D5F">
              <w:rPr>
                <w:rFonts w:ascii="Times New Roman" w:hAnsi="Times New Roman" w:cs="Times New Roman"/>
                <w:b/>
                <w:bCs/>
                <w:sz w:val="24"/>
                <w:szCs w:val="24"/>
              </w:rPr>
              <w:fldChar w:fldCharType="end"/>
            </w:r>
            <w:r w:rsidRPr="00126D5F">
              <w:rPr>
                <w:rFonts w:ascii="Times New Roman" w:hAnsi="Times New Roman" w:cs="Times New Roman"/>
                <w:b/>
                <w:bCs/>
                <w:sz w:val="24"/>
                <w:szCs w:val="24"/>
              </w:rPr>
              <w:t>)</w:t>
            </w:r>
            <w:bookmarkEnd w:id="37"/>
          </w:p>
        </w:tc>
      </w:tr>
      <w:tr w:rsidR="00391368" w:rsidRPr="00126D5F" w14:paraId="22123B23" w14:textId="77777777" w:rsidTr="00A31082">
        <w:trPr>
          <w:trHeight w:val="379"/>
          <w:jc w:val="center"/>
        </w:trPr>
        <w:tc>
          <w:tcPr>
            <w:tcW w:w="4319" w:type="dxa"/>
            <w:gridSpan w:val="2"/>
            <w:tcBorders>
              <w:top w:val="single" w:sz="4" w:space="0" w:color="auto"/>
              <w:bottom w:val="single" w:sz="4" w:space="0" w:color="auto"/>
            </w:tcBorders>
            <w:vAlign w:val="center"/>
          </w:tcPr>
          <w:p w14:paraId="6BEC2652"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Component</w:t>
            </w:r>
          </w:p>
        </w:tc>
        <w:tc>
          <w:tcPr>
            <w:tcW w:w="5238" w:type="dxa"/>
            <w:tcBorders>
              <w:top w:val="single" w:sz="4" w:space="0" w:color="auto"/>
              <w:bottom w:val="single" w:sz="4" w:space="0" w:color="auto"/>
            </w:tcBorders>
            <w:vAlign w:val="center"/>
          </w:tcPr>
          <w:p w14:paraId="5D8713DF"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Value (%)</w:t>
            </w:r>
          </w:p>
        </w:tc>
      </w:tr>
      <w:tr w:rsidR="00391368" w:rsidRPr="00126D5F" w14:paraId="613A70F3" w14:textId="77777777" w:rsidTr="00A31082">
        <w:trPr>
          <w:trHeight w:val="117"/>
          <w:jc w:val="center"/>
        </w:trPr>
        <w:tc>
          <w:tcPr>
            <w:tcW w:w="2158" w:type="dxa"/>
            <w:vMerge w:val="restart"/>
            <w:tcBorders>
              <w:top w:val="single" w:sz="4" w:space="0" w:color="auto"/>
            </w:tcBorders>
          </w:tcPr>
          <w:p w14:paraId="3073817C"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Fan</w:t>
            </w:r>
          </w:p>
        </w:tc>
        <w:tc>
          <w:tcPr>
            <w:tcW w:w="2160" w:type="dxa"/>
            <w:tcBorders>
              <w:top w:val="single" w:sz="4" w:space="0" w:color="auto"/>
            </w:tcBorders>
          </w:tcPr>
          <w:p w14:paraId="5A3B4EBB"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Inner</w:t>
            </w:r>
          </w:p>
        </w:tc>
        <w:tc>
          <w:tcPr>
            <w:tcW w:w="5238" w:type="dxa"/>
            <w:tcBorders>
              <w:top w:val="single" w:sz="4" w:space="0" w:color="auto"/>
            </w:tcBorders>
            <w:vAlign w:val="center"/>
          </w:tcPr>
          <w:p w14:paraId="30485039"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91.00</w:t>
            </w:r>
          </w:p>
        </w:tc>
      </w:tr>
      <w:tr w:rsidR="00391368" w:rsidRPr="00126D5F" w14:paraId="3F496749" w14:textId="77777777" w:rsidTr="00A31082">
        <w:trPr>
          <w:trHeight w:val="117"/>
          <w:jc w:val="center"/>
        </w:trPr>
        <w:tc>
          <w:tcPr>
            <w:tcW w:w="2158" w:type="dxa"/>
            <w:vMerge/>
          </w:tcPr>
          <w:p w14:paraId="1A0BF6BE" w14:textId="77777777" w:rsidR="0009580C" w:rsidRPr="00126D5F" w:rsidRDefault="0009580C" w:rsidP="003F0F3B">
            <w:pPr>
              <w:spacing w:line="276" w:lineRule="auto"/>
              <w:rPr>
                <w:rFonts w:ascii="Times New Roman" w:hAnsi="Times New Roman" w:cs="Times New Roman"/>
                <w:sz w:val="24"/>
                <w:szCs w:val="24"/>
              </w:rPr>
            </w:pPr>
          </w:p>
        </w:tc>
        <w:tc>
          <w:tcPr>
            <w:tcW w:w="2160" w:type="dxa"/>
          </w:tcPr>
          <w:p w14:paraId="5805900B"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Outer</w:t>
            </w:r>
          </w:p>
        </w:tc>
        <w:tc>
          <w:tcPr>
            <w:tcW w:w="5238" w:type="dxa"/>
            <w:vAlign w:val="center"/>
          </w:tcPr>
          <w:p w14:paraId="6873D899"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90.37</w:t>
            </w:r>
          </w:p>
        </w:tc>
      </w:tr>
      <w:tr w:rsidR="00391368" w:rsidRPr="00126D5F" w14:paraId="7CC284A7" w14:textId="77777777" w:rsidTr="00A31082">
        <w:trPr>
          <w:trHeight w:val="226"/>
          <w:jc w:val="center"/>
        </w:trPr>
        <w:tc>
          <w:tcPr>
            <w:tcW w:w="4319" w:type="dxa"/>
            <w:gridSpan w:val="2"/>
          </w:tcPr>
          <w:p w14:paraId="7E0C1F1A" w14:textId="53A3ACFF"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Intermediate pressure compressor</w:t>
            </w:r>
            <w:r w:rsidR="00F75472" w:rsidRPr="00126D5F">
              <w:rPr>
                <w:rFonts w:ascii="Times New Roman" w:hAnsi="Times New Roman" w:cs="Times New Roman"/>
                <w:sz w:val="24"/>
                <w:szCs w:val="24"/>
              </w:rPr>
              <w:t xml:space="preserve"> (IPC)</w:t>
            </w:r>
          </w:p>
        </w:tc>
        <w:tc>
          <w:tcPr>
            <w:tcW w:w="5238" w:type="dxa"/>
            <w:vAlign w:val="center"/>
          </w:tcPr>
          <w:p w14:paraId="32122281"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92.01</w:t>
            </w:r>
          </w:p>
        </w:tc>
      </w:tr>
      <w:tr w:rsidR="00391368" w:rsidRPr="00126D5F" w14:paraId="2B099C2B" w14:textId="77777777" w:rsidTr="00A31082">
        <w:trPr>
          <w:trHeight w:val="233"/>
          <w:jc w:val="center"/>
        </w:trPr>
        <w:tc>
          <w:tcPr>
            <w:tcW w:w="4319" w:type="dxa"/>
            <w:gridSpan w:val="2"/>
          </w:tcPr>
          <w:p w14:paraId="4D67FA0C" w14:textId="5C14650D"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High pressure compressor</w:t>
            </w:r>
            <w:r w:rsidR="00F75472" w:rsidRPr="00126D5F">
              <w:rPr>
                <w:rFonts w:ascii="Times New Roman" w:hAnsi="Times New Roman" w:cs="Times New Roman"/>
                <w:sz w:val="24"/>
                <w:szCs w:val="24"/>
              </w:rPr>
              <w:t xml:space="preserve"> (HPC)</w:t>
            </w:r>
          </w:p>
        </w:tc>
        <w:tc>
          <w:tcPr>
            <w:tcW w:w="5238" w:type="dxa"/>
            <w:vAlign w:val="center"/>
          </w:tcPr>
          <w:p w14:paraId="28F0701C"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91.00</w:t>
            </w:r>
          </w:p>
        </w:tc>
      </w:tr>
      <w:tr w:rsidR="00391368" w:rsidRPr="00126D5F" w14:paraId="6908197B" w14:textId="77777777" w:rsidTr="00A31082">
        <w:trPr>
          <w:trHeight w:val="36"/>
          <w:jc w:val="center"/>
        </w:trPr>
        <w:tc>
          <w:tcPr>
            <w:tcW w:w="4319" w:type="dxa"/>
            <w:gridSpan w:val="2"/>
          </w:tcPr>
          <w:p w14:paraId="2AB8E7BA" w14:textId="34CD3913"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High pressure turbine</w:t>
            </w:r>
            <w:r w:rsidR="00F75472" w:rsidRPr="00126D5F">
              <w:rPr>
                <w:rFonts w:ascii="Times New Roman" w:hAnsi="Times New Roman" w:cs="Times New Roman"/>
                <w:sz w:val="24"/>
                <w:szCs w:val="24"/>
              </w:rPr>
              <w:t xml:space="preserve"> (HPT)</w:t>
            </w:r>
          </w:p>
        </w:tc>
        <w:tc>
          <w:tcPr>
            <w:tcW w:w="5238" w:type="dxa"/>
            <w:vAlign w:val="center"/>
          </w:tcPr>
          <w:p w14:paraId="129E96B3"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89.00</w:t>
            </w:r>
          </w:p>
        </w:tc>
      </w:tr>
      <w:tr w:rsidR="00391368" w:rsidRPr="00126D5F" w14:paraId="04A4D2F9" w14:textId="77777777" w:rsidTr="00A31082">
        <w:trPr>
          <w:trHeight w:val="233"/>
          <w:jc w:val="center"/>
        </w:trPr>
        <w:tc>
          <w:tcPr>
            <w:tcW w:w="4319" w:type="dxa"/>
            <w:gridSpan w:val="2"/>
            <w:tcBorders>
              <w:bottom w:val="single" w:sz="4" w:space="0" w:color="auto"/>
            </w:tcBorders>
          </w:tcPr>
          <w:p w14:paraId="76C67652" w14:textId="5CDA0884"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Low pressure turbine</w:t>
            </w:r>
            <w:r w:rsidR="00F75472" w:rsidRPr="00126D5F">
              <w:rPr>
                <w:rFonts w:ascii="Times New Roman" w:hAnsi="Times New Roman" w:cs="Times New Roman"/>
                <w:sz w:val="24"/>
                <w:szCs w:val="24"/>
              </w:rPr>
              <w:t xml:space="preserve"> (LPT)</w:t>
            </w:r>
          </w:p>
        </w:tc>
        <w:tc>
          <w:tcPr>
            <w:tcW w:w="5238" w:type="dxa"/>
            <w:tcBorders>
              <w:bottom w:val="single" w:sz="4" w:space="0" w:color="auto"/>
            </w:tcBorders>
            <w:vAlign w:val="center"/>
          </w:tcPr>
          <w:p w14:paraId="36B6248C"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92.16</w:t>
            </w:r>
          </w:p>
        </w:tc>
      </w:tr>
    </w:tbl>
    <w:p w14:paraId="423E5234" w14:textId="77777777" w:rsidR="0009580C" w:rsidRPr="00126D5F" w:rsidRDefault="0009580C" w:rsidP="003F0F3B">
      <w:pPr>
        <w:spacing w:after="0" w:line="276" w:lineRule="auto"/>
        <w:rPr>
          <w:rFonts w:ascii="Times New Roman" w:hAnsi="Times New Roman" w:cs="Times New Roman"/>
          <w:sz w:val="24"/>
          <w:szCs w:val="24"/>
        </w:rPr>
      </w:pPr>
    </w:p>
    <w:tbl>
      <w:tblPr>
        <w:tblStyle w:val="TableGrid"/>
        <w:tblW w:w="9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677"/>
        <w:gridCol w:w="1925"/>
        <w:gridCol w:w="1628"/>
        <w:gridCol w:w="1547"/>
        <w:gridCol w:w="1052"/>
      </w:tblGrid>
      <w:tr w:rsidR="00391368" w:rsidRPr="00126D5F" w14:paraId="3647C44B" w14:textId="77777777" w:rsidTr="00A31082">
        <w:trPr>
          <w:trHeight w:val="338"/>
          <w:jc w:val="center"/>
        </w:trPr>
        <w:tc>
          <w:tcPr>
            <w:tcW w:w="9544" w:type="dxa"/>
            <w:gridSpan w:val="6"/>
            <w:tcBorders>
              <w:bottom w:val="single" w:sz="4" w:space="0" w:color="auto"/>
            </w:tcBorders>
            <w:vAlign w:val="center"/>
          </w:tcPr>
          <w:p w14:paraId="6BE4741F" w14:textId="14AF0EF2" w:rsidR="0009580C" w:rsidRPr="00126D5F" w:rsidRDefault="0009580C" w:rsidP="003F0F3B">
            <w:pPr>
              <w:spacing w:line="276" w:lineRule="auto"/>
              <w:jc w:val="center"/>
              <w:rPr>
                <w:rFonts w:ascii="Times New Roman" w:hAnsi="Times New Roman" w:cs="Times New Roman"/>
                <w:b/>
                <w:sz w:val="24"/>
                <w:szCs w:val="24"/>
              </w:rPr>
            </w:pPr>
            <w:bookmarkStart w:id="38" w:name="_Toc117184419"/>
            <w:bookmarkStart w:id="39" w:name="_Hlk109329464"/>
            <w:r w:rsidRPr="00126D5F">
              <w:rPr>
                <w:rFonts w:ascii="Times New Roman" w:hAnsi="Times New Roman" w:cs="Times New Roman"/>
                <w:b/>
                <w:bCs/>
                <w:sz w:val="24"/>
                <w:szCs w:val="24"/>
              </w:rPr>
              <w:t xml:space="preserve">Table </w:t>
            </w:r>
            <w:r w:rsidR="00941C6D" w:rsidRPr="00126D5F">
              <w:rPr>
                <w:rFonts w:ascii="Times New Roman" w:hAnsi="Times New Roman" w:cs="Times New Roman"/>
                <w:b/>
                <w:bCs/>
                <w:sz w:val="24"/>
                <w:szCs w:val="24"/>
              </w:rPr>
              <w:t>SI 6</w:t>
            </w:r>
            <w:r w:rsidRPr="00126D5F">
              <w:rPr>
                <w:rFonts w:ascii="Times New Roman" w:hAnsi="Times New Roman" w:cs="Times New Roman"/>
                <w:b/>
                <w:bCs/>
                <w:sz w:val="24"/>
                <w:szCs w:val="24"/>
              </w:rPr>
              <w:t>. Future engine component efficiencies</w:t>
            </w:r>
            <w:bookmarkEnd w:id="38"/>
            <w:r w:rsidRPr="00126D5F">
              <w:rPr>
                <w:rFonts w:ascii="Times New Roman" w:hAnsi="Times New Roman" w:cs="Times New Roman"/>
                <w:b/>
                <w:sz w:val="24"/>
                <w:szCs w:val="24"/>
              </w:rPr>
              <w:t xml:space="preserve"> </w:t>
            </w:r>
            <w:bookmarkEnd w:id="39"/>
          </w:p>
        </w:tc>
      </w:tr>
      <w:tr w:rsidR="00391368" w:rsidRPr="00126D5F" w14:paraId="3626C06E" w14:textId="77777777" w:rsidTr="00A31082">
        <w:trPr>
          <w:trHeight w:val="337"/>
          <w:jc w:val="center"/>
        </w:trPr>
        <w:tc>
          <w:tcPr>
            <w:tcW w:w="3392" w:type="dxa"/>
            <w:gridSpan w:val="2"/>
            <w:vMerge w:val="restart"/>
            <w:tcBorders>
              <w:top w:val="single" w:sz="4" w:space="0" w:color="auto"/>
            </w:tcBorders>
            <w:vAlign w:val="center"/>
          </w:tcPr>
          <w:p w14:paraId="7A4254F9"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Component</w:t>
            </w:r>
          </w:p>
        </w:tc>
        <w:tc>
          <w:tcPr>
            <w:tcW w:w="1925" w:type="dxa"/>
            <w:tcBorders>
              <w:top w:val="single" w:sz="4" w:space="0" w:color="auto"/>
              <w:bottom w:val="single" w:sz="4" w:space="0" w:color="auto"/>
            </w:tcBorders>
            <w:vAlign w:val="center"/>
          </w:tcPr>
          <w:p w14:paraId="5DC2CB97" w14:textId="42E56C2E"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SLS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p>
        </w:tc>
        <w:tc>
          <w:tcPr>
            <w:tcW w:w="1628" w:type="dxa"/>
            <w:tcBorders>
              <w:top w:val="single" w:sz="4" w:space="0" w:color="auto"/>
              <w:bottom w:val="single" w:sz="4" w:space="0" w:color="auto"/>
            </w:tcBorders>
            <w:vAlign w:val="center"/>
          </w:tcPr>
          <w:p w14:paraId="150958DE" w14:textId="1BE54C35"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TOC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p>
        </w:tc>
        <w:tc>
          <w:tcPr>
            <w:tcW w:w="1547" w:type="dxa"/>
            <w:tcBorders>
              <w:top w:val="single" w:sz="4" w:space="0" w:color="auto"/>
              <w:bottom w:val="single" w:sz="4" w:space="0" w:color="auto"/>
            </w:tcBorders>
            <w:vAlign w:val="center"/>
          </w:tcPr>
          <w:p w14:paraId="22A2FD8A" w14:textId="1898ABDC"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Cruise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p>
        </w:tc>
        <w:tc>
          <w:tcPr>
            <w:tcW w:w="1051" w:type="dxa"/>
            <w:tcBorders>
              <w:top w:val="single" w:sz="4" w:space="0" w:color="auto"/>
              <w:bottom w:val="single" w:sz="4" w:space="0" w:color="auto"/>
            </w:tcBorders>
            <w:vAlign w:val="center"/>
          </w:tcPr>
          <w:p w14:paraId="61E55625"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Climb</w:t>
            </w:r>
          </w:p>
        </w:tc>
      </w:tr>
      <w:tr w:rsidR="00391368" w:rsidRPr="00126D5F" w14:paraId="0BCC8AE3" w14:textId="77777777" w:rsidTr="00A31082">
        <w:trPr>
          <w:trHeight w:val="337"/>
          <w:jc w:val="center"/>
        </w:trPr>
        <w:tc>
          <w:tcPr>
            <w:tcW w:w="3392" w:type="dxa"/>
            <w:gridSpan w:val="2"/>
            <w:vMerge/>
            <w:tcBorders>
              <w:top w:val="single" w:sz="4" w:space="0" w:color="auto"/>
              <w:bottom w:val="single" w:sz="4" w:space="0" w:color="auto"/>
            </w:tcBorders>
            <w:vAlign w:val="center"/>
          </w:tcPr>
          <w:p w14:paraId="07B10086" w14:textId="77777777" w:rsidR="0009580C" w:rsidRPr="00126D5F" w:rsidRDefault="0009580C" w:rsidP="003F0F3B">
            <w:pPr>
              <w:spacing w:line="276" w:lineRule="auto"/>
              <w:jc w:val="center"/>
              <w:rPr>
                <w:rFonts w:ascii="Times New Roman" w:hAnsi="Times New Roman" w:cs="Times New Roman"/>
                <w:bCs/>
                <w:sz w:val="24"/>
                <w:szCs w:val="24"/>
              </w:rPr>
            </w:pPr>
          </w:p>
        </w:tc>
        <w:tc>
          <w:tcPr>
            <w:tcW w:w="6151" w:type="dxa"/>
            <w:gridSpan w:val="4"/>
            <w:tcBorders>
              <w:top w:val="single" w:sz="4" w:space="0" w:color="auto"/>
              <w:bottom w:val="single" w:sz="4" w:space="0" w:color="auto"/>
            </w:tcBorders>
            <w:vAlign w:val="center"/>
          </w:tcPr>
          <w:p w14:paraId="2C6DCFE0"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(in %)</w:t>
            </w:r>
          </w:p>
        </w:tc>
      </w:tr>
      <w:tr w:rsidR="00391368" w:rsidRPr="00126D5F" w14:paraId="3B3FDAC2" w14:textId="77777777" w:rsidTr="00A31082">
        <w:trPr>
          <w:trHeight w:val="104"/>
          <w:jc w:val="center"/>
        </w:trPr>
        <w:tc>
          <w:tcPr>
            <w:tcW w:w="715" w:type="dxa"/>
            <w:vMerge w:val="restart"/>
            <w:tcBorders>
              <w:top w:val="single" w:sz="4" w:space="0" w:color="auto"/>
            </w:tcBorders>
          </w:tcPr>
          <w:p w14:paraId="40F8D705"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Fan</w:t>
            </w:r>
          </w:p>
        </w:tc>
        <w:tc>
          <w:tcPr>
            <w:tcW w:w="2677" w:type="dxa"/>
            <w:tcBorders>
              <w:top w:val="single" w:sz="4" w:space="0" w:color="auto"/>
            </w:tcBorders>
          </w:tcPr>
          <w:p w14:paraId="255DA945"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Inner</w:t>
            </w:r>
          </w:p>
        </w:tc>
        <w:tc>
          <w:tcPr>
            <w:tcW w:w="1925" w:type="dxa"/>
            <w:vMerge w:val="restart"/>
            <w:tcBorders>
              <w:top w:val="single" w:sz="4" w:space="0" w:color="auto"/>
            </w:tcBorders>
            <w:vAlign w:val="center"/>
          </w:tcPr>
          <w:p w14:paraId="1533765D"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92.1</w:t>
            </w:r>
          </w:p>
        </w:tc>
        <w:tc>
          <w:tcPr>
            <w:tcW w:w="1628" w:type="dxa"/>
            <w:vMerge w:val="restart"/>
            <w:tcBorders>
              <w:top w:val="single" w:sz="4" w:space="0" w:color="auto"/>
            </w:tcBorders>
            <w:vAlign w:val="center"/>
          </w:tcPr>
          <w:p w14:paraId="72508D66"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92.8</w:t>
            </w:r>
          </w:p>
        </w:tc>
        <w:tc>
          <w:tcPr>
            <w:tcW w:w="1547" w:type="dxa"/>
            <w:vMerge w:val="restart"/>
            <w:tcBorders>
              <w:top w:val="single" w:sz="4" w:space="0" w:color="auto"/>
            </w:tcBorders>
            <w:vAlign w:val="center"/>
          </w:tcPr>
          <w:p w14:paraId="174D6410"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94.4</w:t>
            </w:r>
          </w:p>
        </w:tc>
        <w:tc>
          <w:tcPr>
            <w:tcW w:w="1051" w:type="dxa"/>
            <w:vMerge w:val="restart"/>
            <w:tcBorders>
              <w:top w:val="single" w:sz="4" w:space="0" w:color="auto"/>
            </w:tcBorders>
            <w:vAlign w:val="center"/>
          </w:tcPr>
          <w:p w14:paraId="0F0483C5"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94.1</w:t>
            </w:r>
          </w:p>
        </w:tc>
      </w:tr>
      <w:tr w:rsidR="00391368" w:rsidRPr="00126D5F" w14:paraId="03B3634A" w14:textId="77777777" w:rsidTr="00A31082">
        <w:trPr>
          <w:trHeight w:val="31"/>
          <w:jc w:val="center"/>
        </w:trPr>
        <w:tc>
          <w:tcPr>
            <w:tcW w:w="715" w:type="dxa"/>
            <w:vMerge/>
          </w:tcPr>
          <w:p w14:paraId="1BB8152D" w14:textId="77777777" w:rsidR="0009580C" w:rsidRPr="00126D5F" w:rsidRDefault="0009580C" w:rsidP="003F0F3B">
            <w:pPr>
              <w:spacing w:line="276" w:lineRule="auto"/>
              <w:rPr>
                <w:rFonts w:ascii="Times New Roman" w:hAnsi="Times New Roman" w:cs="Times New Roman"/>
                <w:sz w:val="24"/>
                <w:szCs w:val="24"/>
              </w:rPr>
            </w:pPr>
          </w:p>
        </w:tc>
        <w:tc>
          <w:tcPr>
            <w:tcW w:w="2677" w:type="dxa"/>
          </w:tcPr>
          <w:p w14:paraId="00112AE1"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Outer</w:t>
            </w:r>
          </w:p>
        </w:tc>
        <w:tc>
          <w:tcPr>
            <w:tcW w:w="1925" w:type="dxa"/>
            <w:vMerge/>
            <w:vAlign w:val="center"/>
          </w:tcPr>
          <w:p w14:paraId="2DA6B0D0" w14:textId="77777777" w:rsidR="0009580C" w:rsidRPr="00126D5F" w:rsidRDefault="0009580C" w:rsidP="003F0F3B">
            <w:pPr>
              <w:spacing w:line="276" w:lineRule="auto"/>
              <w:jc w:val="right"/>
              <w:rPr>
                <w:rFonts w:ascii="Times New Roman" w:hAnsi="Times New Roman" w:cs="Times New Roman"/>
                <w:sz w:val="24"/>
                <w:szCs w:val="24"/>
              </w:rPr>
            </w:pPr>
          </w:p>
        </w:tc>
        <w:tc>
          <w:tcPr>
            <w:tcW w:w="1628" w:type="dxa"/>
            <w:vMerge/>
            <w:vAlign w:val="center"/>
          </w:tcPr>
          <w:p w14:paraId="6ED9E272" w14:textId="77777777" w:rsidR="0009580C" w:rsidRPr="00126D5F" w:rsidRDefault="0009580C" w:rsidP="003F0F3B">
            <w:pPr>
              <w:spacing w:line="276" w:lineRule="auto"/>
              <w:jc w:val="right"/>
              <w:rPr>
                <w:rFonts w:ascii="Times New Roman" w:hAnsi="Times New Roman" w:cs="Times New Roman"/>
                <w:sz w:val="24"/>
                <w:szCs w:val="24"/>
              </w:rPr>
            </w:pPr>
          </w:p>
        </w:tc>
        <w:tc>
          <w:tcPr>
            <w:tcW w:w="1547" w:type="dxa"/>
            <w:vMerge/>
            <w:vAlign w:val="center"/>
          </w:tcPr>
          <w:p w14:paraId="37D11072" w14:textId="77777777" w:rsidR="0009580C" w:rsidRPr="00126D5F" w:rsidRDefault="0009580C" w:rsidP="003F0F3B">
            <w:pPr>
              <w:spacing w:line="276" w:lineRule="auto"/>
              <w:jc w:val="right"/>
              <w:rPr>
                <w:rFonts w:ascii="Times New Roman" w:hAnsi="Times New Roman" w:cs="Times New Roman"/>
                <w:sz w:val="24"/>
                <w:szCs w:val="24"/>
              </w:rPr>
            </w:pPr>
          </w:p>
        </w:tc>
        <w:tc>
          <w:tcPr>
            <w:tcW w:w="1051" w:type="dxa"/>
            <w:vMerge/>
            <w:vAlign w:val="center"/>
          </w:tcPr>
          <w:p w14:paraId="6A70C7F1" w14:textId="77777777" w:rsidR="0009580C" w:rsidRPr="00126D5F" w:rsidRDefault="0009580C" w:rsidP="003F0F3B">
            <w:pPr>
              <w:spacing w:line="276" w:lineRule="auto"/>
              <w:jc w:val="right"/>
              <w:rPr>
                <w:rFonts w:ascii="Times New Roman" w:hAnsi="Times New Roman" w:cs="Times New Roman"/>
                <w:sz w:val="24"/>
                <w:szCs w:val="24"/>
              </w:rPr>
            </w:pPr>
          </w:p>
        </w:tc>
      </w:tr>
      <w:tr w:rsidR="00391368" w:rsidRPr="00126D5F" w14:paraId="6CCF47D1" w14:textId="77777777" w:rsidTr="00A31082">
        <w:trPr>
          <w:trHeight w:val="201"/>
          <w:jc w:val="center"/>
        </w:trPr>
        <w:tc>
          <w:tcPr>
            <w:tcW w:w="3392" w:type="dxa"/>
            <w:gridSpan w:val="2"/>
          </w:tcPr>
          <w:p w14:paraId="13F4AF3B" w14:textId="5645344F" w:rsidR="0009580C" w:rsidRPr="00126D5F" w:rsidRDefault="00F7547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IPC</w:t>
            </w:r>
          </w:p>
        </w:tc>
        <w:tc>
          <w:tcPr>
            <w:tcW w:w="1925" w:type="dxa"/>
            <w:vAlign w:val="center"/>
          </w:tcPr>
          <w:p w14:paraId="2CF31764"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92.6</w:t>
            </w:r>
          </w:p>
        </w:tc>
        <w:tc>
          <w:tcPr>
            <w:tcW w:w="1628" w:type="dxa"/>
            <w:vAlign w:val="center"/>
          </w:tcPr>
          <w:p w14:paraId="04D53092"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92.5</w:t>
            </w:r>
          </w:p>
        </w:tc>
        <w:tc>
          <w:tcPr>
            <w:tcW w:w="1547" w:type="dxa"/>
            <w:vAlign w:val="center"/>
          </w:tcPr>
          <w:p w14:paraId="01B51155"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93.0</w:t>
            </w:r>
          </w:p>
        </w:tc>
        <w:tc>
          <w:tcPr>
            <w:tcW w:w="1051" w:type="dxa"/>
            <w:vAlign w:val="center"/>
          </w:tcPr>
          <w:p w14:paraId="1A669783"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92.2</w:t>
            </w:r>
          </w:p>
        </w:tc>
      </w:tr>
      <w:tr w:rsidR="00391368" w:rsidRPr="00126D5F" w14:paraId="4D1439D1" w14:textId="77777777" w:rsidTr="00A31082">
        <w:trPr>
          <w:trHeight w:val="208"/>
          <w:jc w:val="center"/>
        </w:trPr>
        <w:tc>
          <w:tcPr>
            <w:tcW w:w="3392" w:type="dxa"/>
            <w:gridSpan w:val="2"/>
          </w:tcPr>
          <w:p w14:paraId="67031BDA" w14:textId="393B1E21" w:rsidR="0009580C" w:rsidRPr="00126D5F" w:rsidRDefault="00F7547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HPC</w:t>
            </w:r>
          </w:p>
        </w:tc>
        <w:tc>
          <w:tcPr>
            <w:tcW w:w="1925" w:type="dxa"/>
            <w:vAlign w:val="center"/>
          </w:tcPr>
          <w:p w14:paraId="7D506F01"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92.1</w:t>
            </w:r>
          </w:p>
        </w:tc>
        <w:tc>
          <w:tcPr>
            <w:tcW w:w="1628" w:type="dxa"/>
            <w:vAlign w:val="center"/>
          </w:tcPr>
          <w:p w14:paraId="11BF8063"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91.2</w:t>
            </w:r>
          </w:p>
        </w:tc>
        <w:tc>
          <w:tcPr>
            <w:tcW w:w="1547" w:type="dxa"/>
            <w:vAlign w:val="center"/>
          </w:tcPr>
          <w:p w14:paraId="7AAD15BA"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93.0</w:t>
            </w:r>
          </w:p>
        </w:tc>
        <w:tc>
          <w:tcPr>
            <w:tcW w:w="1051" w:type="dxa"/>
            <w:vAlign w:val="center"/>
          </w:tcPr>
          <w:p w14:paraId="5D277083"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92.8</w:t>
            </w:r>
          </w:p>
        </w:tc>
      </w:tr>
      <w:tr w:rsidR="00391368" w:rsidRPr="00126D5F" w14:paraId="1F83D1CF" w14:textId="77777777" w:rsidTr="00A31082">
        <w:trPr>
          <w:trHeight w:val="31"/>
          <w:jc w:val="center"/>
        </w:trPr>
        <w:tc>
          <w:tcPr>
            <w:tcW w:w="3392" w:type="dxa"/>
            <w:gridSpan w:val="2"/>
          </w:tcPr>
          <w:p w14:paraId="1BFAD3CE" w14:textId="7956345F" w:rsidR="0009580C" w:rsidRPr="00126D5F" w:rsidRDefault="00F7547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HPT</w:t>
            </w:r>
          </w:p>
        </w:tc>
        <w:tc>
          <w:tcPr>
            <w:tcW w:w="1925" w:type="dxa"/>
            <w:vAlign w:val="center"/>
          </w:tcPr>
          <w:p w14:paraId="009C4741"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93.6</w:t>
            </w:r>
          </w:p>
        </w:tc>
        <w:tc>
          <w:tcPr>
            <w:tcW w:w="1628" w:type="dxa"/>
            <w:vAlign w:val="center"/>
          </w:tcPr>
          <w:p w14:paraId="06662BAF"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94.4</w:t>
            </w:r>
          </w:p>
        </w:tc>
        <w:tc>
          <w:tcPr>
            <w:tcW w:w="1547" w:type="dxa"/>
            <w:vAlign w:val="center"/>
          </w:tcPr>
          <w:p w14:paraId="18A68C5B"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93.5</w:t>
            </w:r>
          </w:p>
        </w:tc>
        <w:tc>
          <w:tcPr>
            <w:tcW w:w="1051" w:type="dxa"/>
            <w:vAlign w:val="center"/>
          </w:tcPr>
          <w:p w14:paraId="48632B60"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94.4</w:t>
            </w:r>
          </w:p>
        </w:tc>
      </w:tr>
      <w:tr w:rsidR="00391368" w:rsidRPr="00126D5F" w14:paraId="0732E350" w14:textId="77777777" w:rsidTr="00A31082">
        <w:trPr>
          <w:trHeight w:val="208"/>
          <w:jc w:val="center"/>
        </w:trPr>
        <w:tc>
          <w:tcPr>
            <w:tcW w:w="3392" w:type="dxa"/>
            <w:gridSpan w:val="2"/>
            <w:tcBorders>
              <w:bottom w:val="single" w:sz="4" w:space="0" w:color="auto"/>
            </w:tcBorders>
          </w:tcPr>
          <w:p w14:paraId="1F14A647" w14:textId="67A0D98F" w:rsidR="0009580C" w:rsidRPr="00126D5F" w:rsidRDefault="00F7547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w:t>
            </w:r>
          </w:p>
        </w:tc>
        <w:tc>
          <w:tcPr>
            <w:tcW w:w="1925" w:type="dxa"/>
            <w:tcBorders>
              <w:bottom w:val="single" w:sz="4" w:space="0" w:color="auto"/>
            </w:tcBorders>
            <w:vAlign w:val="center"/>
          </w:tcPr>
          <w:p w14:paraId="763BAE7B"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94.1</w:t>
            </w:r>
          </w:p>
        </w:tc>
        <w:tc>
          <w:tcPr>
            <w:tcW w:w="1628" w:type="dxa"/>
            <w:tcBorders>
              <w:bottom w:val="single" w:sz="4" w:space="0" w:color="auto"/>
            </w:tcBorders>
            <w:vAlign w:val="center"/>
          </w:tcPr>
          <w:p w14:paraId="6AA1A9D4"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95.6</w:t>
            </w:r>
          </w:p>
        </w:tc>
        <w:tc>
          <w:tcPr>
            <w:tcW w:w="1547" w:type="dxa"/>
            <w:tcBorders>
              <w:bottom w:val="single" w:sz="4" w:space="0" w:color="auto"/>
            </w:tcBorders>
            <w:vAlign w:val="center"/>
          </w:tcPr>
          <w:p w14:paraId="56FD21AD"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93.8</w:t>
            </w:r>
          </w:p>
        </w:tc>
        <w:tc>
          <w:tcPr>
            <w:tcW w:w="1051" w:type="dxa"/>
            <w:tcBorders>
              <w:bottom w:val="single" w:sz="4" w:space="0" w:color="auto"/>
            </w:tcBorders>
            <w:vAlign w:val="center"/>
          </w:tcPr>
          <w:p w14:paraId="4801C6C2"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95.6</w:t>
            </w:r>
          </w:p>
        </w:tc>
      </w:tr>
    </w:tbl>
    <w:p w14:paraId="46471794" w14:textId="68A6DCEE" w:rsidR="0009580C" w:rsidRPr="00126D5F" w:rsidRDefault="0009580C" w:rsidP="003F0F3B">
      <w:pPr>
        <w:spacing w:after="0" w:line="276" w:lineRule="auto"/>
        <w:rPr>
          <w:rFonts w:ascii="Times New Roman" w:hAnsi="Times New Roman" w:cs="Times New Roman"/>
          <w:sz w:val="24"/>
          <w:szCs w:val="24"/>
        </w:rPr>
      </w:pPr>
    </w:p>
    <w:p w14:paraId="64768B0C" w14:textId="4521CDE6" w:rsidR="00C37F77" w:rsidRPr="00126D5F" w:rsidRDefault="00C37F77"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lastRenderedPageBreak/>
        <w:tab/>
        <w:t xml:space="preserve">The engine design and optimisation will be conducted using commercial software called as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[17]</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Table SI 5 and Table SI 6 list gas turbine engine’s component efficiencies for the present and future </w:t>
      </w:r>
      <w:r w:rsidR="0006758A" w:rsidRPr="00126D5F">
        <w:rPr>
          <w:rFonts w:ascii="Times New Roman" w:hAnsi="Times New Roman" w:cs="Times New Roman"/>
          <w:sz w:val="24"/>
          <w:szCs w:val="24"/>
        </w:rPr>
        <w:t>technology,</w:t>
      </w:r>
      <w:r w:rsidRPr="00126D5F">
        <w:rPr>
          <w:rFonts w:ascii="Times New Roman" w:hAnsi="Times New Roman" w:cs="Times New Roman"/>
          <w:sz w:val="24"/>
          <w:szCs w:val="24"/>
        </w:rPr>
        <w:t xml:space="preserve"> respectively. In Table SI 5 the component efficiencies are taken from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[17]</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in Table SI 6 component efficiencies for all operating point except ‘climb’ come from </w:t>
      </w:r>
      <w:r w:rsidR="007F526B" w:rsidRPr="00126D5F">
        <w:rPr>
          <w:rFonts w:ascii="Times New Roman" w:hAnsi="Times New Roman" w:cs="Times New Roman"/>
          <w:sz w:val="24"/>
          <w:szCs w:val="24"/>
        </w:rPr>
        <w:t xml:space="preserve">NASA’s </w:t>
      </w:r>
      <w:r w:rsidRPr="00126D5F">
        <w:rPr>
          <w:rFonts w:ascii="Times New Roman" w:hAnsi="Times New Roman" w:cs="Times New Roman"/>
          <w:sz w:val="24"/>
          <w:szCs w:val="24"/>
        </w:rPr>
        <w:t xml:space="preserve">study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for the H3.2 aircraft. The H3.2 aircraft is a BWB aircraft having propulsion systems installed aft of the aircraft, similar to the aircraft design requirement set in this work. The component efficiencies during climb in Table SI 6 is calculated by taking an average of respective component efficiencies at take-off and top-of-climb for the H3.2 aircraft from NASA’s study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w:t>
      </w:r>
    </w:p>
    <w:p w14:paraId="3060665A" w14:textId="77777777" w:rsidR="0009580C" w:rsidRPr="00126D5F" w:rsidRDefault="0009580C" w:rsidP="003F0F3B">
      <w:pPr>
        <w:pStyle w:val="Heading3"/>
        <w:tabs>
          <w:tab w:val="left" w:pos="1134"/>
        </w:tabs>
        <w:spacing w:after="240" w:line="276" w:lineRule="auto"/>
        <w:rPr>
          <w:rFonts w:cs="Times New Roman"/>
        </w:rPr>
      </w:pPr>
      <w:r w:rsidRPr="00126D5F">
        <w:rPr>
          <w:rFonts w:cs="Times New Roman"/>
        </w:rPr>
        <w:t>Turbomachinery stage count</w:t>
      </w:r>
    </w:p>
    <w:p w14:paraId="7D435F83" w14:textId="65FC9211" w:rsidR="0009580C" w:rsidRPr="00126D5F" w:rsidRDefault="00941C6D" w:rsidP="003F0F3B">
      <w:pPr>
        <w:tabs>
          <w:tab w:val="left" w:pos="1134"/>
        </w:tabs>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r>
      <w:r w:rsidR="0009580C" w:rsidRPr="00126D5F">
        <w:rPr>
          <w:rFonts w:ascii="Times New Roman" w:hAnsi="Times New Roman" w:cs="Times New Roman"/>
          <w:sz w:val="24"/>
          <w:szCs w:val="24"/>
        </w:rPr>
        <w:t xml:space="preserve">The stage count of the </w:t>
      </w:r>
      <w:r w:rsidR="00A31082" w:rsidRPr="00126D5F">
        <w:rPr>
          <w:rFonts w:ascii="Times New Roman" w:hAnsi="Times New Roman" w:cs="Times New Roman"/>
          <w:sz w:val="24"/>
          <w:szCs w:val="24"/>
        </w:rPr>
        <w:t>turbomachinery</w:t>
      </w:r>
      <w:r w:rsidR="0009580C" w:rsidRPr="00126D5F">
        <w:rPr>
          <w:rFonts w:ascii="Times New Roman" w:hAnsi="Times New Roman" w:cs="Times New Roman"/>
          <w:sz w:val="24"/>
          <w:szCs w:val="24"/>
        </w:rPr>
        <w:t xml:space="preserve"> in a gas turbine engine is an important aspect. Depending on the turbomachinery stage-loading, the distribution of work between stages of this machine is determined. Therefore, for a fixed engine geometry, if a compressor with standard stage loading is used to do the required work, but with lower stage count, then the compressor might not be able to </w:t>
      </w:r>
      <w:r w:rsidR="0006758A" w:rsidRPr="00126D5F">
        <w:rPr>
          <w:rFonts w:ascii="Times New Roman" w:hAnsi="Times New Roman" w:cs="Times New Roman"/>
          <w:sz w:val="24"/>
          <w:szCs w:val="24"/>
        </w:rPr>
        <w:t>conduct</w:t>
      </w:r>
      <w:r w:rsidR="0009580C" w:rsidRPr="00126D5F">
        <w:rPr>
          <w:rFonts w:ascii="Times New Roman" w:hAnsi="Times New Roman" w:cs="Times New Roman"/>
          <w:sz w:val="24"/>
          <w:szCs w:val="24"/>
        </w:rPr>
        <w:t xml:space="preserve"> the required compression, as it isn’t designed for these conditions. On the other hand, if more stages of a turbomachinery are selected, then it can increase the engine weight. Therefore, selection of turbo-machinery stage count is very crucial. </w:t>
      </w:r>
    </w:p>
    <w:p w14:paraId="1CB4161C" w14:textId="573D7F2A" w:rsidR="0009580C" w:rsidRPr="00126D5F" w:rsidRDefault="00941C6D" w:rsidP="003F0F3B">
      <w:pPr>
        <w:tabs>
          <w:tab w:val="left" w:pos="1134"/>
        </w:tabs>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r>
      <w:r w:rsidR="0009580C" w:rsidRPr="00126D5F">
        <w:rPr>
          <w:rFonts w:ascii="Times New Roman" w:hAnsi="Times New Roman" w:cs="Times New Roman"/>
          <w:sz w:val="24"/>
          <w:szCs w:val="24"/>
        </w:rPr>
        <w:t xml:space="preserve">In this </w:t>
      </w:r>
      <w:r w:rsidR="00600F06" w:rsidRPr="00126D5F">
        <w:rPr>
          <w:rFonts w:ascii="Times New Roman" w:hAnsi="Times New Roman" w:cs="Times New Roman"/>
          <w:sz w:val="24"/>
          <w:szCs w:val="24"/>
        </w:rPr>
        <w:t>work</w:t>
      </w:r>
      <w:r w:rsidR="0009580C" w:rsidRPr="00126D5F">
        <w:rPr>
          <w:rFonts w:ascii="Times New Roman" w:hAnsi="Times New Roman" w:cs="Times New Roman"/>
          <w:sz w:val="24"/>
          <w:szCs w:val="24"/>
        </w:rPr>
        <w:t xml:space="preserve">, the selection of stage counts for compressor and turbines is based on three studies: Kestner et al. </w:t>
      </w:r>
      <w:r w:rsidR="0009580C"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0009580C"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[33]</w:t>
      </w:r>
      <w:r w:rsidR="0009580C" w:rsidRPr="00126D5F">
        <w:rPr>
          <w:rFonts w:ascii="Times New Roman" w:hAnsi="Times New Roman" w:cs="Times New Roman"/>
          <w:sz w:val="24"/>
          <w:szCs w:val="24"/>
        </w:rPr>
        <w:fldChar w:fldCharType="end"/>
      </w:r>
      <w:r w:rsidR="0009580C" w:rsidRPr="00126D5F">
        <w:rPr>
          <w:rFonts w:ascii="Times New Roman" w:hAnsi="Times New Roman" w:cs="Times New Roman"/>
          <w:sz w:val="24"/>
          <w:szCs w:val="24"/>
        </w:rPr>
        <w:t xml:space="preserve">, </w:t>
      </w:r>
      <w:proofErr w:type="spellStart"/>
      <w:r w:rsidR="0009580C" w:rsidRPr="00126D5F">
        <w:rPr>
          <w:rFonts w:ascii="Times New Roman" w:hAnsi="Times New Roman" w:cs="Times New Roman"/>
          <w:sz w:val="24"/>
          <w:szCs w:val="24"/>
        </w:rPr>
        <w:t>Bijewitz</w:t>
      </w:r>
      <w:proofErr w:type="spellEnd"/>
      <w:r w:rsidR="0009580C" w:rsidRPr="00126D5F">
        <w:rPr>
          <w:rFonts w:ascii="Times New Roman" w:hAnsi="Times New Roman" w:cs="Times New Roman"/>
          <w:sz w:val="24"/>
          <w:szCs w:val="24"/>
        </w:rPr>
        <w:t xml:space="preserve"> et al. </w:t>
      </w:r>
      <w:r w:rsidR="0009580C"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0009580C"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[34]</w:t>
      </w:r>
      <w:r w:rsidR="0009580C" w:rsidRPr="00126D5F">
        <w:rPr>
          <w:rFonts w:ascii="Times New Roman" w:hAnsi="Times New Roman" w:cs="Times New Roman"/>
          <w:sz w:val="24"/>
          <w:szCs w:val="24"/>
        </w:rPr>
        <w:fldChar w:fldCharType="end"/>
      </w:r>
      <w:r w:rsidR="0009580C" w:rsidRPr="00126D5F">
        <w:rPr>
          <w:rFonts w:ascii="Times New Roman" w:hAnsi="Times New Roman" w:cs="Times New Roman"/>
          <w:sz w:val="24"/>
          <w:szCs w:val="24"/>
        </w:rPr>
        <w:t xml:space="preserve">, and Pratt and Whitney’s GTF engine PW1100G </w:t>
      </w:r>
      <w:r w:rsidR="0009580C"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www.mtu.de/maintenance/commercial-aircraft-engine-services/engine-portfolio-mro/narrowbody-and-regional-jets/pw1100g-jm/","accessed":{"date-parts":[["2019","12","20"]]},"author":[{"dropping-particle":"","family":"Engines","given":"MTU Aero","non-dropping-particle":"","parse-names":false,"suffix":""}],"id":"ITEM-1","issued":{"date-parts":[["0"]]},"title":"PW1100G-JM engine","type":"webpage"},"uris":["http://www.mendeley.com/documents/?uuid=c7675454-867d-3257-a975-66b746d1ce9c"]}],"mendeley":{"formattedCitation":"[35]","plainTextFormattedCitation":"[35]","previouslyFormattedCitation":"[35]"},"properties":{"noteIndex":0},"schema":"https://github.com/citation-style-language/schema/raw/master/csl-citation.json"}</w:instrText>
      </w:r>
      <w:r w:rsidR="0009580C"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[35]</w:t>
      </w:r>
      <w:r w:rsidR="0009580C" w:rsidRPr="00126D5F">
        <w:rPr>
          <w:rFonts w:ascii="Times New Roman" w:hAnsi="Times New Roman" w:cs="Times New Roman"/>
          <w:sz w:val="24"/>
          <w:szCs w:val="24"/>
        </w:rPr>
        <w:fldChar w:fldCharType="end"/>
      </w:r>
      <w:r w:rsidR="0009580C" w:rsidRPr="00126D5F">
        <w:rPr>
          <w:rFonts w:ascii="Times New Roman" w:hAnsi="Times New Roman" w:cs="Times New Roman"/>
          <w:sz w:val="24"/>
          <w:szCs w:val="24"/>
        </w:rPr>
        <w:t xml:space="preserve">. The engine compression system includes </w:t>
      </w:r>
      <w:r w:rsidR="0076465A" w:rsidRPr="00126D5F">
        <w:rPr>
          <w:rFonts w:ascii="Times New Roman" w:hAnsi="Times New Roman" w:cs="Times New Roman"/>
          <w:sz w:val="24"/>
          <w:szCs w:val="24"/>
        </w:rPr>
        <w:t>IPC and HPC</w:t>
      </w:r>
      <w:r w:rsidR="0009580C" w:rsidRPr="00126D5F">
        <w:rPr>
          <w:rFonts w:ascii="Times New Roman" w:hAnsi="Times New Roman" w:cs="Times New Roman"/>
          <w:sz w:val="24"/>
          <w:szCs w:val="24"/>
        </w:rPr>
        <w:t xml:space="preserve">, and expansion system includes </w:t>
      </w:r>
      <w:r w:rsidR="0076465A" w:rsidRPr="00126D5F">
        <w:rPr>
          <w:rFonts w:ascii="Times New Roman" w:hAnsi="Times New Roman" w:cs="Times New Roman"/>
          <w:sz w:val="24"/>
          <w:szCs w:val="24"/>
        </w:rPr>
        <w:t>HPT and LPT</w:t>
      </w:r>
      <w:r w:rsidR="0009580C" w:rsidRPr="00126D5F">
        <w:rPr>
          <w:rFonts w:ascii="Times New Roman" w:hAnsi="Times New Roman" w:cs="Times New Roman"/>
          <w:sz w:val="24"/>
          <w:szCs w:val="24"/>
        </w:rPr>
        <w:t xml:space="preserve">. Kestner et al. </w:t>
      </w:r>
      <w:r w:rsidR="0009580C"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0009580C"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[33]</w:t>
      </w:r>
      <w:r w:rsidR="0009580C" w:rsidRPr="00126D5F">
        <w:rPr>
          <w:rFonts w:ascii="Times New Roman" w:hAnsi="Times New Roman" w:cs="Times New Roman"/>
          <w:sz w:val="24"/>
          <w:szCs w:val="24"/>
        </w:rPr>
        <w:fldChar w:fldCharType="end"/>
      </w:r>
      <w:r w:rsidR="0009580C" w:rsidRPr="00126D5F">
        <w:rPr>
          <w:rFonts w:ascii="Times New Roman" w:hAnsi="Times New Roman" w:cs="Times New Roman"/>
          <w:sz w:val="24"/>
          <w:szCs w:val="24"/>
        </w:rPr>
        <w:t xml:space="preserve"> and </w:t>
      </w:r>
      <w:proofErr w:type="spellStart"/>
      <w:r w:rsidR="0009580C" w:rsidRPr="00126D5F">
        <w:rPr>
          <w:rFonts w:ascii="Times New Roman" w:hAnsi="Times New Roman" w:cs="Times New Roman"/>
          <w:sz w:val="24"/>
          <w:szCs w:val="24"/>
        </w:rPr>
        <w:t>Bijewitz</w:t>
      </w:r>
      <w:proofErr w:type="spellEnd"/>
      <w:r w:rsidR="0009580C" w:rsidRPr="00126D5F">
        <w:rPr>
          <w:rFonts w:ascii="Times New Roman" w:hAnsi="Times New Roman" w:cs="Times New Roman"/>
          <w:sz w:val="24"/>
          <w:szCs w:val="24"/>
        </w:rPr>
        <w:t xml:space="preserve"> et al. </w:t>
      </w:r>
      <w:r w:rsidR="0009580C"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0009580C"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[34]</w:t>
      </w:r>
      <w:r w:rsidR="0009580C" w:rsidRPr="00126D5F">
        <w:rPr>
          <w:rFonts w:ascii="Times New Roman" w:hAnsi="Times New Roman" w:cs="Times New Roman"/>
          <w:sz w:val="24"/>
          <w:szCs w:val="24"/>
        </w:rPr>
        <w:fldChar w:fldCharType="end"/>
      </w:r>
      <w:r w:rsidR="0009580C" w:rsidRPr="00126D5F">
        <w:rPr>
          <w:rFonts w:ascii="Times New Roman" w:hAnsi="Times New Roman" w:cs="Times New Roman"/>
          <w:sz w:val="24"/>
          <w:szCs w:val="24"/>
        </w:rPr>
        <w:t xml:space="preserve"> design turbofan engines for future applications. Table </w:t>
      </w:r>
      <w:r w:rsidRPr="00126D5F">
        <w:rPr>
          <w:rFonts w:ascii="Times New Roman" w:hAnsi="Times New Roman" w:cs="Times New Roman"/>
          <w:sz w:val="24"/>
          <w:szCs w:val="24"/>
        </w:rPr>
        <w:t xml:space="preserve">SI </w:t>
      </w:r>
      <w:r w:rsidR="0009580C" w:rsidRPr="00126D5F">
        <w:rPr>
          <w:rFonts w:ascii="Times New Roman" w:hAnsi="Times New Roman" w:cs="Times New Roman"/>
          <w:sz w:val="24"/>
          <w:szCs w:val="24"/>
        </w:rPr>
        <w:t xml:space="preserve">7 lists the stage count of compressor and turbines from the three studies. It also provides the stage counts used in this </w:t>
      </w:r>
      <w:r w:rsidR="00600F06" w:rsidRPr="00126D5F">
        <w:rPr>
          <w:rFonts w:ascii="Times New Roman" w:hAnsi="Times New Roman" w:cs="Times New Roman"/>
          <w:sz w:val="24"/>
          <w:szCs w:val="24"/>
        </w:rPr>
        <w:t>work</w:t>
      </w:r>
      <w:r w:rsidR="0009580C" w:rsidRPr="00126D5F">
        <w:rPr>
          <w:rFonts w:ascii="Times New Roman" w:hAnsi="Times New Roman" w:cs="Times New Roman"/>
          <w:sz w:val="24"/>
          <w:szCs w:val="24"/>
        </w:rPr>
        <w:t xml:space="preserve">. It can be observed from Table </w:t>
      </w:r>
      <w:r w:rsidRPr="00126D5F">
        <w:rPr>
          <w:rFonts w:ascii="Times New Roman" w:hAnsi="Times New Roman" w:cs="Times New Roman"/>
          <w:sz w:val="24"/>
          <w:szCs w:val="24"/>
        </w:rPr>
        <w:t xml:space="preserve">SI </w:t>
      </w:r>
      <w:r w:rsidR="0009580C" w:rsidRPr="00126D5F">
        <w:rPr>
          <w:rFonts w:ascii="Times New Roman" w:hAnsi="Times New Roman" w:cs="Times New Roman"/>
          <w:sz w:val="24"/>
          <w:szCs w:val="24"/>
        </w:rPr>
        <w:t>7 that the stage counts between the three studies are very similar except the stage counts for the HPC and LPT.</w:t>
      </w:r>
    </w:p>
    <w:p w14:paraId="43C0EAD7" w14:textId="56130491" w:rsidR="0009580C" w:rsidRPr="00126D5F" w:rsidRDefault="0009580C" w:rsidP="003F0F3B">
      <w:pPr>
        <w:tabs>
          <w:tab w:val="left" w:pos="1134"/>
        </w:tabs>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Kestner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use stage count of 10 for the HPC citing the </w:t>
      </w:r>
      <w:proofErr w:type="spellStart"/>
      <w:r w:rsidRPr="00126D5F">
        <w:rPr>
          <w:rFonts w:ascii="Times New Roman" w:hAnsi="Times New Roman" w:cs="Times New Roman"/>
          <w:sz w:val="24"/>
          <w:szCs w:val="24"/>
        </w:rPr>
        <w:t>GEnx</w:t>
      </w:r>
      <w:proofErr w:type="spellEnd"/>
      <w:r w:rsidRPr="00126D5F">
        <w:rPr>
          <w:rFonts w:ascii="Times New Roman" w:hAnsi="Times New Roman" w:cs="Times New Roman"/>
          <w:sz w:val="24"/>
          <w:szCs w:val="24"/>
        </w:rPr>
        <w:t xml:space="preserve"> engine (used on the latest Boeing 787 aircraft), which has same number of stages. PW1100G engine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www.mtu.de/maintenance/commercial-aircraft-engine-services/engine-portfolio-mro/narrowbody-and-regional-jets/pw1100g-jm/","accessed":{"date-parts":[["2019","12","20"]]},"author":[{"dropping-particle":"","family":"Engines","given":"MTU Aero","non-dropping-particle":"","parse-names":false,"suffix":""}],"id":"ITEM-1","issued":{"date-parts":[["0"]]},"title":"PW1100G-JM engine","type":"webpage"},"uris":["http://www.mendeley.com/documents/?uuid=c7675454-867d-3257-a975-66b746d1ce9c"]}],"mendeley":{"formattedCitation":"[35]","plainTextFormattedCitation":"[35]","previouslyFormattedCitation":"[35]"},"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[35]</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has a stage count of 8 for the HPC.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arrives at a value of stage count of 9 for the HPC based on trade studies that take into consideration stage loading and feasible stage pressure ratios. Moreover, the design parameters of the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is almost similar to the current </w:t>
      </w:r>
      <w:r w:rsidR="00600F06"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Therefore, stage count of 9, similar to the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for the HPC is selected here. </w:t>
      </w:r>
    </w:p>
    <w:tbl>
      <w:tblPr>
        <w:tblStyle w:val="TableGrid"/>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2029"/>
        <w:gridCol w:w="2061"/>
        <w:gridCol w:w="1835"/>
        <w:gridCol w:w="1607"/>
      </w:tblGrid>
      <w:tr w:rsidR="00391368" w:rsidRPr="00126D5F" w14:paraId="619A8DB6" w14:textId="77777777" w:rsidTr="00600F06">
        <w:trPr>
          <w:trHeight w:val="316"/>
          <w:jc w:val="center"/>
        </w:trPr>
        <w:tc>
          <w:tcPr>
            <w:tcW w:w="9270" w:type="dxa"/>
            <w:gridSpan w:val="5"/>
          </w:tcPr>
          <w:p w14:paraId="5AFE1C8F" w14:textId="26DAF4D8" w:rsidR="0009580C" w:rsidRPr="00126D5F" w:rsidRDefault="0009580C" w:rsidP="003F0F3B">
            <w:pPr>
              <w:spacing w:line="276" w:lineRule="auto"/>
              <w:jc w:val="center"/>
              <w:rPr>
                <w:rFonts w:ascii="Times New Roman" w:hAnsi="Times New Roman" w:cs="Times New Roman"/>
                <w:b/>
                <w:sz w:val="24"/>
                <w:szCs w:val="24"/>
              </w:rPr>
            </w:pPr>
            <w:bookmarkStart w:id="40" w:name="_Toc117184420"/>
            <w:r w:rsidRPr="00126D5F">
              <w:rPr>
                <w:rFonts w:ascii="Times New Roman" w:hAnsi="Times New Roman" w:cs="Times New Roman"/>
                <w:b/>
                <w:bCs/>
                <w:sz w:val="24"/>
                <w:szCs w:val="24"/>
              </w:rPr>
              <w:t xml:space="preserve">Table </w:t>
            </w:r>
            <w:r w:rsidR="00941C6D" w:rsidRPr="00126D5F">
              <w:rPr>
                <w:rFonts w:ascii="Times New Roman" w:hAnsi="Times New Roman" w:cs="Times New Roman"/>
                <w:b/>
                <w:bCs/>
                <w:sz w:val="24"/>
                <w:szCs w:val="24"/>
              </w:rPr>
              <w:t>SI 7</w:t>
            </w:r>
            <w:r w:rsidRPr="00126D5F">
              <w:rPr>
                <w:rFonts w:ascii="Times New Roman" w:hAnsi="Times New Roman" w:cs="Times New Roman"/>
                <w:b/>
                <w:bCs/>
                <w:sz w:val="24"/>
                <w:szCs w:val="24"/>
              </w:rPr>
              <w:t>. Stage counts of engine compressors and turbines</w:t>
            </w:r>
            <w:bookmarkEnd w:id="40"/>
            <w:r w:rsidRPr="00126D5F">
              <w:rPr>
                <w:rFonts w:ascii="Times New Roman" w:hAnsi="Times New Roman" w:cs="Times New Roman"/>
                <w:b/>
                <w:sz w:val="24"/>
                <w:szCs w:val="24"/>
              </w:rPr>
              <w:t xml:space="preserve"> </w:t>
            </w:r>
          </w:p>
        </w:tc>
      </w:tr>
      <w:tr w:rsidR="00391368" w:rsidRPr="00126D5F" w14:paraId="4549B4B4" w14:textId="77777777" w:rsidTr="00600F06">
        <w:trPr>
          <w:trHeight w:val="97"/>
          <w:jc w:val="center"/>
        </w:trPr>
        <w:tc>
          <w:tcPr>
            <w:tcW w:w="1738" w:type="dxa"/>
            <w:vMerge w:val="restart"/>
            <w:tcBorders>
              <w:top w:val="single" w:sz="4" w:space="0" w:color="auto"/>
              <w:bottom w:val="single" w:sz="4" w:space="0" w:color="auto"/>
            </w:tcBorders>
            <w:vAlign w:val="center"/>
          </w:tcPr>
          <w:p w14:paraId="013B7150"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Component</w:t>
            </w:r>
          </w:p>
        </w:tc>
        <w:tc>
          <w:tcPr>
            <w:tcW w:w="7518" w:type="dxa"/>
            <w:gridSpan w:val="4"/>
            <w:tcBorders>
              <w:top w:val="single" w:sz="4" w:space="0" w:color="auto"/>
              <w:bottom w:val="single" w:sz="4" w:space="0" w:color="auto"/>
            </w:tcBorders>
          </w:tcPr>
          <w:p w14:paraId="6076B6A5" w14:textId="77777777"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Stage count</w:t>
            </w:r>
          </w:p>
        </w:tc>
      </w:tr>
      <w:tr w:rsidR="00391368" w:rsidRPr="00126D5F" w14:paraId="12A7277D" w14:textId="77777777" w:rsidTr="00600F06">
        <w:trPr>
          <w:trHeight w:val="120"/>
          <w:jc w:val="center"/>
        </w:trPr>
        <w:tc>
          <w:tcPr>
            <w:tcW w:w="1738" w:type="dxa"/>
            <w:vMerge/>
            <w:tcBorders>
              <w:bottom w:val="single" w:sz="4" w:space="0" w:color="auto"/>
            </w:tcBorders>
            <w:vAlign w:val="center"/>
          </w:tcPr>
          <w:p w14:paraId="37A63DC0" w14:textId="77777777" w:rsidR="0009580C" w:rsidRPr="00126D5F" w:rsidRDefault="0009580C" w:rsidP="003F0F3B">
            <w:pPr>
              <w:spacing w:line="276" w:lineRule="auto"/>
              <w:jc w:val="center"/>
              <w:rPr>
                <w:rFonts w:ascii="Times New Roman" w:hAnsi="Times New Roman" w:cs="Times New Roman"/>
                <w:bCs/>
                <w:sz w:val="24"/>
                <w:szCs w:val="24"/>
              </w:rPr>
            </w:pPr>
          </w:p>
        </w:tc>
        <w:tc>
          <w:tcPr>
            <w:tcW w:w="2029" w:type="dxa"/>
            <w:tcBorders>
              <w:top w:val="single" w:sz="4" w:space="0" w:color="auto"/>
              <w:bottom w:val="single" w:sz="4" w:space="0" w:color="auto"/>
            </w:tcBorders>
            <w:vAlign w:val="center"/>
          </w:tcPr>
          <w:p w14:paraId="7F9BB8DA" w14:textId="0A4E0AF1"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Kestner et al.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[33]</w:t>
            </w:r>
            <w:r w:rsidRPr="00126D5F">
              <w:rPr>
                <w:rFonts w:ascii="Times New Roman" w:hAnsi="Times New Roman" w:cs="Times New Roman"/>
                <w:bCs/>
                <w:sz w:val="24"/>
                <w:szCs w:val="24"/>
              </w:rPr>
              <w:fldChar w:fldCharType="end"/>
            </w:r>
          </w:p>
        </w:tc>
        <w:tc>
          <w:tcPr>
            <w:tcW w:w="2061" w:type="dxa"/>
            <w:tcBorders>
              <w:top w:val="single" w:sz="4" w:space="0" w:color="auto"/>
              <w:bottom w:val="single" w:sz="4" w:space="0" w:color="auto"/>
            </w:tcBorders>
            <w:vAlign w:val="center"/>
          </w:tcPr>
          <w:p w14:paraId="140F75B0" w14:textId="5CD4E777" w:rsidR="0009580C" w:rsidRPr="00126D5F" w:rsidRDefault="0009580C" w:rsidP="003F0F3B">
            <w:pPr>
              <w:spacing w:line="276" w:lineRule="auto"/>
              <w:jc w:val="center"/>
              <w:rPr>
                <w:rFonts w:ascii="Times New Roman" w:hAnsi="Times New Roman" w:cs="Times New Roman"/>
                <w:bCs/>
                <w:sz w:val="24"/>
                <w:szCs w:val="24"/>
              </w:rPr>
            </w:pPr>
            <w:proofErr w:type="spellStart"/>
            <w:r w:rsidRPr="00126D5F">
              <w:rPr>
                <w:rFonts w:ascii="Times New Roman" w:hAnsi="Times New Roman" w:cs="Times New Roman"/>
                <w:bCs/>
                <w:sz w:val="24"/>
                <w:szCs w:val="24"/>
              </w:rPr>
              <w:t>Bijewitz</w:t>
            </w:r>
            <w:proofErr w:type="spellEnd"/>
            <w:r w:rsidRPr="00126D5F">
              <w:rPr>
                <w:rFonts w:ascii="Times New Roman" w:hAnsi="Times New Roman" w:cs="Times New Roman"/>
                <w:bCs/>
                <w:sz w:val="24"/>
                <w:szCs w:val="24"/>
              </w:rPr>
              <w:t xml:space="preserve"> et al.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c>
          <w:tcPr>
            <w:tcW w:w="1835" w:type="dxa"/>
            <w:tcBorders>
              <w:top w:val="single" w:sz="4" w:space="0" w:color="auto"/>
              <w:bottom w:val="single" w:sz="4" w:space="0" w:color="auto"/>
            </w:tcBorders>
            <w:vAlign w:val="center"/>
          </w:tcPr>
          <w:p w14:paraId="3022A965" w14:textId="70D4B0CA"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PW 1100 G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URL":"https://www.mtu.de/maintenance/commercial-aircraft-engine-services/engine-portfolio-mro/narrowbody-and-regional-jets/pw1100g-jm/","accessed":{"date-parts":[["2019","12","20"]]},"author":[{"dropping-particle":"","family":"Engines","given":"MTU Aero","non-dropping-particle":"","parse-names":false,"suffix":""}],"id":"ITEM-1","issued":{"date-parts":[["0"]]},"title":"PW1100G-JM engine","type":"webpage"},"uris":["http://www.mendeley.com/documents/?uuid=c7675454-867d-3257-a975-66b746d1ce9c"]}],"mendeley":{"formattedCitation":"[35]","plainTextFormattedCitation":"[35]","previouslyFormattedCitation":"[35]"},"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[35]</w:t>
            </w:r>
            <w:r w:rsidRPr="00126D5F">
              <w:rPr>
                <w:rFonts w:ascii="Times New Roman" w:hAnsi="Times New Roman" w:cs="Times New Roman"/>
                <w:bCs/>
                <w:sz w:val="24"/>
                <w:szCs w:val="24"/>
              </w:rPr>
              <w:fldChar w:fldCharType="end"/>
            </w:r>
          </w:p>
        </w:tc>
        <w:tc>
          <w:tcPr>
            <w:tcW w:w="1591" w:type="dxa"/>
            <w:tcBorders>
              <w:top w:val="single" w:sz="4" w:space="0" w:color="auto"/>
              <w:bottom w:val="single" w:sz="4" w:space="0" w:color="auto"/>
            </w:tcBorders>
            <w:vAlign w:val="center"/>
          </w:tcPr>
          <w:p w14:paraId="3CC953F8" w14:textId="64F1464E" w:rsidR="0009580C" w:rsidRPr="00126D5F" w:rsidRDefault="0009580C"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Present </w:t>
            </w:r>
            <w:r w:rsidR="006155C8" w:rsidRPr="00126D5F">
              <w:rPr>
                <w:rFonts w:ascii="Times New Roman" w:hAnsi="Times New Roman" w:cs="Times New Roman"/>
                <w:bCs/>
                <w:sz w:val="24"/>
                <w:szCs w:val="24"/>
              </w:rPr>
              <w:t>work</w:t>
            </w:r>
          </w:p>
        </w:tc>
      </w:tr>
      <w:tr w:rsidR="00391368" w:rsidRPr="00126D5F" w14:paraId="7578E27A" w14:textId="77777777" w:rsidTr="00600F06">
        <w:trPr>
          <w:trHeight w:val="120"/>
          <w:jc w:val="center"/>
        </w:trPr>
        <w:tc>
          <w:tcPr>
            <w:tcW w:w="1738" w:type="dxa"/>
            <w:tcBorders>
              <w:top w:val="single" w:sz="4" w:space="0" w:color="auto"/>
            </w:tcBorders>
            <w:vAlign w:val="center"/>
          </w:tcPr>
          <w:p w14:paraId="31A2AA72"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Fan</w:t>
            </w:r>
          </w:p>
        </w:tc>
        <w:tc>
          <w:tcPr>
            <w:tcW w:w="2029" w:type="dxa"/>
            <w:tcBorders>
              <w:top w:val="single" w:sz="4" w:space="0" w:color="auto"/>
            </w:tcBorders>
            <w:vAlign w:val="center"/>
          </w:tcPr>
          <w:p w14:paraId="4871AE8E"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w:t>
            </w:r>
          </w:p>
        </w:tc>
        <w:tc>
          <w:tcPr>
            <w:tcW w:w="2061" w:type="dxa"/>
            <w:tcBorders>
              <w:top w:val="single" w:sz="4" w:space="0" w:color="auto"/>
            </w:tcBorders>
            <w:vAlign w:val="center"/>
          </w:tcPr>
          <w:p w14:paraId="4C4260F1"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w:t>
            </w:r>
          </w:p>
        </w:tc>
        <w:tc>
          <w:tcPr>
            <w:tcW w:w="1835" w:type="dxa"/>
            <w:tcBorders>
              <w:top w:val="single" w:sz="4" w:space="0" w:color="auto"/>
            </w:tcBorders>
            <w:vAlign w:val="center"/>
          </w:tcPr>
          <w:p w14:paraId="298DD1D9"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w:t>
            </w:r>
          </w:p>
        </w:tc>
        <w:tc>
          <w:tcPr>
            <w:tcW w:w="1591" w:type="dxa"/>
            <w:tcBorders>
              <w:top w:val="single" w:sz="4" w:space="0" w:color="auto"/>
            </w:tcBorders>
            <w:vAlign w:val="center"/>
          </w:tcPr>
          <w:p w14:paraId="40B83292"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w:t>
            </w:r>
          </w:p>
        </w:tc>
      </w:tr>
      <w:tr w:rsidR="00391368" w:rsidRPr="00126D5F" w14:paraId="3E26DC04" w14:textId="77777777" w:rsidTr="00600F06">
        <w:trPr>
          <w:trHeight w:val="116"/>
          <w:jc w:val="center"/>
        </w:trPr>
        <w:tc>
          <w:tcPr>
            <w:tcW w:w="1738" w:type="dxa"/>
            <w:vAlign w:val="center"/>
          </w:tcPr>
          <w:p w14:paraId="3995618D"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IPC</w:t>
            </w:r>
          </w:p>
        </w:tc>
        <w:tc>
          <w:tcPr>
            <w:tcW w:w="2029" w:type="dxa"/>
            <w:vAlign w:val="center"/>
          </w:tcPr>
          <w:p w14:paraId="32CC222F"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w:t>
            </w:r>
          </w:p>
        </w:tc>
        <w:tc>
          <w:tcPr>
            <w:tcW w:w="2061" w:type="dxa"/>
            <w:vAlign w:val="center"/>
          </w:tcPr>
          <w:p w14:paraId="5C48353F"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w:t>
            </w:r>
          </w:p>
        </w:tc>
        <w:tc>
          <w:tcPr>
            <w:tcW w:w="1835" w:type="dxa"/>
            <w:vAlign w:val="center"/>
          </w:tcPr>
          <w:p w14:paraId="592F995D"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w:t>
            </w:r>
          </w:p>
        </w:tc>
        <w:tc>
          <w:tcPr>
            <w:tcW w:w="1591" w:type="dxa"/>
            <w:vAlign w:val="center"/>
          </w:tcPr>
          <w:p w14:paraId="121B58B5"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w:t>
            </w:r>
          </w:p>
        </w:tc>
      </w:tr>
      <w:tr w:rsidR="00391368" w:rsidRPr="00126D5F" w14:paraId="11D843D0" w14:textId="77777777" w:rsidTr="00600F06">
        <w:trPr>
          <w:trHeight w:val="120"/>
          <w:jc w:val="center"/>
        </w:trPr>
        <w:tc>
          <w:tcPr>
            <w:tcW w:w="1738" w:type="dxa"/>
            <w:vAlign w:val="center"/>
          </w:tcPr>
          <w:p w14:paraId="73D34B22"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HPC</w:t>
            </w:r>
          </w:p>
        </w:tc>
        <w:tc>
          <w:tcPr>
            <w:tcW w:w="2029" w:type="dxa"/>
            <w:vAlign w:val="center"/>
          </w:tcPr>
          <w:p w14:paraId="0BF654B6"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w:t>
            </w:r>
          </w:p>
        </w:tc>
        <w:tc>
          <w:tcPr>
            <w:tcW w:w="2061" w:type="dxa"/>
            <w:vAlign w:val="center"/>
          </w:tcPr>
          <w:p w14:paraId="041C7940"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w:t>
            </w:r>
          </w:p>
        </w:tc>
        <w:tc>
          <w:tcPr>
            <w:tcW w:w="1835" w:type="dxa"/>
            <w:vAlign w:val="center"/>
          </w:tcPr>
          <w:p w14:paraId="53644964"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w:t>
            </w:r>
          </w:p>
        </w:tc>
        <w:tc>
          <w:tcPr>
            <w:tcW w:w="1591" w:type="dxa"/>
            <w:vAlign w:val="center"/>
          </w:tcPr>
          <w:p w14:paraId="4960638F"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w:t>
            </w:r>
          </w:p>
        </w:tc>
      </w:tr>
      <w:tr w:rsidR="00391368" w:rsidRPr="00126D5F" w14:paraId="6A559452" w14:textId="77777777" w:rsidTr="00600F06">
        <w:trPr>
          <w:trHeight w:val="120"/>
          <w:jc w:val="center"/>
        </w:trPr>
        <w:tc>
          <w:tcPr>
            <w:tcW w:w="1738" w:type="dxa"/>
            <w:vAlign w:val="center"/>
          </w:tcPr>
          <w:p w14:paraId="30AE3464"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HPT</w:t>
            </w:r>
          </w:p>
        </w:tc>
        <w:tc>
          <w:tcPr>
            <w:tcW w:w="2029" w:type="dxa"/>
            <w:vAlign w:val="center"/>
          </w:tcPr>
          <w:p w14:paraId="261CB227"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w:t>
            </w:r>
          </w:p>
        </w:tc>
        <w:tc>
          <w:tcPr>
            <w:tcW w:w="2061" w:type="dxa"/>
            <w:vAlign w:val="center"/>
          </w:tcPr>
          <w:p w14:paraId="35EB4322"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w:t>
            </w:r>
          </w:p>
        </w:tc>
        <w:tc>
          <w:tcPr>
            <w:tcW w:w="1835" w:type="dxa"/>
            <w:vAlign w:val="center"/>
          </w:tcPr>
          <w:p w14:paraId="1D7B3556"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w:t>
            </w:r>
          </w:p>
        </w:tc>
        <w:tc>
          <w:tcPr>
            <w:tcW w:w="1591" w:type="dxa"/>
            <w:vAlign w:val="center"/>
          </w:tcPr>
          <w:p w14:paraId="1AB9F0BF"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w:t>
            </w:r>
          </w:p>
        </w:tc>
      </w:tr>
      <w:tr w:rsidR="00391368" w:rsidRPr="00126D5F" w14:paraId="2DD2A3F7" w14:textId="77777777" w:rsidTr="00600F06">
        <w:trPr>
          <w:trHeight w:val="116"/>
          <w:jc w:val="center"/>
        </w:trPr>
        <w:tc>
          <w:tcPr>
            <w:tcW w:w="1738" w:type="dxa"/>
            <w:tcBorders>
              <w:bottom w:val="single" w:sz="4" w:space="0" w:color="auto"/>
            </w:tcBorders>
            <w:vAlign w:val="center"/>
          </w:tcPr>
          <w:p w14:paraId="7027EBD2" w14:textId="77777777" w:rsidR="0009580C" w:rsidRPr="00126D5F" w:rsidRDefault="0009580C"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w:t>
            </w:r>
          </w:p>
        </w:tc>
        <w:tc>
          <w:tcPr>
            <w:tcW w:w="2029" w:type="dxa"/>
            <w:tcBorders>
              <w:bottom w:val="single" w:sz="4" w:space="0" w:color="auto"/>
            </w:tcBorders>
            <w:vAlign w:val="center"/>
          </w:tcPr>
          <w:p w14:paraId="468ED5EB"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w:t>
            </w:r>
          </w:p>
        </w:tc>
        <w:tc>
          <w:tcPr>
            <w:tcW w:w="2061" w:type="dxa"/>
            <w:tcBorders>
              <w:bottom w:val="single" w:sz="4" w:space="0" w:color="auto"/>
            </w:tcBorders>
            <w:vAlign w:val="center"/>
          </w:tcPr>
          <w:p w14:paraId="70B1714F"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w:t>
            </w:r>
          </w:p>
        </w:tc>
        <w:tc>
          <w:tcPr>
            <w:tcW w:w="1835" w:type="dxa"/>
            <w:tcBorders>
              <w:bottom w:val="single" w:sz="4" w:space="0" w:color="auto"/>
            </w:tcBorders>
            <w:vAlign w:val="center"/>
          </w:tcPr>
          <w:p w14:paraId="6254D4D7"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w:t>
            </w:r>
          </w:p>
        </w:tc>
        <w:tc>
          <w:tcPr>
            <w:tcW w:w="1591" w:type="dxa"/>
            <w:tcBorders>
              <w:bottom w:val="single" w:sz="4" w:space="0" w:color="auto"/>
            </w:tcBorders>
            <w:vAlign w:val="center"/>
          </w:tcPr>
          <w:p w14:paraId="6B7620BB" w14:textId="77777777" w:rsidR="0009580C" w:rsidRPr="00126D5F" w:rsidRDefault="0009580C"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w:t>
            </w:r>
          </w:p>
        </w:tc>
      </w:tr>
    </w:tbl>
    <w:p w14:paraId="04E9024A" w14:textId="6525A2A3" w:rsidR="0009580C" w:rsidRPr="00126D5F" w:rsidRDefault="0009580C" w:rsidP="003F0F3B">
      <w:pPr>
        <w:tabs>
          <w:tab w:val="left" w:pos="993"/>
          <w:tab w:val="left" w:pos="1134"/>
        </w:tabs>
        <w:spacing w:before="240" w:line="276" w:lineRule="auto"/>
        <w:jc w:val="both"/>
        <w:rPr>
          <w:rFonts w:ascii="Times New Roman" w:hAnsi="Times New Roman" w:cs="Times New Roman"/>
          <w:sz w:val="24"/>
          <w:szCs w:val="24"/>
        </w:rPr>
      </w:pPr>
      <w:r w:rsidRPr="00126D5F">
        <w:rPr>
          <w:rFonts w:ascii="Times New Roman" w:hAnsi="Times New Roman" w:cs="Times New Roman"/>
          <w:sz w:val="24"/>
          <w:szCs w:val="24"/>
        </w:rPr>
        <w:lastRenderedPageBreak/>
        <w:tab/>
        <w:t xml:space="preserve">In case of LPT stage count, the value of 3 is selected, similar to the study by Kestner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to the PW1100G engine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www.mtu.de/maintenance/commercial-aircraft-engine-services/engine-portfolio-mro/narrowbody-and-regional-jets/pw1100g-jm/","accessed":{"date-parts":[["2019","12","20"]]},"author":[{"dropping-particle":"","family":"Engines","given":"MTU Aero","non-dropping-particle":"","parse-names":false,"suffix":""}],"id":"ITEM-1","issued":{"date-parts":[["0"]]},"title":"PW1100G-JM engine","type":"webpage"},"uris":["http://www.mendeley.com/documents/?uuid=c7675454-867d-3257-a975-66b746d1ce9c"]}],"mendeley":{"formattedCitation":"[35]","plainTextFormattedCitation":"[35]","previouslyFormattedCitation":"[35]"},"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[35]</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Firstly, it is observed in the methodology section </w:t>
      </w:r>
      <w:r w:rsidR="0076465A" w:rsidRPr="00126D5F">
        <w:rPr>
          <w:rFonts w:ascii="Times New Roman" w:hAnsi="Times New Roman" w:cs="Times New Roman"/>
          <w:sz w:val="24"/>
          <w:szCs w:val="24"/>
        </w:rPr>
        <w:t xml:space="preserve">of the main paper </w:t>
      </w:r>
      <w:r w:rsidRPr="00126D5F">
        <w:rPr>
          <w:rFonts w:ascii="Times New Roman" w:hAnsi="Times New Roman" w:cs="Times New Roman"/>
          <w:sz w:val="24"/>
          <w:szCs w:val="24"/>
        </w:rPr>
        <w:t xml:space="preserve">that the gear ratio is one of the optimisation design variables. Gear ratio is linked to the </w:t>
      </w:r>
      <w:r w:rsidR="00600F06" w:rsidRPr="00126D5F">
        <w:rPr>
          <w:rFonts w:ascii="Times New Roman" w:hAnsi="Times New Roman" w:cs="Times New Roman"/>
          <w:sz w:val="24"/>
          <w:szCs w:val="24"/>
        </w:rPr>
        <w:t>low-pressure</w:t>
      </w:r>
      <w:r w:rsidRPr="00126D5F">
        <w:rPr>
          <w:rFonts w:ascii="Times New Roman" w:hAnsi="Times New Roman" w:cs="Times New Roman"/>
          <w:sz w:val="24"/>
          <w:szCs w:val="24"/>
        </w:rPr>
        <w:t xml:space="preserve"> spool speed. The </w:t>
      </w:r>
      <w:r w:rsidR="00600F06" w:rsidRPr="00126D5F">
        <w:rPr>
          <w:rFonts w:ascii="Times New Roman" w:hAnsi="Times New Roman" w:cs="Times New Roman"/>
          <w:sz w:val="24"/>
          <w:szCs w:val="24"/>
        </w:rPr>
        <w:t>low-pressure</w:t>
      </w:r>
      <w:r w:rsidRPr="00126D5F">
        <w:rPr>
          <w:rFonts w:ascii="Times New Roman" w:hAnsi="Times New Roman" w:cs="Times New Roman"/>
          <w:sz w:val="24"/>
          <w:szCs w:val="24"/>
        </w:rPr>
        <w:t xml:space="preserve"> spool speed along with the stage loading determine the stage count. Secondly, low pressure turbines are large components compared to the </w:t>
      </w:r>
      <w:r w:rsidR="00600F06" w:rsidRPr="00126D5F">
        <w:rPr>
          <w:rFonts w:ascii="Times New Roman" w:hAnsi="Times New Roman" w:cs="Times New Roman"/>
          <w:sz w:val="24"/>
          <w:szCs w:val="24"/>
        </w:rPr>
        <w:t>high-pressure</w:t>
      </w:r>
      <w:r w:rsidRPr="00126D5F">
        <w:rPr>
          <w:rFonts w:ascii="Times New Roman" w:hAnsi="Times New Roman" w:cs="Times New Roman"/>
          <w:sz w:val="24"/>
          <w:szCs w:val="24"/>
        </w:rPr>
        <w:t xml:space="preserve"> systems, hence have more weight. Considering both these points, especially the weight aspect, stage count of 3 similar to the study by Kestner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to the PW1100G engine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www.mtu.de/maintenance/commercial-aircraft-engine-services/engine-portfolio-mro/narrowbody-and-regional-jets/pw1100g-jm/","accessed":{"date-parts":[["2019","12","20"]]},"author":[{"dropping-particle":"","family":"Engines","given":"MTU Aero","non-dropping-particle":"","parse-names":false,"suffix":""}],"id":"ITEM-1","issued":{"date-parts":[["0"]]},"title":"PW1100G-JM engine","type":"webpage"},"uris":["http://www.mendeley.com/documents/?uuid=c7675454-867d-3257-a975-66b746d1ce9c"]}],"mendeley":{"formattedCitation":"[35]","plainTextFormattedCitation":"[35]","previouslyFormattedCitation":"[35]"},"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[35]</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is used here for LPT.</w:t>
      </w:r>
    </w:p>
    <w:p w14:paraId="7A099643" w14:textId="77777777" w:rsidR="0009580C" w:rsidRPr="00126D5F" w:rsidRDefault="0009580C" w:rsidP="003F0F3B">
      <w:pPr>
        <w:pStyle w:val="Heading3"/>
        <w:tabs>
          <w:tab w:val="left" w:pos="1134"/>
        </w:tabs>
        <w:spacing w:after="240" w:line="276" w:lineRule="auto"/>
        <w:rPr>
          <w:rFonts w:cs="Times New Roman"/>
        </w:rPr>
      </w:pPr>
      <w:r w:rsidRPr="00126D5F">
        <w:rPr>
          <w:rFonts w:cs="Times New Roman"/>
        </w:rPr>
        <w:t>Engine materials</w:t>
      </w:r>
    </w:p>
    <w:p w14:paraId="5CD6902F" w14:textId="416E32D9" w:rsidR="0009580C" w:rsidRPr="00126D5F" w:rsidRDefault="00942593" w:rsidP="003F0F3B">
      <w:pPr>
        <w:tabs>
          <w:tab w:val="left" w:pos="1134"/>
        </w:tabs>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r>
      <w:r w:rsidR="0009580C" w:rsidRPr="00126D5F">
        <w:rPr>
          <w:rFonts w:ascii="Times New Roman" w:hAnsi="Times New Roman" w:cs="Times New Roman"/>
          <w:sz w:val="24"/>
          <w:szCs w:val="24"/>
        </w:rPr>
        <w:t xml:space="preserve">Most advanced materials (with advanced component manufacturing process) that are planned to be used in future aircraft engines are currently expensive. Therefore, use of these materials is cost prohibitive currently. The use of these materials </w:t>
      </w:r>
      <w:r w:rsidRPr="00126D5F">
        <w:rPr>
          <w:rFonts w:ascii="Times New Roman" w:hAnsi="Times New Roman" w:cs="Times New Roman"/>
          <w:sz w:val="24"/>
          <w:szCs w:val="24"/>
        </w:rPr>
        <w:t>provides</w:t>
      </w:r>
      <w:r w:rsidR="00600F06" w:rsidRPr="00126D5F">
        <w:rPr>
          <w:rFonts w:ascii="Times New Roman" w:hAnsi="Times New Roman" w:cs="Times New Roman"/>
          <w:sz w:val="24"/>
          <w:szCs w:val="24"/>
        </w:rPr>
        <w:t xml:space="preserve"> </w:t>
      </w:r>
      <w:r w:rsidR="0009580C" w:rsidRPr="00126D5F">
        <w:rPr>
          <w:rFonts w:ascii="Times New Roman" w:hAnsi="Times New Roman" w:cs="Times New Roman"/>
          <w:sz w:val="24"/>
          <w:szCs w:val="24"/>
        </w:rPr>
        <w:t xml:space="preserve">benefits during the engine operation. The examples of these benefits are engine weight reduction due to use of lighter materials, high operating temperatures due to the use of </w:t>
      </w:r>
      <w:r w:rsidR="0076465A" w:rsidRPr="00126D5F">
        <w:rPr>
          <w:rFonts w:ascii="Times New Roman" w:hAnsi="Times New Roman" w:cs="Times New Roman"/>
          <w:sz w:val="24"/>
          <w:szCs w:val="24"/>
        </w:rPr>
        <w:t>ceramic matric composites (</w:t>
      </w:r>
      <w:r w:rsidR="0009580C" w:rsidRPr="00126D5F">
        <w:rPr>
          <w:rFonts w:ascii="Times New Roman" w:hAnsi="Times New Roman" w:cs="Times New Roman"/>
          <w:sz w:val="24"/>
          <w:szCs w:val="24"/>
        </w:rPr>
        <w:t>CMC</w:t>
      </w:r>
      <w:r w:rsidR="0076465A" w:rsidRPr="00126D5F">
        <w:rPr>
          <w:rFonts w:ascii="Times New Roman" w:hAnsi="Times New Roman" w:cs="Times New Roman"/>
          <w:sz w:val="24"/>
          <w:szCs w:val="24"/>
        </w:rPr>
        <w:t>)</w:t>
      </w:r>
      <w:r w:rsidR="0009580C" w:rsidRPr="00126D5F">
        <w:rPr>
          <w:rFonts w:ascii="Times New Roman" w:hAnsi="Times New Roman" w:cs="Times New Roman"/>
          <w:sz w:val="24"/>
          <w:szCs w:val="24"/>
        </w:rPr>
        <w:t xml:space="preserve">, implementation of materials with excellent strength for reducing mechanical and thermal stresses in components, improved </w:t>
      </w:r>
      <w:r w:rsidR="0006758A" w:rsidRPr="00126D5F">
        <w:rPr>
          <w:rFonts w:ascii="Times New Roman" w:hAnsi="Times New Roman" w:cs="Times New Roman"/>
          <w:sz w:val="24"/>
          <w:szCs w:val="24"/>
        </w:rPr>
        <w:t>component,</w:t>
      </w:r>
      <w:r w:rsidR="0009580C" w:rsidRPr="00126D5F">
        <w:rPr>
          <w:rFonts w:ascii="Times New Roman" w:hAnsi="Times New Roman" w:cs="Times New Roman"/>
          <w:sz w:val="24"/>
          <w:szCs w:val="24"/>
        </w:rPr>
        <w:t xml:space="preserve"> and engine life, </w:t>
      </w:r>
      <w:r w:rsidR="0090477C" w:rsidRPr="00126D5F">
        <w:rPr>
          <w:rFonts w:ascii="Times New Roman" w:hAnsi="Times New Roman" w:cs="Times New Roman"/>
          <w:sz w:val="24"/>
          <w:szCs w:val="24"/>
        </w:rPr>
        <w:t xml:space="preserve">etc. </w:t>
      </w:r>
    </w:p>
    <w:p w14:paraId="2E66410E" w14:textId="3E6D94A2" w:rsidR="0009580C" w:rsidRPr="00126D5F" w:rsidRDefault="00942593" w:rsidP="003F0F3B">
      <w:pPr>
        <w:tabs>
          <w:tab w:val="left" w:pos="1134"/>
        </w:tabs>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r>
      <w:r w:rsidR="0009580C" w:rsidRPr="00126D5F">
        <w:rPr>
          <w:rFonts w:ascii="Times New Roman" w:hAnsi="Times New Roman" w:cs="Times New Roman"/>
          <w:sz w:val="24"/>
          <w:szCs w:val="24"/>
        </w:rPr>
        <w:t xml:space="preserve">There are primarily four NextGen engine materials that have the potential to improve the operating conditions, safety, and performance. These four materials include: </w:t>
      </w:r>
    </w:p>
    <w:p w14:paraId="23DA71BB" w14:textId="77777777" w:rsidR="0009580C" w:rsidRPr="00126D5F" w:rsidRDefault="0009580C" w:rsidP="003F0F3B">
      <w:pPr>
        <w:pStyle w:val="ListParagraph"/>
        <w:numPr>
          <w:ilvl w:val="0"/>
          <w:numId w:val="3"/>
        </w:numPr>
        <w:spacing w:after="0" w:line="276" w:lineRule="auto"/>
        <w:jc w:val="both"/>
        <w:rPr>
          <w:rFonts w:ascii="Times New Roman" w:hAnsi="Times New Roman" w:cs="Times New Roman"/>
          <w:sz w:val="24"/>
          <w:szCs w:val="24"/>
          <w:u w:val="single"/>
          <w:lang w:val="en-GB"/>
        </w:rPr>
      </w:pPr>
      <w:r w:rsidRPr="00126D5F">
        <w:rPr>
          <w:rFonts w:ascii="Times New Roman" w:hAnsi="Times New Roman" w:cs="Times New Roman"/>
          <w:sz w:val="24"/>
          <w:szCs w:val="24"/>
          <w:u w:val="single"/>
          <w:lang w:val="en-GB"/>
        </w:rPr>
        <w:t>Ti-6Al-4V (titanium alloy):</w:t>
      </w:r>
    </w:p>
    <w:p w14:paraId="0E49DCE4" w14:textId="71F8D6C3" w:rsidR="0009580C" w:rsidRPr="00126D5F" w:rsidRDefault="0009580C" w:rsidP="003F0F3B">
      <w:pPr>
        <w:pStyle w:val="ListParagraph"/>
        <w:spacing w:after="0" w:line="276" w:lineRule="auto"/>
        <w:ind w:left="360"/>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tab/>
        <w:t xml:space="preserve">The benefits of this material is that it is lighter and stronger than conventional materials </w:t>
      </w:r>
      <w:r w:rsidRPr="00126D5F">
        <w:rPr>
          <w:rFonts w:ascii="Times New Roman" w:hAnsi="Times New Roman" w:cs="Times New Roman"/>
          <w:sz w:val="24"/>
          <w:szCs w:val="24"/>
          <w:lang w:val="en-GB"/>
        </w:rPr>
        <w:fldChar w:fldCharType="begin" w:fldLock="1"/>
      </w:r>
      <w:r w:rsidR="00C37F77" w:rsidRPr="00126D5F">
        <w:rPr>
          <w:rFonts w:ascii="Times New Roman" w:hAnsi="Times New Roman" w:cs="Times New Roman"/>
          <w:sz w:val="24"/>
          <w:szCs w:val="24"/>
          <w:lang w:val="en-GB"/>
        </w:rPr>
        <w:instrText>ADDIN CSL_CITATION {"citationItems":[{"id":"ITEM-1","itemData":{"DOI":"10.1016/j.matdes.2018.107552","ISSN":"18734197","abstract":"In this paper, the recent progress on Ti6Al4V fabricated by three mostly developed additive manufacturing (AM) techniques-directed energy deposition (DED), selective laser melting (SLM) and electron beam melting (EBM)-is thoroughly investigated and compared. Fundamental knowledge is provided for the creation of links between processing parameters, resultant microstructures and associated mechanical properties. Room temperature tensile and fatigue properties are also reviewed and compared to traditionally manufactured Ti6Al4V parts. The presence of defects in as-built AM Ti6Al4V components and the influences of these defects on mechanical performances are also critically discussed.","author":[{"dropping-particle":"","family":"Liu","given":"Shunyu","non-dropping-particle":"","parse-names":false,"suffix":""},{"dropping-particle":"","family":"Shin","given":"Yung C.","non-dropping-particle":"","parse-names":false,"suffix":""}],"container-title":"Materials and Design","id":"ITEM-1","issued":{"date-parts":[["2019","2","15"]]},"publisher":"Elsevier Ltd","title":"Additive manufacturing of Ti6Al4V alloy: A review","type":"article-journal","volume":"164"},"uris":["http://www.mendeley.com/documents/?uuid=40029d87-d680-3bf9-946a-de9362825fbf"]}],"mendeley":{"formattedCitation":"[36]","plainTextFormattedCitation":"[36]","previouslyFormattedCitation":"[36]"},"properties":{"noteIndex":0},"schema":"https://github.com/citation-style-language/schema/raw/master/csl-citation.json"}</w:instrText>
      </w:r>
      <w:r w:rsidRPr="00126D5F">
        <w:rPr>
          <w:rFonts w:ascii="Times New Roman" w:hAnsi="Times New Roman" w:cs="Times New Roman"/>
          <w:sz w:val="24"/>
          <w:szCs w:val="24"/>
          <w:lang w:val="en-GB"/>
        </w:rPr>
        <w:fldChar w:fldCharType="separate"/>
      </w:r>
      <w:r w:rsidR="00E66A88" w:rsidRPr="00126D5F">
        <w:rPr>
          <w:rFonts w:ascii="Times New Roman" w:hAnsi="Times New Roman" w:cs="Times New Roman"/>
          <w:noProof/>
          <w:sz w:val="24"/>
          <w:szCs w:val="24"/>
          <w:lang w:val="en-GB"/>
        </w:rPr>
        <w:t>[36]</w:t>
      </w:r>
      <w:r w:rsidRPr="00126D5F">
        <w:rPr>
          <w:rFonts w:ascii="Times New Roman" w:hAnsi="Times New Roman" w:cs="Times New Roman"/>
          <w:sz w:val="24"/>
          <w:szCs w:val="24"/>
          <w:lang w:val="en-GB"/>
        </w:rPr>
        <w:fldChar w:fldCharType="end"/>
      </w:r>
      <w:r w:rsidRPr="00126D5F">
        <w:rPr>
          <w:rFonts w:ascii="Times New Roman" w:hAnsi="Times New Roman" w:cs="Times New Roman"/>
          <w:sz w:val="24"/>
          <w:szCs w:val="24"/>
          <w:lang w:val="en-GB"/>
        </w:rPr>
        <w:t xml:space="preserve">. It can be used in engine components with low operating temperature such as fan, booster (IPC). The technology readiness level for this material’s manufacturing is high, and it is implemented currently in engines. However, the use is limited because of the high costs. In future, using advanced manufacturing techniques, the production cost is expected to decrease </w:t>
      </w:r>
      <w:r w:rsidRPr="00126D5F">
        <w:rPr>
          <w:rFonts w:ascii="Times New Roman" w:hAnsi="Times New Roman" w:cs="Times New Roman"/>
          <w:sz w:val="24"/>
          <w:szCs w:val="24"/>
          <w:lang w:val="en-GB"/>
        </w:rPr>
        <w:fldChar w:fldCharType="begin" w:fldLock="1"/>
      </w:r>
      <w:r w:rsidR="00C37F77" w:rsidRPr="00126D5F">
        <w:rPr>
          <w:rFonts w:ascii="Times New Roman" w:hAnsi="Times New Roman" w:cs="Times New Roman"/>
          <w:sz w:val="24"/>
          <w:szCs w:val="24"/>
          <w:lang w:val="en-GB"/>
        </w:rPr>
        <w:instrText>ADDIN CSL_CITATION {"citationItems":[{"id":"ITEM-1","itemData":{"DOI":"10.1016/j.matdes.2018.107552","ISSN":"18734197","abstract":"In this paper, the recent progress on Ti6Al4V fabricated by three mostly developed additive manufacturing (AM) techniques-directed energy deposition (DED), selective laser melting (SLM) and electron beam melting (EBM)-is thoroughly investigated and compared. Fundamental knowledge is provided for the creation of links between processing parameters, resultant microstructures and associated mechanical properties. Room temperature tensile and fatigue properties are also reviewed and compared to traditionally manufactured Ti6Al4V parts. The presence of defects in as-built AM Ti6Al4V components and the influences of these defects on mechanical performances are also critically discussed.","author":[{"dropping-particle":"","family":"Liu","given":"Shunyu","non-dropping-particle":"","parse-names":false,"suffix":""},{"dropping-particle":"","family":"Shin","given":"Yung C.","non-dropping-particle":"","parse-names":false,"suffix":""}],"container-title":"Materials and Design","id":"ITEM-1","issued":{"date-parts":[["2019","2","15"]]},"publisher":"Elsevier Ltd","title":"Additive manufacturing of Ti6Al4V alloy: A review","type":"article-journal","volume":"164"},"uris":["http://www.mendeley.com/documents/?uuid=40029d87-d680-3bf9-946a-de9362825fbf"]},{"id":"ITEM-2","itemData":{"DOI":"10.1080/17452759.2015.1111519","ISSN":"17452767","abstract":"Astonishingly 3D printing has excited the world of aerospace. This paper takes stock of the popular 3D printing processes in aerospace. Reasons for their popularity over the traditional manufacturing processes are dwelled upon. Materials developed specially for aerospace applications along with their characteristics are discussed. Ongoing activities related to 3D printing at various companies and organisations around the world are looked into. Project works in the area of extra-terrestrial printing are also highlighted. Even though 3D printing processes are operationally simple, they do have limitations in terms of the type, quality, and quantity of the materials they can handle. This paper underlines these points while discussing drawbacks of the printed components. Challenges associated with 3D printing in microgravity are also touched upon. Finally, a glimpse is taken into the future appearance of aerospace industry with 3D printing.","author":[{"dropping-particle":"","family":"Joshi","given":"Sunil C.","non-dropping-particle":"","parse-names":false,"suffix":""},{"dropping-particle":"","family":"Sheikh","given":"Abdullah A.","non-dropping-particle":"","parse-names":false,"suffix":""}],"container-title":"Virtual and Physical Prototyping","id":"ITEM-2","issue":"4","issued":{"date-parts":[["2015","10","2"]]},"page":"175-185","publisher":"Taylor and Francis Ltd.","title":"3D printing in aerospace and its long-term sustainability","type":"article-journal","volume":"10"},"uris":["http://www.mendeley.com/documents/?uuid=45d20761-cc70-35da-ae06-f308051cc796"]}],"mendeley":{"formattedCitation":"[36,37]","plainTextFormattedCitation":"[36,37]","previouslyFormattedCitation":"[36,37]"},"properties":{"noteIndex":0},"schema":"https://github.com/citation-style-language/schema/raw/master/csl-citation.json"}</w:instrText>
      </w:r>
      <w:r w:rsidRPr="00126D5F">
        <w:rPr>
          <w:rFonts w:ascii="Times New Roman" w:hAnsi="Times New Roman" w:cs="Times New Roman"/>
          <w:sz w:val="24"/>
          <w:szCs w:val="24"/>
          <w:lang w:val="en-GB"/>
        </w:rPr>
        <w:fldChar w:fldCharType="separate"/>
      </w:r>
      <w:r w:rsidR="00E66A88" w:rsidRPr="00126D5F">
        <w:rPr>
          <w:rFonts w:ascii="Times New Roman" w:hAnsi="Times New Roman" w:cs="Times New Roman"/>
          <w:noProof/>
          <w:sz w:val="24"/>
          <w:szCs w:val="24"/>
          <w:lang w:val="en-GB"/>
        </w:rPr>
        <w:t>[36,37]</w:t>
      </w:r>
      <w:r w:rsidRPr="00126D5F">
        <w:rPr>
          <w:rFonts w:ascii="Times New Roman" w:hAnsi="Times New Roman" w:cs="Times New Roman"/>
          <w:sz w:val="24"/>
          <w:szCs w:val="24"/>
          <w:lang w:val="en-GB"/>
        </w:rPr>
        <w:fldChar w:fldCharType="end"/>
      </w:r>
      <w:r w:rsidRPr="00126D5F">
        <w:rPr>
          <w:rFonts w:ascii="Times New Roman" w:hAnsi="Times New Roman" w:cs="Times New Roman"/>
          <w:sz w:val="24"/>
          <w:szCs w:val="24"/>
          <w:lang w:val="en-GB"/>
        </w:rPr>
        <w:t>.</w:t>
      </w:r>
    </w:p>
    <w:p w14:paraId="42ABD505" w14:textId="77777777" w:rsidR="0009580C" w:rsidRPr="00126D5F" w:rsidRDefault="0009580C" w:rsidP="003F0F3B">
      <w:pPr>
        <w:pStyle w:val="ListParagraph"/>
        <w:numPr>
          <w:ilvl w:val="0"/>
          <w:numId w:val="3"/>
        </w:numPr>
        <w:spacing w:after="0" w:line="276" w:lineRule="auto"/>
        <w:jc w:val="both"/>
        <w:rPr>
          <w:rFonts w:ascii="Times New Roman" w:hAnsi="Times New Roman" w:cs="Times New Roman"/>
          <w:sz w:val="24"/>
          <w:szCs w:val="24"/>
          <w:u w:val="single"/>
          <w:lang w:val="en-GB"/>
        </w:rPr>
      </w:pPr>
      <w:r w:rsidRPr="00126D5F">
        <w:rPr>
          <w:rFonts w:ascii="Times New Roman" w:hAnsi="Times New Roman" w:cs="Times New Roman"/>
          <w:sz w:val="24"/>
          <w:szCs w:val="24"/>
          <w:u w:val="single"/>
          <w:lang w:val="en-GB"/>
        </w:rPr>
        <w:t xml:space="preserve">Braided carbon composite (BCC): </w:t>
      </w:r>
    </w:p>
    <w:p w14:paraId="5517F183" w14:textId="5F1A60D1" w:rsidR="0009580C" w:rsidRPr="00126D5F" w:rsidRDefault="0009580C" w:rsidP="003F0F3B">
      <w:pPr>
        <w:pStyle w:val="ListParagraph"/>
        <w:spacing w:after="0" w:line="276" w:lineRule="auto"/>
        <w:ind w:left="360"/>
        <w:jc w:val="both"/>
        <w:rPr>
          <w:rFonts w:ascii="Times New Roman" w:hAnsi="Times New Roman" w:cs="Times New Roman"/>
          <w:sz w:val="24"/>
          <w:szCs w:val="24"/>
          <w:u w:val="single"/>
          <w:lang w:val="en-GB"/>
        </w:rPr>
      </w:pPr>
      <w:r w:rsidRPr="00126D5F">
        <w:rPr>
          <w:rFonts w:ascii="Times New Roman" w:hAnsi="Times New Roman" w:cs="Times New Roman"/>
          <w:sz w:val="24"/>
          <w:szCs w:val="24"/>
          <w:lang w:val="en-GB"/>
        </w:rPr>
        <w:tab/>
        <w:t xml:space="preserve">Braided composites find application to the engine casings. Specifically, in terms of application, they are best suited for casings of fan and IPC. They create lighter and more fuel-efficient engine casing, that is stronger and safer compared to the conventional materials </w:t>
      </w:r>
      <w:r w:rsidRPr="00126D5F">
        <w:rPr>
          <w:rFonts w:ascii="Times New Roman" w:hAnsi="Times New Roman" w:cs="Times New Roman"/>
          <w:sz w:val="24"/>
          <w:szCs w:val="24"/>
          <w:lang w:val="en-GB"/>
        </w:rPr>
        <w:fldChar w:fldCharType="begin" w:fldLock="1"/>
      </w:r>
      <w:r w:rsidR="00C37F77" w:rsidRPr="00126D5F">
        <w:rPr>
          <w:rFonts w:ascii="Times New Roman" w:hAnsi="Times New Roman" w:cs="Times New Roman"/>
          <w:sz w:val="24"/>
          <w:szCs w:val="24"/>
          <w:lang w:val="en-GB"/>
        </w:rPr>
        <w:instrText>ADDIN CSL_CITATION {"citationItems":[{"id":"ITEM-1","itemData":{"URL":"https://spinoff.nasa.gov/Spinoff2006/T_1.html","accessed":{"date-parts":[["2019","12","4"]]},"id":"ITEM-1","issued":{"date-parts":[["0"]]},"title":"Damage-Tolerant Fan Casings for Jet Engines","type":"webpage"},"uris":["http://www.mendeley.com/documents/?uuid=5f617a62-59d5-3078-a6e7-359a2fcbe765"]},{"id":"ITEM-2","itemData":{"DOI":"10.4028/www.scientific.net/AMR.535-537.121","ISBN":"9783037854464","ISSN":"10226680","abstract":"Ballistic impact tests were preformed on triaxial braided composite panels using blade-like projectile in a way that approximates the impact velocity, deformation modes, and strain energy density at failure for composite fan case material during blade-out event. The failure modes are identified from impact test results. The main failure modes are fiber shear failure and matrix crush failure in the impact surface and fiber tensile failure, fiber pull-out, matrix cracking and delamination in the exit surface. Finite element model is developed to analyze the damage evolution of penetration process. It is found that the penetration process can be subdivided into 3 stages based on different damage mechanisms and the energy absorption mechanism in each phase is illustrated too. © (2012) Trans Tech Publications, Switzerland.","author":[{"dropping-particle":"","family":"Liu","given":"Lulu","non-dropping-particle":"","parse-names":false,"suffix":""},{"dropping-particle":"","family":"Xuan","given":"Haijun","non-dropping-particle":"","parse-names":false,"suffix":""},{"dropping-particle":"","family":"Chen","given":"Guangtao","non-dropping-particle":"","parse-names":false,"suffix":""},{"dropping-particle":"","family":"Ye","given":"Dong","non-dropping-particle":"","parse-names":false,"suffix":""},{"dropping-particle":"","family":"Hong","given":"Weirong","non-dropping-particle":"","parse-names":false,"suffix":""},{"dropping-particle":"","family":"Xing","given":"Jun","non-dropping-particle":"","parse-names":false,"suffix":""},{"dropping-particle":"","family":"Wang","given":"Jin","non-dropping-particle":"","parse-names":false,"suffix":""}],"container-title":"Advanced Materials Research","id":"ITEM-2","issued":{"date-parts":[["2012"]]},"page":"121-132","title":"Ballistic impact testing and analysis of triaxial braided composite fan case material","type":"paper-conference","volume":"535-537"},"uris":["http://www.mendeley.com/documents/?uuid=567c6dac-4051-3354-904c-14fccbeaded6"]}],"mendeley":{"formattedCitation":"[38,39]","plainTextFormattedCitation":"[38,39]","previouslyFormattedCitation":"[38,39]"},"properties":{"noteIndex":0},"schema":"https://github.com/citation-style-language/schema/raw/master/csl-citation.json"}</w:instrText>
      </w:r>
      <w:r w:rsidRPr="00126D5F">
        <w:rPr>
          <w:rFonts w:ascii="Times New Roman" w:hAnsi="Times New Roman" w:cs="Times New Roman"/>
          <w:sz w:val="24"/>
          <w:szCs w:val="24"/>
          <w:lang w:val="en-GB"/>
        </w:rPr>
        <w:fldChar w:fldCharType="separate"/>
      </w:r>
      <w:r w:rsidR="00E66A88" w:rsidRPr="00126D5F">
        <w:rPr>
          <w:rFonts w:ascii="Times New Roman" w:hAnsi="Times New Roman" w:cs="Times New Roman"/>
          <w:noProof/>
          <w:sz w:val="24"/>
          <w:szCs w:val="24"/>
          <w:lang w:val="en-GB"/>
        </w:rPr>
        <w:t>[38,39]</w:t>
      </w:r>
      <w:r w:rsidRPr="00126D5F">
        <w:rPr>
          <w:rFonts w:ascii="Times New Roman" w:hAnsi="Times New Roman" w:cs="Times New Roman"/>
          <w:sz w:val="24"/>
          <w:szCs w:val="24"/>
          <w:lang w:val="en-GB"/>
        </w:rPr>
        <w:fldChar w:fldCharType="end"/>
      </w:r>
      <w:r w:rsidRPr="00126D5F">
        <w:rPr>
          <w:rFonts w:ascii="Times New Roman" w:hAnsi="Times New Roman" w:cs="Times New Roman"/>
          <w:sz w:val="24"/>
          <w:szCs w:val="24"/>
          <w:lang w:val="en-GB"/>
        </w:rPr>
        <w:t xml:space="preserve">. The manufacturing is matured currently and is cost-effective, and overall facilitates reduction of engine cost </w:t>
      </w:r>
      <w:r w:rsidRPr="00126D5F">
        <w:rPr>
          <w:rFonts w:ascii="Times New Roman" w:hAnsi="Times New Roman" w:cs="Times New Roman"/>
          <w:sz w:val="24"/>
          <w:szCs w:val="24"/>
          <w:lang w:val="en-GB"/>
        </w:rPr>
        <w:fldChar w:fldCharType="begin" w:fldLock="1"/>
      </w:r>
      <w:r w:rsidR="00C37F77" w:rsidRPr="00126D5F">
        <w:rPr>
          <w:rFonts w:ascii="Times New Roman" w:hAnsi="Times New Roman" w:cs="Times New Roman"/>
          <w:sz w:val="24"/>
          <w:szCs w:val="24"/>
          <w:lang w:val="en-GB"/>
        </w:rPr>
        <w:instrText>ADDIN CSL_CITATION {"citationItems":[{"id":"ITEM-1","itemData":{"URL":"https://spinoff.nasa.gov/Spinoff2006/T_1.html","accessed":{"date-parts":[["2019","12","4"]]},"id":"ITEM-1","issued":{"date-parts":[["0"]]},"title":"Damage-Tolerant Fan Casings for Jet Engines","type":"webpage"},"uris":["http://www.mendeley.com/documents/?uuid=5f617a62-59d5-3078-a6e7-359a2fcbe765"]}],"mendeley":{"formattedCitation":"[38]","plainTextFormattedCitation":"[38]","previouslyFormattedCitation":"[38]"},"properties":{"noteIndex":0},"schema":"https://github.com/citation-style-language/schema/raw/master/csl-citation.json"}</w:instrText>
      </w:r>
      <w:r w:rsidRPr="00126D5F">
        <w:rPr>
          <w:rFonts w:ascii="Times New Roman" w:hAnsi="Times New Roman" w:cs="Times New Roman"/>
          <w:sz w:val="24"/>
          <w:szCs w:val="24"/>
          <w:lang w:val="en-GB"/>
        </w:rPr>
        <w:fldChar w:fldCharType="separate"/>
      </w:r>
      <w:r w:rsidR="00E66A88" w:rsidRPr="00126D5F">
        <w:rPr>
          <w:rFonts w:ascii="Times New Roman" w:hAnsi="Times New Roman" w:cs="Times New Roman"/>
          <w:noProof/>
          <w:sz w:val="24"/>
          <w:szCs w:val="24"/>
          <w:lang w:val="en-GB"/>
        </w:rPr>
        <w:t>[38]</w:t>
      </w:r>
      <w:r w:rsidRPr="00126D5F">
        <w:rPr>
          <w:rFonts w:ascii="Times New Roman" w:hAnsi="Times New Roman" w:cs="Times New Roman"/>
          <w:sz w:val="24"/>
          <w:szCs w:val="24"/>
          <w:lang w:val="en-GB"/>
        </w:rPr>
        <w:fldChar w:fldCharType="end"/>
      </w:r>
      <w:r w:rsidRPr="00126D5F">
        <w:rPr>
          <w:rFonts w:ascii="Times New Roman" w:hAnsi="Times New Roman" w:cs="Times New Roman"/>
          <w:sz w:val="24"/>
          <w:szCs w:val="24"/>
          <w:lang w:val="en-GB"/>
        </w:rPr>
        <w:t xml:space="preserve">. </w:t>
      </w:r>
    </w:p>
    <w:p w14:paraId="1299207C" w14:textId="77777777" w:rsidR="0009580C" w:rsidRPr="00126D5F" w:rsidRDefault="0009580C" w:rsidP="003F0F3B">
      <w:pPr>
        <w:pStyle w:val="ListParagraph"/>
        <w:numPr>
          <w:ilvl w:val="0"/>
          <w:numId w:val="3"/>
        </w:numPr>
        <w:spacing w:after="0" w:line="276" w:lineRule="auto"/>
        <w:jc w:val="both"/>
        <w:rPr>
          <w:rFonts w:ascii="Times New Roman" w:hAnsi="Times New Roman" w:cs="Times New Roman"/>
          <w:sz w:val="24"/>
          <w:szCs w:val="24"/>
          <w:u w:val="single"/>
          <w:lang w:val="en-GB"/>
        </w:rPr>
      </w:pPr>
      <w:r w:rsidRPr="00126D5F">
        <w:rPr>
          <w:rFonts w:ascii="Times New Roman" w:hAnsi="Times New Roman" w:cs="Times New Roman"/>
          <w:sz w:val="24"/>
          <w:szCs w:val="24"/>
          <w:u w:val="single"/>
          <w:lang w:val="en-GB"/>
        </w:rPr>
        <w:t>Polymer matrix composite-aluminium honeycomb core (PMC/Al honeycomb):</w:t>
      </w:r>
    </w:p>
    <w:p w14:paraId="177FEC1F" w14:textId="6DA5EB4C" w:rsidR="0009580C" w:rsidRPr="00126D5F" w:rsidRDefault="0009580C" w:rsidP="003F0F3B">
      <w:pPr>
        <w:pStyle w:val="ListParagraph"/>
        <w:spacing w:after="0" w:line="276" w:lineRule="auto"/>
        <w:ind w:left="360"/>
        <w:jc w:val="both"/>
        <w:rPr>
          <w:rFonts w:ascii="Times New Roman" w:hAnsi="Times New Roman" w:cs="Times New Roman"/>
          <w:sz w:val="24"/>
          <w:szCs w:val="24"/>
          <w:u w:val="single"/>
          <w:lang w:val="en-GB"/>
        </w:rPr>
      </w:pPr>
      <w:r w:rsidRPr="00126D5F">
        <w:rPr>
          <w:rFonts w:ascii="Times New Roman" w:hAnsi="Times New Roman" w:cs="Times New Roman"/>
          <w:sz w:val="24"/>
          <w:szCs w:val="24"/>
          <w:lang w:val="en-GB"/>
        </w:rPr>
        <w:tab/>
        <w:t xml:space="preserve">This is attractive for aero-engine applications because of its properties such as low weight, high </w:t>
      </w:r>
      <w:r w:rsidR="0006758A" w:rsidRPr="00126D5F">
        <w:rPr>
          <w:rFonts w:ascii="Times New Roman" w:hAnsi="Times New Roman" w:cs="Times New Roman"/>
          <w:sz w:val="24"/>
          <w:szCs w:val="24"/>
          <w:lang w:val="en-GB"/>
        </w:rPr>
        <w:t>strength,</w:t>
      </w:r>
      <w:r w:rsidRPr="00126D5F">
        <w:rPr>
          <w:rFonts w:ascii="Times New Roman" w:hAnsi="Times New Roman" w:cs="Times New Roman"/>
          <w:sz w:val="24"/>
          <w:szCs w:val="24"/>
          <w:lang w:val="en-GB"/>
        </w:rPr>
        <w:t xml:space="preserve"> and low cost for manufacturing complex-shaped components. It can be used in the fan section of the engine </w:t>
      </w:r>
      <w:r w:rsidRPr="00126D5F">
        <w:rPr>
          <w:rFonts w:ascii="Times New Roman" w:hAnsi="Times New Roman" w:cs="Times New Roman"/>
          <w:sz w:val="24"/>
          <w:szCs w:val="24"/>
          <w:lang w:val="en-GB"/>
        </w:rPr>
        <w:fldChar w:fldCharType="begin" w:fldLock="1"/>
      </w:r>
      <w:r w:rsidR="00C37F77" w:rsidRPr="00126D5F">
        <w:rPr>
          <w:rFonts w:ascii="Times New Roman" w:hAnsi="Times New Roman" w:cs="Times New Roman"/>
          <w:sz w:val="24"/>
          <w:szCs w:val="24"/>
          <w:lang w:val="en-GB"/>
        </w:rPr>
        <w:instrText>ADDIN CSL_CITATION {"citationItems":[{"id":"ITEM-1","itemData":{"author":[{"dropping-particle":"","family":"Coroneos","given":"Rula","non-dropping-particle":"","parse-names":false,"suffix":""}],"id":"ITEM-1","issued":{"date-parts":[["2012"]]},"title":"Structural Analysis and Optimization of a Composite Fan Blade for Future Aircraft Engine","type":"report"},"uris":["http://www.mendeley.com/documents/?uuid=6f2f2168-c831-3a03-bfef-d3fd34c761b4"]}],"mendeley":{"formattedCitation":"[40]","plainTextFormattedCitation":"[40]","previouslyFormattedCitation":"[40]"},"properties":{"noteIndex":0},"schema":"https://github.com/citation-style-language/schema/raw/master/csl-citation.json"}</w:instrText>
      </w:r>
      <w:r w:rsidRPr="00126D5F">
        <w:rPr>
          <w:rFonts w:ascii="Times New Roman" w:hAnsi="Times New Roman" w:cs="Times New Roman"/>
          <w:sz w:val="24"/>
          <w:szCs w:val="24"/>
          <w:lang w:val="en-GB"/>
        </w:rPr>
        <w:fldChar w:fldCharType="separate"/>
      </w:r>
      <w:r w:rsidR="00E66A88" w:rsidRPr="00126D5F">
        <w:rPr>
          <w:rFonts w:ascii="Times New Roman" w:hAnsi="Times New Roman" w:cs="Times New Roman"/>
          <w:noProof/>
          <w:sz w:val="24"/>
          <w:szCs w:val="24"/>
          <w:lang w:val="en-GB"/>
        </w:rPr>
        <w:t>[40]</w:t>
      </w:r>
      <w:r w:rsidRPr="00126D5F">
        <w:rPr>
          <w:rFonts w:ascii="Times New Roman" w:hAnsi="Times New Roman" w:cs="Times New Roman"/>
          <w:sz w:val="24"/>
          <w:szCs w:val="24"/>
          <w:lang w:val="en-GB"/>
        </w:rPr>
        <w:fldChar w:fldCharType="end"/>
      </w:r>
      <w:r w:rsidRPr="00126D5F">
        <w:rPr>
          <w:rFonts w:ascii="Times New Roman" w:hAnsi="Times New Roman" w:cs="Times New Roman"/>
          <w:sz w:val="24"/>
          <w:szCs w:val="24"/>
          <w:lang w:val="en-GB"/>
        </w:rPr>
        <w:t>.</w:t>
      </w:r>
    </w:p>
    <w:p w14:paraId="21922825" w14:textId="5526449C" w:rsidR="0009580C" w:rsidRPr="00126D5F" w:rsidRDefault="00942593" w:rsidP="003F0F3B">
      <w:pPr>
        <w:pStyle w:val="ListParagraph"/>
        <w:numPr>
          <w:ilvl w:val="0"/>
          <w:numId w:val="3"/>
        </w:numPr>
        <w:spacing w:after="0" w:line="276" w:lineRule="auto"/>
        <w:jc w:val="both"/>
        <w:rPr>
          <w:rFonts w:ascii="Times New Roman" w:hAnsi="Times New Roman" w:cs="Times New Roman"/>
          <w:sz w:val="24"/>
          <w:szCs w:val="24"/>
          <w:u w:val="single"/>
          <w:lang w:val="en-GB"/>
        </w:rPr>
      </w:pPr>
      <w:r w:rsidRPr="00126D5F">
        <w:rPr>
          <w:rFonts w:ascii="Times New Roman" w:hAnsi="Times New Roman" w:cs="Times New Roman"/>
          <w:sz w:val="24"/>
          <w:szCs w:val="24"/>
          <w:u w:val="single"/>
          <w:lang w:val="en-GB"/>
        </w:rPr>
        <w:t>Ceramic matrix composites (</w:t>
      </w:r>
      <w:r w:rsidR="0009580C" w:rsidRPr="00126D5F">
        <w:rPr>
          <w:rFonts w:ascii="Times New Roman" w:hAnsi="Times New Roman" w:cs="Times New Roman"/>
          <w:sz w:val="24"/>
          <w:szCs w:val="24"/>
          <w:u w:val="single"/>
          <w:lang w:val="en-GB"/>
        </w:rPr>
        <w:t>CMCs</w:t>
      </w:r>
      <w:r w:rsidRPr="00126D5F">
        <w:rPr>
          <w:rFonts w:ascii="Times New Roman" w:hAnsi="Times New Roman" w:cs="Times New Roman"/>
          <w:sz w:val="24"/>
          <w:szCs w:val="24"/>
          <w:u w:val="single"/>
          <w:lang w:val="en-GB"/>
        </w:rPr>
        <w:t>)</w:t>
      </w:r>
      <w:r w:rsidR="0009580C" w:rsidRPr="00126D5F">
        <w:rPr>
          <w:rFonts w:ascii="Times New Roman" w:hAnsi="Times New Roman" w:cs="Times New Roman"/>
          <w:sz w:val="24"/>
          <w:szCs w:val="24"/>
          <w:u w:val="single"/>
          <w:lang w:val="en-GB"/>
        </w:rPr>
        <w:t>:</w:t>
      </w:r>
    </w:p>
    <w:p w14:paraId="3EF4F53E" w14:textId="77777777" w:rsidR="00C37F77" w:rsidRPr="00126D5F" w:rsidRDefault="0009580C" w:rsidP="003F0F3B">
      <w:pPr>
        <w:spacing w:line="276" w:lineRule="auto"/>
        <w:ind w:left="284"/>
        <w:jc w:val="both"/>
        <w:rPr>
          <w:rFonts w:ascii="Times New Roman" w:hAnsi="Times New Roman" w:cs="Times New Roman"/>
          <w:sz w:val="24"/>
          <w:szCs w:val="24"/>
        </w:rPr>
      </w:pPr>
      <w:r w:rsidRPr="00126D5F">
        <w:rPr>
          <w:rFonts w:ascii="Times New Roman" w:hAnsi="Times New Roman" w:cs="Times New Roman"/>
          <w:sz w:val="24"/>
          <w:szCs w:val="24"/>
        </w:rPr>
        <w:tab/>
        <w:t>There has been a significant progress made in the development and application of CMCs consisting of silicon carbide (</w:t>
      </w:r>
      <w:proofErr w:type="spellStart"/>
      <w:r w:rsidRPr="00126D5F">
        <w:rPr>
          <w:rFonts w:ascii="Times New Roman" w:hAnsi="Times New Roman" w:cs="Times New Roman"/>
          <w:sz w:val="24"/>
          <w:szCs w:val="24"/>
        </w:rPr>
        <w:t>SiC</w:t>
      </w:r>
      <w:proofErr w:type="spellEnd"/>
      <w:r w:rsidRPr="00126D5F">
        <w:rPr>
          <w:rFonts w:ascii="Times New Roman" w:hAnsi="Times New Roman" w:cs="Times New Roman"/>
          <w:sz w:val="24"/>
          <w:szCs w:val="24"/>
        </w:rPr>
        <w:t xml:space="preserve">) based matrices reinforced by small diameter continuous-length </w:t>
      </w:r>
      <w:proofErr w:type="spellStart"/>
      <w:r w:rsidRPr="00126D5F">
        <w:rPr>
          <w:rFonts w:ascii="Times New Roman" w:hAnsi="Times New Roman" w:cs="Times New Roman"/>
          <w:sz w:val="24"/>
          <w:szCs w:val="24"/>
        </w:rPr>
        <w:t>SiC</w:t>
      </w:r>
      <w:proofErr w:type="spellEnd"/>
      <w:r w:rsidRPr="00126D5F">
        <w:rPr>
          <w:rFonts w:ascii="Times New Roman" w:hAnsi="Times New Roman" w:cs="Times New Roman"/>
          <w:sz w:val="24"/>
          <w:szCs w:val="24"/>
        </w:rPr>
        <w:t xml:space="preserve">-based fibres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{"citationItems":[{"id":"ITEM-1","itemData":{"ISBN":"2013217889","author":[{"dropping-particle":"","family":"Dicarlo","given":"James A","non-dropping-particle":"","parse-names":false,"suffix":""}],"id":"ITEM-1","issued":{"date-parts":[["2013"]]},"title":"Advances in SiC/SiC Composites for Aero-Propulsion","type":"report"},"uris":["http://www.mendeley.com/documents/?uuid=50c5f331-5775-3d54-98ee-2d58387ef874"]}],"mendeley":{"formattedCitation":"[41]","plainTextFormattedCitation":"[41]","previouslyFormattedCitation":"[41]"},"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[41]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w:t>
      </w:r>
      <w:proofErr w:type="spellStart"/>
      <w:r w:rsidRPr="00126D5F">
        <w:rPr>
          <w:rFonts w:ascii="Times New Roman" w:hAnsi="Times New Roman" w:cs="Times New Roman"/>
          <w:sz w:val="24"/>
          <w:szCs w:val="24"/>
        </w:rPr>
        <w:t>SiC</w:t>
      </w:r>
      <w:proofErr w:type="spellEnd"/>
      <w:r w:rsidRPr="00126D5F">
        <w:rPr>
          <w:rFonts w:ascii="Times New Roman" w:hAnsi="Times New Roman" w:cs="Times New Roman"/>
          <w:sz w:val="24"/>
          <w:szCs w:val="24"/>
        </w:rPr>
        <w:t>/</w:t>
      </w:r>
      <w:proofErr w:type="spellStart"/>
      <w:r w:rsidRPr="00126D5F">
        <w:rPr>
          <w:rFonts w:ascii="Times New Roman" w:hAnsi="Times New Roman" w:cs="Times New Roman"/>
          <w:sz w:val="24"/>
          <w:szCs w:val="24"/>
        </w:rPr>
        <w:t>SiC</w:t>
      </w:r>
      <w:proofErr w:type="spellEnd"/>
      <w:r w:rsidRPr="00126D5F">
        <w:rPr>
          <w:rFonts w:ascii="Times New Roman" w:hAnsi="Times New Roman" w:cs="Times New Roman"/>
          <w:sz w:val="24"/>
          <w:szCs w:val="24"/>
        </w:rPr>
        <w:t xml:space="preserve"> composites are currently in the early stages of implementation into hot-end components of aero gas turbine engines for civil aviation application. In comparison with the traditional materials, they offer multiple advantages because of their lighter weight and higher temperature structural capability. </w:t>
      </w:r>
      <w:r w:rsidRPr="00126D5F">
        <w:rPr>
          <w:rFonts w:ascii="Times New Roman" w:hAnsi="Times New Roman" w:cs="Times New Roman"/>
          <w:sz w:val="24"/>
          <w:szCs w:val="24"/>
        </w:rPr>
        <w:lastRenderedPageBreak/>
        <w:t xml:space="preserve">There is a variety of </w:t>
      </w:r>
      <w:proofErr w:type="spellStart"/>
      <w:r w:rsidRPr="00126D5F">
        <w:rPr>
          <w:rFonts w:ascii="Times New Roman" w:hAnsi="Times New Roman" w:cs="Times New Roman"/>
          <w:sz w:val="24"/>
          <w:szCs w:val="24"/>
        </w:rPr>
        <w:t>SiC</w:t>
      </w:r>
      <w:proofErr w:type="spellEnd"/>
      <w:r w:rsidRPr="00126D5F">
        <w:rPr>
          <w:rFonts w:ascii="Times New Roman" w:hAnsi="Times New Roman" w:cs="Times New Roman"/>
          <w:sz w:val="24"/>
          <w:szCs w:val="24"/>
        </w:rPr>
        <w:t xml:space="preserve">-based fibres, some of which are listed below in Table </w:t>
      </w:r>
      <w:r w:rsidR="00942593"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8 with their densities and maximum allowable/operable temperatures. </w:t>
      </w:r>
    </w:p>
    <w:tbl>
      <w:tblPr>
        <w:tblStyle w:val="TableGrid"/>
        <w:tblW w:w="9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0"/>
        <w:gridCol w:w="2535"/>
        <w:gridCol w:w="4012"/>
      </w:tblGrid>
      <w:tr w:rsidR="00C37F77" w:rsidRPr="00126D5F" w14:paraId="49B823A1" w14:textId="77777777" w:rsidTr="00B1575F">
        <w:trPr>
          <w:trHeight w:val="371"/>
          <w:jc w:val="center"/>
        </w:trPr>
        <w:tc>
          <w:tcPr>
            <w:tcW w:w="9327" w:type="dxa"/>
            <w:gridSpan w:val="3"/>
            <w:tcBorders>
              <w:bottom w:val="single" w:sz="4" w:space="0" w:color="auto"/>
            </w:tcBorders>
            <w:vAlign w:val="center"/>
          </w:tcPr>
          <w:p w14:paraId="1AD71E75" w14:textId="77777777" w:rsidR="00C37F77" w:rsidRPr="00126D5F" w:rsidRDefault="00C37F77" w:rsidP="003F0F3B">
            <w:pPr>
              <w:spacing w:line="276" w:lineRule="auto"/>
              <w:jc w:val="center"/>
              <w:rPr>
                <w:rFonts w:ascii="Times New Roman" w:hAnsi="Times New Roman" w:cs="Times New Roman"/>
                <w:b/>
                <w:sz w:val="24"/>
                <w:szCs w:val="24"/>
              </w:rPr>
            </w:pPr>
            <w:bookmarkStart w:id="41" w:name="_Toc117184421"/>
            <w:r w:rsidRPr="00126D5F">
              <w:rPr>
                <w:rFonts w:ascii="Times New Roman" w:hAnsi="Times New Roman" w:cs="Times New Roman"/>
                <w:b/>
                <w:bCs/>
                <w:sz w:val="24"/>
                <w:szCs w:val="24"/>
              </w:rPr>
              <w:t xml:space="preserve">Table SI 8. Some key properties of </w:t>
            </w:r>
            <w:proofErr w:type="spellStart"/>
            <w:r w:rsidRPr="00126D5F">
              <w:rPr>
                <w:rFonts w:ascii="Times New Roman" w:hAnsi="Times New Roman" w:cs="Times New Roman"/>
                <w:b/>
                <w:bCs/>
                <w:sz w:val="24"/>
                <w:szCs w:val="24"/>
              </w:rPr>
              <w:t>SiC</w:t>
            </w:r>
            <w:proofErr w:type="spellEnd"/>
            <w:r w:rsidRPr="00126D5F">
              <w:rPr>
                <w:rFonts w:ascii="Times New Roman" w:hAnsi="Times New Roman" w:cs="Times New Roman"/>
                <w:b/>
                <w:bCs/>
                <w:sz w:val="24"/>
                <w:szCs w:val="24"/>
              </w:rPr>
              <w:t>-based fibres</w:t>
            </w:r>
            <w:bookmarkEnd w:id="41"/>
          </w:p>
        </w:tc>
      </w:tr>
      <w:tr w:rsidR="00C37F77" w:rsidRPr="00126D5F" w14:paraId="3C068BBC" w14:textId="77777777" w:rsidTr="00B1575F">
        <w:trPr>
          <w:trHeight w:val="252"/>
          <w:jc w:val="center"/>
        </w:trPr>
        <w:tc>
          <w:tcPr>
            <w:tcW w:w="2780" w:type="dxa"/>
            <w:tcBorders>
              <w:top w:val="single" w:sz="4" w:space="0" w:color="auto"/>
              <w:bottom w:val="single" w:sz="4" w:space="0" w:color="auto"/>
            </w:tcBorders>
            <w:vAlign w:val="center"/>
          </w:tcPr>
          <w:p w14:paraId="383BA903" w14:textId="77777777" w:rsidR="00C37F77" w:rsidRPr="00126D5F" w:rsidRDefault="00C37F77" w:rsidP="003F0F3B">
            <w:pPr>
              <w:spacing w:line="276" w:lineRule="auto"/>
              <w:jc w:val="center"/>
              <w:rPr>
                <w:rFonts w:ascii="Times New Roman" w:hAnsi="Times New Roman" w:cs="Times New Roman"/>
                <w:bCs/>
                <w:sz w:val="24"/>
                <w:szCs w:val="24"/>
              </w:rPr>
            </w:pPr>
            <w:proofErr w:type="spellStart"/>
            <w:r w:rsidRPr="00126D5F">
              <w:rPr>
                <w:rFonts w:ascii="Times New Roman" w:hAnsi="Times New Roman" w:cs="Times New Roman"/>
                <w:bCs/>
                <w:sz w:val="24"/>
                <w:szCs w:val="24"/>
              </w:rPr>
              <w:t>SiC</w:t>
            </w:r>
            <w:proofErr w:type="spellEnd"/>
            <w:r w:rsidRPr="00126D5F">
              <w:rPr>
                <w:rFonts w:ascii="Times New Roman" w:hAnsi="Times New Roman" w:cs="Times New Roman"/>
                <w:bCs/>
                <w:sz w:val="24"/>
                <w:szCs w:val="24"/>
              </w:rPr>
              <w:t xml:space="preserve"> fibre</w:t>
            </w:r>
          </w:p>
        </w:tc>
        <w:tc>
          <w:tcPr>
            <w:tcW w:w="2535" w:type="dxa"/>
            <w:tcBorders>
              <w:top w:val="single" w:sz="4" w:space="0" w:color="auto"/>
              <w:bottom w:val="single" w:sz="4" w:space="0" w:color="auto"/>
            </w:tcBorders>
            <w:vAlign w:val="center"/>
          </w:tcPr>
          <w:p w14:paraId="63CFA38A"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Density (kg/m</w:t>
            </w:r>
            <w:r w:rsidRPr="00126D5F">
              <w:rPr>
                <w:rFonts w:ascii="Times New Roman" w:hAnsi="Times New Roman" w:cs="Times New Roman"/>
                <w:bCs/>
                <w:sz w:val="24"/>
                <w:szCs w:val="24"/>
                <w:vertAlign w:val="superscript"/>
              </w:rPr>
              <w:t>3</w:t>
            </w:r>
            <w:r w:rsidRPr="00126D5F">
              <w:rPr>
                <w:rFonts w:ascii="Times New Roman" w:hAnsi="Times New Roman" w:cs="Times New Roman"/>
                <w:bCs/>
                <w:sz w:val="24"/>
                <w:szCs w:val="24"/>
              </w:rPr>
              <w:t xml:space="preserve">) </w:t>
            </w:r>
          </w:p>
        </w:tc>
        <w:tc>
          <w:tcPr>
            <w:tcW w:w="4012" w:type="dxa"/>
            <w:tcBorders>
              <w:top w:val="single" w:sz="4" w:space="0" w:color="auto"/>
              <w:bottom w:val="single" w:sz="4" w:space="0" w:color="auto"/>
            </w:tcBorders>
            <w:vAlign w:val="center"/>
          </w:tcPr>
          <w:p w14:paraId="2FC1E1F7" w14:textId="77777777" w:rsidR="00C37F77" w:rsidRPr="00126D5F" w:rsidRDefault="00C37F77"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Maximum temperature (K)</w:t>
            </w:r>
          </w:p>
        </w:tc>
      </w:tr>
      <w:tr w:rsidR="00C37F77" w:rsidRPr="00126D5F" w14:paraId="74C2AAD4" w14:textId="77777777" w:rsidTr="00B1575F">
        <w:trPr>
          <w:trHeight w:val="135"/>
          <w:jc w:val="center"/>
        </w:trPr>
        <w:tc>
          <w:tcPr>
            <w:tcW w:w="2780" w:type="dxa"/>
            <w:tcBorders>
              <w:top w:val="single" w:sz="4" w:space="0" w:color="auto"/>
            </w:tcBorders>
            <w:vAlign w:val="center"/>
          </w:tcPr>
          <w:p w14:paraId="622B7E51" w14:textId="77777777" w:rsidR="00C37F77" w:rsidRPr="00126D5F" w:rsidRDefault="00C37F77" w:rsidP="003F0F3B">
            <w:pPr>
              <w:spacing w:line="276" w:lineRule="auto"/>
              <w:rPr>
                <w:rFonts w:ascii="Times New Roman" w:hAnsi="Times New Roman" w:cs="Times New Roman"/>
                <w:sz w:val="24"/>
                <w:szCs w:val="24"/>
              </w:rPr>
            </w:pPr>
            <w:proofErr w:type="spellStart"/>
            <w:r w:rsidRPr="00126D5F">
              <w:rPr>
                <w:rFonts w:ascii="Times New Roman" w:hAnsi="Times New Roman" w:cs="Times New Roman"/>
                <w:sz w:val="24"/>
                <w:szCs w:val="24"/>
              </w:rPr>
              <w:t>Tyranno</w:t>
            </w:r>
            <w:proofErr w:type="spellEnd"/>
            <w:r w:rsidRPr="00126D5F">
              <w:rPr>
                <w:rFonts w:ascii="Times New Roman" w:hAnsi="Times New Roman" w:cs="Times New Roman"/>
                <w:sz w:val="24"/>
                <w:szCs w:val="24"/>
              </w:rPr>
              <w:t xml:space="preserve"> TE</w:t>
            </w:r>
          </w:p>
        </w:tc>
        <w:tc>
          <w:tcPr>
            <w:tcW w:w="2535" w:type="dxa"/>
            <w:tcBorders>
              <w:top w:val="single" w:sz="4" w:space="0" w:color="auto"/>
            </w:tcBorders>
            <w:vAlign w:val="center"/>
          </w:tcPr>
          <w:p w14:paraId="3999CD28" w14:textId="7BC73E1C"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2,550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{"citationItems":[{"id":"ITEM-1","itemData":{"DOI":"10.13182/FST03-A336","ISSN":"15361055","abstract":"Mechanical properties of silicon carbide composites reinforced with highly crystalline fibers and fabricated by the chemical vapor infiltration method were evaluated. Materials used were SiC/SiC composites reinforced with unidirectional Hi-Nicalon Type-S fibers and unidirectional Tyranno SA fibers with various fiber/matrix interphase. Also, SiC/SiC composites reinforced with plain weave Tyranno SA fibers with carbon or multilayers of silicon carbide and carbon interphase were evaluated. In-plane tensile, transthickness tensile and interlaminar shear properties were evaluated by the in-plane tensile test, the transthickness tensile test, the diametral compression test and the compression test of double- notched specimens. The elastic modulus and proportional limit stress were improved by using high purity silicon carbide fibers. The in-plane tensile properties were insensitive to carbon interphase thickness for a range of thicknesses between 30 and 230 nm. It was found that the in-plane tensile strength of composites containing multilayers of silicon carbide and carbon coating of fibers and fiber bundles was superior to that of composites with carbon alone. Transthickness tensile strength and shear strength of high purity silicon carbide composites were successfully evaluated.","author":[{"dropping-particle":"","family":"Hinoki","given":"Tatsuya","non-dropping-particle":"","parse-names":false,"suffix":""},{"dropping-particle":"","family":"Lara-Curzio","given":"Edgar","non-dropping-particle":"","parse-names":false,"suffix":""},{"dropping-particle":"","family":"Snead","given":"Lance L.","non-dropping-particle":"","parse-names":false,"suffix":""}],"container-title":"Fusion Science and Technology","id":"ITEM-1","issue":"1","issued":{"date-parts":[["2003"]]},"page":"211-218","publisher":"American Nuclear Society","title":"Mechanical properties of high purity SiC fiber-reinforced CVI-SiC matrix composites","type":"article-journal","volume":"44"},"uris":["http://www.mendeley.com/documents/?uuid=c2e593cd-0f19-39e1-8f27-59ba94a8c92b"]},{"id":"ITEM-2","itemData":{"URL":"https://www.ube.com/contents/en/chemical/continuous_inorganic_fiber/tyranno_fiber.html#h2_id_2","accessed":{"date-parts":[["2019","12","4"]]},"id":"ITEM-2","issued":{"date-parts":[["0"]]},"title":"Tyranno Fiber® - UBE INDUSTRIES,LTD.","type":"webpage"},"uris":["http://www.mendeley.com/documents/?uuid=13f4684e-3e05-3589-aab7-ce8fab95a2c0"]}],"mendeley":{"formattedCitation":"[42,43]","plainTextFormattedCitation":"[42,43]","previouslyFormattedCitation":"[42,43]"},"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[42,43]</w:t>
            </w:r>
            <w:r w:rsidRPr="00126D5F">
              <w:rPr>
                <w:rFonts w:ascii="Times New Roman" w:hAnsi="Times New Roman" w:cs="Times New Roman"/>
                <w:sz w:val="24"/>
                <w:szCs w:val="24"/>
              </w:rPr>
              <w:fldChar w:fldCharType="end"/>
            </w:r>
          </w:p>
        </w:tc>
        <w:tc>
          <w:tcPr>
            <w:tcW w:w="4012" w:type="dxa"/>
            <w:tcBorders>
              <w:top w:val="single" w:sz="4" w:space="0" w:color="auto"/>
            </w:tcBorders>
            <w:vAlign w:val="center"/>
          </w:tcPr>
          <w:p w14:paraId="5C60484D" w14:textId="38C2259B"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1,673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{"citationItems":[{"id":"ITEM-1","itemData":{"URL":"https://www.ube.com/contents/en/chemical/continuous_inorganic_fiber/tyranno_fiber.html#h2_id_2","accessed":{"date-parts":[["2019","12","4"]]},"id":"ITEM-1","issued":{"date-parts":[["0"]]},"title":"Tyranno Fiber® - UBE INDUSTRIES,LTD.","type":"webpage"},"uris":["http://www.mendeley.com/documents/?uuid=13f4684e-3e05-3589-aab7-ce8fab95a2c0"]},{"id":"ITEM-2","itemData":{"DOI":"10.1111/j.1744-7402.2004.tb00181.x","ISSN":"1546542X","author":[{"dropping-particle":"","family":"Spitsberg","given":"Irene","non-dropping-particle":"","parse-names":false,"suffix":""},{"dropping-particle":"","family":"Steibel","given":"Jim","non-dropping-particle":"","parse-names":false,"suffix":""}],"container-title":"International Journal of Applied Ceramic Technology","id":"ITEM-2","issue":"4","issued":{"date-parts":[["2005","1","20"]]},"page":"291-301","title":"Thermal and Environmental Barrier Coatings for SiC/SiC CMCs in Aircraft Engine Applications*","type":"article-journal","volume":"1"},"uris":["http://www.mendeley.com/documents/?uuid=687c5c50-b873-3395-ae1b-c40f99834156"]}],"mendeley":{"formattedCitation":"[43,44]","plainTextFormattedCitation":"[43,44]","previouslyFormattedCitation":"[43,44]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[43,44]</w:t>
            </w:r>
            <w:r w:rsidRPr="00126D5F">
              <w:rPr>
                <w:rFonts w:ascii="Times New Roman" w:hAnsi="Times New Roman" w:cs="Times New Roman"/>
                <w:sz w:val="24"/>
                <w:szCs w:val="24"/>
              </w:rPr>
              <w:fldChar w:fldCharType="end"/>
            </w:r>
          </w:p>
        </w:tc>
      </w:tr>
      <w:tr w:rsidR="00C37F77" w:rsidRPr="00126D5F" w14:paraId="53884E25" w14:textId="77777777" w:rsidTr="00B1575F">
        <w:trPr>
          <w:trHeight w:val="135"/>
          <w:jc w:val="center"/>
        </w:trPr>
        <w:tc>
          <w:tcPr>
            <w:tcW w:w="2780" w:type="dxa"/>
            <w:vAlign w:val="center"/>
          </w:tcPr>
          <w:p w14:paraId="6B2086B1"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Hi-</w:t>
            </w:r>
            <w:proofErr w:type="spellStart"/>
            <w:r w:rsidRPr="00126D5F">
              <w:rPr>
                <w:rFonts w:ascii="Times New Roman" w:hAnsi="Times New Roman" w:cs="Times New Roman"/>
                <w:sz w:val="24"/>
                <w:szCs w:val="24"/>
              </w:rPr>
              <w:t>Nicalon</w:t>
            </w:r>
            <w:proofErr w:type="spellEnd"/>
          </w:p>
        </w:tc>
        <w:tc>
          <w:tcPr>
            <w:tcW w:w="2535" w:type="dxa"/>
            <w:vAlign w:val="center"/>
          </w:tcPr>
          <w:p w14:paraId="59DC21EB" w14:textId="28C57A9B"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2,740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{"citationItems":[{"id":"ITEM-1","itemData":{"DOI":"10.13182/FST03-A336","ISSN":"15361055","abstract":"Mechanical properties of silicon carbide composites reinforced with highly crystalline fibers and fabricated by the chemical vapor infiltration method were evaluated. Materials used were SiC/SiC composites reinforced with unidirectional Hi-Nicalon Type-S fibers and unidirectional Tyranno SA fibers with various fiber/matrix interphase. Also, SiC/SiC composites reinforced with plain weave Tyranno SA fibers with carbon or multilayers of silicon carbide and carbon interphase were evaluated. In-plane tensile, transthickness tensile and interlaminar shear properties were evaluated by the in-plane tensile test, the transthickness tensile test, the diametral compression test and the compression test of double- notched specimens. The elastic modulus and proportional limit stress were improved by using high purity silicon carbide fibers. The in-plane tensile properties were insensitive to carbon interphase thickness for a range of thicknesses between 30 and 230 nm. It was found that the in-plane tensile strength of composites containing multilayers of silicon carbide and carbon coating of fibers and fiber bundles was superior to that of composites with carbon alone. Transthickness tensile strength and shear strength of high purity silicon carbide composites were successfully evaluated.","author":[{"dropping-particle":"","family":"Hinoki","given":"Tatsuya","non-dropping-particle":"","parse-names":false,"suffix":""},{"dropping-particle":"","family":"Lara-Curzio","given":"Edgar","non-dropping-particle":"","parse-names":false,"suffix":""},{"dropping-particle":"","family":"Snead","given":"Lance L.","non-dropping-particle":"","parse-names":false,"suffix":""}],"container-title":"Fusion Science and Technology","id":"ITEM-1","issue":"1","issued":{"date-parts":[["2003"]]},"page":"211-218","publisher":"American Nuclear Society","title":"Mechanical properties of high purity SiC fiber-reinforced CVI-SiC matrix composites","type":"article-journal","volume":"44"},"uris":["http://www.mendeley.com/documents/?uuid=c2e593cd-0f19-39e1-8f27-59ba94a8c92b"]}],"mendeley":{"formattedCitation":"[42]","plainTextFormattedCitation":"[42]","previouslyFormattedCitation":"[42]"},"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[42]</w:t>
            </w:r>
            <w:r w:rsidRPr="00126D5F">
              <w:rPr>
                <w:rFonts w:ascii="Times New Roman" w:hAnsi="Times New Roman" w:cs="Times New Roman"/>
                <w:sz w:val="24"/>
                <w:szCs w:val="24"/>
              </w:rPr>
              <w:fldChar w:fldCharType="end"/>
            </w:r>
          </w:p>
        </w:tc>
        <w:tc>
          <w:tcPr>
            <w:tcW w:w="4012" w:type="dxa"/>
            <w:vAlign w:val="center"/>
          </w:tcPr>
          <w:p w14:paraId="6D0E2AAE"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1,723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{"citationItems":[{"id":"ITEM-1","itemData":{"ISBN":"2013217889","author":[{"dropping-particle":"","family":"Dicarlo","given":"James A","non-dropping-particle":"","parse-names":false,"suffix":""}],"id":"ITEM-1","issued":{"date-parts":[["2013"]]},"title":"Advances in SiC/SiC Composites for Aero-Propulsion","type":"report"},"uris":["http://www.mendeley.com/documents/?uuid=50c5f331-5775-3d54-98ee-2d58387ef874"]}],"mendeley":{"formattedCitation":"[41]","plainTextFormattedCitation":"[41]","previouslyFormattedCitation":"[41]"},"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[41]</w:t>
            </w:r>
            <w:r w:rsidRPr="00126D5F">
              <w:rPr>
                <w:rFonts w:ascii="Times New Roman" w:hAnsi="Times New Roman" w:cs="Times New Roman"/>
                <w:sz w:val="24"/>
                <w:szCs w:val="24"/>
              </w:rPr>
              <w:fldChar w:fldCharType="end"/>
            </w:r>
          </w:p>
        </w:tc>
      </w:tr>
      <w:tr w:rsidR="00C37F77" w:rsidRPr="00126D5F" w14:paraId="02E6B5DB" w14:textId="77777777" w:rsidTr="00B1575F">
        <w:trPr>
          <w:trHeight w:val="140"/>
          <w:jc w:val="center"/>
        </w:trPr>
        <w:tc>
          <w:tcPr>
            <w:tcW w:w="2780" w:type="dxa"/>
            <w:vAlign w:val="center"/>
          </w:tcPr>
          <w:p w14:paraId="2F2AC1E0"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Hi-</w:t>
            </w:r>
            <w:proofErr w:type="spellStart"/>
            <w:r w:rsidRPr="00126D5F">
              <w:rPr>
                <w:rFonts w:ascii="Times New Roman" w:hAnsi="Times New Roman" w:cs="Times New Roman"/>
                <w:sz w:val="24"/>
                <w:szCs w:val="24"/>
              </w:rPr>
              <w:t>Nicalon</w:t>
            </w:r>
            <w:proofErr w:type="spellEnd"/>
            <w:r w:rsidRPr="00126D5F">
              <w:rPr>
                <w:rFonts w:ascii="Times New Roman" w:hAnsi="Times New Roman" w:cs="Times New Roman"/>
                <w:sz w:val="24"/>
                <w:szCs w:val="24"/>
              </w:rPr>
              <w:t xml:space="preserve"> Type-S</w:t>
            </w:r>
          </w:p>
        </w:tc>
        <w:tc>
          <w:tcPr>
            <w:tcW w:w="2535" w:type="dxa"/>
            <w:vAlign w:val="center"/>
          </w:tcPr>
          <w:p w14:paraId="165C7F73" w14:textId="4584C86E"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3,110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{"citationItems":[{"id":"ITEM-1","itemData":{"DOI":"10.13182/FST03-A336","ISSN":"15361055","abstract":"Mechanical properties of silicon carbide composites reinforced with highly crystalline fibers and fabricated by the chemical vapor infiltration method were evaluated. Materials used were SiC/SiC composites reinforced with unidirectional Hi-Nicalon Type-S fibers and unidirectional Tyranno SA fibers with various fiber/matrix interphase. Also, SiC/SiC composites reinforced with plain weave Tyranno SA fibers with carbon or multilayers of silicon carbide and carbon interphase were evaluated. In-plane tensile, transthickness tensile and interlaminar shear properties were evaluated by the in-plane tensile test, the transthickness tensile test, the diametral compression test and the compression test of double- notched specimens. The elastic modulus and proportional limit stress were improved by using high purity silicon carbide fibers. The in-plane tensile properties were insensitive to carbon interphase thickness for a range of thicknesses between 30 and 230 nm. It was found that the in-plane tensile strength of composites containing multilayers of silicon carbide and carbon coating of fibers and fiber bundles was superior to that of composites with carbon alone. Transthickness tensile strength and shear strength of high purity silicon carbide composites were successfully evaluated.","author":[{"dropping-particle":"","family":"Hinoki","given":"Tatsuya","non-dropping-particle":"","parse-names":false,"suffix":""},{"dropping-particle":"","family":"Lara-Curzio","given":"Edgar","non-dropping-particle":"","parse-names":false,"suffix":""},{"dropping-particle":"","family":"Snead","given":"Lance L.","non-dropping-particle":"","parse-names":false,"suffix":""}],"container-title":"Fusion Science and Technology","id":"ITEM-1","issue":"1","issued":{"date-parts":[["2003"]]},"page":"211-218","publisher":"American Nuclear Society","title":"Mechanical properties of high purity SiC fiber-reinforced CVI-SiC matrix composites","type":"article-journal","volume":"44"},"uris":["http://www.mendeley.com/documents/?uuid=c2e593cd-0f19-39e1-8f27-59ba94a8c92b"]}],"mendeley":{"formattedCitation":"[42]","plainTextFormattedCitation":"[42]","previouslyFormattedCitation":"[42]"},"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[42]</w:t>
            </w:r>
            <w:r w:rsidRPr="00126D5F">
              <w:rPr>
                <w:rFonts w:ascii="Times New Roman" w:hAnsi="Times New Roman" w:cs="Times New Roman"/>
                <w:sz w:val="24"/>
                <w:szCs w:val="24"/>
              </w:rPr>
              <w:fldChar w:fldCharType="end"/>
            </w:r>
          </w:p>
        </w:tc>
        <w:tc>
          <w:tcPr>
            <w:tcW w:w="4012" w:type="dxa"/>
            <w:vAlign w:val="center"/>
          </w:tcPr>
          <w:p w14:paraId="759226C8"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1,923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{"citationItems":[{"id":"ITEM-1","itemData":{"ISBN":"2013217889","author":[{"dropping-particle":"","family":"Dicarlo","given":"James A","non-dropping-particle":"","parse-names":false,"suffix":""}],"id":"ITEM-1","issued":{"date-parts":[["2013"]]},"title":"Advances in SiC/SiC Composites for Aero-Propulsion","type":"report"},"uris":["http://www.mendeley.com/documents/?uuid=50c5f331-5775-3d54-98ee-2d58387ef874"]}],"mendeley":{"formattedCitation":"[41]","plainTextFormattedCitation":"[41]","previouslyFormattedCitation":"[41]"},"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[41]</w:t>
            </w:r>
            <w:r w:rsidRPr="00126D5F">
              <w:rPr>
                <w:rFonts w:ascii="Times New Roman" w:hAnsi="Times New Roman" w:cs="Times New Roman"/>
                <w:sz w:val="24"/>
                <w:szCs w:val="24"/>
              </w:rPr>
              <w:fldChar w:fldCharType="end"/>
            </w:r>
          </w:p>
        </w:tc>
      </w:tr>
      <w:tr w:rsidR="00C37F77" w:rsidRPr="00126D5F" w14:paraId="6512ABD7" w14:textId="77777777" w:rsidTr="00B1575F">
        <w:trPr>
          <w:trHeight w:val="135"/>
          <w:jc w:val="center"/>
        </w:trPr>
        <w:tc>
          <w:tcPr>
            <w:tcW w:w="2780" w:type="dxa"/>
            <w:tcBorders>
              <w:bottom w:val="single" w:sz="4" w:space="0" w:color="auto"/>
            </w:tcBorders>
            <w:vAlign w:val="center"/>
          </w:tcPr>
          <w:p w14:paraId="67DB34F3" w14:textId="77777777" w:rsidR="00C37F77" w:rsidRPr="00126D5F" w:rsidRDefault="00C37F77" w:rsidP="003F0F3B">
            <w:pPr>
              <w:spacing w:line="276" w:lineRule="auto"/>
              <w:rPr>
                <w:rFonts w:ascii="Times New Roman" w:hAnsi="Times New Roman" w:cs="Times New Roman"/>
                <w:sz w:val="24"/>
                <w:szCs w:val="24"/>
              </w:rPr>
            </w:pPr>
            <w:proofErr w:type="spellStart"/>
            <w:r w:rsidRPr="00126D5F">
              <w:rPr>
                <w:rFonts w:ascii="Times New Roman" w:hAnsi="Times New Roman" w:cs="Times New Roman"/>
                <w:sz w:val="24"/>
                <w:szCs w:val="24"/>
              </w:rPr>
              <w:t>Tyranno</w:t>
            </w:r>
            <w:proofErr w:type="spellEnd"/>
            <w:r w:rsidRPr="00126D5F">
              <w:rPr>
                <w:rFonts w:ascii="Times New Roman" w:hAnsi="Times New Roman" w:cs="Times New Roman"/>
                <w:sz w:val="24"/>
                <w:szCs w:val="24"/>
              </w:rPr>
              <w:t xml:space="preserve"> SA</w:t>
            </w:r>
          </w:p>
        </w:tc>
        <w:tc>
          <w:tcPr>
            <w:tcW w:w="2535" w:type="dxa"/>
            <w:tcBorders>
              <w:bottom w:val="single" w:sz="4" w:space="0" w:color="auto"/>
            </w:tcBorders>
            <w:vAlign w:val="center"/>
          </w:tcPr>
          <w:p w14:paraId="5F8B366E" w14:textId="31A89DC4"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3,110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{"citationItems":[{"id":"ITEM-1","itemData":{"DOI":"10.13182/FST03-A336","ISSN":"15361055","abstract":"Mechanical properties of silicon carbide composites reinforced with highly crystalline fibers and fabricated by the chemical vapor infiltration method were evaluated. Materials used were SiC/SiC composites reinforced with unidirectional Hi-Nicalon Type-S fibers and unidirectional Tyranno SA fibers with various fiber/matrix interphase. Also, SiC/SiC composites reinforced with plain weave Tyranno SA fibers with carbon or multilayers of silicon carbide and carbon interphase were evaluated. In-plane tensile, transthickness tensile and interlaminar shear properties were evaluated by the in-plane tensile test, the transthickness tensile test, the diametral compression test and the compression test of double- notched specimens. The elastic modulus and proportional limit stress were improved by using high purity silicon carbide fibers. The in-plane tensile properties were insensitive to carbon interphase thickness for a range of thicknesses between 30 and 230 nm. It was found that the in-plane tensile strength of composites containing multilayers of silicon carbide and carbon coating of fibers and fiber bundles was superior to that of composites with carbon alone. Transthickness tensile strength and shear strength of high purity silicon carbide composites were successfully evaluated.","author":[{"dropping-particle":"","family":"Hinoki","given":"Tatsuya","non-dropping-particle":"","parse-names":false,"suffix":""},{"dropping-particle":"","family":"Lara-Curzio","given":"Edgar","non-dropping-particle":"","parse-names":false,"suffix":""},{"dropping-particle":"","family":"Snead","given":"Lance L.","non-dropping-particle":"","parse-names":false,"suffix":""}],"container-title":"Fusion Science and Technology","id":"ITEM-1","issue":"1","issued":{"date-parts":[["2003"]]},"page":"211-218","publisher":"American Nuclear Society","title":"Mechanical properties of high purity SiC fiber-reinforced CVI-SiC matrix composites","type":"article-journal","volume":"44"},"uris":["http://www.mendeley.com/documents/?uuid=c2e593cd-0f19-39e1-8f27-59ba94a8c92b"]}],"mendeley":{"formattedCitation":"[42]","plainTextFormattedCitation":"[42]","previouslyFormattedCitation":"[42]"},"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[42]</w:t>
            </w:r>
            <w:r w:rsidRPr="00126D5F">
              <w:rPr>
                <w:rFonts w:ascii="Times New Roman" w:hAnsi="Times New Roman" w:cs="Times New Roman"/>
                <w:sz w:val="24"/>
                <w:szCs w:val="24"/>
              </w:rPr>
              <w:fldChar w:fldCharType="end"/>
            </w:r>
          </w:p>
        </w:tc>
        <w:tc>
          <w:tcPr>
            <w:tcW w:w="4012" w:type="dxa"/>
            <w:tcBorders>
              <w:bottom w:val="single" w:sz="4" w:space="0" w:color="auto"/>
            </w:tcBorders>
            <w:vAlign w:val="center"/>
          </w:tcPr>
          <w:p w14:paraId="7AB3F6DE"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2,173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{"citationItems":[{"id":"ITEM-1","itemData":{"ISBN":"2013217889","author":[{"dropping-particle":"","family":"Dicarlo","given":"James A","non-dropping-particle":"","parse-names":false,"suffix":""}],"id":"ITEM-1","issued":{"date-parts":[["2013"]]},"title":"Advances in SiC/SiC Composites for Aero-Propulsion","type":"report"},"uris":["http://www.mendeley.com/documents/?uuid=50c5f331-5775-3d54-98ee-2d58387ef874"]}],"mendeley":{"formattedCitation":"[41]","plainTextFormattedCitation":"[41]","previouslyFormattedCitation":"[41]"},"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[41]</w:t>
            </w:r>
            <w:r w:rsidRPr="00126D5F">
              <w:rPr>
                <w:rFonts w:ascii="Times New Roman" w:hAnsi="Times New Roman" w:cs="Times New Roman"/>
                <w:sz w:val="24"/>
                <w:szCs w:val="24"/>
              </w:rPr>
              <w:fldChar w:fldCharType="end"/>
            </w:r>
          </w:p>
        </w:tc>
      </w:tr>
    </w:tbl>
    <w:p w14:paraId="1857476D" w14:textId="77777777" w:rsidR="00C37F77" w:rsidRPr="00126D5F" w:rsidRDefault="00C37F77" w:rsidP="003F0F3B">
      <w:pPr>
        <w:spacing w:line="276" w:lineRule="auto"/>
        <w:jc w:val="both"/>
        <w:rPr>
          <w:rFonts w:ascii="Times New Roman" w:hAnsi="Times New Roman" w:cs="Times New Roman"/>
          <w:sz w:val="24"/>
          <w:szCs w:val="24"/>
          <w:u w:val="single"/>
        </w:rPr>
      </w:pPr>
    </w:p>
    <w:tbl>
      <w:tblPr>
        <w:tblStyle w:val="TableGrid"/>
        <w:tblW w:w="101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1710"/>
        <w:gridCol w:w="2080"/>
        <w:gridCol w:w="1872"/>
        <w:gridCol w:w="2081"/>
      </w:tblGrid>
      <w:tr w:rsidR="00C37F77" w:rsidRPr="00126D5F" w14:paraId="4A7EBC15" w14:textId="77777777" w:rsidTr="00B1575F">
        <w:trPr>
          <w:trHeight w:val="332"/>
          <w:jc w:val="center"/>
        </w:trPr>
        <w:tc>
          <w:tcPr>
            <w:tcW w:w="10101" w:type="dxa"/>
            <w:gridSpan w:val="5"/>
            <w:vAlign w:val="center"/>
          </w:tcPr>
          <w:p w14:paraId="675BDEC9" w14:textId="77777777" w:rsidR="00C37F77" w:rsidRPr="00126D5F" w:rsidRDefault="00C37F77" w:rsidP="003F0F3B">
            <w:pPr>
              <w:spacing w:line="276" w:lineRule="auto"/>
              <w:jc w:val="center"/>
              <w:rPr>
                <w:rFonts w:ascii="Times New Roman" w:eastAsiaTheme="minorEastAsia" w:hAnsi="Times New Roman" w:cs="Times New Roman"/>
                <w:b/>
                <w:bCs/>
                <w:kern w:val="24"/>
                <w:sz w:val="24"/>
                <w:szCs w:val="24"/>
              </w:rPr>
            </w:pPr>
            <w:bookmarkStart w:id="42" w:name="_Toc117184422"/>
            <w:r w:rsidRPr="00126D5F">
              <w:rPr>
                <w:rFonts w:ascii="Times New Roman" w:hAnsi="Times New Roman" w:cs="Times New Roman"/>
                <w:b/>
                <w:bCs/>
                <w:sz w:val="24"/>
                <w:szCs w:val="24"/>
              </w:rPr>
              <w:t>Table SI 9. Comparison of conventional and advanced/NextGen material densities for engine’s important components</w:t>
            </w:r>
            <w:bookmarkEnd w:id="42"/>
          </w:p>
        </w:tc>
      </w:tr>
      <w:tr w:rsidR="00C37F77" w:rsidRPr="00126D5F" w14:paraId="66297E16" w14:textId="77777777" w:rsidTr="00B1575F">
        <w:trPr>
          <w:trHeight w:val="98"/>
          <w:jc w:val="center"/>
        </w:trPr>
        <w:tc>
          <w:tcPr>
            <w:tcW w:w="2358" w:type="dxa"/>
            <w:vMerge w:val="restart"/>
            <w:tcBorders>
              <w:top w:val="single" w:sz="4" w:space="0" w:color="auto"/>
            </w:tcBorders>
            <w:vAlign w:val="center"/>
          </w:tcPr>
          <w:p w14:paraId="7B023D27" w14:textId="77777777" w:rsidR="00C37F77" w:rsidRPr="00126D5F" w:rsidRDefault="00C37F77" w:rsidP="003F0F3B">
            <w:pPr>
              <w:spacing w:line="276" w:lineRule="auto"/>
              <w:jc w:val="center"/>
              <w:rPr>
                <w:rFonts w:ascii="Times New Roman" w:hAnsi="Times New Roman" w:cs="Times New Roman"/>
                <w:sz w:val="24"/>
                <w:szCs w:val="24"/>
              </w:rPr>
            </w:pPr>
            <w:r w:rsidRPr="00126D5F">
              <w:rPr>
                <w:rFonts w:ascii="Times New Roman" w:eastAsiaTheme="minorEastAsia" w:hAnsi="Times New Roman" w:cs="Times New Roman"/>
                <w:kern w:val="24"/>
                <w:sz w:val="24"/>
                <w:szCs w:val="24"/>
              </w:rPr>
              <w:t>Component</w:t>
            </w:r>
          </w:p>
        </w:tc>
        <w:tc>
          <w:tcPr>
            <w:tcW w:w="3790" w:type="dxa"/>
            <w:gridSpan w:val="2"/>
            <w:tcBorders>
              <w:top w:val="single" w:sz="4" w:space="0" w:color="auto"/>
              <w:bottom w:val="single" w:sz="4" w:space="0" w:color="auto"/>
            </w:tcBorders>
            <w:vAlign w:val="center"/>
          </w:tcPr>
          <w:p w14:paraId="1FF104F8" w14:textId="77777777" w:rsidR="00C37F77" w:rsidRPr="00126D5F" w:rsidRDefault="00C37F77" w:rsidP="003F0F3B">
            <w:pPr>
              <w:spacing w:line="276" w:lineRule="auto"/>
              <w:jc w:val="center"/>
              <w:rPr>
                <w:rFonts w:ascii="Times New Roman" w:hAnsi="Times New Roman" w:cs="Times New Roman"/>
                <w:sz w:val="24"/>
                <w:szCs w:val="24"/>
              </w:rPr>
            </w:pPr>
            <w:r w:rsidRPr="00126D5F">
              <w:rPr>
                <w:rFonts w:ascii="Times New Roman" w:eastAsiaTheme="minorEastAsia" w:hAnsi="Times New Roman" w:cs="Times New Roman"/>
                <w:kern w:val="24"/>
                <w:sz w:val="24"/>
                <w:szCs w:val="24"/>
              </w:rPr>
              <w:t>Conventional</w:t>
            </w:r>
          </w:p>
        </w:tc>
        <w:tc>
          <w:tcPr>
            <w:tcW w:w="3952" w:type="dxa"/>
            <w:gridSpan w:val="2"/>
            <w:tcBorders>
              <w:top w:val="single" w:sz="4" w:space="0" w:color="auto"/>
              <w:bottom w:val="single" w:sz="4" w:space="0" w:color="auto"/>
            </w:tcBorders>
            <w:vAlign w:val="center"/>
          </w:tcPr>
          <w:p w14:paraId="7C58650C" w14:textId="77777777" w:rsidR="00C37F77" w:rsidRPr="00126D5F" w:rsidRDefault="00C37F77" w:rsidP="003F0F3B">
            <w:pPr>
              <w:spacing w:line="276" w:lineRule="auto"/>
              <w:jc w:val="center"/>
              <w:rPr>
                <w:rFonts w:ascii="Times New Roman" w:hAnsi="Times New Roman" w:cs="Times New Roman"/>
                <w:sz w:val="24"/>
                <w:szCs w:val="24"/>
              </w:rPr>
            </w:pPr>
            <w:r w:rsidRPr="00126D5F">
              <w:rPr>
                <w:rFonts w:ascii="Times New Roman" w:eastAsiaTheme="minorEastAsia" w:hAnsi="Times New Roman" w:cs="Times New Roman"/>
                <w:kern w:val="24"/>
                <w:sz w:val="24"/>
                <w:szCs w:val="24"/>
              </w:rPr>
              <w:t>Advanced/NextGen</w:t>
            </w:r>
          </w:p>
        </w:tc>
      </w:tr>
      <w:tr w:rsidR="00C37F77" w:rsidRPr="00126D5F" w14:paraId="46131234" w14:textId="77777777" w:rsidTr="00B1575F">
        <w:trPr>
          <w:trHeight w:val="78"/>
          <w:jc w:val="center"/>
        </w:trPr>
        <w:tc>
          <w:tcPr>
            <w:tcW w:w="2358" w:type="dxa"/>
            <w:vMerge/>
            <w:tcBorders>
              <w:top w:val="single" w:sz="4" w:space="0" w:color="auto"/>
              <w:bottom w:val="single" w:sz="4" w:space="0" w:color="auto"/>
            </w:tcBorders>
            <w:vAlign w:val="center"/>
          </w:tcPr>
          <w:p w14:paraId="60D6EE3A" w14:textId="77777777" w:rsidR="00C37F77" w:rsidRPr="00126D5F" w:rsidRDefault="00C37F77" w:rsidP="003F0F3B">
            <w:pPr>
              <w:spacing w:line="276" w:lineRule="auto"/>
              <w:jc w:val="center"/>
              <w:rPr>
                <w:rFonts w:ascii="Times New Roman" w:hAnsi="Times New Roman" w:cs="Times New Roman"/>
                <w:sz w:val="24"/>
                <w:szCs w:val="24"/>
              </w:rPr>
            </w:pPr>
          </w:p>
        </w:tc>
        <w:tc>
          <w:tcPr>
            <w:tcW w:w="1710" w:type="dxa"/>
            <w:tcBorders>
              <w:top w:val="single" w:sz="4" w:space="0" w:color="auto"/>
              <w:bottom w:val="single" w:sz="4" w:space="0" w:color="auto"/>
            </w:tcBorders>
            <w:vAlign w:val="center"/>
          </w:tcPr>
          <w:p w14:paraId="307E17EA" w14:textId="77777777" w:rsidR="00C37F77" w:rsidRPr="00126D5F" w:rsidRDefault="00C37F77" w:rsidP="003F0F3B">
            <w:pPr>
              <w:spacing w:line="276" w:lineRule="auto"/>
              <w:jc w:val="center"/>
              <w:rPr>
                <w:rFonts w:ascii="Times New Roman" w:hAnsi="Times New Roman" w:cs="Times New Roman"/>
                <w:sz w:val="24"/>
                <w:szCs w:val="24"/>
              </w:rPr>
            </w:pPr>
            <w:r w:rsidRPr="00126D5F">
              <w:rPr>
                <w:rFonts w:ascii="Times New Roman" w:eastAsiaTheme="minorEastAsia" w:hAnsi="Times New Roman" w:cs="Times New Roman"/>
                <w:kern w:val="24"/>
                <w:sz w:val="24"/>
                <w:szCs w:val="24"/>
              </w:rPr>
              <w:t>Material</w:t>
            </w:r>
          </w:p>
        </w:tc>
        <w:tc>
          <w:tcPr>
            <w:tcW w:w="2080" w:type="dxa"/>
            <w:tcBorders>
              <w:top w:val="single" w:sz="4" w:space="0" w:color="auto"/>
              <w:bottom w:val="single" w:sz="4" w:space="0" w:color="auto"/>
            </w:tcBorders>
            <w:vAlign w:val="center"/>
          </w:tcPr>
          <w:p w14:paraId="7068349C" w14:textId="77777777" w:rsidR="00C37F77" w:rsidRPr="00126D5F" w:rsidRDefault="00C37F77"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Density (kg/m</w:t>
            </w:r>
            <w:r w:rsidRPr="00126D5F">
              <w:rPr>
                <w:rFonts w:ascii="Times New Roman" w:hAnsi="Times New Roman" w:cs="Times New Roman"/>
                <w:sz w:val="24"/>
                <w:szCs w:val="24"/>
                <w:vertAlign w:val="superscript"/>
              </w:rPr>
              <w:t>3</w:t>
            </w:r>
            <w:r w:rsidRPr="00126D5F">
              <w:rPr>
                <w:rFonts w:ascii="Times New Roman" w:hAnsi="Times New Roman" w:cs="Times New Roman"/>
                <w:sz w:val="24"/>
                <w:szCs w:val="24"/>
              </w:rPr>
              <w:t>)</w:t>
            </w:r>
          </w:p>
        </w:tc>
        <w:tc>
          <w:tcPr>
            <w:tcW w:w="1872" w:type="dxa"/>
            <w:tcBorders>
              <w:top w:val="single" w:sz="4" w:space="0" w:color="auto"/>
              <w:bottom w:val="single" w:sz="4" w:space="0" w:color="auto"/>
            </w:tcBorders>
            <w:vAlign w:val="center"/>
          </w:tcPr>
          <w:p w14:paraId="68B7453F" w14:textId="77777777" w:rsidR="00C37F77" w:rsidRPr="00126D5F" w:rsidRDefault="00C37F77" w:rsidP="003F0F3B">
            <w:pPr>
              <w:spacing w:line="276" w:lineRule="auto"/>
              <w:jc w:val="center"/>
              <w:rPr>
                <w:rFonts w:ascii="Times New Roman" w:hAnsi="Times New Roman" w:cs="Times New Roman"/>
                <w:sz w:val="24"/>
                <w:szCs w:val="24"/>
              </w:rPr>
            </w:pPr>
            <w:r w:rsidRPr="00126D5F">
              <w:rPr>
                <w:rFonts w:ascii="Times New Roman" w:eastAsiaTheme="minorEastAsia" w:hAnsi="Times New Roman" w:cs="Times New Roman"/>
                <w:kern w:val="24"/>
                <w:sz w:val="24"/>
                <w:szCs w:val="24"/>
              </w:rPr>
              <w:t>Material</w:t>
            </w:r>
          </w:p>
        </w:tc>
        <w:tc>
          <w:tcPr>
            <w:tcW w:w="2080" w:type="dxa"/>
            <w:tcBorders>
              <w:top w:val="single" w:sz="4" w:space="0" w:color="auto"/>
              <w:bottom w:val="single" w:sz="4" w:space="0" w:color="auto"/>
            </w:tcBorders>
            <w:vAlign w:val="center"/>
          </w:tcPr>
          <w:p w14:paraId="59E87666" w14:textId="77777777" w:rsidR="00C37F77" w:rsidRPr="00126D5F" w:rsidRDefault="00C37F77"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Density (kg/m</w:t>
            </w:r>
            <w:r w:rsidRPr="00126D5F">
              <w:rPr>
                <w:rFonts w:ascii="Times New Roman" w:hAnsi="Times New Roman" w:cs="Times New Roman"/>
                <w:sz w:val="24"/>
                <w:szCs w:val="24"/>
                <w:vertAlign w:val="superscript"/>
              </w:rPr>
              <w:t>3</w:t>
            </w:r>
            <w:r w:rsidRPr="00126D5F">
              <w:rPr>
                <w:rFonts w:ascii="Times New Roman" w:hAnsi="Times New Roman" w:cs="Times New Roman"/>
                <w:sz w:val="24"/>
                <w:szCs w:val="24"/>
              </w:rPr>
              <w:t>)</w:t>
            </w:r>
          </w:p>
        </w:tc>
      </w:tr>
      <w:tr w:rsidR="00C37F77" w:rsidRPr="00126D5F" w14:paraId="2DFAA815" w14:textId="77777777" w:rsidTr="00B1575F">
        <w:trPr>
          <w:trHeight w:val="120"/>
          <w:jc w:val="center"/>
        </w:trPr>
        <w:tc>
          <w:tcPr>
            <w:tcW w:w="2358" w:type="dxa"/>
            <w:tcBorders>
              <w:top w:val="single" w:sz="4" w:space="0" w:color="auto"/>
            </w:tcBorders>
            <w:vAlign w:val="center"/>
          </w:tcPr>
          <w:p w14:paraId="64AE24FD"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hAnsi="Times New Roman" w:cs="Times New Roman"/>
                <w:kern w:val="24"/>
                <w:sz w:val="24"/>
                <w:szCs w:val="24"/>
              </w:rPr>
              <w:t>Fan casing</w:t>
            </w:r>
          </w:p>
        </w:tc>
        <w:tc>
          <w:tcPr>
            <w:tcW w:w="1710" w:type="dxa"/>
            <w:tcBorders>
              <w:top w:val="single" w:sz="4" w:space="0" w:color="auto"/>
            </w:tcBorders>
            <w:vAlign w:val="center"/>
          </w:tcPr>
          <w:p w14:paraId="07CDDE6C"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Ti-6Al-4V</w:t>
            </w:r>
          </w:p>
        </w:tc>
        <w:tc>
          <w:tcPr>
            <w:tcW w:w="2080" w:type="dxa"/>
            <w:tcBorders>
              <w:top w:val="single" w:sz="4" w:space="0" w:color="auto"/>
            </w:tcBorders>
            <w:vAlign w:val="center"/>
          </w:tcPr>
          <w:p w14:paraId="7FDA86E9" w14:textId="77777777" w:rsidR="00C37F77" w:rsidRPr="00126D5F" w:rsidRDefault="00C37F77" w:rsidP="003F0F3B">
            <w:pPr>
              <w:spacing w:line="276" w:lineRule="auto"/>
              <w:jc w:val="right"/>
              <w:rPr>
                <w:rFonts w:ascii="Times New Roman" w:eastAsiaTheme="minorEastAsia" w:hAnsi="Times New Roman" w:cs="Times New Roman"/>
                <w:kern w:val="24"/>
                <w:sz w:val="24"/>
                <w:szCs w:val="24"/>
              </w:rPr>
            </w:pPr>
            <w:r w:rsidRPr="00126D5F">
              <w:rPr>
                <w:rFonts w:ascii="Times New Roman" w:eastAsiaTheme="minorEastAsia" w:hAnsi="Times New Roman" w:cs="Times New Roman"/>
                <w:kern w:val="24"/>
                <w:sz w:val="24"/>
                <w:szCs w:val="24"/>
              </w:rPr>
              <w:t xml:space="preserve">4,429 </w:t>
            </w:r>
          </w:p>
          <w:p w14:paraId="7D7682E4" w14:textId="616C0861"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{"citationItems":[{"id":"ITEM-1","itemData":{"author":[{"dropping-particle":"","family":"Coroneos","given":"Rula","non-dropping-particle":"","parse-names":false,"suffix":""}],"id":"ITEM-1","issued":{"date-parts":[["2012"]]},"title":"Structural Analysis and Optimization of a Composite Fan Blade for Future Aircraft Engine","type":"report"},"uris":["http://www.mendeley.com/documents/?uuid=6f2f2168-c831-3a03-bfef-d3fd34c761b4"]},{"id":"ITEM-2","itemData":{"DOI":"10.1121/2.0000735","author":[{"dropping-particle":"","family":"Wilkie","given":"Mathew","non-dropping-particle":"","parse-names":false,"suffix":""},{"dropping-particle":"","family":"Lucas","given":"Margaret","non-dropping-particle":"","parse-names":false,"suffix":""}],"container-title":"Citation: Proc. Mtgs. Acoust","id":"ITEM-2","issued":{"date-parts":[["2017"]]},"page":"20010","title":"The effect of Ti-6Al-4V microstructure on the performance of ultrasonic soft tissue cutting tips","type":"article-journal","volume":"32"},"uris":["http://www.mendeley.com/documents/?uuid=4a06cd52-a5ff-36e8-aabf-31e1be283d6a"]},{"id":"ITEM-3","itemData":{"URL":"https://www.azom.com/article.aspx?ArticleID=1569","accessed":{"date-parts":[["2019","12","4"]]},"id":"ITEM-3","issued":{"date-parts":[["0"]]},"title":"Titanium Alloys for Aeroengine and Airframe Applications","type":"webpage"},"uris":["http://www.mendeley.com/documents/?uuid=552221ec-0b56-322b-af71-6a9061fa8b54"]}],"mendeley":{"formattedCitation":"[40,45,46]","plainTextFormattedCitation":"[40,45,46]","previouslyFormattedCitation":"[40,45,46]"},"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[40,45,46]</w:t>
            </w:r>
            <w:r w:rsidRPr="00126D5F">
              <w:rPr>
                <w:rFonts w:ascii="Times New Roman" w:eastAsiaTheme="minorEastAsia" w:hAnsi="Times New Roman" w:cs="Times New Roman"/>
                <w:kern w:val="24"/>
                <w:sz w:val="24"/>
                <w:szCs w:val="24"/>
              </w:rPr>
              <w:fldChar w:fldCharType="end"/>
            </w:r>
          </w:p>
        </w:tc>
        <w:tc>
          <w:tcPr>
            <w:tcW w:w="1872" w:type="dxa"/>
            <w:tcBorders>
              <w:top w:val="single" w:sz="4" w:space="0" w:color="auto"/>
            </w:tcBorders>
            <w:vAlign w:val="center"/>
          </w:tcPr>
          <w:p w14:paraId="4688548C"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BCC</w:t>
            </w:r>
          </w:p>
        </w:tc>
        <w:tc>
          <w:tcPr>
            <w:tcW w:w="2080" w:type="dxa"/>
            <w:tcBorders>
              <w:top w:val="single" w:sz="4" w:space="0" w:color="auto"/>
            </w:tcBorders>
            <w:vAlign w:val="center"/>
          </w:tcPr>
          <w:p w14:paraId="7720521A"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1,520 </w:t>
            </w:r>
            <w:r w:rsidRPr="00126D5F">
              <w:rPr>
                <w:rFonts w:ascii="Times New Roman" w:eastAsiaTheme="minorEastAsia" w:hAnsi="Times New Roman" w:cs="Times New Roman"/>
                <w:kern w:val="24"/>
                <w:sz w:val="24"/>
                <w:szCs w:val="24"/>
              </w:rPr>
              <w:fldChar w:fldCharType="begin" w:fldLock="1"/>
            </w:r>
            <w:r w:rsidRPr="00126D5F">
              <w:rPr>
                <w:rFonts w:ascii="Times New Roman" w:eastAsiaTheme="minorEastAsia" w:hAnsi="Times New Roman" w:cs="Times New Roman"/>
                <w:kern w:val="24"/>
                <w:sz w:val="24"/>
                <w:szCs w:val="24"/>
              </w:rPr>
              <w:instrText>ADDIN CSL_CITATION {"citationItems":[{"id":"ITEM-1","itemData":{"DOI":"10.4028/www.scientific.net/AMR.535-537.121","ISBN":"9783037854464","ISSN":"10226680","abstract":"Ballistic impact tests were preformed on triaxial braided composite panels using blade-like projectile in a way that approximates the impact velocity, deformation modes, and strain energy density at failure for composite fan case material during blade-out event. The failure modes are identified from impact test results. The main failure modes are fiber shear failure and matrix crush failure in the impact surface and fiber tensile failure, fiber pull-out, matrix cracking and delamination in the exit surface. Finite element model is developed to analyze the damage evolution of penetration process. It is found that the penetration process can be subdivided into 3 stages based on different damage mechanisms and the energy absorption mechanism in each phase is illustrated too. © (2012) Trans Tech Publications, Switzerland.","author":[{"dropping-particle":"","family":"Liu","given":"Lulu","non-dropping-particle":"","parse-names":false,"suffix":""},{"dropping-particle":"","family":"Xuan","given":"Haijun","non-dropping-particle":"","parse-names":false,"suffix":""},{"dropping-particle":"","family":"Chen","given":"Guangtao","non-dropping-particle":"","parse-names":false,"suffix":""},{"dropping-particle":"","family":"Ye","given":"Dong","non-dropping-particle":"","parse-names":false,"suffix":""},{"dropping-particle":"","family":"Hong","given":"Weirong","non-dropping-particle":"","parse-names":false,"suffix":""},{"dropping-particle":"","family":"Xing","given":"Jun","non-dropping-particle":"","parse-names":false,"suffix":""},{"dropping-particle":"","family":"Wang","given":"Jin","non-dropping-particle":"","parse-names":false,"suffix":""}],"container-title":"Advanced Materials Research","id":"ITEM-1","issued":{"date-parts":[["2012"]]},"page":"121-132","title":"Ballistic impact testing and analysis of triaxial braided composite fan case material","type":"paper-conference","volume":"535-537"},"uris":["http://www.mendeley.com/documents/?uuid=567c6dac-4051-3354-904c-14fccbeaded6"]}],"mendeley":{"formattedCitation":"[39]","plainTextFormattedCitation":"[39]","previouslyFormattedCitation":"[39]"},"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Pr="00126D5F">
              <w:rPr>
                <w:rFonts w:ascii="Times New Roman" w:eastAsiaTheme="minorEastAsia" w:hAnsi="Times New Roman" w:cs="Times New Roman"/>
                <w:noProof/>
                <w:kern w:val="24"/>
                <w:sz w:val="24"/>
                <w:szCs w:val="24"/>
              </w:rPr>
              <w:t>[39]</w:t>
            </w:r>
            <w:r w:rsidRPr="00126D5F">
              <w:rPr>
                <w:rFonts w:ascii="Times New Roman" w:eastAsiaTheme="minorEastAsia" w:hAnsi="Times New Roman" w:cs="Times New Roman"/>
                <w:kern w:val="24"/>
                <w:sz w:val="24"/>
                <w:szCs w:val="24"/>
              </w:rPr>
              <w:fldChar w:fldCharType="end"/>
            </w:r>
          </w:p>
        </w:tc>
      </w:tr>
      <w:tr w:rsidR="00C37F77" w:rsidRPr="00126D5F" w14:paraId="3DAF1719" w14:textId="77777777" w:rsidTr="00B1575F">
        <w:trPr>
          <w:trHeight w:val="122"/>
          <w:jc w:val="center"/>
        </w:trPr>
        <w:tc>
          <w:tcPr>
            <w:tcW w:w="2358" w:type="dxa"/>
            <w:vAlign w:val="center"/>
          </w:tcPr>
          <w:p w14:paraId="040EF231"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hAnsi="Times New Roman" w:cs="Times New Roman"/>
                <w:kern w:val="24"/>
                <w:sz w:val="24"/>
                <w:szCs w:val="24"/>
              </w:rPr>
              <w:t>Fan bypass vane</w:t>
            </w:r>
          </w:p>
        </w:tc>
        <w:tc>
          <w:tcPr>
            <w:tcW w:w="1710" w:type="dxa"/>
            <w:vAlign w:val="center"/>
          </w:tcPr>
          <w:p w14:paraId="4C6DFCFE"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Ti-6Al-4V</w:t>
            </w:r>
          </w:p>
        </w:tc>
        <w:tc>
          <w:tcPr>
            <w:tcW w:w="2080" w:type="dxa"/>
            <w:vAlign w:val="center"/>
          </w:tcPr>
          <w:p w14:paraId="328F8925" w14:textId="77777777" w:rsidR="00C37F77" w:rsidRPr="00126D5F" w:rsidRDefault="00C37F77" w:rsidP="003F0F3B">
            <w:pPr>
              <w:spacing w:line="276" w:lineRule="auto"/>
              <w:jc w:val="right"/>
              <w:rPr>
                <w:rFonts w:ascii="Times New Roman" w:eastAsiaTheme="minorEastAsia" w:hAnsi="Times New Roman" w:cs="Times New Roman"/>
                <w:kern w:val="24"/>
                <w:sz w:val="24"/>
                <w:szCs w:val="24"/>
              </w:rPr>
            </w:pPr>
            <w:r w:rsidRPr="00126D5F">
              <w:rPr>
                <w:rFonts w:ascii="Times New Roman" w:eastAsiaTheme="minorEastAsia" w:hAnsi="Times New Roman" w:cs="Times New Roman"/>
                <w:kern w:val="24"/>
                <w:sz w:val="24"/>
                <w:szCs w:val="24"/>
              </w:rPr>
              <w:t xml:space="preserve">4,429 </w:t>
            </w:r>
          </w:p>
          <w:p w14:paraId="478D275C" w14:textId="4905E0D1"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{"citationItems":[{"id":"ITEM-1","itemData":{"author":[{"dropping-particle":"","family":"Coroneos","given":"Rula","non-dropping-particle":"","parse-names":false,"suffix":""}],"id":"ITEM-1","issued":{"date-parts":[["2012"]]},"title":"Structural Analysis and Optimization of a Composite Fan Blade for Future Aircraft Engine","type":"report"},"uris":["http://www.mendeley.com/documents/?uuid=6f2f2168-c831-3a03-bfef-d3fd34c761b4"]},{"id":"ITEM-2","itemData":{"DOI":"10.1121/2.0000735","author":[{"dropping-particle":"","family":"Wilkie","given":"Mathew","non-dropping-particle":"","parse-names":false,"suffix":""},{"dropping-particle":"","family":"Lucas","given":"Margaret","non-dropping-particle":"","parse-names":false,"suffix":""}],"container-title":"Citation: Proc. Mtgs. Acoust","id":"ITEM-2","issued":{"date-parts":[["2017"]]},"page":"20010","title":"The effect of Ti-6Al-4V microstructure on the performance of ultrasonic soft tissue cutting tips","type":"article-journal","volume":"32"},"uris":["http://www.mendeley.com/documents/?uuid=4a06cd52-a5ff-36e8-aabf-31e1be283d6a"]},{"id":"ITEM-3","itemData":{"URL":"https://www.azom.com/article.aspx?ArticleID=1569","accessed":{"date-parts":[["2019","12","4"]]},"id":"ITEM-3","issued":{"date-parts":[["0"]]},"title":"Titanium Alloys for Aeroengine and Airframe Applications","type":"webpage"},"uris":["http://www.mendeley.com/documents/?uuid=552221ec-0b56-322b-af71-6a9061fa8b54"]}],"mendeley":{"formattedCitation":"[40,45,46]","plainTextFormattedCitation":"[40,45,46]","previouslyFormattedCitation":"[40,45,46]"},"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[40,45,46]</w:t>
            </w:r>
            <w:r w:rsidRPr="00126D5F">
              <w:rPr>
                <w:rFonts w:ascii="Times New Roman" w:eastAsiaTheme="minorEastAsia" w:hAnsi="Times New Roman" w:cs="Times New Roman"/>
                <w:kern w:val="24"/>
                <w:sz w:val="24"/>
                <w:szCs w:val="24"/>
              </w:rPr>
              <w:fldChar w:fldCharType="end"/>
            </w:r>
          </w:p>
        </w:tc>
        <w:tc>
          <w:tcPr>
            <w:tcW w:w="1872" w:type="dxa"/>
            <w:vAlign w:val="center"/>
          </w:tcPr>
          <w:p w14:paraId="0D2BC2E0"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PMC/Al honeycomb</w:t>
            </w:r>
          </w:p>
        </w:tc>
        <w:tc>
          <w:tcPr>
            <w:tcW w:w="2080" w:type="dxa"/>
            <w:vAlign w:val="center"/>
          </w:tcPr>
          <w:p w14:paraId="62DFC5AB"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1,533</w:t>
            </w:r>
            <w:r w:rsidRPr="00126D5F">
              <w:rPr>
                <w:rFonts w:ascii="Times New Roman" w:eastAsiaTheme="minorEastAsia" w:hAnsi="Times New Roman" w:cs="Times New Roman"/>
                <w:kern w:val="24"/>
                <w:position w:val="7"/>
                <w:sz w:val="24"/>
                <w:szCs w:val="24"/>
                <w:vertAlign w:val="superscript"/>
              </w:rPr>
              <w:t xml:space="preserve"> </w:t>
            </w:r>
            <w:r w:rsidRPr="00126D5F">
              <w:rPr>
                <w:rFonts w:ascii="Times New Roman" w:eastAsiaTheme="minorEastAsia" w:hAnsi="Times New Roman" w:cs="Times New Roman"/>
                <w:kern w:val="24"/>
                <w:sz w:val="24"/>
                <w:szCs w:val="24"/>
              </w:rPr>
              <w:fldChar w:fldCharType="begin" w:fldLock="1"/>
            </w:r>
            <w:r w:rsidRPr="00126D5F">
              <w:rPr>
                <w:rFonts w:ascii="Times New Roman" w:eastAsiaTheme="minorEastAsia" w:hAnsi="Times New Roman" w:cs="Times New Roman"/>
                <w:kern w:val="24"/>
                <w:sz w:val="24"/>
                <w:szCs w:val="24"/>
              </w:rPr>
              <w:instrText>ADDIN CSL_CITATION {"citationItems":[{"id":"ITEM-1","itemData":{"author":[{"dropping-particle":"","family":"Coroneos","given":"Rula","non-dropping-particle":"","parse-names":false,"suffix":""}],"id":"ITEM-1","issued":{"date-parts":[["2012"]]},"title":"Structural Analysis and Optimization of a Composite Fan Blade for Future Aircraft Engine","type":"report"},"uris":["http://www.mendeley.com/documents/?uuid=6f2f2168-c831-3a03-bfef-d3fd34c761b4"]}],"mendeley":{"formattedCitation":"[40]","plainTextFormattedCitation":"[40]","previouslyFormattedCitation":"[40]"},"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Pr="00126D5F">
              <w:rPr>
                <w:rFonts w:ascii="Times New Roman" w:eastAsiaTheme="minorEastAsia" w:hAnsi="Times New Roman" w:cs="Times New Roman"/>
                <w:noProof/>
                <w:kern w:val="24"/>
                <w:sz w:val="24"/>
                <w:szCs w:val="24"/>
              </w:rPr>
              <w:t>[40]</w:t>
            </w:r>
            <w:r w:rsidRPr="00126D5F">
              <w:rPr>
                <w:rFonts w:ascii="Times New Roman" w:eastAsiaTheme="minorEastAsia" w:hAnsi="Times New Roman" w:cs="Times New Roman"/>
                <w:kern w:val="24"/>
                <w:sz w:val="24"/>
                <w:szCs w:val="24"/>
              </w:rPr>
              <w:fldChar w:fldCharType="end"/>
            </w:r>
          </w:p>
        </w:tc>
      </w:tr>
      <w:tr w:rsidR="00C37F77" w:rsidRPr="00126D5F" w14:paraId="6B68FC51" w14:textId="77777777" w:rsidTr="00B1575F">
        <w:trPr>
          <w:trHeight w:val="120"/>
          <w:jc w:val="center"/>
        </w:trPr>
        <w:tc>
          <w:tcPr>
            <w:tcW w:w="2358" w:type="dxa"/>
            <w:vAlign w:val="center"/>
          </w:tcPr>
          <w:p w14:paraId="0115FC18"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hAnsi="Times New Roman" w:cs="Times New Roman"/>
                <w:kern w:val="24"/>
                <w:sz w:val="24"/>
                <w:szCs w:val="24"/>
              </w:rPr>
              <w:t>Fan Blades and disk</w:t>
            </w:r>
          </w:p>
        </w:tc>
        <w:tc>
          <w:tcPr>
            <w:tcW w:w="1710" w:type="dxa"/>
            <w:vAlign w:val="center"/>
          </w:tcPr>
          <w:p w14:paraId="4374C84F" w14:textId="77777777" w:rsidR="00C37F77" w:rsidRPr="00126D5F" w:rsidRDefault="00C37F77" w:rsidP="003F0F3B">
            <w:pPr>
              <w:spacing w:line="276" w:lineRule="auto"/>
              <w:jc w:val="right"/>
              <w:rPr>
                <w:rFonts w:ascii="Times New Roman" w:hAnsi="Times New Roman" w:cs="Times New Roman"/>
                <w:kern w:val="24"/>
                <w:sz w:val="24"/>
                <w:szCs w:val="24"/>
              </w:rPr>
            </w:pPr>
            <w:r w:rsidRPr="00126D5F">
              <w:rPr>
                <w:rFonts w:ascii="Times New Roman" w:hAnsi="Times New Roman" w:cs="Times New Roman"/>
                <w:kern w:val="24"/>
                <w:sz w:val="24"/>
                <w:szCs w:val="24"/>
              </w:rPr>
              <w:t>Titanium-alloy</w:t>
            </w:r>
          </w:p>
          <w:p w14:paraId="72356340" w14:textId="5A3CFD97" w:rsidR="00C37F77" w:rsidRPr="00126D5F" w:rsidRDefault="00C37F77" w:rsidP="003F0F3B">
            <w:pPr>
              <w:spacing w:line="276" w:lineRule="auto"/>
              <w:jc w:val="right"/>
              <w:rPr>
                <w:rFonts w:ascii="Times New Roman" w:hAnsi="Times New Roman" w:cs="Times New Roman"/>
                <w:kern w:val="24"/>
                <w:sz w:val="24"/>
                <w:szCs w:val="24"/>
              </w:rPr>
            </w:pPr>
            <w:r w:rsidRPr="00126D5F">
              <w:rPr>
                <w:rFonts w:ascii="Times New Roman" w:hAnsi="Times New Roman" w:cs="Times New Roman"/>
                <w:kern w:val="24"/>
                <w:sz w:val="24"/>
                <w:szCs w:val="24"/>
              </w:rPr>
              <w:t>(</w:t>
            </w:r>
            <w:r w:rsidR="0006758A" w:rsidRPr="00126D5F">
              <w:rPr>
                <w:rFonts w:ascii="Times New Roman" w:hAnsi="Times New Roman" w:cs="Times New Roman"/>
                <w:kern w:val="24"/>
                <w:sz w:val="24"/>
                <w:szCs w:val="24"/>
              </w:rPr>
              <w:t>Hollow core</w:t>
            </w:r>
            <w:r w:rsidRPr="00126D5F">
              <w:rPr>
                <w:rFonts w:ascii="Times New Roman" w:hAnsi="Times New Roman" w:cs="Times New Roman"/>
                <w:kern w:val="24"/>
                <w:sz w:val="24"/>
                <w:szCs w:val="24"/>
              </w:rPr>
              <w:t>)</w:t>
            </w:r>
          </w:p>
        </w:tc>
        <w:tc>
          <w:tcPr>
            <w:tcW w:w="2080" w:type="dxa"/>
            <w:vAlign w:val="center"/>
          </w:tcPr>
          <w:p w14:paraId="052D90C7" w14:textId="77777777" w:rsidR="00C37F77" w:rsidRPr="00126D5F" w:rsidRDefault="00C37F77" w:rsidP="003F0F3B">
            <w:pPr>
              <w:spacing w:line="276" w:lineRule="auto"/>
              <w:jc w:val="right"/>
              <w:rPr>
                <w:rFonts w:ascii="Times New Roman" w:eastAsiaTheme="minorEastAsia" w:hAnsi="Times New Roman" w:cs="Times New Roman"/>
                <w:kern w:val="24"/>
                <w:sz w:val="24"/>
                <w:szCs w:val="24"/>
              </w:rPr>
            </w:pPr>
            <w:r w:rsidRPr="00126D5F">
              <w:rPr>
                <w:rFonts w:ascii="Times New Roman" w:eastAsiaTheme="minorEastAsia" w:hAnsi="Times New Roman" w:cs="Times New Roman"/>
                <w:kern w:val="24"/>
                <w:sz w:val="24"/>
                <w:szCs w:val="24"/>
              </w:rPr>
              <w:t xml:space="preserve">2,000 </w:t>
            </w:r>
          </w:p>
          <w:p w14:paraId="4017E5F4" w14:textId="38E961D2"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id":"ITEM-2","itemData":{"author":[{"dropping-particle":"","family":"Inagaki","given":"Ikuhiro","non-dropping-particle":"","parse-names":false,"suffix":""},{"dropping-particle":"","family":"Takechi","given":"Tsutomu","non-dropping-particle":"","parse-names":false,"suffix":""},{"dropping-particle":"","family":"Shirai","given":"Yoshihisa","non-dropping-particle":"","parse-names":false,"suffix":""},{"dropping-particle":"","family":"Ariyasu","given":"Nozomu","non-dropping-particle":"","parse-names":false,"suffix":""}],"id":"ITEM-2","issued":{"date-parts":[["2014"]]},"title":"Application and Features of Titanium for the Aerospace Industry","type":"report"},"uris":["http://www.mendeley.com/documents/?uuid=f387534c-0016-3ce5-813c-aa7ef339ec39"]}],"mendeley":{"formattedCitation":"[17,47]","plainTextFormattedCitation":"[17,47]","previouslyFormattedCitation":"[17,47]"},"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[17,47]</w:t>
            </w:r>
            <w:r w:rsidRPr="00126D5F">
              <w:rPr>
                <w:rFonts w:ascii="Times New Roman" w:eastAsiaTheme="minorEastAsia" w:hAnsi="Times New Roman" w:cs="Times New Roman"/>
                <w:kern w:val="24"/>
                <w:sz w:val="24"/>
                <w:szCs w:val="24"/>
              </w:rPr>
              <w:fldChar w:fldCharType="end"/>
            </w:r>
          </w:p>
        </w:tc>
        <w:tc>
          <w:tcPr>
            <w:tcW w:w="1872" w:type="dxa"/>
            <w:vAlign w:val="center"/>
          </w:tcPr>
          <w:p w14:paraId="6FDD9C4D"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PMC/Al honeycomb</w:t>
            </w:r>
          </w:p>
        </w:tc>
        <w:tc>
          <w:tcPr>
            <w:tcW w:w="2080" w:type="dxa"/>
            <w:vAlign w:val="center"/>
          </w:tcPr>
          <w:p w14:paraId="23C22DEF"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1,533</w:t>
            </w:r>
            <w:r w:rsidRPr="00126D5F">
              <w:rPr>
                <w:rFonts w:ascii="Times New Roman" w:eastAsiaTheme="minorEastAsia" w:hAnsi="Times New Roman" w:cs="Times New Roman"/>
                <w:kern w:val="24"/>
                <w:position w:val="7"/>
                <w:sz w:val="24"/>
                <w:szCs w:val="24"/>
                <w:vertAlign w:val="superscript"/>
              </w:rPr>
              <w:t xml:space="preserve"> </w:t>
            </w:r>
            <w:r w:rsidRPr="00126D5F">
              <w:rPr>
                <w:rFonts w:ascii="Times New Roman" w:eastAsiaTheme="minorEastAsia" w:hAnsi="Times New Roman" w:cs="Times New Roman"/>
                <w:kern w:val="24"/>
                <w:sz w:val="24"/>
                <w:szCs w:val="24"/>
              </w:rPr>
              <w:fldChar w:fldCharType="begin" w:fldLock="1"/>
            </w:r>
            <w:r w:rsidRPr="00126D5F">
              <w:rPr>
                <w:rFonts w:ascii="Times New Roman" w:eastAsiaTheme="minorEastAsia" w:hAnsi="Times New Roman" w:cs="Times New Roman"/>
                <w:kern w:val="24"/>
                <w:sz w:val="24"/>
                <w:szCs w:val="24"/>
              </w:rPr>
              <w:instrText>ADDIN CSL_CITATION {"citationItems":[{"id":"ITEM-1","itemData":{"author":[{"dropping-particle":"","family":"Coroneos","given":"Rula","non-dropping-particle":"","parse-names":false,"suffix":""}],"id":"ITEM-1","issued":{"date-parts":[["2012"]]},"title":"Structural Analysis and Optimization of a Composite Fan Blade for Future Aircraft Engine","type":"report"},"uris":["http://www.mendeley.com/documents/?uuid=6f2f2168-c831-3a03-bfef-d3fd34c761b4"]}],"mendeley":{"formattedCitation":"[40]","plainTextFormattedCitation":"[40]","previouslyFormattedCitation":"[40]"},"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Pr="00126D5F">
              <w:rPr>
                <w:rFonts w:ascii="Times New Roman" w:eastAsiaTheme="minorEastAsia" w:hAnsi="Times New Roman" w:cs="Times New Roman"/>
                <w:noProof/>
                <w:kern w:val="24"/>
                <w:sz w:val="24"/>
                <w:szCs w:val="24"/>
              </w:rPr>
              <w:t>[40]</w:t>
            </w:r>
            <w:r w:rsidRPr="00126D5F">
              <w:rPr>
                <w:rFonts w:ascii="Times New Roman" w:eastAsiaTheme="minorEastAsia" w:hAnsi="Times New Roman" w:cs="Times New Roman"/>
                <w:kern w:val="24"/>
                <w:sz w:val="24"/>
                <w:szCs w:val="24"/>
              </w:rPr>
              <w:fldChar w:fldCharType="end"/>
            </w:r>
          </w:p>
        </w:tc>
      </w:tr>
      <w:tr w:rsidR="00C37F77" w:rsidRPr="00126D5F" w14:paraId="1EB78A27" w14:textId="77777777" w:rsidTr="00B1575F">
        <w:trPr>
          <w:trHeight w:val="120"/>
          <w:jc w:val="center"/>
        </w:trPr>
        <w:tc>
          <w:tcPr>
            <w:tcW w:w="2358" w:type="dxa"/>
            <w:vAlign w:val="center"/>
          </w:tcPr>
          <w:p w14:paraId="35A4AF1B"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eastAsiaTheme="minorEastAsia" w:hAnsi="Times New Roman" w:cs="Times New Roman"/>
                <w:kern w:val="24"/>
                <w:sz w:val="24"/>
                <w:szCs w:val="24"/>
              </w:rPr>
              <w:t>IPC Blades and disks</w:t>
            </w:r>
          </w:p>
        </w:tc>
        <w:tc>
          <w:tcPr>
            <w:tcW w:w="1710" w:type="dxa"/>
            <w:vAlign w:val="center"/>
          </w:tcPr>
          <w:p w14:paraId="09DE6612"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Ti-6Al-4V</w:t>
            </w:r>
          </w:p>
        </w:tc>
        <w:tc>
          <w:tcPr>
            <w:tcW w:w="2080" w:type="dxa"/>
            <w:vAlign w:val="center"/>
          </w:tcPr>
          <w:p w14:paraId="33FE6A0D" w14:textId="77777777" w:rsidR="00C37F77" w:rsidRPr="00126D5F" w:rsidRDefault="00C37F77" w:rsidP="003F0F3B">
            <w:pPr>
              <w:spacing w:line="276" w:lineRule="auto"/>
              <w:jc w:val="right"/>
              <w:rPr>
                <w:rFonts w:ascii="Times New Roman" w:eastAsiaTheme="minorEastAsia" w:hAnsi="Times New Roman" w:cs="Times New Roman"/>
                <w:kern w:val="24"/>
                <w:sz w:val="24"/>
                <w:szCs w:val="24"/>
              </w:rPr>
            </w:pPr>
            <w:r w:rsidRPr="00126D5F">
              <w:rPr>
                <w:rFonts w:ascii="Times New Roman" w:eastAsiaTheme="minorEastAsia" w:hAnsi="Times New Roman" w:cs="Times New Roman"/>
                <w:kern w:val="24"/>
                <w:sz w:val="24"/>
                <w:szCs w:val="24"/>
              </w:rPr>
              <w:t xml:space="preserve">4,429 </w:t>
            </w:r>
          </w:p>
          <w:p w14:paraId="42374053" w14:textId="6BAD6029"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{"citationItems":[{"id":"ITEM-1","itemData":{"author":[{"dropping-particle":"","family":"Coroneos","given":"Rula","non-dropping-particle":"","parse-names":false,"suffix":""}],"id":"ITEM-1","issued":{"date-parts":[["2012"]]},"title":"Structural Analysis and Optimization of a Composite Fan Blade for Future Aircraft Engine","type":"report"},"uris":["http://www.mendeley.com/documents/?uuid=6f2f2168-c831-3a03-bfef-d3fd34c761b4"]},{"id":"ITEM-2","itemData":{"DOI":"10.1121/2.0000735","author":[{"dropping-particle":"","family":"Wilkie","given":"Mathew","non-dropping-particle":"","parse-names":false,"suffix":""},{"dropping-particle":"","family":"Lucas","given":"Margaret","non-dropping-particle":"","parse-names":false,"suffix":""}],"container-title":"Citation: Proc. Mtgs. Acoust","id":"ITEM-2","issued":{"date-parts":[["2017"]]},"page":"20010","title":"The effect of Ti-6Al-4V microstructure on the performance of ultrasonic soft tissue cutting tips","type":"article-journal","volume":"32"},"uris":["http://www.mendeley.com/documents/?uuid=4a06cd52-a5ff-36e8-aabf-31e1be283d6a"]},{"id":"ITEM-3","itemData":{"URL":"https://www.azom.com/article.aspx?ArticleID=1569","accessed":{"date-parts":[["2019","12","4"]]},"id":"ITEM-3","issued":{"date-parts":[["0"]]},"title":"Titanium Alloys for Aeroengine and Airframe Applications","type":"webpage"},"uris":["http://www.mendeley.com/documents/?uuid=552221ec-0b56-322b-af71-6a9061fa8b54"]}],"mendeley":{"formattedCitation":"[40,45,46]","plainTextFormattedCitation":"[40,45,46]","previouslyFormattedCitation":"[40,45,46]"},"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[40,45,46]</w:t>
            </w:r>
            <w:r w:rsidRPr="00126D5F">
              <w:rPr>
                <w:rFonts w:ascii="Times New Roman" w:eastAsiaTheme="minorEastAsia" w:hAnsi="Times New Roman" w:cs="Times New Roman"/>
                <w:kern w:val="24"/>
                <w:sz w:val="24"/>
                <w:szCs w:val="24"/>
              </w:rPr>
              <w:fldChar w:fldCharType="end"/>
            </w:r>
          </w:p>
        </w:tc>
        <w:tc>
          <w:tcPr>
            <w:tcW w:w="1872" w:type="dxa"/>
            <w:vAlign w:val="center"/>
          </w:tcPr>
          <w:p w14:paraId="5CAB948E"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Ti-6Al-4V</w:t>
            </w:r>
          </w:p>
        </w:tc>
        <w:tc>
          <w:tcPr>
            <w:tcW w:w="2080" w:type="dxa"/>
            <w:vAlign w:val="center"/>
          </w:tcPr>
          <w:p w14:paraId="3D6EF4B6" w14:textId="77777777" w:rsidR="00C37F77" w:rsidRPr="00126D5F" w:rsidRDefault="00C37F77" w:rsidP="003F0F3B">
            <w:pPr>
              <w:spacing w:line="276" w:lineRule="auto"/>
              <w:jc w:val="right"/>
              <w:rPr>
                <w:rFonts w:ascii="Times New Roman" w:eastAsiaTheme="minorEastAsia" w:hAnsi="Times New Roman" w:cs="Times New Roman"/>
                <w:kern w:val="24"/>
                <w:position w:val="7"/>
                <w:sz w:val="24"/>
                <w:szCs w:val="24"/>
                <w:vertAlign w:val="superscript"/>
              </w:rPr>
            </w:pPr>
            <w:r w:rsidRPr="00126D5F">
              <w:rPr>
                <w:rFonts w:ascii="Times New Roman" w:eastAsiaTheme="minorEastAsia" w:hAnsi="Times New Roman" w:cs="Times New Roman"/>
                <w:kern w:val="24"/>
                <w:sz w:val="24"/>
                <w:szCs w:val="24"/>
              </w:rPr>
              <w:t>4,429</w:t>
            </w:r>
            <w:r w:rsidRPr="00126D5F">
              <w:rPr>
                <w:rFonts w:ascii="Times New Roman" w:eastAsiaTheme="minorEastAsia" w:hAnsi="Times New Roman" w:cs="Times New Roman"/>
                <w:kern w:val="24"/>
                <w:position w:val="7"/>
                <w:sz w:val="24"/>
                <w:szCs w:val="24"/>
                <w:vertAlign w:val="superscript"/>
              </w:rPr>
              <w:t xml:space="preserve"> </w:t>
            </w:r>
          </w:p>
          <w:p w14:paraId="64AEBDE3" w14:textId="353B3FAA"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{"citationItems":[{"id":"ITEM-1","itemData":{"author":[{"dropping-particle":"","family":"Coroneos","given":"Rula","non-dropping-particle":"","parse-names":false,"suffix":""}],"id":"ITEM-1","issued":{"date-parts":[["2012"]]},"title":"Structural Analysis and Optimization of a Composite Fan Blade for Future Aircraft Engine","type":"report"},"uris":["http://www.mendeley.com/documents/?uuid=6f2f2168-c831-3a03-bfef-d3fd34c761b4"]},{"id":"ITEM-2","itemData":{"DOI":"10.1121/2.0000735","author":[{"dropping-particle":"","family":"Wilkie","given":"Mathew","non-dropping-particle":"","parse-names":false,"suffix":""},{"dropping-particle":"","family":"Lucas","given":"Margaret","non-dropping-particle":"","parse-names":false,"suffix":""}],"container-title":"Citation: Proc. Mtgs. Acoust","id":"ITEM-2","issued":{"date-parts":[["2017"]]},"page":"20010","title":"The effect of Ti-6Al-4V microstructure on the performance of ultrasonic soft tissue cutting tips","type":"article-journal","volume":"32"},"uris":["http://www.mendeley.com/documents/?uuid=4a06cd52-a5ff-36e8-aabf-31e1be283d6a"]},{"id":"ITEM-3","itemData":{"URL":"https://www.azom.com/article.aspx?ArticleID=1569","accessed":{"date-parts":[["2019","12","4"]]},"id":"ITEM-3","issued":{"date-parts":[["0"]]},"title":"Titanium Alloys for Aeroengine and Airframe Applications","type":"webpage"},"uris":["http://www.mendeley.com/documents/?uuid=552221ec-0b56-322b-af71-6a9061fa8b54"]}],"mendeley":{"formattedCitation":"[40,45,46]","plainTextFormattedCitation":"[40,45,46]","previouslyFormattedCitation":"[40,45,46]"},"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[40,45,46]</w:t>
            </w:r>
            <w:r w:rsidRPr="00126D5F">
              <w:rPr>
                <w:rFonts w:ascii="Times New Roman" w:eastAsiaTheme="minorEastAsia" w:hAnsi="Times New Roman" w:cs="Times New Roman"/>
                <w:kern w:val="24"/>
                <w:sz w:val="24"/>
                <w:szCs w:val="24"/>
              </w:rPr>
              <w:fldChar w:fldCharType="end"/>
            </w:r>
          </w:p>
        </w:tc>
      </w:tr>
      <w:tr w:rsidR="00C37F77" w:rsidRPr="00126D5F" w14:paraId="40BA212A" w14:textId="77777777" w:rsidTr="00B1575F">
        <w:trPr>
          <w:trHeight w:val="122"/>
          <w:jc w:val="center"/>
        </w:trPr>
        <w:tc>
          <w:tcPr>
            <w:tcW w:w="2358" w:type="dxa"/>
            <w:vAlign w:val="center"/>
          </w:tcPr>
          <w:p w14:paraId="023BC819"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eastAsiaTheme="minorEastAsia" w:hAnsi="Times New Roman" w:cs="Times New Roman"/>
                <w:kern w:val="24"/>
                <w:sz w:val="24"/>
                <w:szCs w:val="24"/>
              </w:rPr>
              <w:t>IPC-HPC Duct casing</w:t>
            </w:r>
          </w:p>
        </w:tc>
        <w:tc>
          <w:tcPr>
            <w:tcW w:w="1710" w:type="dxa"/>
            <w:vAlign w:val="center"/>
          </w:tcPr>
          <w:p w14:paraId="4A7816F6"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Inconel 718</w:t>
            </w:r>
          </w:p>
        </w:tc>
        <w:tc>
          <w:tcPr>
            <w:tcW w:w="2080" w:type="dxa"/>
            <w:vAlign w:val="center"/>
          </w:tcPr>
          <w:p w14:paraId="7C15B7D4" w14:textId="0314ACD5"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mendeley":{"formattedCitation":"[48]","plainTextFormattedCitation":"[48]","previouslyFormattedCitation":"[48]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[48]</w:t>
            </w:r>
            <w:r w:rsidRPr="00126D5F">
              <w:rPr>
                <w:rFonts w:ascii="Times New Roman" w:eastAsiaTheme="minorEastAsia" w:hAnsi="Times New Roman" w:cs="Times New Roman"/>
                <w:kern w:val="24"/>
                <w:sz w:val="24"/>
                <w:szCs w:val="24"/>
              </w:rPr>
              <w:fldChar w:fldCharType="end"/>
            </w:r>
          </w:p>
        </w:tc>
        <w:tc>
          <w:tcPr>
            <w:tcW w:w="1872" w:type="dxa"/>
            <w:vAlign w:val="center"/>
          </w:tcPr>
          <w:p w14:paraId="683A3666"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BCC</w:t>
            </w:r>
          </w:p>
        </w:tc>
        <w:tc>
          <w:tcPr>
            <w:tcW w:w="2080" w:type="dxa"/>
            <w:vAlign w:val="center"/>
          </w:tcPr>
          <w:p w14:paraId="1C45E6F6"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1,520 </w:t>
            </w:r>
            <w:r w:rsidRPr="00126D5F">
              <w:rPr>
                <w:rFonts w:ascii="Times New Roman" w:eastAsiaTheme="minorEastAsia" w:hAnsi="Times New Roman" w:cs="Times New Roman"/>
                <w:kern w:val="24"/>
                <w:sz w:val="24"/>
                <w:szCs w:val="24"/>
              </w:rPr>
              <w:fldChar w:fldCharType="begin" w:fldLock="1"/>
            </w:r>
            <w:r w:rsidRPr="00126D5F">
              <w:rPr>
                <w:rFonts w:ascii="Times New Roman" w:eastAsiaTheme="minorEastAsia" w:hAnsi="Times New Roman" w:cs="Times New Roman"/>
                <w:kern w:val="24"/>
                <w:sz w:val="24"/>
                <w:szCs w:val="24"/>
              </w:rPr>
              <w:instrText>ADDIN CSL_CITATION {"citationItems":[{"id":"ITEM-1","itemData":{"DOI":"10.4028/www.scientific.net/AMR.535-537.121","ISBN":"9783037854464","ISSN":"10226680","abstract":"Ballistic impact tests were preformed on triaxial braided composite panels using blade-like projectile in a way that approximates the impact velocity, deformation modes, and strain energy density at failure for composite fan case material during blade-out event. The failure modes are identified from impact test results. The main failure modes are fiber shear failure and matrix crush failure in the impact surface and fiber tensile failure, fiber pull-out, matrix cracking and delamination in the exit surface. Finite element model is developed to analyze the damage evolution of penetration process. It is found that the penetration process can be subdivided into 3 stages based on different damage mechanisms and the energy absorption mechanism in each phase is illustrated too. © (2012) Trans Tech Publications, Switzerland.","author":[{"dropping-particle":"","family":"Liu","given":"Lulu","non-dropping-particle":"","parse-names":false,"suffix":""},{"dropping-particle":"","family":"Xuan","given":"Haijun","non-dropping-particle":"","parse-names":false,"suffix":""},{"dropping-particle":"","family":"Chen","given":"Guangtao","non-dropping-particle":"","parse-names":false,"suffix":""},{"dropping-particle":"","family":"Ye","given":"Dong","non-dropping-particle":"","parse-names":false,"suffix":""},{"dropping-particle":"","family":"Hong","given":"Weirong","non-dropping-particle":"","parse-names":false,"suffix":""},{"dropping-particle":"","family":"Xing","given":"Jun","non-dropping-particle":"","parse-names":false,"suffix":""},{"dropping-particle":"","family":"Wang","given":"Jin","non-dropping-particle":"","parse-names":false,"suffix":""}],"container-title":"Advanced Materials Research","id":"ITEM-1","issued":{"date-parts":[["2012"]]},"page":"121-132","title":"Ballistic impact testing and analysis of triaxial braided composite fan case material","type":"paper-conference","volume":"535-537"},"uris":["http://www.mendeley.com/documents/?uuid=567c6dac-4051-3354-904c-14fccbeaded6"]}],"mendeley":{"formattedCitation":"[39]","plainTextFormattedCitation":"[39]","previouslyFormattedCitation":"[39]"},"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Pr="00126D5F">
              <w:rPr>
                <w:rFonts w:ascii="Times New Roman" w:eastAsiaTheme="minorEastAsia" w:hAnsi="Times New Roman" w:cs="Times New Roman"/>
                <w:noProof/>
                <w:kern w:val="24"/>
                <w:sz w:val="24"/>
                <w:szCs w:val="24"/>
              </w:rPr>
              <w:t>[39]</w:t>
            </w:r>
            <w:r w:rsidRPr="00126D5F">
              <w:rPr>
                <w:rFonts w:ascii="Times New Roman" w:eastAsiaTheme="minorEastAsia" w:hAnsi="Times New Roman" w:cs="Times New Roman"/>
                <w:kern w:val="24"/>
                <w:sz w:val="24"/>
                <w:szCs w:val="24"/>
              </w:rPr>
              <w:fldChar w:fldCharType="end"/>
            </w:r>
          </w:p>
        </w:tc>
      </w:tr>
      <w:tr w:rsidR="00C37F77" w:rsidRPr="00126D5F" w14:paraId="44D08FDE" w14:textId="77777777" w:rsidTr="00B1575F">
        <w:trPr>
          <w:trHeight w:val="120"/>
          <w:jc w:val="center"/>
        </w:trPr>
        <w:tc>
          <w:tcPr>
            <w:tcW w:w="2358" w:type="dxa"/>
            <w:vAlign w:val="center"/>
          </w:tcPr>
          <w:p w14:paraId="3F973222"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eastAsiaTheme="minorEastAsia" w:hAnsi="Times New Roman" w:cs="Times New Roman"/>
                <w:kern w:val="24"/>
                <w:sz w:val="24"/>
                <w:szCs w:val="24"/>
              </w:rPr>
              <w:t>HPC Blades and disks</w:t>
            </w:r>
          </w:p>
        </w:tc>
        <w:tc>
          <w:tcPr>
            <w:tcW w:w="1710" w:type="dxa"/>
            <w:vAlign w:val="center"/>
          </w:tcPr>
          <w:p w14:paraId="266B0F14"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Inconel 718</w:t>
            </w:r>
          </w:p>
        </w:tc>
        <w:tc>
          <w:tcPr>
            <w:tcW w:w="2080" w:type="dxa"/>
            <w:vAlign w:val="center"/>
          </w:tcPr>
          <w:p w14:paraId="742E4C1A" w14:textId="75679566"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mendeley":{"formattedCitation":"[48]","plainTextFormattedCitation":"[48]","previouslyFormattedCitation":"[48]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[48]</w:t>
            </w:r>
            <w:r w:rsidRPr="00126D5F">
              <w:rPr>
                <w:rFonts w:ascii="Times New Roman" w:eastAsiaTheme="minorEastAsia" w:hAnsi="Times New Roman" w:cs="Times New Roman"/>
                <w:kern w:val="24"/>
                <w:sz w:val="24"/>
                <w:szCs w:val="24"/>
              </w:rPr>
              <w:fldChar w:fldCharType="end"/>
            </w:r>
          </w:p>
        </w:tc>
        <w:tc>
          <w:tcPr>
            <w:tcW w:w="1872" w:type="dxa"/>
            <w:vAlign w:val="center"/>
          </w:tcPr>
          <w:p w14:paraId="2F2A797B"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Inconel 718</w:t>
            </w:r>
          </w:p>
        </w:tc>
        <w:tc>
          <w:tcPr>
            <w:tcW w:w="2080" w:type="dxa"/>
            <w:vAlign w:val="center"/>
          </w:tcPr>
          <w:p w14:paraId="0B833D3A" w14:textId="4F4C0E88"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mendeley":{"formattedCitation":"[48]","plainTextFormattedCitation":"[48]","previouslyFormattedCitation":"[48]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[48]</w:t>
            </w:r>
            <w:r w:rsidRPr="00126D5F">
              <w:rPr>
                <w:rFonts w:ascii="Times New Roman" w:eastAsiaTheme="minorEastAsia" w:hAnsi="Times New Roman" w:cs="Times New Roman"/>
                <w:kern w:val="24"/>
                <w:sz w:val="24"/>
                <w:szCs w:val="24"/>
              </w:rPr>
              <w:fldChar w:fldCharType="end"/>
            </w:r>
          </w:p>
        </w:tc>
      </w:tr>
      <w:tr w:rsidR="00C37F77" w:rsidRPr="00126D5F" w14:paraId="239FEE82" w14:textId="77777777" w:rsidTr="00B1575F">
        <w:trPr>
          <w:trHeight w:val="122"/>
          <w:jc w:val="center"/>
        </w:trPr>
        <w:tc>
          <w:tcPr>
            <w:tcW w:w="2358" w:type="dxa"/>
            <w:vAlign w:val="center"/>
          </w:tcPr>
          <w:p w14:paraId="102C2186"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eastAsiaTheme="minorEastAsia" w:hAnsi="Times New Roman" w:cs="Times New Roman"/>
                <w:kern w:val="24"/>
                <w:sz w:val="24"/>
                <w:szCs w:val="24"/>
              </w:rPr>
              <w:t>Combustor casing material</w:t>
            </w:r>
          </w:p>
        </w:tc>
        <w:tc>
          <w:tcPr>
            <w:tcW w:w="1710" w:type="dxa"/>
            <w:vAlign w:val="center"/>
          </w:tcPr>
          <w:p w14:paraId="080EDE69"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Inconel 718</w:t>
            </w:r>
          </w:p>
        </w:tc>
        <w:tc>
          <w:tcPr>
            <w:tcW w:w="2080" w:type="dxa"/>
            <w:vAlign w:val="center"/>
          </w:tcPr>
          <w:p w14:paraId="3D77159F" w14:textId="206E27DC"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mendeley":{"formattedCitation":"[48]","plainTextFormattedCitation":"[48]","previouslyFormattedCitation":"[48]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[48]</w:t>
            </w:r>
            <w:r w:rsidRPr="00126D5F">
              <w:rPr>
                <w:rFonts w:ascii="Times New Roman" w:eastAsiaTheme="minorEastAsia" w:hAnsi="Times New Roman" w:cs="Times New Roman"/>
                <w:kern w:val="24"/>
                <w:sz w:val="24"/>
                <w:szCs w:val="24"/>
              </w:rPr>
              <w:fldChar w:fldCharType="end"/>
            </w:r>
          </w:p>
        </w:tc>
        <w:tc>
          <w:tcPr>
            <w:tcW w:w="1872" w:type="dxa"/>
            <w:vAlign w:val="center"/>
          </w:tcPr>
          <w:p w14:paraId="1C854670" w14:textId="77777777" w:rsidR="00C37F77" w:rsidRPr="00126D5F" w:rsidRDefault="00C37F77" w:rsidP="003F0F3B">
            <w:pPr>
              <w:spacing w:line="276" w:lineRule="auto"/>
              <w:jc w:val="right"/>
              <w:rPr>
                <w:rFonts w:ascii="Times New Roman" w:eastAsiaTheme="minorEastAsia" w:hAnsi="Times New Roman" w:cs="Times New Roman"/>
                <w:kern w:val="24"/>
                <w:sz w:val="24"/>
                <w:szCs w:val="24"/>
              </w:rPr>
            </w:pPr>
            <w:proofErr w:type="spellStart"/>
            <w:r w:rsidRPr="00126D5F">
              <w:rPr>
                <w:rFonts w:ascii="Times New Roman" w:eastAsiaTheme="minorEastAsia" w:hAnsi="Times New Roman" w:cs="Times New Roman"/>
                <w:kern w:val="24"/>
                <w:sz w:val="24"/>
                <w:szCs w:val="24"/>
              </w:rPr>
              <w:t>SiC</w:t>
            </w:r>
            <w:proofErr w:type="spellEnd"/>
            <w:r w:rsidRPr="00126D5F">
              <w:rPr>
                <w:rFonts w:ascii="Times New Roman" w:eastAsiaTheme="minorEastAsia" w:hAnsi="Times New Roman" w:cs="Times New Roman"/>
                <w:kern w:val="24"/>
                <w:sz w:val="24"/>
                <w:szCs w:val="24"/>
              </w:rPr>
              <w:t xml:space="preserve"> CMC</w:t>
            </w:r>
          </w:p>
          <w:p w14:paraId="3FEBE9B7"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roofErr w:type="spellStart"/>
            <w:r w:rsidRPr="00126D5F">
              <w:rPr>
                <w:rFonts w:ascii="Times New Roman" w:hAnsi="Times New Roman" w:cs="Times New Roman"/>
                <w:sz w:val="24"/>
                <w:szCs w:val="24"/>
              </w:rPr>
              <w:t>Tyranno</w:t>
            </w:r>
            <w:proofErr w:type="spellEnd"/>
            <w:r w:rsidRPr="00126D5F">
              <w:rPr>
                <w:rFonts w:ascii="Times New Roman" w:hAnsi="Times New Roman" w:cs="Times New Roman"/>
                <w:sz w:val="24"/>
                <w:szCs w:val="24"/>
              </w:rPr>
              <w:t xml:space="preserve"> TE)</w:t>
            </w:r>
          </w:p>
        </w:tc>
        <w:tc>
          <w:tcPr>
            <w:tcW w:w="2080" w:type="dxa"/>
            <w:vAlign w:val="center"/>
          </w:tcPr>
          <w:p w14:paraId="5871DFB4" w14:textId="63A05459"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2,550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{"citationItems":[{"id":"ITEM-1","itemData":{"DOI":"10.13182/FST03-A336","ISSN":"15361055","abstract":"Mechanical properties of silicon carbide composites reinforced with highly crystalline fibers and fabricated by the chemical vapor infiltration method were evaluated. Materials used were SiC/SiC composites reinforced with unidirectional Hi-Nicalon Type-S fibers and unidirectional Tyranno SA fibers with various fiber/matrix interphase. Also, SiC/SiC composites reinforced with plain weave Tyranno SA fibers with carbon or multilayers of silicon carbide and carbon interphase were evaluated. In-plane tensile, transthickness tensile and interlaminar shear properties were evaluated by the in-plane tensile test, the transthickness tensile test, the diametral compression test and the compression test of double- notched specimens. The elastic modulus and proportional limit stress were improved by using high purity silicon carbide fibers. The in-plane tensile properties were insensitive to carbon interphase thickness for a range of thicknesses between 30 and 230 nm. It was found that the in-plane tensile strength of composites containing multilayers of silicon carbide and carbon coating of fibers and fiber bundles was superior to that of composites with carbon alone. Transthickness tensile strength and shear strength of high purity silicon carbide composites were successfully evaluated.","author":[{"dropping-particle":"","family":"Hinoki","given":"Tatsuya","non-dropping-particle":"","parse-names":false,"suffix":""},{"dropping-particle":"","family":"Lara-Curzio","given":"Edgar","non-dropping-particle":"","parse-names":false,"suffix":""},{"dropping-particle":"","family":"Snead","given":"Lance L.","non-dropping-particle":"","parse-names":false,"suffix":""}],"container-title":"Fusion Science and Technology","id":"ITEM-1","issue":"1","issued":{"date-parts":[["2003"]]},"page":"211-218","publisher":"American Nuclear Society","title":"Mechanical properties of high purity SiC fiber-reinforced CVI-SiC matrix composites","type":"article-journal","volume":"44"},"uris":["http://www.mendeley.com/documents/?uuid=c2e593cd-0f19-39e1-8f27-59ba94a8c92b"]}],"mendeley":{"formattedCitation":"[42]","plainTextFormattedCitation":"[42]","previouslyFormattedCitation":"[42]"},"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[42]</w:t>
            </w:r>
            <w:r w:rsidRPr="00126D5F">
              <w:rPr>
                <w:rFonts w:ascii="Times New Roman" w:eastAsiaTheme="minorEastAsia" w:hAnsi="Times New Roman" w:cs="Times New Roman"/>
                <w:kern w:val="24"/>
                <w:sz w:val="24"/>
                <w:szCs w:val="24"/>
              </w:rPr>
              <w:fldChar w:fldCharType="end"/>
            </w:r>
          </w:p>
        </w:tc>
      </w:tr>
      <w:tr w:rsidR="00C37F77" w:rsidRPr="00126D5F" w14:paraId="17C63A60" w14:textId="77777777" w:rsidTr="00B1575F">
        <w:trPr>
          <w:trHeight w:val="120"/>
          <w:jc w:val="center"/>
        </w:trPr>
        <w:tc>
          <w:tcPr>
            <w:tcW w:w="2358" w:type="dxa"/>
            <w:vAlign w:val="center"/>
          </w:tcPr>
          <w:p w14:paraId="498DBD34"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eastAsiaTheme="minorEastAsia" w:hAnsi="Times New Roman" w:cs="Times New Roman"/>
                <w:kern w:val="24"/>
                <w:sz w:val="24"/>
                <w:szCs w:val="24"/>
              </w:rPr>
              <w:t>Combustor can material</w:t>
            </w:r>
          </w:p>
        </w:tc>
        <w:tc>
          <w:tcPr>
            <w:tcW w:w="1710" w:type="dxa"/>
            <w:vAlign w:val="center"/>
          </w:tcPr>
          <w:p w14:paraId="5DA054C5"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Inconel 718</w:t>
            </w:r>
          </w:p>
        </w:tc>
        <w:tc>
          <w:tcPr>
            <w:tcW w:w="2080" w:type="dxa"/>
            <w:vAlign w:val="center"/>
          </w:tcPr>
          <w:p w14:paraId="6AE10472" w14:textId="3B97545E"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mendeley":{"formattedCitation":"[48]","plainTextFormattedCitation":"[48]","previouslyFormattedCitation":"[48]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[48]</w:t>
            </w:r>
            <w:r w:rsidRPr="00126D5F">
              <w:rPr>
                <w:rFonts w:ascii="Times New Roman" w:eastAsiaTheme="minorEastAsia" w:hAnsi="Times New Roman" w:cs="Times New Roman"/>
                <w:kern w:val="24"/>
                <w:sz w:val="24"/>
                <w:szCs w:val="24"/>
              </w:rPr>
              <w:fldChar w:fldCharType="end"/>
            </w:r>
          </w:p>
        </w:tc>
        <w:tc>
          <w:tcPr>
            <w:tcW w:w="1872" w:type="dxa"/>
            <w:vAlign w:val="center"/>
          </w:tcPr>
          <w:p w14:paraId="5574856B" w14:textId="77777777" w:rsidR="00C37F77" w:rsidRPr="00126D5F" w:rsidRDefault="00C37F77" w:rsidP="003F0F3B">
            <w:pPr>
              <w:spacing w:line="276" w:lineRule="auto"/>
              <w:jc w:val="right"/>
              <w:rPr>
                <w:rFonts w:ascii="Times New Roman" w:eastAsiaTheme="minorEastAsia" w:hAnsi="Times New Roman" w:cs="Times New Roman"/>
                <w:kern w:val="24"/>
                <w:sz w:val="24"/>
                <w:szCs w:val="24"/>
              </w:rPr>
            </w:pPr>
            <w:proofErr w:type="spellStart"/>
            <w:r w:rsidRPr="00126D5F">
              <w:rPr>
                <w:rFonts w:ascii="Times New Roman" w:eastAsiaTheme="minorEastAsia" w:hAnsi="Times New Roman" w:cs="Times New Roman"/>
                <w:kern w:val="24"/>
                <w:sz w:val="24"/>
                <w:szCs w:val="24"/>
              </w:rPr>
              <w:t>SiC</w:t>
            </w:r>
            <w:proofErr w:type="spellEnd"/>
            <w:r w:rsidRPr="00126D5F">
              <w:rPr>
                <w:rFonts w:ascii="Times New Roman" w:eastAsiaTheme="minorEastAsia" w:hAnsi="Times New Roman" w:cs="Times New Roman"/>
                <w:kern w:val="24"/>
                <w:sz w:val="24"/>
                <w:szCs w:val="24"/>
              </w:rPr>
              <w:t xml:space="preserve"> CMC </w:t>
            </w:r>
          </w:p>
          <w:p w14:paraId="722F4B62"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w:t>
            </w:r>
            <w:proofErr w:type="spellStart"/>
            <w:r w:rsidRPr="00126D5F">
              <w:rPr>
                <w:rFonts w:ascii="Times New Roman" w:eastAsiaTheme="minorEastAsia" w:hAnsi="Times New Roman" w:cs="Times New Roman"/>
                <w:kern w:val="24"/>
                <w:sz w:val="24"/>
                <w:szCs w:val="24"/>
              </w:rPr>
              <w:t>Tyranno</w:t>
            </w:r>
            <w:proofErr w:type="spellEnd"/>
            <w:r w:rsidRPr="00126D5F">
              <w:rPr>
                <w:rFonts w:ascii="Times New Roman" w:eastAsiaTheme="minorEastAsia" w:hAnsi="Times New Roman" w:cs="Times New Roman"/>
                <w:kern w:val="24"/>
                <w:sz w:val="24"/>
                <w:szCs w:val="24"/>
              </w:rPr>
              <w:t xml:space="preserve"> SA)</w:t>
            </w:r>
          </w:p>
        </w:tc>
        <w:tc>
          <w:tcPr>
            <w:tcW w:w="2080" w:type="dxa"/>
            <w:vAlign w:val="center"/>
          </w:tcPr>
          <w:p w14:paraId="1B6BF5ED" w14:textId="693AC34C"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3,100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{"citationItems":[{"id":"ITEM-1","itemData":{"DOI":"10.13182/FST03-A336","ISSN":"15361055","abstract":"Mechanical properties of silicon carbide composites reinforced with highly crystalline fibers and fabricated by the chemical vapor infiltration method were evaluated. Materials used were SiC/SiC composites reinforced with unidirectional Hi-Nicalon Type-S fibers and unidirectional Tyranno SA fibers with various fiber/matrix interphase. Also, SiC/SiC composites reinforced with plain weave Tyranno SA fibers with carbon or multilayers of silicon carbide and carbon interphase were evaluated. In-plane tensile, transthickness tensile and interlaminar shear properties were evaluated by the in-plane tensile test, the transthickness tensile test, the diametral compression test and the compression test of double- notched specimens. The elastic modulus and proportional limit stress were improved by using high purity silicon carbide fibers. The in-plane tensile properties were insensitive to carbon interphase thickness for a range of thicknesses between 30 and 230 nm. It was found that the in-plane tensile strength of composites containing multilayers of silicon carbide and carbon coating of fibers and fiber bundles was superior to that of composites with carbon alone. Transthickness tensile strength and shear strength of high purity silicon carbide composites were successfully evaluated.","author":[{"dropping-particle":"","family":"Hinoki","given":"Tatsuya","non-dropping-particle":"","parse-names":false,"suffix":""},{"dropping-particle":"","family":"Lara-Curzio","given":"Edgar","non-dropping-particle":"","parse-names":false,"suffix":""},{"dropping-particle":"","family":"Snead","given":"Lance L.","non-dropping-particle":"","parse-names":false,"suffix":""}],"container-title":"Fusion Science and Technology","id":"ITEM-1","issue":"1","issued":{"date-parts":[["2003"]]},"page":"211-218","publisher":"American Nuclear Society","title":"Mechanical properties of high purity SiC fiber-reinforced CVI-SiC matrix composites","type":"article-journal","volume":"44"},"uris":["http://www.mendeley.com/documents/?uuid=c2e593cd-0f19-39e1-8f27-59ba94a8c92b"]}],"mendeley":{"formattedCitation":"[42]","plainTextFormattedCitation":"[42]","previouslyFormattedCitation":"[42]"},"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[42]</w:t>
            </w:r>
            <w:r w:rsidRPr="00126D5F">
              <w:rPr>
                <w:rFonts w:ascii="Times New Roman" w:eastAsiaTheme="minorEastAsia" w:hAnsi="Times New Roman" w:cs="Times New Roman"/>
                <w:kern w:val="24"/>
                <w:sz w:val="24"/>
                <w:szCs w:val="24"/>
              </w:rPr>
              <w:fldChar w:fldCharType="end"/>
            </w:r>
          </w:p>
        </w:tc>
      </w:tr>
      <w:tr w:rsidR="00C37F77" w:rsidRPr="00126D5F" w14:paraId="44E6CE83" w14:textId="77777777" w:rsidTr="00B1575F">
        <w:trPr>
          <w:trHeight w:val="122"/>
          <w:jc w:val="center"/>
        </w:trPr>
        <w:tc>
          <w:tcPr>
            <w:tcW w:w="2358" w:type="dxa"/>
            <w:vAlign w:val="center"/>
          </w:tcPr>
          <w:p w14:paraId="2ABA2DF9"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eastAsiaTheme="minorEastAsia" w:hAnsi="Times New Roman" w:cs="Times New Roman"/>
                <w:kern w:val="24"/>
                <w:sz w:val="24"/>
                <w:szCs w:val="24"/>
              </w:rPr>
              <w:t>HPT Blades and disks</w:t>
            </w:r>
          </w:p>
        </w:tc>
        <w:tc>
          <w:tcPr>
            <w:tcW w:w="1710" w:type="dxa"/>
            <w:vAlign w:val="center"/>
          </w:tcPr>
          <w:p w14:paraId="43826CAB"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Inconel 718</w:t>
            </w:r>
          </w:p>
        </w:tc>
        <w:tc>
          <w:tcPr>
            <w:tcW w:w="2080" w:type="dxa"/>
            <w:vAlign w:val="center"/>
          </w:tcPr>
          <w:p w14:paraId="7D8FB356" w14:textId="11CFE5AA"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mendeley":{"formattedCitation":"[48]","plainTextFormattedCitation":"[48]","previouslyFormattedCitation":"[48]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[48]</w:t>
            </w:r>
            <w:r w:rsidRPr="00126D5F">
              <w:rPr>
                <w:rFonts w:ascii="Times New Roman" w:eastAsiaTheme="minorEastAsia" w:hAnsi="Times New Roman" w:cs="Times New Roman"/>
                <w:kern w:val="24"/>
                <w:sz w:val="24"/>
                <w:szCs w:val="24"/>
              </w:rPr>
              <w:fldChar w:fldCharType="end"/>
            </w:r>
          </w:p>
        </w:tc>
        <w:tc>
          <w:tcPr>
            <w:tcW w:w="1872" w:type="dxa"/>
            <w:vAlign w:val="center"/>
          </w:tcPr>
          <w:p w14:paraId="0CDFD492" w14:textId="77777777" w:rsidR="00C37F77" w:rsidRPr="00126D5F" w:rsidRDefault="00C37F77" w:rsidP="003F0F3B">
            <w:pPr>
              <w:spacing w:line="276" w:lineRule="auto"/>
              <w:jc w:val="right"/>
              <w:rPr>
                <w:rFonts w:ascii="Times New Roman" w:eastAsiaTheme="minorEastAsia" w:hAnsi="Times New Roman" w:cs="Times New Roman"/>
                <w:kern w:val="24"/>
                <w:sz w:val="24"/>
                <w:szCs w:val="24"/>
              </w:rPr>
            </w:pPr>
            <w:proofErr w:type="spellStart"/>
            <w:r w:rsidRPr="00126D5F">
              <w:rPr>
                <w:rFonts w:ascii="Times New Roman" w:eastAsiaTheme="minorEastAsia" w:hAnsi="Times New Roman" w:cs="Times New Roman"/>
                <w:kern w:val="24"/>
                <w:sz w:val="24"/>
                <w:szCs w:val="24"/>
              </w:rPr>
              <w:t>SiC</w:t>
            </w:r>
            <w:proofErr w:type="spellEnd"/>
            <w:r w:rsidRPr="00126D5F">
              <w:rPr>
                <w:rFonts w:ascii="Times New Roman" w:eastAsiaTheme="minorEastAsia" w:hAnsi="Times New Roman" w:cs="Times New Roman"/>
                <w:kern w:val="24"/>
                <w:sz w:val="24"/>
                <w:szCs w:val="24"/>
              </w:rPr>
              <w:t xml:space="preserve"> CMC </w:t>
            </w:r>
          </w:p>
          <w:p w14:paraId="01EA8EEE"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w:t>
            </w:r>
            <w:proofErr w:type="spellStart"/>
            <w:r w:rsidRPr="00126D5F">
              <w:rPr>
                <w:rFonts w:ascii="Times New Roman" w:eastAsiaTheme="minorEastAsia" w:hAnsi="Times New Roman" w:cs="Times New Roman"/>
                <w:kern w:val="24"/>
                <w:sz w:val="24"/>
                <w:szCs w:val="24"/>
              </w:rPr>
              <w:t>Tyranno</w:t>
            </w:r>
            <w:proofErr w:type="spellEnd"/>
            <w:r w:rsidRPr="00126D5F">
              <w:rPr>
                <w:rFonts w:ascii="Times New Roman" w:eastAsiaTheme="minorEastAsia" w:hAnsi="Times New Roman" w:cs="Times New Roman"/>
                <w:kern w:val="24"/>
                <w:sz w:val="24"/>
                <w:szCs w:val="24"/>
              </w:rPr>
              <w:t xml:space="preserve"> SA)</w:t>
            </w:r>
          </w:p>
        </w:tc>
        <w:tc>
          <w:tcPr>
            <w:tcW w:w="2080" w:type="dxa"/>
            <w:vAlign w:val="center"/>
          </w:tcPr>
          <w:p w14:paraId="1E79E22E" w14:textId="71C6DCE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3,100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{"citationItems":[{"id":"ITEM-1","itemData":{"DOI":"10.13182/FST03-A336","ISSN":"15361055","abstract":"Mechanical properties of silicon carbide composites reinforced with highly crystalline fibers and fabricated by the chemical vapor infiltration method were evaluated. Materials used were SiC/SiC composites reinforced with unidirectional Hi-Nicalon Type-S fibers and unidirectional Tyranno SA fibers with various fiber/matrix interphase. Also, SiC/SiC composites reinforced with plain weave Tyranno SA fibers with carbon or multilayers of silicon carbide and carbon interphase were evaluated. In-plane tensile, transthickness tensile and interlaminar shear properties were evaluated by the in-plane tensile test, the transthickness tensile test, the diametral compression test and the compression test of double- notched specimens. The elastic modulus and proportional limit stress were improved by using high purity silicon carbide fibers. The in-plane tensile properties were insensitive to carbon interphase thickness for a range of thicknesses between 30 and 230 nm. It was found that the in-plane tensile strength of composites containing multilayers of silicon carbide and carbon coating of fibers and fiber bundles was superior to that of composites with carbon alone. Transthickness tensile strength and shear strength of high purity silicon carbide composites were successfully evaluated.","author":[{"dropping-particle":"","family":"Hinoki","given":"Tatsuya","non-dropping-particle":"","parse-names":false,"suffix":""},{"dropping-particle":"","family":"Lara-Curzio","given":"Edgar","non-dropping-particle":"","parse-names":false,"suffix":""},{"dropping-particle":"","family":"Snead","given":"Lance L.","non-dropping-particle":"","parse-names":false,"suffix":""}],"container-title":"Fusion Science and Technology","id":"ITEM-1","issue":"1","issued":{"date-parts":[["2003"]]},"page":"211-218","publisher":"American Nuclear Society","title":"Mechanical properties of high purity SiC fiber-reinforced CVI-SiC matrix composites","type":"article-journal","volume":"44"},"uris":["http://www.mendeley.com/documents/?uuid=c2e593cd-0f19-39e1-8f27-59ba94a8c92b"]}],"mendeley":{"formattedCitation":"[42]","plainTextFormattedCitation":"[42]","previouslyFormattedCitation":"[42]"},"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[42]</w:t>
            </w:r>
            <w:r w:rsidRPr="00126D5F">
              <w:rPr>
                <w:rFonts w:ascii="Times New Roman" w:eastAsiaTheme="minorEastAsia" w:hAnsi="Times New Roman" w:cs="Times New Roman"/>
                <w:kern w:val="24"/>
                <w:sz w:val="24"/>
                <w:szCs w:val="24"/>
              </w:rPr>
              <w:fldChar w:fldCharType="end"/>
            </w:r>
          </w:p>
        </w:tc>
      </w:tr>
      <w:tr w:rsidR="00C37F77" w:rsidRPr="00126D5F" w14:paraId="279DCF7D" w14:textId="77777777" w:rsidTr="00B1575F">
        <w:trPr>
          <w:trHeight w:val="120"/>
          <w:jc w:val="center"/>
        </w:trPr>
        <w:tc>
          <w:tcPr>
            <w:tcW w:w="2358" w:type="dxa"/>
            <w:tcBorders>
              <w:bottom w:val="single" w:sz="4" w:space="0" w:color="auto"/>
            </w:tcBorders>
            <w:vAlign w:val="center"/>
          </w:tcPr>
          <w:p w14:paraId="658D533A" w14:textId="77777777" w:rsidR="00C37F77" w:rsidRPr="00126D5F" w:rsidRDefault="00C37F77" w:rsidP="003F0F3B">
            <w:pPr>
              <w:spacing w:line="276" w:lineRule="auto"/>
              <w:rPr>
                <w:rFonts w:ascii="Times New Roman" w:hAnsi="Times New Roman" w:cs="Times New Roman"/>
                <w:sz w:val="24"/>
                <w:szCs w:val="24"/>
              </w:rPr>
            </w:pPr>
            <w:r w:rsidRPr="00126D5F">
              <w:rPr>
                <w:rFonts w:ascii="Times New Roman" w:eastAsiaTheme="minorEastAsia" w:hAnsi="Times New Roman" w:cs="Times New Roman"/>
                <w:kern w:val="24"/>
                <w:sz w:val="24"/>
                <w:szCs w:val="24"/>
              </w:rPr>
              <w:t>LPT Blades and disks</w:t>
            </w:r>
          </w:p>
        </w:tc>
        <w:tc>
          <w:tcPr>
            <w:tcW w:w="1710" w:type="dxa"/>
            <w:tcBorders>
              <w:bottom w:val="single" w:sz="4" w:space="0" w:color="auto"/>
            </w:tcBorders>
            <w:vAlign w:val="center"/>
          </w:tcPr>
          <w:p w14:paraId="79BEB787"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Inconel 718</w:t>
            </w:r>
          </w:p>
        </w:tc>
        <w:tc>
          <w:tcPr>
            <w:tcW w:w="2080" w:type="dxa"/>
            <w:tcBorders>
              <w:bottom w:val="single" w:sz="4" w:space="0" w:color="auto"/>
            </w:tcBorders>
            <w:vAlign w:val="center"/>
          </w:tcPr>
          <w:p w14:paraId="24939F9E" w14:textId="6F78ECAF"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mendeley":{"formattedCitation":"[48]","plainTextFormattedCitation":"[48]","previouslyFormattedCitation":"[48]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[48]</w:t>
            </w:r>
            <w:r w:rsidRPr="00126D5F">
              <w:rPr>
                <w:rFonts w:ascii="Times New Roman" w:eastAsiaTheme="minorEastAsia" w:hAnsi="Times New Roman" w:cs="Times New Roman"/>
                <w:kern w:val="24"/>
                <w:sz w:val="24"/>
                <w:szCs w:val="24"/>
              </w:rPr>
              <w:fldChar w:fldCharType="end"/>
            </w:r>
          </w:p>
        </w:tc>
        <w:tc>
          <w:tcPr>
            <w:tcW w:w="1872" w:type="dxa"/>
            <w:tcBorders>
              <w:bottom w:val="single" w:sz="4" w:space="0" w:color="auto"/>
            </w:tcBorders>
            <w:vAlign w:val="center"/>
          </w:tcPr>
          <w:p w14:paraId="4E5F47B0" w14:textId="77777777"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Inconel 718</w:t>
            </w:r>
          </w:p>
        </w:tc>
        <w:tc>
          <w:tcPr>
            <w:tcW w:w="2080" w:type="dxa"/>
            <w:tcBorders>
              <w:bottom w:val="single" w:sz="4" w:space="0" w:color="auto"/>
            </w:tcBorders>
            <w:vAlign w:val="center"/>
          </w:tcPr>
          <w:p w14:paraId="384E1C3B" w14:textId="4DEDF748" w:rsidR="00C37F77" w:rsidRPr="00126D5F" w:rsidRDefault="00C37F77" w:rsidP="003F0F3B">
            <w:pPr>
              <w:spacing w:line="276" w:lineRule="auto"/>
              <w:jc w:val="right"/>
              <w:rPr>
                <w:rFonts w:ascii="Times New Roman" w:hAnsi="Times New Roman" w:cs="Times New Roman"/>
                <w:sz w:val="24"/>
                <w:szCs w:val="24"/>
              </w:rPr>
            </w:pPr>
            <w:r w:rsidRPr="00126D5F">
              <w:rPr>
                <w:rFonts w:ascii="Times New Roman" w:eastAsiaTheme="minorEastAsia" w:hAnsi="Times New Roman" w:cs="Times New Roman"/>
                <w:kern w:val="24"/>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mendeley":{"formattedCitation":"[48]","plainTextFormattedCitation":"[48]","previouslyFormattedCitation":"[48]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[48]</w:t>
            </w:r>
            <w:r w:rsidRPr="00126D5F">
              <w:rPr>
                <w:rFonts w:ascii="Times New Roman" w:eastAsiaTheme="minorEastAsia" w:hAnsi="Times New Roman" w:cs="Times New Roman"/>
                <w:kern w:val="24"/>
                <w:sz w:val="24"/>
                <w:szCs w:val="24"/>
              </w:rPr>
              <w:fldChar w:fldCharType="end"/>
            </w:r>
          </w:p>
        </w:tc>
      </w:tr>
    </w:tbl>
    <w:p w14:paraId="7A188C9B" w14:textId="77777777" w:rsidR="00C37F77" w:rsidRPr="00126D5F" w:rsidRDefault="00C37F77" w:rsidP="003F0F3B">
      <w:pPr>
        <w:spacing w:after="0" w:line="276" w:lineRule="auto"/>
        <w:ind w:left="284"/>
        <w:jc w:val="both"/>
        <w:rPr>
          <w:rFonts w:ascii="Times New Roman" w:hAnsi="Times New Roman" w:cs="Times New Roman"/>
          <w:sz w:val="24"/>
          <w:szCs w:val="24"/>
        </w:rPr>
      </w:pPr>
    </w:p>
    <w:p w14:paraId="0718BD43" w14:textId="4BA1662B" w:rsidR="0009580C" w:rsidRPr="00126D5F" w:rsidRDefault="0009580C" w:rsidP="003F0F3B">
      <w:pPr>
        <w:spacing w:line="276" w:lineRule="auto"/>
        <w:ind w:left="284" w:firstLine="436"/>
        <w:jc w:val="both"/>
        <w:rPr>
          <w:rFonts w:ascii="Times New Roman" w:hAnsi="Times New Roman" w:cs="Times New Roman"/>
          <w:sz w:val="24"/>
          <w:szCs w:val="24"/>
        </w:rPr>
      </w:pPr>
      <w:r w:rsidRPr="00126D5F">
        <w:rPr>
          <w:rFonts w:ascii="Times New Roman" w:hAnsi="Times New Roman" w:cs="Times New Roman"/>
          <w:sz w:val="24"/>
          <w:szCs w:val="24"/>
        </w:rPr>
        <w:t xml:space="preserve">It can be seen from Table </w:t>
      </w:r>
      <w:r w:rsidR="00942593"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8 that with </w:t>
      </w:r>
      <w:proofErr w:type="spellStart"/>
      <w:r w:rsidRPr="00126D5F">
        <w:rPr>
          <w:rFonts w:ascii="Times New Roman" w:hAnsi="Times New Roman" w:cs="Times New Roman"/>
          <w:sz w:val="24"/>
          <w:szCs w:val="24"/>
        </w:rPr>
        <w:t>SiC</w:t>
      </w:r>
      <w:proofErr w:type="spellEnd"/>
      <w:r w:rsidRPr="00126D5F">
        <w:rPr>
          <w:rFonts w:ascii="Times New Roman" w:hAnsi="Times New Roman" w:cs="Times New Roman"/>
          <w:sz w:val="24"/>
          <w:szCs w:val="24"/>
        </w:rPr>
        <w:t xml:space="preserve"> fibre </w:t>
      </w:r>
      <w:proofErr w:type="spellStart"/>
      <w:r w:rsidRPr="00126D5F">
        <w:rPr>
          <w:rFonts w:ascii="Times New Roman" w:hAnsi="Times New Roman" w:cs="Times New Roman"/>
          <w:sz w:val="24"/>
          <w:szCs w:val="24"/>
        </w:rPr>
        <w:t>Tyranno</w:t>
      </w:r>
      <w:proofErr w:type="spellEnd"/>
      <w:r w:rsidRPr="00126D5F">
        <w:rPr>
          <w:rFonts w:ascii="Times New Roman" w:hAnsi="Times New Roman" w:cs="Times New Roman"/>
          <w:sz w:val="24"/>
          <w:szCs w:val="24"/>
        </w:rPr>
        <w:t xml:space="preserve"> SA, the operable temperature can be as high as 1</w:t>
      </w:r>
      <w:r w:rsidR="00942593" w:rsidRPr="00126D5F">
        <w:rPr>
          <w:rFonts w:ascii="Times New Roman" w:hAnsi="Times New Roman" w:cs="Times New Roman"/>
          <w:sz w:val="24"/>
          <w:szCs w:val="24"/>
        </w:rPr>
        <w:t>,</w:t>
      </w:r>
      <w:r w:rsidRPr="00126D5F">
        <w:rPr>
          <w:rFonts w:ascii="Times New Roman" w:hAnsi="Times New Roman" w:cs="Times New Roman"/>
          <w:sz w:val="24"/>
          <w:szCs w:val="24"/>
        </w:rPr>
        <w:t>900</w:t>
      </w:r>
      <w:r w:rsidRPr="00126D5F">
        <w:rPr>
          <w:rFonts w:ascii="Times New Roman" w:hAnsi="Times New Roman" w:cs="Times New Roman"/>
          <w:sz w:val="24"/>
          <w:szCs w:val="24"/>
          <w:vertAlign w:val="superscript"/>
        </w:rPr>
        <w:t>o</w:t>
      </w:r>
      <w:r w:rsidRPr="00126D5F">
        <w:rPr>
          <w:rFonts w:ascii="Times New Roman" w:hAnsi="Times New Roman" w:cs="Times New Roman"/>
          <w:sz w:val="24"/>
          <w:szCs w:val="24"/>
        </w:rPr>
        <w:t>C or 2</w:t>
      </w:r>
      <w:r w:rsidR="00942593" w:rsidRPr="00126D5F">
        <w:rPr>
          <w:rFonts w:ascii="Times New Roman" w:hAnsi="Times New Roman" w:cs="Times New Roman"/>
          <w:sz w:val="24"/>
          <w:szCs w:val="24"/>
        </w:rPr>
        <w:t>,</w:t>
      </w:r>
      <w:r w:rsidRPr="00126D5F">
        <w:rPr>
          <w:rFonts w:ascii="Times New Roman" w:hAnsi="Times New Roman" w:cs="Times New Roman"/>
          <w:sz w:val="24"/>
          <w:szCs w:val="24"/>
        </w:rPr>
        <w:t>173K.</w:t>
      </w:r>
      <w:r w:rsidR="00300C21" w:rsidRPr="00126D5F">
        <w:rPr>
          <w:rFonts w:ascii="Times New Roman" w:hAnsi="Times New Roman" w:cs="Times New Roman"/>
          <w:sz w:val="24"/>
          <w:szCs w:val="24"/>
        </w:rPr>
        <w:t xml:space="preserve"> Considering the trend of turbofan engine development, the engines are becoming hotter over the time with the increase in the OPR </w:t>
      </w:r>
      <w:r w:rsidR="00300C21"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{"citationItems":[{"id":"ITEM-1","itemData":{"DOI":"10.1017/aer.2017.93","ISSN":"00019240","abstract":"The historical trends of reduction in fuel consumption and emissions from aero engines have been mainly due to the improvement in the thermal efficiency, propulsive efficiency and combustion technology. The engine Overall Pressure Ratio (OPR) and Turbine Inlet Temperature (TIT) are being increased in the pursuit of increasing the engine thermal efficiency. However, this has an adverse effect on engine NOx emission. The current paper investigates a possible solution to overcome this problem for future generation Very High Bypass Ratio (VHBR)/Ultra High Bypass Ratio (UHBR) aero-engines in the form of an Inter-stage Turbine Burner (ITB). The ITB concept is investigated on a next generation baseline VHBR aero engine to evaluate its effect on the engine performance and emission characteristics for different ITB energy fractions. It is found that the ITB can reduce the bleed air required for cooling the HPT substantially (around 80%) and also reduce the NOx emission significantly (&gt;30%) without penalising the engine specific fuel consumption.","author":[{"dropping-particle":"","family":"Yin","given":"F.","non-dropping-particle":"","parse-names":false,"suffix":""},{"dropping-particle":"","family":"Gangoli Rao","given":"A.","non-dropping-particle":"","parse-names":false,"suffix":""}],"container-title":"Aeronautical Journal","id":"ITEM-1","issue":"1245","issued":{"date-parts":[["2017","11","1"]]},"page":"1605-1626","publisher":"Cambridge University Press","title":"Performance analysis of an aero engine with inter-stage turbine burner","type":"paper-conference","volume":"121"},"uris":["http://www.mendeley.com/documents/?uuid=a4b724b8-1737-3d9c-a7d0-f414805e2f16"]}],"mendeley":{"formattedCitation":"[49]","plainTextFormattedCitation":"[49]","previouslyFormattedCitation":"[49]"},"properties":{"noteIndex":0},"schema":"https://github.com/citation-style-language/schema/raw/master/csl-citation.json"}</w:instrText>
      </w:r>
      <w:r w:rsidR="00300C21"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[49]</w:t>
      </w:r>
      <w:r w:rsidR="00300C21" w:rsidRPr="00126D5F">
        <w:rPr>
          <w:rFonts w:ascii="Times New Roman" w:hAnsi="Times New Roman" w:cs="Times New Roman"/>
          <w:sz w:val="24"/>
          <w:szCs w:val="24"/>
        </w:rPr>
        <w:fldChar w:fldCharType="end"/>
      </w:r>
      <w:r w:rsidR="00300C21" w:rsidRPr="00126D5F">
        <w:rPr>
          <w:rFonts w:ascii="Times New Roman" w:hAnsi="Times New Roman" w:cs="Times New Roman"/>
          <w:sz w:val="24"/>
          <w:szCs w:val="24"/>
        </w:rPr>
        <w:t xml:space="preserve">. With higher OPR, the thermal efficiency of the engine will be higher. Therefore, for the higher turbine temperatures in future engines, the use of these </w:t>
      </w:r>
      <w:proofErr w:type="spellStart"/>
      <w:r w:rsidR="00300C21" w:rsidRPr="00126D5F">
        <w:rPr>
          <w:rFonts w:ascii="Times New Roman" w:hAnsi="Times New Roman" w:cs="Times New Roman"/>
          <w:sz w:val="24"/>
          <w:szCs w:val="24"/>
        </w:rPr>
        <w:t>SiC</w:t>
      </w:r>
      <w:proofErr w:type="spellEnd"/>
      <w:r w:rsidR="00300C21" w:rsidRPr="00126D5F">
        <w:rPr>
          <w:rFonts w:ascii="Times New Roman" w:hAnsi="Times New Roman" w:cs="Times New Roman"/>
          <w:sz w:val="24"/>
          <w:szCs w:val="24"/>
        </w:rPr>
        <w:t xml:space="preserve"> based CMC is helpful and is required. In this work, such CMCs will be used in the hot-end components, depending on the location and need of the components. For example: </w:t>
      </w:r>
      <w:proofErr w:type="spellStart"/>
      <w:r w:rsidR="00300C21" w:rsidRPr="00126D5F">
        <w:rPr>
          <w:rFonts w:ascii="Times New Roman" w:hAnsi="Times New Roman" w:cs="Times New Roman"/>
          <w:sz w:val="24"/>
          <w:szCs w:val="24"/>
        </w:rPr>
        <w:t>Tyranno</w:t>
      </w:r>
      <w:proofErr w:type="spellEnd"/>
      <w:r w:rsidR="00300C21" w:rsidRPr="00126D5F">
        <w:rPr>
          <w:rFonts w:ascii="Times New Roman" w:hAnsi="Times New Roman" w:cs="Times New Roman"/>
          <w:sz w:val="24"/>
          <w:szCs w:val="24"/>
        </w:rPr>
        <w:t xml:space="preserve"> SA will be used for the combustor cans and the high-pressure turbines because these components are in direct contact with extremely hot gases. Hence, the best quality </w:t>
      </w:r>
      <w:proofErr w:type="spellStart"/>
      <w:r w:rsidR="00300C21" w:rsidRPr="00126D5F">
        <w:rPr>
          <w:rFonts w:ascii="Times New Roman" w:hAnsi="Times New Roman" w:cs="Times New Roman"/>
          <w:sz w:val="24"/>
          <w:szCs w:val="24"/>
        </w:rPr>
        <w:t>SiC</w:t>
      </w:r>
      <w:proofErr w:type="spellEnd"/>
      <w:r w:rsidR="00300C21" w:rsidRPr="00126D5F">
        <w:rPr>
          <w:rFonts w:ascii="Times New Roman" w:hAnsi="Times New Roman" w:cs="Times New Roman"/>
          <w:sz w:val="24"/>
          <w:szCs w:val="24"/>
        </w:rPr>
        <w:t xml:space="preserve"> fibre is selected. On the other hand, for the combustor casing (outer to the cans), CMCs are required but not the high-end </w:t>
      </w:r>
      <w:proofErr w:type="spellStart"/>
      <w:r w:rsidR="00300C21" w:rsidRPr="00126D5F">
        <w:rPr>
          <w:rFonts w:ascii="Times New Roman" w:hAnsi="Times New Roman" w:cs="Times New Roman"/>
          <w:sz w:val="24"/>
          <w:szCs w:val="24"/>
        </w:rPr>
        <w:t>SiC</w:t>
      </w:r>
      <w:proofErr w:type="spellEnd"/>
      <w:r w:rsidR="00300C21" w:rsidRPr="00126D5F">
        <w:rPr>
          <w:rFonts w:ascii="Times New Roman" w:hAnsi="Times New Roman" w:cs="Times New Roman"/>
          <w:sz w:val="24"/>
          <w:szCs w:val="24"/>
        </w:rPr>
        <w:t xml:space="preserve"> fibres like </w:t>
      </w:r>
      <w:proofErr w:type="spellStart"/>
      <w:r w:rsidR="00300C21" w:rsidRPr="00126D5F">
        <w:rPr>
          <w:rFonts w:ascii="Times New Roman" w:hAnsi="Times New Roman" w:cs="Times New Roman"/>
          <w:sz w:val="24"/>
          <w:szCs w:val="24"/>
        </w:rPr>
        <w:t>Tyranno</w:t>
      </w:r>
      <w:proofErr w:type="spellEnd"/>
      <w:r w:rsidR="00300C21" w:rsidRPr="00126D5F">
        <w:rPr>
          <w:rFonts w:ascii="Times New Roman" w:hAnsi="Times New Roman" w:cs="Times New Roman"/>
          <w:sz w:val="24"/>
          <w:szCs w:val="24"/>
        </w:rPr>
        <w:t xml:space="preserve"> SA (which can also minimise the cost). A </w:t>
      </w:r>
      <w:proofErr w:type="spellStart"/>
      <w:r w:rsidR="00300C21" w:rsidRPr="00126D5F">
        <w:rPr>
          <w:rFonts w:ascii="Times New Roman" w:hAnsi="Times New Roman" w:cs="Times New Roman"/>
          <w:sz w:val="24"/>
          <w:szCs w:val="24"/>
        </w:rPr>
        <w:t>Tyranno</w:t>
      </w:r>
      <w:proofErr w:type="spellEnd"/>
      <w:r w:rsidR="00300C21" w:rsidRPr="00126D5F">
        <w:rPr>
          <w:rFonts w:ascii="Times New Roman" w:hAnsi="Times New Roman" w:cs="Times New Roman"/>
          <w:sz w:val="24"/>
          <w:szCs w:val="24"/>
        </w:rPr>
        <w:t xml:space="preserve"> TE (standard) type fibre </w:t>
      </w:r>
      <w:r w:rsidR="00300C21" w:rsidRPr="00126D5F">
        <w:rPr>
          <w:rFonts w:ascii="Times New Roman" w:hAnsi="Times New Roman" w:cs="Times New Roman"/>
          <w:sz w:val="24"/>
          <w:szCs w:val="24"/>
        </w:rPr>
        <w:lastRenderedPageBreak/>
        <w:t xml:space="preserve">will be used for the combustor casing. Table SI 9 provides a comparison of conventional and advanced/NextGen material densities for the engine’s important components. Additionally, Table SI 10 provides a comparison of conventional and advanced/NextGen material densities for the engine’s miscellaneous components. Moreover, Table SI 11 provides a comparison of mass to power ratio of conventional and advanced/NextGen gearbox. The information in Table SI 9, Table SI 10 and Table SI 11 will be used as inputs to the future engine model developed in this work </w:t>
      </w:r>
      <w:r w:rsidR="00C37F77" w:rsidRPr="00126D5F">
        <w:rPr>
          <w:rFonts w:ascii="Times New Roman" w:hAnsi="Times New Roman" w:cs="Times New Roman"/>
          <w:sz w:val="24"/>
          <w:szCs w:val="24"/>
        </w:rPr>
        <w:t>and</w:t>
      </w:r>
      <w:r w:rsidR="00300C21" w:rsidRPr="00126D5F">
        <w:rPr>
          <w:rFonts w:ascii="Times New Roman" w:hAnsi="Times New Roman" w:cs="Times New Roman"/>
          <w:sz w:val="24"/>
          <w:szCs w:val="24"/>
        </w:rPr>
        <w:t xml:space="preserve"> in the </w:t>
      </w:r>
      <w:r w:rsidR="005701E4" w:rsidRPr="00126D5F">
        <w:rPr>
          <w:rFonts w:ascii="Times New Roman" w:hAnsi="Times New Roman" w:cs="Times New Roman"/>
          <w:sz w:val="24"/>
          <w:szCs w:val="24"/>
        </w:rPr>
        <w:t xml:space="preserve">two </w:t>
      </w:r>
      <w:r w:rsidR="00300C21" w:rsidRPr="00126D5F">
        <w:rPr>
          <w:rFonts w:ascii="Times New Roman" w:hAnsi="Times New Roman" w:cs="Times New Roman"/>
          <w:sz w:val="24"/>
          <w:szCs w:val="24"/>
        </w:rPr>
        <w:t xml:space="preserve">validation cases (in </w:t>
      </w:r>
      <w:r w:rsidR="005701E4" w:rsidRPr="00126D5F">
        <w:rPr>
          <w:rFonts w:ascii="Times New Roman" w:hAnsi="Times New Roman" w:cs="Times New Roman"/>
          <w:sz w:val="24"/>
          <w:szCs w:val="24"/>
        </w:rPr>
        <w:t xml:space="preserve">SI </w:t>
      </w:r>
      <w:r w:rsidR="005701E4" w:rsidRPr="00126D5F">
        <w:rPr>
          <w:rFonts w:ascii="Times New Roman" w:hAnsi="Times New Roman" w:cs="Times New Roman"/>
          <w:sz w:val="24"/>
          <w:szCs w:val="24"/>
          <w:lang w:eastAsia="en-GB"/>
        </w:rPr>
        <w:t>§4</w:t>
      </w:r>
      <w:r w:rsidR="00300C21" w:rsidRPr="00126D5F">
        <w:rPr>
          <w:rFonts w:ascii="Times New Roman" w:hAnsi="Times New Roman" w:cs="Times New Roman"/>
          <w:sz w:val="24"/>
          <w:szCs w:val="24"/>
        </w:rPr>
        <w:t xml:space="preserve">), using </w:t>
      </w:r>
      <w:proofErr w:type="spellStart"/>
      <w:r w:rsidR="00300C21" w:rsidRPr="00126D5F">
        <w:rPr>
          <w:rFonts w:ascii="Times New Roman" w:hAnsi="Times New Roman" w:cs="Times New Roman"/>
          <w:sz w:val="24"/>
          <w:szCs w:val="24"/>
        </w:rPr>
        <w:t>GasTurb</w:t>
      </w:r>
      <w:proofErr w:type="spellEnd"/>
      <w:r w:rsidR="00300C21" w:rsidRPr="00126D5F">
        <w:rPr>
          <w:rFonts w:ascii="Times New Roman" w:hAnsi="Times New Roman" w:cs="Times New Roman"/>
          <w:sz w:val="24"/>
          <w:szCs w:val="24"/>
        </w:rPr>
        <w:t xml:space="preserve"> 13 software.</w:t>
      </w:r>
    </w:p>
    <w:tbl>
      <w:tblPr>
        <w:tblStyle w:val="TableGrid"/>
        <w:tblW w:w="99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57"/>
        <w:gridCol w:w="3207"/>
        <w:gridCol w:w="3248"/>
      </w:tblGrid>
      <w:tr w:rsidR="00391368" w:rsidRPr="00126D5F" w14:paraId="05E87DE6" w14:textId="77777777" w:rsidTr="003C720B">
        <w:trPr>
          <w:trHeight w:val="357"/>
          <w:jc w:val="center"/>
        </w:trPr>
        <w:tc>
          <w:tcPr>
            <w:tcW w:w="9912" w:type="dxa"/>
            <w:gridSpan w:val="3"/>
            <w:tcBorders>
              <w:bottom w:val="single" w:sz="4" w:space="0" w:color="auto"/>
            </w:tcBorders>
            <w:vAlign w:val="center"/>
          </w:tcPr>
          <w:p w14:paraId="505FCA80" w14:textId="3B8FF424" w:rsidR="0009580C" w:rsidRPr="00126D5F" w:rsidRDefault="0009580C" w:rsidP="003F0F3B">
            <w:pPr>
              <w:spacing w:line="276" w:lineRule="auto"/>
              <w:jc w:val="center"/>
              <w:rPr>
                <w:rFonts w:ascii="Times New Roman" w:hAnsi="Times New Roman" w:cs="Times New Roman"/>
                <w:b/>
                <w:bCs/>
                <w:sz w:val="24"/>
                <w:szCs w:val="24"/>
              </w:rPr>
            </w:pPr>
            <w:bookmarkStart w:id="43" w:name="_Toc117184423"/>
            <w:r w:rsidRPr="00126D5F">
              <w:rPr>
                <w:rFonts w:ascii="Times New Roman" w:hAnsi="Times New Roman" w:cs="Times New Roman"/>
                <w:b/>
                <w:bCs/>
                <w:sz w:val="24"/>
                <w:szCs w:val="24"/>
              </w:rPr>
              <w:t xml:space="preserve">Table </w:t>
            </w:r>
            <w:r w:rsidR="00300C21" w:rsidRPr="00126D5F">
              <w:rPr>
                <w:rFonts w:ascii="Times New Roman" w:hAnsi="Times New Roman" w:cs="Times New Roman"/>
                <w:b/>
                <w:bCs/>
                <w:sz w:val="24"/>
                <w:szCs w:val="24"/>
              </w:rPr>
              <w:t>SI 10</w:t>
            </w:r>
            <w:r w:rsidRPr="00126D5F">
              <w:rPr>
                <w:rFonts w:ascii="Times New Roman" w:hAnsi="Times New Roman" w:cs="Times New Roman"/>
                <w:b/>
                <w:bCs/>
                <w:sz w:val="24"/>
                <w:szCs w:val="24"/>
              </w:rPr>
              <w:t>. Comparison of conventional and advanced/NextGen material densities for engine’s miscellaneous components</w:t>
            </w:r>
            <w:bookmarkEnd w:id="43"/>
          </w:p>
        </w:tc>
      </w:tr>
      <w:tr w:rsidR="00391368" w:rsidRPr="00126D5F" w14:paraId="1D4E0C39" w14:textId="77777777" w:rsidTr="003C720B">
        <w:trPr>
          <w:trHeight w:val="191"/>
          <w:jc w:val="center"/>
        </w:trPr>
        <w:tc>
          <w:tcPr>
            <w:tcW w:w="3457" w:type="dxa"/>
            <w:vMerge w:val="restart"/>
            <w:tcBorders>
              <w:top w:val="single" w:sz="4" w:space="0" w:color="auto"/>
            </w:tcBorders>
            <w:vAlign w:val="center"/>
            <w:hideMark/>
          </w:tcPr>
          <w:p w14:paraId="43329B86"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Component</w:t>
            </w:r>
          </w:p>
        </w:tc>
        <w:tc>
          <w:tcPr>
            <w:tcW w:w="6454" w:type="dxa"/>
            <w:gridSpan w:val="2"/>
            <w:tcBorders>
              <w:top w:val="single" w:sz="4" w:space="0" w:color="auto"/>
              <w:bottom w:val="single" w:sz="4" w:space="0" w:color="auto"/>
            </w:tcBorders>
            <w:vAlign w:val="center"/>
            <w:hideMark/>
          </w:tcPr>
          <w:p w14:paraId="07853BA6"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Density (kg/m</w:t>
            </w:r>
            <w:r w:rsidRPr="00126D5F">
              <w:rPr>
                <w:rFonts w:ascii="Times New Roman" w:hAnsi="Times New Roman" w:cs="Times New Roman"/>
                <w:sz w:val="24"/>
                <w:szCs w:val="24"/>
                <w:vertAlign w:val="superscript"/>
              </w:rPr>
              <w:t>3</w:t>
            </w:r>
            <w:r w:rsidRPr="00126D5F">
              <w:rPr>
                <w:rFonts w:ascii="Times New Roman" w:hAnsi="Times New Roman" w:cs="Times New Roman"/>
                <w:sz w:val="24"/>
                <w:szCs w:val="24"/>
              </w:rPr>
              <w:t>)</w:t>
            </w:r>
          </w:p>
        </w:tc>
      </w:tr>
      <w:tr w:rsidR="00391368" w:rsidRPr="00126D5F" w14:paraId="304D0C79" w14:textId="77777777" w:rsidTr="003C720B">
        <w:trPr>
          <w:trHeight w:val="194"/>
          <w:jc w:val="center"/>
        </w:trPr>
        <w:tc>
          <w:tcPr>
            <w:tcW w:w="3457" w:type="dxa"/>
            <w:vMerge/>
            <w:tcBorders>
              <w:top w:val="single" w:sz="4" w:space="0" w:color="auto"/>
              <w:bottom w:val="single" w:sz="4" w:space="0" w:color="auto"/>
            </w:tcBorders>
            <w:vAlign w:val="center"/>
            <w:hideMark/>
          </w:tcPr>
          <w:p w14:paraId="5637B408" w14:textId="77777777" w:rsidR="0009580C" w:rsidRPr="00126D5F" w:rsidRDefault="0009580C" w:rsidP="003F0F3B">
            <w:pPr>
              <w:spacing w:line="276" w:lineRule="auto"/>
              <w:jc w:val="center"/>
              <w:rPr>
                <w:rFonts w:ascii="Times New Roman" w:hAnsi="Times New Roman" w:cs="Times New Roman"/>
                <w:sz w:val="24"/>
                <w:szCs w:val="24"/>
              </w:rPr>
            </w:pPr>
          </w:p>
        </w:tc>
        <w:tc>
          <w:tcPr>
            <w:tcW w:w="3207" w:type="dxa"/>
            <w:tcBorders>
              <w:top w:val="single" w:sz="4" w:space="0" w:color="auto"/>
              <w:bottom w:val="single" w:sz="4" w:space="0" w:color="auto"/>
            </w:tcBorders>
            <w:vAlign w:val="center"/>
            <w:hideMark/>
          </w:tcPr>
          <w:p w14:paraId="32028221"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Conventional</w:t>
            </w:r>
          </w:p>
        </w:tc>
        <w:tc>
          <w:tcPr>
            <w:tcW w:w="3247" w:type="dxa"/>
            <w:tcBorders>
              <w:top w:val="single" w:sz="4" w:space="0" w:color="auto"/>
              <w:bottom w:val="single" w:sz="4" w:space="0" w:color="auto"/>
            </w:tcBorders>
            <w:vAlign w:val="center"/>
            <w:hideMark/>
          </w:tcPr>
          <w:p w14:paraId="2547030F"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Advanced/NextGen engine</w:t>
            </w:r>
          </w:p>
        </w:tc>
      </w:tr>
      <w:tr w:rsidR="00391368" w:rsidRPr="00126D5F" w14:paraId="5BB45EBB" w14:textId="77777777" w:rsidTr="003C720B">
        <w:trPr>
          <w:trHeight w:val="145"/>
          <w:jc w:val="center"/>
        </w:trPr>
        <w:tc>
          <w:tcPr>
            <w:tcW w:w="3457" w:type="dxa"/>
            <w:tcBorders>
              <w:top w:val="single" w:sz="4" w:space="0" w:color="auto"/>
            </w:tcBorders>
            <w:vAlign w:val="center"/>
            <w:hideMark/>
          </w:tcPr>
          <w:p w14:paraId="16E45660"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Shaft</w:t>
            </w:r>
          </w:p>
        </w:tc>
        <w:tc>
          <w:tcPr>
            <w:tcW w:w="3207" w:type="dxa"/>
            <w:tcBorders>
              <w:top w:val="single" w:sz="4" w:space="0" w:color="auto"/>
            </w:tcBorders>
            <w:vAlign w:val="center"/>
            <w:hideMark/>
          </w:tcPr>
          <w:p w14:paraId="50D2613D" w14:textId="6F0FC53E"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4,429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{"citationItems":[{"id":"ITEM-1","itemData":{"author":[{"dropping-particle":"","family":"Coroneos","given":"Rula","non-dropping-particle":"","parse-names":false,"suffix":""}],"id":"ITEM-1","issued":{"date-parts":[["2012"]]},"title":"Structural Analysis and Optimization of a Composite Fan Blade for Future Aircraft Engine","type":"report"},"uris":["http://www.mendeley.com/documents/?uuid=6f2f2168-c831-3a03-bfef-d3fd34c761b4"]},{"id":"ITEM-2","itemData":{"DOI":"10.1121/2.0000735","author":[{"dropping-particle":"","family":"Wilkie","given":"Mathew","non-dropping-particle":"","parse-names":false,"suffix":""},{"dropping-particle":"","family":"Lucas","given":"Margaret","non-dropping-particle":"","parse-names":false,"suffix":""}],"container-title":"Citation: Proc. Mtgs. Acoust","id":"ITEM-2","issued":{"date-parts":[["2017"]]},"page":"20010","title":"The effect of Ti-6Al-4V microstructure on the performance of ultrasonic soft tissue cutting tips","type":"article-journal","volume":"32"},"uris":["http://www.mendeley.com/documents/?uuid=4a06cd52-a5ff-36e8-aabf-31e1be283d6a"]},{"id":"ITEM-3","itemData":{"URL":"https://www.azom.com/article.aspx?ArticleID=1569","accessed":{"date-parts":[["2019","12","4"]]},"id":"ITEM-3","issued":{"date-parts":[["0"]]},"title":"Titanium Alloys for Aeroengine and Airframe Applications","type":"webpage"},"uris":["http://www.mendeley.com/documents/?uuid=552221ec-0b56-322b-af71-6a9061fa8b54"]}],"mendeley":{"formattedCitation":"[40,45,46]","plainTextFormattedCitation":"[40,45,46]","previouslyFormattedCitation":"[40,45,46]"},"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[40,45,46]</w:t>
            </w:r>
            <w:r w:rsidRPr="00126D5F">
              <w:rPr>
                <w:rFonts w:ascii="Times New Roman" w:eastAsiaTheme="minorEastAsia" w:hAnsi="Times New Roman" w:cs="Times New Roman"/>
                <w:kern w:val="24"/>
                <w:sz w:val="24"/>
                <w:szCs w:val="24"/>
              </w:rPr>
              <w:fldChar w:fldCharType="end"/>
            </w:r>
          </w:p>
        </w:tc>
        <w:tc>
          <w:tcPr>
            <w:tcW w:w="3247" w:type="dxa"/>
            <w:tcBorders>
              <w:top w:val="single" w:sz="4" w:space="0" w:color="auto"/>
            </w:tcBorders>
            <w:vAlign w:val="center"/>
            <w:hideMark/>
          </w:tcPr>
          <w:p w14:paraId="31E93C20" w14:textId="04134520"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3,204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r w:rsidR="00391368" w:rsidRPr="00126D5F" w14:paraId="31997F9A" w14:textId="77777777" w:rsidTr="003C720B">
        <w:trPr>
          <w:trHeight w:val="298"/>
          <w:jc w:val="center"/>
        </w:trPr>
        <w:tc>
          <w:tcPr>
            <w:tcW w:w="3457" w:type="dxa"/>
            <w:vAlign w:val="center"/>
            <w:hideMark/>
          </w:tcPr>
          <w:p w14:paraId="31A3143C"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Engine inlet casing</w:t>
            </w:r>
          </w:p>
        </w:tc>
        <w:tc>
          <w:tcPr>
            <w:tcW w:w="3207" w:type="dxa"/>
            <w:vAlign w:val="center"/>
            <w:hideMark/>
          </w:tcPr>
          <w:p w14:paraId="584C15A4" w14:textId="51ACF9FA"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4,429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id":"ITEM-2","itemData":{"author":[{"dropping-particle":"","family":"Coroneos","given":"Rula","non-dropping-particle":"","parse-names":false,"suffix":""}],"id":"ITEM-2","issued":{"date-parts":[["2012"]]},"title":"Structural Analysis and Optimization of a Composite Fan Blade for Future Aircraft Engine","type":"report"},"uris":["http://www.mendeley.com/documents/?uuid=6f2f2168-c831-3a03-bfef-d3fd34c761b4"]},{"id":"ITEM-3","itemData":{"DOI":"10.1121/2.0000735","author":[{"dropping-particle":"","family":"Wilkie","given":"Mathew","non-dropping-particle":"","parse-names":false,"suffix":""},{"dropping-particle":"","family":"Lucas","given":"Margaret","non-dropping-particle":"","parse-names":false,"suffix":""}],"container-title":"Citation: Proc. Mtgs. Acoust","id":"ITEM-3","issued":{"date-parts":[["2017"]]},"page":"20010","title":"The effect of Ti-6Al-4V microstructure on the performance of ultrasonic soft tissue cutting tips","type":"article-journal","volume":"32"},"uris":["http://www.mendeley.com/documents/?uuid=4a06cd52-a5ff-36e8-aabf-31e1be283d6a"]},{"id":"ITEM-4","itemData":{"URL":"https://www.azom.com/article.aspx?ArticleID=1569","accessed":{"date-parts":[["2019","12","4"]]},"id":"ITEM-4","issued":{"date-parts":[["0"]]},"title":"Titanium Alloys for Aeroengine and Airframe Applications","type":"webpage"},"uris":["http://www.mendeley.com/documents/?uuid=552221ec-0b56-322b-af71-6a9061fa8b54"]}],"mendeley":{"formattedCitation":"[17,40,45,46]","plainTextFormattedCitation":"[17,40,45,46]","previouslyFormattedCitation":"[17,40,45,46]"},"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[17,40,45,46]</w:t>
            </w:r>
            <w:r w:rsidRPr="00126D5F">
              <w:rPr>
                <w:rFonts w:ascii="Times New Roman" w:hAnsi="Times New Roman" w:cs="Times New Roman"/>
                <w:sz w:val="24"/>
                <w:szCs w:val="24"/>
              </w:rPr>
              <w:fldChar w:fldCharType="end"/>
            </w:r>
          </w:p>
        </w:tc>
        <w:tc>
          <w:tcPr>
            <w:tcW w:w="3247" w:type="dxa"/>
            <w:vAlign w:val="center"/>
            <w:hideMark/>
          </w:tcPr>
          <w:p w14:paraId="79E7183B" w14:textId="66C1A094"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1,602</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r w:rsidR="00391368" w:rsidRPr="00126D5F" w14:paraId="6E356F02" w14:textId="77777777" w:rsidTr="003C720B">
        <w:trPr>
          <w:trHeight w:val="145"/>
          <w:jc w:val="center"/>
        </w:trPr>
        <w:tc>
          <w:tcPr>
            <w:tcW w:w="3457" w:type="dxa"/>
            <w:vAlign w:val="center"/>
            <w:hideMark/>
          </w:tcPr>
          <w:p w14:paraId="68C10DA3"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Containment ring (Fan)</w:t>
            </w:r>
          </w:p>
        </w:tc>
        <w:tc>
          <w:tcPr>
            <w:tcW w:w="3207" w:type="dxa"/>
            <w:vAlign w:val="center"/>
            <w:hideMark/>
          </w:tcPr>
          <w:p w14:paraId="5135061F" w14:textId="19D60435"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800 </w:t>
            </w:r>
            <w:r w:rsidRPr="00126D5F">
              <w:rPr>
                <w:rFonts w:ascii="Times New Roman" w:hAnsi="Times New Roman" w:cs="Times New Roman"/>
                <w:sz w:val="24"/>
                <w:szCs w:val="24"/>
                <w:vertAlign w:val="superscript"/>
              </w:rPr>
              <w:fldChar w:fldCharType="begin" w:fldLock="1"/>
            </w:r>
            <w:r w:rsidR="00074BEE" w:rsidRPr="00126D5F">
              <w:rPr>
                <w:rFonts w:ascii="Times New Roman" w:hAnsi="Times New Roman" w:cs="Times New Roman"/>
                <w:sz w:val="24"/>
                <w:szCs w:val="24"/>
                <w:vertAlign w:val="superscript"/>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sz w:val="24"/>
                <w:szCs w:val="24"/>
                <w:vertAlign w:val="superscript"/>
              </w:rPr>
              <w:fldChar w:fldCharType="separate"/>
            </w:r>
            <w:r w:rsidR="00035FA6" w:rsidRPr="00126D5F">
              <w:rPr>
                <w:rFonts w:ascii="Times New Roman" w:hAnsi="Times New Roman" w:cs="Times New Roman"/>
                <w:noProof/>
                <w:sz w:val="24"/>
                <w:szCs w:val="24"/>
              </w:rPr>
              <w:t>[17]</w:t>
            </w:r>
            <w:r w:rsidRPr="00126D5F">
              <w:rPr>
                <w:rFonts w:ascii="Times New Roman" w:hAnsi="Times New Roman" w:cs="Times New Roman"/>
                <w:sz w:val="24"/>
                <w:szCs w:val="24"/>
                <w:vertAlign w:val="superscript"/>
              </w:rPr>
              <w:fldChar w:fldCharType="end"/>
            </w:r>
          </w:p>
        </w:tc>
        <w:tc>
          <w:tcPr>
            <w:tcW w:w="3247" w:type="dxa"/>
            <w:vAlign w:val="center"/>
            <w:hideMark/>
          </w:tcPr>
          <w:p w14:paraId="7A38C047" w14:textId="5BB7BDEB"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321</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r w:rsidR="00391368" w:rsidRPr="00126D5F" w14:paraId="3FC1406C" w14:textId="77777777" w:rsidTr="003C720B">
        <w:trPr>
          <w:trHeight w:val="93"/>
          <w:jc w:val="center"/>
        </w:trPr>
        <w:tc>
          <w:tcPr>
            <w:tcW w:w="3457" w:type="dxa"/>
            <w:vAlign w:val="center"/>
            <w:hideMark/>
          </w:tcPr>
          <w:p w14:paraId="12F08C73"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Inlet guide vane (IGV) of IPC</w:t>
            </w:r>
          </w:p>
        </w:tc>
        <w:tc>
          <w:tcPr>
            <w:tcW w:w="3207" w:type="dxa"/>
            <w:vAlign w:val="center"/>
            <w:hideMark/>
          </w:tcPr>
          <w:p w14:paraId="3148E0D5" w14:textId="0D96CE84"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4,429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id":"ITEM-2","itemData":{"author":[{"dropping-particle":"","family":"Coroneos","given":"Rula","non-dropping-particle":"","parse-names":false,"suffix":""}],"id":"ITEM-2","issued":{"date-parts":[["2012"]]},"title":"Structural Analysis and Optimization of a Composite Fan Blade for Future Aircraft Engine","type":"report"},"uris":["http://www.mendeley.com/documents/?uuid=6f2f2168-c831-3a03-bfef-d3fd34c761b4"]},{"id":"ITEM-3","itemData":{"DOI":"10.1121/2.0000735","author":[{"dropping-particle":"","family":"Wilkie","given":"Mathew","non-dropping-particle":"","parse-names":false,"suffix":""},{"dropping-particle":"","family":"Lucas","given":"Margaret","non-dropping-particle":"","parse-names":false,"suffix":""}],"container-title":"Citation: Proc. Mtgs. Acoust","id":"ITEM-3","issued":{"date-parts":[["2017"]]},"page":"20010","title":"The effect of Ti-6Al-4V microstructure on the performance of ultrasonic soft tissue cutting tips","type":"article-journal","volume":"32"},"uris":["http://www.mendeley.com/documents/?uuid=4a06cd52-a5ff-36e8-aabf-31e1be283d6a"]},{"id":"ITEM-4","itemData":{"URL":"https://www.azom.com/article.aspx?ArticleID=1569","accessed":{"date-parts":[["2019","12","4"]]},"id":"ITEM-4","issued":{"date-parts":[["0"]]},"title":"Titanium Alloys for Aeroengine and Airframe Applications","type":"webpage"},"uris":["http://www.mendeley.com/documents/?uuid=552221ec-0b56-322b-af71-6a9061fa8b54"]}],"mendeley":{"formattedCitation":"[17,40,45,46]","plainTextFormattedCitation":"[17,40,45,46]","previouslyFormattedCitation":"[17,40,45,46]"},"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[17,40,45,46]</w:t>
            </w:r>
            <w:r w:rsidRPr="00126D5F">
              <w:rPr>
                <w:rFonts w:ascii="Times New Roman" w:hAnsi="Times New Roman" w:cs="Times New Roman"/>
                <w:sz w:val="24"/>
                <w:szCs w:val="24"/>
              </w:rPr>
              <w:fldChar w:fldCharType="end"/>
            </w:r>
          </w:p>
        </w:tc>
        <w:tc>
          <w:tcPr>
            <w:tcW w:w="3247" w:type="dxa"/>
            <w:vAlign w:val="center"/>
            <w:hideMark/>
          </w:tcPr>
          <w:p w14:paraId="53E6290A" w14:textId="257059AE"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1,602</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r w:rsidR="00391368" w:rsidRPr="00126D5F" w14:paraId="7D33BDF2" w14:textId="77777777" w:rsidTr="003C720B">
        <w:trPr>
          <w:trHeight w:val="291"/>
          <w:jc w:val="center"/>
        </w:trPr>
        <w:tc>
          <w:tcPr>
            <w:tcW w:w="3457" w:type="dxa"/>
            <w:vAlign w:val="center"/>
            <w:hideMark/>
          </w:tcPr>
          <w:p w14:paraId="73D13643"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Casing (IPC)</w:t>
            </w:r>
          </w:p>
        </w:tc>
        <w:tc>
          <w:tcPr>
            <w:tcW w:w="3207" w:type="dxa"/>
            <w:vAlign w:val="center"/>
            <w:hideMark/>
          </w:tcPr>
          <w:p w14:paraId="3C1BB009" w14:textId="17F35B8A"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4,429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id":"ITEM-2","itemData":{"author":[{"dropping-particle":"","family":"Coroneos","given":"Rula","non-dropping-particle":"","parse-names":false,"suffix":""}],"id":"ITEM-2","issued":{"date-parts":[["2012"]]},"title":"Structural Analysis and Optimization of a Composite Fan Blade for Future Aircraft Engine","type":"report"},"uris":["http://www.mendeley.com/documents/?uuid=6f2f2168-c831-3a03-bfef-d3fd34c761b4"]},{"id":"ITEM-3","itemData":{"DOI":"10.1121/2.0000735","author":[{"dropping-particle":"","family":"Wilkie","given":"Mathew","non-dropping-particle":"","parse-names":false,"suffix":""},{"dropping-particle":"","family":"Lucas","given":"Margaret","non-dropping-particle":"","parse-names":false,"suffix":""}],"container-title":"Citation: Proc. Mtgs. Acoust","id":"ITEM-3","issued":{"date-parts":[["2017"]]},"page":"20010","title":"The effect of Ti-6Al-4V microstructure on the performance of ultrasonic soft tissue cutting tips","type":"article-journal","volume":"32"},"uris":["http://www.mendeley.com/documents/?uuid=4a06cd52-a5ff-36e8-aabf-31e1be283d6a"]},{"id":"ITEM-4","itemData":{"URL":"https://www.azom.com/article.aspx?ArticleID=1569","accessed":{"date-parts":[["2019","12","4"]]},"id":"ITEM-4","issued":{"date-parts":[["0"]]},"title":"Titanium Alloys for Aeroengine and Airframe Applications","type":"webpage"},"uris":["http://www.mendeley.com/documents/?uuid=552221ec-0b56-322b-af71-6a9061fa8b54"]}],"mendeley":{"formattedCitation":"[17,40,45,46]","plainTextFormattedCitation":"[17,40,45,46]","previouslyFormattedCitation":"[17,40,45,46]"},"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[17,40,45,46]</w:t>
            </w:r>
            <w:r w:rsidRPr="00126D5F">
              <w:rPr>
                <w:rFonts w:ascii="Times New Roman" w:hAnsi="Times New Roman" w:cs="Times New Roman"/>
                <w:sz w:val="24"/>
                <w:szCs w:val="24"/>
              </w:rPr>
              <w:fldChar w:fldCharType="end"/>
            </w:r>
          </w:p>
        </w:tc>
        <w:tc>
          <w:tcPr>
            <w:tcW w:w="3247" w:type="dxa"/>
            <w:vAlign w:val="center"/>
            <w:hideMark/>
          </w:tcPr>
          <w:p w14:paraId="0D3D2150" w14:textId="5C9252DF"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1,602</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r w:rsidR="00391368" w:rsidRPr="00126D5F" w14:paraId="22762A11" w14:textId="77777777" w:rsidTr="003C720B">
        <w:trPr>
          <w:trHeight w:val="298"/>
          <w:jc w:val="center"/>
        </w:trPr>
        <w:tc>
          <w:tcPr>
            <w:tcW w:w="3457" w:type="dxa"/>
            <w:vAlign w:val="center"/>
            <w:hideMark/>
          </w:tcPr>
          <w:p w14:paraId="450ADC7B"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IGV (HPC)</w:t>
            </w:r>
          </w:p>
        </w:tc>
        <w:tc>
          <w:tcPr>
            <w:tcW w:w="3207" w:type="dxa"/>
            <w:vAlign w:val="center"/>
            <w:hideMark/>
          </w:tcPr>
          <w:p w14:paraId="4CB9465B" w14:textId="11C66701"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4,429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id":"ITEM-2","itemData":{"author":[{"dropping-particle":"","family":"Coroneos","given":"Rula","non-dropping-particle":"","parse-names":false,"suffix":""}],"id":"ITEM-2","issued":{"date-parts":[["2012"]]},"title":"Structural Analysis and Optimization of a Composite Fan Blade for Future Aircraft Engine","type":"report"},"uris":["http://www.mendeley.com/documents/?uuid=6f2f2168-c831-3a03-bfef-d3fd34c761b4"]},{"id":"ITEM-3","itemData":{"DOI":"10.1121/2.0000735","author":[{"dropping-particle":"","family":"Wilkie","given":"Mathew","non-dropping-particle":"","parse-names":false,"suffix":""},{"dropping-particle":"","family":"Lucas","given":"Margaret","non-dropping-particle":"","parse-names":false,"suffix":""}],"container-title":"Citation: Proc. Mtgs. Acoust","id":"ITEM-3","issued":{"date-parts":[["2017"]]},"page":"20010","title":"The effect of Ti-6Al-4V microstructure on the performance of ultrasonic soft tissue cutting tips","type":"article-journal","volume":"32"},"uris":["http://www.mendeley.com/documents/?uuid=4a06cd52-a5ff-36e8-aabf-31e1be283d6a"]},{"id":"ITEM-4","itemData":{"URL":"https://www.azom.com/article.aspx?ArticleID=1569","accessed":{"date-parts":[["2019","12","4"]]},"id":"ITEM-4","issued":{"date-parts":[["0"]]},"title":"Titanium Alloys for Aeroengine and Airframe Applications","type":"webpage"},"uris":["http://www.mendeley.com/documents/?uuid=552221ec-0b56-322b-af71-6a9061fa8b54"]}],"mendeley":{"formattedCitation":"[17,40,45,46]","plainTextFormattedCitation":"[17,40,45,46]","previouslyFormattedCitation":"[17,40,45,46]"},"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[17,40,45,46]</w:t>
            </w:r>
            <w:r w:rsidRPr="00126D5F">
              <w:rPr>
                <w:rFonts w:ascii="Times New Roman" w:hAnsi="Times New Roman" w:cs="Times New Roman"/>
                <w:sz w:val="24"/>
                <w:szCs w:val="24"/>
              </w:rPr>
              <w:fldChar w:fldCharType="end"/>
            </w:r>
          </w:p>
        </w:tc>
        <w:tc>
          <w:tcPr>
            <w:tcW w:w="3247" w:type="dxa"/>
            <w:vAlign w:val="center"/>
            <w:hideMark/>
          </w:tcPr>
          <w:p w14:paraId="7ACCEB92" w14:textId="06873C4E"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4,429</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id":"ITEM-3","itemData":{"author":[{"dropping-particle":"","family":"Coroneos","given":"Rula","non-dropping-particle":"","parse-names":false,"suffix":""}],"id":"ITEM-3","issued":{"date-parts":[["2012"]]},"title":"Structural Analysis and Optimization of a Composite Fan Blade for Future Aircraft Engine","type":"report"},"uris":["http://www.mendeley.com/documents/?uuid=6f2f2168-c831-3a03-bfef-d3fd34c761b4"]}],"mendeley":{"formattedCitation":"[17,40,50]","plainTextFormattedCitation":"[17,40,50]","previouslyFormattedCitation":"[17,40,50]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[17,40,50]</w:t>
            </w:r>
            <w:r w:rsidRPr="00126D5F">
              <w:rPr>
                <w:rFonts w:ascii="Times New Roman" w:hAnsi="Times New Roman" w:cs="Times New Roman"/>
                <w:sz w:val="24"/>
                <w:szCs w:val="24"/>
              </w:rPr>
              <w:fldChar w:fldCharType="end"/>
            </w:r>
          </w:p>
        </w:tc>
      </w:tr>
      <w:tr w:rsidR="00391368" w:rsidRPr="00126D5F" w14:paraId="26CAFE4C" w14:textId="77777777" w:rsidTr="003C720B">
        <w:trPr>
          <w:trHeight w:val="291"/>
          <w:jc w:val="center"/>
        </w:trPr>
        <w:tc>
          <w:tcPr>
            <w:tcW w:w="3457" w:type="dxa"/>
            <w:vAlign w:val="center"/>
            <w:hideMark/>
          </w:tcPr>
          <w:p w14:paraId="2A38828D"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Outer casing (HPC)</w:t>
            </w:r>
          </w:p>
        </w:tc>
        <w:tc>
          <w:tcPr>
            <w:tcW w:w="3207" w:type="dxa"/>
            <w:vAlign w:val="center"/>
            <w:hideMark/>
          </w:tcPr>
          <w:p w14:paraId="54F533C9" w14:textId="39FEF3CC"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4,429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id":"ITEM-2","itemData":{"author":[{"dropping-particle":"","family":"Coroneos","given":"Rula","non-dropping-particle":"","parse-names":false,"suffix":""}],"id":"ITEM-2","issued":{"date-parts":[["2012"]]},"title":"Structural Analysis and Optimization of a Composite Fan Blade for Future Aircraft Engine","type":"report"},"uris":["http://www.mendeley.com/documents/?uuid=6f2f2168-c831-3a03-bfef-d3fd34c761b4"]},{"id":"ITEM-3","itemData":{"DOI":"10.1121/2.0000735","author":[{"dropping-particle":"","family":"Wilkie","given":"Mathew","non-dropping-particle":"","parse-names":false,"suffix":""},{"dropping-particle":"","family":"Lucas","given":"Margaret","non-dropping-particle":"","parse-names":false,"suffix":""}],"container-title":"Citation: Proc. Mtgs. Acoust","id":"ITEM-3","issued":{"date-parts":[["2017"]]},"page":"20010","title":"The effect of Ti-6Al-4V microstructure on the performance of ultrasonic soft tissue cutting tips","type":"article-journal","volume":"32"},"uris":["http://www.mendeley.com/documents/?uuid=4a06cd52-a5ff-36e8-aabf-31e1be283d6a"]},{"id":"ITEM-4","itemData":{"URL":"https://www.azom.com/article.aspx?ArticleID=1569","accessed":{"date-parts":[["2019","12","4"]]},"id":"ITEM-4","issued":{"date-parts":[["0"]]},"title":"Titanium Alloys for Aeroengine and Airframe Applications","type":"webpage"},"uris":["http://www.mendeley.com/documents/?uuid=552221ec-0b56-322b-af71-6a9061fa8b54"]}],"mendeley":{"formattedCitation":"[17,40,45,46]","plainTextFormattedCitation":"[17,40,45,46]","previouslyFormattedCitation":"[17,40,45,46]"},"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[17,40,45,46]</w:t>
            </w:r>
            <w:r w:rsidRPr="00126D5F">
              <w:rPr>
                <w:rFonts w:ascii="Times New Roman" w:hAnsi="Times New Roman" w:cs="Times New Roman"/>
                <w:sz w:val="24"/>
                <w:szCs w:val="24"/>
              </w:rPr>
              <w:fldChar w:fldCharType="end"/>
            </w:r>
          </w:p>
        </w:tc>
        <w:tc>
          <w:tcPr>
            <w:tcW w:w="3247" w:type="dxa"/>
            <w:vAlign w:val="center"/>
            <w:hideMark/>
          </w:tcPr>
          <w:p w14:paraId="5DD09AAE" w14:textId="3497DCB9"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4,429</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id":"ITEM-3","itemData":{"author":[{"dropping-particle":"","family":"Coroneos","given":"Rula","non-dropping-particle":"","parse-names":false,"suffix":""}],"id":"ITEM-3","issued":{"date-parts":[["2012"]]},"title":"Structural Analysis and Optimization of a Composite Fan Blade for Future Aircraft Engine","type":"report"},"uris":["http://www.mendeley.com/documents/?uuid=6f2f2168-c831-3a03-bfef-d3fd34c761b4"]}],"mendeley":{"formattedCitation":"[17,40,50]","plainTextFormattedCitation":"[17,40,50]","previouslyFormattedCitation":"[17,40,50]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[17,40,50]</w:t>
            </w:r>
            <w:r w:rsidRPr="00126D5F">
              <w:rPr>
                <w:rFonts w:ascii="Times New Roman" w:hAnsi="Times New Roman" w:cs="Times New Roman"/>
                <w:sz w:val="24"/>
                <w:szCs w:val="24"/>
              </w:rPr>
              <w:fldChar w:fldCharType="end"/>
            </w:r>
          </w:p>
        </w:tc>
      </w:tr>
      <w:tr w:rsidR="00391368" w:rsidRPr="00126D5F" w14:paraId="57D1742E" w14:textId="77777777" w:rsidTr="003C720B">
        <w:trPr>
          <w:trHeight w:val="298"/>
          <w:jc w:val="center"/>
        </w:trPr>
        <w:tc>
          <w:tcPr>
            <w:tcW w:w="3457" w:type="dxa"/>
            <w:vAlign w:val="center"/>
            <w:hideMark/>
          </w:tcPr>
          <w:p w14:paraId="548A7177"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HPC casing</w:t>
            </w:r>
          </w:p>
        </w:tc>
        <w:tc>
          <w:tcPr>
            <w:tcW w:w="3207" w:type="dxa"/>
            <w:vAlign w:val="center"/>
            <w:hideMark/>
          </w:tcPr>
          <w:p w14:paraId="5E2FC37C" w14:textId="6D10944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4,429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id":"ITEM-2","itemData":{"author":[{"dropping-particle":"","family":"Coroneos","given":"Rula","non-dropping-particle":"","parse-names":false,"suffix":""}],"id":"ITEM-2","issued":{"date-parts":[["2012"]]},"title":"Structural Analysis and Optimization of a Composite Fan Blade for Future Aircraft Engine","type":"report"},"uris":["http://www.mendeley.com/documents/?uuid=6f2f2168-c831-3a03-bfef-d3fd34c761b4"]},{"id":"ITEM-3","itemData":{"DOI":"10.1121/2.0000735","author":[{"dropping-particle":"","family":"Wilkie","given":"Mathew","non-dropping-particle":"","parse-names":false,"suffix":""},{"dropping-particle":"","family":"Lucas","given":"Margaret","non-dropping-particle":"","parse-names":false,"suffix":""}],"container-title":"Citation: Proc. Mtgs. Acoust","id":"ITEM-3","issued":{"date-parts":[["2017"]]},"page":"20010","title":"The effect of Ti-6Al-4V microstructure on the performance of ultrasonic soft tissue cutting tips","type":"article-journal","volume":"32"},"uris":["http://www.mendeley.com/documents/?uuid=4a06cd52-a5ff-36e8-aabf-31e1be283d6a"]},{"id":"ITEM-4","itemData":{"URL":"https://www.azom.com/article.aspx?ArticleID=1569","accessed":{"date-parts":[["2019","12","4"]]},"id":"ITEM-4","issued":{"date-parts":[["0"]]},"title":"Titanium Alloys for Aeroengine and Airframe Applications","type":"webpage"},"uris":["http://www.mendeley.com/documents/?uuid=552221ec-0b56-322b-af71-6a9061fa8b54"]}],"mendeley":{"formattedCitation":"[17,40,45,46]","plainTextFormattedCitation":"[17,40,45,46]","previouslyFormattedCitation":"[17,40,45,46]"},"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[17,40,45,46]</w:t>
            </w:r>
            <w:r w:rsidRPr="00126D5F">
              <w:rPr>
                <w:rFonts w:ascii="Times New Roman" w:hAnsi="Times New Roman" w:cs="Times New Roman"/>
                <w:sz w:val="24"/>
                <w:szCs w:val="24"/>
              </w:rPr>
              <w:fldChar w:fldCharType="end"/>
            </w:r>
          </w:p>
        </w:tc>
        <w:tc>
          <w:tcPr>
            <w:tcW w:w="3247" w:type="dxa"/>
            <w:vAlign w:val="center"/>
            <w:hideMark/>
          </w:tcPr>
          <w:p w14:paraId="696B6368" w14:textId="4B910B45"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4,429</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id":"ITEM-3","itemData":{"author":[{"dropping-particle":"","family":"Coroneos","given":"Rula","non-dropping-particle":"","parse-names":false,"suffix":""}],"id":"ITEM-3","issued":{"date-parts":[["2012"]]},"title":"Structural Analysis and Optimization of a Composite Fan Blade for Future Aircraft Engine","type":"report"},"uris":["http://www.mendeley.com/documents/?uuid=6f2f2168-c831-3a03-bfef-d3fd34c761b4"]}],"mendeley":{"formattedCitation":"[17,40,50]","plainTextFormattedCitation":"[17,40,50]","previouslyFormattedCitation":"[17,40,50]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[17,40,50]</w:t>
            </w:r>
            <w:r w:rsidRPr="00126D5F">
              <w:rPr>
                <w:rFonts w:ascii="Times New Roman" w:hAnsi="Times New Roman" w:cs="Times New Roman"/>
                <w:sz w:val="24"/>
                <w:szCs w:val="24"/>
              </w:rPr>
              <w:fldChar w:fldCharType="end"/>
            </w:r>
          </w:p>
        </w:tc>
      </w:tr>
      <w:tr w:rsidR="00391368" w:rsidRPr="00126D5F" w14:paraId="4DAB554B" w14:textId="77777777" w:rsidTr="003C720B">
        <w:trPr>
          <w:trHeight w:val="145"/>
          <w:jc w:val="center"/>
        </w:trPr>
        <w:tc>
          <w:tcPr>
            <w:tcW w:w="3457" w:type="dxa"/>
            <w:vAlign w:val="center"/>
            <w:hideMark/>
          </w:tcPr>
          <w:p w14:paraId="1962FC07"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Outer casing (HPT)</w:t>
            </w:r>
          </w:p>
        </w:tc>
        <w:tc>
          <w:tcPr>
            <w:tcW w:w="3207" w:type="dxa"/>
            <w:vAlign w:val="center"/>
            <w:hideMark/>
          </w:tcPr>
          <w:p w14:paraId="056B60ED" w14:textId="7F8352D5"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mendeley":{"formattedCitation":"[17,48]","plainTextFormattedCitation":"[17,48]","previouslyFormattedCitation":"[17,48]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[17,48]</w:t>
            </w:r>
            <w:r w:rsidRPr="00126D5F">
              <w:rPr>
                <w:rFonts w:ascii="Times New Roman" w:eastAsiaTheme="minorEastAsia" w:hAnsi="Times New Roman" w:cs="Times New Roman"/>
                <w:kern w:val="24"/>
                <w:sz w:val="24"/>
                <w:szCs w:val="24"/>
              </w:rPr>
              <w:fldChar w:fldCharType="end"/>
            </w:r>
          </w:p>
        </w:tc>
        <w:tc>
          <w:tcPr>
            <w:tcW w:w="3247" w:type="dxa"/>
            <w:vAlign w:val="center"/>
            <w:hideMark/>
          </w:tcPr>
          <w:p w14:paraId="03722969" w14:textId="7482E58A"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1,922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r w:rsidR="00391368" w:rsidRPr="00126D5F" w14:paraId="7F47EFE6" w14:textId="77777777" w:rsidTr="003C720B">
        <w:trPr>
          <w:trHeight w:val="152"/>
          <w:jc w:val="center"/>
        </w:trPr>
        <w:tc>
          <w:tcPr>
            <w:tcW w:w="3457" w:type="dxa"/>
            <w:vAlign w:val="center"/>
            <w:hideMark/>
          </w:tcPr>
          <w:p w14:paraId="40F40845"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HPT casing</w:t>
            </w:r>
          </w:p>
        </w:tc>
        <w:tc>
          <w:tcPr>
            <w:tcW w:w="3207" w:type="dxa"/>
            <w:vAlign w:val="center"/>
            <w:hideMark/>
          </w:tcPr>
          <w:p w14:paraId="6CEE19BA" w14:textId="698BC430"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mendeley":{"formattedCitation":"[17,48]","plainTextFormattedCitation":"[17,48]","previouslyFormattedCitation":"[17,48]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[17,48]</w:t>
            </w:r>
            <w:r w:rsidRPr="00126D5F">
              <w:rPr>
                <w:rFonts w:ascii="Times New Roman" w:eastAsiaTheme="minorEastAsia" w:hAnsi="Times New Roman" w:cs="Times New Roman"/>
                <w:kern w:val="24"/>
                <w:sz w:val="24"/>
                <w:szCs w:val="24"/>
              </w:rPr>
              <w:fldChar w:fldCharType="end"/>
            </w:r>
          </w:p>
        </w:tc>
        <w:tc>
          <w:tcPr>
            <w:tcW w:w="3247" w:type="dxa"/>
            <w:vAlign w:val="center"/>
            <w:hideMark/>
          </w:tcPr>
          <w:p w14:paraId="055DEC89" w14:textId="0394C1C9"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1,922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r w:rsidR="00391368" w:rsidRPr="00126D5F" w14:paraId="645D0FF8" w14:textId="77777777" w:rsidTr="003C720B">
        <w:trPr>
          <w:trHeight w:val="94"/>
          <w:jc w:val="center"/>
        </w:trPr>
        <w:tc>
          <w:tcPr>
            <w:tcW w:w="3457" w:type="dxa"/>
            <w:vAlign w:val="center"/>
            <w:hideMark/>
          </w:tcPr>
          <w:p w14:paraId="05CB4A3D"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Turbine inter-duct (HPT-LPT)</w:t>
            </w:r>
          </w:p>
        </w:tc>
        <w:tc>
          <w:tcPr>
            <w:tcW w:w="3207" w:type="dxa"/>
            <w:vAlign w:val="center"/>
            <w:hideMark/>
          </w:tcPr>
          <w:p w14:paraId="62EBA70D" w14:textId="20A3218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8,221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mendeley":{"formattedCitation":"[17,48]","plainTextFormattedCitation":"[17,48]","previouslyFormattedCitation":"[17,48]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[17,48]</w:t>
            </w:r>
            <w:r w:rsidRPr="00126D5F">
              <w:rPr>
                <w:rFonts w:ascii="Times New Roman" w:eastAsiaTheme="minorEastAsia" w:hAnsi="Times New Roman" w:cs="Times New Roman"/>
                <w:kern w:val="24"/>
                <w:sz w:val="24"/>
                <w:szCs w:val="24"/>
              </w:rPr>
              <w:fldChar w:fldCharType="end"/>
            </w:r>
          </w:p>
        </w:tc>
        <w:tc>
          <w:tcPr>
            <w:tcW w:w="3247" w:type="dxa"/>
            <w:vAlign w:val="center"/>
            <w:hideMark/>
          </w:tcPr>
          <w:p w14:paraId="057493F7" w14:textId="301D56AC"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3,204</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r w:rsidR="00391368" w:rsidRPr="00126D5F" w14:paraId="754172DB" w14:textId="77777777" w:rsidTr="003C720B">
        <w:trPr>
          <w:trHeight w:val="145"/>
          <w:jc w:val="center"/>
        </w:trPr>
        <w:tc>
          <w:tcPr>
            <w:tcW w:w="3457" w:type="dxa"/>
            <w:vAlign w:val="center"/>
            <w:hideMark/>
          </w:tcPr>
          <w:p w14:paraId="613A817F"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LPT casing</w:t>
            </w:r>
          </w:p>
        </w:tc>
        <w:tc>
          <w:tcPr>
            <w:tcW w:w="3207" w:type="dxa"/>
            <w:vAlign w:val="center"/>
            <w:hideMark/>
          </w:tcPr>
          <w:p w14:paraId="1C86CE43" w14:textId="328C6A25"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8,220.93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mendeley":{"formattedCitation":"[17,48]","plainTextFormattedCitation":"[17,48]","previouslyFormattedCitation":"[17,48]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[17,48]</w:t>
            </w:r>
            <w:r w:rsidRPr="00126D5F">
              <w:rPr>
                <w:rFonts w:ascii="Times New Roman" w:eastAsiaTheme="minorEastAsia" w:hAnsi="Times New Roman" w:cs="Times New Roman"/>
                <w:kern w:val="24"/>
                <w:sz w:val="24"/>
                <w:szCs w:val="24"/>
              </w:rPr>
              <w:fldChar w:fldCharType="end"/>
            </w:r>
          </w:p>
        </w:tc>
        <w:tc>
          <w:tcPr>
            <w:tcW w:w="3247" w:type="dxa"/>
            <w:vAlign w:val="center"/>
            <w:hideMark/>
          </w:tcPr>
          <w:p w14:paraId="7AA3B41B" w14:textId="0FDCBC24"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4,428.785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id":"ITEM-3","itemData":{"author":[{"dropping-particle":"","family":"Coroneos","given":"Rula","non-dropping-particle":"","parse-names":false,"suffix":""}],"id":"ITEM-3","issued":{"date-parts":[["2012"]]},"title":"Structural Analysis and Optimization of a Composite Fan Blade for Future Aircraft Engine","type":"report"},"uris":["http://www.mendeley.com/documents/?uuid=6f2f2168-c831-3a03-bfef-d3fd34c761b4"]}],"mendeley":{"formattedCitation":"[17,40,50]","plainTextFormattedCitation":"[17,40,50]","previouslyFormattedCitation":"[17,40,50]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[17,40,50]</w:t>
            </w:r>
            <w:r w:rsidRPr="00126D5F">
              <w:rPr>
                <w:rFonts w:ascii="Times New Roman" w:hAnsi="Times New Roman" w:cs="Times New Roman"/>
                <w:sz w:val="24"/>
                <w:szCs w:val="24"/>
              </w:rPr>
              <w:fldChar w:fldCharType="end"/>
            </w:r>
          </w:p>
        </w:tc>
      </w:tr>
      <w:tr w:rsidR="00391368" w:rsidRPr="00126D5F" w14:paraId="66278822" w14:textId="77777777" w:rsidTr="003C720B">
        <w:trPr>
          <w:trHeight w:val="152"/>
          <w:jc w:val="center"/>
        </w:trPr>
        <w:tc>
          <w:tcPr>
            <w:tcW w:w="3457" w:type="dxa"/>
            <w:vAlign w:val="center"/>
            <w:hideMark/>
          </w:tcPr>
          <w:p w14:paraId="6AE02FEC"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Exhaust casing</w:t>
            </w:r>
          </w:p>
        </w:tc>
        <w:tc>
          <w:tcPr>
            <w:tcW w:w="3207" w:type="dxa"/>
            <w:vAlign w:val="center"/>
            <w:hideMark/>
          </w:tcPr>
          <w:p w14:paraId="359B4E05" w14:textId="5518B94E"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8,220.93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mendeley":{"formattedCitation":"[17,48]","plainTextFormattedCitation":"[17,48]","previouslyFormattedCitation":"[17,48]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[17,48]</w:t>
            </w:r>
            <w:r w:rsidRPr="00126D5F">
              <w:rPr>
                <w:rFonts w:ascii="Times New Roman" w:eastAsiaTheme="minorEastAsia" w:hAnsi="Times New Roman" w:cs="Times New Roman"/>
                <w:kern w:val="24"/>
                <w:sz w:val="24"/>
                <w:szCs w:val="24"/>
              </w:rPr>
              <w:fldChar w:fldCharType="end"/>
            </w:r>
          </w:p>
        </w:tc>
        <w:tc>
          <w:tcPr>
            <w:tcW w:w="3247" w:type="dxa"/>
            <w:vAlign w:val="center"/>
            <w:hideMark/>
          </w:tcPr>
          <w:p w14:paraId="220CF534" w14:textId="3D8E8D3E"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4,428.785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id":"ITEM-3","itemData":{"author":[{"dropping-particle":"","family":"Coroneos","given":"Rula","non-dropping-particle":"","parse-names":false,"suffix":""}],"id":"ITEM-3","issued":{"date-parts":[["2012"]]},"title":"Structural Analysis and Optimization of a Composite Fan Blade for Future Aircraft Engine","type":"report"},"uris":["http://www.mendeley.com/documents/?uuid=6f2f2168-c831-3a03-bfef-d3fd34c761b4"]}],"mendeley":{"formattedCitation":"[17,40,50]","plainTextFormattedCitation":"[17,40,50]","previouslyFormattedCitation":"[17,40,50]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[17,40,50]</w:t>
            </w:r>
            <w:r w:rsidRPr="00126D5F">
              <w:rPr>
                <w:rFonts w:ascii="Times New Roman" w:hAnsi="Times New Roman" w:cs="Times New Roman"/>
                <w:sz w:val="24"/>
                <w:szCs w:val="24"/>
              </w:rPr>
              <w:fldChar w:fldCharType="end"/>
            </w:r>
          </w:p>
        </w:tc>
      </w:tr>
      <w:tr w:rsidR="00391368" w:rsidRPr="00126D5F" w14:paraId="5D148AB0" w14:textId="77777777" w:rsidTr="003C720B">
        <w:trPr>
          <w:trHeight w:val="291"/>
          <w:jc w:val="center"/>
        </w:trPr>
        <w:tc>
          <w:tcPr>
            <w:tcW w:w="3457" w:type="dxa"/>
            <w:vAlign w:val="center"/>
            <w:hideMark/>
          </w:tcPr>
          <w:p w14:paraId="159E5BB1"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Bypass casing</w:t>
            </w:r>
          </w:p>
        </w:tc>
        <w:tc>
          <w:tcPr>
            <w:tcW w:w="3207" w:type="dxa"/>
            <w:vAlign w:val="center"/>
            <w:hideMark/>
          </w:tcPr>
          <w:p w14:paraId="773058E2" w14:textId="3DC86015"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4,428.785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id":"ITEM-2","itemData":{"author":[{"dropping-particle":"","family":"Coroneos","given":"Rula","non-dropping-particle":"","parse-names":false,"suffix":""}],"id":"ITEM-2","issued":{"date-parts":[["2012"]]},"title":"Structural Analysis and Optimization of a Composite Fan Blade for Future Aircraft Engine","type":"report"},"uris":["http://www.mendeley.com/documents/?uuid=6f2f2168-c831-3a03-bfef-d3fd34c761b4"]},{"id":"ITEM-3","itemData":{"DOI":"10.1121/2.0000735","author":[{"dropping-particle":"","family":"Wilkie","given":"Mathew","non-dropping-particle":"","parse-names":false,"suffix":""},{"dropping-particle":"","family":"Lucas","given":"Margaret","non-dropping-particle":"","parse-names":false,"suffix":""}],"container-title":"Citation: Proc. Mtgs. Acoust","id":"ITEM-3","issued":{"date-parts":[["2017"]]},"page":"20010","title":"The effect of Ti-6Al-4V microstructure on the performance of ultrasonic soft tissue cutting tips","type":"article-journal","volume":"32"},"uris":["http://www.mendeley.com/documents/?uuid=4a06cd52-a5ff-36e8-aabf-31e1be283d6a"]},{"id":"ITEM-4","itemData":{"URL":"https://www.azom.com/article.aspx?ArticleID=1569","accessed":{"date-parts":[["2019","12","4"]]},"id":"ITEM-4","issued":{"date-parts":[["0"]]},"title":"Titanium Alloys for Aeroengine and Airframe Applications","type":"webpage"},"uris":["http://www.mendeley.com/documents/?uuid=552221ec-0b56-322b-af71-6a9061fa8b54"]}],"mendeley":{"formattedCitation":"[17,40,45,46]","plainTextFormattedCitation":"[17,40,45,46]","previouslyFormattedCitation":"[17,40,45,46]"},"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[17,40,45,46]</w:t>
            </w:r>
            <w:r w:rsidRPr="00126D5F">
              <w:rPr>
                <w:rFonts w:ascii="Times New Roman" w:hAnsi="Times New Roman" w:cs="Times New Roman"/>
                <w:sz w:val="24"/>
                <w:szCs w:val="24"/>
              </w:rPr>
              <w:fldChar w:fldCharType="end"/>
            </w:r>
          </w:p>
        </w:tc>
        <w:tc>
          <w:tcPr>
            <w:tcW w:w="3247" w:type="dxa"/>
            <w:vAlign w:val="center"/>
            <w:hideMark/>
          </w:tcPr>
          <w:p w14:paraId="14CED02A" w14:textId="14E59E51"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1,601.85</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r w:rsidR="00391368" w:rsidRPr="00126D5F" w14:paraId="531FEC34" w14:textId="77777777" w:rsidTr="003C720B">
        <w:trPr>
          <w:trHeight w:val="22"/>
          <w:jc w:val="center"/>
        </w:trPr>
        <w:tc>
          <w:tcPr>
            <w:tcW w:w="3457" w:type="dxa"/>
            <w:tcBorders>
              <w:bottom w:val="single" w:sz="4" w:space="0" w:color="auto"/>
            </w:tcBorders>
            <w:vAlign w:val="center"/>
            <w:hideMark/>
          </w:tcPr>
          <w:p w14:paraId="78195AF3"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bCs/>
                <w:sz w:val="24"/>
                <w:szCs w:val="24"/>
              </w:rPr>
              <w:t>Nozzle</w:t>
            </w:r>
          </w:p>
        </w:tc>
        <w:tc>
          <w:tcPr>
            <w:tcW w:w="3207" w:type="dxa"/>
            <w:tcBorders>
              <w:bottom w:val="single" w:sz="4" w:space="0" w:color="auto"/>
            </w:tcBorders>
            <w:vAlign w:val="center"/>
            <w:hideMark/>
          </w:tcPr>
          <w:p w14:paraId="7FC31462" w14:textId="423351B9"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8,220.93 </w:t>
            </w:r>
            <w:r w:rsidRPr="00126D5F">
              <w:rPr>
                <w:rFonts w:ascii="Times New Roman" w:eastAsiaTheme="minorEastAsia" w:hAnsi="Times New Roman" w:cs="Times New Roman"/>
                <w:kern w:val="24"/>
                <w:sz w:val="24"/>
                <w:szCs w:val="24"/>
              </w:rPr>
              <w:fldChar w:fldCharType="begin" w:fldLock="1"/>
            </w:r>
            <w:r w:rsidR="00B37E2B" w:rsidRPr="00126D5F">
              <w:rPr>
                <w:rFonts w:ascii="Times New Roman" w:eastAsiaTheme="minorEastAsia" w:hAnsi="Times New Roman" w:cs="Times New Roman"/>
                <w:kern w:val="24"/>
                <w:sz w:val="24"/>
                <w:szCs w:val="24"/>
              </w:rPr>
              <w:instrText>ADDIN CSL_CITATION {"citationItems":[{"id":"ITEM-1","itemData":{"URL":"https://www.upmet.com/sites/default/files/datasheets/718.pdf","accessed":{"date-parts":[["2019","12","4"]]},"author":[{"dropping-particle":"","family":"United-Performance-Metals","given":"","non-dropping-particle":"","parse-names":false,"suffix":""}],"id":"ITEM-1","issued":{"date-parts":[["0"]]},"title":"Properties of Nickel Alloy 718","type":"webpage"},"uris":["http://www.mendeley.com/documents/?uuid=63f62112-8a65-37ec-8049-e79b16dc79ee"]},{"id":"ITEM-2","itemData":{"URL":"https://gasturb.de/software/gasturb.html","author":[{"dropping-particle":"","family":"Kurzke","given":"Joachim","non-dropping-particle":"","parse-names":false,"suffix":""}],"container-title":"GasTurb GmbH","id":"ITEM-2","issued":{"date-parts":[["2017"]]},"publisher":"GasTurb GmbH","title":"GasTurb 13","type":"webpage"},"uris":["http://www.mendeley.com/documents/?uuid=0a35f6c4-ffb6-407e-a8e2-1711939389d6"]}],"mendeley":{"formattedCitation":"[17,48]","plainTextFormattedCitation":"[17,48]","previouslyFormattedCitation":"[17,48]"},"properties":{"noteIndex":0},"schema":"https://github.com/citation-style-language/schema/raw/master/csl-citation.json"}</w:instrText>
            </w:r>
            <w:r w:rsidRPr="00126D5F">
              <w:rPr>
                <w:rFonts w:ascii="Times New Roman" w:eastAsiaTheme="minorEastAsia" w:hAnsi="Times New Roman" w:cs="Times New Roman"/>
                <w:kern w:val="24"/>
                <w:sz w:val="24"/>
                <w:szCs w:val="24"/>
              </w:rPr>
              <w:fldChar w:fldCharType="separate"/>
            </w:r>
            <w:r w:rsidR="00DB1830" w:rsidRPr="00126D5F">
              <w:rPr>
                <w:rFonts w:ascii="Times New Roman" w:eastAsiaTheme="minorEastAsia" w:hAnsi="Times New Roman" w:cs="Times New Roman"/>
                <w:noProof/>
                <w:kern w:val="24"/>
                <w:sz w:val="24"/>
                <w:szCs w:val="24"/>
              </w:rPr>
              <w:t>[17,48]</w:t>
            </w:r>
            <w:r w:rsidRPr="00126D5F">
              <w:rPr>
                <w:rFonts w:ascii="Times New Roman" w:eastAsiaTheme="minorEastAsia" w:hAnsi="Times New Roman" w:cs="Times New Roman"/>
                <w:kern w:val="24"/>
                <w:sz w:val="24"/>
                <w:szCs w:val="24"/>
              </w:rPr>
              <w:fldChar w:fldCharType="end"/>
            </w:r>
          </w:p>
        </w:tc>
        <w:tc>
          <w:tcPr>
            <w:tcW w:w="3247" w:type="dxa"/>
            <w:tcBorders>
              <w:bottom w:val="single" w:sz="4" w:space="0" w:color="auto"/>
            </w:tcBorders>
            <w:vAlign w:val="center"/>
            <w:hideMark/>
          </w:tcPr>
          <w:p w14:paraId="79F1FA65" w14:textId="09375DBB"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1,922.22</w:t>
            </w:r>
            <w:r w:rsidRPr="00126D5F">
              <w:rPr>
                <w:rFonts w:ascii="Times New Roman" w:hAnsi="Times New Roman" w:cs="Times New Roman"/>
                <w:sz w:val="24"/>
                <w:szCs w:val="24"/>
                <w:vertAlign w:val="superscript"/>
              </w:rPr>
              <w:t xml:space="preserv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bl>
    <w:p w14:paraId="0AB555F2" w14:textId="77777777" w:rsidR="0009580C" w:rsidRPr="00126D5F" w:rsidRDefault="0009580C" w:rsidP="003F0F3B">
      <w:pPr>
        <w:spacing w:line="276" w:lineRule="auto"/>
        <w:jc w:val="both"/>
        <w:rPr>
          <w:rFonts w:ascii="Times New Roman" w:hAnsi="Times New Roman" w:cs="Times New Roman"/>
          <w:sz w:val="24"/>
          <w:szCs w:val="24"/>
        </w:rPr>
      </w:pPr>
    </w:p>
    <w:tbl>
      <w:tblPr>
        <w:tblStyle w:val="TableGrid"/>
        <w:tblW w:w="9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190"/>
        <w:gridCol w:w="2334"/>
        <w:gridCol w:w="3180"/>
      </w:tblGrid>
      <w:tr w:rsidR="00391368" w:rsidRPr="00126D5F" w14:paraId="7190FE71" w14:textId="77777777" w:rsidTr="003C720B">
        <w:trPr>
          <w:trHeight w:val="402"/>
          <w:jc w:val="center"/>
        </w:trPr>
        <w:tc>
          <w:tcPr>
            <w:tcW w:w="9704" w:type="dxa"/>
            <w:gridSpan w:val="3"/>
            <w:tcBorders>
              <w:bottom w:val="single" w:sz="4" w:space="0" w:color="auto"/>
            </w:tcBorders>
            <w:vAlign w:val="center"/>
          </w:tcPr>
          <w:p w14:paraId="69AECA3A" w14:textId="3E1F40BD" w:rsidR="0009580C" w:rsidRPr="00126D5F" w:rsidRDefault="0009580C" w:rsidP="003F0F3B">
            <w:pPr>
              <w:spacing w:line="276" w:lineRule="auto"/>
              <w:jc w:val="center"/>
              <w:rPr>
                <w:rFonts w:ascii="Times New Roman" w:hAnsi="Times New Roman" w:cs="Times New Roman"/>
                <w:b/>
                <w:bCs/>
                <w:sz w:val="24"/>
                <w:szCs w:val="24"/>
              </w:rPr>
            </w:pPr>
            <w:bookmarkStart w:id="44" w:name="_Toc117184424"/>
            <w:r w:rsidRPr="00126D5F">
              <w:rPr>
                <w:rFonts w:ascii="Times New Roman" w:hAnsi="Times New Roman" w:cs="Times New Roman"/>
                <w:b/>
                <w:bCs/>
                <w:sz w:val="24"/>
                <w:szCs w:val="24"/>
              </w:rPr>
              <w:t xml:space="preserve">Table </w:t>
            </w:r>
            <w:r w:rsidR="00300C21" w:rsidRPr="00126D5F">
              <w:rPr>
                <w:rFonts w:ascii="Times New Roman" w:hAnsi="Times New Roman" w:cs="Times New Roman"/>
                <w:b/>
                <w:bCs/>
                <w:sz w:val="24"/>
                <w:szCs w:val="24"/>
              </w:rPr>
              <w:t>SI 11</w:t>
            </w:r>
            <w:r w:rsidRPr="00126D5F">
              <w:rPr>
                <w:rFonts w:ascii="Times New Roman" w:hAnsi="Times New Roman" w:cs="Times New Roman"/>
                <w:b/>
                <w:bCs/>
                <w:sz w:val="24"/>
                <w:szCs w:val="24"/>
              </w:rPr>
              <w:t>. Comparison of mass to power ratio of conventional and advanced/NextGen gearbox</w:t>
            </w:r>
            <w:bookmarkEnd w:id="44"/>
          </w:p>
        </w:tc>
      </w:tr>
      <w:tr w:rsidR="00391368" w:rsidRPr="00126D5F" w14:paraId="1F9C5445" w14:textId="77777777" w:rsidTr="003C720B">
        <w:trPr>
          <w:trHeight w:val="219"/>
          <w:jc w:val="center"/>
        </w:trPr>
        <w:tc>
          <w:tcPr>
            <w:tcW w:w="4190" w:type="dxa"/>
            <w:tcBorders>
              <w:top w:val="single" w:sz="4" w:space="0" w:color="auto"/>
              <w:bottom w:val="single" w:sz="4" w:space="0" w:color="auto"/>
            </w:tcBorders>
            <w:vAlign w:val="center"/>
            <w:hideMark/>
          </w:tcPr>
          <w:p w14:paraId="627E1A0D"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Component</w:t>
            </w:r>
          </w:p>
        </w:tc>
        <w:tc>
          <w:tcPr>
            <w:tcW w:w="2334" w:type="dxa"/>
            <w:tcBorders>
              <w:top w:val="single" w:sz="4" w:space="0" w:color="auto"/>
              <w:bottom w:val="single" w:sz="4" w:space="0" w:color="auto"/>
            </w:tcBorders>
            <w:vAlign w:val="center"/>
            <w:hideMark/>
          </w:tcPr>
          <w:p w14:paraId="1ABA5F3C"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Conventional</w:t>
            </w:r>
          </w:p>
        </w:tc>
        <w:tc>
          <w:tcPr>
            <w:tcW w:w="3179" w:type="dxa"/>
            <w:tcBorders>
              <w:top w:val="single" w:sz="4" w:space="0" w:color="auto"/>
              <w:bottom w:val="single" w:sz="4" w:space="0" w:color="auto"/>
            </w:tcBorders>
            <w:vAlign w:val="center"/>
            <w:hideMark/>
          </w:tcPr>
          <w:p w14:paraId="7AE43398"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Advanced/NextGen engine</w:t>
            </w:r>
          </w:p>
        </w:tc>
      </w:tr>
      <w:tr w:rsidR="00391368" w:rsidRPr="00126D5F" w14:paraId="7E4BB7DA" w14:textId="77777777" w:rsidTr="003C720B">
        <w:trPr>
          <w:trHeight w:val="142"/>
          <w:jc w:val="center"/>
        </w:trPr>
        <w:tc>
          <w:tcPr>
            <w:tcW w:w="4190" w:type="dxa"/>
            <w:tcBorders>
              <w:top w:val="single" w:sz="4" w:space="0" w:color="auto"/>
              <w:bottom w:val="single" w:sz="4" w:space="0" w:color="auto"/>
            </w:tcBorders>
            <w:vAlign w:val="center"/>
          </w:tcPr>
          <w:p w14:paraId="4B598CE5" w14:textId="7777777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Gearbox mass to power ratio (kg/kW)</w:t>
            </w:r>
          </w:p>
        </w:tc>
        <w:tc>
          <w:tcPr>
            <w:tcW w:w="2334" w:type="dxa"/>
            <w:tcBorders>
              <w:top w:val="single" w:sz="4" w:space="0" w:color="auto"/>
              <w:bottom w:val="single" w:sz="4" w:space="0" w:color="auto"/>
            </w:tcBorders>
            <w:vAlign w:val="center"/>
          </w:tcPr>
          <w:p w14:paraId="457EFF03" w14:textId="77609C47"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3E-2 </w:t>
            </w:r>
            <w:r w:rsidRPr="00126D5F">
              <w:rPr>
                <w:rFonts w:ascii="Times New Roman" w:hAnsi="Times New Roman" w:cs="Times New Roman"/>
                <w:sz w:val="24"/>
                <w:szCs w:val="24"/>
              </w:rPr>
              <w:fldChar w:fldCharType="begin" w:fldLock="1"/>
            </w:r>
            <w:r w:rsidR="00074BEE"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sz w:val="24"/>
                <w:szCs w:val="24"/>
              </w:rPr>
              <w:fldChar w:fldCharType="separate"/>
            </w:r>
            <w:r w:rsidR="00035FA6" w:rsidRPr="00126D5F">
              <w:rPr>
                <w:rFonts w:ascii="Times New Roman" w:hAnsi="Times New Roman" w:cs="Times New Roman"/>
                <w:noProof/>
                <w:sz w:val="24"/>
                <w:szCs w:val="24"/>
              </w:rPr>
              <w:t>[17]</w:t>
            </w:r>
            <w:r w:rsidRPr="00126D5F">
              <w:rPr>
                <w:rFonts w:ascii="Times New Roman" w:hAnsi="Times New Roman" w:cs="Times New Roman"/>
                <w:sz w:val="24"/>
                <w:szCs w:val="24"/>
              </w:rPr>
              <w:fldChar w:fldCharType="end"/>
            </w:r>
          </w:p>
        </w:tc>
        <w:tc>
          <w:tcPr>
            <w:tcW w:w="3179" w:type="dxa"/>
            <w:tcBorders>
              <w:top w:val="single" w:sz="4" w:space="0" w:color="auto"/>
              <w:bottom w:val="single" w:sz="4" w:space="0" w:color="auto"/>
            </w:tcBorders>
            <w:vAlign w:val="center"/>
          </w:tcPr>
          <w:p w14:paraId="3409FD6B" w14:textId="5D59618E" w:rsidR="0009580C" w:rsidRPr="00126D5F" w:rsidRDefault="0009580C"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4.83E-3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p>
        </w:tc>
      </w:tr>
    </w:tbl>
    <w:p w14:paraId="58A33FD2" w14:textId="7D6D1A35" w:rsidR="0009580C" w:rsidRPr="00126D5F" w:rsidRDefault="0009580C" w:rsidP="003F0F3B">
      <w:pPr>
        <w:spacing w:after="0" w:line="276" w:lineRule="auto"/>
        <w:jc w:val="both"/>
        <w:rPr>
          <w:rFonts w:ascii="Times New Roman" w:hAnsi="Times New Roman" w:cs="Times New Roman"/>
          <w:sz w:val="24"/>
          <w:szCs w:val="24"/>
        </w:rPr>
      </w:pPr>
    </w:p>
    <w:p w14:paraId="09D4404C" w14:textId="3A3515BE" w:rsidR="0009580C" w:rsidRPr="00126D5F" w:rsidRDefault="00300C21" w:rsidP="003F0F3B">
      <w:pPr>
        <w:tabs>
          <w:tab w:val="left" w:pos="1134"/>
        </w:tabs>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r>
      <w:r w:rsidR="0009580C" w:rsidRPr="00126D5F">
        <w:rPr>
          <w:rFonts w:ascii="Times New Roman" w:hAnsi="Times New Roman" w:cs="Times New Roman"/>
          <w:sz w:val="24"/>
          <w:szCs w:val="24"/>
        </w:rPr>
        <w:t xml:space="preserve">Turbomachinery disks: Table </w:t>
      </w:r>
      <w:r w:rsidRPr="00126D5F">
        <w:rPr>
          <w:rFonts w:ascii="Times New Roman" w:hAnsi="Times New Roman" w:cs="Times New Roman"/>
          <w:sz w:val="24"/>
          <w:szCs w:val="24"/>
        </w:rPr>
        <w:t xml:space="preserve">SI </w:t>
      </w:r>
      <w:r w:rsidR="0009580C" w:rsidRPr="00126D5F">
        <w:rPr>
          <w:rFonts w:ascii="Times New Roman" w:hAnsi="Times New Roman" w:cs="Times New Roman"/>
          <w:sz w:val="24"/>
          <w:szCs w:val="24"/>
        </w:rPr>
        <w:t xml:space="preserve">9 lists advanced material for ‘disks’ of compressors and turbines. These are usually the most massive components of any gas turbine engine. Disks are structurally critical, and they experience </w:t>
      </w:r>
      <w:r w:rsidR="0006758A" w:rsidRPr="00126D5F">
        <w:rPr>
          <w:rFonts w:ascii="Times New Roman" w:hAnsi="Times New Roman" w:cs="Times New Roman"/>
          <w:sz w:val="24"/>
          <w:szCs w:val="24"/>
        </w:rPr>
        <w:t>extremely high</w:t>
      </w:r>
      <w:r w:rsidR="0009580C" w:rsidRPr="00126D5F">
        <w:rPr>
          <w:rFonts w:ascii="Times New Roman" w:hAnsi="Times New Roman" w:cs="Times New Roman"/>
          <w:sz w:val="24"/>
          <w:szCs w:val="24"/>
        </w:rPr>
        <w:t xml:space="preserve"> stresses and loads in the engine. Disk failure (disk burst) can be catastrophic as such failures are not containable. The turbomachinery disks will also be considered within the engine design-optimisation space in </w:t>
      </w:r>
      <w:proofErr w:type="spellStart"/>
      <w:r w:rsidR="0009580C" w:rsidRPr="00126D5F">
        <w:rPr>
          <w:rFonts w:ascii="Times New Roman" w:hAnsi="Times New Roman" w:cs="Times New Roman"/>
          <w:sz w:val="24"/>
          <w:szCs w:val="24"/>
        </w:rPr>
        <w:t>GasTurb</w:t>
      </w:r>
      <w:proofErr w:type="spellEnd"/>
      <w:r w:rsidR="0009580C" w:rsidRPr="00126D5F">
        <w:rPr>
          <w:rFonts w:ascii="Times New Roman" w:hAnsi="Times New Roman" w:cs="Times New Roman"/>
          <w:sz w:val="24"/>
          <w:szCs w:val="24"/>
        </w:rPr>
        <w:t xml:space="preserve"> 13. Using the advanced materials, a check is made such that the disks are not overstressed at different points in the flight envelope and that disks weigh </w:t>
      </w:r>
      <w:r w:rsidR="00435299" w:rsidRPr="00126D5F">
        <w:rPr>
          <w:rFonts w:ascii="Times New Roman" w:hAnsi="Times New Roman" w:cs="Times New Roman"/>
          <w:sz w:val="24"/>
          <w:szCs w:val="24"/>
        </w:rPr>
        <w:t xml:space="preserve">less </w:t>
      </w:r>
      <w:r w:rsidR="0009580C" w:rsidRPr="00126D5F">
        <w:rPr>
          <w:rFonts w:ascii="Times New Roman" w:hAnsi="Times New Roman" w:cs="Times New Roman"/>
          <w:sz w:val="24"/>
          <w:szCs w:val="24"/>
        </w:rPr>
        <w:t xml:space="preserve">compared to the case of conventional materials. </w:t>
      </w:r>
    </w:p>
    <w:p w14:paraId="2EB35164" w14:textId="77777777" w:rsidR="0009580C" w:rsidRPr="00126D5F" w:rsidRDefault="0009580C" w:rsidP="003F0F3B">
      <w:pPr>
        <w:pStyle w:val="Heading3"/>
        <w:tabs>
          <w:tab w:val="left" w:pos="1134"/>
        </w:tabs>
        <w:spacing w:after="240" w:line="276" w:lineRule="auto"/>
        <w:rPr>
          <w:rFonts w:cs="Times New Roman"/>
        </w:rPr>
      </w:pPr>
      <w:r w:rsidRPr="00126D5F">
        <w:rPr>
          <w:rFonts w:cs="Times New Roman"/>
        </w:rPr>
        <w:lastRenderedPageBreak/>
        <w:t>Cooling flows</w:t>
      </w:r>
    </w:p>
    <w:p w14:paraId="3046427E" w14:textId="5DF85130" w:rsidR="0009580C" w:rsidRPr="00126D5F" w:rsidRDefault="00300C21" w:rsidP="003F0F3B">
      <w:pPr>
        <w:tabs>
          <w:tab w:val="left" w:pos="1134"/>
        </w:tabs>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r>
      <w:r w:rsidR="0009580C" w:rsidRPr="00126D5F">
        <w:rPr>
          <w:rFonts w:ascii="Times New Roman" w:hAnsi="Times New Roman" w:cs="Times New Roman"/>
          <w:sz w:val="24"/>
          <w:szCs w:val="24"/>
        </w:rPr>
        <w:t>It is to be noted that through all cases, advanced materials are used (as reasoned and discussed previously). Therefore, especially for hot components (combustor and HPT) the ability of advanced materials to bear high temperatures is greater compared to conventional materials. 20% cooling flows for HPT are used through all cases except Case 3 of LH</w:t>
      </w:r>
      <w:r w:rsidR="0009580C" w:rsidRPr="00126D5F">
        <w:rPr>
          <w:rFonts w:ascii="Times New Roman" w:hAnsi="Times New Roman" w:cs="Times New Roman"/>
          <w:sz w:val="24"/>
          <w:szCs w:val="24"/>
          <w:vertAlign w:val="subscript"/>
        </w:rPr>
        <w:t>2</w:t>
      </w:r>
      <w:r w:rsidR="0009580C" w:rsidRPr="00126D5F">
        <w:rPr>
          <w:rFonts w:ascii="Times New Roman" w:hAnsi="Times New Roman" w:cs="Times New Roman"/>
          <w:sz w:val="24"/>
          <w:szCs w:val="24"/>
        </w:rPr>
        <w:t xml:space="preserve"> where the turbine cooling flow requirement is relaxed owing to the condition that the engine runs colder</w:t>
      </w:r>
      <w:r w:rsidR="0064234F" w:rsidRPr="00126D5F">
        <w:rPr>
          <w:rFonts w:ascii="Times New Roman" w:hAnsi="Times New Roman" w:cs="Times New Roman"/>
          <w:sz w:val="24"/>
          <w:szCs w:val="24"/>
        </w:rPr>
        <w:t xml:space="preserve"> (reduced thrust requirement and fan size)</w:t>
      </w:r>
      <w:r w:rsidR="0009580C" w:rsidRPr="00126D5F">
        <w:rPr>
          <w:rFonts w:ascii="Times New Roman" w:hAnsi="Times New Roman" w:cs="Times New Roman"/>
          <w:sz w:val="24"/>
          <w:szCs w:val="24"/>
        </w:rPr>
        <w:t xml:space="preserve"> relative to the baseline case (Jet-A), Case 1, Case 2, 100% SPK and more importantly the material’s high-temperature withstanding limit. The value of 20% cooling flows for high pressure turbine is selected based on NASA’s study </w:t>
      </w:r>
      <w:r w:rsidR="0009580C"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0009580C"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[32]</w:t>
      </w:r>
      <w:r w:rsidR="0009580C" w:rsidRPr="00126D5F">
        <w:rPr>
          <w:rFonts w:ascii="Times New Roman" w:hAnsi="Times New Roman" w:cs="Times New Roman"/>
          <w:sz w:val="24"/>
          <w:szCs w:val="24"/>
        </w:rPr>
        <w:fldChar w:fldCharType="end"/>
      </w:r>
      <w:r w:rsidR="0009580C" w:rsidRPr="00126D5F">
        <w:rPr>
          <w:rFonts w:ascii="Times New Roman" w:hAnsi="Times New Roman" w:cs="Times New Roman"/>
          <w:sz w:val="24"/>
          <w:szCs w:val="24"/>
        </w:rPr>
        <w:t xml:space="preserve"> and study by </w:t>
      </w:r>
      <w:proofErr w:type="spellStart"/>
      <w:r w:rsidR="0009580C" w:rsidRPr="00126D5F">
        <w:rPr>
          <w:rFonts w:ascii="Times New Roman" w:hAnsi="Times New Roman" w:cs="Times New Roman"/>
          <w:sz w:val="24"/>
          <w:szCs w:val="24"/>
        </w:rPr>
        <w:t>Bijewitz</w:t>
      </w:r>
      <w:proofErr w:type="spellEnd"/>
      <w:r w:rsidR="0009580C" w:rsidRPr="00126D5F">
        <w:rPr>
          <w:rFonts w:ascii="Times New Roman" w:hAnsi="Times New Roman" w:cs="Times New Roman"/>
          <w:sz w:val="24"/>
          <w:szCs w:val="24"/>
        </w:rPr>
        <w:t xml:space="preserve"> et al. </w:t>
      </w:r>
      <w:r w:rsidR="0009580C"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0009580C"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[34]</w:t>
      </w:r>
      <w:r w:rsidR="0009580C" w:rsidRPr="00126D5F">
        <w:rPr>
          <w:rFonts w:ascii="Times New Roman" w:hAnsi="Times New Roman" w:cs="Times New Roman"/>
          <w:sz w:val="24"/>
          <w:szCs w:val="24"/>
        </w:rPr>
        <w:fldChar w:fldCharType="end"/>
      </w:r>
      <w:r w:rsidR="0009580C" w:rsidRPr="00126D5F">
        <w:rPr>
          <w:rFonts w:ascii="Times New Roman" w:hAnsi="Times New Roman" w:cs="Times New Roman"/>
          <w:sz w:val="24"/>
          <w:szCs w:val="24"/>
        </w:rPr>
        <w:t xml:space="preserve">. Furthermore, the engine design characteristics and thrust requirement of the study by </w:t>
      </w:r>
      <w:proofErr w:type="spellStart"/>
      <w:r w:rsidR="0009580C" w:rsidRPr="00126D5F">
        <w:rPr>
          <w:rFonts w:ascii="Times New Roman" w:hAnsi="Times New Roman" w:cs="Times New Roman"/>
          <w:sz w:val="24"/>
          <w:szCs w:val="24"/>
        </w:rPr>
        <w:t>Bijewitz</w:t>
      </w:r>
      <w:proofErr w:type="spellEnd"/>
      <w:r w:rsidR="0009580C" w:rsidRPr="00126D5F">
        <w:rPr>
          <w:rFonts w:ascii="Times New Roman" w:hAnsi="Times New Roman" w:cs="Times New Roman"/>
          <w:sz w:val="24"/>
          <w:szCs w:val="24"/>
        </w:rPr>
        <w:t xml:space="preserve"> et al. </w:t>
      </w:r>
      <w:r w:rsidR="0009580C"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0009580C"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[34]</w:t>
      </w:r>
      <w:r w:rsidR="0009580C" w:rsidRPr="00126D5F">
        <w:rPr>
          <w:rFonts w:ascii="Times New Roman" w:hAnsi="Times New Roman" w:cs="Times New Roman"/>
          <w:sz w:val="24"/>
          <w:szCs w:val="24"/>
        </w:rPr>
        <w:fldChar w:fldCharType="end"/>
      </w:r>
      <w:r w:rsidR="0009580C" w:rsidRPr="00126D5F">
        <w:rPr>
          <w:rFonts w:ascii="Times New Roman" w:hAnsi="Times New Roman" w:cs="Times New Roman"/>
          <w:sz w:val="24"/>
          <w:szCs w:val="24"/>
        </w:rPr>
        <w:t xml:space="preserve"> is similar to the design requirements of this </w:t>
      </w:r>
      <w:r w:rsidR="006155C8" w:rsidRPr="00126D5F">
        <w:rPr>
          <w:rFonts w:ascii="Times New Roman" w:hAnsi="Times New Roman" w:cs="Times New Roman"/>
          <w:sz w:val="24"/>
          <w:szCs w:val="24"/>
        </w:rPr>
        <w:t>work</w:t>
      </w:r>
      <w:r w:rsidR="0009580C" w:rsidRPr="00126D5F">
        <w:rPr>
          <w:rFonts w:ascii="Times New Roman" w:hAnsi="Times New Roman" w:cs="Times New Roman"/>
          <w:sz w:val="24"/>
          <w:szCs w:val="24"/>
        </w:rPr>
        <w:t xml:space="preserve">. Therefore, the selection of 20% cooling flows in this </w:t>
      </w:r>
      <w:r w:rsidR="006155C8" w:rsidRPr="00126D5F">
        <w:rPr>
          <w:rFonts w:ascii="Times New Roman" w:hAnsi="Times New Roman" w:cs="Times New Roman"/>
          <w:sz w:val="24"/>
          <w:szCs w:val="24"/>
        </w:rPr>
        <w:t>work</w:t>
      </w:r>
      <w:r w:rsidR="0009580C" w:rsidRPr="00126D5F">
        <w:rPr>
          <w:rFonts w:ascii="Times New Roman" w:hAnsi="Times New Roman" w:cs="Times New Roman"/>
          <w:sz w:val="24"/>
          <w:szCs w:val="24"/>
        </w:rPr>
        <w:t xml:space="preserve">, for HPT, is well supported. Additionally, the study by </w:t>
      </w:r>
      <w:proofErr w:type="spellStart"/>
      <w:r w:rsidR="0009580C" w:rsidRPr="00126D5F">
        <w:rPr>
          <w:rFonts w:ascii="Times New Roman" w:hAnsi="Times New Roman" w:cs="Times New Roman"/>
          <w:sz w:val="24"/>
          <w:szCs w:val="24"/>
        </w:rPr>
        <w:t>Bijewitz</w:t>
      </w:r>
      <w:proofErr w:type="spellEnd"/>
      <w:r w:rsidR="0009580C" w:rsidRPr="00126D5F">
        <w:rPr>
          <w:rFonts w:ascii="Times New Roman" w:hAnsi="Times New Roman" w:cs="Times New Roman"/>
          <w:sz w:val="24"/>
          <w:szCs w:val="24"/>
        </w:rPr>
        <w:t xml:space="preserve"> et al. </w:t>
      </w:r>
      <w:r w:rsidR="0009580C"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0009580C"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[34]</w:t>
      </w:r>
      <w:r w:rsidR="0009580C" w:rsidRPr="00126D5F">
        <w:rPr>
          <w:rFonts w:ascii="Times New Roman" w:hAnsi="Times New Roman" w:cs="Times New Roman"/>
          <w:sz w:val="24"/>
          <w:szCs w:val="24"/>
        </w:rPr>
        <w:fldChar w:fldCharType="end"/>
      </w:r>
      <w:r w:rsidR="0009580C" w:rsidRPr="00126D5F">
        <w:rPr>
          <w:rFonts w:ascii="Times New Roman" w:hAnsi="Times New Roman" w:cs="Times New Roman"/>
          <w:sz w:val="24"/>
          <w:szCs w:val="24"/>
        </w:rPr>
        <w:t xml:space="preserve"> sets design temperature limit of 1</w:t>
      </w:r>
      <w:r w:rsidRPr="00126D5F">
        <w:rPr>
          <w:rFonts w:ascii="Times New Roman" w:hAnsi="Times New Roman" w:cs="Times New Roman"/>
          <w:sz w:val="24"/>
          <w:szCs w:val="24"/>
        </w:rPr>
        <w:t>,</w:t>
      </w:r>
      <w:r w:rsidR="0009580C" w:rsidRPr="00126D5F">
        <w:rPr>
          <w:rFonts w:ascii="Times New Roman" w:hAnsi="Times New Roman" w:cs="Times New Roman"/>
          <w:sz w:val="24"/>
          <w:szCs w:val="24"/>
        </w:rPr>
        <w:t xml:space="preserve">350 K on LPT, to allow it to remain uncooled i.e. zero cooling flows. Similar condition is set in the current </w:t>
      </w:r>
      <w:r w:rsidR="006155C8" w:rsidRPr="00126D5F">
        <w:rPr>
          <w:rFonts w:ascii="Times New Roman" w:hAnsi="Times New Roman" w:cs="Times New Roman"/>
          <w:sz w:val="24"/>
          <w:szCs w:val="24"/>
        </w:rPr>
        <w:t>work</w:t>
      </w:r>
      <w:r w:rsidR="0064234F" w:rsidRPr="00126D5F">
        <w:rPr>
          <w:rFonts w:ascii="Times New Roman" w:hAnsi="Times New Roman" w:cs="Times New Roman"/>
          <w:sz w:val="24"/>
          <w:szCs w:val="24"/>
        </w:rPr>
        <w:t xml:space="preserve"> (for all fuel cases)</w:t>
      </w:r>
      <w:r w:rsidR="0009580C" w:rsidRPr="00126D5F">
        <w:rPr>
          <w:rFonts w:ascii="Times New Roman" w:hAnsi="Times New Roman" w:cs="Times New Roman"/>
          <w:sz w:val="24"/>
          <w:szCs w:val="24"/>
        </w:rPr>
        <w:t xml:space="preserve">, such that the LPT </w:t>
      </w:r>
      <w:r w:rsidR="0090477C" w:rsidRPr="00126D5F">
        <w:rPr>
          <w:rFonts w:ascii="Times New Roman" w:hAnsi="Times New Roman" w:cs="Times New Roman"/>
          <w:sz w:val="24"/>
          <w:szCs w:val="24"/>
        </w:rPr>
        <w:t>does not</w:t>
      </w:r>
      <w:r w:rsidR="0009580C" w:rsidRPr="00126D5F">
        <w:rPr>
          <w:rFonts w:ascii="Times New Roman" w:hAnsi="Times New Roman" w:cs="Times New Roman"/>
          <w:sz w:val="24"/>
          <w:szCs w:val="24"/>
        </w:rPr>
        <w:t xml:space="preserve"> require cooling. In other words, if the temperature at the inlet of the </w:t>
      </w:r>
      <w:r w:rsidR="006155C8" w:rsidRPr="00126D5F">
        <w:rPr>
          <w:rFonts w:ascii="Times New Roman" w:hAnsi="Times New Roman" w:cs="Times New Roman"/>
          <w:sz w:val="24"/>
          <w:szCs w:val="24"/>
        </w:rPr>
        <w:t>low-pressure</w:t>
      </w:r>
      <w:r w:rsidR="0009580C" w:rsidRPr="00126D5F">
        <w:rPr>
          <w:rFonts w:ascii="Times New Roman" w:hAnsi="Times New Roman" w:cs="Times New Roman"/>
          <w:sz w:val="24"/>
          <w:szCs w:val="24"/>
        </w:rPr>
        <w:t xml:space="preserve"> turbine exceeds 1</w:t>
      </w:r>
      <w:r w:rsidRPr="00126D5F">
        <w:rPr>
          <w:rFonts w:ascii="Times New Roman" w:hAnsi="Times New Roman" w:cs="Times New Roman"/>
          <w:sz w:val="24"/>
          <w:szCs w:val="24"/>
        </w:rPr>
        <w:t>,</w:t>
      </w:r>
      <w:r w:rsidR="0009580C" w:rsidRPr="00126D5F">
        <w:rPr>
          <w:rFonts w:ascii="Times New Roman" w:hAnsi="Times New Roman" w:cs="Times New Roman"/>
          <w:sz w:val="24"/>
          <w:szCs w:val="24"/>
        </w:rPr>
        <w:t xml:space="preserve">350 K, cooling flows are required. Cooling flows affect the fuel consumption since the air required for turbine cooling is extracted from the compressor. Higher the cooling flows, more is the fuel consumption. </w:t>
      </w:r>
    </w:p>
    <w:p w14:paraId="1271BB76" w14:textId="77777777" w:rsidR="0009580C" w:rsidRPr="00126D5F" w:rsidRDefault="0009580C" w:rsidP="003F0F3B">
      <w:pPr>
        <w:pStyle w:val="Heading3"/>
        <w:tabs>
          <w:tab w:val="left" w:pos="1134"/>
        </w:tabs>
        <w:spacing w:after="240" w:line="276" w:lineRule="auto"/>
        <w:rPr>
          <w:rFonts w:cs="Times New Roman"/>
        </w:rPr>
      </w:pPr>
      <w:r w:rsidRPr="00126D5F">
        <w:rPr>
          <w:rFonts w:cs="Times New Roman"/>
        </w:rPr>
        <w:t>Combustor technology</w:t>
      </w:r>
    </w:p>
    <w:p w14:paraId="30314F9F" w14:textId="55822406" w:rsidR="0009580C" w:rsidRPr="00126D5F" w:rsidRDefault="0009580C" w:rsidP="003F0F3B">
      <w:pPr>
        <w:tabs>
          <w:tab w:val="left" w:pos="1134"/>
        </w:tabs>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LDI combustor uses lean combustion and is a promising low emissions combustor for aero-engines, especially for those with high OPR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{"citationItems":[{"id":"ITEM-1","itemData":{"DOI":"10.1017/aer.2017.47","abstract":"The Lean Direct Injection (LDI) combustor is one of the low emissions combustors with great potential in aero-engine applications, especially those with high overall pressure ratio. A preliminary design tool providing basic combustor sizing information and qualitative assessment of performance and emission characteristics of the LDI combustor within a short period of time will be of great value to designers. In this research, the methodology of preliminary aerodynamic design for a second generation LDI (LDI-2) combustor was explored. A computer code was developed based on this method covering the design of air distribution, combustor sizing, the diffuser, dilution holes and swirlers. The NASA correlations for NOx emissions are also embedded in the program in order to estimate the NOx production of the designed LDI combustor. A case study was carried out through the design of an LDI-2 combustor named as CULDI2015 and the comparison with an existing RQL combustor operating at identical conditions. It is discovered that the LDI combustor could potentially achieve a reduction in liner length and NOx emissions by 18% and 67% respectively. A sensitivity study on parameters such as equivalence ratio, dome and passage velocity and fuel staging is performed to investigate the effect of design uncertainties on both preliminary design results and NOx production. A summary on the variation of design parameters and their impact is presented. The developed tool is proved to be valuable to preliminarily evaluate the LDI combustor performance and NOx emission at the early design stage.","author":[{"dropping-particle":"","family":"Li","given":"Jie","non-dropping-particle":"","parse-names":false,"suffix":""},{"dropping-particle":"","family":"Sun","given":"Xiaoxiao","non-dropping-particle":"","parse-names":false,"suffix":""},{"dropping-particle":"","family":"Liu","given":"Yize","non-dropping-particle":"","parse-names":false,"suffix":""},{"dropping-particle":"","family":"Sethi","given":"Vishal","non-dropping-particle":"","parse-names":false,"suffix":""}],"container-title":"Aeronautical Journal","id":"ITEM-1","issued":{"date-parts":[["2017"]]},"page":"1087-1108","title":"Preliminary Aerodynamic Design Methodology for Aero Engine Lean Direct Injection Combustors","type":"article-journal","volume":"121"},"uris":["http://www.mendeley.com/documents/?uuid=98d36d1b-5cf1-31de-961c-6f89c45d5664"]}],"mendeley":{"formattedCitation":"[51]","plainTextFormattedCitation":"[51]","previouslyFormattedCitation":"[51]"},"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A continuous rise in engine OPR and turbine entry temperature (TET) because of performance requirements, results in the increase of NO</w:t>
      </w:r>
      <w:r w:rsidRPr="00126D5F">
        <w:rPr>
          <w:rFonts w:ascii="Times New Roman" w:hAnsi="Times New Roman" w:cs="Times New Roman"/>
          <w:sz w:val="24"/>
          <w:szCs w:val="24"/>
          <w:vertAlign w:val="subscript"/>
        </w:rPr>
        <w:t xml:space="preserve">x </w:t>
      </w:r>
      <w:r w:rsidRPr="00126D5F">
        <w:rPr>
          <w:rFonts w:ascii="Times New Roman" w:hAnsi="Times New Roman" w:cs="Times New Roman"/>
          <w:sz w:val="24"/>
          <w:szCs w:val="24"/>
        </w:rPr>
        <w:t>formation. Combustors which can simultaneously meet LTO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emissions regulations, achieve high efficiency</w:t>
      </w:r>
      <w:r w:rsidR="0064234F"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low </w:t>
      </w:r>
      <w:r w:rsidR="0064234F" w:rsidRPr="00126D5F">
        <w:rPr>
          <w:rFonts w:ascii="Times New Roman" w:hAnsi="Times New Roman" w:cs="Times New Roman"/>
          <w:sz w:val="24"/>
          <w:szCs w:val="24"/>
        </w:rPr>
        <w:t>thrust specific fuel consumption (T</w:t>
      </w:r>
      <w:r w:rsidRPr="00126D5F">
        <w:rPr>
          <w:rFonts w:ascii="Times New Roman" w:hAnsi="Times New Roman" w:cs="Times New Roman"/>
          <w:sz w:val="24"/>
          <w:szCs w:val="24"/>
        </w:rPr>
        <w:t>SFC</w:t>
      </w:r>
      <w:r w:rsidR="0064234F" w:rsidRPr="00126D5F">
        <w:rPr>
          <w:rFonts w:ascii="Times New Roman" w:hAnsi="Times New Roman" w:cs="Times New Roman"/>
          <w:sz w:val="24"/>
          <w:szCs w:val="24"/>
        </w:rPr>
        <w:t>)</w:t>
      </w:r>
      <w:r w:rsidRPr="00126D5F">
        <w:rPr>
          <w:rFonts w:ascii="Times New Roman" w:hAnsi="Times New Roman" w:cs="Times New Roman"/>
          <w:sz w:val="24"/>
          <w:szCs w:val="24"/>
        </w:rPr>
        <w:t xml:space="preserve">, are highly demanded. Other low emission technologies such as </w:t>
      </w:r>
      <w:bookmarkStart w:id="45" w:name="_Hlk109330152"/>
      <w:r w:rsidRPr="00126D5F">
        <w:rPr>
          <w:rFonts w:ascii="Times New Roman" w:hAnsi="Times New Roman" w:cs="Times New Roman"/>
          <w:sz w:val="24"/>
          <w:szCs w:val="24"/>
        </w:rPr>
        <w:t>Rich-burn Quick-quench Lean-burn</w:t>
      </w:r>
      <w:bookmarkEnd w:id="45"/>
      <w:r w:rsidRPr="00126D5F">
        <w:rPr>
          <w:rFonts w:ascii="Times New Roman" w:hAnsi="Times New Roman" w:cs="Times New Roman"/>
          <w:sz w:val="24"/>
          <w:szCs w:val="24"/>
        </w:rPr>
        <w:t xml:space="preserve"> (RQL) have been developed and are </w:t>
      </w:r>
      <w:r w:rsidR="0006758A" w:rsidRPr="00126D5F">
        <w:rPr>
          <w:rFonts w:ascii="Times New Roman" w:hAnsi="Times New Roman" w:cs="Times New Roman"/>
          <w:sz w:val="24"/>
          <w:szCs w:val="24"/>
        </w:rPr>
        <w:t>assessed</w:t>
      </w:r>
      <w:r w:rsidRPr="00126D5F">
        <w:rPr>
          <w:rFonts w:ascii="Times New Roman" w:hAnsi="Times New Roman" w:cs="Times New Roman"/>
          <w:sz w:val="24"/>
          <w:szCs w:val="24"/>
        </w:rPr>
        <w:t xml:space="preserve"> to be successful. In comparison with other low emission combustors, the LDI is shorter in length and has the potential to achieve further reduction in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compared to RQL combustor. It is less likely to suffer from combustion instabilities and flashback compared to the </w:t>
      </w:r>
      <w:bookmarkStart w:id="46" w:name="_Hlk109330187"/>
      <w:r w:rsidRPr="00126D5F">
        <w:rPr>
          <w:rFonts w:ascii="Times New Roman" w:hAnsi="Times New Roman" w:cs="Times New Roman"/>
          <w:sz w:val="24"/>
          <w:szCs w:val="24"/>
        </w:rPr>
        <w:t xml:space="preserve">Lean Premixed Pre-vapourised </w:t>
      </w:r>
      <w:bookmarkEnd w:id="46"/>
      <w:r w:rsidRPr="00126D5F">
        <w:rPr>
          <w:rFonts w:ascii="Times New Roman" w:hAnsi="Times New Roman" w:cs="Times New Roman"/>
          <w:sz w:val="24"/>
          <w:szCs w:val="24"/>
        </w:rPr>
        <w:t>(LPP) combustor. The use of LDI combustor is advantageous because of its lean combustion, where the flame temperature is decreased by fuel combustion far (lean) from stoichiometric condition. The fuel is directly injected into the flame zone instead of being pre-vapourised and premixed with air. Therefore, the LDI combustors are less likely to suffer from auto-ignition and flashback compared to LPP combustors. The fuel injector design is thus crucial for LDI combustors to enable the required level of atomisation and homogeneous fuel-air mixing.</w:t>
      </w:r>
    </w:p>
    <w:p w14:paraId="3467C07B" w14:textId="1D20708F" w:rsidR="006A5DA8" w:rsidRPr="00126D5F" w:rsidRDefault="0009580C"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In this </w:t>
      </w:r>
      <w:r w:rsidR="006155C8"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hydrogen is also being explored as the potential alternative to the conventional jet fuel. A review of combustors for hydrogen use is included in </w:t>
      </w:r>
      <w:r w:rsidR="00C37F77" w:rsidRPr="00126D5F">
        <w:rPr>
          <w:rFonts w:ascii="Times New Roman" w:hAnsi="Times New Roman" w:cs="Times New Roman"/>
          <w:sz w:val="24"/>
          <w:szCs w:val="24"/>
        </w:rPr>
        <w:t xml:space="preserve">SI </w:t>
      </w:r>
      <w:r w:rsidR="00916076" w:rsidRPr="00126D5F">
        <w:rPr>
          <w:rFonts w:ascii="Times New Roman" w:hAnsi="Times New Roman" w:cs="Times New Roman"/>
          <w:sz w:val="24"/>
          <w:szCs w:val="24"/>
        </w:rPr>
        <w:t>§</w:t>
      </w:r>
      <w:r w:rsidR="00C37F77" w:rsidRPr="00126D5F">
        <w:rPr>
          <w:rFonts w:ascii="Times New Roman" w:hAnsi="Times New Roman" w:cs="Times New Roman"/>
          <w:sz w:val="24"/>
          <w:szCs w:val="24"/>
        </w:rPr>
        <w:t>1.3.3</w:t>
      </w:r>
      <w:r w:rsidRPr="00126D5F">
        <w:rPr>
          <w:rFonts w:ascii="Times New Roman" w:hAnsi="Times New Roman" w:cs="Times New Roman"/>
          <w:sz w:val="24"/>
          <w:szCs w:val="24"/>
        </w:rPr>
        <w:t xml:space="preserve">. One of the important technology challenges for using hydrogen in gas turbine engines is its compatibility and performance in the present combustion system, particularly the current fuel injectors. Marek et al. </w:t>
      </w:r>
      <w:r w:rsidRPr="00126D5F">
        <w:rPr>
          <w:rFonts w:ascii="Times New Roman" w:hAnsi="Times New Roman" w:cs="Times New Roman"/>
          <w:sz w:val="24"/>
          <w:szCs w:val="24"/>
        </w:rPr>
        <w:fldChar w:fldCharType="begin" w:fldLock="1"/>
      </w:r>
      <w:r w:rsidR="00074BEE" w:rsidRPr="00126D5F">
        <w:rPr>
          <w:rFonts w:ascii="Times New Roman" w:hAnsi="Times New Roman" w:cs="Times New Roman"/>
          <w:sz w:val="24"/>
          <w:szCs w:val="24"/>
        </w:rPr>
        <w:instrText>ADDIN CSL_CITATION {"citationItems":[{"id":"ITEM-1","itemData":{"DOI":"10.2514/6.2005-3776","ISBN":"978-1-62410-063-5","author":[{"dropping-particle":"","family":"Marek","given":"Cecil","non-dropping-particle":"","parse-names":false,"suffix":""},{"dropping-particle":"","family":"Smith","given":"Timothy","non-dropping-particle":"","parse-names":false,"suffix":""},{"dropping-particle":"","family":"Kundu","given":"Krishna","non-dropping-particle":"","parse-names":false,"suffix":""}],"container-title":"41st AIAA/ASME/SAE/ASEE Joint Propulsion Conference &amp; Exhibit","id":"ITEM-1","issued":{"date-parts":[["2005","7","10"]]},"publisher":"American Institute of Aeronautics and Astronautics","publisher-place":"Reston, Virigina","title":"Low Emission Hydrogen Combustors for Gas Turbines Using Lean Direct Injection","type":"paper-conference"},"uris":["http://www.mendeley.com/documents/?uuid=ff37f42b-bbdd-355b-80de-64b0df03e6e8"]}],"mendeley":{"formattedCitation":"[13]","plainTextFormattedCitation":"[13]","previouslyFormattedCitation":"[13]"},"properties":{"noteIndex":0},"schema":"https://github.com/citation-style-language/schema/raw/master/csl-citation.json"}</w:instrText>
      </w:r>
      <w:r w:rsidRPr="00126D5F">
        <w:rPr>
          <w:rFonts w:ascii="Times New Roman" w:hAnsi="Times New Roman" w:cs="Times New Roman"/>
          <w:sz w:val="24"/>
          <w:szCs w:val="24"/>
        </w:rPr>
        <w:fldChar w:fldCharType="separate"/>
      </w:r>
      <w:r w:rsidR="00035FA6" w:rsidRPr="00126D5F">
        <w:rPr>
          <w:rFonts w:ascii="Times New Roman" w:hAnsi="Times New Roman" w:cs="Times New Roman"/>
          <w:noProof/>
          <w:sz w:val="24"/>
          <w:szCs w:val="24"/>
        </w:rPr>
        <w:t>[13]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conduct experiments with a series of novel LDI injectors for hydrogen as a potential gas turbine fuel candidate. </w:t>
      </w:r>
      <w:r w:rsidR="0006758A" w:rsidRPr="00126D5F">
        <w:rPr>
          <w:rFonts w:ascii="Times New Roman" w:hAnsi="Times New Roman" w:cs="Times New Roman"/>
          <w:sz w:val="24"/>
          <w:szCs w:val="24"/>
        </w:rPr>
        <w:t>All</w:t>
      </w:r>
      <w:r w:rsidRPr="00126D5F">
        <w:rPr>
          <w:rFonts w:ascii="Times New Roman" w:hAnsi="Times New Roman" w:cs="Times New Roman"/>
          <w:sz w:val="24"/>
          <w:szCs w:val="24"/>
        </w:rPr>
        <w:t xml:space="preserve"> these injectors for hydrogen are based on LDI technology with multiple injection points and quick mixing. Flashback is one challenge </w:t>
      </w:r>
      <w:r w:rsidRPr="00126D5F">
        <w:rPr>
          <w:rFonts w:ascii="Times New Roman" w:hAnsi="Times New Roman" w:cs="Times New Roman"/>
          <w:sz w:val="24"/>
          <w:szCs w:val="24"/>
        </w:rPr>
        <w:lastRenderedPageBreak/>
        <w:t xml:space="preserve">to hydrogen based premixing combustion systems because hydrogen’s reaction rate is about seven times that of conventional jet fuel (Jet-A). To mitigate the risk of flashback, the mixing times were designed to be short and velocities to be high. </w:t>
      </w:r>
      <w:r w:rsidR="00EB025D" w:rsidRPr="00126D5F">
        <w:rPr>
          <w:rFonts w:ascii="Times New Roman" w:hAnsi="Times New Roman" w:cs="Times New Roman"/>
          <w:sz w:val="24"/>
          <w:szCs w:val="24"/>
        </w:rPr>
        <w:t>All</w:t>
      </w:r>
      <w:r w:rsidRPr="00126D5F">
        <w:rPr>
          <w:rFonts w:ascii="Times New Roman" w:hAnsi="Times New Roman" w:cs="Times New Roman"/>
          <w:sz w:val="24"/>
          <w:szCs w:val="24"/>
        </w:rPr>
        <w:t xml:space="preserve"> the LDI configurations for hydrogen combustion performed well and were stable, and these resulted in </w:t>
      </w:r>
      <w:r w:rsidR="00103C4A" w:rsidRPr="00126D5F">
        <w:rPr>
          <w:rFonts w:ascii="Times New Roman" w:hAnsi="Times New Roman" w:cs="Times New Roman"/>
          <w:sz w:val="24"/>
          <w:szCs w:val="24"/>
        </w:rPr>
        <w:t>low levels</w:t>
      </w:r>
      <w:r w:rsidRPr="00126D5F">
        <w:rPr>
          <w:rFonts w:ascii="Times New Roman" w:hAnsi="Times New Roman" w:cs="Times New Roman"/>
          <w:sz w:val="24"/>
          <w:szCs w:val="24"/>
        </w:rPr>
        <w:t xml:space="preserve"> of NO</w:t>
      </w:r>
      <w:r w:rsidRPr="00126D5F">
        <w:rPr>
          <w:rFonts w:ascii="Times New Roman" w:hAnsi="Times New Roman" w:cs="Times New Roman"/>
          <w:sz w:val="24"/>
          <w:szCs w:val="24"/>
          <w:vertAlign w:val="subscript"/>
        </w:rPr>
        <w:t>x</w:t>
      </w:r>
      <w:r w:rsidRPr="00126D5F">
        <w:rPr>
          <w:rFonts w:ascii="Times New Roman" w:hAnsi="Times New Roman" w:cs="Times New Roman"/>
          <w:sz w:val="24"/>
          <w:szCs w:val="24"/>
        </w:rPr>
        <w:t xml:space="preserve">. No autoignition or flashback phenomena were encountered during the experiments. LDI combustor is found to be suitable for the use of both conventional jet fuel and hydrogen based on the above discussion. For hydrogen, C4 type of combustor configuration is preferable according to the discussion in </w:t>
      </w:r>
      <w:r w:rsidR="00103C4A" w:rsidRPr="00126D5F">
        <w:rPr>
          <w:rFonts w:ascii="Times New Roman" w:hAnsi="Times New Roman" w:cs="Times New Roman"/>
          <w:sz w:val="24"/>
          <w:szCs w:val="24"/>
        </w:rPr>
        <w:t xml:space="preserve">SI </w:t>
      </w:r>
      <w:r w:rsidR="00916076" w:rsidRPr="00126D5F">
        <w:rPr>
          <w:rFonts w:ascii="Times New Roman" w:hAnsi="Times New Roman" w:cs="Times New Roman"/>
          <w:sz w:val="24"/>
          <w:szCs w:val="24"/>
        </w:rPr>
        <w:t>§</w:t>
      </w:r>
      <w:r w:rsidR="00103C4A" w:rsidRPr="00126D5F">
        <w:rPr>
          <w:rFonts w:ascii="Times New Roman" w:hAnsi="Times New Roman" w:cs="Times New Roman"/>
          <w:sz w:val="24"/>
          <w:szCs w:val="24"/>
        </w:rPr>
        <w:t>1.3.3</w:t>
      </w:r>
      <w:r w:rsidRPr="00126D5F">
        <w:rPr>
          <w:rFonts w:ascii="Times New Roman" w:hAnsi="Times New Roman" w:cs="Times New Roman"/>
          <w:sz w:val="24"/>
          <w:szCs w:val="24"/>
        </w:rPr>
        <w:t xml:space="preserve">. In this </w:t>
      </w:r>
      <w:r w:rsidR="00103C4A" w:rsidRPr="00126D5F">
        <w:rPr>
          <w:rFonts w:ascii="Times New Roman" w:hAnsi="Times New Roman" w:cs="Times New Roman"/>
          <w:sz w:val="24"/>
          <w:szCs w:val="24"/>
        </w:rPr>
        <w:t xml:space="preserve">work </w:t>
      </w:r>
      <w:r w:rsidRPr="00126D5F">
        <w:rPr>
          <w:rFonts w:ascii="Times New Roman" w:hAnsi="Times New Roman" w:cs="Times New Roman"/>
          <w:sz w:val="24"/>
          <w:szCs w:val="24"/>
        </w:rPr>
        <w:t>LDI combustors (for Jet-A, 100% SPK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[C4 type]) will be used.</w:t>
      </w:r>
    </w:p>
    <w:p w14:paraId="483E6AF7" w14:textId="2CF06734" w:rsidR="0009580C" w:rsidRPr="00126D5F" w:rsidRDefault="00537F69" w:rsidP="003F0F3B">
      <w:pPr>
        <w:pStyle w:val="Heading1"/>
        <w:spacing w:after="240" w:line="276" w:lineRule="auto"/>
        <w:jc w:val="left"/>
        <w:rPr>
          <w:szCs w:val="24"/>
          <w:lang w:val="en-GB"/>
        </w:rPr>
      </w:pPr>
      <w:r w:rsidRPr="00126D5F">
        <w:rPr>
          <w:szCs w:val="24"/>
          <w:lang w:val="en-GB"/>
        </w:rPr>
        <w:t>M</w:t>
      </w:r>
      <w:r w:rsidR="005701E4" w:rsidRPr="00126D5F">
        <w:rPr>
          <w:szCs w:val="24"/>
          <w:lang w:val="en-GB"/>
        </w:rPr>
        <w:t>odel details</w:t>
      </w:r>
    </w:p>
    <w:p w14:paraId="7CBABDD0" w14:textId="2310D37E" w:rsidR="00537F69" w:rsidRPr="00126D5F" w:rsidRDefault="00537F69" w:rsidP="003F0F3B">
      <w:pPr>
        <w:pStyle w:val="Heading2"/>
        <w:spacing w:after="240" w:line="276" w:lineRule="auto"/>
        <w:ind w:left="709" w:hanging="709"/>
        <w:rPr>
          <w:rFonts w:cs="Times New Roman"/>
          <w:b w:val="0"/>
          <w:bCs/>
          <w:szCs w:val="24"/>
        </w:rPr>
      </w:pPr>
      <w:r w:rsidRPr="00126D5F">
        <w:rPr>
          <w:rFonts w:cs="Times New Roman"/>
          <w:b w:val="0"/>
          <w:bCs/>
          <w:szCs w:val="24"/>
        </w:rPr>
        <w:t>Rationale for design-optimisation parameters</w:t>
      </w:r>
    </w:p>
    <w:p w14:paraId="0AFAD5CC" w14:textId="13D9E3A1" w:rsidR="00537F69" w:rsidRPr="00126D5F" w:rsidRDefault="00537F69"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For the inlet standard corrected flow of engine, the extreme values are based on an educated guess. Halliwell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estimates the inlet standard corrected flow value of ~ 1,443 kg/s for Trent XWB engine which has a BPR of 9.3 and fan diameter of ~ 3.18 m. The design target </w:t>
      </w:r>
      <w:r w:rsidR="00DB780D" w:rsidRPr="00126D5F">
        <w:rPr>
          <w:rFonts w:ascii="Times New Roman" w:hAnsi="Times New Roman" w:cs="Times New Roman"/>
          <w:sz w:val="24"/>
          <w:szCs w:val="24"/>
        </w:rPr>
        <w:t>for</w:t>
      </w:r>
      <w:r w:rsidRPr="00126D5F">
        <w:rPr>
          <w:rFonts w:ascii="Times New Roman" w:hAnsi="Times New Roman" w:cs="Times New Roman"/>
          <w:sz w:val="24"/>
          <w:szCs w:val="24"/>
        </w:rPr>
        <w:t xml:space="preserve"> the engine </w:t>
      </w:r>
      <w:r w:rsidR="00DB780D" w:rsidRPr="00126D5F">
        <w:rPr>
          <w:rFonts w:ascii="Times New Roman" w:hAnsi="Times New Roman" w:cs="Times New Roman"/>
          <w:sz w:val="24"/>
          <w:szCs w:val="24"/>
        </w:rPr>
        <w:t>in the present work has a</w:t>
      </w:r>
      <w:r w:rsidRPr="00126D5F">
        <w:rPr>
          <w:rFonts w:ascii="Times New Roman" w:hAnsi="Times New Roman" w:cs="Times New Roman"/>
          <w:sz w:val="24"/>
          <w:szCs w:val="24"/>
        </w:rPr>
        <w:t xml:space="preserve"> BPR of 17.65 at TOC, and fan diameter of ~ 3.36 m. The inlet standard corrected flow is directly related to the fan diameter. Therefore, for a higher fan diameter and significantly higher BPR compared to the Trent XWB model by Halliwell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 inlet standard corrected flow has to be greater than 1,443 kg/s. The minimum, start-guess and maximum values are selected to be 1,400, 1,700 and 1,800 kg/</w:t>
      </w:r>
      <w:r w:rsidR="0006758A" w:rsidRPr="00126D5F">
        <w:rPr>
          <w:rFonts w:ascii="Times New Roman" w:hAnsi="Times New Roman" w:cs="Times New Roman"/>
          <w:sz w:val="24"/>
          <w:szCs w:val="24"/>
        </w:rPr>
        <w:t>s,</w:t>
      </w:r>
      <w:r w:rsidRPr="00126D5F">
        <w:rPr>
          <w:rFonts w:ascii="Times New Roman" w:hAnsi="Times New Roman" w:cs="Times New Roman"/>
          <w:sz w:val="24"/>
          <w:szCs w:val="24"/>
        </w:rPr>
        <w:t xml:space="preserve"> respectively. Additionally, the fan diameter value of ~ 3.36 m is set as a constraint (in </w:t>
      </w:r>
      <w:r w:rsidR="006F2FAF">
        <w:rPr>
          <w:rFonts w:ascii="Times New Roman" w:hAnsi="Times New Roman" w:cs="Times New Roman"/>
          <w:sz w:val="24"/>
          <w:szCs w:val="24"/>
        </w:rPr>
        <w:t>Table 3</w:t>
      </w:r>
      <w:r w:rsidR="00EB025D" w:rsidRPr="00126D5F">
        <w:rPr>
          <w:rFonts w:ascii="Times New Roman" w:hAnsi="Times New Roman" w:cs="Times New Roman"/>
          <w:sz w:val="24"/>
          <w:szCs w:val="24"/>
        </w:rPr>
        <w:t xml:space="preserve"> in main paper</w:t>
      </w:r>
      <w:r w:rsidRPr="00126D5F">
        <w:rPr>
          <w:rFonts w:ascii="Times New Roman" w:hAnsi="Times New Roman" w:cs="Times New Roman"/>
          <w:sz w:val="24"/>
          <w:szCs w:val="24"/>
        </w:rPr>
        <w:t xml:space="preserve">) in the optimisation process of the current </w:t>
      </w:r>
      <w:r w:rsidR="00DB780D"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as per the set design targets. The other constraint considered in this </w:t>
      </w:r>
      <w:r w:rsidR="00C83A11"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(in </w:t>
      </w:r>
      <w:r w:rsidR="006F2FAF">
        <w:rPr>
          <w:rFonts w:ascii="Times New Roman" w:hAnsi="Times New Roman" w:cs="Times New Roman"/>
          <w:sz w:val="24"/>
          <w:szCs w:val="24"/>
        </w:rPr>
        <w:t>Table 3</w:t>
      </w:r>
      <w:r w:rsidRPr="00126D5F">
        <w:rPr>
          <w:rFonts w:ascii="Times New Roman" w:hAnsi="Times New Roman" w:cs="Times New Roman"/>
          <w:sz w:val="24"/>
          <w:szCs w:val="24"/>
        </w:rPr>
        <w:t>), which is directly related to the inlet standard corrected flow, is the thrust. It is observed in the result section that the value of inlet standard corrected flow for the baseline (Jet-A) case is ~ 1,663 kg/s, after optimisation.</w:t>
      </w:r>
    </w:p>
    <w:p w14:paraId="53E8A5D6" w14:textId="3DABAD1F" w:rsidR="00537F69" w:rsidRPr="00126D5F" w:rsidRDefault="00537F69" w:rsidP="003F0F3B">
      <w:pPr>
        <w:tabs>
          <w:tab w:val="left" w:pos="709"/>
        </w:tabs>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The burner exit or TET design variable has been discussed before. Since CMCs are selected for the design of hot-end components, the maximum limit is set to be 2,173 K (</w:t>
      </w:r>
      <w:proofErr w:type="spellStart"/>
      <w:r w:rsidRPr="00126D5F">
        <w:rPr>
          <w:rFonts w:ascii="Times New Roman" w:hAnsi="Times New Roman" w:cs="Times New Roman"/>
          <w:sz w:val="24"/>
          <w:szCs w:val="24"/>
        </w:rPr>
        <w:t>Tyranno</w:t>
      </w:r>
      <w:proofErr w:type="spellEnd"/>
      <w:r w:rsidRPr="00126D5F">
        <w:rPr>
          <w:rFonts w:ascii="Times New Roman" w:hAnsi="Times New Roman" w:cs="Times New Roman"/>
          <w:sz w:val="24"/>
          <w:szCs w:val="24"/>
        </w:rPr>
        <w:t xml:space="preserve"> SA </w:t>
      </w:r>
      <w:proofErr w:type="spellStart"/>
      <w:r w:rsidRPr="00126D5F">
        <w:rPr>
          <w:rFonts w:ascii="Times New Roman" w:hAnsi="Times New Roman" w:cs="Times New Roman"/>
          <w:sz w:val="24"/>
          <w:szCs w:val="24"/>
        </w:rPr>
        <w:t>SiC</w:t>
      </w:r>
      <w:proofErr w:type="spellEnd"/>
      <w:r w:rsidRPr="00126D5F">
        <w:rPr>
          <w:rFonts w:ascii="Times New Roman" w:hAnsi="Times New Roman" w:cs="Times New Roman"/>
          <w:sz w:val="24"/>
          <w:szCs w:val="24"/>
        </w:rPr>
        <w:t xml:space="preserve"> fibre)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{"citationItems":[{"id":"ITEM-1","itemData":{"ISBN":"2013217889","author":[{"dropping-particle":"","family":"Dicarlo","given":"James A","non-dropping-particle":"","parse-names":false,"suffix":""}],"id":"ITEM-1","issued":{"date-parts":[["2013"]]},"title":"Advances in SiC/SiC Composites for Aero-Propulsion","type":"report"},"uris":["http://www.mendeley.com/documents/?uuid=50c5f331-5775-3d54-98ee-2d58387ef874"]}],"mendeley":{"formattedCitation":"[41]","plainTextFormattedCitation":"[41]","previouslyFormattedCitation":"[41]"},"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[41]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start-guess value is 1,750 K, which is a design TET in the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 realistic minimum value of 1,400 K is selected as the minimum temperature limit here, though it can be set to zero as lower TETs are preferred. The optimisation constraint used here (in </w:t>
      </w:r>
      <w:r w:rsidR="006F2FAF">
        <w:rPr>
          <w:rFonts w:ascii="Times New Roman" w:hAnsi="Times New Roman" w:cs="Times New Roman"/>
          <w:sz w:val="24"/>
          <w:szCs w:val="24"/>
        </w:rPr>
        <w:t>Table 3</w:t>
      </w:r>
      <w:r w:rsidR="00EB025D" w:rsidRPr="00126D5F">
        <w:rPr>
          <w:rFonts w:ascii="Times New Roman" w:hAnsi="Times New Roman" w:cs="Times New Roman"/>
          <w:sz w:val="24"/>
          <w:szCs w:val="24"/>
        </w:rPr>
        <w:t xml:space="preserve"> in main paper</w:t>
      </w:r>
      <w:r w:rsidRPr="00126D5F">
        <w:rPr>
          <w:rFonts w:ascii="Times New Roman" w:hAnsi="Times New Roman" w:cs="Times New Roman"/>
          <w:sz w:val="24"/>
          <w:szCs w:val="24"/>
        </w:rPr>
        <w:t>), which is directly linked to the design variable of TET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is the thrust.</w:t>
      </w:r>
    </w:p>
    <w:p w14:paraId="1F2EDB76" w14:textId="45F66896" w:rsidR="00537F69" w:rsidRPr="00126D5F" w:rsidRDefault="00537F69" w:rsidP="003F0F3B">
      <w:pPr>
        <w:tabs>
          <w:tab w:val="left" w:pos="709"/>
        </w:tabs>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minimum value of pressure ratio of any compressor must be greater than </w:t>
      </w:r>
      <w:r w:rsidR="00CB67FC" w:rsidRPr="00126D5F">
        <w:rPr>
          <w:rFonts w:ascii="Times New Roman" w:hAnsi="Times New Roman" w:cs="Times New Roman"/>
          <w:sz w:val="24"/>
          <w:szCs w:val="24"/>
        </w:rPr>
        <w:t>1</w:t>
      </w:r>
      <w:r w:rsidRPr="00126D5F">
        <w:rPr>
          <w:rFonts w:ascii="Times New Roman" w:hAnsi="Times New Roman" w:cs="Times New Roman"/>
          <w:sz w:val="24"/>
          <w:szCs w:val="24"/>
        </w:rPr>
        <w:t xml:space="preserve"> for it to be called a compressor. Therefore, the minimum value of pressure ratio of fan, IPC</w:t>
      </w:r>
      <w:r w:rsidR="00CB67FC"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HPC is set to 1.1. One of the constraints considered in this </w:t>
      </w:r>
      <w:r w:rsidR="00C83A11"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(in </w:t>
      </w:r>
      <w:r w:rsidR="006F2FAF">
        <w:rPr>
          <w:rFonts w:ascii="Times New Roman" w:hAnsi="Times New Roman" w:cs="Times New Roman"/>
          <w:sz w:val="24"/>
          <w:szCs w:val="24"/>
        </w:rPr>
        <w:t>Table 3</w:t>
      </w:r>
      <w:r w:rsidRPr="00126D5F">
        <w:rPr>
          <w:rFonts w:ascii="Times New Roman" w:hAnsi="Times New Roman" w:cs="Times New Roman"/>
          <w:sz w:val="24"/>
          <w:szCs w:val="24"/>
        </w:rPr>
        <w:t>) is OPR of 60, which is directly related to the pressure ratios of compressors. It is important to note that OPR is dependent on the FPR, IPC pressure ratio</w:t>
      </w:r>
      <w:r w:rsidR="00C83A11"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HPC pressure ratio. The design requirement states that the FPR </w:t>
      </w:r>
      <w:r w:rsidR="00C83A11" w:rsidRPr="00126D5F">
        <w:rPr>
          <w:rFonts w:ascii="Times New Roman" w:hAnsi="Times New Roman" w:cs="Times New Roman"/>
          <w:sz w:val="24"/>
          <w:szCs w:val="24"/>
        </w:rPr>
        <w:t>must</w:t>
      </w:r>
      <w:r w:rsidRPr="00126D5F">
        <w:rPr>
          <w:rFonts w:ascii="Times New Roman" w:hAnsi="Times New Roman" w:cs="Times New Roman"/>
          <w:sz w:val="24"/>
          <w:szCs w:val="24"/>
        </w:rPr>
        <w:t xml:space="preserve"> be 1.35, which is set as the maximum limit. The FPR is considered as a design variable primarily to try to achieve as low value as possible (&lt;1.35) towards the set design requirements. This also results in </w:t>
      </w:r>
      <w:r w:rsidR="00435299" w:rsidRPr="00126D5F">
        <w:rPr>
          <w:rFonts w:ascii="Times New Roman" w:hAnsi="Times New Roman" w:cs="Times New Roman"/>
          <w:sz w:val="24"/>
          <w:szCs w:val="24"/>
        </w:rPr>
        <w:t xml:space="preserve">reduced </w:t>
      </w:r>
      <w:r w:rsidRPr="00126D5F">
        <w:rPr>
          <w:rFonts w:ascii="Times New Roman" w:hAnsi="Times New Roman" w:cs="Times New Roman"/>
          <w:sz w:val="24"/>
          <w:szCs w:val="24"/>
        </w:rPr>
        <w:t xml:space="preserve">noise production, though noise evaluation is not considered in the design process explicitly throughout this </w:t>
      </w:r>
      <w:r w:rsidR="00C83A11"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Halliwell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uses a pressure ratio of 6.3 for the IPC in their turbofan engine model of an 8 stage IPC. Since, the </w:t>
      </w:r>
      <w:r w:rsidRPr="00126D5F">
        <w:rPr>
          <w:rFonts w:ascii="Times New Roman" w:hAnsi="Times New Roman" w:cs="Times New Roman"/>
          <w:sz w:val="24"/>
          <w:szCs w:val="24"/>
        </w:rPr>
        <w:lastRenderedPageBreak/>
        <w:t xml:space="preserve">OPR of 60 (at TOC) as per the engine design requirement, is higher in comparison to the OPR of 50 in the study by Halliwell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 maximum value of 10 is used for the design variable of IPC pressure ratio. The number of stages of the IPC is previously selected to be 3 (Table </w:t>
      </w:r>
      <w:r w:rsidR="00C83A11"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7), so assuming uniformly distributed compression in each stage similar to the Halliwell study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start-guess value of 3 is used. The maximum value of the pressure ratio of the HPC is set to 25 considering that study by Kestner et al.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[33]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used a pressure ratio of 23 for the HPC. The product of the pressure losses, FPR, and IPC and HPC pressure ratio equals OPR. Since the engine OPR of 60 </w:t>
      </w:r>
      <w:r w:rsidR="00CB67FC" w:rsidRPr="00126D5F">
        <w:rPr>
          <w:rFonts w:ascii="Times New Roman" w:hAnsi="Times New Roman" w:cs="Times New Roman"/>
          <w:sz w:val="24"/>
          <w:szCs w:val="24"/>
        </w:rPr>
        <w:t xml:space="preserve">at the design point </w:t>
      </w:r>
      <w:r w:rsidRPr="00126D5F">
        <w:rPr>
          <w:rFonts w:ascii="Times New Roman" w:hAnsi="Times New Roman" w:cs="Times New Roman"/>
          <w:sz w:val="24"/>
          <w:szCs w:val="24"/>
        </w:rPr>
        <w:t xml:space="preserve">must be modelled and all values in the above-mentioned product except the HPC pressure ratio are known, a value of 15 suffices this product and is considered as a start-guess value for the pressure ratio of HPC. </w:t>
      </w:r>
    </w:p>
    <w:p w14:paraId="63A5F3BD" w14:textId="57EF8D57" w:rsidR="00537F69" w:rsidRPr="00126D5F" w:rsidRDefault="00537F69"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tip speeds of fan and HPC from the study by Halliwell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are used as maximum values for tip speeds for fan and HPC in this </w:t>
      </w:r>
      <w:r w:rsidR="00C83A11"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Tip speeds are linked to spool speeds. Since the engine currently under consideration is a geared turbofan, only the fan design speeds are expected to be different than the study by Halliwell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(direct-drive turbofan). Additionally, BPR and the fan diameter in the current </w:t>
      </w:r>
      <w:r w:rsidR="00C83A11" w:rsidRPr="00126D5F">
        <w:rPr>
          <w:rFonts w:ascii="Times New Roman" w:hAnsi="Times New Roman" w:cs="Times New Roman"/>
          <w:sz w:val="24"/>
          <w:szCs w:val="24"/>
        </w:rPr>
        <w:t xml:space="preserve">work </w:t>
      </w:r>
      <w:r w:rsidRPr="00126D5F">
        <w:rPr>
          <w:rFonts w:ascii="Times New Roman" w:hAnsi="Times New Roman" w:cs="Times New Roman"/>
          <w:sz w:val="24"/>
          <w:szCs w:val="24"/>
        </w:rPr>
        <w:t xml:space="preserve">are greater than the study by Halliwell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Therefore, the fan speeds can be expected to be very different from the study by Halliwell. The HPC speed in this </w:t>
      </w:r>
      <w:r w:rsidR="00C83A11" w:rsidRPr="00126D5F">
        <w:rPr>
          <w:rFonts w:ascii="Times New Roman" w:hAnsi="Times New Roman" w:cs="Times New Roman"/>
          <w:sz w:val="24"/>
          <w:szCs w:val="24"/>
        </w:rPr>
        <w:t xml:space="preserve">work </w:t>
      </w:r>
      <w:r w:rsidRPr="00126D5F">
        <w:rPr>
          <w:rFonts w:ascii="Times New Roman" w:hAnsi="Times New Roman" w:cs="Times New Roman"/>
          <w:sz w:val="24"/>
          <w:szCs w:val="24"/>
        </w:rPr>
        <w:t xml:space="preserve">is expected to remain similar to the values in the study by Halliwell </w:t>
      </w:r>
      <w:r w:rsidRPr="00126D5F">
        <w:rPr>
          <w:rFonts w:ascii="Times New Roman" w:hAnsi="Times New Roman" w:cs="Times New Roman"/>
          <w:sz w:val="24"/>
          <w:szCs w:val="24"/>
        </w:rPr>
        <w:fldChar w:fldCharType="begin" w:fldLock="1"/>
      </w:r>
      <w:r w:rsidR="00C37F77" w:rsidRPr="00126D5F">
        <w:rPr>
          <w:rFonts w:ascii="Times New Roman" w:hAnsi="Times New Roman" w:cs="Times New Roman"/>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sz w:val="24"/>
          <w:szCs w:val="24"/>
        </w:rPr>
        <w:fldChar w:fldCharType="separate"/>
      </w:r>
      <w:r w:rsidR="00E66A88" w:rsidRPr="00126D5F">
        <w:rPr>
          <w:rFonts w:ascii="Times New Roman" w:hAnsi="Times New Roman" w:cs="Times New Roman"/>
          <w:noProof/>
          <w:sz w:val="24"/>
          <w:szCs w:val="24"/>
        </w:rPr>
        <w:t>[50]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 minimum values and the start-guess values are based on the above estimation. Additionally, because the maximum values of tip speeds have been set with realistic design speeds, the spool speed has indirectly been set to realistic values. Therefore, there is an indirect design constraint considered here. This prevents high engine shaft speeds which can cause vibrations, and very high shaft speeds can lead to a phenomenon called as ‘whirling’ of shafts, which is a violent shaft vibration that could lead to shaft failure.</w:t>
      </w:r>
    </w:p>
    <w:p w14:paraId="1C0E3506" w14:textId="6438150B" w:rsidR="00DB1830" w:rsidRPr="00126D5F" w:rsidRDefault="00DB1830" w:rsidP="003F0F3B">
      <w:pPr>
        <w:spacing w:line="276" w:lineRule="auto"/>
        <w:ind w:firstLine="709"/>
        <w:jc w:val="both"/>
        <w:rPr>
          <w:rFonts w:ascii="Times New Roman" w:hAnsi="Times New Roman" w:cs="Times New Roman"/>
          <w:sz w:val="24"/>
          <w:szCs w:val="24"/>
        </w:rPr>
      </w:pPr>
      <w:r w:rsidRPr="00126D5F">
        <w:rPr>
          <w:rFonts w:ascii="Times New Roman" w:hAnsi="Times New Roman" w:cs="Times New Roman"/>
          <w:sz w:val="24"/>
          <w:szCs w:val="24"/>
        </w:rPr>
        <w:t xml:space="preserve">The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which has almost similar design requirements, uses a maximum gear ratio of 4.5:1, and their actual design gear ratio is 4:1. The design gear ratio in the study by Kestner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[33]</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is 2.88:1, while the design gear ratio for the Pratt and Whitney’s engine PW1100G is expected to be 3:1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{"citationItems":[{"id":"ITEM-1","itemData":{"URL":"http://theflyingengineer.com/flightdeck/pw1100g-gtf/","accessed":{"date-parts":[["2019","12","6"]]},"id":"ITEM-1","issued":{"date-parts":[["0"]]},"title":"Pratt and Whitney PW1100G Geared Turbofan Engine | The Flying Engineer","type":"webpage"},"uris":["http://www.mendeley.com/documents/?uuid=6cfe9b5a-ce50-31ec-952b-fb00ecdf86a8"]}],"mendeley":{"formattedCitation":"[52]","plainTextFormattedCitation":"[52]","previouslyFormattedCitation":"[52]"},"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[52]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Therefore, the minimum, start-guess</w:t>
      </w:r>
      <w:r w:rsidR="00C42793"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maximum values are selected to be 2.5, 3 and </w:t>
      </w:r>
      <w:r w:rsidR="0006758A" w:rsidRPr="00126D5F">
        <w:rPr>
          <w:rFonts w:ascii="Times New Roman" w:hAnsi="Times New Roman" w:cs="Times New Roman"/>
          <w:sz w:val="24"/>
          <w:szCs w:val="24"/>
        </w:rPr>
        <w:t>4.5,</w:t>
      </w:r>
      <w:r w:rsidRPr="00126D5F">
        <w:rPr>
          <w:rFonts w:ascii="Times New Roman" w:hAnsi="Times New Roman" w:cs="Times New Roman"/>
          <w:sz w:val="24"/>
          <w:szCs w:val="24"/>
        </w:rPr>
        <w:t xml:space="preserve"> respectively.</w:t>
      </w:r>
    </w:p>
    <w:p w14:paraId="7BED90F8" w14:textId="16594EC4" w:rsidR="00537F69" w:rsidRPr="00126D5F" w:rsidRDefault="00537F69" w:rsidP="0042507E">
      <w:pPr>
        <w:pStyle w:val="Heading2"/>
        <w:spacing w:after="240" w:line="276" w:lineRule="auto"/>
        <w:ind w:left="709" w:hanging="709"/>
        <w:rPr>
          <w:rFonts w:cs="Times New Roman"/>
          <w:b w:val="0"/>
          <w:bCs/>
          <w:szCs w:val="24"/>
        </w:rPr>
      </w:pPr>
      <w:bookmarkStart w:id="47" w:name="_Toc97221882"/>
      <w:bookmarkStart w:id="48" w:name="_Toc116415455"/>
      <w:bookmarkStart w:id="49" w:name="_Toc117630353"/>
      <w:r w:rsidRPr="00126D5F">
        <w:rPr>
          <w:rFonts w:cs="Times New Roman"/>
          <w:b w:val="0"/>
          <w:bCs/>
          <w:szCs w:val="24"/>
        </w:rPr>
        <w:t>Model inputs</w:t>
      </w:r>
      <w:bookmarkEnd w:id="47"/>
      <w:bookmarkEnd w:id="48"/>
      <w:bookmarkEnd w:id="49"/>
    </w:p>
    <w:p w14:paraId="31E775CF" w14:textId="77777777" w:rsidR="008270A6" w:rsidRPr="00126D5F" w:rsidRDefault="008270A6" w:rsidP="008270A6">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Most of the model inputs are similar for baseline Jet-A fuel, 100% SPK, and all three cases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fuel. Some of the model inputs change between baseline case and three cases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fuel. To differentiate these changes, inputs are listed separately.</w:t>
      </w:r>
    </w:p>
    <w:p w14:paraId="72E8CD97" w14:textId="33768B45" w:rsidR="008270A6" w:rsidRPr="00126D5F" w:rsidRDefault="008270A6" w:rsidP="00126D5F">
      <w:pPr>
        <w:jc w:val="both"/>
      </w:pPr>
      <w:r w:rsidRPr="00126D5F">
        <w:rPr>
          <w:rFonts w:ascii="Times New Roman" w:hAnsi="Times New Roman" w:cs="Times New Roman"/>
          <w:sz w:val="24"/>
          <w:szCs w:val="24"/>
        </w:rPr>
        <w:tab/>
        <w:t xml:space="preserve">Table SI 12 lists the atmospheric data input into the engine model at off-design point of SLS. Table SI 13 lists the atmospheric data input at on-design point of TOC, and off-design point of cruise, loiter, and climb. It is to be noted that all five points, realistic values of humidity (from literature) are used, which is not used in international standard atmosphere (ISA) standards. Humidity acts as a real-world penalty on the engine thrust, and thus it is required to consider a worse case thrust in the engine design-optimisation compared to ISA. The temperature and pressure at SLS condition are standard. The altitude (35,000 ft or 10,668 m) and Mach number at cruise and TOC points are as per the design requirements discussed before (Table SI 1 – Table SI 4). Standard transport jet (civil aircraft) loiter altitude (5,000 ft or 1,500 m) and Mach number are used (from literature). Because this work uses first order modelling methods, for climb an average climb speed of 290 knots (149.19 m/s), similar to present day </w:t>
      </w:r>
      <w:r w:rsidRPr="00126D5F">
        <w:rPr>
          <w:rFonts w:ascii="Times New Roman" w:hAnsi="Times New Roman" w:cs="Times New Roman"/>
          <w:sz w:val="24"/>
          <w:szCs w:val="24"/>
        </w:rPr>
        <w:lastRenderedPageBreak/>
        <w:t xml:space="preserve">efficient aircrafts like Airbus A350-900 and Boeing 787, is considered mid-way (5,334 m) of complete climb, for estimating the engine TSFC at climb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URL":"https://www.skybrary.aero/index.php/B788","accessed":{"date-parts":[["2019","12","7"]]},"author":[{"dropping-particle":"","family":"Skybrary","given":"","non-dropping-particle":"","parse-names":false,"suffix":""}],"id":"ITEM-1","issued":{"date-parts":[["0"]]},"title":"BOEING 787-8 Dreamliner - SKYbrary Aviation Safety","type":"webpage"},"uris":["http://www.mendeley.com/documents/?uuid=c73a02dc-14fa-340a-b7f3-7687f96263f4"]},{"id":"ITEM-2","itemData":{"URL":"https://www.skybrary.aero/index.php/A359","accessed":{"date-parts":[["2019","12","7"]]},"author":[{"dropping-particle":"","family":"Skybrary","given":"","non-dropping-particle":"","parse-names":false,"suffix":""}],"id":"ITEM-2","issued":{"date-parts":[["0"]]},"title":"AIRBUS A350-900 - SKYbrary Aviation Safety","type":"webpage"},"uris":["http://www.mendeley.com/documents/?uuid=450f5b5d-5631-3d6d-a4be-daaca54caec9"]}],"mendeley":{"formattedCitation":"[53,54]","plainTextFormattedCitation":"[53,54]","previouslyFormattedCitation":"[53,54]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[53,54]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At the mid-way climb altitude of 5,334 m, the speed of sound is 319 m/s. Therefore, at this point 290 knots is equal to Mach number of 0.47.</w:t>
      </w:r>
    </w:p>
    <w:tbl>
      <w:tblPr>
        <w:tblStyle w:val="TableGrid"/>
        <w:tblW w:w="9713" w:type="dxa"/>
        <w:jc w:val="center"/>
        <w:tblLook w:val="04A0" w:firstRow="1" w:lastRow="0" w:firstColumn="1" w:lastColumn="0" w:noHBand="0" w:noVBand="1"/>
      </w:tblPr>
      <w:tblGrid>
        <w:gridCol w:w="5476"/>
        <w:gridCol w:w="4237"/>
      </w:tblGrid>
      <w:tr w:rsidR="00391368" w:rsidRPr="00126D5F" w14:paraId="0C8C4827" w14:textId="77777777" w:rsidTr="00DC3DA9">
        <w:trPr>
          <w:trHeight w:val="368"/>
          <w:jc w:val="center"/>
        </w:trPr>
        <w:tc>
          <w:tcPr>
            <w:tcW w:w="9713" w:type="dxa"/>
            <w:gridSpan w:val="2"/>
            <w:tcBorders>
              <w:top w:val="nil"/>
              <w:left w:val="nil"/>
              <w:bottom w:val="single" w:sz="4" w:space="0" w:color="auto"/>
              <w:right w:val="nil"/>
            </w:tcBorders>
            <w:vAlign w:val="center"/>
          </w:tcPr>
          <w:p w14:paraId="63DF6756" w14:textId="2CB408E8" w:rsidR="00537F69" w:rsidRPr="00126D5F" w:rsidRDefault="00537F69" w:rsidP="003F0F3B">
            <w:pPr>
              <w:spacing w:line="276" w:lineRule="auto"/>
              <w:jc w:val="center"/>
              <w:rPr>
                <w:rFonts w:ascii="Times New Roman" w:hAnsi="Times New Roman" w:cs="Times New Roman"/>
                <w:b/>
                <w:sz w:val="24"/>
                <w:szCs w:val="24"/>
              </w:rPr>
            </w:pPr>
            <w:bookmarkStart w:id="50" w:name="_Toc117184427"/>
            <w:r w:rsidRPr="00126D5F">
              <w:rPr>
                <w:rFonts w:ascii="Times New Roman" w:hAnsi="Times New Roman" w:cs="Times New Roman"/>
                <w:b/>
                <w:bCs/>
                <w:sz w:val="24"/>
                <w:szCs w:val="24"/>
              </w:rPr>
              <w:t xml:space="preserve">Table </w:t>
            </w:r>
            <w:r w:rsidR="00EB025D" w:rsidRPr="00126D5F">
              <w:rPr>
                <w:rFonts w:ascii="Times New Roman" w:hAnsi="Times New Roman" w:cs="Times New Roman"/>
                <w:b/>
                <w:bCs/>
                <w:sz w:val="24"/>
                <w:szCs w:val="24"/>
              </w:rPr>
              <w:t>SI 12</w:t>
            </w:r>
            <w:r w:rsidRPr="00126D5F">
              <w:rPr>
                <w:rFonts w:ascii="Times New Roman" w:hAnsi="Times New Roman" w:cs="Times New Roman"/>
                <w:b/>
                <w:bCs/>
                <w:sz w:val="24"/>
                <w:szCs w:val="24"/>
              </w:rPr>
              <w:t>. Atmospheric data input at off-design point of sea level static</w:t>
            </w:r>
            <w:bookmarkEnd w:id="50"/>
          </w:p>
        </w:tc>
      </w:tr>
      <w:tr w:rsidR="00391368" w:rsidRPr="00126D5F" w14:paraId="1D1F82DF" w14:textId="77777777" w:rsidTr="00DC3DA9">
        <w:trPr>
          <w:trHeight w:val="312"/>
          <w:jc w:val="center"/>
        </w:trPr>
        <w:tc>
          <w:tcPr>
            <w:tcW w:w="5476" w:type="dxa"/>
            <w:tcBorders>
              <w:top w:val="single" w:sz="4" w:space="0" w:color="auto"/>
              <w:left w:val="nil"/>
              <w:bottom w:val="single" w:sz="4" w:space="0" w:color="auto"/>
              <w:right w:val="nil"/>
            </w:tcBorders>
            <w:vAlign w:val="center"/>
          </w:tcPr>
          <w:p w14:paraId="7CB8C7F2"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Input parameters</w:t>
            </w:r>
          </w:p>
        </w:tc>
        <w:tc>
          <w:tcPr>
            <w:tcW w:w="4236" w:type="dxa"/>
            <w:tcBorders>
              <w:top w:val="single" w:sz="4" w:space="0" w:color="auto"/>
              <w:left w:val="nil"/>
              <w:bottom w:val="single" w:sz="4" w:space="0" w:color="auto"/>
              <w:right w:val="nil"/>
            </w:tcBorders>
            <w:vAlign w:val="center"/>
          </w:tcPr>
          <w:p w14:paraId="57DB8F91"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SLS</w:t>
            </w:r>
          </w:p>
        </w:tc>
      </w:tr>
      <w:tr w:rsidR="00391368" w:rsidRPr="00126D5F" w14:paraId="1EFA949C" w14:textId="77777777" w:rsidTr="00DC3DA9">
        <w:trPr>
          <w:trHeight w:val="192"/>
          <w:jc w:val="center"/>
        </w:trPr>
        <w:tc>
          <w:tcPr>
            <w:tcW w:w="5476" w:type="dxa"/>
            <w:tcBorders>
              <w:top w:val="single" w:sz="4" w:space="0" w:color="auto"/>
              <w:left w:val="nil"/>
              <w:bottom w:val="nil"/>
              <w:right w:val="nil"/>
            </w:tcBorders>
            <w:vAlign w:val="center"/>
          </w:tcPr>
          <w:p w14:paraId="5CEC6CA4" w14:textId="77777777" w:rsidR="00537F69" w:rsidRPr="00126D5F" w:rsidRDefault="00537F69"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Pressure</w:t>
            </w:r>
          </w:p>
        </w:tc>
        <w:tc>
          <w:tcPr>
            <w:tcW w:w="4236" w:type="dxa"/>
            <w:tcBorders>
              <w:top w:val="single" w:sz="4" w:space="0" w:color="auto"/>
              <w:left w:val="nil"/>
              <w:bottom w:val="nil"/>
              <w:right w:val="nil"/>
            </w:tcBorders>
            <w:vAlign w:val="center"/>
          </w:tcPr>
          <w:p w14:paraId="7510C24A" w14:textId="29510BF8"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101.325 kPa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{"citationItems":[{"id":"ITEM-1","itemData":{"DOI":"10.1155/2014/946485","abstract":"The experimental and simulated performance of an Armfield CM4 turbojet engine was investigated for palm oil methyl ester biodiesel (PME) and its blends with conventional Jet A-1 fuel. The volumetric blends of PME with Jet A-1 are 20, 50, 70, and 100% (B20, B50, B70, and B100). Fuel heating values (FHV) of each fuel mixture were obtained by calorimetric analysis. The experimental tests included performance tests for Jet A-1 and B20, while the performances of B50 to B100 were simulated using GasTurb 11 analytical software. In terms of maximum measured thrust, Jet A-1 yielded the highest value of 216 N, decreasing by 0.77%, 4%, 8%, and 12% with B20, B50, B70, and B100. It was found that B20 produced comparable results compared to the benchmark Jet A-1 tests, particularly with thrust and thermal efficiency. Slight performance penalties occurred due to the lower energy content of the biodiesel blends. The efficiency of the combustor improved with the addition of biodiesel while the other component efficiencies remained collectively consistent. This research shows that, at least for larger gas turbines, PME is suitable for use as an additive to Jet A-1 within 50% blends.","author":[{"dropping-particle":"","family":"Talib","given":"A R Abu","non-dropping-particle":"","parse-names":false,"suffix":""},{"dropping-particle":"","family":"Gires","given":"E","non-dropping-particle":"","parse-names":false,"suffix":""},{"dropping-particle":"","family":"Ahmad","given":"M T","non-dropping-particle":"","parse-names":false,"suffix":""}],"id":"ITEM-1","issued":{"date-parts":[["2014"]]},"title":"Performance Evaluation of a Small-Scale Turbojet Engine Running on Palm Oil Biodiesel Blends","type":"article-journal"},"uris":["http://www.mendeley.com/documents/?uuid=a43e2c2f-d1c3-3e9e-b39d-722e442523c5"]}],"mendeley":{"formattedCitation":"[55]","plainTextFormattedCitation":"[55]","previouslyFormattedCitation":"[55]"},"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[55]</w:t>
            </w:r>
            <w:r w:rsidRPr="00126D5F">
              <w:rPr>
                <w:rFonts w:ascii="Times New Roman" w:hAnsi="Times New Roman" w:cs="Times New Roman"/>
                <w:sz w:val="24"/>
                <w:szCs w:val="24"/>
              </w:rPr>
              <w:fldChar w:fldCharType="end"/>
            </w:r>
          </w:p>
        </w:tc>
      </w:tr>
      <w:tr w:rsidR="00391368" w:rsidRPr="00126D5F" w14:paraId="471CCE57" w14:textId="77777777" w:rsidTr="00DC3DA9">
        <w:trPr>
          <w:trHeight w:val="199"/>
          <w:jc w:val="center"/>
        </w:trPr>
        <w:tc>
          <w:tcPr>
            <w:tcW w:w="5476" w:type="dxa"/>
            <w:tcBorders>
              <w:top w:val="nil"/>
              <w:left w:val="nil"/>
              <w:bottom w:val="nil"/>
              <w:right w:val="nil"/>
            </w:tcBorders>
            <w:vAlign w:val="center"/>
          </w:tcPr>
          <w:p w14:paraId="0E23E4BD" w14:textId="77777777" w:rsidR="00537F69" w:rsidRPr="00126D5F" w:rsidRDefault="00537F69"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Temperature</w:t>
            </w:r>
          </w:p>
        </w:tc>
        <w:tc>
          <w:tcPr>
            <w:tcW w:w="4236" w:type="dxa"/>
            <w:tcBorders>
              <w:top w:val="nil"/>
              <w:left w:val="nil"/>
              <w:bottom w:val="nil"/>
              <w:right w:val="nil"/>
            </w:tcBorders>
            <w:vAlign w:val="center"/>
          </w:tcPr>
          <w:p w14:paraId="120AE5C1" w14:textId="3445A88D"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288.15 K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{"citationItems":[{"id":"ITEM-1","itemData":{"DOI":"10.1155/2014/946485","abstract":"The experimental and simulated performance of an Armfield CM4 turbojet engine was investigated for palm oil methyl ester biodiesel (PME) and its blends with conventional Jet A-1 fuel. The volumetric blends of PME with Jet A-1 are 20, 50, 70, and 100% (B20, B50, B70, and B100). Fuel heating values (FHV) of each fuel mixture were obtained by calorimetric analysis. The experimental tests included performance tests for Jet A-1 and B20, while the performances of B50 to B100 were simulated using GasTurb 11 analytical software. In terms of maximum measured thrust, Jet A-1 yielded the highest value of 216 N, decreasing by 0.77%, 4%, 8%, and 12% with B20, B50, B70, and B100. It was found that B20 produced comparable results compared to the benchmark Jet A-1 tests, particularly with thrust and thermal efficiency. Slight performance penalties occurred due to the lower energy content of the biodiesel blends. The efficiency of the combustor improved with the addition of biodiesel while the other component efficiencies remained collectively consistent. This research shows that, at least for larger gas turbines, PME is suitable for use as an additive to Jet A-1 within 50% blends.","author":[{"dropping-particle":"","family":"Talib","given":"A R Abu","non-dropping-particle":"","parse-names":false,"suffix":""},{"dropping-particle":"","family":"Gires","given":"E","non-dropping-particle":"","parse-names":false,"suffix":""},{"dropping-particle":"","family":"Ahmad","given":"M T","non-dropping-particle":"","parse-names":false,"suffix":""}],"id":"ITEM-1","issued":{"date-parts":[["2014"]]},"title":"Performance Evaluation of a Small-Scale Turbojet Engine Running on Palm Oil Biodiesel Blends","type":"article-journal"},"uris":["http://www.mendeley.com/documents/?uuid=a43e2c2f-d1c3-3e9e-b39d-722e442523c5"]}],"mendeley":{"formattedCitation":"[55]","plainTextFormattedCitation":"[55]","previouslyFormattedCitation":"[55]"},"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[55]</w:t>
            </w:r>
            <w:r w:rsidRPr="00126D5F">
              <w:rPr>
                <w:rFonts w:ascii="Times New Roman" w:hAnsi="Times New Roman" w:cs="Times New Roman"/>
                <w:sz w:val="24"/>
                <w:szCs w:val="24"/>
              </w:rPr>
              <w:fldChar w:fldCharType="end"/>
            </w:r>
          </w:p>
        </w:tc>
      </w:tr>
      <w:tr w:rsidR="00391368" w:rsidRPr="00126D5F" w14:paraId="5A36E077" w14:textId="77777777" w:rsidTr="00DC3DA9">
        <w:trPr>
          <w:trHeight w:val="199"/>
          <w:jc w:val="center"/>
        </w:trPr>
        <w:tc>
          <w:tcPr>
            <w:tcW w:w="5476" w:type="dxa"/>
            <w:tcBorders>
              <w:top w:val="nil"/>
              <w:left w:val="nil"/>
              <w:bottom w:val="single" w:sz="4" w:space="0" w:color="auto"/>
              <w:right w:val="nil"/>
            </w:tcBorders>
            <w:vAlign w:val="center"/>
          </w:tcPr>
          <w:p w14:paraId="3724C668" w14:textId="77777777" w:rsidR="00537F69" w:rsidRPr="00126D5F" w:rsidRDefault="00537F69"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Relative humidity</w:t>
            </w:r>
          </w:p>
        </w:tc>
        <w:tc>
          <w:tcPr>
            <w:tcW w:w="4236" w:type="dxa"/>
            <w:tcBorders>
              <w:top w:val="nil"/>
              <w:left w:val="nil"/>
              <w:bottom w:val="single" w:sz="4" w:space="0" w:color="auto"/>
              <w:right w:val="nil"/>
            </w:tcBorders>
            <w:vAlign w:val="center"/>
          </w:tcPr>
          <w:p w14:paraId="18DC65B7" w14:textId="762E9D04"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50%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{"citationItems":[{"id":"ITEM-1","itemData":{"DOI":"10.1155/2014/946485","abstract":"The experimental and simulated performance of an Armfield CM4 turbojet engine was investigated for palm oil methyl ester biodiesel (PME) and its blends with conventional Jet A-1 fuel. The volumetric blends of PME with Jet A-1 are 20, 50, 70, and 100% (B20, B50, B70, and B100). Fuel heating values (FHV) of each fuel mixture were obtained by calorimetric analysis. The experimental tests included performance tests for Jet A-1 and B20, while the performances of B50 to B100 were simulated using GasTurb 11 analytical software. In terms of maximum measured thrust, Jet A-1 yielded the highest value of 216 N, decreasing by 0.77%, 4%, 8%, and 12% with B20, B50, B70, and B100. It was found that B20 produced comparable results compared to the benchmark Jet A-1 tests, particularly with thrust and thermal efficiency. Slight performance penalties occurred due to the lower energy content of the biodiesel blends. The efficiency of the combustor improved with the addition of biodiesel while the other component efficiencies remained collectively consistent. This research shows that, at least for larger gas turbines, PME is suitable for use as an additive to Jet A-1 within 50% blends.","author":[{"dropping-particle":"","family":"Talib","given":"A R Abu","non-dropping-particle":"","parse-names":false,"suffix":""},{"dropping-particle":"","family":"Gires","given":"E","non-dropping-particle":"","parse-names":false,"suffix":""},{"dropping-particle":"","family":"Ahmad","given":"M T","non-dropping-particle":"","parse-names":false,"suffix":""}],"id":"ITEM-1","issued":{"date-parts":[["2014"]]},"title":"Performance Evaluation of a Small-Scale Turbojet Engine Running on Palm Oil Biodiesel Blends","type":"article-journal"},"uris":["http://www.mendeley.com/documents/?uuid=a43e2c2f-d1c3-3e9e-b39d-722e442523c5"]}],"mendeley":{"formattedCitation":"[55]","plainTextFormattedCitation":"[55]","previouslyFormattedCitation":"[55]"},"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[55]</w:t>
            </w:r>
            <w:r w:rsidRPr="00126D5F">
              <w:rPr>
                <w:rFonts w:ascii="Times New Roman" w:hAnsi="Times New Roman" w:cs="Times New Roman"/>
                <w:sz w:val="24"/>
                <w:szCs w:val="24"/>
              </w:rPr>
              <w:fldChar w:fldCharType="end"/>
            </w:r>
          </w:p>
        </w:tc>
      </w:tr>
    </w:tbl>
    <w:p w14:paraId="13BC5D3E" w14:textId="2EBE71BE" w:rsidR="00537F69" w:rsidRPr="00126D5F" w:rsidRDefault="00537F69" w:rsidP="003F0F3B">
      <w:pPr>
        <w:spacing w:line="276" w:lineRule="auto"/>
        <w:rPr>
          <w:rFonts w:ascii="Times New Roman" w:hAnsi="Times New Roman" w:cs="Times New Roman"/>
          <w:sz w:val="24"/>
          <w:szCs w:val="24"/>
        </w:rPr>
      </w:pPr>
    </w:p>
    <w:tbl>
      <w:tblPr>
        <w:tblStyle w:val="TableGrid"/>
        <w:tblW w:w="9697" w:type="dxa"/>
        <w:jc w:val="center"/>
        <w:tblLook w:val="04A0" w:firstRow="1" w:lastRow="0" w:firstColumn="1" w:lastColumn="0" w:noHBand="0" w:noVBand="1"/>
      </w:tblPr>
      <w:tblGrid>
        <w:gridCol w:w="2363"/>
        <w:gridCol w:w="1701"/>
        <w:gridCol w:w="1370"/>
        <w:gridCol w:w="1599"/>
        <w:gridCol w:w="2664"/>
      </w:tblGrid>
      <w:tr w:rsidR="00391368" w:rsidRPr="00126D5F" w14:paraId="4D22925C" w14:textId="77777777" w:rsidTr="00DC3DA9">
        <w:trPr>
          <w:trHeight w:val="288"/>
          <w:jc w:val="center"/>
        </w:trPr>
        <w:tc>
          <w:tcPr>
            <w:tcW w:w="9697" w:type="dxa"/>
            <w:gridSpan w:val="5"/>
            <w:tcBorders>
              <w:top w:val="nil"/>
              <w:left w:val="nil"/>
              <w:bottom w:val="single" w:sz="4" w:space="0" w:color="auto"/>
              <w:right w:val="nil"/>
            </w:tcBorders>
            <w:vAlign w:val="center"/>
          </w:tcPr>
          <w:p w14:paraId="7DDE1D9A" w14:textId="340BA459" w:rsidR="00537F69" w:rsidRPr="00126D5F" w:rsidRDefault="00537F69" w:rsidP="003F0F3B">
            <w:pPr>
              <w:spacing w:line="276" w:lineRule="auto"/>
              <w:jc w:val="center"/>
              <w:rPr>
                <w:rFonts w:ascii="Times New Roman" w:hAnsi="Times New Roman" w:cs="Times New Roman"/>
                <w:b/>
                <w:sz w:val="24"/>
                <w:szCs w:val="24"/>
              </w:rPr>
            </w:pPr>
            <w:bookmarkStart w:id="51" w:name="_Toc117184428"/>
            <w:r w:rsidRPr="00126D5F">
              <w:rPr>
                <w:rFonts w:ascii="Times New Roman" w:hAnsi="Times New Roman" w:cs="Times New Roman"/>
                <w:b/>
                <w:bCs/>
                <w:sz w:val="24"/>
                <w:szCs w:val="24"/>
              </w:rPr>
              <w:t xml:space="preserve">Table </w:t>
            </w:r>
            <w:r w:rsidR="00EB025D" w:rsidRPr="00126D5F">
              <w:rPr>
                <w:rFonts w:ascii="Times New Roman" w:hAnsi="Times New Roman" w:cs="Times New Roman"/>
                <w:b/>
                <w:bCs/>
                <w:sz w:val="24"/>
                <w:szCs w:val="24"/>
              </w:rPr>
              <w:t>SI 13</w:t>
            </w:r>
            <w:r w:rsidRPr="00126D5F">
              <w:rPr>
                <w:rFonts w:ascii="Times New Roman" w:hAnsi="Times New Roman" w:cs="Times New Roman"/>
                <w:b/>
                <w:bCs/>
                <w:sz w:val="24"/>
                <w:szCs w:val="24"/>
              </w:rPr>
              <w:t>. Atmospheric data input at on-design point of top-of-climb, and off-design point of cruise, loiter and climb</w:t>
            </w:r>
            <w:bookmarkEnd w:id="51"/>
          </w:p>
        </w:tc>
      </w:tr>
      <w:tr w:rsidR="00391368" w:rsidRPr="00126D5F" w14:paraId="4D5B6D9F" w14:textId="77777777" w:rsidTr="00DC3DA9">
        <w:trPr>
          <w:trHeight w:val="273"/>
          <w:jc w:val="center"/>
        </w:trPr>
        <w:tc>
          <w:tcPr>
            <w:tcW w:w="2363" w:type="dxa"/>
            <w:tcBorders>
              <w:top w:val="single" w:sz="4" w:space="0" w:color="auto"/>
              <w:left w:val="nil"/>
              <w:bottom w:val="single" w:sz="4" w:space="0" w:color="auto"/>
              <w:right w:val="nil"/>
            </w:tcBorders>
            <w:vAlign w:val="center"/>
          </w:tcPr>
          <w:p w14:paraId="42559F2D"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Input parameters</w:t>
            </w:r>
          </w:p>
        </w:tc>
        <w:tc>
          <w:tcPr>
            <w:tcW w:w="1701" w:type="dxa"/>
            <w:tcBorders>
              <w:top w:val="single" w:sz="4" w:space="0" w:color="auto"/>
              <w:left w:val="nil"/>
              <w:bottom w:val="single" w:sz="4" w:space="0" w:color="auto"/>
              <w:right w:val="nil"/>
            </w:tcBorders>
            <w:vAlign w:val="center"/>
          </w:tcPr>
          <w:p w14:paraId="69C84D53"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Top of climb (TOC)</w:t>
            </w:r>
          </w:p>
        </w:tc>
        <w:tc>
          <w:tcPr>
            <w:tcW w:w="1370" w:type="dxa"/>
            <w:tcBorders>
              <w:top w:val="single" w:sz="4" w:space="0" w:color="auto"/>
              <w:left w:val="nil"/>
              <w:bottom w:val="single" w:sz="4" w:space="0" w:color="auto"/>
              <w:right w:val="nil"/>
            </w:tcBorders>
            <w:vAlign w:val="center"/>
          </w:tcPr>
          <w:p w14:paraId="444B4A09"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Cruise</w:t>
            </w:r>
          </w:p>
        </w:tc>
        <w:tc>
          <w:tcPr>
            <w:tcW w:w="1599" w:type="dxa"/>
            <w:tcBorders>
              <w:top w:val="single" w:sz="4" w:space="0" w:color="auto"/>
              <w:left w:val="nil"/>
              <w:bottom w:val="single" w:sz="4" w:space="0" w:color="auto"/>
              <w:right w:val="nil"/>
            </w:tcBorders>
            <w:vAlign w:val="center"/>
          </w:tcPr>
          <w:p w14:paraId="17640FCB"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Loiter</w:t>
            </w:r>
          </w:p>
        </w:tc>
        <w:tc>
          <w:tcPr>
            <w:tcW w:w="2661" w:type="dxa"/>
            <w:tcBorders>
              <w:top w:val="single" w:sz="4" w:space="0" w:color="auto"/>
              <w:left w:val="nil"/>
              <w:bottom w:val="single" w:sz="4" w:space="0" w:color="auto"/>
              <w:right w:val="nil"/>
            </w:tcBorders>
            <w:vAlign w:val="center"/>
          </w:tcPr>
          <w:p w14:paraId="74BE8E06"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Climb (mid-way and average climb speed)</w:t>
            </w:r>
          </w:p>
        </w:tc>
      </w:tr>
      <w:tr w:rsidR="00391368" w:rsidRPr="00126D5F" w14:paraId="0DD6DF18" w14:textId="77777777" w:rsidTr="00DC3DA9">
        <w:trPr>
          <w:trHeight w:val="112"/>
          <w:jc w:val="center"/>
        </w:trPr>
        <w:tc>
          <w:tcPr>
            <w:tcW w:w="2363" w:type="dxa"/>
            <w:tcBorders>
              <w:top w:val="single" w:sz="4" w:space="0" w:color="auto"/>
              <w:left w:val="nil"/>
              <w:bottom w:val="nil"/>
              <w:right w:val="nil"/>
            </w:tcBorders>
            <w:vAlign w:val="center"/>
          </w:tcPr>
          <w:p w14:paraId="478946E6" w14:textId="77777777" w:rsidR="00537F69" w:rsidRPr="00126D5F" w:rsidRDefault="00537F69"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Altitude (m)</w:t>
            </w:r>
          </w:p>
        </w:tc>
        <w:tc>
          <w:tcPr>
            <w:tcW w:w="1701" w:type="dxa"/>
            <w:tcBorders>
              <w:top w:val="single" w:sz="4" w:space="0" w:color="auto"/>
              <w:left w:val="nil"/>
              <w:bottom w:val="nil"/>
              <w:right w:val="nil"/>
            </w:tcBorders>
            <w:vAlign w:val="center"/>
          </w:tcPr>
          <w:p w14:paraId="7871D319" w14:textId="77777777"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10,668</w:t>
            </w:r>
          </w:p>
        </w:tc>
        <w:tc>
          <w:tcPr>
            <w:tcW w:w="1370" w:type="dxa"/>
            <w:tcBorders>
              <w:top w:val="single" w:sz="4" w:space="0" w:color="auto"/>
              <w:left w:val="nil"/>
              <w:bottom w:val="nil"/>
              <w:right w:val="nil"/>
            </w:tcBorders>
            <w:vAlign w:val="center"/>
          </w:tcPr>
          <w:p w14:paraId="41BC555A" w14:textId="77777777"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10,668</w:t>
            </w:r>
          </w:p>
        </w:tc>
        <w:tc>
          <w:tcPr>
            <w:tcW w:w="1599" w:type="dxa"/>
            <w:tcBorders>
              <w:top w:val="single" w:sz="4" w:space="0" w:color="auto"/>
              <w:left w:val="nil"/>
              <w:bottom w:val="nil"/>
              <w:right w:val="nil"/>
            </w:tcBorders>
            <w:vAlign w:val="center"/>
          </w:tcPr>
          <w:p w14:paraId="71232D7E" w14:textId="6D8A2F0E"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1,500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{"citationItems":[{"id":"ITEM-1","itemData":{"URL":"https://nptel.ac.in/content/storage2/courses/101106035/057_Appendix 10.2_(05-10-2013).pdf","abstract":"The aim of this report, is to present an application of the preliminary design procedure followed in the course entitled \"Airplane design(Aerodynamic)\". A 150 seater jet airplane cruising at M = 0.8, at 11 km altitude and having a gross still air range(GSAR) of 4000 km is considered $. The presentation is divided into eight sections • Data collection • Preliminary weight estimation • Optimization of wing loading and thrust loading • Wing design • Fuselage design, preliminary design of tail surface and preliminary layout • c.g. calculations • Revised estimates of areas of horizontal and vertical tails • Features of designed airplane","accessed":{"date-parts":[["2019","12","7"]]},"author":[{"dropping-particle":"","family":"Tulapurkara","given":"E G","non-dropping-particle":"","parse-names":false,"suffix":""},{"dropping-particle":"","family":"Venkattraman","given":"A","non-dropping-particle":"","parse-names":false,"suffix":""},{"dropping-particle":"","family":"Ganesh","given":"V","non-dropping-particle":"","parse-names":false,"suffix":""}],"id":"ITEM-1","issue":"2","issued":{"date-parts":[["2007"]]},"title":"AN EXAMPLE OF AIRPLANE PRELIMINARY DESIGN PROCEDURE-JET TRANSPORT","type":"webpage","volume":"10"},"uris":["http://www.mendeley.com/documents/?uuid=22b231f5-b970-37ac-89b0-c0e9cee48391"]}],"mendeley":{"formattedCitation":"[56]","plainTextFormattedCitation":"[56]","previouslyFormattedCitation":"[56]"},"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[56]</w:t>
            </w:r>
            <w:r w:rsidRPr="00126D5F">
              <w:rPr>
                <w:rFonts w:ascii="Times New Roman" w:hAnsi="Times New Roman" w:cs="Times New Roman"/>
                <w:sz w:val="24"/>
                <w:szCs w:val="24"/>
              </w:rPr>
              <w:fldChar w:fldCharType="end"/>
            </w:r>
          </w:p>
        </w:tc>
        <w:tc>
          <w:tcPr>
            <w:tcW w:w="2661" w:type="dxa"/>
            <w:tcBorders>
              <w:top w:val="single" w:sz="4" w:space="0" w:color="auto"/>
              <w:left w:val="nil"/>
              <w:bottom w:val="nil"/>
              <w:right w:val="nil"/>
            </w:tcBorders>
            <w:vAlign w:val="center"/>
          </w:tcPr>
          <w:p w14:paraId="6D9525C5" w14:textId="77777777"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5,334</w:t>
            </w:r>
          </w:p>
        </w:tc>
      </w:tr>
      <w:tr w:rsidR="00391368" w:rsidRPr="00126D5F" w14:paraId="397343A8" w14:textId="77777777" w:rsidTr="00DC3DA9">
        <w:trPr>
          <w:trHeight w:val="108"/>
          <w:jc w:val="center"/>
        </w:trPr>
        <w:tc>
          <w:tcPr>
            <w:tcW w:w="2363" w:type="dxa"/>
            <w:tcBorders>
              <w:top w:val="nil"/>
              <w:left w:val="nil"/>
              <w:bottom w:val="nil"/>
              <w:right w:val="nil"/>
            </w:tcBorders>
            <w:vAlign w:val="center"/>
          </w:tcPr>
          <w:p w14:paraId="07395E2F" w14:textId="77777777" w:rsidR="00537F69" w:rsidRPr="00126D5F" w:rsidRDefault="00537F69"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Relative humidity (%)</w:t>
            </w:r>
          </w:p>
        </w:tc>
        <w:tc>
          <w:tcPr>
            <w:tcW w:w="1701" w:type="dxa"/>
            <w:tcBorders>
              <w:top w:val="nil"/>
              <w:left w:val="nil"/>
              <w:bottom w:val="nil"/>
              <w:right w:val="nil"/>
            </w:tcBorders>
            <w:vAlign w:val="center"/>
          </w:tcPr>
          <w:p w14:paraId="3EDEE8F9" w14:textId="4155E443"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10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URL":"https://www.societyofrobots.com/space_balloon_humidity_test.shtml","accessed":{"date-parts":[["2019","12","7"]]},"author":[{"dropping-particle":"","family":"Society-of-Robots","given":"","non-dropping-particle":"","parse-names":false,"suffix":""}],"id":"ITEM-1","issued":{"date-parts":[["0"]]},"title":"High Altitude Balloon Tutorial: Measuring Humidity","type":"webpage"},"uris":["http://www.mendeley.com/documents/?uuid=172064a1-4907-3eff-bb70-3774c97a5e42"]}],"mendeley":{"formattedCitation":"[57]","plainTextFormattedCitation":"[57]","previouslyFormattedCitation":"[57]"},"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[57]</w:t>
            </w:r>
            <w:r w:rsidRPr="00126D5F">
              <w:rPr>
                <w:rFonts w:ascii="Times New Roman" w:hAnsi="Times New Roman" w:cs="Times New Roman"/>
                <w:sz w:val="24"/>
                <w:szCs w:val="24"/>
              </w:rPr>
              <w:fldChar w:fldCharType="end"/>
            </w:r>
          </w:p>
        </w:tc>
        <w:tc>
          <w:tcPr>
            <w:tcW w:w="1370" w:type="dxa"/>
            <w:tcBorders>
              <w:top w:val="nil"/>
              <w:left w:val="nil"/>
              <w:bottom w:val="nil"/>
              <w:right w:val="nil"/>
            </w:tcBorders>
            <w:vAlign w:val="center"/>
          </w:tcPr>
          <w:p w14:paraId="089C5F45" w14:textId="221EBC97"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10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URL":"https://www.societyofrobots.com/space_balloon_humidity_test.shtml","accessed":{"date-parts":[["2019","12","7"]]},"author":[{"dropping-particle":"","family":"Society-of-Robots","given":"","non-dropping-particle":"","parse-names":false,"suffix":""}],"id":"ITEM-1","issued":{"date-parts":[["0"]]},"title":"High Altitude Balloon Tutorial: Measuring Humidity","type":"webpage"},"uris":["http://www.mendeley.com/documents/?uuid=172064a1-4907-3eff-bb70-3774c97a5e42"]}],"mendeley":{"formattedCitation":"[57]","plainTextFormattedCitation":"[57]","previouslyFormattedCitation":"[57]"},"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[57]</w:t>
            </w:r>
            <w:r w:rsidRPr="00126D5F">
              <w:rPr>
                <w:rFonts w:ascii="Times New Roman" w:hAnsi="Times New Roman" w:cs="Times New Roman"/>
                <w:sz w:val="24"/>
                <w:szCs w:val="24"/>
              </w:rPr>
              <w:fldChar w:fldCharType="end"/>
            </w:r>
          </w:p>
        </w:tc>
        <w:tc>
          <w:tcPr>
            <w:tcW w:w="1599" w:type="dxa"/>
            <w:tcBorders>
              <w:top w:val="nil"/>
              <w:left w:val="nil"/>
              <w:bottom w:val="nil"/>
              <w:right w:val="nil"/>
            </w:tcBorders>
            <w:vAlign w:val="center"/>
          </w:tcPr>
          <w:p w14:paraId="71FF8021" w14:textId="40D7169A"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60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URL":"https://www.societyofrobots.com/space_balloon_humidity_test.shtml","accessed":{"date-parts":[["2019","12","7"]]},"author":[{"dropping-particle":"","family":"Society-of-Robots","given":"","non-dropping-particle":"","parse-names":false,"suffix":""}],"id":"ITEM-1","issued":{"date-parts":[["0"]]},"title":"High Altitude Balloon Tutorial: Measuring Humidity","type":"webpage"},"uris":["http://www.mendeley.com/documents/?uuid=172064a1-4907-3eff-bb70-3774c97a5e42"]}],"mendeley":{"formattedCitation":"[57]","plainTextFormattedCitation":"[57]","previouslyFormattedCitation":"[57]"},"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[57]</w:t>
            </w:r>
            <w:r w:rsidRPr="00126D5F">
              <w:rPr>
                <w:rFonts w:ascii="Times New Roman" w:hAnsi="Times New Roman" w:cs="Times New Roman"/>
                <w:sz w:val="24"/>
                <w:szCs w:val="24"/>
              </w:rPr>
              <w:fldChar w:fldCharType="end"/>
            </w:r>
          </w:p>
        </w:tc>
        <w:tc>
          <w:tcPr>
            <w:tcW w:w="2661" w:type="dxa"/>
            <w:tcBorders>
              <w:top w:val="nil"/>
              <w:left w:val="nil"/>
              <w:bottom w:val="nil"/>
              <w:right w:val="nil"/>
            </w:tcBorders>
            <w:vAlign w:val="center"/>
          </w:tcPr>
          <w:p w14:paraId="71E35651" w14:textId="51D0FD90"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60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URL":"https://www.societyofrobots.com/space_balloon_humidity_test.shtml","accessed":{"date-parts":[["2019","12","7"]]},"author":[{"dropping-particle":"","family":"Society-of-Robots","given":"","non-dropping-particle":"","parse-names":false,"suffix":""}],"id":"ITEM-1","issued":{"date-parts":[["0"]]},"title":"High Altitude Balloon Tutorial: Measuring Humidity","type":"webpage"},"uris":["http://www.mendeley.com/documents/?uuid=172064a1-4907-3eff-bb70-3774c97a5e42"]}],"mendeley":{"formattedCitation":"[57]","plainTextFormattedCitation":"[57]","previouslyFormattedCitation":"[57]"},"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[57]</w:t>
            </w:r>
            <w:r w:rsidRPr="00126D5F">
              <w:rPr>
                <w:rFonts w:ascii="Times New Roman" w:hAnsi="Times New Roman" w:cs="Times New Roman"/>
                <w:sz w:val="24"/>
                <w:szCs w:val="24"/>
              </w:rPr>
              <w:fldChar w:fldCharType="end"/>
            </w:r>
          </w:p>
        </w:tc>
      </w:tr>
      <w:tr w:rsidR="00391368" w:rsidRPr="00126D5F" w14:paraId="04096619" w14:textId="77777777" w:rsidTr="00DC3DA9">
        <w:trPr>
          <w:trHeight w:val="112"/>
          <w:jc w:val="center"/>
        </w:trPr>
        <w:tc>
          <w:tcPr>
            <w:tcW w:w="2363" w:type="dxa"/>
            <w:tcBorders>
              <w:top w:val="nil"/>
              <w:left w:val="nil"/>
              <w:bottom w:val="single" w:sz="4" w:space="0" w:color="auto"/>
              <w:right w:val="nil"/>
            </w:tcBorders>
            <w:vAlign w:val="center"/>
          </w:tcPr>
          <w:p w14:paraId="15F762F8" w14:textId="77777777" w:rsidR="00537F69" w:rsidRPr="00126D5F" w:rsidRDefault="00537F69"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number</w:t>
            </w:r>
          </w:p>
        </w:tc>
        <w:tc>
          <w:tcPr>
            <w:tcW w:w="1701" w:type="dxa"/>
            <w:tcBorders>
              <w:top w:val="nil"/>
              <w:left w:val="nil"/>
              <w:bottom w:val="single" w:sz="4" w:space="0" w:color="auto"/>
              <w:right w:val="nil"/>
            </w:tcBorders>
            <w:vAlign w:val="center"/>
          </w:tcPr>
          <w:p w14:paraId="4E9C7CE4" w14:textId="77777777"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w:t>
            </w:r>
          </w:p>
        </w:tc>
        <w:tc>
          <w:tcPr>
            <w:tcW w:w="1370" w:type="dxa"/>
            <w:tcBorders>
              <w:top w:val="nil"/>
              <w:left w:val="nil"/>
              <w:bottom w:val="single" w:sz="4" w:space="0" w:color="auto"/>
              <w:right w:val="nil"/>
            </w:tcBorders>
            <w:vAlign w:val="center"/>
          </w:tcPr>
          <w:p w14:paraId="64700487" w14:textId="77777777"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w:t>
            </w:r>
          </w:p>
        </w:tc>
        <w:tc>
          <w:tcPr>
            <w:tcW w:w="1599" w:type="dxa"/>
            <w:tcBorders>
              <w:top w:val="nil"/>
              <w:left w:val="nil"/>
              <w:bottom w:val="single" w:sz="4" w:space="0" w:color="auto"/>
              <w:right w:val="nil"/>
            </w:tcBorders>
            <w:vAlign w:val="center"/>
          </w:tcPr>
          <w:p w14:paraId="386A96BF" w14:textId="57B0BEFC" w:rsidR="00537F69" w:rsidRPr="00126D5F" w:rsidRDefault="00537F69"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0.6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{"citationItems":[{"id":"ITEM-1","itemData":{"URL":"https://nptel.ac.in/content/storage2/courses/101106035/057_Appendix 10.2_(05-10-2013).pdf","abstract":"The aim of this report, is to present an application of the preliminary design procedure followed in the course entitled \"Airplane design(Aerodynamic)\". A 150 seater jet airplane cruising at M = 0.8, at 11 km altitude and having a gross still air range(GSAR) of 4000 km is considered $. The presentation is divided into eight sections • Data collection • Preliminary weight estimation • Optimization of wing loading and thrust loading • Wing design • Fuselage design, preliminary design of tail surface and preliminary layout • c.g. calculations • Revised estimates of areas of horizontal and vertical tails • Features of designed airplane","accessed":{"date-parts":[["2019","12","7"]]},"author":[{"dropping-particle":"","family":"Tulapurkara","given":"E G","non-dropping-particle":"","parse-names":false,"suffix":""},{"dropping-particle":"","family":"Venkattraman","given":"A","non-dropping-particle":"","parse-names":false,"suffix":""},{"dropping-particle":"","family":"Ganesh","given":"V","non-dropping-particle":"","parse-names":false,"suffix":""}],"id":"ITEM-1","issue":"2","issued":{"date-parts":[["2007"]]},"title":"AN EXAMPLE OF AIRPLANE PRELIMINARY DESIGN PROCEDURE-JET TRANSPORT","type":"webpage","volume":"10"},"uris":["http://www.mendeley.com/documents/?uuid=22b231f5-b970-37ac-89b0-c0e9cee48391"]}],"mendeley":{"formattedCitation":"[56]","plainTextFormattedCitation":"[56]","previouslyFormattedCitation":"[56]"},"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[56]</w:t>
            </w:r>
            <w:r w:rsidRPr="00126D5F">
              <w:rPr>
                <w:rFonts w:ascii="Times New Roman" w:hAnsi="Times New Roman" w:cs="Times New Roman"/>
                <w:sz w:val="24"/>
                <w:szCs w:val="24"/>
              </w:rPr>
              <w:fldChar w:fldCharType="end"/>
            </w:r>
          </w:p>
        </w:tc>
        <w:tc>
          <w:tcPr>
            <w:tcW w:w="2661" w:type="dxa"/>
            <w:tcBorders>
              <w:top w:val="nil"/>
              <w:left w:val="nil"/>
              <w:bottom w:val="single" w:sz="4" w:space="0" w:color="auto"/>
              <w:right w:val="nil"/>
            </w:tcBorders>
            <w:vAlign w:val="center"/>
          </w:tcPr>
          <w:p w14:paraId="6C25DFD9" w14:textId="77777777" w:rsidR="00537F69" w:rsidRPr="00126D5F" w:rsidRDefault="00537F69" w:rsidP="003F0F3B">
            <w:pPr>
              <w:pStyle w:val="ListParagraph"/>
              <w:spacing w:line="276" w:lineRule="auto"/>
              <w:ind w:left="0"/>
              <w:jc w:val="right"/>
              <w:rPr>
                <w:rFonts w:ascii="Times New Roman" w:hAnsi="Times New Roman" w:cs="Times New Roman"/>
                <w:sz w:val="24"/>
                <w:szCs w:val="24"/>
                <w:lang w:val="en-GB"/>
              </w:rPr>
            </w:pPr>
            <w:r w:rsidRPr="00126D5F">
              <w:rPr>
                <w:rFonts w:ascii="Times New Roman" w:hAnsi="Times New Roman" w:cs="Times New Roman"/>
                <w:sz w:val="24"/>
                <w:szCs w:val="24"/>
                <w:lang w:val="en-GB"/>
              </w:rPr>
              <w:t>0.47</w:t>
            </w:r>
          </w:p>
        </w:tc>
      </w:tr>
    </w:tbl>
    <w:p w14:paraId="6E91D3DA" w14:textId="5B50EF85" w:rsidR="00537F69" w:rsidRPr="00126D5F" w:rsidRDefault="00537F69" w:rsidP="003F0F3B">
      <w:pPr>
        <w:spacing w:line="276" w:lineRule="auto"/>
        <w:jc w:val="both"/>
        <w:rPr>
          <w:rFonts w:ascii="Times New Roman" w:hAnsi="Times New Roman" w:cs="Times New Roman"/>
          <w:sz w:val="24"/>
          <w:szCs w:val="24"/>
        </w:rPr>
      </w:pPr>
    </w:p>
    <w:p w14:paraId="11B43405" w14:textId="77777777" w:rsidR="008270A6" w:rsidRPr="00126D5F" w:rsidRDefault="008270A6" w:rsidP="008270A6">
      <w:pPr>
        <w:spacing w:after="0" w:line="276" w:lineRule="auto"/>
        <w:ind w:firstLine="720"/>
        <w:jc w:val="both"/>
        <w:rPr>
          <w:rFonts w:ascii="Times New Roman" w:hAnsi="Times New Roman" w:cs="Times New Roman"/>
          <w:sz w:val="24"/>
          <w:szCs w:val="24"/>
        </w:rPr>
      </w:pPr>
      <w:r w:rsidRPr="00126D5F">
        <w:rPr>
          <w:rFonts w:ascii="Times New Roman" w:hAnsi="Times New Roman" w:cs="Times New Roman"/>
          <w:sz w:val="24"/>
          <w:szCs w:val="24"/>
        </w:rPr>
        <w:t>Some of the model inputs have already been listed and discussed which include a. future engine component efficiencies (Table SI 6); b. Turbomachinery stage count (Table SI 7); c. Engine materials (Table SI 9 and Table SI 10); d. Gearbox weight to power ratio (Table SI 11); e. Engine design variables i.e., start-guess values. In this work, new engine design of the future for conventional jet fuel, 100% SPK,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fuel (three cases), are developed using advanced material and future component efficiencies (respective inputs to the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engine model), where the design requirements are set using N+2 study. In some of the validation cases only (in SI </w:t>
      </w:r>
      <w:r w:rsidRPr="00126D5F">
        <w:rPr>
          <w:rFonts w:ascii="Times New Roman" w:hAnsi="Times New Roman" w:cs="Times New Roman"/>
          <w:sz w:val="24"/>
          <w:szCs w:val="24"/>
          <w:lang w:eastAsia="en-GB"/>
        </w:rPr>
        <w:t>§4</w:t>
      </w:r>
      <w:r w:rsidRPr="00126D5F">
        <w:rPr>
          <w:rFonts w:ascii="Times New Roman" w:hAnsi="Times New Roman" w:cs="Times New Roman"/>
          <w:sz w:val="24"/>
          <w:szCs w:val="24"/>
        </w:rPr>
        <w:t xml:space="preserve">) conventional material and conventional component efficiencies will be input to the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engine model. There are other inputs to the engine model which are listed and discussed next.</w:t>
      </w:r>
    </w:p>
    <w:p w14:paraId="69C70173" w14:textId="77777777" w:rsidR="008270A6" w:rsidRPr="00126D5F" w:rsidRDefault="008270A6" w:rsidP="008270A6">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At the design point i.e., TOC, the design requirement values of BPR, bleed, and power off-take are 17.65, 0 kg/s, and 150 kW respectively, which are input to the engine model. These along with other inputs i.e., standard values from literature and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are listed in Table SI 14. Recalling the discussion on OPR from SI §3.1, OPR is a product of pressure losses, FPR, IPC pressure ratio, and HPC pressure ratio. The pressure losses that count towards OPR comprise of loss in engine intake and in ducts between two consecutive compressors (fan included).</w:t>
      </w:r>
    </w:p>
    <w:p w14:paraId="743BF5A5" w14:textId="7F75EB0B" w:rsidR="008270A6" w:rsidRPr="00126D5F" w:rsidRDefault="008270A6" w:rsidP="008270A6">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 </w:t>
      </w:r>
      <w:r w:rsidRPr="00126D5F">
        <w:rPr>
          <w:rFonts w:ascii="Times New Roman" w:hAnsi="Times New Roman" w:cs="Times New Roman"/>
          <w:sz w:val="24"/>
          <w:szCs w:val="24"/>
        </w:rPr>
        <w:tab/>
        <w:t>The aspect of cooling flows (input in Table SI 14) has been discussed in detail in SI §2.3.4. While most inputs remain the same for all design cases (Jet-A, 100% SPK, and three cases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the HPC inputs viz. the HPC inlet radius ratio and HPC inlet Mach number change slightly between cases. It is to be noted that these two inputs are similar to the standard/default inputs in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[17]</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These are changed primarily to obtain satisfactory aerodynamic performance of the turbomachinery (discussed in §2.2 of the main paper). It can </w:t>
      </w:r>
      <w:r w:rsidRPr="00126D5F">
        <w:rPr>
          <w:rFonts w:ascii="Times New Roman" w:hAnsi="Times New Roman" w:cs="Times New Roman"/>
          <w:sz w:val="24"/>
          <w:szCs w:val="24"/>
        </w:rPr>
        <w:lastRenderedPageBreak/>
        <w:t>be observed from Table SI 14 that both HPC inlet radius ratio and HPC inlet Mach number remain same for Jet-A, 100% SPK, and Case 1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since there is no change in engine thrust production between these cases. However, during the optimisation of Case 2 and Case 3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the thrust requirement and fan diameter reduces (because of lighter aircraft), which changes the shape of the HPC for maintaining the required design bypass ratio of 17.65 and thus both HPC inlet radius ratio and HPC inlet Mach number increases.</w:t>
      </w:r>
    </w:p>
    <w:tbl>
      <w:tblPr>
        <w:tblStyle w:val="TableGrid"/>
        <w:tblW w:w="9826" w:type="dxa"/>
        <w:jc w:val="center"/>
        <w:tblLook w:val="04A0" w:firstRow="1" w:lastRow="0" w:firstColumn="1" w:lastColumn="0" w:noHBand="0" w:noVBand="1"/>
      </w:tblPr>
      <w:tblGrid>
        <w:gridCol w:w="4912"/>
        <w:gridCol w:w="4914"/>
      </w:tblGrid>
      <w:tr w:rsidR="00391368" w:rsidRPr="00126D5F" w14:paraId="260D9F64" w14:textId="77777777" w:rsidTr="00DC3DA9">
        <w:trPr>
          <w:trHeight w:val="492"/>
          <w:jc w:val="center"/>
        </w:trPr>
        <w:tc>
          <w:tcPr>
            <w:tcW w:w="9826" w:type="dxa"/>
            <w:gridSpan w:val="2"/>
            <w:tcBorders>
              <w:top w:val="nil"/>
              <w:left w:val="nil"/>
              <w:bottom w:val="single" w:sz="4" w:space="0" w:color="auto"/>
              <w:right w:val="nil"/>
            </w:tcBorders>
            <w:vAlign w:val="center"/>
          </w:tcPr>
          <w:p w14:paraId="6B794309" w14:textId="0A368C86" w:rsidR="00537F69" w:rsidRPr="00126D5F" w:rsidRDefault="00537F69" w:rsidP="003F0F3B">
            <w:pPr>
              <w:spacing w:line="276" w:lineRule="auto"/>
              <w:jc w:val="center"/>
              <w:rPr>
                <w:rFonts w:ascii="Times New Roman" w:hAnsi="Times New Roman" w:cs="Times New Roman"/>
                <w:sz w:val="24"/>
                <w:szCs w:val="24"/>
              </w:rPr>
            </w:pPr>
            <w:bookmarkStart w:id="52" w:name="_Hlk109332247"/>
            <w:bookmarkStart w:id="53" w:name="_Toc117184429"/>
            <w:r w:rsidRPr="00126D5F">
              <w:rPr>
                <w:rFonts w:ascii="Times New Roman" w:hAnsi="Times New Roman" w:cs="Times New Roman"/>
                <w:b/>
                <w:bCs/>
                <w:sz w:val="24"/>
                <w:szCs w:val="24"/>
              </w:rPr>
              <w:t xml:space="preserve">Table </w:t>
            </w:r>
            <w:r w:rsidR="00EB025D" w:rsidRPr="00126D5F">
              <w:rPr>
                <w:rFonts w:ascii="Times New Roman" w:hAnsi="Times New Roman" w:cs="Times New Roman"/>
                <w:b/>
                <w:bCs/>
                <w:sz w:val="24"/>
                <w:szCs w:val="24"/>
              </w:rPr>
              <w:t>SI 14</w:t>
            </w:r>
            <w:r w:rsidRPr="00126D5F">
              <w:rPr>
                <w:rFonts w:ascii="Times New Roman" w:hAnsi="Times New Roman" w:cs="Times New Roman"/>
                <w:b/>
                <w:bCs/>
                <w:sz w:val="24"/>
                <w:szCs w:val="24"/>
              </w:rPr>
              <w:t>. Inputs for different engine components and different engine design cases</w:t>
            </w:r>
            <w:r w:rsidRPr="00126D5F">
              <w:rPr>
                <w:rFonts w:ascii="Times New Roman" w:hAnsi="Times New Roman" w:cs="Times New Roman"/>
                <w:b/>
                <w:sz w:val="24"/>
                <w:szCs w:val="24"/>
              </w:rPr>
              <w:t xml:space="preserve"> </w:t>
            </w:r>
            <w:bookmarkEnd w:id="52"/>
            <w:r w:rsidRPr="00126D5F">
              <w:rPr>
                <w:rFonts w:ascii="Times New Roman" w:hAnsi="Times New Roman" w:cs="Times New Roman"/>
                <w:b/>
                <w:sz w:val="24"/>
                <w:szCs w:val="24"/>
              </w:rPr>
              <w:t>(square brackets indicate reference number)</w:t>
            </w:r>
            <w:bookmarkEnd w:id="53"/>
          </w:p>
        </w:tc>
      </w:tr>
      <w:tr w:rsidR="00391368" w:rsidRPr="00126D5F" w14:paraId="645A31C5" w14:textId="77777777" w:rsidTr="001F7F21">
        <w:trPr>
          <w:trHeight w:val="285"/>
          <w:jc w:val="center"/>
        </w:trPr>
        <w:tc>
          <w:tcPr>
            <w:tcW w:w="4912" w:type="dxa"/>
            <w:tcBorders>
              <w:top w:val="single" w:sz="4" w:space="0" w:color="auto"/>
              <w:left w:val="nil"/>
              <w:bottom w:val="single" w:sz="4" w:space="0" w:color="auto"/>
              <w:right w:val="nil"/>
            </w:tcBorders>
            <w:vAlign w:val="center"/>
          </w:tcPr>
          <w:p w14:paraId="73A88130"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Input parameters</w:t>
            </w:r>
          </w:p>
        </w:tc>
        <w:tc>
          <w:tcPr>
            <w:tcW w:w="4914" w:type="dxa"/>
            <w:tcBorders>
              <w:top w:val="single" w:sz="4" w:space="0" w:color="auto"/>
              <w:left w:val="nil"/>
              <w:bottom w:val="single" w:sz="4" w:space="0" w:color="auto"/>
              <w:right w:val="nil"/>
            </w:tcBorders>
            <w:vAlign w:val="center"/>
          </w:tcPr>
          <w:p w14:paraId="227101AE"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Value</w:t>
            </w:r>
          </w:p>
        </w:tc>
      </w:tr>
      <w:tr w:rsidR="00391368" w:rsidRPr="00126D5F" w14:paraId="38F94582" w14:textId="77777777" w:rsidTr="00DC3DA9">
        <w:trPr>
          <w:trHeight w:val="292"/>
          <w:jc w:val="center"/>
        </w:trPr>
        <w:tc>
          <w:tcPr>
            <w:tcW w:w="9826" w:type="dxa"/>
            <w:gridSpan w:val="2"/>
            <w:tcBorders>
              <w:top w:val="single" w:sz="4" w:space="0" w:color="auto"/>
              <w:left w:val="nil"/>
              <w:bottom w:val="single" w:sz="4" w:space="0" w:color="auto"/>
              <w:right w:val="nil"/>
            </w:tcBorders>
            <w:vAlign w:val="center"/>
          </w:tcPr>
          <w:p w14:paraId="7334504B"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Basic inputs for all cases (Jet-A, all three LH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 xml:space="preserve"> cases, and 100% SPK)</w:t>
            </w:r>
          </w:p>
        </w:tc>
      </w:tr>
      <w:tr w:rsidR="00391368" w:rsidRPr="00126D5F" w14:paraId="0203CB3F" w14:textId="77777777" w:rsidTr="001F7F21">
        <w:trPr>
          <w:trHeight w:val="222"/>
          <w:jc w:val="center"/>
        </w:trPr>
        <w:tc>
          <w:tcPr>
            <w:tcW w:w="4912" w:type="dxa"/>
            <w:tcBorders>
              <w:top w:val="single" w:sz="4" w:space="0" w:color="auto"/>
              <w:left w:val="nil"/>
              <w:bottom w:val="nil"/>
              <w:right w:val="nil"/>
            </w:tcBorders>
            <w:vAlign w:val="center"/>
          </w:tcPr>
          <w:p w14:paraId="4DEC543B"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Intake pressure ratio</w:t>
            </w:r>
          </w:p>
        </w:tc>
        <w:tc>
          <w:tcPr>
            <w:tcW w:w="4914" w:type="dxa"/>
            <w:tcBorders>
              <w:top w:val="single" w:sz="4" w:space="0" w:color="auto"/>
              <w:left w:val="nil"/>
              <w:bottom w:val="nil"/>
              <w:right w:val="nil"/>
            </w:tcBorders>
            <w:vAlign w:val="center"/>
          </w:tcPr>
          <w:p w14:paraId="7E684AA0" w14:textId="35DA0B5C"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0.99 </w:t>
            </w:r>
            <w:r w:rsidRPr="00126D5F">
              <w:rPr>
                <w:rFonts w:ascii="Times New Roman" w:hAnsi="Times New Roman" w:cs="Times New Roman"/>
                <w:bCs/>
                <w:sz w:val="24"/>
                <w:szCs w:val="24"/>
              </w:rPr>
              <w:fldChar w:fldCharType="begin" w:fldLock="1"/>
            </w:r>
            <w:r w:rsidR="00B94248" w:rsidRPr="00126D5F">
              <w:rPr>
                <w:rFonts w:ascii="Times New Roman" w:hAnsi="Times New Roman" w:cs="Times New Roman"/>
                <w:bCs/>
                <w:sz w:val="24"/>
                <w:szCs w:val="24"/>
              </w:rPr>
              <w:instrText>ADDIN CSL_CITATION {"citationItems":[{"id":"ITEM-1","itemData":{"DOI":"10.5028/jatm.v9i3.693","abstract":"Industry and universities around the world invest time and money to develop digital computer programs to predict gas turbine performance. This study aims to demonstrate a brand new digital model developed with the ability to simulate gas turbine real time high fidelity performance. The model herein described run faster than 30ms per point, which is compatible with a high-definition video refresh rate: 30 frames per second. This user-friendly model, built in Visual Basic in modular structure, can be easily configured to simulate almost all the existing gas turbine architectures (single, 2 or 3 shaft engines mixed or unmixed flows). In addition, its real time capability enables simulations with the pilot in the loop at earlier design phases when their feedback may lead to design changes for improvements or corrections. In this paper, besides the model description, it is presented the model run time capability as well as a comparison of the simulated performance with a commercial gas turbine tool for single, 2 and 3 shaft engine architecture.","author":[{"dropping-particle":"","family":"Gazzetta Junior","given":"Henrique","non-dropping-particle":"","parse-names":false,"suffix":""},{"dropping-particle":"","family":"Bringhenti","given":"Cleverson","non-dropping-particle":"","parse-names":false,"suffix":""},{"dropping-particle":"","family":"Roberto Barbosa","given":"João","non-dropping-particle":"","parse-names":false,"suffix":""},{"dropping-particle":"","family":"Tomita","given":"Jesuíno Takachi","non-dropping-particle":"","parse-names":false,"suffix":""}],"container-title":"J. Aerosp. Technol. Manag., São José dos Campos","id":"ITEM-1","issue":"3","issued":{"date-parts":[["0"]]},"page":"346-356","title":"Real-Time Gas Turbine Model for Performance Simulations","type":"article-journal","volume":"9"},"uris":["http://www.mendeley.com/documents/?uuid=ac9cba10-eb6e-39a5-8e7f-12178edfebf7"]}],"mendeley":{"formattedCitation":"[58]","plainTextFormattedCitation":"[58]","previouslyFormattedCitation":"[58]"},"properties":{"noteIndex":0},"schema":"https://github.com/citation-style-language/schema/raw/master/csl-citation.json"}</w:instrText>
            </w:r>
            <w:r w:rsidRPr="00126D5F">
              <w:rPr>
                <w:rFonts w:ascii="Times New Roman" w:hAnsi="Times New Roman" w:cs="Times New Roman"/>
                <w:bCs/>
                <w:sz w:val="24"/>
                <w:szCs w:val="24"/>
              </w:rPr>
              <w:fldChar w:fldCharType="separate"/>
            </w:r>
            <w:r w:rsidR="008270A6" w:rsidRPr="00126D5F">
              <w:rPr>
                <w:rFonts w:ascii="Times New Roman" w:hAnsi="Times New Roman" w:cs="Times New Roman"/>
                <w:bCs/>
                <w:noProof/>
                <w:sz w:val="24"/>
                <w:szCs w:val="24"/>
              </w:rPr>
              <w:t>[58]</w:t>
            </w:r>
            <w:r w:rsidRPr="00126D5F">
              <w:rPr>
                <w:rFonts w:ascii="Times New Roman" w:hAnsi="Times New Roman" w:cs="Times New Roman"/>
                <w:bCs/>
                <w:sz w:val="24"/>
                <w:szCs w:val="24"/>
              </w:rPr>
              <w:fldChar w:fldCharType="end"/>
            </w:r>
          </w:p>
        </w:tc>
      </w:tr>
      <w:tr w:rsidR="00391368" w:rsidRPr="00126D5F" w14:paraId="6BED3BE7" w14:textId="77777777" w:rsidTr="001F7F21">
        <w:trPr>
          <w:trHeight w:val="212"/>
          <w:jc w:val="center"/>
        </w:trPr>
        <w:tc>
          <w:tcPr>
            <w:tcW w:w="4912" w:type="dxa"/>
            <w:tcBorders>
              <w:top w:val="nil"/>
              <w:left w:val="nil"/>
              <w:bottom w:val="nil"/>
              <w:right w:val="nil"/>
            </w:tcBorders>
            <w:vAlign w:val="center"/>
          </w:tcPr>
          <w:p w14:paraId="6698F1BF"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Core inlet duct pressure ratio</w:t>
            </w:r>
          </w:p>
        </w:tc>
        <w:tc>
          <w:tcPr>
            <w:tcW w:w="4914" w:type="dxa"/>
            <w:tcBorders>
              <w:top w:val="nil"/>
              <w:left w:val="nil"/>
              <w:bottom w:val="nil"/>
              <w:right w:val="nil"/>
            </w:tcBorders>
            <w:vAlign w:val="center"/>
          </w:tcPr>
          <w:p w14:paraId="147F1FA2" w14:textId="12BF43EA"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0.99 </w:t>
            </w:r>
            <w:r w:rsidRPr="00126D5F">
              <w:rPr>
                <w:rFonts w:ascii="Times New Roman" w:hAnsi="Times New Roman" w:cs="Times New Roman"/>
                <w:bCs/>
                <w:sz w:val="24"/>
                <w:szCs w:val="24"/>
              </w:rPr>
              <w:fldChar w:fldCharType="begin" w:fldLock="1"/>
            </w:r>
            <w:r w:rsidR="00B94248"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13","type":"webpage"},"uris":["http://www.mendeley.com/documents/?uuid=0a35f6c4-ffb6-407e-a8e2-1711939389d6"]},{"id":"ITEM-2","itemData":{"DOI":"10.1108/AEAT-02-2015-0053","ISSN":"00022667","abstract":"Purpose-Motivated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Technology","id":"ITEM-2","issue":"2","issued":{"date-parts":[["2016","3","7"]]},"page":"257-267","publisher":"Emerald Group Publishing Ltd.","title":"Multi-disciplinary design investigation of propulsive fuselage aircraft concepts","type":"article-journal","volume":"88"},"uris":["http://www.mendeley.com/documents/?uuid=4c6b1870-d7a3-340a-b716-ec20bfce7eea"]}],"mendeley":{"formattedCitation":"[17,59]","plainTextFormattedCitation":"[17,59]","previouslyFormattedCitation":"[17,59]"},"properties":{"noteIndex":0},"schema":"https://github.com/citation-style-language/schema/raw/master/csl-citation.json"}</w:instrText>
            </w:r>
            <w:r w:rsidRPr="00126D5F">
              <w:rPr>
                <w:rFonts w:ascii="Times New Roman" w:hAnsi="Times New Roman" w:cs="Times New Roman"/>
                <w:bCs/>
                <w:sz w:val="24"/>
                <w:szCs w:val="24"/>
              </w:rPr>
              <w:fldChar w:fldCharType="separate"/>
            </w:r>
            <w:r w:rsidR="008270A6" w:rsidRPr="00126D5F">
              <w:rPr>
                <w:rFonts w:ascii="Times New Roman" w:hAnsi="Times New Roman" w:cs="Times New Roman"/>
                <w:bCs/>
                <w:noProof/>
                <w:sz w:val="24"/>
                <w:szCs w:val="24"/>
              </w:rPr>
              <w:t>[17,59]</w:t>
            </w:r>
            <w:r w:rsidRPr="00126D5F">
              <w:rPr>
                <w:rFonts w:ascii="Times New Roman" w:hAnsi="Times New Roman" w:cs="Times New Roman"/>
                <w:bCs/>
                <w:sz w:val="24"/>
                <w:szCs w:val="24"/>
              </w:rPr>
              <w:fldChar w:fldCharType="end"/>
            </w:r>
          </w:p>
        </w:tc>
      </w:tr>
      <w:tr w:rsidR="00391368" w:rsidRPr="00126D5F" w14:paraId="074DFA43" w14:textId="77777777" w:rsidTr="001F7F21">
        <w:trPr>
          <w:trHeight w:val="222"/>
          <w:jc w:val="center"/>
        </w:trPr>
        <w:tc>
          <w:tcPr>
            <w:tcW w:w="4912" w:type="dxa"/>
            <w:tcBorders>
              <w:top w:val="nil"/>
              <w:left w:val="nil"/>
              <w:bottom w:val="nil"/>
              <w:right w:val="nil"/>
            </w:tcBorders>
            <w:vAlign w:val="center"/>
          </w:tcPr>
          <w:p w14:paraId="071FF3A6"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IPC-HPC inter-duct pressure ratio</w:t>
            </w:r>
          </w:p>
        </w:tc>
        <w:tc>
          <w:tcPr>
            <w:tcW w:w="4914" w:type="dxa"/>
            <w:tcBorders>
              <w:top w:val="nil"/>
              <w:left w:val="nil"/>
              <w:bottom w:val="nil"/>
              <w:right w:val="nil"/>
            </w:tcBorders>
            <w:vAlign w:val="center"/>
          </w:tcPr>
          <w:p w14:paraId="6FD2DBFA" w14:textId="50A161A1"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0.98 </w:t>
            </w:r>
            <w:r w:rsidRPr="00126D5F">
              <w:rPr>
                <w:rFonts w:ascii="Times New Roman" w:hAnsi="Times New Roman" w:cs="Times New Roman"/>
                <w:bCs/>
                <w:sz w:val="24"/>
                <w:szCs w:val="24"/>
              </w:rPr>
              <w:fldChar w:fldCharType="begin" w:fldLock="1"/>
            </w:r>
            <w:r w:rsidR="00225AF0"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Cs/>
                <w:sz w:val="24"/>
                <w:szCs w:val="24"/>
              </w:rPr>
              <w:fldChar w:fldCharType="separate"/>
            </w:r>
            <w:r w:rsidR="00391368" w:rsidRPr="00126D5F">
              <w:rPr>
                <w:rFonts w:ascii="Times New Roman" w:hAnsi="Times New Roman" w:cs="Times New Roman"/>
                <w:bCs/>
                <w:noProof/>
                <w:sz w:val="24"/>
                <w:szCs w:val="24"/>
              </w:rPr>
              <w:t>[17]</w:t>
            </w:r>
            <w:r w:rsidRPr="00126D5F">
              <w:rPr>
                <w:rFonts w:ascii="Times New Roman" w:hAnsi="Times New Roman" w:cs="Times New Roman"/>
                <w:bCs/>
                <w:sz w:val="24"/>
                <w:szCs w:val="24"/>
              </w:rPr>
              <w:fldChar w:fldCharType="end"/>
            </w:r>
          </w:p>
        </w:tc>
      </w:tr>
      <w:tr w:rsidR="00391368" w:rsidRPr="00126D5F" w14:paraId="0519ADAB" w14:textId="77777777" w:rsidTr="001F7F21">
        <w:trPr>
          <w:trHeight w:val="222"/>
          <w:jc w:val="center"/>
        </w:trPr>
        <w:tc>
          <w:tcPr>
            <w:tcW w:w="4912" w:type="dxa"/>
            <w:tcBorders>
              <w:top w:val="nil"/>
              <w:left w:val="nil"/>
              <w:bottom w:val="nil"/>
              <w:right w:val="nil"/>
            </w:tcBorders>
            <w:vAlign w:val="center"/>
          </w:tcPr>
          <w:p w14:paraId="55869A4E"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Bypass duct pressure ratio</w:t>
            </w:r>
          </w:p>
        </w:tc>
        <w:tc>
          <w:tcPr>
            <w:tcW w:w="4914" w:type="dxa"/>
            <w:tcBorders>
              <w:top w:val="nil"/>
              <w:left w:val="nil"/>
              <w:bottom w:val="nil"/>
              <w:right w:val="nil"/>
            </w:tcBorders>
            <w:vAlign w:val="center"/>
          </w:tcPr>
          <w:p w14:paraId="27DA847E" w14:textId="5004F6BB"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0.992322 </w:t>
            </w:r>
            <w:r w:rsidRPr="00126D5F">
              <w:rPr>
                <w:rFonts w:ascii="Times New Roman" w:hAnsi="Times New Roman" w:cs="Times New Roman"/>
                <w:bCs/>
                <w:sz w:val="24"/>
                <w:szCs w:val="24"/>
              </w:rPr>
              <w:fldChar w:fldCharType="begin" w:fldLock="1"/>
            </w:r>
            <w:r w:rsidR="00225AF0"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Cs/>
                <w:sz w:val="24"/>
                <w:szCs w:val="24"/>
              </w:rPr>
              <w:fldChar w:fldCharType="separate"/>
            </w:r>
            <w:r w:rsidR="00391368" w:rsidRPr="00126D5F">
              <w:rPr>
                <w:rFonts w:ascii="Times New Roman" w:hAnsi="Times New Roman" w:cs="Times New Roman"/>
                <w:bCs/>
                <w:noProof/>
                <w:sz w:val="24"/>
                <w:szCs w:val="24"/>
              </w:rPr>
              <w:t>[17]</w:t>
            </w:r>
            <w:r w:rsidRPr="00126D5F">
              <w:rPr>
                <w:rFonts w:ascii="Times New Roman" w:hAnsi="Times New Roman" w:cs="Times New Roman"/>
                <w:bCs/>
                <w:sz w:val="24"/>
                <w:szCs w:val="24"/>
              </w:rPr>
              <w:fldChar w:fldCharType="end"/>
            </w:r>
          </w:p>
        </w:tc>
      </w:tr>
      <w:tr w:rsidR="00391368" w:rsidRPr="00126D5F" w14:paraId="45872C65" w14:textId="77777777" w:rsidTr="001F7F21">
        <w:trPr>
          <w:trHeight w:val="222"/>
          <w:jc w:val="center"/>
        </w:trPr>
        <w:tc>
          <w:tcPr>
            <w:tcW w:w="4912" w:type="dxa"/>
            <w:tcBorders>
              <w:top w:val="nil"/>
              <w:left w:val="nil"/>
              <w:bottom w:val="nil"/>
              <w:right w:val="nil"/>
            </w:tcBorders>
            <w:vAlign w:val="center"/>
          </w:tcPr>
          <w:p w14:paraId="45282F12"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Turbine inter-duct reference pressure ratio</w:t>
            </w:r>
          </w:p>
        </w:tc>
        <w:tc>
          <w:tcPr>
            <w:tcW w:w="4914" w:type="dxa"/>
            <w:tcBorders>
              <w:top w:val="nil"/>
              <w:left w:val="nil"/>
              <w:bottom w:val="nil"/>
              <w:right w:val="nil"/>
            </w:tcBorders>
            <w:vAlign w:val="center"/>
          </w:tcPr>
          <w:p w14:paraId="31A296FD" w14:textId="158440D7"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0.98 </w:t>
            </w:r>
            <w:r w:rsidRPr="00126D5F">
              <w:rPr>
                <w:rFonts w:ascii="Times New Roman" w:hAnsi="Times New Roman" w:cs="Times New Roman"/>
                <w:bCs/>
                <w:sz w:val="24"/>
                <w:szCs w:val="24"/>
              </w:rPr>
              <w:fldChar w:fldCharType="begin" w:fldLock="1"/>
            </w:r>
            <w:r w:rsidR="00225AF0"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Cs/>
                <w:sz w:val="24"/>
                <w:szCs w:val="24"/>
              </w:rPr>
              <w:fldChar w:fldCharType="separate"/>
            </w:r>
            <w:r w:rsidR="00391368" w:rsidRPr="00126D5F">
              <w:rPr>
                <w:rFonts w:ascii="Times New Roman" w:hAnsi="Times New Roman" w:cs="Times New Roman"/>
                <w:bCs/>
                <w:noProof/>
                <w:sz w:val="24"/>
                <w:szCs w:val="24"/>
              </w:rPr>
              <w:t>[17]</w:t>
            </w:r>
            <w:r w:rsidRPr="00126D5F">
              <w:rPr>
                <w:rFonts w:ascii="Times New Roman" w:hAnsi="Times New Roman" w:cs="Times New Roman"/>
                <w:bCs/>
                <w:sz w:val="24"/>
                <w:szCs w:val="24"/>
              </w:rPr>
              <w:fldChar w:fldCharType="end"/>
            </w:r>
          </w:p>
        </w:tc>
      </w:tr>
      <w:tr w:rsidR="00391368" w:rsidRPr="00126D5F" w14:paraId="627A3A8F" w14:textId="77777777" w:rsidTr="001F7F21">
        <w:trPr>
          <w:trHeight w:val="222"/>
          <w:jc w:val="center"/>
        </w:trPr>
        <w:tc>
          <w:tcPr>
            <w:tcW w:w="4912" w:type="dxa"/>
            <w:tcBorders>
              <w:top w:val="nil"/>
              <w:left w:val="nil"/>
              <w:bottom w:val="nil"/>
              <w:right w:val="nil"/>
            </w:tcBorders>
            <w:vAlign w:val="center"/>
          </w:tcPr>
          <w:p w14:paraId="6DBEF947"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Design bypass ratio</w:t>
            </w:r>
          </w:p>
        </w:tc>
        <w:tc>
          <w:tcPr>
            <w:tcW w:w="4914" w:type="dxa"/>
            <w:tcBorders>
              <w:top w:val="nil"/>
              <w:left w:val="nil"/>
              <w:bottom w:val="nil"/>
              <w:right w:val="nil"/>
            </w:tcBorders>
            <w:vAlign w:val="center"/>
          </w:tcPr>
          <w:p w14:paraId="526E09C9" w14:textId="77777777"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17.65</w:t>
            </w:r>
          </w:p>
        </w:tc>
      </w:tr>
      <w:tr w:rsidR="00391368" w:rsidRPr="00126D5F" w14:paraId="7E1A87F9" w14:textId="77777777" w:rsidTr="001F7F21">
        <w:trPr>
          <w:trHeight w:val="212"/>
          <w:jc w:val="center"/>
        </w:trPr>
        <w:tc>
          <w:tcPr>
            <w:tcW w:w="4912" w:type="dxa"/>
            <w:tcBorders>
              <w:top w:val="nil"/>
              <w:left w:val="nil"/>
              <w:bottom w:val="nil"/>
              <w:right w:val="nil"/>
            </w:tcBorders>
            <w:vAlign w:val="center"/>
          </w:tcPr>
          <w:p w14:paraId="0625784A"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Burner design efficiency</w:t>
            </w:r>
          </w:p>
        </w:tc>
        <w:tc>
          <w:tcPr>
            <w:tcW w:w="4914" w:type="dxa"/>
            <w:tcBorders>
              <w:top w:val="nil"/>
              <w:left w:val="nil"/>
              <w:bottom w:val="nil"/>
              <w:right w:val="nil"/>
            </w:tcBorders>
            <w:vAlign w:val="center"/>
          </w:tcPr>
          <w:p w14:paraId="6684576B" w14:textId="1579F8B9"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0.9995 </w:t>
            </w:r>
            <w:r w:rsidRPr="00126D5F">
              <w:rPr>
                <w:rFonts w:ascii="Times New Roman" w:hAnsi="Times New Roman" w:cs="Times New Roman"/>
                <w:bCs/>
                <w:sz w:val="24"/>
                <w:szCs w:val="24"/>
              </w:rPr>
              <w:fldChar w:fldCharType="begin" w:fldLock="1"/>
            </w:r>
            <w:r w:rsidR="00225AF0"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Cs/>
                <w:sz w:val="24"/>
                <w:szCs w:val="24"/>
              </w:rPr>
              <w:fldChar w:fldCharType="separate"/>
            </w:r>
            <w:r w:rsidR="00391368" w:rsidRPr="00126D5F">
              <w:rPr>
                <w:rFonts w:ascii="Times New Roman" w:hAnsi="Times New Roman" w:cs="Times New Roman"/>
                <w:bCs/>
                <w:noProof/>
                <w:sz w:val="24"/>
                <w:szCs w:val="24"/>
              </w:rPr>
              <w:t>[17]</w:t>
            </w:r>
            <w:r w:rsidRPr="00126D5F">
              <w:rPr>
                <w:rFonts w:ascii="Times New Roman" w:hAnsi="Times New Roman" w:cs="Times New Roman"/>
                <w:bCs/>
                <w:sz w:val="24"/>
                <w:szCs w:val="24"/>
              </w:rPr>
              <w:fldChar w:fldCharType="end"/>
            </w:r>
          </w:p>
        </w:tc>
      </w:tr>
      <w:tr w:rsidR="00391368" w:rsidRPr="00126D5F" w14:paraId="67C3ABCD" w14:textId="77777777" w:rsidTr="001F7F21">
        <w:trPr>
          <w:trHeight w:val="222"/>
          <w:jc w:val="center"/>
        </w:trPr>
        <w:tc>
          <w:tcPr>
            <w:tcW w:w="4912" w:type="dxa"/>
            <w:tcBorders>
              <w:top w:val="nil"/>
              <w:left w:val="nil"/>
              <w:bottom w:val="nil"/>
              <w:right w:val="nil"/>
            </w:tcBorders>
            <w:vAlign w:val="center"/>
          </w:tcPr>
          <w:p w14:paraId="5ADF4F12"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Overboard bleed</w:t>
            </w:r>
          </w:p>
        </w:tc>
        <w:tc>
          <w:tcPr>
            <w:tcW w:w="4914" w:type="dxa"/>
            <w:tcBorders>
              <w:top w:val="nil"/>
              <w:left w:val="nil"/>
              <w:bottom w:val="nil"/>
              <w:right w:val="nil"/>
            </w:tcBorders>
            <w:vAlign w:val="center"/>
          </w:tcPr>
          <w:p w14:paraId="43E949DE" w14:textId="77777777"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 kg/s</w:t>
            </w:r>
          </w:p>
        </w:tc>
      </w:tr>
      <w:tr w:rsidR="00391368" w:rsidRPr="00126D5F" w14:paraId="3ED6DB8D" w14:textId="77777777" w:rsidTr="001F7F21">
        <w:trPr>
          <w:trHeight w:val="222"/>
          <w:jc w:val="center"/>
        </w:trPr>
        <w:tc>
          <w:tcPr>
            <w:tcW w:w="4912" w:type="dxa"/>
            <w:tcBorders>
              <w:top w:val="nil"/>
              <w:left w:val="nil"/>
              <w:bottom w:val="nil"/>
              <w:right w:val="nil"/>
            </w:tcBorders>
            <w:vAlign w:val="center"/>
          </w:tcPr>
          <w:p w14:paraId="58A2D5BA"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Power off-take</w:t>
            </w:r>
          </w:p>
        </w:tc>
        <w:tc>
          <w:tcPr>
            <w:tcW w:w="4914" w:type="dxa"/>
            <w:tcBorders>
              <w:top w:val="nil"/>
              <w:left w:val="nil"/>
              <w:bottom w:val="nil"/>
              <w:right w:val="nil"/>
            </w:tcBorders>
            <w:vAlign w:val="center"/>
          </w:tcPr>
          <w:p w14:paraId="79EE1CE1" w14:textId="77777777"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150 kW</w:t>
            </w:r>
          </w:p>
        </w:tc>
      </w:tr>
      <w:tr w:rsidR="00391368" w:rsidRPr="00126D5F" w14:paraId="1AFA4A7E" w14:textId="77777777" w:rsidTr="001F7F21">
        <w:trPr>
          <w:trHeight w:val="222"/>
          <w:jc w:val="center"/>
        </w:trPr>
        <w:tc>
          <w:tcPr>
            <w:tcW w:w="4912" w:type="dxa"/>
            <w:tcBorders>
              <w:top w:val="nil"/>
              <w:left w:val="nil"/>
              <w:bottom w:val="nil"/>
              <w:right w:val="nil"/>
            </w:tcBorders>
            <w:vAlign w:val="center"/>
          </w:tcPr>
          <w:p w14:paraId="53B174C8"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High pressure spool mechanical efficiency</w:t>
            </w:r>
          </w:p>
        </w:tc>
        <w:tc>
          <w:tcPr>
            <w:tcW w:w="4914" w:type="dxa"/>
            <w:tcBorders>
              <w:top w:val="nil"/>
              <w:left w:val="nil"/>
              <w:bottom w:val="nil"/>
              <w:right w:val="nil"/>
            </w:tcBorders>
            <w:vAlign w:val="center"/>
          </w:tcPr>
          <w:p w14:paraId="59D9FE36" w14:textId="742773D8"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0.995 </w:t>
            </w:r>
            <w:r w:rsidRPr="00126D5F">
              <w:rPr>
                <w:rFonts w:ascii="Times New Roman" w:hAnsi="Times New Roman" w:cs="Times New Roman"/>
                <w:bCs/>
                <w:sz w:val="24"/>
                <w:szCs w:val="24"/>
              </w:rPr>
              <w:fldChar w:fldCharType="begin" w:fldLock="1"/>
            </w:r>
            <w:r w:rsidR="00225AF0"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Cs/>
                <w:sz w:val="24"/>
                <w:szCs w:val="24"/>
              </w:rPr>
              <w:fldChar w:fldCharType="separate"/>
            </w:r>
            <w:r w:rsidR="00391368" w:rsidRPr="00126D5F">
              <w:rPr>
                <w:rFonts w:ascii="Times New Roman" w:hAnsi="Times New Roman" w:cs="Times New Roman"/>
                <w:bCs/>
                <w:noProof/>
                <w:sz w:val="24"/>
                <w:szCs w:val="24"/>
              </w:rPr>
              <w:t>[17]</w:t>
            </w:r>
            <w:r w:rsidRPr="00126D5F">
              <w:rPr>
                <w:rFonts w:ascii="Times New Roman" w:hAnsi="Times New Roman" w:cs="Times New Roman"/>
                <w:bCs/>
                <w:sz w:val="24"/>
                <w:szCs w:val="24"/>
              </w:rPr>
              <w:fldChar w:fldCharType="end"/>
            </w:r>
          </w:p>
        </w:tc>
      </w:tr>
      <w:tr w:rsidR="00391368" w:rsidRPr="00126D5F" w14:paraId="4F8A4C63" w14:textId="77777777" w:rsidTr="001F7F21">
        <w:trPr>
          <w:trHeight w:val="222"/>
          <w:jc w:val="center"/>
        </w:trPr>
        <w:tc>
          <w:tcPr>
            <w:tcW w:w="4912" w:type="dxa"/>
            <w:tcBorders>
              <w:top w:val="nil"/>
              <w:left w:val="nil"/>
              <w:bottom w:val="nil"/>
              <w:right w:val="nil"/>
            </w:tcBorders>
            <w:vAlign w:val="center"/>
          </w:tcPr>
          <w:p w14:paraId="0F087455"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Low pressure spool mechanical efficiency</w:t>
            </w:r>
          </w:p>
        </w:tc>
        <w:tc>
          <w:tcPr>
            <w:tcW w:w="4914" w:type="dxa"/>
            <w:tcBorders>
              <w:top w:val="nil"/>
              <w:left w:val="nil"/>
              <w:bottom w:val="nil"/>
              <w:right w:val="nil"/>
            </w:tcBorders>
            <w:vAlign w:val="center"/>
          </w:tcPr>
          <w:p w14:paraId="526388F7" w14:textId="13F5D53F"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0.992 </w:t>
            </w:r>
            <w:r w:rsidRPr="00126D5F">
              <w:rPr>
                <w:rFonts w:ascii="Times New Roman" w:hAnsi="Times New Roman" w:cs="Times New Roman"/>
                <w:bCs/>
                <w:sz w:val="24"/>
                <w:szCs w:val="24"/>
              </w:rPr>
              <w:fldChar w:fldCharType="begin" w:fldLock="1"/>
            </w:r>
            <w:r w:rsidR="00225AF0"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Cs/>
                <w:sz w:val="24"/>
                <w:szCs w:val="24"/>
              </w:rPr>
              <w:fldChar w:fldCharType="separate"/>
            </w:r>
            <w:r w:rsidR="00391368" w:rsidRPr="00126D5F">
              <w:rPr>
                <w:rFonts w:ascii="Times New Roman" w:hAnsi="Times New Roman" w:cs="Times New Roman"/>
                <w:bCs/>
                <w:noProof/>
                <w:sz w:val="24"/>
                <w:szCs w:val="24"/>
              </w:rPr>
              <w:t>[17]</w:t>
            </w:r>
            <w:r w:rsidRPr="00126D5F">
              <w:rPr>
                <w:rFonts w:ascii="Times New Roman" w:hAnsi="Times New Roman" w:cs="Times New Roman"/>
                <w:bCs/>
                <w:sz w:val="24"/>
                <w:szCs w:val="24"/>
              </w:rPr>
              <w:fldChar w:fldCharType="end"/>
            </w:r>
          </w:p>
        </w:tc>
      </w:tr>
      <w:tr w:rsidR="00391368" w:rsidRPr="00126D5F" w14:paraId="45B129E7" w14:textId="77777777" w:rsidTr="001F7F21">
        <w:trPr>
          <w:trHeight w:val="212"/>
          <w:jc w:val="center"/>
        </w:trPr>
        <w:tc>
          <w:tcPr>
            <w:tcW w:w="4912" w:type="dxa"/>
            <w:tcBorders>
              <w:top w:val="nil"/>
              <w:left w:val="nil"/>
              <w:bottom w:val="nil"/>
              <w:right w:val="nil"/>
            </w:tcBorders>
            <w:vAlign w:val="center"/>
          </w:tcPr>
          <w:p w14:paraId="07A157F2"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Burner pressure ratio</w:t>
            </w:r>
          </w:p>
        </w:tc>
        <w:tc>
          <w:tcPr>
            <w:tcW w:w="4914" w:type="dxa"/>
            <w:tcBorders>
              <w:top w:val="nil"/>
              <w:left w:val="nil"/>
              <w:bottom w:val="nil"/>
              <w:right w:val="nil"/>
            </w:tcBorders>
            <w:vAlign w:val="center"/>
          </w:tcPr>
          <w:p w14:paraId="53B79A8E" w14:textId="32111B5F"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0.96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[50]</w:t>
            </w:r>
            <w:r w:rsidRPr="00126D5F">
              <w:rPr>
                <w:rFonts w:ascii="Times New Roman" w:hAnsi="Times New Roman" w:cs="Times New Roman"/>
                <w:bCs/>
                <w:sz w:val="24"/>
                <w:szCs w:val="24"/>
              </w:rPr>
              <w:fldChar w:fldCharType="end"/>
            </w:r>
          </w:p>
        </w:tc>
      </w:tr>
      <w:tr w:rsidR="00391368" w:rsidRPr="00126D5F" w14:paraId="0614C190" w14:textId="77777777" w:rsidTr="001F7F21">
        <w:trPr>
          <w:trHeight w:val="222"/>
          <w:jc w:val="center"/>
        </w:trPr>
        <w:tc>
          <w:tcPr>
            <w:tcW w:w="4912" w:type="dxa"/>
            <w:tcBorders>
              <w:top w:val="nil"/>
              <w:left w:val="nil"/>
              <w:bottom w:val="nil"/>
              <w:right w:val="nil"/>
            </w:tcBorders>
            <w:vAlign w:val="center"/>
          </w:tcPr>
          <w:p w14:paraId="38A16779"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Turbine-exit duct pressure ratio</w:t>
            </w:r>
          </w:p>
        </w:tc>
        <w:tc>
          <w:tcPr>
            <w:tcW w:w="4914" w:type="dxa"/>
            <w:tcBorders>
              <w:top w:val="nil"/>
              <w:left w:val="nil"/>
              <w:bottom w:val="nil"/>
              <w:right w:val="nil"/>
            </w:tcBorders>
            <w:vAlign w:val="center"/>
          </w:tcPr>
          <w:p w14:paraId="230B5DA8" w14:textId="435D9AB1"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0.99 </w:t>
            </w:r>
            <w:r w:rsidRPr="00126D5F">
              <w:rPr>
                <w:rFonts w:ascii="Times New Roman" w:hAnsi="Times New Roman" w:cs="Times New Roman"/>
                <w:bCs/>
                <w:sz w:val="24"/>
                <w:szCs w:val="24"/>
              </w:rPr>
              <w:fldChar w:fldCharType="begin" w:fldLock="1"/>
            </w:r>
            <w:r w:rsidR="00225AF0"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Cs/>
                <w:sz w:val="24"/>
                <w:szCs w:val="24"/>
              </w:rPr>
              <w:fldChar w:fldCharType="separate"/>
            </w:r>
            <w:r w:rsidR="00391368" w:rsidRPr="00126D5F">
              <w:rPr>
                <w:rFonts w:ascii="Times New Roman" w:hAnsi="Times New Roman" w:cs="Times New Roman"/>
                <w:bCs/>
                <w:noProof/>
                <w:sz w:val="24"/>
                <w:szCs w:val="24"/>
              </w:rPr>
              <w:t>[17]</w:t>
            </w:r>
            <w:r w:rsidRPr="00126D5F">
              <w:rPr>
                <w:rFonts w:ascii="Times New Roman" w:hAnsi="Times New Roman" w:cs="Times New Roman"/>
                <w:bCs/>
                <w:sz w:val="24"/>
                <w:szCs w:val="24"/>
              </w:rPr>
              <w:fldChar w:fldCharType="end"/>
            </w:r>
          </w:p>
        </w:tc>
      </w:tr>
      <w:tr w:rsidR="00391368" w:rsidRPr="00126D5F" w14:paraId="09D8AC3B" w14:textId="77777777" w:rsidTr="001F7F21">
        <w:trPr>
          <w:trHeight w:val="222"/>
          <w:jc w:val="center"/>
        </w:trPr>
        <w:tc>
          <w:tcPr>
            <w:tcW w:w="4912" w:type="dxa"/>
            <w:tcBorders>
              <w:top w:val="nil"/>
              <w:left w:val="nil"/>
              <w:bottom w:val="single" w:sz="4" w:space="0" w:color="auto"/>
              <w:right w:val="nil"/>
            </w:tcBorders>
            <w:vAlign w:val="center"/>
          </w:tcPr>
          <w:p w14:paraId="65526862"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Fuel heating value (MJ/kg)</w:t>
            </w:r>
          </w:p>
        </w:tc>
        <w:tc>
          <w:tcPr>
            <w:tcW w:w="4914" w:type="dxa"/>
            <w:tcBorders>
              <w:top w:val="nil"/>
              <w:left w:val="nil"/>
              <w:bottom w:val="single" w:sz="4" w:space="0" w:color="auto"/>
              <w:right w:val="nil"/>
            </w:tcBorders>
            <w:vAlign w:val="center"/>
          </w:tcPr>
          <w:p w14:paraId="257B64D9" w14:textId="2AC969D2"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43.2 </w:t>
            </w:r>
            <w:r w:rsidRPr="00126D5F">
              <w:rPr>
                <w:rFonts w:ascii="Times New Roman" w:hAnsi="Times New Roman" w:cs="Times New Roman"/>
                <w:bCs/>
                <w:sz w:val="24"/>
                <w:szCs w:val="24"/>
                <w:vertAlign w:val="superscript"/>
              </w:rPr>
              <w:t>1</w:t>
            </w:r>
            <w:r w:rsidRPr="00126D5F">
              <w:rPr>
                <w:rFonts w:ascii="Times New Roman" w:hAnsi="Times New Roman" w:cs="Times New Roman"/>
                <w:bCs/>
                <w:sz w:val="24"/>
                <w:szCs w:val="24"/>
              </w:rPr>
              <w:t xml:space="preserve">, 120 </w:t>
            </w:r>
            <w:r w:rsidRPr="00126D5F">
              <w:rPr>
                <w:rFonts w:ascii="Times New Roman" w:hAnsi="Times New Roman" w:cs="Times New Roman"/>
                <w:bCs/>
                <w:sz w:val="24"/>
                <w:szCs w:val="24"/>
                <w:vertAlign w:val="superscript"/>
              </w:rPr>
              <w:t>2, 3, 4</w:t>
            </w:r>
            <w:r w:rsidRPr="00126D5F">
              <w:rPr>
                <w:rFonts w:ascii="Times New Roman" w:hAnsi="Times New Roman" w:cs="Times New Roman"/>
                <w:bCs/>
                <w:sz w:val="24"/>
                <w:szCs w:val="24"/>
              </w:rPr>
              <w:t xml:space="preserve"> , 44.1 </w:t>
            </w:r>
            <w:r w:rsidRPr="00126D5F">
              <w:rPr>
                <w:rFonts w:ascii="Times New Roman" w:hAnsi="Times New Roman" w:cs="Times New Roman"/>
                <w:bCs/>
                <w:sz w:val="24"/>
                <w:szCs w:val="24"/>
                <w:vertAlign w:val="superscript"/>
              </w:rPr>
              <w:t>5</w:t>
            </w:r>
            <w:r w:rsidRPr="00126D5F">
              <w:rPr>
                <w:rFonts w:ascii="Times New Roman" w:hAnsi="Times New Roman" w:cs="Times New Roman"/>
                <w:bCs/>
                <w:sz w:val="24"/>
                <w:szCs w:val="24"/>
              </w:rPr>
              <w:t xml:space="preserve"> </w:t>
            </w:r>
            <w:r w:rsidRPr="00126D5F">
              <w:rPr>
                <w:rFonts w:ascii="Times New Roman" w:hAnsi="Times New Roman" w:cs="Times New Roman"/>
                <w:bCs/>
                <w:sz w:val="24"/>
                <w:szCs w:val="24"/>
              </w:rPr>
              <w:fldChar w:fldCharType="begin" w:fldLock="1"/>
            </w:r>
            <w:r w:rsidR="00B94248" w:rsidRPr="00126D5F">
              <w:rPr>
                <w:rFonts w:ascii="Times New Roman" w:hAnsi="Times New Roman" w:cs="Times New Roman"/>
                <w:bCs/>
                <w:sz w:val="24"/>
                <w:szCs w:val="24"/>
              </w:rPr>
              <w:instrText>ADDIN CSL_CITATION {"citationItems":[{"id":"ITEM-1","itemData":{"DOI":"10.1016/J.IJHYDENE.2008.11.017","ISSN":"0360-3199","abstract":"The paper highlights the importance of hydrogen as a promising alternative for future aircraft fuel, with respect to reduced environmental impact, increased sustainability, high energy content and favorable combustion kinetics, since the rapid growth and dependence of aircraft propulsion on fossil fuels are unsustainable. This paper compares the environmental impact of hydrogen and kerosene-fueled aircraft, in terms of greenhouse gas emissions and other emission comparisons. Sample flights from Toronto to Montreal, and Calgary to London are examined. Emissions from a conventional aircraft are estimated and compared with the LH2 (liquid hydrogen) aircraft. The environmental benefits and drawbacks of these systems are presented from safety and storage perspectives. Radiative forcing factors that compare conventional aircraft and LH2 aircraft are included. It is shown that the amount of NOx, HC and CO emissions for the trips with conventional aircraft for Calgary is 171.4, 41.9 and 32.2kg, while Montreal is 56.17, 2.43 and 21.9kg, and London is 251.7, 5.1 and 39.2kg, respectively. These results are compared against hydrogen propulsion to show the promising capabilities of hydrogen as an aircraft fuel.","author":[{"dropping-particle":"","family":"Nojoumi","given":"H.","non-dropping-particle":"","parse-names":false,"suffix":""},{"dropping-particle":"","family":"Dincer","given":"I.","non-dropping-particle":"","parse-names":false,"suffix":""},{"dropping-particle":"","family":"Naterer","given":"G.F.","non-dropping-particle":"","parse-names":false,"suffix":""}],"container-title":"International Journal of Hydrogen Energy","id":"ITEM-1","issue":"3","issued":{"date-parts":[["2009","2","1"]]},"page":"1363-1369","publisher":"Pergamon","title":"Greenhouse gas emissions assessment of hydrogen and kerosene-fueled aircraft propulsion","type":"article-journal","volume":"34"},"uris":["http://www.mendeley.com/documents/?uuid=f24ecaf8-7f80-3a41-b0ba-16fe202c350e"]},{"id":"ITEM-2","itemData":{"URL":"https://greet.es.anl.gov/","author":[{"dropping-particle":"","family":"ANL","given":"","non-dropping-particle":"","parse-names":false,"suffix":""}],"container-title":"Argonne National Laboratory","edition":"2018","id":"ITEM-2","issued":{"date-parts":[["2021"]]},"publisher":"Argonne National Laboratory","title":"GREET 2021","type":"webpage"},"uris":["http://www.mendeley.com/documents/?uuid=949e8eba-2cad-421a-bac5-b87b571833ac"]}],"mendeley":{"formattedCitation":"[11,60]","plainTextFormattedCitation":"[11,60]","previouslyFormattedCitation":"[11,60]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8270A6" w:rsidRPr="00126D5F">
              <w:rPr>
                <w:rFonts w:ascii="Times New Roman" w:hAnsi="Times New Roman" w:cs="Times New Roman"/>
                <w:bCs/>
                <w:noProof/>
                <w:sz w:val="24"/>
                <w:szCs w:val="24"/>
              </w:rPr>
              <w:t>[11,60]</w:t>
            </w:r>
            <w:r w:rsidRPr="00126D5F">
              <w:rPr>
                <w:rFonts w:ascii="Times New Roman" w:hAnsi="Times New Roman" w:cs="Times New Roman"/>
                <w:bCs/>
                <w:sz w:val="24"/>
                <w:szCs w:val="24"/>
              </w:rPr>
              <w:fldChar w:fldCharType="end"/>
            </w:r>
          </w:p>
        </w:tc>
      </w:tr>
      <w:tr w:rsidR="00391368" w:rsidRPr="00126D5F" w14:paraId="2B8E3F53" w14:textId="77777777" w:rsidTr="00DC3DA9">
        <w:trPr>
          <w:trHeight w:val="262"/>
          <w:jc w:val="center"/>
        </w:trPr>
        <w:tc>
          <w:tcPr>
            <w:tcW w:w="9826" w:type="dxa"/>
            <w:gridSpan w:val="2"/>
            <w:tcBorders>
              <w:top w:val="single" w:sz="4" w:space="0" w:color="auto"/>
              <w:left w:val="nil"/>
              <w:bottom w:val="single" w:sz="4" w:space="0" w:color="auto"/>
              <w:right w:val="nil"/>
            </w:tcBorders>
            <w:vAlign w:val="center"/>
          </w:tcPr>
          <w:p w14:paraId="58540D47"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Cooling flows</w:t>
            </w:r>
          </w:p>
        </w:tc>
      </w:tr>
      <w:tr w:rsidR="00391368" w:rsidRPr="00126D5F" w14:paraId="68BD3448" w14:textId="77777777" w:rsidTr="001F7F21">
        <w:trPr>
          <w:trHeight w:val="222"/>
          <w:jc w:val="center"/>
        </w:trPr>
        <w:tc>
          <w:tcPr>
            <w:tcW w:w="4912" w:type="dxa"/>
            <w:tcBorders>
              <w:top w:val="single" w:sz="4" w:space="0" w:color="auto"/>
              <w:left w:val="nil"/>
              <w:bottom w:val="nil"/>
              <w:right w:val="nil"/>
            </w:tcBorders>
            <w:vAlign w:val="center"/>
          </w:tcPr>
          <w:p w14:paraId="0B202786"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High pressure turbine section</w:t>
            </w:r>
          </w:p>
        </w:tc>
        <w:tc>
          <w:tcPr>
            <w:tcW w:w="4914" w:type="dxa"/>
            <w:tcBorders>
              <w:top w:val="single" w:sz="4" w:space="0" w:color="auto"/>
              <w:left w:val="nil"/>
              <w:bottom w:val="nil"/>
              <w:right w:val="nil"/>
            </w:tcBorders>
            <w:vAlign w:val="center"/>
          </w:tcPr>
          <w:p w14:paraId="6B990762" w14:textId="302F7B74"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20% </w:t>
            </w:r>
            <w:r w:rsidRPr="00126D5F">
              <w:rPr>
                <w:rFonts w:ascii="Times New Roman" w:hAnsi="Times New Roman" w:cs="Times New Roman"/>
                <w:bCs/>
                <w:sz w:val="24"/>
                <w:szCs w:val="24"/>
                <w:vertAlign w:val="superscript"/>
              </w:rPr>
              <w:t>1, 2, 3, 5</w:t>
            </w:r>
            <w:r w:rsidRPr="00126D5F">
              <w:rPr>
                <w:rFonts w:ascii="Times New Roman" w:hAnsi="Times New Roman" w:cs="Times New Roman"/>
                <w:bCs/>
                <w:sz w:val="24"/>
                <w:szCs w:val="24"/>
              </w:rPr>
              <w:t xml:space="preserve"> (source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1","type":"report"},"uris":["http://www.mendeley.com/documents/?uuid=a2fae69e-9688-4544-9a76-196087946ffa"]},{"id":"ITEM-2","itemData":{"author":[{"dropping-particle":"","family":"Bijewitz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2014","id":"ITEM-2","issued":{"date-parts":[["2014"]]},"title":"Architectural Comparison of Advanced Ultra-High Bypass Ratio Turbofans for Medium to Long Range Application","type":"paper-conference"},"uris":["http://www.mendeley.com/documents/?uuid=5b576fb5-106f-39b3-85f4-ffc887fa8d4c"]}],"mendeley":{"formattedCitation":"[32,34]","plainTextFormattedCitation":"[32,34]","previouslyFormattedCitation":"[32,34]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[32,34]</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0% </w:t>
            </w:r>
            <w:r w:rsidRPr="00126D5F">
              <w:rPr>
                <w:rFonts w:ascii="Times New Roman" w:hAnsi="Times New Roman" w:cs="Times New Roman"/>
                <w:bCs/>
                <w:sz w:val="24"/>
                <w:szCs w:val="24"/>
                <w:vertAlign w:val="superscript"/>
              </w:rPr>
              <w:t>4</w:t>
            </w:r>
          </w:p>
        </w:tc>
      </w:tr>
      <w:tr w:rsidR="00391368" w:rsidRPr="00126D5F" w14:paraId="38AB0FFC" w14:textId="77777777" w:rsidTr="001F7F21">
        <w:trPr>
          <w:trHeight w:val="222"/>
          <w:jc w:val="center"/>
        </w:trPr>
        <w:tc>
          <w:tcPr>
            <w:tcW w:w="4912" w:type="dxa"/>
            <w:tcBorders>
              <w:top w:val="nil"/>
              <w:left w:val="nil"/>
              <w:bottom w:val="single" w:sz="4" w:space="0" w:color="auto"/>
              <w:right w:val="nil"/>
            </w:tcBorders>
            <w:vAlign w:val="center"/>
          </w:tcPr>
          <w:p w14:paraId="3D8BADC2"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Low pressure turbine section</w:t>
            </w:r>
          </w:p>
        </w:tc>
        <w:tc>
          <w:tcPr>
            <w:tcW w:w="4914" w:type="dxa"/>
            <w:tcBorders>
              <w:top w:val="nil"/>
              <w:left w:val="nil"/>
              <w:bottom w:val="single" w:sz="4" w:space="0" w:color="auto"/>
              <w:right w:val="nil"/>
            </w:tcBorders>
            <w:vAlign w:val="center"/>
          </w:tcPr>
          <w:p w14:paraId="3295D221" w14:textId="030A259F"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 </w:t>
            </w:r>
            <w:r w:rsidRPr="00126D5F">
              <w:rPr>
                <w:rFonts w:ascii="Times New Roman" w:hAnsi="Times New Roman" w:cs="Times New Roman"/>
                <w:bCs/>
                <w:sz w:val="24"/>
                <w:szCs w:val="24"/>
                <w:vertAlign w:val="superscript"/>
              </w:rPr>
              <w:t>1-5</w:t>
            </w:r>
            <w:r w:rsidRPr="00126D5F">
              <w:rPr>
                <w:rFonts w:ascii="Times New Roman" w:hAnsi="Times New Roman" w:cs="Times New Roman"/>
                <w:bCs/>
                <w:sz w:val="24"/>
                <w:szCs w:val="24"/>
              </w:rPr>
              <w:t xml:space="preserve"> (source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w:t>
            </w:r>
          </w:p>
        </w:tc>
      </w:tr>
      <w:tr w:rsidR="00391368" w:rsidRPr="00126D5F" w14:paraId="76FDF0DA" w14:textId="77777777" w:rsidTr="00DC3DA9">
        <w:trPr>
          <w:trHeight w:val="261"/>
          <w:jc w:val="center"/>
        </w:trPr>
        <w:tc>
          <w:tcPr>
            <w:tcW w:w="9826" w:type="dxa"/>
            <w:gridSpan w:val="2"/>
            <w:tcBorders>
              <w:top w:val="single" w:sz="4" w:space="0" w:color="auto"/>
              <w:left w:val="nil"/>
              <w:bottom w:val="single" w:sz="4" w:space="0" w:color="auto"/>
              <w:right w:val="nil"/>
            </w:tcBorders>
            <w:vAlign w:val="center"/>
          </w:tcPr>
          <w:p w14:paraId="159101C7"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Fan inputs for all cases (Jet-A, all three LH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 xml:space="preserve"> cases, and 100% SPK)</w:t>
            </w:r>
          </w:p>
        </w:tc>
      </w:tr>
      <w:tr w:rsidR="00391368" w:rsidRPr="00126D5F" w14:paraId="12BC3750" w14:textId="77777777" w:rsidTr="001F7F21">
        <w:trPr>
          <w:trHeight w:val="212"/>
          <w:jc w:val="center"/>
        </w:trPr>
        <w:tc>
          <w:tcPr>
            <w:tcW w:w="4912" w:type="dxa"/>
            <w:tcBorders>
              <w:top w:val="single" w:sz="4" w:space="0" w:color="auto"/>
              <w:left w:val="nil"/>
              <w:bottom w:val="nil"/>
              <w:right w:val="nil"/>
            </w:tcBorders>
            <w:vAlign w:val="center"/>
          </w:tcPr>
          <w:p w14:paraId="070DD8EE"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Inlet radius ratio</w:t>
            </w:r>
          </w:p>
        </w:tc>
        <w:tc>
          <w:tcPr>
            <w:tcW w:w="4914" w:type="dxa"/>
            <w:tcBorders>
              <w:top w:val="single" w:sz="4" w:space="0" w:color="auto"/>
              <w:left w:val="nil"/>
              <w:bottom w:val="nil"/>
              <w:right w:val="nil"/>
            </w:tcBorders>
            <w:vAlign w:val="center"/>
          </w:tcPr>
          <w:p w14:paraId="3947CE25" w14:textId="05B74922"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0.28 </w:t>
            </w:r>
            <w:r w:rsidRPr="00126D5F">
              <w:rPr>
                <w:rFonts w:ascii="Times New Roman" w:hAnsi="Times New Roman" w:cs="Times New Roman"/>
                <w:bCs/>
                <w:sz w:val="24"/>
                <w:szCs w:val="24"/>
              </w:rPr>
              <w:fldChar w:fldCharType="begin" w:fldLock="1"/>
            </w:r>
            <w:r w:rsidR="00225AF0"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Cs/>
                <w:sz w:val="24"/>
                <w:szCs w:val="24"/>
              </w:rPr>
              <w:fldChar w:fldCharType="separate"/>
            </w:r>
            <w:r w:rsidR="00391368" w:rsidRPr="00126D5F">
              <w:rPr>
                <w:rFonts w:ascii="Times New Roman" w:hAnsi="Times New Roman" w:cs="Times New Roman"/>
                <w:bCs/>
                <w:noProof/>
                <w:sz w:val="24"/>
                <w:szCs w:val="24"/>
              </w:rPr>
              <w:t>[17]</w:t>
            </w:r>
            <w:r w:rsidRPr="00126D5F">
              <w:rPr>
                <w:rFonts w:ascii="Times New Roman" w:hAnsi="Times New Roman" w:cs="Times New Roman"/>
                <w:bCs/>
                <w:sz w:val="24"/>
                <w:szCs w:val="24"/>
              </w:rPr>
              <w:fldChar w:fldCharType="end"/>
            </w:r>
          </w:p>
        </w:tc>
      </w:tr>
      <w:tr w:rsidR="00391368" w:rsidRPr="00126D5F" w14:paraId="4FB60942" w14:textId="77777777" w:rsidTr="001F7F21">
        <w:trPr>
          <w:trHeight w:val="222"/>
          <w:jc w:val="center"/>
        </w:trPr>
        <w:tc>
          <w:tcPr>
            <w:tcW w:w="4912" w:type="dxa"/>
            <w:tcBorders>
              <w:top w:val="nil"/>
              <w:left w:val="nil"/>
              <w:bottom w:val="single" w:sz="4" w:space="0" w:color="auto"/>
              <w:right w:val="nil"/>
            </w:tcBorders>
            <w:vAlign w:val="center"/>
          </w:tcPr>
          <w:p w14:paraId="59A2B1AE"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Inlet Mach number</w:t>
            </w:r>
          </w:p>
        </w:tc>
        <w:tc>
          <w:tcPr>
            <w:tcW w:w="4914" w:type="dxa"/>
            <w:tcBorders>
              <w:top w:val="nil"/>
              <w:left w:val="nil"/>
              <w:bottom w:val="single" w:sz="4" w:space="0" w:color="auto"/>
              <w:right w:val="nil"/>
            </w:tcBorders>
            <w:vAlign w:val="center"/>
          </w:tcPr>
          <w:p w14:paraId="51875433" w14:textId="51EB88DD"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0.6 </w:t>
            </w:r>
            <w:r w:rsidRPr="00126D5F">
              <w:rPr>
                <w:rFonts w:ascii="Times New Roman" w:hAnsi="Times New Roman" w:cs="Times New Roman"/>
                <w:bCs/>
                <w:sz w:val="24"/>
                <w:szCs w:val="24"/>
              </w:rPr>
              <w:fldChar w:fldCharType="begin" w:fldLock="1"/>
            </w:r>
            <w:r w:rsidR="00225AF0" w:rsidRPr="00126D5F">
              <w:rPr>
                <w:rFonts w:ascii="Times New Roman" w:hAnsi="Times New Roman" w:cs="Times New Roman"/>
                <w:bCs/>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bCs/>
                <w:sz w:val="24"/>
                <w:szCs w:val="24"/>
              </w:rPr>
              <w:fldChar w:fldCharType="separate"/>
            </w:r>
            <w:r w:rsidR="00391368" w:rsidRPr="00126D5F">
              <w:rPr>
                <w:rFonts w:ascii="Times New Roman" w:hAnsi="Times New Roman" w:cs="Times New Roman"/>
                <w:bCs/>
                <w:noProof/>
                <w:sz w:val="24"/>
                <w:szCs w:val="24"/>
              </w:rPr>
              <w:t>[17]</w:t>
            </w:r>
            <w:r w:rsidRPr="00126D5F">
              <w:rPr>
                <w:rFonts w:ascii="Times New Roman" w:hAnsi="Times New Roman" w:cs="Times New Roman"/>
                <w:bCs/>
                <w:sz w:val="24"/>
                <w:szCs w:val="24"/>
              </w:rPr>
              <w:fldChar w:fldCharType="end"/>
            </w:r>
          </w:p>
        </w:tc>
      </w:tr>
      <w:tr w:rsidR="00391368" w:rsidRPr="00126D5F" w14:paraId="06EBDCA0" w14:textId="77777777" w:rsidTr="00DC3DA9">
        <w:trPr>
          <w:trHeight w:val="282"/>
          <w:jc w:val="center"/>
        </w:trPr>
        <w:tc>
          <w:tcPr>
            <w:tcW w:w="9826" w:type="dxa"/>
            <w:gridSpan w:val="2"/>
            <w:tcBorders>
              <w:top w:val="single" w:sz="4" w:space="0" w:color="auto"/>
              <w:left w:val="nil"/>
              <w:bottom w:val="single" w:sz="4" w:space="0" w:color="auto"/>
              <w:right w:val="nil"/>
            </w:tcBorders>
            <w:vAlign w:val="center"/>
          </w:tcPr>
          <w:p w14:paraId="158E15ED"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HPC inputs</w:t>
            </w:r>
          </w:p>
        </w:tc>
      </w:tr>
      <w:tr w:rsidR="00391368" w:rsidRPr="00126D5F" w14:paraId="513D396B" w14:textId="77777777" w:rsidTr="001F7F21">
        <w:trPr>
          <w:trHeight w:val="222"/>
          <w:jc w:val="center"/>
        </w:trPr>
        <w:tc>
          <w:tcPr>
            <w:tcW w:w="4912" w:type="dxa"/>
            <w:tcBorders>
              <w:top w:val="single" w:sz="4" w:space="0" w:color="auto"/>
              <w:left w:val="nil"/>
              <w:bottom w:val="nil"/>
              <w:right w:val="nil"/>
            </w:tcBorders>
            <w:vAlign w:val="center"/>
          </w:tcPr>
          <w:p w14:paraId="217B8A18"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Inlet radius ratio</w:t>
            </w:r>
          </w:p>
        </w:tc>
        <w:tc>
          <w:tcPr>
            <w:tcW w:w="4914" w:type="dxa"/>
            <w:tcBorders>
              <w:top w:val="single" w:sz="4" w:space="0" w:color="auto"/>
              <w:left w:val="nil"/>
              <w:bottom w:val="nil"/>
              <w:right w:val="nil"/>
            </w:tcBorders>
            <w:vAlign w:val="center"/>
          </w:tcPr>
          <w:p w14:paraId="1B6D7564" w14:textId="77777777"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0.423 </w:t>
            </w:r>
            <w:r w:rsidRPr="00126D5F">
              <w:rPr>
                <w:rFonts w:ascii="Times New Roman" w:hAnsi="Times New Roman" w:cs="Times New Roman"/>
                <w:bCs/>
                <w:sz w:val="24"/>
                <w:szCs w:val="24"/>
                <w:vertAlign w:val="superscript"/>
              </w:rPr>
              <w:t>1, 2, 5</w:t>
            </w:r>
            <w:r w:rsidRPr="00126D5F">
              <w:rPr>
                <w:rFonts w:ascii="Times New Roman" w:hAnsi="Times New Roman" w:cs="Times New Roman"/>
                <w:bCs/>
                <w:sz w:val="24"/>
                <w:szCs w:val="24"/>
              </w:rPr>
              <w:t xml:space="preserve">, 0.448 </w:t>
            </w:r>
            <w:r w:rsidRPr="00126D5F">
              <w:rPr>
                <w:rFonts w:ascii="Times New Roman" w:hAnsi="Times New Roman" w:cs="Times New Roman"/>
                <w:bCs/>
                <w:sz w:val="24"/>
                <w:szCs w:val="24"/>
                <w:vertAlign w:val="superscript"/>
              </w:rPr>
              <w:t>3</w:t>
            </w:r>
            <w:r w:rsidRPr="00126D5F">
              <w:rPr>
                <w:rFonts w:ascii="Times New Roman" w:hAnsi="Times New Roman" w:cs="Times New Roman"/>
                <w:bCs/>
                <w:sz w:val="24"/>
                <w:szCs w:val="24"/>
              </w:rPr>
              <w:t xml:space="preserve">, 0.46 </w:t>
            </w:r>
            <w:r w:rsidRPr="00126D5F">
              <w:rPr>
                <w:rFonts w:ascii="Times New Roman" w:hAnsi="Times New Roman" w:cs="Times New Roman"/>
                <w:bCs/>
                <w:sz w:val="24"/>
                <w:szCs w:val="24"/>
                <w:vertAlign w:val="superscript"/>
              </w:rPr>
              <w:t>4</w:t>
            </w:r>
          </w:p>
        </w:tc>
      </w:tr>
      <w:tr w:rsidR="00391368" w:rsidRPr="00126D5F" w14:paraId="179226F2" w14:textId="77777777" w:rsidTr="001F7F21">
        <w:trPr>
          <w:trHeight w:val="222"/>
          <w:jc w:val="center"/>
        </w:trPr>
        <w:tc>
          <w:tcPr>
            <w:tcW w:w="4912" w:type="dxa"/>
            <w:tcBorders>
              <w:top w:val="nil"/>
              <w:left w:val="nil"/>
              <w:bottom w:val="single" w:sz="4" w:space="0" w:color="auto"/>
              <w:right w:val="nil"/>
            </w:tcBorders>
            <w:vAlign w:val="center"/>
          </w:tcPr>
          <w:p w14:paraId="34D0B1A3"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Inlet Mach number</w:t>
            </w:r>
          </w:p>
        </w:tc>
        <w:tc>
          <w:tcPr>
            <w:tcW w:w="4914" w:type="dxa"/>
            <w:tcBorders>
              <w:top w:val="nil"/>
              <w:left w:val="nil"/>
              <w:bottom w:val="single" w:sz="4" w:space="0" w:color="auto"/>
              <w:right w:val="nil"/>
            </w:tcBorders>
            <w:vAlign w:val="center"/>
          </w:tcPr>
          <w:p w14:paraId="453B860B" w14:textId="77777777"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0.5 </w:t>
            </w:r>
            <w:r w:rsidRPr="00126D5F">
              <w:rPr>
                <w:rFonts w:ascii="Times New Roman" w:hAnsi="Times New Roman" w:cs="Times New Roman"/>
                <w:bCs/>
                <w:sz w:val="24"/>
                <w:szCs w:val="24"/>
                <w:vertAlign w:val="superscript"/>
              </w:rPr>
              <w:t>1, 2, 5</w:t>
            </w:r>
            <w:r w:rsidRPr="00126D5F">
              <w:rPr>
                <w:rFonts w:ascii="Times New Roman" w:hAnsi="Times New Roman" w:cs="Times New Roman"/>
                <w:bCs/>
                <w:sz w:val="24"/>
                <w:szCs w:val="24"/>
              </w:rPr>
              <w:t xml:space="preserve">, 0.52 </w:t>
            </w:r>
            <w:r w:rsidRPr="00126D5F">
              <w:rPr>
                <w:rFonts w:ascii="Times New Roman" w:hAnsi="Times New Roman" w:cs="Times New Roman"/>
                <w:bCs/>
                <w:sz w:val="24"/>
                <w:szCs w:val="24"/>
                <w:vertAlign w:val="superscript"/>
              </w:rPr>
              <w:t>3</w:t>
            </w:r>
            <w:r w:rsidRPr="00126D5F">
              <w:rPr>
                <w:rFonts w:ascii="Times New Roman" w:hAnsi="Times New Roman" w:cs="Times New Roman"/>
                <w:bCs/>
                <w:sz w:val="24"/>
                <w:szCs w:val="24"/>
              </w:rPr>
              <w:t xml:space="preserve">, 0.53 </w:t>
            </w:r>
            <w:r w:rsidRPr="00126D5F">
              <w:rPr>
                <w:rFonts w:ascii="Times New Roman" w:hAnsi="Times New Roman" w:cs="Times New Roman"/>
                <w:bCs/>
                <w:sz w:val="24"/>
                <w:szCs w:val="24"/>
                <w:vertAlign w:val="superscript"/>
              </w:rPr>
              <w:t>4</w:t>
            </w:r>
          </w:p>
        </w:tc>
      </w:tr>
      <w:tr w:rsidR="00391368" w:rsidRPr="00126D5F" w14:paraId="1FCC7E21" w14:textId="77777777" w:rsidTr="00DC3DA9">
        <w:trPr>
          <w:trHeight w:val="312"/>
          <w:jc w:val="center"/>
        </w:trPr>
        <w:tc>
          <w:tcPr>
            <w:tcW w:w="9826" w:type="dxa"/>
            <w:gridSpan w:val="2"/>
            <w:tcBorders>
              <w:top w:val="single" w:sz="4" w:space="0" w:color="auto"/>
              <w:left w:val="nil"/>
              <w:bottom w:val="single" w:sz="4" w:space="0" w:color="auto"/>
              <w:right w:val="nil"/>
            </w:tcBorders>
            <w:vAlign w:val="center"/>
          </w:tcPr>
          <w:p w14:paraId="5CECC850"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Inputs to be selected as per the respective case considered:</w:t>
            </w:r>
          </w:p>
          <w:p w14:paraId="02CD79F6"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vertAlign w:val="superscript"/>
              </w:rPr>
              <w:t xml:space="preserve">1 </w:t>
            </w:r>
            <w:r w:rsidRPr="00126D5F">
              <w:rPr>
                <w:rFonts w:ascii="Times New Roman" w:hAnsi="Times New Roman" w:cs="Times New Roman"/>
                <w:bCs/>
                <w:sz w:val="24"/>
                <w:szCs w:val="24"/>
              </w:rPr>
              <w:t xml:space="preserve">Baseline case (Jet-A), </w:t>
            </w:r>
            <w:r w:rsidRPr="00126D5F">
              <w:rPr>
                <w:rFonts w:ascii="Times New Roman" w:hAnsi="Times New Roman" w:cs="Times New Roman"/>
                <w:bCs/>
                <w:sz w:val="24"/>
                <w:szCs w:val="24"/>
                <w:vertAlign w:val="superscript"/>
              </w:rPr>
              <w:t>2</w:t>
            </w:r>
            <w:r w:rsidRPr="00126D5F">
              <w:rPr>
                <w:rFonts w:ascii="Times New Roman" w:hAnsi="Times New Roman" w:cs="Times New Roman"/>
                <w:bCs/>
                <w:sz w:val="24"/>
                <w:szCs w:val="24"/>
              </w:rPr>
              <w:t xml:space="preserve"> Case 1 of LH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 xml:space="preserve">, </w:t>
            </w:r>
            <w:r w:rsidRPr="00126D5F">
              <w:rPr>
                <w:rFonts w:ascii="Times New Roman" w:hAnsi="Times New Roman" w:cs="Times New Roman"/>
                <w:bCs/>
                <w:sz w:val="24"/>
                <w:szCs w:val="24"/>
                <w:vertAlign w:val="superscript"/>
              </w:rPr>
              <w:t xml:space="preserve">3 </w:t>
            </w:r>
            <w:r w:rsidRPr="00126D5F">
              <w:rPr>
                <w:rFonts w:ascii="Times New Roman" w:hAnsi="Times New Roman" w:cs="Times New Roman"/>
                <w:bCs/>
                <w:sz w:val="24"/>
                <w:szCs w:val="24"/>
              </w:rPr>
              <w:t>Case 2 of LH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 xml:space="preserve">, </w:t>
            </w:r>
            <w:r w:rsidRPr="00126D5F">
              <w:rPr>
                <w:rFonts w:ascii="Times New Roman" w:hAnsi="Times New Roman" w:cs="Times New Roman"/>
                <w:bCs/>
                <w:sz w:val="24"/>
                <w:szCs w:val="24"/>
                <w:vertAlign w:val="superscript"/>
              </w:rPr>
              <w:t xml:space="preserve">4 </w:t>
            </w:r>
            <w:r w:rsidRPr="00126D5F">
              <w:rPr>
                <w:rFonts w:ascii="Times New Roman" w:hAnsi="Times New Roman" w:cs="Times New Roman"/>
                <w:bCs/>
                <w:sz w:val="24"/>
                <w:szCs w:val="24"/>
              </w:rPr>
              <w:t>Case 3 of LH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 xml:space="preserve">, </w:t>
            </w:r>
            <w:r w:rsidRPr="00126D5F">
              <w:rPr>
                <w:rFonts w:ascii="Times New Roman" w:hAnsi="Times New Roman" w:cs="Times New Roman"/>
                <w:bCs/>
                <w:sz w:val="24"/>
                <w:szCs w:val="24"/>
                <w:vertAlign w:val="superscript"/>
              </w:rPr>
              <w:t xml:space="preserve">5 </w:t>
            </w:r>
            <w:r w:rsidRPr="00126D5F">
              <w:rPr>
                <w:rFonts w:ascii="Times New Roman" w:hAnsi="Times New Roman" w:cs="Times New Roman"/>
                <w:bCs/>
                <w:sz w:val="24"/>
                <w:szCs w:val="24"/>
              </w:rPr>
              <w:t>100% SPK</w:t>
            </w:r>
          </w:p>
        </w:tc>
      </w:tr>
    </w:tbl>
    <w:p w14:paraId="7A8DC1AF" w14:textId="263FE05D" w:rsidR="008270A6" w:rsidRPr="00126D5F" w:rsidRDefault="008270A6" w:rsidP="008270A6">
      <w:pPr>
        <w:spacing w:after="0" w:line="276" w:lineRule="auto"/>
        <w:jc w:val="both"/>
        <w:rPr>
          <w:rFonts w:ascii="Times New Roman" w:hAnsi="Times New Roman" w:cs="Times New Roman"/>
          <w:sz w:val="24"/>
          <w:szCs w:val="24"/>
        </w:rPr>
      </w:pPr>
    </w:p>
    <w:p w14:paraId="5422CFF4" w14:textId="59BB0088" w:rsidR="00B94248" w:rsidRPr="00126D5F" w:rsidRDefault="008270A6" w:rsidP="00126D5F">
      <w:pPr>
        <w:spacing w:after="0" w:line="276" w:lineRule="auto"/>
        <w:ind w:firstLine="720"/>
        <w:jc w:val="both"/>
        <w:rPr>
          <w:rFonts w:ascii="Times New Roman" w:hAnsi="Times New Roman" w:cs="Times New Roman"/>
          <w:sz w:val="24"/>
          <w:szCs w:val="24"/>
        </w:rPr>
      </w:pPr>
      <w:r w:rsidRPr="00126D5F">
        <w:rPr>
          <w:rFonts w:ascii="Times New Roman" w:hAnsi="Times New Roman" w:cs="Times New Roman"/>
          <w:sz w:val="24"/>
          <w:szCs w:val="24"/>
        </w:rPr>
        <w:t xml:space="preserve">Table SI 15 lists the inputs for engine nozzle section for different operating points. These inputs remain same for all design cases. Gamble et al. </w:t>
      </w:r>
      <w:r w:rsidRPr="00126D5F">
        <w:rPr>
          <w:rFonts w:ascii="Times New Roman" w:hAnsi="Times New Roman" w:cs="Times New Roman"/>
          <w:sz w:val="24"/>
          <w:szCs w:val="24"/>
        </w:rPr>
        <w:fldChar w:fldCharType="begin" w:fldLock="1"/>
      </w:r>
      <w:r w:rsidR="002318EB" w:rsidRPr="00126D5F">
        <w:rPr>
          <w:rFonts w:ascii="Times New Roman" w:hAnsi="Times New Roman" w:cs="Times New Roman"/>
          <w:sz w:val="24"/>
          <w:szCs w:val="24"/>
        </w:rPr>
        <w:instrText>ADDIN CSL_CITATION {"citationItems":[{"id":"ITEM-1","itemData":{"DOI":"10.2514/6.2004-3923","abstract":"Advances in aircraft performance depend heavily upon improved and properly integrated propulsion systems. Historically, new engines and aircraft are developed concurrently, but the design and test cycle of engine systems is longer than that of the aircraft they power because of demanding flight qualification, reliability, and durability requirements[1]. Consequently, the engine hardware development process starts first, so that the success of the entire program often hinges on engine design decisions made early in the process. Critical to the design of efficient air vehicle systems is the design of the gas turbine exhaust nozzle. Aircraft exhaust nozzles serve two primary functions. First, they must control the engine backpressure to provide the correct, and optimum, engine performance, which is accomplished through jet area variations. Second, they must efficiently convert the potential energy of the exhausting gas to kinetic energy by increasing the exhaust velocity, which is accomplished through efficiently expanding the exhausting gases to the ambient pressure. Since the exhaust nozzle provides the integration between the propulsion and aircraft systems, its design must also consider installed, or thrust-minus-drag, performance. Additional design challenges are introduced by the requirement for features such as thrust vectoring and reversing. This paper provides guidelines and procedures for incorporating these considerations into the design of gas turbine exhaust nozzles.","author":[{"dropping-particle":"","family":"Gamble","given":"Eric","non-dropping-particle":"","parse-names":false,"suffix":""},{"dropping-particle":"","family":"Terrell","given":"Dwain","non-dropping-particle":"","parse-names":false,"suffix":""},{"dropping-particle":"","family":"DeFrancesco","given":"Richard","non-dropping-particle":"","parse-names":false,"suffix":""}],"id":"ITEM-1","issued":{"date-parts":[["2004","7","11"]]},"publisher":"American Institute of Aeronautics and Astronautics (AIAA)","title":"Nozzle Selection and Design Criteria","type":"paper-conference"},"uris":["http://www.mendeley.com/documents/?uuid=cec4b42e-f4d4-3eda-b32b-a5b5df87c22a"]}],"mendeley":{"formattedCitation":"[61]","plainTextFormattedCitation":"[61]","previouslyFormattedCitation":"[61]"},"properties":{"noteIndex":0},"schema":"https://github.com/citation-style-language/schema/raw/master/csl-citation.json"}</w:instrText>
      </w:r>
      <w:r w:rsidRPr="00126D5F">
        <w:rPr>
          <w:rFonts w:ascii="Times New Roman" w:hAnsi="Times New Roman" w:cs="Times New Roman"/>
          <w:sz w:val="24"/>
          <w:szCs w:val="24"/>
        </w:rPr>
        <w:fldChar w:fldCharType="separate"/>
      </w:r>
      <w:r w:rsidR="00B94248" w:rsidRPr="00126D5F">
        <w:rPr>
          <w:rFonts w:ascii="Times New Roman" w:hAnsi="Times New Roman" w:cs="Times New Roman"/>
          <w:noProof/>
          <w:sz w:val="24"/>
          <w:szCs w:val="24"/>
        </w:rPr>
        <w:t>[61]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suggest that fixed-nozzles (of gas turbine engines) have highest thrust coefficient at their design point. To account for a drop in nozzle performance at off-design point, specifically at ground conditions, an average/moderate thrust coefficient value of 0.9 is considered at SLS (off-design point) based on the study by Manneville </w:t>
      </w:r>
      <w:r w:rsidRPr="00126D5F">
        <w:rPr>
          <w:rFonts w:ascii="Times New Roman" w:hAnsi="Times New Roman" w:cs="Times New Roman"/>
          <w:sz w:val="24"/>
          <w:szCs w:val="24"/>
        </w:rPr>
        <w:fldChar w:fldCharType="begin" w:fldLock="1"/>
      </w:r>
      <w:r w:rsidR="002318EB" w:rsidRPr="00126D5F">
        <w:rPr>
          <w:rFonts w:ascii="Times New Roman" w:hAnsi="Times New Roman" w:cs="Times New Roman"/>
          <w:sz w:val="24"/>
          <w:szCs w:val="24"/>
        </w:rPr>
        <w:instrText>ADDIN CSL_CITATION {"citationItems":[{"id":"ITEM-1","itemData":{"author":[{"dropping-particle":"","family":"Manneville","given":"Alexis","non-dropping-particle":"","parse-names":false,"suffix":""}],"id":"ITEM-1","issued":{"date-parts":[["2004"]]},"publisher":"MIT","title":"Propulsion System Concepts for Silent Aircraft","type":"thesis"},"uris":["http://www.mendeley.com/documents/?uuid=68423950-9927-3909-80cd-499b42e91a93"]}],"mendeley":{"formattedCitation":"[62]","plainTextFormattedCitation":"[62]","previouslyFormattedCitation":"[62]"},"properties":{"noteIndex":0},"schema":"https://github.com/citation-style-language/schema/raw/master/csl-citation.json"}</w:instrText>
      </w:r>
      <w:r w:rsidRPr="00126D5F">
        <w:rPr>
          <w:rFonts w:ascii="Times New Roman" w:hAnsi="Times New Roman" w:cs="Times New Roman"/>
          <w:sz w:val="24"/>
          <w:szCs w:val="24"/>
        </w:rPr>
        <w:fldChar w:fldCharType="separate"/>
      </w:r>
      <w:r w:rsidR="00B94248" w:rsidRPr="00126D5F">
        <w:rPr>
          <w:rFonts w:ascii="Times New Roman" w:hAnsi="Times New Roman" w:cs="Times New Roman"/>
          <w:noProof/>
          <w:sz w:val="24"/>
          <w:szCs w:val="24"/>
        </w:rPr>
        <w:t>[62]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which makes this evaluation at take-off condition </w:t>
      </w:r>
      <w:r w:rsidRPr="00126D5F">
        <w:rPr>
          <w:rFonts w:ascii="Times New Roman" w:hAnsi="Times New Roman" w:cs="Times New Roman"/>
          <w:sz w:val="24"/>
          <w:szCs w:val="24"/>
        </w:rPr>
        <w:lastRenderedPageBreak/>
        <w:t>(approximated to SLS for the present work). All the above-mentioned model inputs have been summarised and listed in Figure SI 7.</w:t>
      </w:r>
    </w:p>
    <w:p w14:paraId="65EBECEA" w14:textId="4B621EDA" w:rsidR="00D13948" w:rsidRPr="00126D5F" w:rsidRDefault="00D13948" w:rsidP="00126D5F">
      <w:pPr>
        <w:spacing w:after="0" w:line="276" w:lineRule="auto"/>
        <w:jc w:val="both"/>
        <w:rPr>
          <w:rFonts w:ascii="Times New Roman" w:hAnsi="Times New Roman" w:cs="Times New Roman"/>
          <w:sz w:val="24"/>
          <w:szCs w:val="24"/>
        </w:rPr>
      </w:pPr>
    </w:p>
    <w:tbl>
      <w:tblPr>
        <w:tblStyle w:val="TableGrid"/>
        <w:tblpPr w:leftFromText="180" w:rightFromText="180" w:vertAnchor="text" w:horzAnchor="margin" w:tblpXSpec="center" w:tblpY="35"/>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2"/>
        <w:gridCol w:w="4642"/>
      </w:tblGrid>
      <w:tr w:rsidR="00391368" w:rsidRPr="00126D5F" w14:paraId="27A00B27" w14:textId="77777777" w:rsidTr="00DC3DA9">
        <w:trPr>
          <w:trHeight w:val="477"/>
        </w:trPr>
        <w:tc>
          <w:tcPr>
            <w:tcW w:w="9644" w:type="dxa"/>
            <w:gridSpan w:val="2"/>
            <w:tcBorders>
              <w:bottom w:val="single" w:sz="4" w:space="0" w:color="auto"/>
            </w:tcBorders>
            <w:vAlign w:val="center"/>
          </w:tcPr>
          <w:p w14:paraId="5AE1E877" w14:textId="663AA303" w:rsidR="00537F69" w:rsidRPr="00126D5F" w:rsidRDefault="00537F69" w:rsidP="003F0F3B">
            <w:pPr>
              <w:spacing w:line="276" w:lineRule="auto"/>
              <w:jc w:val="center"/>
              <w:rPr>
                <w:rFonts w:ascii="Times New Roman" w:hAnsi="Times New Roman" w:cs="Times New Roman"/>
                <w:sz w:val="24"/>
                <w:szCs w:val="24"/>
              </w:rPr>
            </w:pPr>
            <w:bookmarkStart w:id="54" w:name="_Toc117184430"/>
            <w:r w:rsidRPr="00126D5F">
              <w:rPr>
                <w:rFonts w:ascii="Times New Roman" w:hAnsi="Times New Roman" w:cs="Times New Roman"/>
                <w:b/>
                <w:bCs/>
                <w:sz w:val="24"/>
                <w:szCs w:val="24"/>
              </w:rPr>
              <w:t xml:space="preserve">Table </w:t>
            </w:r>
            <w:r w:rsidR="000D6087" w:rsidRPr="00126D5F">
              <w:rPr>
                <w:rFonts w:ascii="Times New Roman" w:hAnsi="Times New Roman" w:cs="Times New Roman"/>
                <w:b/>
                <w:bCs/>
                <w:sz w:val="24"/>
                <w:szCs w:val="24"/>
              </w:rPr>
              <w:t>SI 15</w:t>
            </w:r>
            <w:r w:rsidRPr="00126D5F">
              <w:rPr>
                <w:rFonts w:ascii="Times New Roman" w:hAnsi="Times New Roman" w:cs="Times New Roman"/>
                <w:b/>
                <w:bCs/>
                <w:sz w:val="24"/>
                <w:szCs w:val="24"/>
              </w:rPr>
              <w:t>. Inputs for engine nozzle section for different operating points and different engine design cases</w:t>
            </w:r>
            <w:bookmarkEnd w:id="54"/>
          </w:p>
        </w:tc>
      </w:tr>
      <w:tr w:rsidR="00391368" w:rsidRPr="00126D5F" w14:paraId="050D154C" w14:textId="77777777" w:rsidTr="00DC3DA9">
        <w:trPr>
          <w:trHeight w:val="290"/>
        </w:trPr>
        <w:tc>
          <w:tcPr>
            <w:tcW w:w="5002" w:type="dxa"/>
            <w:tcBorders>
              <w:top w:val="single" w:sz="4" w:space="0" w:color="auto"/>
              <w:bottom w:val="single" w:sz="4" w:space="0" w:color="auto"/>
            </w:tcBorders>
            <w:vAlign w:val="center"/>
          </w:tcPr>
          <w:p w14:paraId="41D89C8D"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Input parameters</w:t>
            </w:r>
          </w:p>
        </w:tc>
        <w:tc>
          <w:tcPr>
            <w:tcW w:w="4641" w:type="dxa"/>
            <w:tcBorders>
              <w:top w:val="single" w:sz="4" w:space="0" w:color="auto"/>
              <w:bottom w:val="single" w:sz="4" w:space="0" w:color="auto"/>
            </w:tcBorders>
            <w:vAlign w:val="center"/>
          </w:tcPr>
          <w:p w14:paraId="2DFAAEB5" w14:textId="77777777"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Value</w:t>
            </w:r>
          </w:p>
        </w:tc>
      </w:tr>
      <w:tr w:rsidR="00391368" w:rsidRPr="00126D5F" w14:paraId="512EF398" w14:textId="77777777" w:rsidTr="00DC3DA9">
        <w:trPr>
          <w:trHeight w:val="279"/>
        </w:trPr>
        <w:tc>
          <w:tcPr>
            <w:tcW w:w="9644" w:type="dxa"/>
            <w:gridSpan w:val="2"/>
            <w:tcBorders>
              <w:top w:val="single" w:sz="4" w:space="0" w:color="auto"/>
              <w:bottom w:val="single" w:sz="4" w:space="0" w:color="auto"/>
            </w:tcBorders>
            <w:vAlign w:val="center"/>
          </w:tcPr>
          <w:p w14:paraId="61F6B948" w14:textId="50DA7E45"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SLS (Jet-A, all three LH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 xml:space="preserve"> cases</w:t>
            </w:r>
            <w:r w:rsidR="00C30D7D" w:rsidRPr="00126D5F">
              <w:rPr>
                <w:rFonts w:ascii="Times New Roman" w:hAnsi="Times New Roman" w:cs="Times New Roman"/>
                <w:bCs/>
                <w:sz w:val="24"/>
                <w:szCs w:val="24"/>
              </w:rPr>
              <w:t>,</w:t>
            </w:r>
            <w:r w:rsidRPr="00126D5F">
              <w:rPr>
                <w:rFonts w:ascii="Times New Roman" w:hAnsi="Times New Roman" w:cs="Times New Roman"/>
                <w:bCs/>
                <w:sz w:val="24"/>
                <w:szCs w:val="24"/>
              </w:rPr>
              <w:t xml:space="preserve"> and 100% SPK)</w:t>
            </w:r>
          </w:p>
        </w:tc>
      </w:tr>
      <w:tr w:rsidR="00391368" w:rsidRPr="00126D5F" w14:paraId="669EE890" w14:textId="77777777" w:rsidTr="00DC3DA9">
        <w:trPr>
          <w:trHeight w:val="220"/>
        </w:trPr>
        <w:tc>
          <w:tcPr>
            <w:tcW w:w="5002" w:type="dxa"/>
            <w:tcBorders>
              <w:top w:val="single" w:sz="4" w:space="0" w:color="auto"/>
            </w:tcBorders>
            <w:vAlign w:val="center"/>
          </w:tcPr>
          <w:p w14:paraId="1143F267"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Core and Bypass thrust coefficient</w:t>
            </w:r>
          </w:p>
        </w:tc>
        <w:tc>
          <w:tcPr>
            <w:tcW w:w="4641" w:type="dxa"/>
            <w:tcBorders>
              <w:top w:val="single" w:sz="4" w:space="0" w:color="auto"/>
            </w:tcBorders>
            <w:vAlign w:val="center"/>
          </w:tcPr>
          <w:p w14:paraId="76B70745" w14:textId="391CEA5E"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 </w:t>
            </w:r>
            <w:r w:rsidRPr="00126D5F">
              <w:rPr>
                <w:rFonts w:ascii="Times New Roman" w:hAnsi="Times New Roman" w:cs="Times New Roman"/>
                <w:bCs/>
                <w:sz w:val="24"/>
                <w:szCs w:val="24"/>
              </w:rPr>
              <w:fldChar w:fldCharType="begin" w:fldLock="1"/>
            </w:r>
            <w:r w:rsidR="002318EB" w:rsidRPr="00126D5F">
              <w:rPr>
                <w:rFonts w:ascii="Times New Roman" w:hAnsi="Times New Roman" w:cs="Times New Roman"/>
                <w:bCs/>
                <w:sz w:val="24"/>
                <w:szCs w:val="24"/>
              </w:rPr>
              <w:instrText>ADDIN CSL_CITATION {"citationItems":[{"id":"ITEM-1","itemData":{"author":[{"dropping-particle":"","family":"Manneville","given":"Alexis","non-dropping-particle":"","parse-names":false,"suffix":""}],"id":"ITEM-1","issued":{"date-parts":[["2004"]]},"publisher":"MIT","title":"Propulsion System Concepts for Silent Aircraft","type":"thesis"},"uris":["http://www.mendeley.com/documents/?uuid=68423950-9927-3909-80cd-499b42e91a93"]}],"mendeley":{"formattedCitation":"[62]","plainTextFormattedCitation":"[62]","previouslyFormattedCitation":"[62]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B94248" w:rsidRPr="00126D5F">
              <w:rPr>
                <w:rFonts w:ascii="Times New Roman" w:hAnsi="Times New Roman" w:cs="Times New Roman"/>
                <w:bCs/>
                <w:noProof/>
                <w:sz w:val="24"/>
                <w:szCs w:val="24"/>
              </w:rPr>
              <w:t>[62]</w:t>
            </w:r>
            <w:r w:rsidRPr="00126D5F">
              <w:rPr>
                <w:rFonts w:ascii="Times New Roman" w:hAnsi="Times New Roman" w:cs="Times New Roman"/>
                <w:bCs/>
                <w:sz w:val="24"/>
                <w:szCs w:val="24"/>
              </w:rPr>
              <w:fldChar w:fldCharType="end"/>
            </w:r>
          </w:p>
        </w:tc>
      </w:tr>
      <w:tr w:rsidR="00391368" w:rsidRPr="00126D5F" w14:paraId="363D4A06" w14:textId="77777777" w:rsidTr="00DC3DA9">
        <w:trPr>
          <w:trHeight w:val="220"/>
        </w:trPr>
        <w:tc>
          <w:tcPr>
            <w:tcW w:w="5002" w:type="dxa"/>
            <w:tcBorders>
              <w:bottom w:val="single" w:sz="4" w:space="0" w:color="auto"/>
            </w:tcBorders>
            <w:vAlign w:val="center"/>
          </w:tcPr>
          <w:p w14:paraId="794CB7F2"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Core and bypass discharge coefficient</w:t>
            </w:r>
          </w:p>
        </w:tc>
        <w:tc>
          <w:tcPr>
            <w:tcW w:w="4641" w:type="dxa"/>
            <w:tcBorders>
              <w:bottom w:val="single" w:sz="4" w:space="0" w:color="auto"/>
            </w:tcBorders>
            <w:vAlign w:val="center"/>
          </w:tcPr>
          <w:p w14:paraId="0F39C4BD" w14:textId="60B49A4C"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1 </w:t>
            </w:r>
            <w:r w:rsidRPr="00126D5F">
              <w:rPr>
                <w:rFonts w:ascii="Times New Roman" w:hAnsi="Times New Roman" w:cs="Times New Roman"/>
                <w:bCs/>
                <w:sz w:val="24"/>
                <w:szCs w:val="24"/>
              </w:rPr>
              <w:fldChar w:fldCharType="begin" w:fldLock="1"/>
            </w:r>
            <w:r w:rsidR="002318EB" w:rsidRPr="00126D5F">
              <w:rPr>
                <w:rFonts w:ascii="Times New Roman" w:hAnsi="Times New Roman" w:cs="Times New Roman"/>
                <w:bCs/>
                <w:sz w:val="24"/>
                <w:szCs w:val="24"/>
              </w:rPr>
              <w:instrText>ADDIN CSL_CITATION {"citationItems":[{"id":"ITEM-1","itemData":{"author":[{"dropping-particle":"","family":"Manneville","given":"Alexis","non-dropping-particle":"","parse-names":false,"suffix":""}],"id":"ITEM-1","issued":{"date-parts":[["2004"]]},"publisher":"MIT","title":"Propulsion System Concepts for Silent Aircraft","type":"thesis"},"uris":["http://www.mendeley.com/documents/?uuid=68423950-9927-3909-80cd-499b42e91a93"]}],"mendeley":{"formattedCitation":"[62]","plainTextFormattedCitation":"[62]","previouslyFormattedCitation":"[62]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B94248" w:rsidRPr="00126D5F">
              <w:rPr>
                <w:rFonts w:ascii="Times New Roman" w:hAnsi="Times New Roman" w:cs="Times New Roman"/>
                <w:bCs/>
                <w:noProof/>
                <w:sz w:val="24"/>
                <w:szCs w:val="24"/>
              </w:rPr>
              <w:t>[62]</w:t>
            </w:r>
            <w:r w:rsidRPr="00126D5F">
              <w:rPr>
                <w:rFonts w:ascii="Times New Roman" w:hAnsi="Times New Roman" w:cs="Times New Roman"/>
                <w:bCs/>
                <w:sz w:val="24"/>
                <w:szCs w:val="24"/>
              </w:rPr>
              <w:fldChar w:fldCharType="end"/>
            </w:r>
          </w:p>
        </w:tc>
      </w:tr>
      <w:tr w:rsidR="00391368" w:rsidRPr="00126D5F" w14:paraId="013FBA2E" w14:textId="77777777" w:rsidTr="00DC3DA9">
        <w:trPr>
          <w:trHeight w:val="295"/>
        </w:trPr>
        <w:tc>
          <w:tcPr>
            <w:tcW w:w="9644" w:type="dxa"/>
            <w:gridSpan w:val="2"/>
            <w:tcBorders>
              <w:top w:val="single" w:sz="4" w:space="0" w:color="auto"/>
              <w:bottom w:val="single" w:sz="4" w:space="0" w:color="auto"/>
            </w:tcBorders>
            <w:vAlign w:val="center"/>
          </w:tcPr>
          <w:p w14:paraId="684D86F8" w14:textId="692AEF69" w:rsidR="00537F69" w:rsidRPr="00126D5F" w:rsidRDefault="00537F69"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On-design (TOC), climb, </w:t>
            </w:r>
            <w:r w:rsidR="0006758A" w:rsidRPr="00126D5F">
              <w:rPr>
                <w:rFonts w:ascii="Times New Roman" w:hAnsi="Times New Roman" w:cs="Times New Roman"/>
                <w:bCs/>
                <w:sz w:val="24"/>
                <w:szCs w:val="24"/>
              </w:rPr>
              <w:t>cruise,</w:t>
            </w:r>
            <w:r w:rsidRPr="00126D5F">
              <w:rPr>
                <w:rFonts w:ascii="Times New Roman" w:hAnsi="Times New Roman" w:cs="Times New Roman"/>
                <w:bCs/>
                <w:sz w:val="24"/>
                <w:szCs w:val="24"/>
              </w:rPr>
              <w:t xml:space="preserve"> and loiter (Jet-A, all three LH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 xml:space="preserve"> cases</w:t>
            </w:r>
            <w:r w:rsidR="00C30D7D" w:rsidRPr="00126D5F">
              <w:rPr>
                <w:rFonts w:ascii="Times New Roman" w:hAnsi="Times New Roman" w:cs="Times New Roman"/>
                <w:bCs/>
                <w:sz w:val="24"/>
                <w:szCs w:val="24"/>
              </w:rPr>
              <w:t>,</w:t>
            </w:r>
            <w:r w:rsidRPr="00126D5F">
              <w:rPr>
                <w:rFonts w:ascii="Times New Roman" w:hAnsi="Times New Roman" w:cs="Times New Roman"/>
                <w:bCs/>
                <w:sz w:val="24"/>
                <w:szCs w:val="24"/>
              </w:rPr>
              <w:t xml:space="preserve"> and 100% SPK)</w:t>
            </w:r>
          </w:p>
        </w:tc>
      </w:tr>
      <w:tr w:rsidR="00391368" w:rsidRPr="00126D5F" w14:paraId="6635EF11" w14:textId="77777777" w:rsidTr="00DC3DA9">
        <w:trPr>
          <w:trHeight w:val="212"/>
        </w:trPr>
        <w:tc>
          <w:tcPr>
            <w:tcW w:w="5002" w:type="dxa"/>
            <w:tcBorders>
              <w:top w:val="single" w:sz="4" w:space="0" w:color="auto"/>
            </w:tcBorders>
            <w:vAlign w:val="center"/>
          </w:tcPr>
          <w:p w14:paraId="04D62146"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Core and bypass thrust coefficient</w:t>
            </w:r>
          </w:p>
        </w:tc>
        <w:tc>
          <w:tcPr>
            <w:tcW w:w="4641" w:type="dxa"/>
            <w:tcBorders>
              <w:top w:val="single" w:sz="4" w:space="0" w:color="auto"/>
            </w:tcBorders>
            <w:vAlign w:val="center"/>
          </w:tcPr>
          <w:p w14:paraId="25C73481" w14:textId="6D0683A3"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1 </w:t>
            </w:r>
            <w:r w:rsidRPr="00126D5F">
              <w:rPr>
                <w:rFonts w:ascii="Times New Roman" w:hAnsi="Times New Roman" w:cs="Times New Roman"/>
                <w:bCs/>
                <w:sz w:val="24"/>
                <w:szCs w:val="24"/>
              </w:rPr>
              <w:fldChar w:fldCharType="begin" w:fldLock="1"/>
            </w:r>
            <w:r w:rsidR="002318EB" w:rsidRPr="00126D5F">
              <w:rPr>
                <w:rFonts w:ascii="Times New Roman" w:hAnsi="Times New Roman" w:cs="Times New Roman"/>
                <w:bCs/>
                <w:sz w:val="24"/>
                <w:szCs w:val="24"/>
              </w:rPr>
              <w:instrText>ADDIN CSL_CITATION {"citationItems":[{"id":"ITEM-1","itemData":{"abstract":"The cost and risk associated with the design and operation of gas turbine engine systems has led to an increasing dependence on mathematical models. In this paper, the fundamentals of engine simulation will be reviewed, an example performance analysis will be performed, and relationships useful for engine control system development will be highlighted. The focus will be on thermodynamic modeling utilizing techniques common in industry, such as: the Brayton cycle, component performance maps, map scaling, and design point criteria generation. In general, these topics will be viewed from the standpoint of an example turbojet engine model; however, demonstrated concepts may be adapted to other gas turbine systems, such as gas generators, marine engines, or high bypass aircraft engines. The purpose of this paper is to provide an example of gas turbine model generation and system performance analysis for educational uses, such as curriculum creation or student reference.","author":[{"dropping-particle":"","family":"Chapman","given":"Jeffryes W","non-dropping-particle":"","parse-names":false,"suffix":""},{"dropping-particle":"","family":"Lavelle","given":"Thomas M","non-dropping-particle":"","parse-names":false,"suffix":""},{"dropping-particle":"","family":"Litt","given":"Jonathan S","non-dropping-particle":"","parse-names":false,"suffix":""}],"id":"ITEM-1","issued":{"date-parts":[["0"]]},"title":"Practical Techniques for Modeling Gas Turbine Engine Performance","type":"report"},"uris":["http://www.mendeley.com/documents/?uuid=48218586-f44f-37e6-a4fd-0b272e29c950"]},{"id":"ITEM-2","itemData":{"abstract":"This paper presents and evaluates a lost thrust method for analysis of thermodynamic performance in gas turbine engines. This method is based on the definition of a hypothetical ideal engine that is used as a point of comparison to evaluate performance of the real engine. Specifically, component loss is quantified in terms of decrements in thrust of the real engine relative to the ideal engine having the same design point cycle. These lost thrust decrements provide a basis for accurately evaluating the performance cost of component losses while simultaneously accounting for all component interactions. The analysis algorithm is formally developed in detail and is then demonstrated for a typical separate flow turbofan engine. Various scenarios are examined and the results of these exercises are used to draw conclusions regarding the strengths and weaknesses of this approach to gas turbine performance analysis. INTRODUCTION The objective of this paper is to present and evaluate a method for assessing the impact of component loss on overall engine performance. Component loss is used for two purposes: understanding how much potential gain is left in overall system performance, and understanding which component or thermodynamic process contributes the greatest departure from ideal performance. The former is useful in providing a point of calibration for the analyst in setting realistic performance goals at the conceptual design stage. The latter is useful in identifying specific components likely to yield the greatest improvement in system performance during preliminary design or component improvement programs. The textbook approach to analyzing the impact of component losses on overall engine performance is to use sensitivity methods [1]. Sensitivities can be used to accurately estimate the system benefit from a unit change in component performance (the thrust loss due to a 1-point decrease in compressor efficiency, for example). Unfortunately, sensitivities do not yield any insight regarding total loss due to a given component inefficiency (for example, reduction in total thrust output due to all aerodynamic losses in the compressor).","author":[{"dropping-particle":"","family":"Roth","given":"B","non-dropping-particle":"","parse-names":false,"suffix":""},{"dropping-particle":"","family":"Luis","given":"J","non-dropping-particle":"de","parse-names":false,"suffix":""}],"container-title":"ASME Turbo Expo 2005","id":"ITEM-2","issued":{"date-parts":[["2005"]]},"publisher-place":"Reno-Tahoe, Nevada, USA","title":"LOST THRUST METHODOLOGY FOR GAS TURBINE ENGINE PERFORMANCE ANALYSIS","type":"paper-conference"},"uris":["http://www.mendeley.com/documents/?uuid=ccc67242-f51d-3c7d-83b0-d3c602b80656"]},{"id":"ITEM-3","itemData":{"author":[{"dropping-particle":"","family":"Dankanich","given":"Andrew","non-dropping-particle":"","parse-names":false,"suffix":""},{"dropping-particle":"","family":"Peters","given":"David","non-dropping-particle":"","parse-names":false,"suffix":""}],"id":"ITEM-3","issued":{"date-parts":[["2017"]]},"title":"Turbofan Engine Bypass Ratio as a Function of Thrust and Fuel Turbofan Engine Bypass Ratio as a Function of Thrust and Fuel Flow Flow","type":"report"},"uris":["http://www.mendeley.com/documents/?uuid=813ae58c-95e0-3d36-be9b-84bacd781fd7"]}],"mendeley":{"formattedCitation":"[63–65]","plainTextFormattedCitation":"[63–65]","previouslyFormattedCitation":"[63–65]"},"properties":{"noteIndex":0},"schema":"https://github.com/citation-style-language/schema/raw/master/csl-citation.json"}</w:instrText>
            </w:r>
            <w:r w:rsidRPr="00126D5F">
              <w:rPr>
                <w:rFonts w:ascii="Times New Roman" w:hAnsi="Times New Roman" w:cs="Times New Roman"/>
                <w:bCs/>
                <w:sz w:val="24"/>
                <w:szCs w:val="24"/>
              </w:rPr>
              <w:fldChar w:fldCharType="separate"/>
            </w:r>
            <w:r w:rsidR="00B94248" w:rsidRPr="00126D5F">
              <w:rPr>
                <w:rFonts w:ascii="Times New Roman" w:hAnsi="Times New Roman" w:cs="Times New Roman"/>
                <w:bCs/>
                <w:noProof/>
                <w:sz w:val="24"/>
                <w:szCs w:val="24"/>
              </w:rPr>
              <w:t>[63–65]</w:t>
            </w:r>
            <w:r w:rsidRPr="00126D5F">
              <w:rPr>
                <w:rFonts w:ascii="Times New Roman" w:hAnsi="Times New Roman" w:cs="Times New Roman"/>
                <w:bCs/>
                <w:sz w:val="24"/>
                <w:szCs w:val="24"/>
              </w:rPr>
              <w:fldChar w:fldCharType="end"/>
            </w:r>
          </w:p>
        </w:tc>
      </w:tr>
      <w:tr w:rsidR="00391368" w:rsidRPr="00126D5F" w14:paraId="1114B7C6" w14:textId="77777777" w:rsidTr="00DC3DA9">
        <w:trPr>
          <w:trHeight w:val="220"/>
        </w:trPr>
        <w:tc>
          <w:tcPr>
            <w:tcW w:w="5002" w:type="dxa"/>
            <w:vAlign w:val="center"/>
          </w:tcPr>
          <w:p w14:paraId="3E21548D"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Design core nozzle angle</w:t>
            </w:r>
          </w:p>
        </w:tc>
        <w:tc>
          <w:tcPr>
            <w:tcW w:w="4641" w:type="dxa"/>
            <w:vAlign w:val="center"/>
          </w:tcPr>
          <w:p w14:paraId="1FB580A3" w14:textId="5F46B0D8"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20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[50]</w:t>
            </w:r>
            <w:r w:rsidRPr="00126D5F">
              <w:rPr>
                <w:rFonts w:ascii="Times New Roman" w:hAnsi="Times New Roman" w:cs="Times New Roman"/>
                <w:bCs/>
                <w:sz w:val="24"/>
                <w:szCs w:val="24"/>
              </w:rPr>
              <w:fldChar w:fldCharType="end"/>
            </w:r>
          </w:p>
        </w:tc>
      </w:tr>
      <w:tr w:rsidR="00391368" w:rsidRPr="00126D5F" w14:paraId="7ED22581" w14:textId="77777777" w:rsidTr="00DC3DA9">
        <w:trPr>
          <w:trHeight w:val="212"/>
        </w:trPr>
        <w:tc>
          <w:tcPr>
            <w:tcW w:w="5002" w:type="dxa"/>
            <w:tcBorders>
              <w:bottom w:val="single" w:sz="4" w:space="0" w:color="auto"/>
            </w:tcBorders>
            <w:vAlign w:val="center"/>
          </w:tcPr>
          <w:p w14:paraId="62DAD023" w14:textId="77777777" w:rsidR="00537F69" w:rsidRPr="00126D5F" w:rsidRDefault="00537F69"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Design bypass nozzle angle</w:t>
            </w:r>
          </w:p>
        </w:tc>
        <w:tc>
          <w:tcPr>
            <w:tcW w:w="4641" w:type="dxa"/>
            <w:tcBorders>
              <w:bottom w:val="single" w:sz="4" w:space="0" w:color="auto"/>
            </w:tcBorders>
            <w:vAlign w:val="center"/>
          </w:tcPr>
          <w:p w14:paraId="7F6FCB2B" w14:textId="41664BE6" w:rsidR="00537F69" w:rsidRPr="00126D5F" w:rsidRDefault="00537F69"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30 </w:t>
            </w:r>
            <w:r w:rsidRPr="00126D5F">
              <w:rPr>
                <w:rFonts w:ascii="Times New Roman" w:hAnsi="Times New Roman" w:cs="Times New Roman"/>
                <w:bCs/>
                <w:sz w:val="24"/>
                <w:szCs w:val="24"/>
              </w:rPr>
              <w:fldChar w:fldCharType="begin" w:fldLock="1"/>
            </w:r>
            <w:r w:rsidR="00C37F77" w:rsidRPr="00126D5F">
              <w:rPr>
                <w:rFonts w:ascii="Times New Roman" w:hAnsi="Times New Roman" w:cs="Times New Roman"/>
                <w:bCs/>
                <w:sz w:val="24"/>
                <w:szCs w:val="24"/>
              </w:rPr>
              <w:instrText>ADDIN CSL_CITATION {"citationItems":[{"id":"ITEM-1","itemData":{"URL":"https://pdfslide.us/documents/undergraduate-team-engine-student-design-competition-2014-undergraduate.html","accessed":{"date-parts":[["2019","12","9"]]},"author":[{"dropping-particle":"","family":"Halliwell","given":"Ian","non-dropping-particle":"","parse-names":false,"suffix":""}],"id":"ITEM-1","issued":{"date-parts":[["2014"]]},"title":"An Ultra-High Bypass Ratio Turbofan Engine for the Future","type":"webpage"},"uris":["http://www.mendeley.com/documents/?uuid=2fb54bb9-5ed8-34f3-bfcc-85a9afeffeb4"]}],"mendeley":{"formattedCitation":"[50]","plainTextFormattedCitation":"[50]","previouslyFormattedCitation":"[50]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E66A88" w:rsidRPr="00126D5F">
              <w:rPr>
                <w:rFonts w:ascii="Times New Roman" w:hAnsi="Times New Roman" w:cs="Times New Roman"/>
                <w:bCs/>
                <w:noProof/>
                <w:sz w:val="24"/>
                <w:szCs w:val="24"/>
              </w:rPr>
              <w:t>[50]</w:t>
            </w:r>
            <w:r w:rsidRPr="00126D5F">
              <w:rPr>
                <w:rFonts w:ascii="Times New Roman" w:hAnsi="Times New Roman" w:cs="Times New Roman"/>
                <w:bCs/>
                <w:sz w:val="24"/>
                <w:szCs w:val="24"/>
              </w:rPr>
              <w:fldChar w:fldCharType="end"/>
            </w:r>
          </w:p>
        </w:tc>
      </w:tr>
    </w:tbl>
    <w:p w14:paraId="5EFBA3D0" w14:textId="0062E44E" w:rsidR="00DB1830" w:rsidRPr="00126D5F" w:rsidRDefault="00DB1830" w:rsidP="003F0F3B">
      <w:pPr>
        <w:spacing w:line="276" w:lineRule="auto"/>
        <w:jc w:val="both"/>
        <w:rPr>
          <w:rFonts w:ascii="Times New Roman" w:hAnsi="Times New Roman" w:cs="Times New Roman"/>
          <w:b/>
          <w:sz w:val="24"/>
          <w:szCs w:val="24"/>
        </w:rPr>
      </w:pPr>
    </w:p>
    <w:p w14:paraId="17CD3421" w14:textId="77777777" w:rsidR="00537F69" w:rsidRPr="00126D5F" w:rsidRDefault="00537F69" w:rsidP="003F0F3B">
      <w:pPr>
        <w:spacing w:after="0" w:line="276" w:lineRule="auto"/>
        <w:jc w:val="center"/>
        <w:rPr>
          <w:rFonts w:ascii="Times New Roman" w:hAnsi="Times New Roman" w:cs="Times New Roman"/>
          <w:b/>
          <w:sz w:val="24"/>
          <w:szCs w:val="24"/>
        </w:rPr>
      </w:pPr>
      <w:r w:rsidRPr="00126D5F">
        <w:rPr>
          <w:rFonts w:ascii="Times New Roman" w:hAnsi="Times New Roman" w:cs="Times New Roman"/>
          <w:b/>
          <w:noProof/>
          <w:sz w:val="24"/>
          <w:szCs w:val="24"/>
        </w:rPr>
        <w:drawing>
          <wp:inline distT="0" distB="0" distL="0" distR="0" wp14:anchorId="3332F5AD" wp14:editId="4507BCE6">
            <wp:extent cx="5731510" cy="4101465"/>
            <wp:effectExtent l="0" t="0" r="2540" b="0"/>
            <wp:docPr id="33" name="Picture 33"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101465"/>
                    </a:xfrm>
                    <a:prstGeom prst="rect">
                      <a:avLst/>
                    </a:prstGeom>
                  </pic:spPr>
                </pic:pic>
              </a:graphicData>
            </a:graphic>
          </wp:inline>
        </w:drawing>
      </w:r>
    </w:p>
    <w:p w14:paraId="6B230E90" w14:textId="2A954F06" w:rsidR="001F5C02" w:rsidRPr="00126D5F" w:rsidRDefault="00537F69" w:rsidP="00126D5F">
      <w:pPr>
        <w:pStyle w:val="Caption"/>
        <w:spacing w:line="276" w:lineRule="auto"/>
        <w:jc w:val="center"/>
      </w:pPr>
      <w:bookmarkStart w:id="55" w:name="_Toc117184966"/>
      <w:r w:rsidRPr="00126D5F">
        <w:rPr>
          <w:rFonts w:ascii="Times New Roman" w:hAnsi="Times New Roman" w:cs="Times New Roman"/>
          <w:b/>
          <w:bCs/>
          <w:i w:val="0"/>
          <w:iCs w:val="0"/>
          <w:color w:val="auto"/>
          <w:sz w:val="24"/>
          <w:szCs w:val="24"/>
        </w:rPr>
        <w:t xml:space="preserve">Figure </w:t>
      </w:r>
      <w:r w:rsidR="000D6087" w:rsidRPr="00126D5F">
        <w:rPr>
          <w:rFonts w:ascii="Times New Roman" w:hAnsi="Times New Roman" w:cs="Times New Roman"/>
          <w:b/>
          <w:bCs/>
          <w:i w:val="0"/>
          <w:iCs w:val="0"/>
          <w:color w:val="auto"/>
          <w:sz w:val="24"/>
          <w:szCs w:val="24"/>
        </w:rPr>
        <w:t>SI 7</w:t>
      </w:r>
      <w:r w:rsidRPr="00126D5F">
        <w:rPr>
          <w:rFonts w:ascii="Times New Roman" w:hAnsi="Times New Roman" w:cs="Times New Roman"/>
          <w:b/>
          <w:bCs/>
          <w:i w:val="0"/>
          <w:iCs w:val="0"/>
          <w:color w:val="auto"/>
          <w:sz w:val="24"/>
          <w:szCs w:val="24"/>
        </w:rPr>
        <w:t>. Engine model inputs</w:t>
      </w:r>
      <w:bookmarkEnd w:id="55"/>
    </w:p>
    <w:p w14:paraId="7540840F" w14:textId="77777777" w:rsidR="001F5C02" w:rsidRPr="00126D5F" w:rsidRDefault="001F5C02" w:rsidP="003F0F3B">
      <w:pPr>
        <w:pStyle w:val="Heading1"/>
        <w:spacing w:after="240" w:line="276" w:lineRule="auto"/>
        <w:jc w:val="left"/>
        <w:rPr>
          <w:rFonts w:eastAsia="Times New Roman" w:cs="Times New Roman"/>
          <w:szCs w:val="24"/>
          <w:bdr w:val="none" w:sz="0" w:space="0" w:color="auto" w:frame="1"/>
          <w:lang w:val="en-GB" w:eastAsia="en-GB"/>
        </w:rPr>
      </w:pPr>
      <w:bookmarkStart w:id="56" w:name="_Toc116415548"/>
      <w:bookmarkStart w:id="57" w:name="_Toc117630442"/>
      <w:r w:rsidRPr="00126D5F">
        <w:rPr>
          <w:rFonts w:cs="Times New Roman"/>
          <w:szCs w:val="24"/>
          <w:lang w:val="en-GB"/>
        </w:rPr>
        <w:t>Engine modelling validation cases</w:t>
      </w:r>
      <w:bookmarkEnd w:id="56"/>
      <w:bookmarkEnd w:id="57"/>
    </w:p>
    <w:p w14:paraId="47172C4F" w14:textId="68831A39" w:rsidR="001F5C02" w:rsidRPr="00126D5F" w:rsidRDefault="001F5C02"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After </w:t>
      </w:r>
      <w:r w:rsidR="00C30D7D" w:rsidRPr="00126D5F">
        <w:rPr>
          <w:rFonts w:ascii="Times New Roman" w:hAnsi="Times New Roman" w:cs="Times New Roman"/>
          <w:sz w:val="24"/>
          <w:szCs w:val="24"/>
        </w:rPr>
        <w:t>discussing the</w:t>
      </w:r>
      <w:r w:rsidRPr="00126D5F">
        <w:rPr>
          <w:rFonts w:ascii="Times New Roman" w:hAnsi="Times New Roman" w:cs="Times New Roman"/>
          <w:sz w:val="24"/>
          <w:szCs w:val="24"/>
        </w:rPr>
        <w:t xml:space="preserve"> model/methodology, it is important to try and </w:t>
      </w:r>
      <w:r w:rsidR="0006758A" w:rsidRPr="00126D5F">
        <w:rPr>
          <w:rFonts w:ascii="Times New Roman" w:hAnsi="Times New Roman" w:cs="Times New Roman"/>
          <w:sz w:val="24"/>
          <w:szCs w:val="24"/>
        </w:rPr>
        <w:t>evaluate</w:t>
      </w:r>
      <w:r w:rsidRPr="00126D5F">
        <w:rPr>
          <w:rFonts w:ascii="Times New Roman" w:hAnsi="Times New Roman" w:cs="Times New Roman"/>
          <w:sz w:val="24"/>
          <w:szCs w:val="24"/>
        </w:rPr>
        <w:t xml:space="preserve"> the model using published literature. This enables to establish the model’s accuracy. By conducting validation cases, a scientific confidence is built on the proposed model. In this section, there are two validation cases, and these were primarily selected because of the sufficiency of data availability (one or multiple publications) to replicate the studies. According to the book by </w:t>
      </w:r>
      <w:r w:rsidRPr="00126D5F">
        <w:rPr>
          <w:rFonts w:ascii="Times New Roman" w:hAnsi="Times New Roman" w:cs="Times New Roman"/>
          <w:sz w:val="24"/>
          <w:szCs w:val="24"/>
        </w:rPr>
        <w:lastRenderedPageBreak/>
        <w:t xml:space="preserve">Kundu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{"citationItems":[{"id":"ITEM-1","itemData":{"ISBN":"9781119500261","author":[{"dropping-particle":"","family":"Kundu","given":"Ajoy Kumar.","non-dropping-particle":"","parse-names":false,"suffix":""},{"dropping-particle":"","family":"Price","given":"Mark A.","non-dropping-particle":"","parse-names":false,"suffix":""},{"dropping-particle":"","family":"Riordan","given":"David.","non-dropping-particle":"","parse-names":false,"suffix":""}],"edition":"First","id":"ITEM-1","issued":{"date-parts":[["2019"]]},"number-of-pages":"1518","publisher":"John Wiley &amp; Sons, Incorporated","title":"Conceptual Aircraft Design : an Industrial Perspective.","type":"book"},"uris":["http://www.mendeley.com/documents/?uuid=25a6b7ac-1138-301b-8784-2a4bdcf83c41"]}],"mendeley":{"formattedCitation":"[6]","plainTextFormattedCitation":"[6]","previouslyFormattedCitation":"[6]"},"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[6]</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thesis of Kirby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{"citationItems":[{"id":"ITEM-1","itemData":{"author":[{"dropping-particle":"","family":"Kirby","given":"Michelle Rene","non-dropping-particle":"","parse-names":false,"suffix":""}],"id":"ITEM-1","issued":{"date-parts":[["2001"]]},"publisher":"Georgia Institute of Technology","title":"A methodology for technology identification, evaluation, and selection in conceptual and preliminary aircraft design","type":"thesis"},"uris":["http://www.mendeley.com/documents/?uuid=16cdcdd7-af53-337a-9d4e-4308173937be"]}],"mendeley":{"formattedCitation":"[4]","plainTextFormattedCitation":"[4]","previouslyFormattedCitation":"[4]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a prediction difference of ±5% is acceptable in the conceptual design phase. Therefore, for the two validation cases, this criteria of ±5% difference on engine metrics is used as a basis for establishing confidence in the model.</w:t>
      </w:r>
    </w:p>
    <w:p w14:paraId="5F0BAC16" w14:textId="77777777" w:rsidR="001F5C02" w:rsidRPr="00126D5F" w:rsidRDefault="001F5C02" w:rsidP="003F0F3B">
      <w:pPr>
        <w:pStyle w:val="Heading2"/>
        <w:spacing w:after="240" w:line="276" w:lineRule="auto"/>
        <w:ind w:left="709" w:hanging="709"/>
        <w:rPr>
          <w:rFonts w:cs="Times New Roman"/>
          <w:b w:val="0"/>
          <w:szCs w:val="24"/>
        </w:rPr>
      </w:pPr>
      <w:bookmarkStart w:id="58" w:name="_Toc97221884"/>
      <w:bookmarkStart w:id="59" w:name="_Toc116415549"/>
      <w:bookmarkStart w:id="60" w:name="_Toc117630443"/>
      <w:r w:rsidRPr="00126D5F">
        <w:rPr>
          <w:rFonts w:cs="Times New Roman"/>
          <w:b w:val="0"/>
          <w:szCs w:val="24"/>
        </w:rPr>
        <w:t>Validation Case 1</w:t>
      </w:r>
      <w:bookmarkEnd w:id="58"/>
      <w:bookmarkEnd w:id="59"/>
      <w:bookmarkEnd w:id="60"/>
    </w:p>
    <w:p w14:paraId="5DD5BC94" w14:textId="34E6810D" w:rsidR="001F5C02" w:rsidRPr="00126D5F" w:rsidRDefault="001F5C02" w:rsidP="003F0F3B">
      <w:pPr>
        <w:spacing w:line="276" w:lineRule="auto"/>
        <w:jc w:val="both"/>
        <w:rPr>
          <w:rFonts w:ascii="Times New Roman" w:hAnsi="Times New Roman" w:cs="Times New Roman"/>
          <w:bCs/>
          <w:sz w:val="24"/>
          <w:szCs w:val="24"/>
        </w:rPr>
      </w:pPr>
      <w:r w:rsidRPr="00126D5F">
        <w:rPr>
          <w:rFonts w:ascii="Times New Roman" w:hAnsi="Times New Roman" w:cs="Times New Roman"/>
          <w:bCs/>
          <w:sz w:val="24"/>
          <w:szCs w:val="24"/>
        </w:rPr>
        <w:tab/>
      </w:r>
      <w:bookmarkStart w:id="61" w:name="_Hlk26795832"/>
      <w:proofErr w:type="spellStart"/>
      <w:r w:rsidRPr="00126D5F">
        <w:rPr>
          <w:rFonts w:ascii="Times New Roman" w:hAnsi="Times New Roman" w:cs="Times New Roman"/>
          <w:bCs/>
          <w:sz w:val="24"/>
          <w:szCs w:val="24"/>
        </w:rPr>
        <w:t>Bijewitz</w:t>
      </w:r>
      <w:proofErr w:type="spellEnd"/>
      <w:r w:rsidRPr="00126D5F">
        <w:rPr>
          <w:rFonts w:ascii="Times New Roman" w:hAnsi="Times New Roman" w:cs="Times New Roman"/>
          <w:bCs/>
          <w:sz w:val="24"/>
          <w:szCs w:val="24"/>
        </w:rPr>
        <w:t xml:space="preserve"> et al.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design an UHB GTF engine for future aviation application in </w:t>
      </w:r>
      <w:proofErr w:type="spellStart"/>
      <w:r w:rsidRPr="00126D5F">
        <w:rPr>
          <w:rFonts w:ascii="Times New Roman" w:hAnsi="Times New Roman" w:cs="Times New Roman"/>
          <w:bCs/>
          <w:sz w:val="24"/>
          <w:szCs w:val="24"/>
        </w:rPr>
        <w:t>GasTurb</w:t>
      </w:r>
      <w:proofErr w:type="spellEnd"/>
      <w:r w:rsidRPr="00126D5F">
        <w:rPr>
          <w:rFonts w:ascii="Times New Roman" w:hAnsi="Times New Roman" w:cs="Times New Roman"/>
          <w:bCs/>
          <w:sz w:val="24"/>
          <w:szCs w:val="24"/>
        </w:rPr>
        <w:t xml:space="preserve"> 11 software. The engine data is only known for on-design point and hence this validation case is only limited to on-design point. Most of the data required for this validation case comes from study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and remaining information comes from another study of the same author </w:t>
      </w:r>
      <w:r w:rsidRPr="00126D5F">
        <w:rPr>
          <w:rFonts w:ascii="Times New Roman" w:hAnsi="Times New Roman" w:cs="Times New Roman"/>
          <w:bCs/>
          <w:sz w:val="24"/>
          <w:szCs w:val="24"/>
        </w:rPr>
        <w:fldChar w:fldCharType="begin" w:fldLock="1"/>
      </w:r>
      <w:r w:rsidR="00B94248" w:rsidRPr="00126D5F">
        <w:rPr>
          <w:rFonts w:ascii="Times New Roman" w:hAnsi="Times New Roman" w:cs="Times New Roman"/>
          <w:bCs/>
          <w:sz w:val="24"/>
          <w:szCs w:val="24"/>
        </w:rPr>
        <w:instrText>ADDIN CSL_CITATION {"citationItems":[{"id":"ITEM-1","itemData":{"DOI":"10.1108/AEAT-02-2015-0053","ISSN":"00022667","abstract":"Purpose-Motivated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Technology","id":"ITEM-1","issue":"2","issued":{"date-parts":[["2016","3","7"]]},"page":"257-267","publisher":"Emerald Group Publishing Ltd.","title":"Multi-disciplinary design investigation of propulsive fuselage aircraft concepts","type":"article-journal","volume":"88"},"uris":["http://www.mendeley.com/documents/?uuid=4c6b1870-d7a3-340a-b716-ec20bfce7eea"]}],"mendeley":{"formattedCitation":"[59]","plainTextFormattedCitation":"[59]","previouslyFormattedCitation":"[59]"},"properties":{"noteIndex":0},"schema":"https://github.com/citation-style-language/schema/raw/master/csl-citation.json"}</w:instrText>
      </w:r>
      <w:r w:rsidRPr="00126D5F">
        <w:rPr>
          <w:rFonts w:ascii="Times New Roman" w:hAnsi="Times New Roman" w:cs="Times New Roman"/>
          <w:bCs/>
          <w:sz w:val="24"/>
          <w:szCs w:val="24"/>
        </w:rPr>
        <w:fldChar w:fldCharType="separate"/>
      </w:r>
      <w:r w:rsidR="008270A6" w:rsidRPr="00126D5F">
        <w:rPr>
          <w:rFonts w:ascii="Times New Roman" w:hAnsi="Times New Roman" w:cs="Times New Roman"/>
          <w:bCs/>
          <w:noProof/>
          <w:sz w:val="24"/>
          <w:szCs w:val="24"/>
        </w:rPr>
        <w:t>[59]</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that considers same engine conditions. </w:t>
      </w:r>
    </w:p>
    <w:p w14:paraId="6BB06BE1"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Data known and methodology</w:t>
      </w:r>
      <w:bookmarkEnd w:id="61"/>
      <w:r w:rsidRPr="00126D5F">
        <w:rPr>
          <w:rFonts w:ascii="Times New Roman" w:hAnsi="Times New Roman" w:cs="Times New Roman"/>
          <w:sz w:val="24"/>
          <w:szCs w:val="24"/>
        </w:rPr>
        <w:t xml:space="preserve"> for case 1:</w:t>
      </w:r>
    </w:p>
    <w:tbl>
      <w:tblPr>
        <w:tblStyle w:val="TableGrid"/>
        <w:tblpPr w:leftFromText="180" w:rightFromText="180" w:vertAnchor="text" w:horzAnchor="margin" w:tblpXSpec="center" w:tblpY="35"/>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4557"/>
      </w:tblGrid>
      <w:tr w:rsidR="001F5C02" w:rsidRPr="00126D5F" w14:paraId="09C2A54D" w14:textId="77777777" w:rsidTr="00B1575F">
        <w:trPr>
          <w:trHeight w:val="452"/>
        </w:trPr>
        <w:tc>
          <w:tcPr>
            <w:tcW w:w="9634" w:type="dxa"/>
            <w:gridSpan w:val="2"/>
            <w:tcBorders>
              <w:bottom w:val="single" w:sz="4" w:space="0" w:color="auto"/>
            </w:tcBorders>
            <w:vAlign w:val="center"/>
          </w:tcPr>
          <w:p w14:paraId="6A278914" w14:textId="66907FFE" w:rsidR="001F5C02" w:rsidRPr="00126D5F" w:rsidRDefault="001F5C02" w:rsidP="003F0F3B">
            <w:pPr>
              <w:spacing w:line="276" w:lineRule="auto"/>
              <w:jc w:val="center"/>
              <w:rPr>
                <w:rFonts w:ascii="Times New Roman" w:hAnsi="Times New Roman" w:cs="Times New Roman"/>
                <w:b/>
                <w:sz w:val="24"/>
                <w:szCs w:val="24"/>
              </w:rPr>
            </w:pPr>
            <w:bookmarkStart w:id="62" w:name="_Toc117184491"/>
            <w:r w:rsidRPr="00126D5F">
              <w:rPr>
                <w:rFonts w:ascii="Times New Roman" w:hAnsi="Times New Roman" w:cs="Times New Roman"/>
                <w:b/>
                <w:bCs/>
                <w:sz w:val="24"/>
                <w:szCs w:val="24"/>
              </w:rPr>
              <w:t xml:space="preserve">Table </w:t>
            </w:r>
            <w:r w:rsidR="00B37E2B" w:rsidRPr="00126D5F">
              <w:rPr>
                <w:rFonts w:ascii="Times New Roman" w:hAnsi="Times New Roman" w:cs="Times New Roman"/>
                <w:b/>
                <w:bCs/>
                <w:sz w:val="24"/>
                <w:szCs w:val="24"/>
              </w:rPr>
              <w:t>SI 16</w:t>
            </w:r>
            <w:r w:rsidRPr="00126D5F">
              <w:rPr>
                <w:rFonts w:ascii="Times New Roman" w:hAnsi="Times New Roman" w:cs="Times New Roman"/>
                <w:b/>
                <w:bCs/>
                <w:sz w:val="24"/>
                <w:szCs w:val="24"/>
              </w:rPr>
              <w:t xml:space="preserve">. On-design data of GTF engine at TOC condition of 35,000 feet (10,668 m) altitude at Mach 0.78 modelled by </w:t>
            </w:r>
            <w:proofErr w:type="spellStart"/>
            <w:r w:rsidRPr="00126D5F">
              <w:rPr>
                <w:rFonts w:ascii="Times New Roman" w:hAnsi="Times New Roman" w:cs="Times New Roman"/>
                <w:b/>
                <w:bCs/>
                <w:sz w:val="24"/>
                <w:szCs w:val="24"/>
              </w:rPr>
              <w:t>Bijewitz</w:t>
            </w:r>
            <w:proofErr w:type="spellEnd"/>
            <w:r w:rsidRPr="00126D5F">
              <w:rPr>
                <w:rFonts w:ascii="Times New Roman" w:hAnsi="Times New Roman" w:cs="Times New Roman"/>
                <w:b/>
                <w:bCs/>
                <w:sz w:val="24"/>
                <w:szCs w:val="24"/>
              </w:rPr>
              <w:t xml:space="preserve"> e</w:t>
            </w:r>
            <w:r w:rsidRPr="006F2FAF">
              <w:rPr>
                <w:rFonts w:ascii="Times New Roman" w:hAnsi="Times New Roman" w:cs="Times New Roman"/>
                <w:b/>
                <w:bCs/>
                <w:sz w:val="24"/>
                <w:szCs w:val="24"/>
              </w:rPr>
              <w:t xml:space="preserve">t al. </w:t>
            </w:r>
            <w:r w:rsidRPr="006F2FAF">
              <w:rPr>
                <w:rFonts w:ascii="Times New Roman" w:hAnsi="Times New Roman" w:cs="Times New Roman"/>
                <w:b/>
                <w:bCs/>
                <w:sz w:val="24"/>
                <w:szCs w:val="24"/>
              </w:rPr>
              <w:fldChar w:fldCharType="begin" w:fldLock="1"/>
            </w:r>
            <w:r w:rsidR="00B94248" w:rsidRPr="006F2FAF">
              <w:rPr>
                <w:rFonts w:ascii="Times New Roman" w:hAnsi="Times New Roman" w:cs="Times New Roman"/>
                <w:b/>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Application","type":"paper-conference"},"uris":["http://www.mendeley.com/documents/?uuid=5b576fb5-106f-39b3-85f4-ffc887fa8d4c"]},{"id":"ITEM-2","itemData":{"DOI":"10.1108/AEAT-02-2015-0053","ISSN":"00022667","abstract":"Purpose-Motivated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Technology","id":"ITEM-2","issue":"2","issued":{"date-parts":[["2016","3","7"]]},"page":"257-267","publisher":"Emerald Group Publishing Ltd.","title":"Multi-disciplinary design investigation of propulsive fuselage aircraft concepts","type":"article-journal","volume":"88"},"uris":["http://www.mendeley.com/documents/?uuid=4c6b1870-d7a3-340a-b716-ec20bfce7eea"]}],"mendeley":{"formattedCitation":"[34,59]","plainTextFormattedCitation":"[34,59]","previouslyFormattedCitation":"[34,59]"},"properties":{"noteIndex":0},"schema":"https://github.com/citation-style-language/schema/raw/master/csl-citation.json"}</w:instrText>
            </w:r>
            <w:r w:rsidRPr="006F2FAF">
              <w:rPr>
                <w:rFonts w:ascii="Times New Roman" w:hAnsi="Times New Roman" w:cs="Times New Roman"/>
                <w:b/>
                <w:bCs/>
                <w:sz w:val="24"/>
                <w:szCs w:val="24"/>
              </w:rPr>
              <w:fldChar w:fldCharType="separate"/>
            </w:r>
            <w:bookmarkEnd w:id="62"/>
            <w:r w:rsidR="008270A6" w:rsidRPr="00A277F8">
              <w:rPr>
                <w:rFonts w:ascii="Times New Roman" w:hAnsi="Times New Roman" w:cs="Times New Roman"/>
                <w:b/>
                <w:bCs/>
                <w:noProof/>
                <w:sz w:val="24"/>
                <w:szCs w:val="24"/>
              </w:rPr>
              <w:t>[34,59]</w:t>
            </w:r>
            <w:r w:rsidRPr="006F2FAF">
              <w:rPr>
                <w:rFonts w:ascii="Times New Roman" w:hAnsi="Times New Roman" w:cs="Times New Roman"/>
                <w:b/>
                <w:bCs/>
                <w:sz w:val="24"/>
                <w:szCs w:val="24"/>
              </w:rPr>
              <w:fldChar w:fldCharType="end"/>
            </w:r>
          </w:p>
        </w:tc>
      </w:tr>
      <w:tr w:rsidR="001F5C02" w:rsidRPr="00126D5F" w14:paraId="635E7D97" w14:textId="77777777" w:rsidTr="00B1575F">
        <w:trPr>
          <w:trHeight w:val="199"/>
        </w:trPr>
        <w:tc>
          <w:tcPr>
            <w:tcW w:w="5077" w:type="dxa"/>
            <w:tcBorders>
              <w:top w:val="single" w:sz="4" w:space="0" w:color="auto"/>
              <w:bottom w:val="single" w:sz="4" w:space="0" w:color="auto"/>
            </w:tcBorders>
            <w:vAlign w:val="center"/>
          </w:tcPr>
          <w:p w14:paraId="0B4C3712"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Parameter</w:t>
            </w:r>
          </w:p>
        </w:tc>
        <w:tc>
          <w:tcPr>
            <w:tcW w:w="4557" w:type="dxa"/>
            <w:tcBorders>
              <w:top w:val="single" w:sz="4" w:space="0" w:color="auto"/>
              <w:bottom w:val="single" w:sz="4" w:space="0" w:color="auto"/>
            </w:tcBorders>
            <w:vAlign w:val="center"/>
          </w:tcPr>
          <w:p w14:paraId="05E95495"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Value</w:t>
            </w:r>
          </w:p>
        </w:tc>
      </w:tr>
      <w:tr w:rsidR="001F5C02" w:rsidRPr="00126D5F" w14:paraId="4A573F05" w14:textId="77777777" w:rsidTr="00B1575F">
        <w:trPr>
          <w:trHeight w:val="22"/>
        </w:trPr>
        <w:tc>
          <w:tcPr>
            <w:tcW w:w="9634" w:type="dxa"/>
            <w:gridSpan w:val="2"/>
            <w:tcBorders>
              <w:top w:val="single" w:sz="4" w:space="0" w:color="auto"/>
              <w:bottom w:val="single" w:sz="4" w:space="0" w:color="auto"/>
            </w:tcBorders>
            <w:vAlign w:val="center"/>
          </w:tcPr>
          <w:p w14:paraId="3B05032A"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Basic inputs</w:t>
            </w:r>
          </w:p>
        </w:tc>
      </w:tr>
      <w:tr w:rsidR="001F5C02" w:rsidRPr="00126D5F" w14:paraId="26102800" w14:textId="77777777" w:rsidTr="00B1575F">
        <w:trPr>
          <w:trHeight w:val="22"/>
        </w:trPr>
        <w:tc>
          <w:tcPr>
            <w:tcW w:w="5077" w:type="dxa"/>
            <w:tcBorders>
              <w:top w:val="single" w:sz="4" w:space="0" w:color="auto"/>
            </w:tcBorders>
            <w:vAlign w:val="center"/>
          </w:tcPr>
          <w:p w14:paraId="101977B7"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BPR</w:t>
            </w:r>
          </w:p>
        </w:tc>
        <w:tc>
          <w:tcPr>
            <w:tcW w:w="4557" w:type="dxa"/>
            <w:tcBorders>
              <w:top w:val="single" w:sz="4" w:space="0" w:color="auto"/>
            </w:tcBorders>
            <w:vAlign w:val="center"/>
          </w:tcPr>
          <w:p w14:paraId="3C12533D" w14:textId="39FC0209"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19.4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34527CB6" w14:textId="77777777" w:rsidTr="00B1575F">
        <w:trPr>
          <w:trHeight w:val="22"/>
        </w:trPr>
        <w:tc>
          <w:tcPr>
            <w:tcW w:w="5077" w:type="dxa"/>
            <w:vAlign w:val="center"/>
          </w:tcPr>
          <w:p w14:paraId="54DB3D7F"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Fan inlet Mach number</w:t>
            </w:r>
          </w:p>
        </w:tc>
        <w:tc>
          <w:tcPr>
            <w:tcW w:w="4557" w:type="dxa"/>
            <w:vAlign w:val="center"/>
          </w:tcPr>
          <w:p w14:paraId="79D3257F" w14:textId="292DDFAB"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0.7 </w:t>
            </w:r>
            <w:r w:rsidRPr="00126D5F">
              <w:rPr>
                <w:rFonts w:ascii="Times New Roman" w:hAnsi="Times New Roman" w:cs="Times New Roman"/>
                <w:bCs/>
                <w:sz w:val="24"/>
                <w:szCs w:val="24"/>
              </w:rPr>
              <w:fldChar w:fldCharType="begin" w:fldLock="1"/>
            </w:r>
            <w:r w:rsidR="00B94248" w:rsidRPr="00126D5F">
              <w:rPr>
                <w:rFonts w:ascii="Times New Roman" w:hAnsi="Times New Roman" w:cs="Times New Roman"/>
                <w:bCs/>
                <w:sz w:val="24"/>
                <w:szCs w:val="24"/>
              </w:rPr>
              <w:instrText>ADDIN CSL_CITATION {"citationItems":[{"id":"ITEM-1","itemData":{"DOI":"10.1108/AEAT-02-2015-0053","ISSN":"00022667","abstract":"Purpose-Motivated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Technology","id":"ITEM-1","issue":"2","issued":{"date-parts":[["2016","3","7"]]},"page":"257-267","publisher":"Emerald Group Publishing Ltd.","title":"Multi-disciplinary design investigation of propulsive fuselage aircraft concepts","type":"article-journal","volume":"88"},"uris":["http://www.mendeley.com/documents/?uuid=4c6b1870-d7a3-340a-b716-ec20bfce7eea"]}],"mendeley":{"formattedCitation":"[59]","plainTextFormattedCitation":"[59]","previouslyFormattedCitation":"[59]"},"properties":{"noteIndex":0},"schema":"https://github.com/citation-style-language/schema/raw/master/csl-citation.json"}</w:instrText>
            </w:r>
            <w:r w:rsidRPr="00126D5F">
              <w:rPr>
                <w:rFonts w:ascii="Times New Roman" w:hAnsi="Times New Roman" w:cs="Times New Roman"/>
                <w:bCs/>
                <w:sz w:val="24"/>
                <w:szCs w:val="24"/>
              </w:rPr>
              <w:fldChar w:fldCharType="separate"/>
            </w:r>
            <w:r w:rsidR="008270A6" w:rsidRPr="00126D5F">
              <w:rPr>
                <w:rFonts w:ascii="Times New Roman" w:hAnsi="Times New Roman" w:cs="Times New Roman"/>
                <w:bCs/>
                <w:noProof/>
                <w:sz w:val="24"/>
                <w:szCs w:val="24"/>
              </w:rPr>
              <w:t>[59]</w:t>
            </w:r>
            <w:r w:rsidRPr="00126D5F">
              <w:rPr>
                <w:rFonts w:ascii="Times New Roman" w:hAnsi="Times New Roman" w:cs="Times New Roman"/>
                <w:bCs/>
                <w:sz w:val="24"/>
                <w:szCs w:val="24"/>
              </w:rPr>
              <w:fldChar w:fldCharType="end"/>
            </w:r>
          </w:p>
        </w:tc>
      </w:tr>
      <w:tr w:rsidR="001F5C02" w:rsidRPr="00126D5F" w14:paraId="75B4AB6C" w14:textId="77777777" w:rsidTr="00B1575F">
        <w:trPr>
          <w:trHeight w:val="22"/>
        </w:trPr>
        <w:tc>
          <w:tcPr>
            <w:tcW w:w="5077" w:type="dxa"/>
            <w:vAlign w:val="center"/>
          </w:tcPr>
          <w:p w14:paraId="5B872A75"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Fan inlet Hub/Tip Ratio</w:t>
            </w:r>
          </w:p>
        </w:tc>
        <w:tc>
          <w:tcPr>
            <w:tcW w:w="4557" w:type="dxa"/>
            <w:vAlign w:val="center"/>
          </w:tcPr>
          <w:p w14:paraId="6B74AA43" w14:textId="6250684B"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0.29 </w:t>
            </w:r>
            <w:r w:rsidRPr="00126D5F">
              <w:rPr>
                <w:rFonts w:ascii="Times New Roman" w:hAnsi="Times New Roman" w:cs="Times New Roman"/>
                <w:bCs/>
                <w:sz w:val="24"/>
                <w:szCs w:val="24"/>
              </w:rPr>
              <w:fldChar w:fldCharType="begin" w:fldLock="1"/>
            </w:r>
            <w:r w:rsidR="00B94248" w:rsidRPr="00126D5F">
              <w:rPr>
                <w:rFonts w:ascii="Times New Roman" w:hAnsi="Times New Roman" w:cs="Times New Roman"/>
                <w:bCs/>
                <w:sz w:val="24"/>
                <w:szCs w:val="24"/>
              </w:rPr>
              <w:instrText>ADDIN CSL_CITATION {"citationItems":[{"id":"ITEM-1","itemData":{"DOI":"10.1108/AEAT-02-2015-0053","ISSN":"00022667","abstract":"Purpose-Motivated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Technology","id":"ITEM-1","issue":"2","issued":{"date-parts":[["2016","3","7"]]},"page":"257-267","publisher":"Emerald Group Publishing Ltd.","title":"Multi-disciplinary design investigation of propulsive fuselage aircraft concepts","type":"article-journal","volume":"88"},"uris":["http://www.mendeley.com/documents/?uuid=4c6b1870-d7a3-340a-b716-ec20bfce7eea"]}],"mendeley":{"formattedCitation":"[59]","plainTextFormattedCitation":"[59]","previouslyFormattedCitation":"[59]"},"properties":{"noteIndex":0},"schema":"https://github.com/citation-style-language/schema/raw/master/csl-citation.json"}</w:instrText>
            </w:r>
            <w:r w:rsidRPr="00126D5F">
              <w:rPr>
                <w:rFonts w:ascii="Times New Roman" w:hAnsi="Times New Roman" w:cs="Times New Roman"/>
                <w:bCs/>
                <w:sz w:val="24"/>
                <w:szCs w:val="24"/>
              </w:rPr>
              <w:fldChar w:fldCharType="separate"/>
            </w:r>
            <w:r w:rsidR="008270A6" w:rsidRPr="00126D5F">
              <w:rPr>
                <w:rFonts w:ascii="Times New Roman" w:hAnsi="Times New Roman" w:cs="Times New Roman"/>
                <w:bCs/>
                <w:noProof/>
                <w:sz w:val="24"/>
                <w:szCs w:val="24"/>
              </w:rPr>
              <w:t>[59]</w:t>
            </w:r>
            <w:r w:rsidRPr="00126D5F">
              <w:rPr>
                <w:rFonts w:ascii="Times New Roman" w:hAnsi="Times New Roman" w:cs="Times New Roman"/>
                <w:bCs/>
                <w:sz w:val="24"/>
                <w:szCs w:val="24"/>
              </w:rPr>
              <w:fldChar w:fldCharType="end"/>
            </w:r>
          </w:p>
        </w:tc>
      </w:tr>
      <w:tr w:rsidR="001F5C02" w:rsidRPr="00126D5F" w14:paraId="3999A274" w14:textId="77777777" w:rsidTr="00B1575F">
        <w:trPr>
          <w:trHeight w:val="22"/>
        </w:trPr>
        <w:tc>
          <w:tcPr>
            <w:tcW w:w="5077" w:type="dxa"/>
            <w:vAlign w:val="center"/>
          </w:tcPr>
          <w:p w14:paraId="2F213B68"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Intake pressure ratio</w:t>
            </w:r>
          </w:p>
        </w:tc>
        <w:tc>
          <w:tcPr>
            <w:tcW w:w="4557" w:type="dxa"/>
            <w:vAlign w:val="center"/>
          </w:tcPr>
          <w:p w14:paraId="28F0D149" w14:textId="38F4D100"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0.997 </w:t>
            </w:r>
            <w:r w:rsidRPr="00126D5F">
              <w:rPr>
                <w:rFonts w:ascii="Times New Roman" w:hAnsi="Times New Roman" w:cs="Times New Roman"/>
                <w:bCs/>
                <w:sz w:val="24"/>
                <w:szCs w:val="24"/>
              </w:rPr>
              <w:fldChar w:fldCharType="begin" w:fldLock="1"/>
            </w:r>
            <w:r w:rsidR="00B94248" w:rsidRPr="00126D5F">
              <w:rPr>
                <w:rFonts w:ascii="Times New Roman" w:hAnsi="Times New Roman" w:cs="Times New Roman"/>
                <w:bCs/>
                <w:sz w:val="24"/>
                <w:szCs w:val="24"/>
              </w:rPr>
              <w:instrText>ADDIN CSL_CITATION {"citationItems":[{"id":"ITEM-1","itemData":{"DOI":"10.1108/AEAT-02-2015-0053","ISSN":"00022667","abstract":"Purpose-Motivated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Technology","id":"ITEM-1","issue":"2","issued":{"date-parts":[["2016","3","7"]]},"page":"257-267","publisher":"Emerald Group Publishing Ltd.","title":"Multi-disciplinary design investigation of propulsive fuselage aircraft concepts","type":"article-journal","volume":"88"},"uris":["http://www.mendeley.com/documents/?uuid=4c6b1870-d7a3-340a-b716-ec20bfce7eea"]}],"mendeley":{"formattedCitation":"[59]","plainTextFormattedCitation":"[59]","previouslyFormattedCitation":"[59]"},"properties":{"noteIndex":0},"schema":"https://github.com/citation-style-language/schema/raw/master/csl-citation.json"}</w:instrText>
            </w:r>
            <w:r w:rsidRPr="00126D5F">
              <w:rPr>
                <w:rFonts w:ascii="Times New Roman" w:hAnsi="Times New Roman" w:cs="Times New Roman"/>
                <w:bCs/>
                <w:sz w:val="24"/>
                <w:szCs w:val="24"/>
              </w:rPr>
              <w:fldChar w:fldCharType="separate"/>
            </w:r>
            <w:r w:rsidR="008270A6" w:rsidRPr="00126D5F">
              <w:rPr>
                <w:rFonts w:ascii="Times New Roman" w:hAnsi="Times New Roman" w:cs="Times New Roman"/>
                <w:bCs/>
                <w:noProof/>
                <w:sz w:val="24"/>
                <w:szCs w:val="24"/>
              </w:rPr>
              <w:t>[59]</w:t>
            </w:r>
            <w:r w:rsidRPr="00126D5F">
              <w:rPr>
                <w:rFonts w:ascii="Times New Roman" w:hAnsi="Times New Roman" w:cs="Times New Roman"/>
                <w:bCs/>
                <w:sz w:val="24"/>
                <w:szCs w:val="24"/>
              </w:rPr>
              <w:fldChar w:fldCharType="end"/>
            </w:r>
          </w:p>
        </w:tc>
      </w:tr>
      <w:tr w:rsidR="001F5C02" w:rsidRPr="00126D5F" w14:paraId="661647D3" w14:textId="77777777" w:rsidTr="00B1575F">
        <w:trPr>
          <w:trHeight w:val="22"/>
        </w:trPr>
        <w:tc>
          <w:tcPr>
            <w:tcW w:w="5077" w:type="dxa"/>
            <w:vAlign w:val="center"/>
          </w:tcPr>
          <w:p w14:paraId="55FA1A2D"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Core intake pressure ratio</w:t>
            </w:r>
          </w:p>
        </w:tc>
        <w:tc>
          <w:tcPr>
            <w:tcW w:w="4557" w:type="dxa"/>
            <w:vAlign w:val="center"/>
          </w:tcPr>
          <w:p w14:paraId="76CB089C" w14:textId="24309F01"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0.99 </w:t>
            </w:r>
            <w:r w:rsidRPr="00126D5F">
              <w:rPr>
                <w:rFonts w:ascii="Times New Roman" w:hAnsi="Times New Roman" w:cs="Times New Roman"/>
                <w:bCs/>
                <w:sz w:val="24"/>
                <w:szCs w:val="24"/>
              </w:rPr>
              <w:fldChar w:fldCharType="begin" w:fldLock="1"/>
            </w:r>
            <w:r w:rsidR="00B94248" w:rsidRPr="00126D5F">
              <w:rPr>
                <w:rFonts w:ascii="Times New Roman" w:hAnsi="Times New Roman" w:cs="Times New Roman"/>
                <w:bCs/>
                <w:sz w:val="24"/>
                <w:szCs w:val="24"/>
              </w:rPr>
              <w:instrText>ADDIN CSL_CITATION {"citationItems":[{"id":"ITEM-1","itemData":{"DOI":"10.1108/AEAT-02-2015-0053","ISSN":"00022667","abstract":"Purpose-Motivated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Technology","id":"ITEM-1","issue":"2","issued":{"date-parts":[["2016","3","7"]]},"page":"257-267","publisher":"Emerald Group Publishing Ltd.","title":"Multi-disciplinary design investigation of propulsive fuselage aircraft concepts","type":"article-journal","volume":"88"},"uris":["http://www.mendeley.com/documents/?uuid=4c6b1870-d7a3-340a-b716-ec20bfce7eea"]}],"mendeley":{"formattedCitation":"[59]","plainTextFormattedCitation":"[59]","previouslyFormattedCitation":"[59]"},"properties":{"noteIndex":0},"schema":"https://github.com/citation-style-language/schema/raw/master/csl-citation.json"}</w:instrText>
            </w:r>
            <w:r w:rsidRPr="00126D5F">
              <w:rPr>
                <w:rFonts w:ascii="Times New Roman" w:hAnsi="Times New Roman" w:cs="Times New Roman"/>
                <w:bCs/>
                <w:sz w:val="24"/>
                <w:szCs w:val="24"/>
              </w:rPr>
              <w:fldChar w:fldCharType="separate"/>
            </w:r>
            <w:r w:rsidR="008270A6" w:rsidRPr="00126D5F">
              <w:rPr>
                <w:rFonts w:ascii="Times New Roman" w:hAnsi="Times New Roman" w:cs="Times New Roman"/>
                <w:bCs/>
                <w:noProof/>
                <w:sz w:val="24"/>
                <w:szCs w:val="24"/>
              </w:rPr>
              <w:t>[59]</w:t>
            </w:r>
            <w:r w:rsidRPr="00126D5F">
              <w:rPr>
                <w:rFonts w:ascii="Times New Roman" w:hAnsi="Times New Roman" w:cs="Times New Roman"/>
                <w:bCs/>
                <w:sz w:val="24"/>
                <w:szCs w:val="24"/>
              </w:rPr>
              <w:fldChar w:fldCharType="end"/>
            </w:r>
          </w:p>
        </w:tc>
      </w:tr>
      <w:tr w:rsidR="001F5C02" w:rsidRPr="00126D5F" w14:paraId="0E45AF08" w14:textId="77777777" w:rsidTr="00B1575F">
        <w:trPr>
          <w:trHeight w:val="22"/>
        </w:trPr>
        <w:tc>
          <w:tcPr>
            <w:tcW w:w="5077" w:type="dxa"/>
            <w:vAlign w:val="center"/>
          </w:tcPr>
          <w:p w14:paraId="7FCE4CEE"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Bleed and power off-take</w:t>
            </w:r>
          </w:p>
        </w:tc>
        <w:tc>
          <w:tcPr>
            <w:tcW w:w="4557" w:type="dxa"/>
            <w:vAlign w:val="center"/>
          </w:tcPr>
          <w:p w14:paraId="286A3A27" w14:textId="6C9068E1"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None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28D9E6DE" w14:textId="77777777" w:rsidTr="00B1575F">
        <w:trPr>
          <w:trHeight w:val="22"/>
        </w:trPr>
        <w:tc>
          <w:tcPr>
            <w:tcW w:w="5077" w:type="dxa"/>
            <w:vAlign w:val="center"/>
          </w:tcPr>
          <w:p w14:paraId="2258769D" w14:textId="1F1195A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 xml:space="preserve">Number of </w:t>
            </w:r>
            <w:r w:rsidR="0006758A" w:rsidRPr="00126D5F">
              <w:rPr>
                <w:rFonts w:ascii="Times New Roman" w:hAnsi="Times New Roman" w:cs="Times New Roman"/>
                <w:bCs/>
                <w:sz w:val="24"/>
                <w:szCs w:val="24"/>
              </w:rPr>
              <w:t>fans</w:t>
            </w:r>
            <w:r w:rsidRPr="00126D5F">
              <w:rPr>
                <w:rFonts w:ascii="Times New Roman" w:hAnsi="Times New Roman" w:cs="Times New Roman"/>
                <w:bCs/>
                <w:sz w:val="24"/>
                <w:szCs w:val="24"/>
              </w:rPr>
              <w:t>, IPC, HPC, HPT, LPT stages</w:t>
            </w:r>
          </w:p>
        </w:tc>
        <w:tc>
          <w:tcPr>
            <w:tcW w:w="4557" w:type="dxa"/>
            <w:vAlign w:val="center"/>
          </w:tcPr>
          <w:p w14:paraId="36CB1B0F" w14:textId="3E9551A9"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1, 3, 9, 2, 4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0E3CA132" w14:textId="77777777" w:rsidTr="00B1575F">
        <w:trPr>
          <w:trHeight w:val="22"/>
        </w:trPr>
        <w:tc>
          <w:tcPr>
            <w:tcW w:w="5077" w:type="dxa"/>
            <w:vAlign w:val="center"/>
          </w:tcPr>
          <w:p w14:paraId="4A7A9303"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Gear ratio</w:t>
            </w:r>
          </w:p>
        </w:tc>
        <w:tc>
          <w:tcPr>
            <w:tcW w:w="4557" w:type="dxa"/>
            <w:vAlign w:val="center"/>
          </w:tcPr>
          <w:p w14:paraId="5B66B50D" w14:textId="2720FCD0"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4:1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39BE948A" w14:textId="77777777" w:rsidTr="00B1575F">
        <w:trPr>
          <w:trHeight w:val="22"/>
        </w:trPr>
        <w:tc>
          <w:tcPr>
            <w:tcW w:w="5077" w:type="dxa"/>
            <w:tcBorders>
              <w:bottom w:val="single" w:sz="4" w:space="0" w:color="auto"/>
            </w:tcBorders>
            <w:vAlign w:val="center"/>
          </w:tcPr>
          <w:p w14:paraId="4700BD1A"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TET or T</w:t>
            </w:r>
            <w:r w:rsidRPr="00126D5F">
              <w:rPr>
                <w:rFonts w:ascii="Times New Roman" w:hAnsi="Times New Roman" w:cs="Times New Roman"/>
                <w:bCs/>
                <w:sz w:val="24"/>
                <w:szCs w:val="24"/>
                <w:vertAlign w:val="subscript"/>
              </w:rPr>
              <w:t>4</w:t>
            </w:r>
          </w:p>
        </w:tc>
        <w:tc>
          <w:tcPr>
            <w:tcW w:w="4557" w:type="dxa"/>
            <w:tcBorders>
              <w:bottom w:val="single" w:sz="4" w:space="0" w:color="auto"/>
            </w:tcBorders>
            <w:vAlign w:val="center"/>
          </w:tcPr>
          <w:p w14:paraId="0263624B" w14:textId="0E621B0F"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1,750 K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63E953CE" w14:textId="77777777" w:rsidTr="00B1575F">
        <w:trPr>
          <w:trHeight w:val="22"/>
        </w:trPr>
        <w:tc>
          <w:tcPr>
            <w:tcW w:w="9634" w:type="dxa"/>
            <w:gridSpan w:val="2"/>
            <w:tcBorders>
              <w:top w:val="single" w:sz="4" w:space="0" w:color="auto"/>
              <w:bottom w:val="single" w:sz="4" w:space="0" w:color="auto"/>
            </w:tcBorders>
            <w:vAlign w:val="center"/>
          </w:tcPr>
          <w:p w14:paraId="5F553BF0"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Cooling flows</w:t>
            </w:r>
          </w:p>
        </w:tc>
      </w:tr>
      <w:tr w:rsidR="001F5C02" w:rsidRPr="00126D5F" w14:paraId="0438A945" w14:textId="77777777" w:rsidTr="00B1575F">
        <w:trPr>
          <w:trHeight w:val="22"/>
        </w:trPr>
        <w:tc>
          <w:tcPr>
            <w:tcW w:w="5077" w:type="dxa"/>
            <w:tcBorders>
              <w:top w:val="single" w:sz="4" w:space="0" w:color="auto"/>
              <w:bottom w:val="single" w:sz="4" w:space="0" w:color="auto"/>
            </w:tcBorders>
            <w:vAlign w:val="center"/>
          </w:tcPr>
          <w:p w14:paraId="0940FC14"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Cooling flows</w:t>
            </w:r>
          </w:p>
        </w:tc>
        <w:tc>
          <w:tcPr>
            <w:tcW w:w="4557" w:type="dxa"/>
            <w:tcBorders>
              <w:top w:val="single" w:sz="4" w:space="0" w:color="auto"/>
              <w:bottom w:val="single" w:sz="4" w:space="0" w:color="auto"/>
            </w:tcBorders>
            <w:vAlign w:val="center"/>
          </w:tcPr>
          <w:p w14:paraId="1D133082" w14:textId="3D63CB15"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20% for HPT; 0% for LPT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1C885ECA" w14:textId="77777777" w:rsidTr="00B1575F">
        <w:trPr>
          <w:trHeight w:val="22"/>
        </w:trPr>
        <w:tc>
          <w:tcPr>
            <w:tcW w:w="9634" w:type="dxa"/>
            <w:gridSpan w:val="2"/>
            <w:tcBorders>
              <w:top w:val="single" w:sz="4" w:space="0" w:color="auto"/>
              <w:bottom w:val="single" w:sz="4" w:space="0" w:color="auto"/>
            </w:tcBorders>
            <w:vAlign w:val="center"/>
          </w:tcPr>
          <w:p w14:paraId="0CC27ED5"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Constraints</w:t>
            </w:r>
          </w:p>
        </w:tc>
      </w:tr>
      <w:tr w:rsidR="001F5C02" w:rsidRPr="00126D5F" w14:paraId="4CFDEB74" w14:textId="77777777" w:rsidTr="00B1575F">
        <w:trPr>
          <w:trHeight w:val="22"/>
        </w:trPr>
        <w:tc>
          <w:tcPr>
            <w:tcW w:w="5077" w:type="dxa"/>
            <w:tcBorders>
              <w:top w:val="single" w:sz="4" w:space="0" w:color="auto"/>
            </w:tcBorders>
            <w:vAlign w:val="center"/>
          </w:tcPr>
          <w:p w14:paraId="36A921B5"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Thrust</w:t>
            </w:r>
          </w:p>
        </w:tc>
        <w:tc>
          <w:tcPr>
            <w:tcW w:w="4557" w:type="dxa"/>
            <w:tcBorders>
              <w:top w:val="single" w:sz="4" w:space="0" w:color="auto"/>
            </w:tcBorders>
            <w:vAlign w:val="center"/>
          </w:tcPr>
          <w:p w14:paraId="117EEAAF" w14:textId="09C2400B"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56 </w:t>
            </w:r>
            <w:proofErr w:type="spellStart"/>
            <w:r w:rsidRPr="00126D5F">
              <w:rPr>
                <w:rFonts w:ascii="Times New Roman" w:hAnsi="Times New Roman" w:cs="Times New Roman"/>
                <w:bCs/>
                <w:sz w:val="24"/>
                <w:szCs w:val="24"/>
              </w:rPr>
              <w:t>kN</w:t>
            </w:r>
            <w:proofErr w:type="spellEnd"/>
            <w:r w:rsidRPr="00126D5F">
              <w:rPr>
                <w:rFonts w:ascii="Times New Roman" w:hAnsi="Times New Roman" w:cs="Times New Roman"/>
                <w:bCs/>
                <w:sz w:val="24"/>
                <w:szCs w:val="24"/>
              </w:rPr>
              <w:t xml:space="preserve">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3F4D051F" w14:textId="77777777" w:rsidTr="00B1575F">
        <w:trPr>
          <w:trHeight w:val="22"/>
        </w:trPr>
        <w:tc>
          <w:tcPr>
            <w:tcW w:w="5077" w:type="dxa"/>
            <w:vAlign w:val="center"/>
          </w:tcPr>
          <w:p w14:paraId="443E9D9A"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OPR</w:t>
            </w:r>
          </w:p>
        </w:tc>
        <w:tc>
          <w:tcPr>
            <w:tcW w:w="4557" w:type="dxa"/>
            <w:vAlign w:val="center"/>
          </w:tcPr>
          <w:p w14:paraId="3130FC55" w14:textId="64152889"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60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7CB6E919" w14:textId="77777777" w:rsidTr="00B1575F">
        <w:trPr>
          <w:trHeight w:val="22"/>
        </w:trPr>
        <w:tc>
          <w:tcPr>
            <w:tcW w:w="5077" w:type="dxa"/>
            <w:tcBorders>
              <w:bottom w:val="single" w:sz="4" w:space="0" w:color="auto"/>
            </w:tcBorders>
            <w:vAlign w:val="center"/>
          </w:tcPr>
          <w:p w14:paraId="08CA519A"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Fan diameter</w:t>
            </w:r>
          </w:p>
        </w:tc>
        <w:tc>
          <w:tcPr>
            <w:tcW w:w="4557" w:type="dxa"/>
            <w:tcBorders>
              <w:bottom w:val="single" w:sz="4" w:space="0" w:color="auto"/>
            </w:tcBorders>
            <w:vAlign w:val="center"/>
          </w:tcPr>
          <w:p w14:paraId="54A94488"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3.35 m</w:t>
            </w:r>
          </w:p>
        </w:tc>
      </w:tr>
      <w:tr w:rsidR="001F5C02" w:rsidRPr="00126D5F" w14:paraId="388AFD4E" w14:textId="77777777" w:rsidTr="00B1575F">
        <w:trPr>
          <w:trHeight w:val="22"/>
        </w:trPr>
        <w:tc>
          <w:tcPr>
            <w:tcW w:w="9634" w:type="dxa"/>
            <w:gridSpan w:val="2"/>
            <w:tcBorders>
              <w:top w:val="single" w:sz="4" w:space="0" w:color="auto"/>
              <w:bottom w:val="single" w:sz="4" w:space="0" w:color="auto"/>
            </w:tcBorders>
            <w:vAlign w:val="center"/>
          </w:tcPr>
          <w:p w14:paraId="1019602B"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Performance parameters</w:t>
            </w:r>
          </w:p>
        </w:tc>
      </w:tr>
      <w:tr w:rsidR="001F5C02" w:rsidRPr="00126D5F" w14:paraId="157A4801" w14:textId="77777777" w:rsidTr="00B1575F">
        <w:trPr>
          <w:trHeight w:val="22"/>
        </w:trPr>
        <w:tc>
          <w:tcPr>
            <w:tcW w:w="5077" w:type="dxa"/>
            <w:tcBorders>
              <w:top w:val="single" w:sz="4" w:space="0" w:color="auto"/>
            </w:tcBorders>
            <w:vAlign w:val="center"/>
          </w:tcPr>
          <w:p w14:paraId="47246F34"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TSFC</w:t>
            </w:r>
          </w:p>
        </w:tc>
        <w:tc>
          <w:tcPr>
            <w:tcW w:w="4557" w:type="dxa"/>
            <w:tcBorders>
              <w:top w:val="single" w:sz="4" w:space="0" w:color="auto"/>
            </w:tcBorders>
            <w:vAlign w:val="center"/>
          </w:tcPr>
          <w:p w14:paraId="5BCAFDDF" w14:textId="40259B83"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12.67 g/s-</w:t>
            </w:r>
            <w:proofErr w:type="spellStart"/>
            <w:r w:rsidRPr="00126D5F">
              <w:rPr>
                <w:rFonts w:ascii="Times New Roman" w:hAnsi="Times New Roman" w:cs="Times New Roman"/>
                <w:bCs/>
                <w:sz w:val="24"/>
                <w:szCs w:val="24"/>
              </w:rPr>
              <w:t>kN</w:t>
            </w:r>
            <w:proofErr w:type="spellEnd"/>
            <w:r w:rsidRPr="00126D5F">
              <w:rPr>
                <w:rFonts w:ascii="Times New Roman" w:hAnsi="Times New Roman" w:cs="Times New Roman"/>
                <w:bCs/>
                <w:sz w:val="24"/>
                <w:szCs w:val="24"/>
              </w:rPr>
              <w:t xml:space="preserve">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3719C7A0" w14:textId="77777777" w:rsidTr="00B1575F">
        <w:trPr>
          <w:trHeight w:val="22"/>
        </w:trPr>
        <w:tc>
          <w:tcPr>
            <w:tcW w:w="5077" w:type="dxa"/>
            <w:vAlign w:val="center"/>
          </w:tcPr>
          <w:p w14:paraId="0F2908BC"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Core efficiency</w:t>
            </w:r>
          </w:p>
        </w:tc>
        <w:tc>
          <w:tcPr>
            <w:tcW w:w="4557" w:type="dxa"/>
            <w:vAlign w:val="center"/>
          </w:tcPr>
          <w:p w14:paraId="3440DAE1" w14:textId="3D3F20FD"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0.6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5F8E9883" w14:textId="77777777" w:rsidTr="00B1575F">
        <w:trPr>
          <w:trHeight w:val="22"/>
        </w:trPr>
        <w:tc>
          <w:tcPr>
            <w:tcW w:w="5077" w:type="dxa"/>
            <w:vAlign w:val="center"/>
          </w:tcPr>
          <w:p w14:paraId="730C0F73"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Propulsive efficiency</w:t>
            </w:r>
          </w:p>
        </w:tc>
        <w:tc>
          <w:tcPr>
            <w:tcW w:w="4557" w:type="dxa"/>
            <w:vAlign w:val="center"/>
          </w:tcPr>
          <w:p w14:paraId="30B9B62D" w14:textId="17C078D6"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0.85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r>
      <w:tr w:rsidR="001F5C02" w:rsidRPr="00126D5F" w14:paraId="24CB5501" w14:textId="77777777" w:rsidTr="00B1575F">
        <w:trPr>
          <w:trHeight w:val="22"/>
        </w:trPr>
        <w:tc>
          <w:tcPr>
            <w:tcW w:w="5077" w:type="dxa"/>
            <w:tcBorders>
              <w:bottom w:val="single" w:sz="4" w:space="0" w:color="auto"/>
            </w:tcBorders>
            <w:vAlign w:val="center"/>
          </w:tcPr>
          <w:p w14:paraId="7C7DD452"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Thrust/engine mass flow</w:t>
            </w:r>
          </w:p>
          <w:p w14:paraId="02473BDD"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OR</w:t>
            </w:r>
          </w:p>
          <w:p w14:paraId="01D03A52" w14:textId="77777777"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Engine mass flow</w:t>
            </w:r>
          </w:p>
        </w:tc>
        <w:tc>
          <w:tcPr>
            <w:tcW w:w="4557" w:type="dxa"/>
            <w:tcBorders>
              <w:bottom w:val="single" w:sz="4" w:space="0" w:color="auto"/>
            </w:tcBorders>
            <w:vAlign w:val="center"/>
          </w:tcPr>
          <w:p w14:paraId="2C5A15A3" w14:textId="584147E6"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xml:space="preserve">83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p w14:paraId="16FCE162"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OR</w:t>
            </w:r>
          </w:p>
          <w:p w14:paraId="7E5F3042"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674.6 kg/s</w:t>
            </w:r>
          </w:p>
        </w:tc>
      </w:tr>
    </w:tbl>
    <w:p w14:paraId="2788D91D" w14:textId="77777777" w:rsidR="001F5C02" w:rsidRPr="00126D5F" w:rsidRDefault="001F5C02" w:rsidP="003F0F3B">
      <w:pPr>
        <w:spacing w:line="276" w:lineRule="auto"/>
        <w:jc w:val="both"/>
        <w:rPr>
          <w:rFonts w:ascii="Times New Roman" w:hAnsi="Times New Roman" w:cs="Times New Roman"/>
          <w:sz w:val="24"/>
          <w:szCs w:val="24"/>
        </w:rPr>
      </w:pPr>
    </w:p>
    <w:p w14:paraId="47FDE788" w14:textId="5A12F9B0" w:rsidR="001F5C02" w:rsidRPr="00126D5F" w:rsidRDefault="001F5C02"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data known for the validation case 1 is summarised in Table </w:t>
      </w:r>
      <w:r w:rsidR="00B37E2B" w:rsidRPr="00126D5F">
        <w:rPr>
          <w:rFonts w:ascii="Times New Roman" w:hAnsi="Times New Roman" w:cs="Times New Roman"/>
          <w:sz w:val="24"/>
          <w:szCs w:val="24"/>
        </w:rPr>
        <w:t>SI 16</w:t>
      </w:r>
      <w:r w:rsidRPr="00126D5F">
        <w:rPr>
          <w:rFonts w:ascii="Times New Roman" w:hAnsi="Times New Roman" w:cs="Times New Roman"/>
          <w:sz w:val="24"/>
          <w:szCs w:val="24"/>
        </w:rPr>
        <w:t xml:space="preserve">. The process of design-optimisation </w:t>
      </w:r>
      <w:r w:rsidR="00B37E2B" w:rsidRPr="00126D5F">
        <w:rPr>
          <w:rFonts w:ascii="Times New Roman" w:hAnsi="Times New Roman" w:cs="Times New Roman"/>
          <w:sz w:val="24"/>
          <w:szCs w:val="24"/>
        </w:rPr>
        <w:t>remains</w:t>
      </w:r>
      <w:r w:rsidRPr="00126D5F">
        <w:rPr>
          <w:rFonts w:ascii="Times New Roman" w:hAnsi="Times New Roman" w:cs="Times New Roman"/>
          <w:sz w:val="24"/>
          <w:szCs w:val="24"/>
        </w:rPr>
        <w:t xml:space="preserve"> the same as discussed in the methodology section</w:t>
      </w:r>
      <w:r w:rsidR="00B37E2B" w:rsidRPr="00126D5F">
        <w:rPr>
          <w:rFonts w:ascii="Times New Roman" w:hAnsi="Times New Roman" w:cs="Times New Roman"/>
          <w:sz w:val="24"/>
          <w:szCs w:val="24"/>
        </w:rPr>
        <w:t xml:space="preserve"> in the main paper</w:t>
      </w:r>
      <w:r w:rsidRPr="00126D5F">
        <w:rPr>
          <w:rFonts w:ascii="Times New Roman" w:hAnsi="Times New Roman" w:cs="Times New Roman"/>
          <w:sz w:val="24"/>
          <w:szCs w:val="24"/>
        </w:rPr>
        <w:t xml:space="preserve">. </w:t>
      </w:r>
      <w:r w:rsidR="00B37E2B" w:rsidRPr="00126D5F">
        <w:rPr>
          <w:rFonts w:ascii="Times New Roman" w:hAnsi="Times New Roman" w:cs="Times New Roman"/>
          <w:sz w:val="24"/>
          <w:szCs w:val="24"/>
        </w:rPr>
        <w:t xml:space="preserve">Table SI 16 </w:t>
      </w:r>
      <w:r w:rsidRPr="00126D5F">
        <w:rPr>
          <w:rFonts w:ascii="Times New Roman" w:hAnsi="Times New Roman" w:cs="Times New Roman"/>
          <w:sz w:val="24"/>
          <w:szCs w:val="24"/>
        </w:rPr>
        <w:t xml:space="preserve">also categorizes the data from the studies of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Application","type":"paper-conference"},"uris":["http://www.mendeley.com/documents/?uuid=5b576fb5-106f-39b3-85f4-ffc887fa8d4c"]},{"id":"ITEM-2","itemData":{"DOI":"10.1108/AEAT-02-2015-0053","ISSN":"00022667","abstract":"Purpose-Motivated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Technology","id":"ITEM-2","issue":"2","issued":{"date-parts":[["2016","3","7"]]},"page":"257-267","publisher":"Emerald Group Publishing Ltd.","title":"Multi-disciplinary design investigation of propulsive fuselage aircraft concepts","type":"article-journal","volume":"88"},"uris":["http://www.mendeley.com/documents/?uuid=4c6b1870-d7a3-340a-b716-ec20bfce7eea"]}],"mendeley":{"formattedCitation":"[34,59]","plainTextFormattedCitation":"[34,59]","previouslyFormattedCitation":"[34,59]"},"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[34,59]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into </w:t>
      </w:r>
      <w:r w:rsidRPr="00126D5F">
        <w:rPr>
          <w:rFonts w:ascii="Times New Roman" w:hAnsi="Times New Roman" w:cs="Times New Roman"/>
          <w:sz w:val="24"/>
          <w:szCs w:val="24"/>
        </w:rPr>
        <w:lastRenderedPageBreak/>
        <w:t>inputs, cooling flows, constraints</w:t>
      </w:r>
      <w:r w:rsidR="00C30D7D"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performance parameters. The design requirement here is to design a UHB GTF engine with a BPR of 19.4, OPR of 60, fan diameter 3.35 m, and to produce thrust of 56 </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 xml:space="preserve"> at TOC point of 35,000 feet (10,668 m) altitude with Mach 0.78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p>
    <w:p w14:paraId="72A81682" w14:textId="36F9A5D5" w:rsidR="001F5C02" w:rsidRPr="00126D5F" w:rsidRDefault="001F5C02"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fuel used here is Jet-A, and cooling flows are 20% for HPT with uncooled LPT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 number of fan, IPC, HPC, HPT,</w:t>
      </w:r>
      <w:r w:rsidR="006F2E61" w:rsidRPr="00126D5F">
        <w:rPr>
          <w:rFonts w:ascii="Times New Roman" w:hAnsi="Times New Roman" w:cs="Times New Roman"/>
          <w:sz w:val="24"/>
          <w:szCs w:val="24"/>
        </w:rPr>
        <w:t xml:space="preserve"> and</w:t>
      </w:r>
      <w:r w:rsidRPr="00126D5F">
        <w:rPr>
          <w:rFonts w:ascii="Times New Roman" w:hAnsi="Times New Roman" w:cs="Times New Roman"/>
          <w:sz w:val="24"/>
          <w:szCs w:val="24"/>
        </w:rPr>
        <w:t xml:space="preserve"> LPT stages are 1, 3, 9, 2, </w:t>
      </w:r>
      <w:r w:rsidR="006F2E61" w:rsidRPr="00126D5F">
        <w:rPr>
          <w:rFonts w:ascii="Times New Roman" w:hAnsi="Times New Roman" w:cs="Times New Roman"/>
          <w:sz w:val="24"/>
          <w:szCs w:val="24"/>
        </w:rPr>
        <w:t xml:space="preserve">and </w:t>
      </w:r>
      <w:r w:rsidRPr="00126D5F">
        <w:rPr>
          <w:rFonts w:ascii="Times New Roman" w:hAnsi="Times New Roman" w:cs="Times New Roman"/>
          <w:sz w:val="24"/>
          <w:szCs w:val="24"/>
        </w:rPr>
        <w:t>4</w:t>
      </w:r>
      <w:r w:rsidR="006F2E61" w:rsidRPr="00126D5F">
        <w:rPr>
          <w:rFonts w:ascii="Times New Roman" w:hAnsi="Times New Roman" w:cs="Times New Roman"/>
          <w:sz w:val="24"/>
          <w:szCs w:val="24"/>
        </w:rPr>
        <w:t>,</w:t>
      </w:r>
      <w:r w:rsidRPr="00126D5F">
        <w:rPr>
          <w:rFonts w:ascii="Times New Roman" w:hAnsi="Times New Roman" w:cs="Times New Roman"/>
          <w:sz w:val="24"/>
          <w:szCs w:val="24"/>
        </w:rPr>
        <w:t xml:space="preserve"> respectively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 fan inlet Mach number and hub/tip ratio are 0.7 and 0.29</w:t>
      </w:r>
      <w:r w:rsidR="006F2E61" w:rsidRPr="00126D5F">
        <w:rPr>
          <w:rFonts w:ascii="Times New Roman" w:hAnsi="Times New Roman" w:cs="Times New Roman"/>
          <w:sz w:val="24"/>
          <w:szCs w:val="24"/>
        </w:rPr>
        <w:t>,</w:t>
      </w:r>
      <w:r w:rsidRPr="00126D5F">
        <w:rPr>
          <w:rFonts w:ascii="Times New Roman" w:hAnsi="Times New Roman" w:cs="Times New Roman"/>
          <w:sz w:val="24"/>
          <w:szCs w:val="24"/>
        </w:rPr>
        <w:t xml:space="preserve"> respectively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Technology","id":"ITEM-1","issue":"2","issued":{"date-parts":[["2016","3","7"]]},"page":"257-267","publisher":"Emerald Group Publishing Ltd.","title":"Multi-disciplinary design investigation of propulsive fuselage aircraft concepts","type":"article-journal","volume":"88"},"uris":["http://www.mendeley.com/documents/?uuid=4c6b1870-d7a3-340a-b716-ec20bfce7eea"]}],"mendeley":{"formattedCitation":"[59]","plainTextFormattedCitation":"[59]","previouslyFormattedCitation":"[59]"},"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There is no power off-take and bleed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pressure ratios at engine inlet and core inlet are 0.997 and 0.99 respectively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Technology","id":"ITEM-1","issue":"2","issued":{"date-parts":[["2016","3","7"]]},"page":"257-267","publisher":"Emerald Group Publishing Ltd.","title":"Multi-disciplinary design investigation of propulsive fuselage aircraft concepts","type":"article-journal","volume":"88"},"uris":["http://www.mendeley.com/documents/?uuid=4c6b1870-d7a3-340a-b716-ec20bfce7eea"]}],"mendeley":{"formattedCitation":"[59]","plainTextFormattedCitation":"[59]","previouslyFormattedCitation":"[59]"},"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[59]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use conventional material in the engine except the fan, where they use PMC. The properties of conventional material (including gearbox technology) and PMC are known from Table </w:t>
      </w:r>
      <w:r w:rsidR="00B37E2B" w:rsidRPr="00126D5F">
        <w:rPr>
          <w:rFonts w:ascii="Times New Roman" w:hAnsi="Times New Roman" w:cs="Times New Roman"/>
          <w:sz w:val="24"/>
          <w:szCs w:val="24"/>
        </w:rPr>
        <w:t>SI 9</w:t>
      </w:r>
      <w:r w:rsidRPr="00126D5F">
        <w:rPr>
          <w:rFonts w:ascii="Times New Roman" w:hAnsi="Times New Roman" w:cs="Times New Roman"/>
          <w:sz w:val="24"/>
          <w:szCs w:val="24"/>
        </w:rPr>
        <w:t xml:space="preserve"> – Table </w:t>
      </w:r>
      <w:r w:rsidR="00B37E2B" w:rsidRPr="00126D5F">
        <w:rPr>
          <w:rFonts w:ascii="Times New Roman" w:hAnsi="Times New Roman" w:cs="Times New Roman"/>
          <w:sz w:val="24"/>
          <w:szCs w:val="24"/>
        </w:rPr>
        <w:t>SI 1</w:t>
      </w:r>
      <w:r w:rsidRPr="00126D5F">
        <w:rPr>
          <w:rFonts w:ascii="Times New Roman" w:hAnsi="Times New Roman" w:cs="Times New Roman"/>
          <w:sz w:val="24"/>
          <w:szCs w:val="24"/>
        </w:rPr>
        <w:t>1. The above information/inputs need to be updated in the model described in the methodology section</w:t>
      </w:r>
      <w:r w:rsidR="00B37E2B" w:rsidRPr="00126D5F">
        <w:rPr>
          <w:rFonts w:ascii="Times New Roman" w:hAnsi="Times New Roman" w:cs="Times New Roman"/>
          <w:sz w:val="24"/>
          <w:szCs w:val="24"/>
        </w:rPr>
        <w:t xml:space="preserve"> in the main paper</w:t>
      </w:r>
      <w:r w:rsidRPr="00126D5F">
        <w:rPr>
          <w:rFonts w:ascii="Times New Roman" w:hAnsi="Times New Roman" w:cs="Times New Roman"/>
          <w:sz w:val="24"/>
          <w:szCs w:val="24"/>
        </w:rPr>
        <w:t>.</w:t>
      </w:r>
    </w:p>
    <w:p w14:paraId="35746BB8" w14:textId="64EFC24F" w:rsidR="001F5C02" w:rsidRPr="00126D5F" w:rsidRDefault="001F5C02"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component efficiency for each turbomachine is unknown through the studies of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Application","type":"paper-conference"},"uris":["http://www.mendeley.com/documents/?uuid=5b576fb5-106f-39b3-85f4-ffc887fa8d4c"]},{"id":"ITEM-2","itemData":{"DOI":"10.1108/AEAT-02-2015-0053","ISSN":"00022667","abstract":"Purpose-Motivated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Technology","id":"ITEM-2","issue":"2","issued":{"date-parts":[["2016","3","7"]]},"page":"257-267","publisher":"Emerald Group Publishing Ltd.","title":"Multi-disciplinary design investigation of propulsive fuselage aircraft concepts","type":"article-journal","volume":"88"},"uris":["http://www.mendeley.com/documents/?uuid=4c6b1870-d7a3-340a-b716-ec20bfce7eea"]}],"mendeley":{"formattedCitation":"[34,59]","plainTextFormattedCitation":"[34,59]","previouslyFormattedCitation":"[34,59]"},"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[34,59]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therefore all component efficiencies will be treated as design variables in the optimisation process, unlike the </w:t>
      </w:r>
      <w:r w:rsidR="00B37E2B" w:rsidRPr="00126D5F">
        <w:rPr>
          <w:rFonts w:ascii="Times New Roman" w:hAnsi="Times New Roman" w:cs="Times New Roman"/>
          <w:sz w:val="24"/>
          <w:szCs w:val="24"/>
        </w:rPr>
        <w:t>methodology section in the main paper</w:t>
      </w:r>
      <w:r w:rsidRPr="00126D5F">
        <w:rPr>
          <w:rFonts w:ascii="Times New Roman" w:hAnsi="Times New Roman" w:cs="Times New Roman"/>
          <w:sz w:val="24"/>
          <w:szCs w:val="24"/>
        </w:rPr>
        <w:t xml:space="preserve">. For all these design variables, all minimum values are set to 0.85, the start-guess values are set to the values in Table </w:t>
      </w:r>
      <w:r w:rsidR="00B37E2B" w:rsidRPr="00126D5F">
        <w:rPr>
          <w:rFonts w:ascii="Times New Roman" w:hAnsi="Times New Roman" w:cs="Times New Roman"/>
          <w:sz w:val="24"/>
          <w:szCs w:val="24"/>
        </w:rPr>
        <w:t>SI 5</w:t>
      </w:r>
      <w:r w:rsidRPr="00126D5F">
        <w:rPr>
          <w:rFonts w:ascii="Times New Roman" w:hAnsi="Times New Roman" w:cs="Times New Roman"/>
          <w:sz w:val="24"/>
          <w:szCs w:val="24"/>
        </w:rPr>
        <w:t xml:space="preserve"> (present efficiencies) and the maximum values are set to values in Table </w:t>
      </w:r>
      <w:r w:rsidR="00B37E2B" w:rsidRPr="00126D5F">
        <w:rPr>
          <w:rFonts w:ascii="Times New Roman" w:hAnsi="Times New Roman" w:cs="Times New Roman"/>
          <w:sz w:val="24"/>
          <w:szCs w:val="24"/>
        </w:rPr>
        <w:t>SI 6</w:t>
      </w:r>
      <w:r w:rsidRPr="00126D5F">
        <w:rPr>
          <w:rFonts w:ascii="Times New Roman" w:hAnsi="Times New Roman" w:cs="Times New Roman"/>
          <w:sz w:val="24"/>
          <w:szCs w:val="24"/>
        </w:rPr>
        <w:t xml:space="preserve"> (future efficiencies at TOC point). Also, compared to the proposed model, the design TET and gear ratio are known to be 1,750 K and 4:</w:t>
      </w:r>
      <w:r w:rsidR="0006758A" w:rsidRPr="00126D5F">
        <w:rPr>
          <w:rFonts w:ascii="Times New Roman" w:hAnsi="Times New Roman" w:cs="Times New Roman"/>
          <w:sz w:val="24"/>
          <w:szCs w:val="24"/>
        </w:rPr>
        <w:t>1,</w:t>
      </w:r>
      <w:r w:rsidRPr="00126D5F">
        <w:rPr>
          <w:rFonts w:ascii="Times New Roman" w:hAnsi="Times New Roman" w:cs="Times New Roman"/>
          <w:sz w:val="24"/>
          <w:szCs w:val="24"/>
        </w:rPr>
        <w:t xml:space="preserve"> respectively. Hence, these two parameters, which are design variables in the </w:t>
      </w:r>
      <w:r w:rsidR="00B37E2B" w:rsidRPr="00126D5F">
        <w:rPr>
          <w:rFonts w:ascii="Times New Roman" w:hAnsi="Times New Roman" w:cs="Times New Roman"/>
          <w:sz w:val="24"/>
          <w:szCs w:val="24"/>
        </w:rPr>
        <w:t>methodology section in the main paper</w:t>
      </w:r>
      <w:r w:rsidRPr="00126D5F">
        <w:rPr>
          <w:rFonts w:ascii="Times New Roman" w:hAnsi="Times New Roman" w:cs="Times New Roman"/>
          <w:sz w:val="24"/>
          <w:szCs w:val="24"/>
        </w:rPr>
        <w:t>, will be removed as design variables as these values are fixed as per the known data/design requirement.</w:t>
      </w:r>
    </w:p>
    <w:p w14:paraId="4E553A4D" w14:textId="7D0F0F32" w:rsidR="001F5C02" w:rsidRPr="00126D5F" w:rsidRDefault="001F5C02"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design constraints (parameters) remain the same, except the change in their values. Thus, 56 </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 xml:space="preserve"> of thrust is to be produced with an engine which has OPR of 60 and fan diameter of 3.35 m. Overall, the model described in the methodology section </w:t>
      </w:r>
      <w:r w:rsidR="00783566" w:rsidRPr="00126D5F">
        <w:rPr>
          <w:rFonts w:ascii="Times New Roman" w:hAnsi="Times New Roman" w:cs="Times New Roman"/>
          <w:sz w:val="24"/>
          <w:szCs w:val="24"/>
        </w:rPr>
        <w:t>of the main paper</w:t>
      </w:r>
      <w:r w:rsidRPr="00126D5F">
        <w:rPr>
          <w:rFonts w:ascii="Times New Roman" w:hAnsi="Times New Roman" w:cs="Times New Roman"/>
          <w:sz w:val="24"/>
          <w:szCs w:val="24"/>
        </w:rPr>
        <w:t xml:space="preserve">, remains unchanged (including all model inputs) except the changes/updates mentioned above as they are pertinent to replicate the studies of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B94248"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Application","type":"paper-conference"},"uris":["http://www.mendeley.com/documents/?uuid=5b576fb5-106f-39b3-85f4-ffc887fa8d4c"]},{"id":"ITEM-2","itemData":{"DOI":"10.1108/AEAT-02-2015-0053","ISSN":"00022667","abstract":"Purpose-Motivated by the potential of gaining noticeable improvements in vehicular efficiency, this paper aims to investigate the benefits attainable from introducing a more synergistic propulsion/airframe integration. In previous work, the concept of a boundary layer ingesting propulsor encircling the aft section of an axisymmetric fuselage was identified to be particularly promising for the realisation of aircraft wake filling, and hence, a significant reduction of the propulsive power required. Design/methodology/approach-After reviewing the theoretical principles of the propulsive fuselage concept, a book-keeping and model matching procedure is introduced, which is subsequently used to incorporate the numerically computed aerodynamic characteristics of a propulsive fuselage aircraft configuration into a propulsion system (PPS) sizing and performance model. As part of this, design heuristics for important characteristics intrinsic to propulsive fuselage power plants are derived. Thereafter, parametric study results of the PPS are discussed, and the obtained characteristics are compared to those of a conventionally installed power plant. Finally, the impact of the investigated PPS on the integrated performance of a propulsive fuselage aircraft concept is studied, and the results are compared and contrasted to previously conducted analyses based on semi-empirical characteristics. Findings-It was found that the aircraft-level benefit originally predicted based on semi-empirical methods could be confirmed using the numerically derived PPS design heuristics, specifically an improvement in vehicular efficiency of 10.4 per cent over an advanced conventional reference aircraft. Practical implications-The approach presented in the paper may serve as a guideline when incorporating the results of high-fidelity aerodynamic methods into a PPS sizing and performance model suitable for aircraft-integrated assessment of a propulsive fuselage concept. The vehicular efficiency potentials offered through the synergistic PPS integration approach are highlighted. Originality/value-The paper contributes to a deeper understanding of the characteristics of a boundary layer ingesting fuselage fan (FF) power plant relative to a conventionally installed PPS. In addition, a set of PPS design correlations are presented allowing for the integrated sizing of a FF power plant.","author":[{"dropping-particle":"","family":"Bijewitz","given":"Julian","non-dropping-particle":"","parse-names":false,"suffix":""},{"dropping-particle":"","family":"Seitz","given":"Arne","non-dropping-particle":"","parse-names":false,"suffix":""},{"dropping-particle":"","family":"Isikveren","given":"Askin T.","non-dropping-particle":"","parse-names":false,"suffix":""},{"dropping-particle":"","family":"Hornung","given":"Mirko","non-dropping-particle":"","parse-names":false,"suffix":""}],"container-title":"Aircraft Engineering and Aerospace Technology","id":"ITEM-2","issue":"2","issued":{"date-parts":[["2016","3","7"]]},"page":"257-267","publisher":"Emerald Group Publishing Ltd.","title":"Multi-disciplinary design investigation of propulsive fuselage aircraft concepts","type":"article-journal","volume":"88"},"uris":["http://www.mendeley.com/documents/?uuid=4c6b1870-d7a3-340a-b716-ec20bfce7eea"]}],"mendeley":{"formattedCitation":"[34,59]","plainTextFormattedCitation":"[34,59]","previouslyFormattedCitation":"[34,59]"},"properties":{"noteIndex":0},"schema":"https://github.com/citation-style-language/schema/raw/master/csl-citation.json"}</w:instrText>
      </w:r>
      <w:r w:rsidRPr="00126D5F">
        <w:rPr>
          <w:rFonts w:ascii="Times New Roman" w:hAnsi="Times New Roman" w:cs="Times New Roman"/>
          <w:sz w:val="24"/>
          <w:szCs w:val="24"/>
        </w:rPr>
        <w:fldChar w:fldCharType="separate"/>
      </w:r>
      <w:r w:rsidR="008270A6" w:rsidRPr="00126D5F">
        <w:rPr>
          <w:rFonts w:ascii="Times New Roman" w:hAnsi="Times New Roman" w:cs="Times New Roman"/>
          <w:noProof/>
          <w:sz w:val="24"/>
          <w:szCs w:val="24"/>
        </w:rPr>
        <w:t>[34,59]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listed in </w:t>
      </w:r>
      <w:r w:rsidR="00783566" w:rsidRPr="00126D5F">
        <w:rPr>
          <w:rFonts w:ascii="Times New Roman" w:hAnsi="Times New Roman" w:cs="Times New Roman"/>
          <w:sz w:val="24"/>
          <w:szCs w:val="24"/>
        </w:rPr>
        <w:t>Table SI 16</w:t>
      </w:r>
      <w:r w:rsidRPr="00126D5F">
        <w:rPr>
          <w:rFonts w:ascii="Times New Roman" w:hAnsi="Times New Roman" w:cs="Times New Roman"/>
          <w:sz w:val="24"/>
          <w:szCs w:val="24"/>
        </w:rPr>
        <w:t>. The methodology for this validation case is now completed, and the results are discussed below, along with a comparison of engine performance with the published values.</w:t>
      </w:r>
    </w:p>
    <w:p w14:paraId="36AA6840" w14:textId="1C143791"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Validation case 1 results and discussion:</w:t>
      </w:r>
    </w:p>
    <w:p w14:paraId="25FFB8A8" w14:textId="77777777" w:rsidR="00783566" w:rsidRPr="00126D5F" w:rsidRDefault="00783566"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Table SI 17 shows the comparison of on-design engine performance between the current model and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It can be observed from Table SI 17 that the proposed model in the main paper is able to replicate the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with high accuracy (+0.035% difference in the TSFC values between both studies relative to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meet all design requirements (italicised). The LPT inlet temperature in both cases is lower than 1,350 K which was a requirement for having uncooled LPT. </w:t>
      </w:r>
      <w:r w:rsidRPr="00126D5F">
        <w:rPr>
          <w:rFonts w:ascii="Times New Roman" w:hAnsi="Times New Roman" w:cs="Times New Roman"/>
          <w:sz w:val="24"/>
          <w:szCs w:val="24"/>
        </w:rPr>
        <w:tab/>
      </w:r>
    </w:p>
    <w:p w14:paraId="4EA46854" w14:textId="77586843" w:rsidR="00783566" w:rsidRPr="00126D5F" w:rsidRDefault="00783566" w:rsidP="003F0F3B">
      <w:pPr>
        <w:spacing w:line="276" w:lineRule="auto"/>
        <w:ind w:firstLine="720"/>
        <w:jc w:val="both"/>
        <w:rPr>
          <w:rFonts w:ascii="Times New Roman" w:hAnsi="Times New Roman" w:cs="Times New Roman"/>
          <w:sz w:val="24"/>
          <w:szCs w:val="24"/>
        </w:rPr>
      </w:pPr>
      <w:r w:rsidRPr="00126D5F">
        <w:rPr>
          <w:rFonts w:ascii="Times New Roman" w:hAnsi="Times New Roman" w:cs="Times New Roman"/>
          <w:sz w:val="24"/>
          <w:szCs w:val="24"/>
        </w:rPr>
        <w:t xml:space="preserve">In terms of engine weight, the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does not provide engine weight directly, instead it gives the total propulsion system weight (of 7,648 kg). Additionally, the breakdown of the total propulsion system weight into component weights, is not provided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Moreover, it is not clear whether the total propulsion system weight (of 7,648 kg) is inclusive of engine mount weight. Therefore, there are two different engine weights estimated in Table SI 18: 1. Inclusive of weights of the bare engine, nacelle and inlet, and mount; 2. Inclusive of weights of the bare engine, </w:t>
      </w:r>
      <w:r w:rsidR="0090477C" w:rsidRPr="00126D5F">
        <w:rPr>
          <w:rFonts w:ascii="Times New Roman" w:hAnsi="Times New Roman" w:cs="Times New Roman"/>
          <w:sz w:val="24"/>
          <w:szCs w:val="24"/>
        </w:rPr>
        <w:t>nacelle,</w:t>
      </w:r>
      <w:r w:rsidRPr="00126D5F">
        <w:rPr>
          <w:rFonts w:ascii="Times New Roman" w:hAnsi="Times New Roman" w:cs="Times New Roman"/>
          <w:sz w:val="24"/>
          <w:szCs w:val="24"/>
        </w:rPr>
        <w:t xml:space="preserve"> and inlet only. The bare engine weight is calculated using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as discussed previously. The nacelle and inlet weight, and mount weight, both come from Table SI 2 i.e. from the NASA N+2 study by Nickol et al. </w:t>
      </w:r>
      <w:r w:rsidRPr="00126D5F">
        <w:rPr>
          <w:rFonts w:ascii="Times New Roman" w:hAnsi="Times New Roman" w:cs="Times New Roman"/>
          <w:sz w:val="24"/>
          <w:szCs w:val="24"/>
        </w:rPr>
        <w:lastRenderedPageBreak/>
        <w:fldChar w:fldCharType="begin" w:fldLock="1"/>
      </w:r>
      <w:r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It is to be noted that the engine weight calculation (with disk optimisation) is not as rigorous as discussed in the methodology section in the main paper, because the off-design points are not considered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Therefore, disk weight optimisation, and resultantly the bare engine weight estimation, is just limited to the on-design point.</w:t>
      </w:r>
    </w:p>
    <w:tbl>
      <w:tblPr>
        <w:tblStyle w:val="TableGrid"/>
        <w:tblW w:w="97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887"/>
        <w:gridCol w:w="2095"/>
        <w:gridCol w:w="1960"/>
      </w:tblGrid>
      <w:tr w:rsidR="001F5C02" w:rsidRPr="00126D5F" w14:paraId="190CBEFB" w14:textId="77777777" w:rsidTr="00B1575F">
        <w:trPr>
          <w:trHeight w:val="578"/>
          <w:jc w:val="center"/>
        </w:trPr>
        <w:tc>
          <w:tcPr>
            <w:tcW w:w="9719" w:type="dxa"/>
            <w:gridSpan w:val="4"/>
            <w:tcBorders>
              <w:bottom w:val="single" w:sz="4" w:space="0" w:color="auto"/>
            </w:tcBorders>
            <w:vAlign w:val="center"/>
          </w:tcPr>
          <w:p w14:paraId="426E35A4" w14:textId="0FD97454" w:rsidR="001F5C02" w:rsidRPr="00126D5F" w:rsidRDefault="001F5C02" w:rsidP="003F0F3B">
            <w:pPr>
              <w:spacing w:line="276" w:lineRule="auto"/>
              <w:jc w:val="center"/>
              <w:rPr>
                <w:rFonts w:ascii="Times New Roman" w:hAnsi="Times New Roman" w:cs="Times New Roman"/>
                <w:b/>
                <w:sz w:val="24"/>
                <w:szCs w:val="24"/>
              </w:rPr>
            </w:pPr>
            <w:bookmarkStart w:id="63" w:name="_Toc117184492"/>
            <w:r w:rsidRPr="00126D5F">
              <w:rPr>
                <w:rFonts w:ascii="Times New Roman" w:hAnsi="Times New Roman" w:cs="Times New Roman"/>
                <w:b/>
                <w:bCs/>
                <w:sz w:val="24"/>
                <w:szCs w:val="24"/>
              </w:rPr>
              <w:t xml:space="preserve">Table </w:t>
            </w:r>
            <w:r w:rsidR="00783566" w:rsidRPr="00126D5F">
              <w:rPr>
                <w:rFonts w:ascii="Times New Roman" w:hAnsi="Times New Roman" w:cs="Times New Roman"/>
                <w:b/>
                <w:bCs/>
                <w:sz w:val="24"/>
                <w:szCs w:val="24"/>
              </w:rPr>
              <w:t>SI 17</w:t>
            </w:r>
            <w:r w:rsidRPr="00126D5F">
              <w:rPr>
                <w:rFonts w:ascii="Times New Roman" w:hAnsi="Times New Roman" w:cs="Times New Roman"/>
                <w:b/>
                <w:bCs/>
                <w:sz w:val="24"/>
                <w:szCs w:val="24"/>
              </w:rPr>
              <w:t xml:space="preserve">. Comparison of on-design engine performance between the current model and study by </w:t>
            </w:r>
            <w:proofErr w:type="spellStart"/>
            <w:r w:rsidRPr="00126D5F">
              <w:rPr>
                <w:rFonts w:ascii="Times New Roman" w:hAnsi="Times New Roman" w:cs="Times New Roman"/>
                <w:b/>
                <w:bCs/>
                <w:sz w:val="24"/>
                <w:szCs w:val="24"/>
              </w:rPr>
              <w:t>Bijewitz</w:t>
            </w:r>
            <w:proofErr w:type="spellEnd"/>
            <w:r w:rsidRPr="00126D5F">
              <w:rPr>
                <w:rFonts w:ascii="Times New Roman" w:hAnsi="Times New Roman" w:cs="Times New Roman"/>
                <w:b/>
                <w:bCs/>
                <w:sz w:val="24"/>
                <w:szCs w:val="24"/>
              </w:rPr>
              <w:t xml:space="preserve"> et al. </w:t>
            </w:r>
            <w:r w:rsidRPr="00126D5F">
              <w:rPr>
                <w:rFonts w:ascii="Times New Roman" w:hAnsi="Times New Roman" w:cs="Times New Roman"/>
                <w:b/>
                <w:bCs/>
                <w:sz w:val="24"/>
                <w:szCs w:val="24"/>
              </w:rPr>
              <w:fldChar w:fldCharType="begin" w:fldLock="1"/>
            </w:r>
            <w:r w:rsidR="00B37E2B" w:rsidRPr="00126D5F">
              <w:rPr>
                <w:rFonts w:ascii="Times New Roman" w:hAnsi="Times New Roman" w:cs="Times New Roman"/>
                <w:b/>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
                <w:bCs/>
                <w:sz w:val="24"/>
                <w:szCs w:val="24"/>
              </w:rPr>
              <w:fldChar w:fldCharType="separate"/>
            </w:r>
            <w:bookmarkEnd w:id="63"/>
            <w:r w:rsidR="00DB1830" w:rsidRPr="00126D5F">
              <w:rPr>
                <w:rFonts w:ascii="Times New Roman" w:hAnsi="Times New Roman" w:cs="Times New Roman"/>
                <w:b/>
                <w:bCs/>
                <w:noProof/>
                <w:sz w:val="24"/>
                <w:szCs w:val="24"/>
              </w:rPr>
              <w:t>[34]</w:t>
            </w:r>
            <w:r w:rsidRPr="00126D5F">
              <w:rPr>
                <w:rFonts w:ascii="Times New Roman" w:hAnsi="Times New Roman" w:cs="Times New Roman"/>
                <w:b/>
                <w:bCs/>
                <w:sz w:val="24"/>
                <w:szCs w:val="24"/>
              </w:rPr>
              <w:fldChar w:fldCharType="end"/>
            </w:r>
          </w:p>
        </w:tc>
      </w:tr>
      <w:tr w:rsidR="001F5C02" w:rsidRPr="00126D5F" w14:paraId="7195AD99" w14:textId="77777777" w:rsidTr="00B1575F">
        <w:trPr>
          <w:trHeight w:val="288"/>
          <w:jc w:val="center"/>
        </w:trPr>
        <w:tc>
          <w:tcPr>
            <w:tcW w:w="5664" w:type="dxa"/>
            <w:gridSpan w:val="2"/>
            <w:vMerge w:val="restart"/>
            <w:tcBorders>
              <w:top w:val="single" w:sz="4" w:space="0" w:color="auto"/>
            </w:tcBorders>
            <w:vAlign w:val="center"/>
            <w:hideMark/>
          </w:tcPr>
          <w:p w14:paraId="190753F7"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TOC</w:t>
            </w:r>
          </w:p>
        </w:tc>
        <w:tc>
          <w:tcPr>
            <w:tcW w:w="2095" w:type="dxa"/>
            <w:tcBorders>
              <w:top w:val="single" w:sz="4" w:space="0" w:color="auto"/>
              <w:bottom w:val="single" w:sz="4" w:space="0" w:color="auto"/>
            </w:tcBorders>
            <w:vAlign w:val="center"/>
            <w:hideMark/>
          </w:tcPr>
          <w:p w14:paraId="492CE7B9" w14:textId="343F404C" w:rsidR="001F5C02" w:rsidRPr="00126D5F" w:rsidRDefault="001F5C02" w:rsidP="003F0F3B">
            <w:pPr>
              <w:spacing w:line="276" w:lineRule="auto"/>
              <w:jc w:val="center"/>
              <w:rPr>
                <w:rFonts w:ascii="Times New Roman" w:hAnsi="Times New Roman" w:cs="Times New Roman"/>
                <w:sz w:val="24"/>
                <w:szCs w:val="24"/>
              </w:rPr>
            </w:pP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p>
        </w:tc>
        <w:tc>
          <w:tcPr>
            <w:tcW w:w="1959" w:type="dxa"/>
            <w:tcBorders>
              <w:top w:val="single" w:sz="4" w:space="0" w:color="auto"/>
              <w:bottom w:val="single" w:sz="4" w:space="0" w:color="auto"/>
            </w:tcBorders>
            <w:vAlign w:val="center"/>
            <w:hideMark/>
          </w:tcPr>
          <w:p w14:paraId="5AC27880"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Present model</w:t>
            </w:r>
          </w:p>
        </w:tc>
      </w:tr>
      <w:tr w:rsidR="001F5C02" w:rsidRPr="00126D5F" w14:paraId="70DA88ED" w14:textId="77777777" w:rsidTr="00B1575F">
        <w:trPr>
          <w:trHeight w:val="334"/>
          <w:jc w:val="center"/>
        </w:trPr>
        <w:tc>
          <w:tcPr>
            <w:tcW w:w="5664" w:type="dxa"/>
            <w:gridSpan w:val="2"/>
            <w:vMerge/>
            <w:tcBorders>
              <w:bottom w:val="single" w:sz="4" w:space="0" w:color="auto"/>
            </w:tcBorders>
            <w:vAlign w:val="center"/>
            <w:hideMark/>
          </w:tcPr>
          <w:p w14:paraId="1631C464" w14:textId="77777777" w:rsidR="001F5C02" w:rsidRPr="00126D5F" w:rsidRDefault="001F5C02" w:rsidP="003F0F3B">
            <w:pPr>
              <w:spacing w:line="276" w:lineRule="auto"/>
              <w:jc w:val="center"/>
              <w:rPr>
                <w:rFonts w:ascii="Times New Roman" w:hAnsi="Times New Roman" w:cs="Times New Roman"/>
                <w:sz w:val="24"/>
                <w:szCs w:val="24"/>
              </w:rPr>
            </w:pPr>
          </w:p>
        </w:tc>
        <w:tc>
          <w:tcPr>
            <w:tcW w:w="2095" w:type="dxa"/>
            <w:tcBorders>
              <w:top w:val="single" w:sz="4" w:space="0" w:color="auto"/>
              <w:bottom w:val="single" w:sz="4" w:space="0" w:color="auto"/>
            </w:tcBorders>
            <w:vAlign w:val="center"/>
            <w:hideMark/>
          </w:tcPr>
          <w:p w14:paraId="0E47E2E8" w14:textId="77777777" w:rsidR="001F5C02" w:rsidRPr="00126D5F" w:rsidRDefault="001F5C02" w:rsidP="003F0F3B">
            <w:pPr>
              <w:spacing w:line="276" w:lineRule="auto"/>
              <w:jc w:val="center"/>
              <w:rPr>
                <w:rFonts w:ascii="Times New Roman" w:hAnsi="Times New Roman" w:cs="Times New Roman"/>
                <w:sz w:val="24"/>
                <w:szCs w:val="24"/>
              </w:rPr>
            </w:pP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11</w:t>
            </w:r>
          </w:p>
        </w:tc>
        <w:tc>
          <w:tcPr>
            <w:tcW w:w="1959" w:type="dxa"/>
            <w:tcBorders>
              <w:top w:val="single" w:sz="4" w:space="0" w:color="auto"/>
              <w:bottom w:val="single" w:sz="4" w:space="0" w:color="auto"/>
            </w:tcBorders>
            <w:vAlign w:val="center"/>
            <w:hideMark/>
          </w:tcPr>
          <w:p w14:paraId="76D8A90F" w14:textId="77777777" w:rsidR="001F5C02" w:rsidRPr="00126D5F" w:rsidRDefault="001F5C02" w:rsidP="003F0F3B">
            <w:pPr>
              <w:spacing w:line="276" w:lineRule="auto"/>
              <w:jc w:val="center"/>
              <w:rPr>
                <w:rFonts w:ascii="Times New Roman" w:hAnsi="Times New Roman" w:cs="Times New Roman"/>
                <w:sz w:val="24"/>
                <w:szCs w:val="24"/>
              </w:rPr>
            </w:pP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w:t>
            </w:r>
          </w:p>
        </w:tc>
      </w:tr>
      <w:tr w:rsidR="001F5C02" w:rsidRPr="00126D5F" w14:paraId="1F537BCD" w14:textId="77777777" w:rsidTr="00B1575F">
        <w:trPr>
          <w:trHeight w:val="286"/>
          <w:jc w:val="center"/>
        </w:trPr>
        <w:tc>
          <w:tcPr>
            <w:tcW w:w="4777" w:type="dxa"/>
            <w:tcBorders>
              <w:top w:val="single" w:sz="4" w:space="0" w:color="auto"/>
            </w:tcBorders>
            <w:vAlign w:val="center"/>
            <w:hideMark/>
          </w:tcPr>
          <w:p w14:paraId="0AC3DC45"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887" w:type="dxa"/>
            <w:tcBorders>
              <w:top w:val="single" w:sz="4" w:space="0" w:color="auto"/>
            </w:tcBorders>
            <w:vAlign w:val="center"/>
            <w:hideMark/>
          </w:tcPr>
          <w:p w14:paraId="16E5F366"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2095" w:type="dxa"/>
            <w:tcBorders>
              <w:top w:val="single" w:sz="4" w:space="0" w:color="auto"/>
            </w:tcBorders>
            <w:vAlign w:val="center"/>
            <w:hideMark/>
          </w:tcPr>
          <w:p w14:paraId="0EB7499A"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0.78 at 10,668 m</w:t>
            </w:r>
          </w:p>
        </w:tc>
        <w:tc>
          <w:tcPr>
            <w:tcW w:w="1959" w:type="dxa"/>
            <w:tcBorders>
              <w:top w:val="single" w:sz="4" w:space="0" w:color="auto"/>
            </w:tcBorders>
            <w:vAlign w:val="center"/>
            <w:hideMark/>
          </w:tcPr>
          <w:p w14:paraId="288F5F9B"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0.78 at 10,668 m</w:t>
            </w:r>
          </w:p>
        </w:tc>
      </w:tr>
      <w:tr w:rsidR="001F5C02" w:rsidRPr="00126D5F" w14:paraId="68C84634" w14:textId="77777777" w:rsidTr="00B1575F">
        <w:trPr>
          <w:trHeight w:val="200"/>
          <w:jc w:val="center"/>
        </w:trPr>
        <w:tc>
          <w:tcPr>
            <w:tcW w:w="4777" w:type="dxa"/>
            <w:vAlign w:val="center"/>
            <w:hideMark/>
          </w:tcPr>
          <w:p w14:paraId="60C12DAE" w14:textId="77777777" w:rsidR="001F5C02" w:rsidRPr="00126D5F" w:rsidRDefault="001F5C02" w:rsidP="003F0F3B">
            <w:pPr>
              <w:spacing w:line="276" w:lineRule="auto"/>
              <w:rPr>
                <w:rFonts w:ascii="Times New Roman" w:hAnsi="Times New Roman" w:cs="Times New Roman"/>
                <w:i/>
                <w:sz w:val="24"/>
                <w:szCs w:val="24"/>
              </w:rPr>
            </w:pPr>
            <w:r w:rsidRPr="00126D5F">
              <w:rPr>
                <w:rFonts w:ascii="Times New Roman" w:hAnsi="Times New Roman" w:cs="Times New Roman"/>
                <w:i/>
                <w:sz w:val="24"/>
                <w:szCs w:val="24"/>
              </w:rPr>
              <w:t>Net Thrust</w:t>
            </w:r>
          </w:p>
        </w:tc>
        <w:tc>
          <w:tcPr>
            <w:tcW w:w="887" w:type="dxa"/>
            <w:vAlign w:val="center"/>
            <w:hideMark/>
          </w:tcPr>
          <w:p w14:paraId="6E024D9D" w14:textId="77777777" w:rsidR="001F5C02" w:rsidRPr="00126D5F" w:rsidRDefault="001F5C02" w:rsidP="003F0F3B">
            <w:pPr>
              <w:spacing w:line="276" w:lineRule="auto"/>
              <w:jc w:val="right"/>
              <w:rPr>
                <w:rFonts w:ascii="Times New Roman" w:hAnsi="Times New Roman" w:cs="Times New Roman"/>
                <w:i/>
                <w:sz w:val="24"/>
                <w:szCs w:val="24"/>
              </w:rPr>
            </w:pPr>
            <w:proofErr w:type="spellStart"/>
            <w:r w:rsidRPr="00126D5F">
              <w:rPr>
                <w:rFonts w:ascii="Times New Roman" w:hAnsi="Times New Roman" w:cs="Times New Roman"/>
                <w:i/>
                <w:sz w:val="24"/>
                <w:szCs w:val="24"/>
              </w:rPr>
              <w:t>kN</w:t>
            </w:r>
            <w:proofErr w:type="spellEnd"/>
          </w:p>
        </w:tc>
        <w:tc>
          <w:tcPr>
            <w:tcW w:w="2095" w:type="dxa"/>
            <w:vAlign w:val="center"/>
            <w:hideMark/>
          </w:tcPr>
          <w:p w14:paraId="69688555"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i/>
                <w:sz w:val="24"/>
                <w:szCs w:val="24"/>
              </w:rPr>
              <w:t>56</w:t>
            </w:r>
          </w:p>
        </w:tc>
        <w:tc>
          <w:tcPr>
            <w:tcW w:w="1959" w:type="dxa"/>
            <w:vAlign w:val="center"/>
            <w:hideMark/>
          </w:tcPr>
          <w:p w14:paraId="69CFED1C"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i/>
                <w:sz w:val="24"/>
                <w:szCs w:val="24"/>
              </w:rPr>
              <w:t>56.6</w:t>
            </w:r>
          </w:p>
        </w:tc>
      </w:tr>
      <w:tr w:rsidR="001F5C02" w:rsidRPr="00126D5F" w14:paraId="0DD43457" w14:textId="77777777" w:rsidTr="00B1575F">
        <w:trPr>
          <w:trHeight w:val="200"/>
          <w:jc w:val="center"/>
        </w:trPr>
        <w:tc>
          <w:tcPr>
            <w:tcW w:w="4777" w:type="dxa"/>
            <w:vAlign w:val="center"/>
          </w:tcPr>
          <w:p w14:paraId="663A1C78" w14:textId="2F49082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xml:space="preserve">Thrust difference with respect to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p>
        </w:tc>
        <w:tc>
          <w:tcPr>
            <w:tcW w:w="887" w:type="dxa"/>
            <w:vAlign w:val="center"/>
          </w:tcPr>
          <w:p w14:paraId="5E6310CB"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95" w:type="dxa"/>
            <w:vAlign w:val="center"/>
          </w:tcPr>
          <w:p w14:paraId="1988167D"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59" w:type="dxa"/>
            <w:vAlign w:val="center"/>
          </w:tcPr>
          <w:p w14:paraId="14D36B9D"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+ 1.071</w:t>
            </w:r>
          </w:p>
        </w:tc>
      </w:tr>
      <w:tr w:rsidR="001F5C02" w:rsidRPr="00126D5F" w14:paraId="467F57CA" w14:textId="77777777" w:rsidTr="00B1575F">
        <w:trPr>
          <w:trHeight w:val="200"/>
          <w:jc w:val="center"/>
        </w:trPr>
        <w:tc>
          <w:tcPr>
            <w:tcW w:w="4777" w:type="dxa"/>
            <w:vAlign w:val="center"/>
          </w:tcPr>
          <w:p w14:paraId="20E899F7" w14:textId="77777777" w:rsidR="001F5C02" w:rsidRPr="00126D5F" w:rsidRDefault="001F5C02" w:rsidP="003F0F3B">
            <w:pPr>
              <w:spacing w:line="276" w:lineRule="auto"/>
              <w:rPr>
                <w:rFonts w:ascii="Times New Roman" w:hAnsi="Times New Roman" w:cs="Times New Roman"/>
                <w:i/>
                <w:sz w:val="24"/>
                <w:szCs w:val="24"/>
              </w:rPr>
            </w:pPr>
            <w:r w:rsidRPr="00126D5F">
              <w:rPr>
                <w:rFonts w:ascii="Times New Roman" w:hAnsi="Times New Roman" w:cs="Times New Roman"/>
                <w:i/>
                <w:sz w:val="24"/>
                <w:szCs w:val="24"/>
              </w:rPr>
              <w:t>OPR</w:t>
            </w:r>
          </w:p>
        </w:tc>
        <w:tc>
          <w:tcPr>
            <w:tcW w:w="887" w:type="dxa"/>
            <w:vAlign w:val="center"/>
          </w:tcPr>
          <w:p w14:paraId="16676097" w14:textId="77777777" w:rsidR="001F5C02" w:rsidRPr="00126D5F" w:rsidRDefault="001F5C02" w:rsidP="003F0F3B">
            <w:pPr>
              <w:spacing w:line="276" w:lineRule="auto"/>
              <w:jc w:val="right"/>
              <w:rPr>
                <w:rFonts w:ascii="Times New Roman" w:hAnsi="Times New Roman" w:cs="Times New Roman"/>
                <w:i/>
                <w:sz w:val="24"/>
                <w:szCs w:val="24"/>
              </w:rPr>
            </w:pPr>
          </w:p>
        </w:tc>
        <w:tc>
          <w:tcPr>
            <w:tcW w:w="2095" w:type="dxa"/>
            <w:vAlign w:val="center"/>
          </w:tcPr>
          <w:p w14:paraId="16F13BC0"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i/>
                <w:sz w:val="24"/>
                <w:szCs w:val="24"/>
              </w:rPr>
              <w:t>60</w:t>
            </w:r>
          </w:p>
        </w:tc>
        <w:tc>
          <w:tcPr>
            <w:tcW w:w="1959" w:type="dxa"/>
            <w:vAlign w:val="center"/>
          </w:tcPr>
          <w:p w14:paraId="3F8E05BF"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i/>
                <w:sz w:val="24"/>
                <w:szCs w:val="24"/>
              </w:rPr>
              <w:t>60</w:t>
            </w:r>
          </w:p>
        </w:tc>
      </w:tr>
      <w:tr w:rsidR="001F5C02" w:rsidRPr="00126D5F" w14:paraId="796F92C3" w14:textId="77777777" w:rsidTr="00B1575F">
        <w:trPr>
          <w:trHeight w:val="200"/>
          <w:jc w:val="center"/>
        </w:trPr>
        <w:tc>
          <w:tcPr>
            <w:tcW w:w="4777" w:type="dxa"/>
            <w:vAlign w:val="center"/>
          </w:tcPr>
          <w:p w14:paraId="1E57AD56" w14:textId="77777777" w:rsidR="001F5C02" w:rsidRPr="00126D5F" w:rsidRDefault="001F5C02" w:rsidP="003F0F3B">
            <w:pPr>
              <w:spacing w:line="276" w:lineRule="auto"/>
              <w:rPr>
                <w:rFonts w:ascii="Times New Roman" w:hAnsi="Times New Roman" w:cs="Times New Roman"/>
                <w:i/>
                <w:sz w:val="24"/>
                <w:szCs w:val="24"/>
              </w:rPr>
            </w:pPr>
            <w:r w:rsidRPr="00126D5F">
              <w:rPr>
                <w:rFonts w:ascii="Times New Roman" w:hAnsi="Times New Roman" w:cs="Times New Roman"/>
                <w:i/>
                <w:sz w:val="24"/>
                <w:szCs w:val="24"/>
              </w:rPr>
              <w:t>BPR</w:t>
            </w:r>
          </w:p>
        </w:tc>
        <w:tc>
          <w:tcPr>
            <w:tcW w:w="887" w:type="dxa"/>
            <w:vAlign w:val="center"/>
          </w:tcPr>
          <w:p w14:paraId="24A184A0" w14:textId="77777777" w:rsidR="001F5C02" w:rsidRPr="00126D5F" w:rsidRDefault="001F5C02" w:rsidP="003F0F3B">
            <w:pPr>
              <w:spacing w:line="276" w:lineRule="auto"/>
              <w:jc w:val="right"/>
              <w:rPr>
                <w:rFonts w:ascii="Times New Roman" w:hAnsi="Times New Roman" w:cs="Times New Roman"/>
                <w:i/>
                <w:sz w:val="24"/>
                <w:szCs w:val="24"/>
              </w:rPr>
            </w:pPr>
          </w:p>
        </w:tc>
        <w:tc>
          <w:tcPr>
            <w:tcW w:w="2095" w:type="dxa"/>
            <w:vAlign w:val="center"/>
          </w:tcPr>
          <w:p w14:paraId="6369B36F"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i/>
                <w:sz w:val="24"/>
                <w:szCs w:val="24"/>
              </w:rPr>
              <w:t>19.4</w:t>
            </w:r>
          </w:p>
        </w:tc>
        <w:tc>
          <w:tcPr>
            <w:tcW w:w="1959" w:type="dxa"/>
            <w:vAlign w:val="center"/>
          </w:tcPr>
          <w:p w14:paraId="691583D6"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i/>
                <w:sz w:val="24"/>
                <w:szCs w:val="24"/>
              </w:rPr>
              <w:t>19.4</w:t>
            </w:r>
          </w:p>
        </w:tc>
      </w:tr>
      <w:tr w:rsidR="001F5C02" w:rsidRPr="00126D5F" w14:paraId="60A45924" w14:textId="77777777" w:rsidTr="00B1575F">
        <w:trPr>
          <w:trHeight w:val="200"/>
          <w:jc w:val="center"/>
        </w:trPr>
        <w:tc>
          <w:tcPr>
            <w:tcW w:w="4777" w:type="dxa"/>
            <w:vAlign w:val="center"/>
          </w:tcPr>
          <w:p w14:paraId="485E43DE" w14:textId="77777777" w:rsidR="001F5C02" w:rsidRPr="00126D5F" w:rsidRDefault="001F5C02" w:rsidP="003F0F3B">
            <w:pPr>
              <w:spacing w:line="276" w:lineRule="auto"/>
              <w:rPr>
                <w:rFonts w:ascii="Times New Roman" w:hAnsi="Times New Roman" w:cs="Times New Roman"/>
                <w:i/>
                <w:sz w:val="24"/>
                <w:szCs w:val="24"/>
              </w:rPr>
            </w:pPr>
            <w:r w:rsidRPr="00126D5F">
              <w:rPr>
                <w:rFonts w:ascii="Times New Roman" w:hAnsi="Times New Roman" w:cs="Times New Roman"/>
                <w:i/>
                <w:sz w:val="24"/>
                <w:szCs w:val="24"/>
              </w:rPr>
              <w:t>Fan diameter</w:t>
            </w:r>
          </w:p>
        </w:tc>
        <w:tc>
          <w:tcPr>
            <w:tcW w:w="887" w:type="dxa"/>
            <w:vAlign w:val="center"/>
          </w:tcPr>
          <w:p w14:paraId="635E6D65"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i/>
                <w:sz w:val="24"/>
                <w:szCs w:val="24"/>
              </w:rPr>
              <w:t>m</w:t>
            </w:r>
          </w:p>
        </w:tc>
        <w:tc>
          <w:tcPr>
            <w:tcW w:w="2095" w:type="dxa"/>
            <w:vAlign w:val="center"/>
          </w:tcPr>
          <w:p w14:paraId="38979C0D"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i/>
                <w:sz w:val="24"/>
                <w:szCs w:val="24"/>
              </w:rPr>
              <w:t>3.35</w:t>
            </w:r>
          </w:p>
        </w:tc>
        <w:tc>
          <w:tcPr>
            <w:tcW w:w="1959" w:type="dxa"/>
            <w:vAlign w:val="center"/>
          </w:tcPr>
          <w:p w14:paraId="2B4A68D4"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i/>
                <w:sz w:val="24"/>
                <w:szCs w:val="24"/>
              </w:rPr>
              <w:t>3.35</w:t>
            </w:r>
          </w:p>
        </w:tc>
      </w:tr>
      <w:tr w:rsidR="001F5C02" w:rsidRPr="00126D5F" w14:paraId="53D82DDF" w14:textId="77777777" w:rsidTr="00B1575F">
        <w:trPr>
          <w:trHeight w:val="200"/>
          <w:jc w:val="center"/>
        </w:trPr>
        <w:tc>
          <w:tcPr>
            <w:tcW w:w="4777" w:type="dxa"/>
            <w:vAlign w:val="center"/>
          </w:tcPr>
          <w:p w14:paraId="1BFCA8E6"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Number of Fan, IPC, HPC, HPT, LPT stages</w:t>
            </w:r>
          </w:p>
        </w:tc>
        <w:tc>
          <w:tcPr>
            <w:tcW w:w="887" w:type="dxa"/>
            <w:vAlign w:val="center"/>
          </w:tcPr>
          <w:p w14:paraId="46E84BD5" w14:textId="77777777" w:rsidR="001F5C02" w:rsidRPr="00126D5F" w:rsidRDefault="001F5C02" w:rsidP="003F0F3B">
            <w:pPr>
              <w:spacing w:line="276" w:lineRule="auto"/>
              <w:jc w:val="right"/>
              <w:rPr>
                <w:rFonts w:ascii="Times New Roman" w:hAnsi="Times New Roman" w:cs="Times New Roman"/>
                <w:sz w:val="24"/>
                <w:szCs w:val="24"/>
              </w:rPr>
            </w:pPr>
          </w:p>
        </w:tc>
        <w:tc>
          <w:tcPr>
            <w:tcW w:w="2095" w:type="dxa"/>
            <w:vAlign w:val="center"/>
          </w:tcPr>
          <w:p w14:paraId="58B200C5"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1, 3, 9, 2, 4</w:t>
            </w:r>
          </w:p>
        </w:tc>
        <w:tc>
          <w:tcPr>
            <w:tcW w:w="1959" w:type="dxa"/>
            <w:vAlign w:val="center"/>
          </w:tcPr>
          <w:p w14:paraId="3FD46FF7"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1, 3, 9, 2, 4</w:t>
            </w:r>
          </w:p>
        </w:tc>
      </w:tr>
      <w:tr w:rsidR="001F5C02" w:rsidRPr="00126D5F" w14:paraId="2706BB8A" w14:textId="77777777" w:rsidTr="00B1575F">
        <w:trPr>
          <w:trHeight w:val="200"/>
          <w:jc w:val="center"/>
        </w:trPr>
        <w:tc>
          <w:tcPr>
            <w:tcW w:w="4777" w:type="dxa"/>
            <w:vAlign w:val="center"/>
            <w:hideMark/>
          </w:tcPr>
          <w:p w14:paraId="2764A75E"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887" w:type="dxa"/>
            <w:vAlign w:val="center"/>
            <w:hideMark/>
          </w:tcPr>
          <w:p w14:paraId="5B759571"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095" w:type="dxa"/>
            <w:vAlign w:val="center"/>
            <w:hideMark/>
          </w:tcPr>
          <w:p w14:paraId="48F2F727"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674.6</w:t>
            </w:r>
          </w:p>
        </w:tc>
        <w:tc>
          <w:tcPr>
            <w:tcW w:w="1959" w:type="dxa"/>
            <w:vAlign w:val="center"/>
            <w:hideMark/>
          </w:tcPr>
          <w:p w14:paraId="2C006A9C"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674.4</w:t>
            </w:r>
          </w:p>
        </w:tc>
      </w:tr>
      <w:tr w:rsidR="001F5C02" w:rsidRPr="00126D5F" w14:paraId="27E14880" w14:textId="77777777" w:rsidTr="00B1575F">
        <w:trPr>
          <w:trHeight w:val="286"/>
          <w:jc w:val="center"/>
        </w:trPr>
        <w:tc>
          <w:tcPr>
            <w:tcW w:w="4777" w:type="dxa"/>
            <w:vAlign w:val="center"/>
            <w:hideMark/>
          </w:tcPr>
          <w:p w14:paraId="485560F1"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887" w:type="dxa"/>
            <w:vAlign w:val="center"/>
            <w:hideMark/>
          </w:tcPr>
          <w:p w14:paraId="0E74E627"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2095" w:type="dxa"/>
            <w:vAlign w:val="center"/>
            <w:hideMark/>
          </w:tcPr>
          <w:p w14:paraId="35AE2F86"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12.67</w:t>
            </w:r>
          </w:p>
        </w:tc>
        <w:tc>
          <w:tcPr>
            <w:tcW w:w="1959" w:type="dxa"/>
            <w:vAlign w:val="center"/>
            <w:hideMark/>
          </w:tcPr>
          <w:p w14:paraId="7661FAD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12.6744</w:t>
            </w:r>
          </w:p>
        </w:tc>
      </w:tr>
      <w:tr w:rsidR="001F5C02" w:rsidRPr="00126D5F" w14:paraId="5F2447DB" w14:textId="77777777" w:rsidTr="00B1575F">
        <w:trPr>
          <w:trHeight w:val="286"/>
          <w:jc w:val="center"/>
        </w:trPr>
        <w:tc>
          <w:tcPr>
            <w:tcW w:w="4777" w:type="dxa"/>
            <w:vAlign w:val="center"/>
          </w:tcPr>
          <w:p w14:paraId="08A71F1C" w14:textId="39D3FF7B" w:rsidR="001F5C02" w:rsidRPr="00126D5F" w:rsidDel="002A05D4"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xml:space="preserve">TSFC difference with respect to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p>
        </w:tc>
        <w:tc>
          <w:tcPr>
            <w:tcW w:w="887" w:type="dxa"/>
            <w:vAlign w:val="center"/>
          </w:tcPr>
          <w:p w14:paraId="0E612907"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95" w:type="dxa"/>
            <w:vAlign w:val="center"/>
          </w:tcPr>
          <w:p w14:paraId="406F9955"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59" w:type="dxa"/>
            <w:vAlign w:val="center"/>
          </w:tcPr>
          <w:p w14:paraId="145A16AB"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+ 0.035</w:t>
            </w:r>
          </w:p>
        </w:tc>
      </w:tr>
      <w:tr w:rsidR="001F5C02" w:rsidRPr="00126D5F" w14:paraId="28F7E1D0" w14:textId="77777777" w:rsidTr="00B1575F">
        <w:trPr>
          <w:trHeight w:val="286"/>
          <w:jc w:val="center"/>
        </w:trPr>
        <w:tc>
          <w:tcPr>
            <w:tcW w:w="4777" w:type="dxa"/>
            <w:vAlign w:val="center"/>
            <w:hideMark/>
          </w:tcPr>
          <w:p w14:paraId="0DE57D12"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 (FC)</w:t>
            </w:r>
          </w:p>
        </w:tc>
        <w:tc>
          <w:tcPr>
            <w:tcW w:w="887" w:type="dxa"/>
            <w:vAlign w:val="center"/>
            <w:hideMark/>
          </w:tcPr>
          <w:p w14:paraId="37FBCD3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095" w:type="dxa"/>
            <w:vAlign w:val="center"/>
            <w:hideMark/>
          </w:tcPr>
          <w:p w14:paraId="51FCA13A"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0.71</w:t>
            </w:r>
          </w:p>
        </w:tc>
        <w:tc>
          <w:tcPr>
            <w:tcW w:w="1959" w:type="dxa"/>
            <w:vAlign w:val="center"/>
            <w:hideMark/>
          </w:tcPr>
          <w:p w14:paraId="63C21DA3"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0.71</w:t>
            </w:r>
          </w:p>
        </w:tc>
      </w:tr>
      <w:tr w:rsidR="001F5C02" w:rsidRPr="00126D5F" w14:paraId="45C1CACB" w14:textId="77777777" w:rsidTr="00B1575F">
        <w:trPr>
          <w:trHeight w:val="200"/>
          <w:jc w:val="center"/>
        </w:trPr>
        <w:tc>
          <w:tcPr>
            <w:tcW w:w="4777" w:type="dxa"/>
            <w:vAlign w:val="center"/>
            <w:hideMark/>
          </w:tcPr>
          <w:p w14:paraId="489EBC1B"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Gear ratio</w:t>
            </w:r>
          </w:p>
        </w:tc>
        <w:tc>
          <w:tcPr>
            <w:tcW w:w="887" w:type="dxa"/>
            <w:vAlign w:val="center"/>
            <w:hideMark/>
          </w:tcPr>
          <w:p w14:paraId="0CA345F5" w14:textId="77777777" w:rsidR="001F5C02" w:rsidRPr="00126D5F" w:rsidRDefault="001F5C02" w:rsidP="003F0F3B">
            <w:pPr>
              <w:spacing w:line="276" w:lineRule="auto"/>
              <w:jc w:val="right"/>
              <w:rPr>
                <w:rFonts w:ascii="Times New Roman" w:hAnsi="Times New Roman" w:cs="Times New Roman"/>
                <w:sz w:val="24"/>
                <w:szCs w:val="24"/>
              </w:rPr>
            </w:pPr>
          </w:p>
        </w:tc>
        <w:tc>
          <w:tcPr>
            <w:tcW w:w="2095" w:type="dxa"/>
            <w:vAlign w:val="center"/>
            <w:hideMark/>
          </w:tcPr>
          <w:p w14:paraId="6EBF7BED"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w:t>
            </w:r>
          </w:p>
        </w:tc>
        <w:tc>
          <w:tcPr>
            <w:tcW w:w="1959" w:type="dxa"/>
            <w:vAlign w:val="center"/>
            <w:hideMark/>
          </w:tcPr>
          <w:p w14:paraId="43022E94"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w:t>
            </w:r>
          </w:p>
        </w:tc>
      </w:tr>
      <w:tr w:rsidR="001F5C02" w:rsidRPr="00126D5F" w14:paraId="399E5109" w14:textId="77777777" w:rsidTr="00B1575F">
        <w:trPr>
          <w:trHeight w:val="200"/>
          <w:jc w:val="center"/>
        </w:trPr>
        <w:tc>
          <w:tcPr>
            <w:tcW w:w="4777" w:type="dxa"/>
            <w:vAlign w:val="center"/>
            <w:hideMark/>
          </w:tcPr>
          <w:p w14:paraId="368D9E38"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887" w:type="dxa"/>
            <w:vAlign w:val="center"/>
            <w:hideMark/>
          </w:tcPr>
          <w:p w14:paraId="71FBA754"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95" w:type="dxa"/>
            <w:vAlign w:val="center"/>
            <w:hideMark/>
          </w:tcPr>
          <w:p w14:paraId="5E4F2B50"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959" w:type="dxa"/>
            <w:vAlign w:val="center"/>
            <w:hideMark/>
          </w:tcPr>
          <w:p w14:paraId="1E3D8830"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r>
      <w:tr w:rsidR="001F5C02" w:rsidRPr="00126D5F" w14:paraId="3469617E" w14:textId="77777777" w:rsidTr="00B1575F">
        <w:trPr>
          <w:trHeight w:val="200"/>
          <w:jc w:val="center"/>
        </w:trPr>
        <w:tc>
          <w:tcPr>
            <w:tcW w:w="4777" w:type="dxa"/>
            <w:vAlign w:val="center"/>
            <w:hideMark/>
          </w:tcPr>
          <w:p w14:paraId="09979792"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TET or T</w:t>
            </w:r>
            <w:r w:rsidRPr="00126D5F">
              <w:rPr>
                <w:rFonts w:ascii="Times New Roman" w:hAnsi="Times New Roman" w:cs="Times New Roman"/>
                <w:sz w:val="24"/>
                <w:szCs w:val="24"/>
                <w:vertAlign w:val="subscript"/>
              </w:rPr>
              <w:t>4</w:t>
            </w:r>
          </w:p>
        </w:tc>
        <w:tc>
          <w:tcPr>
            <w:tcW w:w="887" w:type="dxa"/>
            <w:vAlign w:val="center"/>
            <w:hideMark/>
          </w:tcPr>
          <w:p w14:paraId="179E7297"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95" w:type="dxa"/>
            <w:vAlign w:val="center"/>
            <w:hideMark/>
          </w:tcPr>
          <w:p w14:paraId="349EC753"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1750</w:t>
            </w:r>
          </w:p>
        </w:tc>
        <w:tc>
          <w:tcPr>
            <w:tcW w:w="1959" w:type="dxa"/>
            <w:vAlign w:val="center"/>
            <w:hideMark/>
          </w:tcPr>
          <w:p w14:paraId="4A51850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1750</w:t>
            </w:r>
          </w:p>
        </w:tc>
      </w:tr>
      <w:tr w:rsidR="001F5C02" w:rsidRPr="00126D5F" w14:paraId="1E90D3E5" w14:textId="77777777" w:rsidTr="00B1575F">
        <w:trPr>
          <w:trHeight w:val="200"/>
          <w:jc w:val="center"/>
        </w:trPr>
        <w:tc>
          <w:tcPr>
            <w:tcW w:w="4777" w:type="dxa"/>
            <w:vAlign w:val="center"/>
            <w:hideMark/>
          </w:tcPr>
          <w:p w14:paraId="49CDF398"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 and bleed</w:t>
            </w:r>
          </w:p>
        </w:tc>
        <w:tc>
          <w:tcPr>
            <w:tcW w:w="887" w:type="dxa"/>
            <w:vAlign w:val="center"/>
            <w:hideMark/>
          </w:tcPr>
          <w:p w14:paraId="7D06D95E" w14:textId="77777777" w:rsidR="001F5C02" w:rsidRPr="00126D5F" w:rsidRDefault="001F5C02" w:rsidP="003F0F3B">
            <w:pPr>
              <w:spacing w:line="276" w:lineRule="auto"/>
              <w:jc w:val="right"/>
              <w:rPr>
                <w:rFonts w:ascii="Times New Roman" w:hAnsi="Times New Roman" w:cs="Times New Roman"/>
                <w:sz w:val="24"/>
                <w:szCs w:val="24"/>
              </w:rPr>
            </w:pPr>
          </w:p>
        </w:tc>
        <w:tc>
          <w:tcPr>
            <w:tcW w:w="2095" w:type="dxa"/>
            <w:vAlign w:val="center"/>
            <w:hideMark/>
          </w:tcPr>
          <w:p w14:paraId="0ACDF27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None</w:t>
            </w:r>
          </w:p>
        </w:tc>
        <w:tc>
          <w:tcPr>
            <w:tcW w:w="1959" w:type="dxa"/>
            <w:vAlign w:val="center"/>
            <w:hideMark/>
          </w:tcPr>
          <w:p w14:paraId="19DBC13C"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None</w:t>
            </w:r>
          </w:p>
        </w:tc>
      </w:tr>
      <w:tr w:rsidR="001F5C02" w:rsidRPr="00126D5F" w14:paraId="306FEDCB" w14:textId="77777777" w:rsidTr="00B1575F">
        <w:trPr>
          <w:trHeight w:val="200"/>
          <w:jc w:val="center"/>
        </w:trPr>
        <w:tc>
          <w:tcPr>
            <w:tcW w:w="4777" w:type="dxa"/>
            <w:vAlign w:val="center"/>
            <w:hideMark/>
          </w:tcPr>
          <w:p w14:paraId="351DBB67"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Core efficiency</w:t>
            </w:r>
          </w:p>
        </w:tc>
        <w:tc>
          <w:tcPr>
            <w:tcW w:w="887" w:type="dxa"/>
            <w:vAlign w:val="center"/>
            <w:hideMark/>
          </w:tcPr>
          <w:p w14:paraId="50AB35A2" w14:textId="77777777" w:rsidR="001F5C02" w:rsidRPr="00126D5F" w:rsidRDefault="001F5C02" w:rsidP="003F0F3B">
            <w:pPr>
              <w:spacing w:line="276" w:lineRule="auto"/>
              <w:jc w:val="right"/>
              <w:rPr>
                <w:rFonts w:ascii="Times New Roman" w:hAnsi="Times New Roman" w:cs="Times New Roman"/>
                <w:sz w:val="24"/>
                <w:szCs w:val="24"/>
              </w:rPr>
            </w:pPr>
          </w:p>
        </w:tc>
        <w:tc>
          <w:tcPr>
            <w:tcW w:w="2095" w:type="dxa"/>
            <w:vAlign w:val="center"/>
            <w:hideMark/>
          </w:tcPr>
          <w:p w14:paraId="5335722D"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w:t>
            </w:r>
          </w:p>
        </w:tc>
        <w:tc>
          <w:tcPr>
            <w:tcW w:w="1959" w:type="dxa"/>
            <w:vAlign w:val="center"/>
            <w:hideMark/>
          </w:tcPr>
          <w:p w14:paraId="4469F885"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w:t>
            </w:r>
          </w:p>
        </w:tc>
      </w:tr>
      <w:tr w:rsidR="001F5C02" w:rsidRPr="00126D5F" w14:paraId="596F6B02" w14:textId="77777777" w:rsidTr="00B1575F">
        <w:trPr>
          <w:trHeight w:val="200"/>
          <w:jc w:val="center"/>
        </w:trPr>
        <w:tc>
          <w:tcPr>
            <w:tcW w:w="4777" w:type="dxa"/>
            <w:vAlign w:val="center"/>
            <w:hideMark/>
          </w:tcPr>
          <w:p w14:paraId="510258AA"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Propulsive efficiency</w:t>
            </w:r>
          </w:p>
        </w:tc>
        <w:tc>
          <w:tcPr>
            <w:tcW w:w="887" w:type="dxa"/>
            <w:vAlign w:val="center"/>
            <w:hideMark/>
          </w:tcPr>
          <w:p w14:paraId="62105C61" w14:textId="77777777" w:rsidR="001F5C02" w:rsidRPr="00126D5F" w:rsidRDefault="001F5C02" w:rsidP="003F0F3B">
            <w:pPr>
              <w:spacing w:line="276" w:lineRule="auto"/>
              <w:jc w:val="right"/>
              <w:rPr>
                <w:rFonts w:ascii="Times New Roman" w:hAnsi="Times New Roman" w:cs="Times New Roman"/>
                <w:sz w:val="24"/>
                <w:szCs w:val="24"/>
              </w:rPr>
            </w:pPr>
          </w:p>
        </w:tc>
        <w:tc>
          <w:tcPr>
            <w:tcW w:w="2095" w:type="dxa"/>
            <w:vAlign w:val="center"/>
            <w:hideMark/>
          </w:tcPr>
          <w:p w14:paraId="28B4E14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0.85</w:t>
            </w:r>
          </w:p>
        </w:tc>
        <w:tc>
          <w:tcPr>
            <w:tcW w:w="1959" w:type="dxa"/>
            <w:vAlign w:val="center"/>
            <w:hideMark/>
          </w:tcPr>
          <w:p w14:paraId="3E338483"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0.85</w:t>
            </w:r>
          </w:p>
        </w:tc>
      </w:tr>
      <w:tr w:rsidR="001F5C02" w:rsidRPr="00126D5F" w14:paraId="7A8D7A5B" w14:textId="77777777" w:rsidTr="00B1575F">
        <w:trPr>
          <w:trHeight w:val="200"/>
          <w:jc w:val="center"/>
        </w:trPr>
        <w:tc>
          <w:tcPr>
            <w:tcW w:w="4777" w:type="dxa"/>
            <w:tcBorders>
              <w:bottom w:val="single" w:sz="4" w:space="0" w:color="auto"/>
            </w:tcBorders>
            <w:vAlign w:val="center"/>
          </w:tcPr>
          <w:p w14:paraId="22690844"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887" w:type="dxa"/>
            <w:tcBorders>
              <w:bottom w:val="single" w:sz="4" w:space="0" w:color="auto"/>
            </w:tcBorders>
            <w:vAlign w:val="center"/>
          </w:tcPr>
          <w:p w14:paraId="326ED8B1"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95" w:type="dxa"/>
            <w:tcBorders>
              <w:bottom w:val="single" w:sz="4" w:space="0" w:color="auto"/>
            </w:tcBorders>
            <w:vAlign w:val="center"/>
          </w:tcPr>
          <w:p w14:paraId="617BDCC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&lt; 1,350</w:t>
            </w:r>
          </w:p>
        </w:tc>
        <w:tc>
          <w:tcPr>
            <w:tcW w:w="1959" w:type="dxa"/>
            <w:tcBorders>
              <w:bottom w:val="single" w:sz="4" w:space="0" w:color="auto"/>
            </w:tcBorders>
            <w:vAlign w:val="center"/>
          </w:tcPr>
          <w:p w14:paraId="67D1E6BB"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1,207.08</w:t>
            </w:r>
          </w:p>
        </w:tc>
      </w:tr>
    </w:tbl>
    <w:p w14:paraId="24FF7247" w14:textId="4BB7F990" w:rsidR="001F5C02" w:rsidRPr="00126D5F" w:rsidRDefault="001F5C02" w:rsidP="003F0F3B">
      <w:pPr>
        <w:spacing w:line="276" w:lineRule="auto"/>
        <w:jc w:val="both"/>
        <w:rPr>
          <w:rFonts w:ascii="Times New Roman" w:hAnsi="Times New Roman" w:cs="Times New Roman"/>
          <w:sz w:val="24"/>
          <w:szCs w:val="24"/>
        </w:rPr>
      </w:pPr>
    </w:p>
    <w:p w14:paraId="6BEDE2A0" w14:textId="08F27529" w:rsidR="00783566" w:rsidRPr="00126D5F" w:rsidRDefault="00783566"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There are two different cases considered in Table SI 18. The first case is the known case, where PMC material is used for the fan section and for other components conventional materials are used. Ideally, ‘total propulsion system weight’ should be the first type of weight calculation i.e. inclusive of weights of the bare engine, nacelle</w:t>
      </w:r>
      <w:r w:rsidR="006F2E61"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inlet and mount, and its estimation by the proposed model is highly accurate (well within the ±5% difference criteria) compared to the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Recalling the value of 1,750 K for the design-point TET i.e. at TOC point from the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it would mean that at SLS conditions the TET would be of the order of 2,000K which is very high for conventional materials (used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to withstand a successful engine operation.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mention that their maximum limit for TET is 2,050 K. Clearly, it is necessary to use CMCs as these are the only materials that can withstand such high temperatures. Thus, a second case is considered and is listed in Table SI 18, where PMC is used in fan, CMCs are used in hot sections</w:t>
      </w:r>
      <w:r w:rsidR="006F2E61"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conventional materials in other components. In the second case considered </w:t>
      </w:r>
      <w:r w:rsidRPr="00126D5F">
        <w:rPr>
          <w:rFonts w:ascii="Times New Roman" w:hAnsi="Times New Roman" w:cs="Times New Roman"/>
          <w:sz w:val="24"/>
          <w:szCs w:val="24"/>
        </w:rPr>
        <w:lastRenderedPageBreak/>
        <w:t xml:space="preserve">here, only the present model adheres to the changes (CMC use). The total engine weight of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remains unchanged compared to the first case. The second case highlights the need to use CMCs in hot components, not only from realistic engine operability perspective but also its potential of engine weight reduction. Since this (second case) is a hypothetical or proposed case, there is no basis for a direct comparison of weights and thereby no validation process is conducted.</w:t>
      </w:r>
    </w:p>
    <w:tbl>
      <w:tblPr>
        <w:tblStyle w:val="TableGrid"/>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601"/>
        <w:gridCol w:w="2253"/>
        <w:gridCol w:w="2420"/>
        <w:gridCol w:w="1875"/>
      </w:tblGrid>
      <w:tr w:rsidR="001F5C02" w:rsidRPr="00126D5F" w14:paraId="1B308600" w14:textId="77777777" w:rsidTr="00B1575F">
        <w:trPr>
          <w:trHeight w:val="440"/>
          <w:jc w:val="center"/>
        </w:trPr>
        <w:tc>
          <w:tcPr>
            <w:tcW w:w="9606" w:type="dxa"/>
            <w:gridSpan w:val="5"/>
            <w:vAlign w:val="center"/>
          </w:tcPr>
          <w:p w14:paraId="76CFC11E" w14:textId="065DB611" w:rsidR="001F5C02" w:rsidRPr="00126D5F" w:rsidRDefault="001F5C02" w:rsidP="003F0F3B">
            <w:pPr>
              <w:spacing w:line="276" w:lineRule="auto"/>
              <w:jc w:val="center"/>
              <w:rPr>
                <w:rFonts w:ascii="Times New Roman" w:hAnsi="Times New Roman" w:cs="Times New Roman"/>
                <w:b/>
                <w:sz w:val="24"/>
                <w:szCs w:val="24"/>
              </w:rPr>
            </w:pPr>
            <w:bookmarkStart w:id="64" w:name="_Toc117184493"/>
            <w:r w:rsidRPr="00126D5F">
              <w:rPr>
                <w:rFonts w:ascii="Times New Roman" w:hAnsi="Times New Roman" w:cs="Times New Roman"/>
                <w:b/>
                <w:bCs/>
                <w:sz w:val="24"/>
                <w:szCs w:val="24"/>
              </w:rPr>
              <w:t xml:space="preserve">Table </w:t>
            </w:r>
            <w:r w:rsidR="00783566" w:rsidRPr="00126D5F">
              <w:rPr>
                <w:rFonts w:ascii="Times New Roman" w:hAnsi="Times New Roman" w:cs="Times New Roman"/>
                <w:b/>
                <w:bCs/>
                <w:sz w:val="24"/>
                <w:szCs w:val="24"/>
              </w:rPr>
              <w:t>SI 18</w:t>
            </w:r>
            <w:r w:rsidRPr="00126D5F">
              <w:rPr>
                <w:rFonts w:ascii="Times New Roman" w:hAnsi="Times New Roman" w:cs="Times New Roman"/>
                <w:b/>
                <w:bCs/>
                <w:sz w:val="24"/>
                <w:szCs w:val="24"/>
              </w:rPr>
              <w:t xml:space="preserve">. Comparison of total engine weights between the current model and study by </w:t>
            </w:r>
            <w:proofErr w:type="spellStart"/>
            <w:r w:rsidRPr="00126D5F">
              <w:rPr>
                <w:rFonts w:ascii="Times New Roman" w:hAnsi="Times New Roman" w:cs="Times New Roman"/>
                <w:b/>
                <w:bCs/>
                <w:sz w:val="24"/>
                <w:szCs w:val="24"/>
              </w:rPr>
              <w:t>Bijewitz</w:t>
            </w:r>
            <w:proofErr w:type="spellEnd"/>
            <w:r w:rsidRPr="00126D5F">
              <w:rPr>
                <w:rFonts w:ascii="Times New Roman" w:hAnsi="Times New Roman" w:cs="Times New Roman"/>
                <w:b/>
                <w:bCs/>
                <w:sz w:val="24"/>
                <w:szCs w:val="24"/>
              </w:rPr>
              <w:t xml:space="preserve"> et al. </w:t>
            </w:r>
            <w:r w:rsidRPr="00126D5F">
              <w:rPr>
                <w:rFonts w:ascii="Times New Roman" w:hAnsi="Times New Roman" w:cs="Times New Roman"/>
                <w:b/>
                <w:bCs/>
                <w:sz w:val="24"/>
                <w:szCs w:val="24"/>
              </w:rPr>
              <w:fldChar w:fldCharType="begin" w:fldLock="1"/>
            </w:r>
            <w:r w:rsidR="00B37E2B" w:rsidRPr="00126D5F">
              <w:rPr>
                <w:rFonts w:ascii="Times New Roman" w:hAnsi="Times New Roman" w:cs="Times New Roman"/>
                <w:b/>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
                <w:bCs/>
                <w:sz w:val="24"/>
                <w:szCs w:val="24"/>
              </w:rPr>
              <w:fldChar w:fldCharType="separate"/>
            </w:r>
            <w:bookmarkEnd w:id="64"/>
            <w:r w:rsidR="00DB1830" w:rsidRPr="00126D5F">
              <w:rPr>
                <w:rFonts w:ascii="Times New Roman" w:hAnsi="Times New Roman" w:cs="Times New Roman"/>
                <w:b/>
                <w:bCs/>
                <w:noProof/>
                <w:sz w:val="24"/>
                <w:szCs w:val="24"/>
              </w:rPr>
              <w:t>[34]</w:t>
            </w:r>
            <w:r w:rsidRPr="00126D5F">
              <w:rPr>
                <w:rFonts w:ascii="Times New Roman" w:hAnsi="Times New Roman" w:cs="Times New Roman"/>
                <w:b/>
                <w:bCs/>
                <w:sz w:val="24"/>
                <w:szCs w:val="24"/>
              </w:rPr>
              <w:fldChar w:fldCharType="end"/>
            </w:r>
          </w:p>
        </w:tc>
      </w:tr>
      <w:tr w:rsidR="001F5C02" w:rsidRPr="00126D5F" w14:paraId="6C922C4A" w14:textId="77777777" w:rsidTr="00B1575F">
        <w:trPr>
          <w:trHeight w:val="249"/>
          <w:jc w:val="center"/>
        </w:trPr>
        <w:tc>
          <w:tcPr>
            <w:tcW w:w="9606" w:type="dxa"/>
            <w:gridSpan w:val="5"/>
            <w:vAlign w:val="center"/>
          </w:tcPr>
          <w:p w14:paraId="2F916945" w14:textId="77777777" w:rsidR="001F5C02" w:rsidRPr="00126D5F" w:rsidRDefault="001F5C02" w:rsidP="003F0F3B">
            <w:pPr>
              <w:pBdr>
                <w:top w:val="single" w:sz="4" w:space="1" w:color="auto"/>
              </w:pBdr>
              <w:spacing w:line="276" w:lineRule="auto"/>
              <w:jc w:val="center"/>
              <w:rPr>
                <w:rFonts w:ascii="Times New Roman" w:hAnsi="Times New Roman" w:cs="Times New Roman"/>
                <w:iCs/>
                <w:sz w:val="24"/>
                <w:szCs w:val="24"/>
                <w:u w:val="single"/>
              </w:rPr>
            </w:pPr>
            <w:r w:rsidRPr="00126D5F">
              <w:rPr>
                <w:rFonts w:ascii="Times New Roman" w:hAnsi="Times New Roman" w:cs="Times New Roman"/>
                <w:iCs/>
                <w:sz w:val="24"/>
                <w:szCs w:val="24"/>
                <w:u w:val="single"/>
              </w:rPr>
              <w:t>First case:</w:t>
            </w:r>
          </w:p>
          <w:p w14:paraId="7880498A" w14:textId="77777777" w:rsidR="001F5C02" w:rsidRPr="00126D5F" w:rsidRDefault="001F5C02" w:rsidP="003F0F3B">
            <w:pPr>
              <w:spacing w:line="276" w:lineRule="auto"/>
              <w:jc w:val="center"/>
              <w:rPr>
                <w:rFonts w:ascii="Times New Roman" w:hAnsi="Times New Roman" w:cs="Times New Roman"/>
                <w:iCs/>
                <w:sz w:val="24"/>
                <w:szCs w:val="24"/>
                <w:u w:val="single"/>
              </w:rPr>
            </w:pPr>
            <w:r w:rsidRPr="00126D5F">
              <w:rPr>
                <w:rFonts w:ascii="Times New Roman" w:hAnsi="Times New Roman" w:cs="Times New Roman"/>
                <w:iCs/>
                <w:sz w:val="24"/>
                <w:szCs w:val="24"/>
              </w:rPr>
              <w:t>PMC for fan section and conventional materials in other components</w:t>
            </w:r>
          </w:p>
        </w:tc>
      </w:tr>
      <w:tr w:rsidR="001F5C02" w:rsidRPr="00126D5F" w14:paraId="6D3D50FD" w14:textId="77777777" w:rsidTr="00B1575F">
        <w:trPr>
          <w:trHeight w:val="65"/>
          <w:jc w:val="center"/>
        </w:trPr>
        <w:tc>
          <w:tcPr>
            <w:tcW w:w="3058" w:type="dxa"/>
            <w:gridSpan w:val="2"/>
            <w:tcBorders>
              <w:bottom w:val="single" w:sz="4" w:space="0" w:color="auto"/>
            </w:tcBorders>
            <w:vAlign w:val="center"/>
            <w:hideMark/>
          </w:tcPr>
          <w:p w14:paraId="3EBA0825" w14:textId="77777777" w:rsidR="001F5C02" w:rsidRPr="00126D5F" w:rsidRDefault="001F5C02" w:rsidP="003F0F3B">
            <w:pPr>
              <w:spacing w:line="276" w:lineRule="auto"/>
              <w:jc w:val="center"/>
              <w:rPr>
                <w:rFonts w:ascii="Times New Roman" w:hAnsi="Times New Roman" w:cs="Times New Roman"/>
                <w:iCs/>
                <w:sz w:val="24"/>
                <w:szCs w:val="24"/>
              </w:rPr>
            </w:pPr>
          </w:p>
        </w:tc>
        <w:tc>
          <w:tcPr>
            <w:tcW w:w="2253" w:type="dxa"/>
            <w:tcBorders>
              <w:bottom w:val="single" w:sz="4" w:space="0" w:color="auto"/>
            </w:tcBorders>
            <w:vAlign w:val="center"/>
            <w:hideMark/>
          </w:tcPr>
          <w:p w14:paraId="01D757A0" w14:textId="1DEEFC63" w:rsidR="001F5C02" w:rsidRPr="00126D5F" w:rsidRDefault="001F5C02" w:rsidP="003F0F3B">
            <w:pPr>
              <w:spacing w:line="276" w:lineRule="auto"/>
              <w:jc w:val="center"/>
              <w:rPr>
                <w:rFonts w:ascii="Times New Roman" w:hAnsi="Times New Roman" w:cs="Times New Roman"/>
                <w:iCs/>
                <w:sz w:val="24"/>
                <w:szCs w:val="24"/>
              </w:rPr>
            </w:pPr>
            <w:proofErr w:type="spellStart"/>
            <w:r w:rsidRPr="00126D5F">
              <w:rPr>
                <w:rFonts w:ascii="Times New Roman" w:hAnsi="Times New Roman" w:cs="Times New Roman"/>
                <w:iCs/>
                <w:sz w:val="24"/>
                <w:szCs w:val="24"/>
              </w:rPr>
              <w:t>Bijewitz</w:t>
            </w:r>
            <w:proofErr w:type="spellEnd"/>
            <w:r w:rsidRPr="00126D5F">
              <w:rPr>
                <w:rFonts w:ascii="Times New Roman" w:hAnsi="Times New Roman" w:cs="Times New Roman"/>
                <w:iCs/>
                <w:sz w:val="24"/>
                <w:szCs w:val="24"/>
              </w:rPr>
              <w:t xml:space="preserve"> et al. </w:t>
            </w:r>
            <w:r w:rsidRPr="00126D5F">
              <w:rPr>
                <w:rFonts w:ascii="Times New Roman" w:hAnsi="Times New Roman" w:cs="Times New Roman"/>
                <w:iCs/>
                <w:sz w:val="24"/>
                <w:szCs w:val="24"/>
              </w:rPr>
              <w:fldChar w:fldCharType="begin" w:fldLock="1"/>
            </w:r>
            <w:r w:rsidR="00B37E2B" w:rsidRPr="00126D5F">
              <w:rPr>
                <w:rFonts w:ascii="Times New Roman" w:hAnsi="Times New Roman" w:cs="Times New Roman"/>
                <w:i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iCs/>
                <w:sz w:val="24"/>
                <w:szCs w:val="24"/>
              </w:rPr>
              <w:fldChar w:fldCharType="separate"/>
            </w:r>
            <w:r w:rsidR="00DB1830" w:rsidRPr="00126D5F">
              <w:rPr>
                <w:rFonts w:ascii="Times New Roman" w:hAnsi="Times New Roman" w:cs="Times New Roman"/>
                <w:iCs/>
                <w:noProof/>
                <w:sz w:val="24"/>
                <w:szCs w:val="24"/>
              </w:rPr>
              <w:t>[34]</w:t>
            </w:r>
            <w:r w:rsidRPr="00126D5F">
              <w:rPr>
                <w:rFonts w:ascii="Times New Roman" w:hAnsi="Times New Roman" w:cs="Times New Roman"/>
                <w:iCs/>
                <w:sz w:val="24"/>
                <w:szCs w:val="24"/>
              </w:rPr>
              <w:fldChar w:fldCharType="end"/>
            </w:r>
          </w:p>
        </w:tc>
        <w:tc>
          <w:tcPr>
            <w:tcW w:w="2419" w:type="dxa"/>
            <w:tcBorders>
              <w:bottom w:val="single" w:sz="4" w:space="0" w:color="auto"/>
            </w:tcBorders>
            <w:vAlign w:val="center"/>
            <w:hideMark/>
          </w:tcPr>
          <w:p w14:paraId="3D4942FB" w14:textId="77777777" w:rsidR="001F5C02" w:rsidRPr="00126D5F" w:rsidRDefault="001F5C02" w:rsidP="003F0F3B">
            <w:pPr>
              <w:spacing w:line="276" w:lineRule="auto"/>
              <w:jc w:val="center"/>
              <w:rPr>
                <w:rFonts w:ascii="Times New Roman" w:hAnsi="Times New Roman" w:cs="Times New Roman"/>
                <w:iCs/>
                <w:sz w:val="24"/>
                <w:szCs w:val="24"/>
              </w:rPr>
            </w:pPr>
            <w:r w:rsidRPr="00126D5F">
              <w:rPr>
                <w:rFonts w:ascii="Times New Roman" w:hAnsi="Times New Roman" w:cs="Times New Roman"/>
                <w:iCs/>
                <w:sz w:val="24"/>
                <w:szCs w:val="24"/>
              </w:rPr>
              <w:t>Present model</w:t>
            </w:r>
          </w:p>
        </w:tc>
        <w:tc>
          <w:tcPr>
            <w:tcW w:w="1875" w:type="dxa"/>
            <w:tcBorders>
              <w:bottom w:val="single" w:sz="4" w:space="0" w:color="auto"/>
            </w:tcBorders>
            <w:vAlign w:val="center"/>
          </w:tcPr>
          <w:p w14:paraId="3E9B7752" w14:textId="4709F1FC" w:rsidR="001F5C02" w:rsidRPr="00126D5F" w:rsidRDefault="001F5C02" w:rsidP="003F0F3B">
            <w:pPr>
              <w:spacing w:line="276" w:lineRule="auto"/>
              <w:jc w:val="center"/>
              <w:rPr>
                <w:rFonts w:ascii="Times New Roman" w:hAnsi="Times New Roman" w:cs="Times New Roman"/>
                <w:iCs/>
                <w:sz w:val="24"/>
                <w:szCs w:val="24"/>
              </w:rPr>
            </w:pPr>
            <w:r w:rsidRPr="00126D5F">
              <w:rPr>
                <w:rFonts w:ascii="Times New Roman" w:hAnsi="Times New Roman" w:cs="Times New Roman"/>
                <w:iCs/>
                <w:sz w:val="24"/>
                <w:szCs w:val="24"/>
              </w:rPr>
              <w:t xml:space="preserve">% </w:t>
            </w:r>
            <w:r w:rsidR="00783566" w:rsidRPr="00126D5F">
              <w:rPr>
                <w:rFonts w:ascii="Times New Roman" w:hAnsi="Times New Roman" w:cs="Times New Roman"/>
                <w:iCs/>
                <w:sz w:val="24"/>
                <w:szCs w:val="24"/>
              </w:rPr>
              <w:t>Difference</w:t>
            </w:r>
          </w:p>
        </w:tc>
      </w:tr>
      <w:tr w:rsidR="001F5C02" w:rsidRPr="00126D5F" w14:paraId="289879DC" w14:textId="77777777" w:rsidTr="00B1575F">
        <w:trPr>
          <w:trHeight w:val="43"/>
          <w:jc w:val="center"/>
        </w:trPr>
        <w:tc>
          <w:tcPr>
            <w:tcW w:w="2457" w:type="dxa"/>
            <w:tcBorders>
              <w:top w:val="single" w:sz="4" w:space="0" w:color="auto"/>
            </w:tcBorders>
            <w:vAlign w:val="center"/>
            <w:hideMark/>
          </w:tcPr>
          <w:p w14:paraId="6458EFB2" w14:textId="77777777" w:rsidR="001F5C02" w:rsidRPr="00126D5F" w:rsidRDefault="001F5C02" w:rsidP="003F0F3B">
            <w:pPr>
              <w:spacing w:line="276" w:lineRule="auto"/>
              <w:rPr>
                <w:rFonts w:ascii="Times New Roman" w:hAnsi="Times New Roman" w:cs="Times New Roman"/>
                <w:iCs/>
                <w:sz w:val="24"/>
                <w:szCs w:val="24"/>
              </w:rPr>
            </w:pPr>
            <w:r w:rsidRPr="00126D5F">
              <w:rPr>
                <w:rFonts w:ascii="Times New Roman" w:hAnsi="Times New Roman" w:cs="Times New Roman"/>
                <w:iCs/>
                <w:sz w:val="24"/>
                <w:szCs w:val="24"/>
              </w:rPr>
              <w:t>Bare engine weight</w:t>
            </w:r>
          </w:p>
        </w:tc>
        <w:tc>
          <w:tcPr>
            <w:tcW w:w="601" w:type="dxa"/>
            <w:tcBorders>
              <w:top w:val="single" w:sz="4" w:space="0" w:color="auto"/>
            </w:tcBorders>
            <w:vAlign w:val="center"/>
            <w:hideMark/>
          </w:tcPr>
          <w:p w14:paraId="42F06E2F"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kg</w:t>
            </w:r>
          </w:p>
        </w:tc>
        <w:tc>
          <w:tcPr>
            <w:tcW w:w="2253" w:type="dxa"/>
            <w:tcBorders>
              <w:top w:val="single" w:sz="4" w:space="0" w:color="auto"/>
            </w:tcBorders>
            <w:vAlign w:val="center"/>
            <w:hideMark/>
          </w:tcPr>
          <w:p w14:paraId="1CBFD7D8"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w:t>
            </w:r>
          </w:p>
        </w:tc>
        <w:tc>
          <w:tcPr>
            <w:tcW w:w="2419" w:type="dxa"/>
            <w:tcBorders>
              <w:top w:val="single" w:sz="4" w:space="0" w:color="auto"/>
            </w:tcBorders>
            <w:vAlign w:val="center"/>
            <w:hideMark/>
          </w:tcPr>
          <w:p w14:paraId="06C839FC"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6,738</w:t>
            </w:r>
          </w:p>
        </w:tc>
        <w:tc>
          <w:tcPr>
            <w:tcW w:w="1875" w:type="dxa"/>
            <w:tcBorders>
              <w:top w:val="single" w:sz="4" w:space="0" w:color="auto"/>
            </w:tcBorders>
            <w:vAlign w:val="center"/>
          </w:tcPr>
          <w:p w14:paraId="4A653B15"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w:t>
            </w:r>
          </w:p>
        </w:tc>
      </w:tr>
      <w:tr w:rsidR="001F5C02" w:rsidRPr="00126D5F" w14:paraId="06B4238A" w14:textId="77777777" w:rsidTr="00B1575F">
        <w:trPr>
          <w:trHeight w:val="43"/>
          <w:jc w:val="center"/>
        </w:trPr>
        <w:tc>
          <w:tcPr>
            <w:tcW w:w="2457" w:type="dxa"/>
            <w:vAlign w:val="center"/>
            <w:hideMark/>
          </w:tcPr>
          <w:p w14:paraId="7C87AF9B" w14:textId="77777777" w:rsidR="001F5C02" w:rsidRPr="00126D5F" w:rsidRDefault="001F5C02" w:rsidP="003F0F3B">
            <w:pPr>
              <w:spacing w:line="276" w:lineRule="auto"/>
              <w:rPr>
                <w:rFonts w:ascii="Times New Roman" w:hAnsi="Times New Roman" w:cs="Times New Roman"/>
                <w:iCs/>
                <w:sz w:val="24"/>
                <w:szCs w:val="24"/>
              </w:rPr>
            </w:pPr>
            <w:r w:rsidRPr="00126D5F">
              <w:rPr>
                <w:rFonts w:ascii="Times New Roman" w:hAnsi="Times New Roman" w:cs="Times New Roman"/>
                <w:iCs/>
                <w:sz w:val="24"/>
                <w:szCs w:val="24"/>
              </w:rPr>
              <w:t xml:space="preserve">Total engine weight </w:t>
            </w:r>
            <w:r w:rsidRPr="00126D5F">
              <w:rPr>
                <w:rFonts w:ascii="Times New Roman" w:hAnsi="Times New Roman" w:cs="Times New Roman"/>
                <w:iCs/>
                <w:sz w:val="24"/>
                <w:szCs w:val="24"/>
                <w:vertAlign w:val="superscript"/>
              </w:rPr>
              <w:t>1</w:t>
            </w:r>
          </w:p>
        </w:tc>
        <w:tc>
          <w:tcPr>
            <w:tcW w:w="601" w:type="dxa"/>
            <w:vAlign w:val="center"/>
            <w:hideMark/>
          </w:tcPr>
          <w:p w14:paraId="7C68C078"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kg</w:t>
            </w:r>
          </w:p>
        </w:tc>
        <w:tc>
          <w:tcPr>
            <w:tcW w:w="2253" w:type="dxa"/>
            <w:vAlign w:val="center"/>
            <w:hideMark/>
          </w:tcPr>
          <w:p w14:paraId="59ACC2D7"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7,648</w:t>
            </w:r>
          </w:p>
        </w:tc>
        <w:tc>
          <w:tcPr>
            <w:tcW w:w="2419" w:type="dxa"/>
            <w:vAlign w:val="center"/>
            <w:hideMark/>
          </w:tcPr>
          <w:p w14:paraId="53BB86B3"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7,651</w:t>
            </w:r>
          </w:p>
        </w:tc>
        <w:tc>
          <w:tcPr>
            <w:tcW w:w="1875" w:type="dxa"/>
            <w:vAlign w:val="center"/>
          </w:tcPr>
          <w:p w14:paraId="5C2B5DA3"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+ 0.039</w:t>
            </w:r>
          </w:p>
        </w:tc>
      </w:tr>
      <w:tr w:rsidR="001F5C02" w:rsidRPr="00126D5F" w14:paraId="20CD21C6" w14:textId="77777777" w:rsidTr="00B1575F">
        <w:trPr>
          <w:trHeight w:val="43"/>
          <w:jc w:val="center"/>
        </w:trPr>
        <w:tc>
          <w:tcPr>
            <w:tcW w:w="2457" w:type="dxa"/>
            <w:tcBorders>
              <w:bottom w:val="single" w:sz="4" w:space="0" w:color="auto"/>
            </w:tcBorders>
            <w:vAlign w:val="center"/>
            <w:hideMark/>
          </w:tcPr>
          <w:p w14:paraId="47C41922" w14:textId="77777777" w:rsidR="001F5C02" w:rsidRPr="00126D5F" w:rsidRDefault="001F5C02" w:rsidP="003F0F3B">
            <w:pPr>
              <w:spacing w:line="276" w:lineRule="auto"/>
              <w:rPr>
                <w:rFonts w:ascii="Times New Roman" w:hAnsi="Times New Roman" w:cs="Times New Roman"/>
                <w:iCs/>
                <w:sz w:val="24"/>
                <w:szCs w:val="24"/>
              </w:rPr>
            </w:pPr>
            <w:r w:rsidRPr="00126D5F">
              <w:rPr>
                <w:rFonts w:ascii="Times New Roman" w:hAnsi="Times New Roman" w:cs="Times New Roman"/>
                <w:iCs/>
                <w:sz w:val="24"/>
                <w:szCs w:val="24"/>
              </w:rPr>
              <w:t xml:space="preserve">Total engine weight </w:t>
            </w:r>
            <w:r w:rsidRPr="00126D5F">
              <w:rPr>
                <w:rFonts w:ascii="Times New Roman" w:hAnsi="Times New Roman" w:cs="Times New Roman"/>
                <w:iCs/>
                <w:sz w:val="24"/>
                <w:szCs w:val="24"/>
                <w:vertAlign w:val="superscript"/>
              </w:rPr>
              <w:t>2</w:t>
            </w:r>
          </w:p>
        </w:tc>
        <w:tc>
          <w:tcPr>
            <w:tcW w:w="601" w:type="dxa"/>
            <w:tcBorders>
              <w:bottom w:val="single" w:sz="4" w:space="0" w:color="auto"/>
            </w:tcBorders>
            <w:vAlign w:val="center"/>
            <w:hideMark/>
          </w:tcPr>
          <w:p w14:paraId="49050970"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kg</w:t>
            </w:r>
          </w:p>
        </w:tc>
        <w:tc>
          <w:tcPr>
            <w:tcW w:w="2253" w:type="dxa"/>
            <w:tcBorders>
              <w:bottom w:val="single" w:sz="4" w:space="0" w:color="auto"/>
            </w:tcBorders>
            <w:vAlign w:val="center"/>
            <w:hideMark/>
          </w:tcPr>
          <w:p w14:paraId="6147F097"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7,648</w:t>
            </w:r>
          </w:p>
        </w:tc>
        <w:tc>
          <w:tcPr>
            <w:tcW w:w="2419" w:type="dxa"/>
            <w:tcBorders>
              <w:bottom w:val="single" w:sz="4" w:space="0" w:color="auto"/>
            </w:tcBorders>
            <w:vAlign w:val="center"/>
            <w:hideMark/>
          </w:tcPr>
          <w:p w14:paraId="1FE5C812"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7,514</w:t>
            </w:r>
          </w:p>
        </w:tc>
        <w:tc>
          <w:tcPr>
            <w:tcW w:w="1875" w:type="dxa"/>
            <w:tcBorders>
              <w:bottom w:val="single" w:sz="4" w:space="0" w:color="auto"/>
            </w:tcBorders>
            <w:vAlign w:val="center"/>
          </w:tcPr>
          <w:p w14:paraId="4D390DA4" w14:textId="77777777" w:rsidR="001F5C02" w:rsidRPr="00126D5F" w:rsidRDefault="001F5C02" w:rsidP="003F0F3B">
            <w:pPr>
              <w:spacing w:line="276" w:lineRule="auto"/>
              <w:jc w:val="right"/>
              <w:rPr>
                <w:rFonts w:ascii="Times New Roman" w:hAnsi="Times New Roman" w:cs="Times New Roman"/>
                <w:iCs/>
                <w:sz w:val="24"/>
                <w:szCs w:val="24"/>
              </w:rPr>
            </w:pPr>
            <w:r w:rsidRPr="00126D5F">
              <w:rPr>
                <w:rFonts w:ascii="Times New Roman" w:hAnsi="Times New Roman" w:cs="Times New Roman"/>
                <w:iCs/>
                <w:sz w:val="24"/>
                <w:szCs w:val="24"/>
              </w:rPr>
              <w:t>- 1.752</w:t>
            </w:r>
          </w:p>
        </w:tc>
      </w:tr>
      <w:tr w:rsidR="001F5C02" w:rsidRPr="00126D5F" w14:paraId="21E82732" w14:textId="77777777" w:rsidTr="00B1575F">
        <w:trPr>
          <w:trHeight w:val="249"/>
          <w:jc w:val="center"/>
        </w:trPr>
        <w:tc>
          <w:tcPr>
            <w:tcW w:w="9606" w:type="dxa"/>
            <w:gridSpan w:val="5"/>
            <w:tcBorders>
              <w:top w:val="single" w:sz="4" w:space="0" w:color="auto"/>
              <w:bottom w:val="single" w:sz="4" w:space="0" w:color="auto"/>
            </w:tcBorders>
            <w:vAlign w:val="center"/>
          </w:tcPr>
          <w:p w14:paraId="7895708F" w14:textId="77777777" w:rsidR="001F5C02" w:rsidRPr="00126D5F" w:rsidRDefault="001F5C02" w:rsidP="003F0F3B">
            <w:pPr>
              <w:spacing w:line="276" w:lineRule="auto"/>
              <w:jc w:val="center"/>
              <w:rPr>
                <w:rFonts w:ascii="Times New Roman" w:hAnsi="Times New Roman" w:cs="Times New Roman"/>
                <w:iCs/>
                <w:sz w:val="24"/>
                <w:szCs w:val="24"/>
                <w:u w:val="single"/>
              </w:rPr>
            </w:pPr>
            <w:r w:rsidRPr="00126D5F">
              <w:rPr>
                <w:rFonts w:ascii="Times New Roman" w:hAnsi="Times New Roman" w:cs="Times New Roman"/>
                <w:iCs/>
                <w:sz w:val="24"/>
                <w:szCs w:val="24"/>
                <w:u w:val="single"/>
              </w:rPr>
              <w:t>Second case:</w:t>
            </w:r>
          </w:p>
          <w:p w14:paraId="180C10AB" w14:textId="77777777" w:rsidR="001F5C02" w:rsidRPr="00126D5F" w:rsidRDefault="001F5C02" w:rsidP="003F0F3B">
            <w:pPr>
              <w:spacing w:line="276" w:lineRule="auto"/>
              <w:jc w:val="center"/>
              <w:rPr>
                <w:rFonts w:ascii="Times New Roman" w:hAnsi="Times New Roman" w:cs="Times New Roman"/>
                <w:iCs/>
                <w:sz w:val="24"/>
                <w:szCs w:val="24"/>
                <w:u w:val="single"/>
              </w:rPr>
            </w:pPr>
            <w:r w:rsidRPr="00126D5F">
              <w:rPr>
                <w:rFonts w:ascii="Times New Roman" w:hAnsi="Times New Roman" w:cs="Times New Roman"/>
                <w:iCs/>
                <w:sz w:val="24"/>
                <w:szCs w:val="24"/>
              </w:rPr>
              <w:t>PMC for fan section, CMC for hot sections and conventional materials in other components</w:t>
            </w:r>
          </w:p>
        </w:tc>
      </w:tr>
      <w:tr w:rsidR="001F5C02" w:rsidRPr="00126D5F" w14:paraId="16CEB979" w14:textId="77777777" w:rsidTr="00B1575F">
        <w:trPr>
          <w:trHeight w:val="43"/>
          <w:jc w:val="center"/>
        </w:trPr>
        <w:tc>
          <w:tcPr>
            <w:tcW w:w="2457" w:type="dxa"/>
            <w:tcBorders>
              <w:top w:val="single" w:sz="4" w:space="0" w:color="auto"/>
            </w:tcBorders>
            <w:vAlign w:val="center"/>
            <w:hideMark/>
          </w:tcPr>
          <w:p w14:paraId="6234700B"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weight</w:t>
            </w:r>
          </w:p>
        </w:tc>
        <w:tc>
          <w:tcPr>
            <w:tcW w:w="601" w:type="dxa"/>
            <w:tcBorders>
              <w:top w:val="single" w:sz="4" w:space="0" w:color="auto"/>
            </w:tcBorders>
            <w:vAlign w:val="center"/>
            <w:hideMark/>
          </w:tcPr>
          <w:p w14:paraId="10BB4FC2"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w:t>
            </w:r>
          </w:p>
        </w:tc>
        <w:tc>
          <w:tcPr>
            <w:tcW w:w="2253" w:type="dxa"/>
            <w:tcBorders>
              <w:top w:val="single" w:sz="4" w:space="0" w:color="auto"/>
            </w:tcBorders>
            <w:vAlign w:val="center"/>
            <w:hideMark/>
          </w:tcPr>
          <w:p w14:paraId="7CEF7F51"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w:t>
            </w:r>
          </w:p>
        </w:tc>
        <w:tc>
          <w:tcPr>
            <w:tcW w:w="2419" w:type="dxa"/>
            <w:tcBorders>
              <w:top w:val="single" w:sz="4" w:space="0" w:color="auto"/>
            </w:tcBorders>
            <w:vAlign w:val="center"/>
            <w:hideMark/>
          </w:tcPr>
          <w:p w14:paraId="0AF44F53"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6,629</w:t>
            </w:r>
          </w:p>
        </w:tc>
        <w:tc>
          <w:tcPr>
            <w:tcW w:w="1875" w:type="dxa"/>
            <w:tcBorders>
              <w:top w:val="single" w:sz="4" w:space="0" w:color="auto"/>
            </w:tcBorders>
            <w:vAlign w:val="center"/>
          </w:tcPr>
          <w:p w14:paraId="5993D13B" w14:textId="77777777" w:rsidR="001F5C02" w:rsidRPr="00126D5F" w:rsidRDefault="001F5C02" w:rsidP="003F0F3B">
            <w:pPr>
              <w:spacing w:line="276" w:lineRule="auto"/>
              <w:jc w:val="right"/>
              <w:rPr>
                <w:rFonts w:ascii="Times New Roman" w:hAnsi="Times New Roman" w:cs="Times New Roman"/>
                <w:kern w:val="24"/>
                <w:sz w:val="24"/>
                <w:szCs w:val="24"/>
              </w:rPr>
            </w:pPr>
            <w:r w:rsidRPr="00126D5F">
              <w:rPr>
                <w:rFonts w:ascii="Times New Roman" w:hAnsi="Times New Roman" w:cs="Times New Roman"/>
                <w:kern w:val="24"/>
                <w:sz w:val="24"/>
                <w:szCs w:val="24"/>
              </w:rPr>
              <w:t>-</w:t>
            </w:r>
          </w:p>
        </w:tc>
      </w:tr>
      <w:tr w:rsidR="001F5C02" w:rsidRPr="00126D5F" w14:paraId="4F63D526" w14:textId="77777777" w:rsidTr="00B1575F">
        <w:trPr>
          <w:trHeight w:val="43"/>
          <w:jc w:val="center"/>
        </w:trPr>
        <w:tc>
          <w:tcPr>
            <w:tcW w:w="2457" w:type="dxa"/>
            <w:vAlign w:val="center"/>
            <w:hideMark/>
          </w:tcPr>
          <w:p w14:paraId="13AE2629"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xml:space="preserve">Total engine weight </w:t>
            </w:r>
            <w:r w:rsidRPr="00126D5F">
              <w:rPr>
                <w:rFonts w:ascii="Times New Roman" w:hAnsi="Times New Roman" w:cs="Times New Roman"/>
                <w:sz w:val="24"/>
                <w:szCs w:val="24"/>
                <w:vertAlign w:val="superscript"/>
              </w:rPr>
              <w:t>1</w:t>
            </w:r>
          </w:p>
        </w:tc>
        <w:tc>
          <w:tcPr>
            <w:tcW w:w="601" w:type="dxa"/>
            <w:vAlign w:val="center"/>
            <w:hideMark/>
          </w:tcPr>
          <w:p w14:paraId="1AFAA626"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w:t>
            </w:r>
          </w:p>
        </w:tc>
        <w:tc>
          <w:tcPr>
            <w:tcW w:w="2253" w:type="dxa"/>
            <w:vAlign w:val="center"/>
            <w:hideMark/>
          </w:tcPr>
          <w:p w14:paraId="1CC4BC93"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7,648</w:t>
            </w:r>
          </w:p>
        </w:tc>
        <w:tc>
          <w:tcPr>
            <w:tcW w:w="2419" w:type="dxa"/>
            <w:vAlign w:val="center"/>
            <w:hideMark/>
          </w:tcPr>
          <w:p w14:paraId="428312CB"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7,543</w:t>
            </w:r>
          </w:p>
        </w:tc>
        <w:tc>
          <w:tcPr>
            <w:tcW w:w="1875" w:type="dxa"/>
            <w:vAlign w:val="center"/>
          </w:tcPr>
          <w:p w14:paraId="3974C2D9" w14:textId="77777777" w:rsidR="001F5C02" w:rsidRPr="00126D5F" w:rsidRDefault="001F5C02" w:rsidP="003F0F3B">
            <w:pPr>
              <w:spacing w:line="276" w:lineRule="auto"/>
              <w:jc w:val="right"/>
              <w:rPr>
                <w:rFonts w:ascii="Times New Roman" w:hAnsi="Times New Roman" w:cs="Times New Roman"/>
                <w:kern w:val="24"/>
                <w:sz w:val="24"/>
                <w:szCs w:val="24"/>
              </w:rPr>
            </w:pPr>
            <w:r w:rsidRPr="00126D5F">
              <w:rPr>
                <w:rFonts w:ascii="Times New Roman" w:hAnsi="Times New Roman" w:cs="Times New Roman"/>
                <w:kern w:val="24"/>
                <w:sz w:val="24"/>
                <w:szCs w:val="24"/>
              </w:rPr>
              <w:t>-</w:t>
            </w:r>
          </w:p>
        </w:tc>
      </w:tr>
      <w:tr w:rsidR="001F5C02" w:rsidRPr="00126D5F" w14:paraId="152BA9DC" w14:textId="77777777" w:rsidTr="00B1575F">
        <w:trPr>
          <w:trHeight w:val="43"/>
          <w:jc w:val="center"/>
        </w:trPr>
        <w:tc>
          <w:tcPr>
            <w:tcW w:w="2457" w:type="dxa"/>
            <w:tcBorders>
              <w:bottom w:val="single" w:sz="4" w:space="0" w:color="auto"/>
            </w:tcBorders>
            <w:vAlign w:val="center"/>
            <w:hideMark/>
          </w:tcPr>
          <w:p w14:paraId="43F4F63C"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xml:space="preserve">Total engine weight </w:t>
            </w:r>
            <w:r w:rsidRPr="00126D5F">
              <w:rPr>
                <w:rFonts w:ascii="Times New Roman" w:hAnsi="Times New Roman" w:cs="Times New Roman"/>
                <w:sz w:val="24"/>
                <w:szCs w:val="24"/>
                <w:vertAlign w:val="superscript"/>
              </w:rPr>
              <w:t>2</w:t>
            </w:r>
          </w:p>
        </w:tc>
        <w:tc>
          <w:tcPr>
            <w:tcW w:w="601" w:type="dxa"/>
            <w:tcBorders>
              <w:bottom w:val="single" w:sz="4" w:space="0" w:color="auto"/>
            </w:tcBorders>
            <w:vAlign w:val="center"/>
            <w:hideMark/>
          </w:tcPr>
          <w:p w14:paraId="27973710"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w:t>
            </w:r>
          </w:p>
        </w:tc>
        <w:tc>
          <w:tcPr>
            <w:tcW w:w="2253" w:type="dxa"/>
            <w:tcBorders>
              <w:bottom w:val="single" w:sz="4" w:space="0" w:color="auto"/>
            </w:tcBorders>
            <w:vAlign w:val="center"/>
            <w:hideMark/>
          </w:tcPr>
          <w:p w14:paraId="6F281D6D"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7,648</w:t>
            </w:r>
          </w:p>
        </w:tc>
        <w:tc>
          <w:tcPr>
            <w:tcW w:w="2419" w:type="dxa"/>
            <w:tcBorders>
              <w:bottom w:val="single" w:sz="4" w:space="0" w:color="auto"/>
            </w:tcBorders>
            <w:vAlign w:val="center"/>
            <w:hideMark/>
          </w:tcPr>
          <w:p w14:paraId="70FDDCC6"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kern w:val="24"/>
                <w:sz w:val="24"/>
                <w:szCs w:val="24"/>
              </w:rPr>
              <w:t>7,406</w:t>
            </w:r>
          </w:p>
        </w:tc>
        <w:tc>
          <w:tcPr>
            <w:tcW w:w="1875" w:type="dxa"/>
            <w:tcBorders>
              <w:bottom w:val="single" w:sz="4" w:space="0" w:color="auto"/>
            </w:tcBorders>
            <w:vAlign w:val="center"/>
          </w:tcPr>
          <w:p w14:paraId="560B93A3" w14:textId="77777777" w:rsidR="001F5C02" w:rsidRPr="00126D5F" w:rsidRDefault="001F5C02" w:rsidP="003F0F3B">
            <w:pPr>
              <w:spacing w:line="276" w:lineRule="auto"/>
              <w:jc w:val="right"/>
              <w:rPr>
                <w:rFonts w:ascii="Times New Roman" w:hAnsi="Times New Roman" w:cs="Times New Roman"/>
                <w:kern w:val="24"/>
                <w:sz w:val="24"/>
                <w:szCs w:val="24"/>
              </w:rPr>
            </w:pPr>
            <w:r w:rsidRPr="00126D5F">
              <w:rPr>
                <w:rFonts w:ascii="Times New Roman" w:hAnsi="Times New Roman" w:cs="Times New Roman"/>
                <w:kern w:val="24"/>
                <w:sz w:val="24"/>
                <w:szCs w:val="24"/>
              </w:rPr>
              <w:t>-</w:t>
            </w:r>
          </w:p>
        </w:tc>
      </w:tr>
      <w:tr w:rsidR="001F5C02" w:rsidRPr="00126D5F" w14:paraId="2195ED77" w14:textId="77777777" w:rsidTr="00B1575F">
        <w:trPr>
          <w:trHeight w:val="43"/>
          <w:jc w:val="center"/>
        </w:trPr>
        <w:tc>
          <w:tcPr>
            <w:tcW w:w="7731" w:type="dxa"/>
            <w:gridSpan w:val="4"/>
            <w:tcBorders>
              <w:top w:val="single" w:sz="4" w:space="0" w:color="auto"/>
              <w:bottom w:val="single" w:sz="4" w:space="0" w:color="auto"/>
            </w:tcBorders>
            <w:vAlign w:val="center"/>
          </w:tcPr>
          <w:p w14:paraId="47202800"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vertAlign w:val="superscript"/>
              </w:rPr>
              <w:t>1</w:t>
            </w:r>
            <w:r w:rsidRPr="00126D5F">
              <w:rPr>
                <w:rFonts w:ascii="Times New Roman" w:hAnsi="Times New Roman" w:cs="Times New Roman"/>
                <w:sz w:val="24"/>
                <w:szCs w:val="24"/>
              </w:rPr>
              <w:t xml:space="preserve"> Inclusive of weights of the bare engine, nacelle and inlet and mount.</w:t>
            </w:r>
          </w:p>
          <w:p w14:paraId="37AB61FD"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vertAlign w:val="superscript"/>
              </w:rPr>
              <w:t>2</w:t>
            </w:r>
            <w:r w:rsidRPr="00126D5F">
              <w:rPr>
                <w:rFonts w:ascii="Times New Roman" w:hAnsi="Times New Roman" w:cs="Times New Roman"/>
                <w:sz w:val="24"/>
                <w:szCs w:val="24"/>
              </w:rPr>
              <w:t xml:space="preserve"> Inclusive of weights of the bare engine, and nacelle and inlet only</w:t>
            </w:r>
          </w:p>
        </w:tc>
        <w:tc>
          <w:tcPr>
            <w:tcW w:w="1875" w:type="dxa"/>
            <w:tcBorders>
              <w:top w:val="single" w:sz="4" w:space="0" w:color="auto"/>
              <w:bottom w:val="single" w:sz="4" w:space="0" w:color="auto"/>
            </w:tcBorders>
            <w:vAlign w:val="center"/>
          </w:tcPr>
          <w:p w14:paraId="44DB0685" w14:textId="77777777" w:rsidR="001F5C02" w:rsidRPr="00126D5F" w:rsidRDefault="001F5C02" w:rsidP="003F0F3B">
            <w:pPr>
              <w:spacing w:line="276" w:lineRule="auto"/>
              <w:jc w:val="center"/>
              <w:rPr>
                <w:rFonts w:ascii="Times New Roman" w:hAnsi="Times New Roman" w:cs="Times New Roman"/>
                <w:sz w:val="24"/>
                <w:szCs w:val="24"/>
                <w:vertAlign w:val="superscript"/>
              </w:rPr>
            </w:pPr>
          </w:p>
        </w:tc>
      </w:tr>
    </w:tbl>
    <w:p w14:paraId="633E5EF6" w14:textId="2D771045" w:rsidR="001F5C02" w:rsidRPr="00126D5F" w:rsidRDefault="001F5C02" w:rsidP="003F0F3B">
      <w:pPr>
        <w:spacing w:after="0" w:line="276" w:lineRule="auto"/>
        <w:jc w:val="both"/>
        <w:rPr>
          <w:rFonts w:ascii="Times New Roman" w:hAnsi="Times New Roman" w:cs="Times New Roman"/>
          <w:sz w:val="24"/>
          <w:szCs w:val="24"/>
        </w:rPr>
      </w:pPr>
    </w:p>
    <w:p w14:paraId="6ACDF2DC" w14:textId="3283826A" w:rsidR="001F5C02" w:rsidRPr="00126D5F" w:rsidRDefault="001F5C02"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thrust and TSFC values are estimated with +1.071% and +0.035% </w:t>
      </w:r>
      <w:r w:rsidR="0006758A" w:rsidRPr="00126D5F">
        <w:rPr>
          <w:rFonts w:ascii="Times New Roman" w:hAnsi="Times New Roman" w:cs="Times New Roman"/>
          <w:sz w:val="24"/>
          <w:szCs w:val="24"/>
        </w:rPr>
        <w:t>difference,</w:t>
      </w:r>
      <w:r w:rsidRPr="00126D5F">
        <w:rPr>
          <w:rFonts w:ascii="Times New Roman" w:hAnsi="Times New Roman" w:cs="Times New Roman"/>
          <w:sz w:val="24"/>
          <w:szCs w:val="24"/>
        </w:rPr>
        <w:t xml:space="preserve"> respectively. In terms of weights, the first type and the second type of total weight calculation have +0.039% and – 1.752% </w:t>
      </w:r>
      <w:r w:rsidR="0006758A" w:rsidRPr="00126D5F">
        <w:rPr>
          <w:rFonts w:ascii="Times New Roman" w:hAnsi="Times New Roman" w:cs="Times New Roman"/>
          <w:sz w:val="24"/>
          <w:szCs w:val="24"/>
        </w:rPr>
        <w:t>difference,</w:t>
      </w:r>
      <w:r w:rsidRPr="00126D5F">
        <w:rPr>
          <w:rFonts w:ascii="Times New Roman" w:hAnsi="Times New Roman" w:cs="Times New Roman"/>
          <w:sz w:val="24"/>
          <w:szCs w:val="24"/>
        </w:rPr>
        <w:t xml:space="preserve"> respectively. These predictions fall well within the set criteria of prediction difference of ±5% from literature for a successful conceptual design. Overall, it is observed that the proposed model estimated the engine performance and weight, with a high accuracy in comparison with the study by </w:t>
      </w:r>
      <w:proofErr w:type="spellStart"/>
      <w:r w:rsidRPr="00126D5F">
        <w:rPr>
          <w:rFonts w:ascii="Times New Roman" w:hAnsi="Times New Roman" w:cs="Times New Roman"/>
          <w:sz w:val="24"/>
          <w:szCs w:val="24"/>
        </w:rPr>
        <w:t>Bijewitz</w:t>
      </w:r>
      <w:proofErr w:type="spellEnd"/>
      <w:r w:rsidRPr="00126D5F">
        <w:rPr>
          <w:rFonts w:ascii="Times New Roman" w:hAnsi="Times New Roman" w:cs="Times New Roman"/>
          <w:sz w:val="24"/>
          <w:szCs w:val="24"/>
        </w:rPr>
        <w:t xml:space="preserve">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[34]</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This concludes the first validation case. A second validation case is considered next, as a sanity check towards establishing confidence on the proposed model.</w:t>
      </w:r>
    </w:p>
    <w:p w14:paraId="79EAC68C" w14:textId="77777777" w:rsidR="001F5C02" w:rsidRPr="00126D5F" w:rsidRDefault="001F5C02" w:rsidP="003F0F3B">
      <w:pPr>
        <w:pStyle w:val="Heading2"/>
        <w:spacing w:after="240" w:line="276" w:lineRule="auto"/>
        <w:ind w:left="709" w:hanging="709"/>
        <w:rPr>
          <w:rFonts w:cs="Times New Roman"/>
          <w:b w:val="0"/>
          <w:szCs w:val="24"/>
        </w:rPr>
      </w:pPr>
      <w:bookmarkStart w:id="65" w:name="_Toc116415550"/>
      <w:bookmarkStart w:id="66" w:name="_Toc117630444"/>
      <w:bookmarkStart w:id="67" w:name="_Toc97221885"/>
      <w:r w:rsidRPr="00126D5F">
        <w:rPr>
          <w:rFonts w:cs="Times New Roman"/>
          <w:b w:val="0"/>
          <w:szCs w:val="24"/>
        </w:rPr>
        <w:t>Validation Case 2</w:t>
      </w:r>
      <w:bookmarkEnd w:id="65"/>
      <w:bookmarkEnd w:id="66"/>
    </w:p>
    <w:bookmarkEnd w:id="67"/>
    <w:p w14:paraId="122F4D9A" w14:textId="5B0E8F41" w:rsidR="00D8513B" w:rsidRPr="00126D5F" w:rsidRDefault="001F5C02" w:rsidP="00126D5F">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design a UHB GTF engine powered by Jet-A for NASA N+2 timeframe of aviation use, using the NPSS software. The engine data is only known for on-design point and one off-design point (of SLS). However, the component efficiencies are not known for both these points. Thus, the current validation case is limited only to on-design point with three possible cases of component efficiencies. It is to be noted that this is the same study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which is used as a reference study to establish the aircraft and engine design targets towards the objective of the current </w:t>
      </w:r>
      <w:r w:rsidR="00D40BEF"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The engine design requirement (on-design/TOC point only) of this validation case is exactly similar to the design requirements of the proposed model described in </w:t>
      </w:r>
      <w:r w:rsidR="00783566" w:rsidRPr="00126D5F">
        <w:rPr>
          <w:rFonts w:ascii="Times New Roman" w:hAnsi="Times New Roman" w:cs="Times New Roman"/>
          <w:sz w:val="24"/>
          <w:szCs w:val="24"/>
        </w:rPr>
        <w:t>the methodology section of the main paper</w:t>
      </w:r>
      <w:r w:rsidRPr="00126D5F">
        <w:rPr>
          <w:rFonts w:ascii="Times New Roman" w:hAnsi="Times New Roman" w:cs="Times New Roman"/>
          <w:sz w:val="24"/>
          <w:szCs w:val="24"/>
        </w:rPr>
        <w:t xml:space="preserve">, because these are based on same study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p>
    <w:p w14:paraId="48DC602E" w14:textId="3BC0C71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lastRenderedPageBreak/>
        <w:t>Data known and methodology for case 2:</w:t>
      </w:r>
    </w:p>
    <w:p w14:paraId="4962A55E" w14:textId="7523C815" w:rsidR="001F5C02" w:rsidRPr="00126D5F" w:rsidRDefault="001F5C02"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   For this validation case, all known data is already included </w:t>
      </w:r>
      <w:r w:rsidR="00783566" w:rsidRPr="00126D5F">
        <w:rPr>
          <w:rFonts w:ascii="Times New Roman" w:hAnsi="Times New Roman" w:cs="Times New Roman"/>
          <w:sz w:val="24"/>
          <w:szCs w:val="24"/>
        </w:rPr>
        <w:t>in the methodology section of the main paper</w:t>
      </w:r>
      <w:r w:rsidRPr="00126D5F">
        <w:rPr>
          <w:rFonts w:ascii="Times New Roman" w:hAnsi="Times New Roman" w:cs="Times New Roman"/>
          <w:sz w:val="24"/>
          <w:szCs w:val="24"/>
        </w:rPr>
        <w:t xml:space="preserve">. The model setup remains unchanged except for few parameters discussed below. As discussed in detail </w:t>
      </w:r>
      <w:r w:rsidR="00783566" w:rsidRPr="00126D5F">
        <w:rPr>
          <w:rFonts w:ascii="Times New Roman" w:hAnsi="Times New Roman" w:cs="Times New Roman"/>
          <w:sz w:val="24"/>
          <w:szCs w:val="24"/>
        </w:rPr>
        <w:t>in the methodology section of the main paper</w:t>
      </w:r>
      <w:r w:rsidRPr="00126D5F">
        <w:rPr>
          <w:rFonts w:ascii="Times New Roman" w:hAnsi="Times New Roman" w:cs="Times New Roman"/>
          <w:sz w:val="24"/>
          <w:szCs w:val="24"/>
        </w:rPr>
        <w:t xml:space="preserve">, the stage counts of turbo-machineries are not known from the study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Therefore, the selection of turbomachinery stage counts is based on three different studies, and this selection process is discussed previously in </w:t>
      </w:r>
      <w:r w:rsidR="00783566" w:rsidRPr="00126D5F">
        <w:rPr>
          <w:rFonts w:ascii="Times New Roman" w:hAnsi="Times New Roman" w:cs="Times New Roman"/>
          <w:sz w:val="24"/>
          <w:szCs w:val="24"/>
        </w:rPr>
        <w:t xml:space="preserve">SI </w:t>
      </w:r>
      <w:r w:rsidR="00880AD3" w:rsidRPr="00126D5F">
        <w:rPr>
          <w:rFonts w:ascii="Times New Roman" w:hAnsi="Times New Roman" w:cs="Times New Roman"/>
          <w:sz w:val="24"/>
          <w:szCs w:val="24"/>
        </w:rPr>
        <w:t>§</w:t>
      </w:r>
      <w:r w:rsidR="00783566" w:rsidRPr="00126D5F">
        <w:rPr>
          <w:rFonts w:ascii="Times New Roman" w:hAnsi="Times New Roman" w:cs="Times New Roman"/>
          <w:sz w:val="24"/>
          <w:szCs w:val="24"/>
        </w:rPr>
        <w:t>2.3.2</w:t>
      </w:r>
      <w:r w:rsidRPr="00126D5F">
        <w:rPr>
          <w:rFonts w:ascii="Times New Roman" w:hAnsi="Times New Roman" w:cs="Times New Roman"/>
          <w:sz w:val="24"/>
          <w:szCs w:val="24"/>
        </w:rPr>
        <w:t xml:space="preserve">. The number of Fan, IPC, HPC, HPT, </w:t>
      </w:r>
      <w:r w:rsidR="005D7DF9" w:rsidRPr="00126D5F">
        <w:rPr>
          <w:rFonts w:ascii="Times New Roman" w:hAnsi="Times New Roman" w:cs="Times New Roman"/>
          <w:sz w:val="24"/>
          <w:szCs w:val="24"/>
        </w:rPr>
        <w:t xml:space="preserve">and </w:t>
      </w:r>
      <w:r w:rsidRPr="00126D5F">
        <w:rPr>
          <w:rFonts w:ascii="Times New Roman" w:hAnsi="Times New Roman" w:cs="Times New Roman"/>
          <w:sz w:val="24"/>
          <w:szCs w:val="24"/>
        </w:rPr>
        <w:t xml:space="preserve">LPT stages are 1, 3, 9, 2, </w:t>
      </w:r>
      <w:r w:rsidR="005D7DF9" w:rsidRPr="00126D5F">
        <w:rPr>
          <w:rFonts w:ascii="Times New Roman" w:hAnsi="Times New Roman" w:cs="Times New Roman"/>
          <w:sz w:val="24"/>
          <w:szCs w:val="24"/>
        </w:rPr>
        <w:t xml:space="preserve">and </w:t>
      </w:r>
      <w:r w:rsidRPr="00126D5F">
        <w:rPr>
          <w:rFonts w:ascii="Times New Roman" w:hAnsi="Times New Roman" w:cs="Times New Roman"/>
          <w:sz w:val="24"/>
          <w:szCs w:val="24"/>
        </w:rPr>
        <w:t>3</w:t>
      </w:r>
      <w:r w:rsidR="005D7DF9" w:rsidRPr="00126D5F">
        <w:rPr>
          <w:rFonts w:ascii="Times New Roman" w:hAnsi="Times New Roman" w:cs="Times New Roman"/>
          <w:sz w:val="24"/>
          <w:szCs w:val="24"/>
        </w:rPr>
        <w:t>,</w:t>
      </w:r>
      <w:r w:rsidRPr="00126D5F">
        <w:rPr>
          <w:rFonts w:ascii="Times New Roman" w:hAnsi="Times New Roman" w:cs="Times New Roman"/>
          <w:sz w:val="24"/>
          <w:szCs w:val="24"/>
        </w:rPr>
        <w:t xml:space="preserve"> respectively</w:t>
      </w:r>
      <w:r w:rsidR="005D7DF9" w:rsidRPr="00126D5F">
        <w:rPr>
          <w:rFonts w:ascii="Times New Roman" w:hAnsi="Times New Roman" w:cs="Times New Roman"/>
          <w:sz w:val="24"/>
          <w:szCs w:val="24"/>
        </w:rPr>
        <w:t>,</w:t>
      </w:r>
      <w:r w:rsidRPr="00126D5F">
        <w:rPr>
          <w:rFonts w:ascii="Times New Roman" w:hAnsi="Times New Roman" w:cs="Times New Roman"/>
          <w:sz w:val="24"/>
          <w:szCs w:val="24"/>
        </w:rPr>
        <w:t xml:space="preserve"> as listed in Table </w:t>
      </w:r>
      <w:r w:rsidR="00070B70"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7 earlier, and these are assumed to remain unchanged for this validation case. The model inputs remain the exact same except component efficiencies and materials. It is to be noted that in terms of materials, CMC is the only material known to be used in the study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in their engine design for hot sections. Therefore, it is assumed that conventional materials are used for all engine components except the combustor and HPT</w:t>
      </w:r>
      <w:r w:rsidR="00070B70" w:rsidRPr="00126D5F">
        <w:rPr>
          <w:rFonts w:ascii="Times New Roman" w:hAnsi="Times New Roman" w:cs="Times New Roman"/>
          <w:sz w:val="24"/>
          <w:szCs w:val="24"/>
        </w:rPr>
        <w:t>,</w:t>
      </w:r>
      <w:r w:rsidRPr="00126D5F">
        <w:rPr>
          <w:rFonts w:ascii="Times New Roman" w:hAnsi="Times New Roman" w:cs="Times New Roman"/>
          <w:sz w:val="24"/>
          <w:szCs w:val="24"/>
        </w:rPr>
        <w:t xml:space="preserve"> where CMC is used. However, it is very likely that PMC ‘might’ be used in the engine fan section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though not considered in this validation case. Additionally, cooling flows, gear ratio and pressure ratios of compressors are unknown. 20% cooling flows are assumed, as mentioned also in </w:t>
      </w:r>
      <w:r w:rsidR="00070B70" w:rsidRPr="00126D5F">
        <w:rPr>
          <w:rFonts w:ascii="Times New Roman" w:hAnsi="Times New Roman" w:cs="Times New Roman"/>
          <w:sz w:val="24"/>
          <w:szCs w:val="24"/>
        </w:rPr>
        <w:t>SI</w:t>
      </w:r>
      <w:r w:rsidR="00880AD3" w:rsidRPr="00126D5F">
        <w:rPr>
          <w:rFonts w:ascii="Times New Roman" w:hAnsi="Times New Roman" w:cs="Times New Roman"/>
          <w:sz w:val="24"/>
          <w:szCs w:val="24"/>
        </w:rPr>
        <w:t xml:space="preserve"> §</w:t>
      </w:r>
      <w:r w:rsidR="00070B70" w:rsidRPr="00126D5F">
        <w:rPr>
          <w:rFonts w:ascii="Times New Roman" w:hAnsi="Times New Roman" w:cs="Times New Roman"/>
          <w:sz w:val="24"/>
          <w:szCs w:val="24"/>
        </w:rPr>
        <w:t>2.3.4</w:t>
      </w:r>
      <w:r w:rsidRPr="00126D5F">
        <w:rPr>
          <w:rFonts w:ascii="Times New Roman" w:hAnsi="Times New Roman" w:cs="Times New Roman"/>
          <w:sz w:val="24"/>
          <w:szCs w:val="24"/>
        </w:rPr>
        <w:t xml:space="preserve">. Gear ratio, and pressure ratios of IPC and HPC, are treated as design variables in optimisation, which is exactly similar to the proposed model in </w:t>
      </w:r>
      <w:r w:rsidR="00070B70" w:rsidRPr="00126D5F">
        <w:rPr>
          <w:rFonts w:ascii="Times New Roman" w:hAnsi="Times New Roman" w:cs="Times New Roman"/>
          <w:sz w:val="24"/>
          <w:szCs w:val="24"/>
        </w:rPr>
        <w:t>in the methodology section of the main paper</w:t>
      </w:r>
      <w:r w:rsidRPr="00126D5F">
        <w:rPr>
          <w:rFonts w:ascii="Times New Roman" w:hAnsi="Times New Roman" w:cs="Times New Roman"/>
          <w:sz w:val="24"/>
          <w:szCs w:val="24"/>
        </w:rPr>
        <w:t>.</w:t>
      </w:r>
    </w:p>
    <w:p w14:paraId="686EED20" w14:textId="5EB4B5DB" w:rsidR="001F5C02" w:rsidRPr="00126D5F" w:rsidRDefault="001F5C02"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   As mentioned above, the component efficiencies are not known from the study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Therefore, at on-design point three cases of component efficiencies are used towards this validation case. In the first and second case, future component efficiencies and conventional component efficiencies are used, respectively. For both cases, the optimisation scheme also </w:t>
      </w:r>
      <w:r w:rsidR="00070B70" w:rsidRPr="00126D5F">
        <w:rPr>
          <w:rFonts w:ascii="Times New Roman" w:hAnsi="Times New Roman" w:cs="Times New Roman"/>
          <w:sz w:val="24"/>
          <w:szCs w:val="24"/>
        </w:rPr>
        <w:t>remains</w:t>
      </w:r>
      <w:r w:rsidRPr="00126D5F">
        <w:rPr>
          <w:rFonts w:ascii="Times New Roman" w:hAnsi="Times New Roman" w:cs="Times New Roman"/>
          <w:sz w:val="24"/>
          <w:szCs w:val="24"/>
        </w:rPr>
        <w:t xml:space="preserve"> unchanged. In the third case, all component efficiencies will be treated as design variables in the optimisation process (similar to validation case 1), unlike the proposed model</w:t>
      </w:r>
      <w:r w:rsidR="00070B70" w:rsidRPr="00126D5F">
        <w:rPr>
          <w:rFonts w:ascii="Times New Roman" w:hAnsi="Times New Roman" w:cs="Times New Roman"/>
          <w:sz w:val="24"/>
          <w:szCs w:val="24"/>
        </w:rPr>
        <w:t xml:space="preserve"> in the methodology section of the main paper</w:t>
      </w:r>
      <w:r w:rsidRPr="00126D5F">
        <w:rPr>
          <w:rFonts w:ascii="Times New Roman" w:hAnsi="Times New Roman" w:cs="Times New Roman"/>
          <w:sz w:val="24"/>
          <w:szCs w:val="24"/>
        </w:rPr>
        <w:t xml:space="preserve">. For all these design variables, all minimum values are set to 0.85, the start-guess values are set to the values in Table </w:t>
      </w:r>
      <w:r w:rsidR="00070B70" w:rsidRPr="00126D5F">
        <w:rPr>
          <w:rFonts w:ascii="Times New Roman" w:hAnsi="Times New Roman" w:cs="Times New Roman"/>
          <w:sz w:val="24"/>
          <w:szCs w:val="24"/>
        </w:rPr>
        <w:t xml:space="preserve">SI </w:t>
      </w:r>
      <w:r w:rsidRPr="00126D5F">
        <w:rPr>
          <w:rFonts w:ascii="Times New Roman" w:hAnsi="Times New Roman" w:cs="Times New Roman"/>
          <w:sz w:val="24"/>
          <w:szCs w:val="24"/>
        </w:rPr>
        <w:t>5 (present efficiencies)</w:t>
      </w:r>
      <w:r w:rsidR="005D7DF9"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the maximum values are set to values in Table </w:t>
      </w:r>
      <w:r w:rsidR="00070B70" w:rsidRPr="00126D5F">
        <w:rPr>
          <w:rFonts w:ascii="Times New Roman" w:hAnsi="Times New Roman" w:cs="Times New Roman"/>
          <w:sz w:val="24"/>
          <w:szCs w:val="24"/>
        </w:rPr>
        <w:t xml:space="preserve">SI </w:t>
      </w:r>
      <w:r w:rsidRPr="00126D5F">
        <w:rPr>
          <w:rFonts w:ascii="Times New Roman" w:hAnsi="Times New Roman" w:cs="Times New Roman"/>
          <w:sz w:val="24"/>
          <w:szCs w:val="24"/>
        </w:rPr>
        <w:t>6 (future efficiencies at TOC point). Additionally, in this third case, a constraint-target of TSFC (13.1543 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 xml:space="preserve">-sec) is added to the model that enables the exact replication of NASA N+2 study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By doing this, the exact component efficiencies can be found by reverse-engineering for a fixed/known target TSFC.</w:t>
      </w:r>
    </w:p>
    <w:p w14:paraId="6EABD408" w14:textId="12B83A6F" w:rsidR="00070B70" w:rsidRPr="00126D5F" w:rsidRDefault="001F5C02" w:rsidP="005D7DF9">
      <w:pPr>
        <w:spacing w:line="276" w:lineRule="auto"/>
        <w:ind w:firstLine="720"/>
        <w:jc w:val="both"/>
        <w:rPr>
          <w:rFonts w:ascii="Times New Roman" w:hAnsi="Times New Roman" w:cs="Times New Roman"/>
          <w:sz w:val="24"/>
          <w:szCs w:val="24"/>
        </w:rPr>
      </w:pPr>
      <w:r w:rsidRPr="00126D5F">
        <w:rPr>
          <w:rFonts w:ascii="Times New Roman" w:hAnsi="Times New Roman" w:cs="Times New Roman"/>
          <w:sz w:val="24"/>
          <w:szCs w:val="24"/>
        </w:rPr>
        <w:t xml:space="preserve">Overall, the model described </w:t>
      </w:r>
      <w:r w:rsidR="00070B70" w:rsidRPr="00126D5F">
        <w:rPr>
          <w:rFonts w:ascii="Times New Roman" w:hAnsi="Times New Roman" w:cs="Times New Roman"/>
          <w:sz w:val="24"/>
          <w:szCs w:val="24"/>
        </w:rPr>
        <w:t>in the methodology section of the main paper</w:t>
      </w:r>
      <w:r w:rsidRPr="00126D5F">
        <w:rPr>
          <w:rFonts w:ascii="Times New Roman" w:hAnsi="Times New Roman" w:cs="Times New Roman"/>
          <w:sz w:val="24"/>
          <w:szCs w:val="24"/>
        </w:rPr>
        <w:t>, remains unchanged (including all model inputs) except the changes/updates mentioned above. The methodology for this validation case is now completed, and the results are discussed below, along with a comparison of engine performance with the published values.</w:t>
      </w:r>
    </w:p>
    <w:p w14:paraId="474FFECE" w14:textId="2EA44305"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xml:space="preserve"> Validation case 2 results and discussion:</w:t>
      </w:r>
    </w:p>
    <w:p w14:paraId="62EF0964" w14:textId="49042195" w:rsidR="001F5C02" w:rsidRPr="00126D5F" w:rsidRDefault="001F5C02" w:rsidP="003F0F3B">
      <w:pPr>
        <w:tabs>
          <w:tab w:val="left" w:pos="851"/>
        </w:tabs>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Table </w:t>
      </w:r>
      <w:r w:rsidR="00070B70" w:rsidRPr="00126D5F">
        <w:rPr>
          <w:rFonts w:ascii="Times New Roman" w:hAnsi="Times New Roman" w:cs="Times New Roman"/>
          <w:sz w:val="24"/>
          <w:szCs w:val="24"/>
        </w:rPr>
        <w:t>SI 19</w:t>
      </w:r>
      <w:r w:rsidRPr="00126D5F">
        <w:rPr>
          <w:rFonts w:ascii="Times New Roman" w:hAnsi="Times New Roman" w:cs="Times New Roman"/>
          <w:sz w:val="24"/>
          <w:szCs w:val="24"/>
        </w:rPr>
        <w:t xml:space="preserve"> provides the comparison of on-design/TOC engine performance and weights between the study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three cases of the present model. The three cases are:</w:t>
      </w:r>
    </w:p>
    <w:p w14:paraId="07482908" w14:textId="77777777" w:rsidR="001F5C02" w:rsidRPr="00126D5F" w:rsidRDefault="001F5C02" w:rsidP="003F0F3B">
      <w:pPr>
        <w:pStyle w:val="ListParagraph"/>
        <w:numPr>
          <w:ilvl w:val="0"/>
          <w:numId w:val="4"/>
        </w:numPr>
        <w:spacing w:line="276" w:lineRule="auto"/>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t>1</w:t>
      </w:r>
      <w:r w:rsidRPr="00126D5F">
        <w:rPr>
          <w:rFonts w:ascii="Times New Roman" w:hAnsi="Times New Roman" w:cs="Times New Roman"/>
          <w:sz w:val="24"/>
          <w:szCs w:val="24"/>
          <w:vertAlign w:val="superscript"/>
          <w:lang w:val="en-GB"/>
        </w:rPr>
        <w:t>st</w:t>
      </w:r>
      <w:r w:rsidRPr="00126D5F">
        <w:rPr>
          <w:rFonts w:ascii="Times New Roman" w:hAnsi="Times New Roman" w:cs="Times New Roman"/>
          <w:sz w:val="24"/>
          <w:szCs w:val="24"/>
          <w:lang w:val="en-GB"/>
        </w:rPr>
        <w:t xml:space="preserve"> case: Future component efficiencies are used,</w:t>
      </w:r>
    </w:p>
    <w:p w14:paraId="765ADA5D" w14:textId="77777777" w:rsidR="001F5C02" w:rsidRPr="00126D5F" w:rsidRDefault="001F5C02" w:rsidP="003F0F3B">
      <w:pPr>
        <w:pStyle w:val="ListParagraph"/>
        <w:numPr>
          <w:ilvl w:val="0"/>
          <w:numId w:val="4"/>
        </w:numPr>
        <w:spacing w:line="276" w:lineRule="auto"/>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t>2</w:t>
      </w:r>
      <w:r w:rsidRPr="00126D5F">
        <w:rPr>
          <w:rFonts w:ascii="Times New Roman" w:hAnsi="Times New Roman" w:cs="Times New Roman"/>
          <w:sz w:val="24"/>
          <w:szCs w:val="24"/>
          <w:vertAlign w:val="superscript"/>
          <w:lang w:val="en-GB"/>
        </w:rPr>
        <w:t>nd</w:t>
      </w:r>
      <w:r w:rsidRPr="00126D5F">
        <w:rPr>
          <w:rFonts w:ascii="Times New Roman" w:hAnsi="Times New Roman" w:cs="Times New Roman"/>
          <w:sz w:val="24"/>
          <w:szCs w:val="24"/>
          <w:lang w:val="en-GB"/>
        </w:rPr>
        <w:t xml:space="preserve"> case: Conventional component efficiencies are used,</w:t>
      </w:r>
    </w:p>
    <w:p w14:paraId="16782669" w14:textId="77777777" w:rsidR="001F5C02" w:rsidRPr="00126D5F" w:rsidRDefault="001F5C02" w:rsidP="003F0F3B">
      <w:pPr>
        <w:pStyle w:val="ListParagraph"/>
        <w:numPr>
          <w:ilvl w:val="0"/>
          <w:numId w:val="4"/>
        </w:numPr>
        <w:spacing w:after="0" w:line="276" w:lineRule="auto"/>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lastRenderedPageBreak/>
        <w:t>3</w:t>
      </w:r>
      <w:r w:rsidRPr="00126D5F">
        <w:rPr>
          <w:rFonts w:ascii="Times New Roman" w:hAnsi="Times New Roman" w:cs="Times New Roman"/>
          <w:sz w:val="24"/>
          <w:szCs w:val="24"/>
          <w:vertAlign w:val="superscript"/>
          <w:lang w:val="en-GB"/>
        </w:rPr>
        <w:t>rd</w:t>
      </w:r>
      <w:r w:rsidRPr="00126D5F">
        <w:rPr>
          <w:rFonts w:ascii="Times New Roman" w:hAnsi="Times New Roman" w:cs="Times New Roman"/>
          <w:sz w:val="24"/>
          <w:szCs w:val="24"/>
          <w:lang w:val="en-GB"/>
        </w:rPr>
        <w:t xml:space="preserve"> case: All component efficiencies are treated as design variables (future component efficiencies treated as the maximum limit for these design variables) in optimisation, with TSFC set as a design constraint-target (of 13.1543 g/</w:t>
      </w:r>
      <w:proofErr w:type="spellStart"/>
      <w:r w:rsidRPr="00126D5F">
        <w:rPr>
          <w:rFonts w:ascii="Times New Roman" w:hAnsi="Times New Roman" w:cs="Times New Roman"/>
          <w:sz w:val="24"/>
          <w:szCs w:val="24"/>
          <w:lang w:val="en-GB"/>
        </w:rPr>
        <w:t>kN</w:t>
      </w:r>
      <w:proofErr w:type="spellEnd"/>
      <w:r w:rsidRPr="00126D5F">
        <w:rPr>
          <w:rFonts w:ascii="Times New Roman" w:hAnsi="Times New Roman" w:cs="Times New Roman"/>
          <w:sz w:val="24"/>
          <w:szCs w:val="24"/>
          <w:lang w:val="en-GB"/>
        </w:rPr>
        <w:t>-sec).</w:t>
      </w:r>
    </w:p>
    <w:p w14:paraId="62422CCF" w14:textId="294F814A" w:rsidR="001F5C02" w:rsidRPr="00126D5F" w:rsidRDefault="001F5C02" w:rsidP="003F0F3B">
      <w:pPr>
        <w:tabs>
          <w:tab w:val="left" w:pos="851"/>
        </w:tabs>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Table </w:t>
      </w:r>
      <w:r w:rsidR="00070B70" w:rsidRPr="00126D5F">
        <w:rPr>
          <w:rFonts w:ascii="Times New Roman" w:hAnsi="Times New Roman" w:cs="Times New Roman"/>
          <w:sz w:val="24"/>
          <w:szCs w:val="24"/>
        </w:rPr>
        <w:t>SI 20</w:t>
      </w:r>
      <w:r w:rsidRPr="00126D5F">
        <w:rPr>
          <w:rFonts w:ascii="Times New Roman" w:hAnsi="Times New Roman" w:cs="Times New Roman"/>
          <w:sz w:val="24"/>
          <w:szCs w:val="24"/>
        </w:rPr>
        <w:t xml:space="preserve"> provides the comparison of component efficiencies between the three cases of the present model. It is to be noted that the component efficiencies listed for the 3</w:t>
      </w:r>
      <w:r w:rsidRPr="00126D5F">
        <w:rPr>
          <w:rFonts w:ascii="Times New Roman" w:hAnsi="Times New Roman" w:cs="Times New Roman"/>
          <w:sz w:val="24"/>
          <w:szCs w:val="24"/>
          <w:vertAlign w:val="superscript"/>
        </w:rPr>
        <w:t>rd</w:t>
      </w:r>
      <w:r w:rsidRPr="00126D5F">
        <w:rPr>
          <w:rFonts w:ascii="Times New Roman" w:hAnsi="Times New Roman" w:cs="Times New Roman"/>
          <w:sz w:val="24"/>
          <w:szCs w:val="24"/>
        </w:rPr>
        <w:t xml:space="preserve"> case are the output of the optimisation process. It can be observed from </w:t>
      </w:r>
      <w:r w:rsidR="00070B70" w:rsidRPr="00126D5F">
        <w:rPr>
          <w:rFonts w:ascii="Times New Roman" w:hAnsi="Times New Roman" w:cs="Times New Roman"/>
          <w:sz w:val="24"/>
          <w:szCs w:val="24"/>
        </w:rPr>
        <w:t xml:space="preserve">Table SI 20 </w:t>
      </w:r>
      <w:r w:rsidRPr="00126D5F">
        <w:rPr>
          <w:rFonts w:ascii="Times New Roman" w:hAnsi="Times New Roman" w:cs="Times New Roman"/>
          <w:sz w:val="24"/>
          <w:szCs w:val="24"/>
        </w:rPr>
        <w:t xml:space="preserve">that the proposed model (all three cases) exactly </w:t>
      </w:r>
      <w:r w:rsidR="00070B70" w:rsidRPr="00126D5F">
        <w:rPr>
          <w:rFonts w:ascii="Times New Roman" w:hAnsi="Times New Roman" w:cs="Times New Roman"/>
          <w:sz w:val="24"/>
          <w:szCs w:val="24"/>
        </w:rPr>
        <w:t>meets</w:t>
      </w:r>
      <w:r w:rsidRPr="00126D5F">
        <w:rPr>
          <w:rFonts w:ascii="Times New Roman" w:hAnsi="Times New Roman" w:cs="Times New Roman"/>
          <w:sz w:val="24"/>
          <w:szCs w:val="24"/>
        </w:rPr>
        <w:t xml:space="preserve"> all design requirements (italicised). The LPT inlet temperature in all three cases of the present model are below 1,350 K, which was a requirement for having uncooled LPT.</w:t>
      </w:r>
    </w:p>
    <w:tbl>
      <w:tblPr>
        <w:tblStyle w:val="TableGrid"/>
        <w:tblW w:w="96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936"/>
        <w:gridCol w:w="1775"/>
        <w:gridCol w:w="997"/>
        <w:gridCol w:w="1290"/>
        <w:gridCol w:w="1290"/>
      </w:tblGrid>
      <w:tr w:rsidR="001F5C02" w:rsidRPr="00126D5F" w14:paraId="51DF1C6D" w14:textId="77777777" w:rsidTr="00B1575F">
        <w:trPr>
          <w:trHeight w:val="413"/>
          <w:jc w:val="center"/>
        </w:trPr>
        <w:tc>
          <w:tcPr>
            <w:tcW w:w="9637" w:type="dxa"/>
            <w:gridSpan w:val="6"/>
            <w:vAlign w:val="center"/>
          </w:tcPr>
          <w:p w14:paraId="1FBDDD4A" w14:textId="3FB67B38" w:rsidR="001F5C02" w:rsidRPr="00126D5F" w:rsidRDefault="001F5C02" w:rsidP="003F0F3B">
            <w:pPr>
              <w:spacing w:line="276" w:lineRule="auto"/>
              <w:jc w:val="center"/>
              <w:rPr>
                <w:rFonts w:ascii="Times New Roman" w:hAnsi="Times New Roman" w:cs="Times New Roman"/>
                <w:b/>
                <w:bCs/>
                <w:sz w:val="24"/>
                <w:szCs w:val="24"/>
              </w:rPr>
            </w:pPr>
            <w:bookmarkStart w:id="68" w:name="_Toc117184494"/>
            <w:r w:rsidRPr="00126D5F">
              <w:rPr>
                <w:rFonts w:ascii="Times New Roman" w:hAnsi="Times New Roman" w:cs="Times New Roman"/>
                <w:b/>
                <w:bCs/>
                <w:sz w:val="24"/>
                <w:szCs w:val="24"/>
              </w:rPr>
              <w:t xml:space="preserve">Table </w:t>
            </w:r>
            <w:r w:rsidR="00070B70" w:rsidRPr="00126D5F">
              <w:rPr>
                <w:rFonts w:ascii="Times New Roman" w:hAnsi="Times New Roman" w:cs="Times New Roman"/>
                <w:b/>
                <w:bCs/>
                <w:sz w:val="24"/>
                <w:szCs w:val="24"/>
              </w:rPr>
              <w:t>SI 19</w:t>
            </w:r>
            <w:r w:rsidRPr="00126D5F">
              <w:rPr>
                <w:rFonts w:ascii="Times New Roman" w:hAnsi="Times New Roman" w:cs="Times New Roman"/>
                <w:b/>
                <w:bCs/>
                <w:sz w:val="24"/>
                <w:szCs w:val="24"/>
              </w:rPr>
              <w:t xml:space="preserve">. Comparison of on-design/TOC (Mach 0.8 at 10,668 m) engine performance and weights between the study by Nickol et al. </w:t>
            </w:r>
            <w:r w:rsidRPr="00126D5F">
              <w:rPr>
                <w:rFonts w:ascii="Times New Roman" w:hAnsi="Times New Roman" w:cs="Times New Roman"/>
                <w:b/>
                <w:bCs/>
                <w:sz w:val="24"/>
                <w:szCs w:val="24"/>
              </w:rPr>
              <w:fldChar w:fldCharType="begin" w:fldLock="1"/>
            </w:r>
            <w:r w:rsidR="00B37E2B" w:rsidRPr="00126D5F">
              <w:rPr>
                <w:rFonts w:ascii="Times New Roman" w:hAnsi="Times New Roman" w:cs="Times New Roman"/>
                <w:b/>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00DB1830" w:rsidRPr="00126D5F">
              <w:rPr>
                <w:rFonts w:ascii="Times New Roman" w:hAnsi="Times New Roman" w:cs="Times New Roman"/>
                <w:b/>
                <w:bCs/>
                <w:noProof/>
                <w:sz w:val="24"/>
                <w:szCs w:val="24"/>
              </w:rPr>
              <w:t>[30]</w:t>
            </w:r>
            <w:r w:rsidRPr="00126D5F">
              <w:rPr>
                <w:rFonts w:ascii="Times New Roman" w:hAnsi="Times New Roman" w:cs="Times New Roman"/>
                <w:b/>
                <w:bCs/>
                <w:sz w:val="24"/>
                <w:szCs w:val="24"/>
              </w:rPr>
              <w:fldChar w:fldCharType="end"/>
            </w:r>
            <w:r w:rsidRPr="00126D5F">
              <w:rPr>
                <w:rFonts w:ascii="Times New Roman" w:hAnsi="Times New Roman" w:cs="Times New Roman"/>
                <w:b/>
                <w:bCs/>
                <w:sz w:val="24"/>
                <w:szCs w:val="24"/>
              </w:rPr>
              <w:t xml:space="preserve"> and</w:t>
            </w:r>
            <w:r w:rsidRPr="00126D5F">
              <w:rPr>
                <w:rFonts w:ascii="Times New Roman" w:hAnsi="Times New Roman" w:cs="Times New Roman"/>
                <w:b/>
                <w:sz w:val="24"/>
                <w:szCs w:val="24"/>
              </w:rPr>
              <w:t xml:space="preserve"> three cases of the present model</w:t>
            </w:r>
            <w:bookmarkEnd w:id="68"/>
          </w:p>
        </w:tc>
      </w:tr>
      <w:tr w:rsidR="001F5C02" w:rsidRPr="00126D5F" w14:paraId="59E09263" w14:textId="77777777" w:rsidTr="00B1575F">
        <w:trPr>
          <w:trHeight w:val="128"/>
          <w:jc w:val="center"/>
        </w:trPr>
        <w:tc>
          <w:tcPr>
            <w:tcW w:w="3395" w:type="dxa"/>
            <w:tcBorders>
              <w:top w:val="single" w:sz="4" w:space="0" w:color="auto"/>
              <w:bottom w:val="single" w:sz="4" w:space="0" w:color="auto"/>
            </w:tcBorders>
            <w:vAlign w:val="center"/>
          </w:tcPr>
          <w:p w14:paraId="77525271"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Parameters</w:t>
            </w:r>
          </w:p>
        </w:tc>
        <w:tc>
          <w:tcPr>
            <w:tcW w:w="936" w:type="dxa"/>
            <w:tcBorders>
              <w:top w:val="single" w:sz="4" w:space="0" w:color="auto"/>
              <w:bottom w:val="single" w:sz="4" w:space="0" w:color="auto"/>
            </w:tcBorders>
            <w:vAlign w:val="center"/>
          </w:tcPr>
          <w:p w14:paraId="2C31B8E1"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Units</w:t>
            </w:r>
          </w:p>
        </w:tc>
        <w:tc>
          <w:tcPr>
            <w:tcW w:w="1775" w:type="dxa"/>
            <w:tcBorders>
              <w:top w:val="single" w:sz="4" w:space="0" w:color="auto"/>
              <w:bottom w:val="single" w:sz="4" w:space="0" w:color="auto"/>
            </w:tcBorders>
            <w:vAlign w:val="center"/>
            <w:hideMark/>
          </w:tcPr>
          <w:p w14:paraId="0A8E6516" w14:textId="1FCCB6DE"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Nickol et al. </w:t>
            </w:r>
            <w:r w:rsidRPr="00126D5F">
              <w:rPr>
                <w:rFonts w:ascii="Times New Roman" w:hAnsi="Times New Roman" w:cs="Times New Roman"/>
                <w:bCs/>
                <w:sz w:val="24"/>
                <w:szCs w:val="24"/>
              </w:rPr>
              <w:fldChar w:fldCharType="begin" w:fldLock="1"/>
            </w:r>
            <w:r w:rsidR="00B37E2B" w:rsidRPr="00126D5F">
              <w:rPr>
                <w:rFonts w:ascii="Times New Roman" w:hAnsi="Times New Roman" w:cs="Times New Roman"/>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B1830" w:rsidRPr="00126D5F">
              <w:rPr>
                <w:rFonts w:ascii="Times New Roman" w:hAnsi="Times New Roman" w:cs="Times New Roman"/>
                <w:bCs/>
                <w:noProof/>
                <w:sz w:val="24"/>
                <w:szCs w:val="24"/>
              </w:rPr>
              <w:t>[30]</w:t>
            </w:r>
            <w:r w:rsidRPr="00126D5F">
              <w:rPr>
                <w:rFonts w:ascii="Times New Roman" w:hAnsi="Times New Roman" w:cs="Times New Roman"/>
                <w:bCs/>
                <w:sz w:val="24"/>
                <w:szCs w:val="24"/>
              </w:rPr>
              <w:fldChar w:fldCharType="end"/>
            </w:r>
          </w:p>
        </w:tc>
        <w:tc>
          <w:tcPr>
            <w:tcW w:w="997" w:type="dxa"/>
            <w:tcBorders>
              <w:top w:val="single" w:sz="4" w:space="0" w:color="auto"/>
              <w:bottom w:val="single" w:sz="4" w:space="0" w:color="auto"/>
            </w:tcBorders>
            <w:vAlign w:val="center"/>
            <w:hideMark/>
          </w:tcPr>
          <w:p w14:paraId="13C8AC33"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1</w:t>
            </w:r>
            <w:r w:rsidRPr="00126D5F">
              <w:rPr>
                <w:rFonts w:ascii="Times New Roman" w:hAnsi="Times New Roman" w:cs="Times New Roman"/>
                <w:bCs/>
                <w:sz w:val="24"/>
                <w:szCs w:val="24"/>
                <w:vertAlign w:val="superscript"/>
              </w:rPr>
              <w:t>st</w:t>
            </w:r>
            <w:r w:rsidRPr="00126D5F">
              <w:rPr>
                <w:rFonts w:ascii="Times New Roman" w:hAnsi="Times New Roman" w:cs="Times New Roman"/>
                <w:bCs/>
                <w:sz w:val="24"/>
                <w:szCs w:val="24"/>
              </w:rPr>
              <w:t xml:space="preserve"> case</w:t>
            </w:r>
          </w:p>
        </w:tc>
        <w:tc>
          <w:tcPr>
            <w:tcW w:w="1290" w:type="dxa"/>
            <w:tcBorders>
              <w:top w:val="single" w:sz="4" w:space="0" w:color="auto"/>
              <w:bottom w:val="single" w:sz="4" w:space="0" w:color="auto"/>
            </w:tcBorders>
            <w:vAlign w:val="center"/>
            <w:hideMark/>
          </w:tcPr>
          <w:p w14:paraId="1482E4A4"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2</w:t>
            </w:r>
            <w:r w:rsidRPr="00126D5F">
              <w:rPr>
                <w:rFonts w:ascii="Times New Roman" w:hAnsi="Times New Roman" w:cs="Times New Roman"/>
                <w:bCs/>
                <w:sz w:val="24"/>
                <w:szCs w:val="24"/>
                <w:vertAlign w:val="superscript"/>
              </w:rPr>
              <w:t>nd</w:t>
            </w:r>
            <w:r w:rsidRPr="00126D5F">
              <w:rPr>
                <w:rFonts w:ascii="Times New Roman" w:hAnsi="Times New Roman" w:cs="Times New Roman"/>
                <w:bCs/>
                <w:sz w:val="24"/>
                <w:szCs w:val="24"/>
              </w:rPr>
              <w:t xml:space="preserve"> case</w:t>
            </w:r>
          </w:p>
        </w:tc>
        <w:tc>
          <w:tcPr>
            <w:tcW w:w="1290" w:type="dxa"/>
            <w:tcBorders>
              <w:top w:val="single" w:sz="4" w:space="0" w:color="auto"/>
              <w:bottom w:val="single" w:sz="4" w:space="0" w:color="auto"/>
            </w:tcBorders>
            <w:vAlign w:val="center"/>
            <w:hideMark/>
          </w:tcPr>
          <w:p w14:paraId="7C8A1F52" w14:textId="77777777" w:rsidR="001F5C02" w:rsidRPr="00126D5F" w:rsidRDefault="001F5C02"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3</w:t>
            </w:r>
            <w:r w:rsidRPr="00126D5F">
              <w:rPr>
                <w:rFonts w:ascii="Times New Roman" w:hAnsi="Times New Roman" w:cs="Times New Roman"/>
                <w:bCs/>
                <w:sz w:val="24"/>
                <w:szCs w:val="24"/>
                <w:vertAlign w:val="superscript"/>
              </w:rPr>
              <w:t>rd</w:t>
            </w:r>
            <w:r w:rsidRPr="00126D5F">
              <w:rPr>
                <w:rFonts w:ascii="Times New Roman" w:hAnsi="Times New Roman" w:cs="Times New Roman"/>
                <w:bCs/>
                <w:sz w:val="24"/>
                <w:szCs w:val="24"/>
              </w:rPr>
              <w:t xml:space="preserve"> case</w:t>
            </w:r>
          </w:p>
        </w:tc>
      </w:tr>
      <w:tr w:rsidR="001F5C02" w:rsidRPr="00126D5F" w14:paraId="495B82DC" w14:textId="77777777" w:rsidTr="00B1575F">
        <w:trPr>
          <w:trHeight w:val="43"/>
          <w:jc w:val="center"/>
        </w:trPr>
        <w:tc>
          <w:tcPr>
            <w:tcW w:w="3395" w:type="dxa"/>
            <w:tcBorders>
              <w:top w:val="single" w:sz="4" w:space="0" w:color="auto"/>
            </w:tcBorders>
            <w:vAlign w:val="center"/>
            <w:hideMark/>
          </w:tcPr>
          <w:p w14:paraId="175CB4B6" w14:textId="77777777" w:rsidR="001F5C02" w:rsidRPr="00126D5F" w:rsidRDefault="001F5C02" w:rsidP="003F0F3B">
            <w:pPr>
              <w:spacing w:line="276" w:lineRule="auto"/>
              <w:rPr>
                <w:rFonts w:ascii="Times New Roman" w:hAnsi="Times New Roman" w:cs="Times New Roman"/>
                <w:i/>
                <w:sz w:val="24"/>
                <w:szCs w:val="24"/>
              </w:rPr>
            </w:pPr>
            <w:r w:rsidRPr="00126D5F">
              <w:rPr>
                <w:rFonts w:ascii="Times New Roman" w:hAnsi="Times New Roman" w:cs="Times New Roman"/>
                <w:bCs/>
                <w:i/>
                <w:sz w:val="24"/>
                <w:szCs w:val="24"/>
              </w:rPr>
              <w:t>Net thrust</w:t>
            </w:r>
          </w:p>
        </w:tc>
        <w:tc>
          <w:tcPr>
            <w:tcW w:w="936" w:type="dxa"/>
            <w:tcBorders>
              <w:top w:val="single" w:sz="4" w:space="0" w:color="auto"/>
            </w:tcBorders>
            <w:vAlign w:val="center"/>
            <w:hideMark/>
          </w:tcPr>
          <w:p w14:paraId="5A8D6E4D" w14:textId="77777777" w:rsidR="001F5C02" w:rsidRPr="00126D5F" w:rsidRDefault="001F5C02" w:rsidP="003F0F3B">
            <w:pPr>
              <w:spacing w:line="276" w:lineRule="auto"/>
              <w:jc w:val="center"/>
              <w:rPr>
                <w:rFonts w:ascii="Times New Roman" w:hAnsi="Times New Roman" w:cs="Times New Roman"/>
                <w:i/>
                <w:sz w:val="24"/>
                <w:szCs w:val="24"/>
              </w:rPr>
            </w:pPr>
            <w:proofErr w:type="spellStart"/>
            <w:r w:rsidRPr="00126D5F">
              <w:rPr>
                <w:rFonts w:ascii="Times New Roman" w:hAnsi="Times New Roman" w:cs="Times New Roman"/>
                <w:i/>
                <w:sz w:val="24"/>
                <w:szCs w:val="24"/>
              </w:rPr>
              <w:t>kN</w:t>
            </w:r>
            <w:proofErr w:type="spellEnd"/>
          </w:p>
        </w:tc>
        <w:tc>
          <w:tcPr>
            <w:tcW w:w="1775" w:type="dxa"/>
            <w:tcBorders>
              <w:top w:val="single" w:sz="4" w:space="0" w:color="auto"/>
            </w:tcBorders>
            <w:vAlign w:val="center"/>
            <w:hideMark/>
          </w:tcPr>
          <w:p w14:paraId="7ECD650C"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bCs/>
                <w:i/>
                <w:sz w:val="24"/>
                <w:szCs w:val="24"/>
              </w:rPr>
              <w:t>55.603</w:t>
            </w:r>
          </w:p>
        </w:tc>
        <w:tc>
          <w:tcPr>
            <w:tcW w:w="997" w:type="dxa"/>
            <w:tcBorders>
              <w:top w:val="single" w:sz="4" w:space="0" w:color="auto"/>
            </w:tcBorders>
            <w:vAlign w:val="center"/>
            <w:hideMark/>
          </w:tcPr>
          <w:p w14:paraId="28AA7ED6"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bCs/>
                <w:i/>
                <w:sz w:val="24"/>
                <w:szCs w:val="24"/>
              </w:rPr>
              <w:t>55.603</w:t>
            </w:r>
          </w:p>
        </w:tc>
        <w:tc>
          <w:tcPr>
            <w:tcW w:w="1290" w:type="dxa"/>
            <w:tcBorders>
              <w:top w:val="single" w:sz="4" w:space="0" w:color="auto"/>
            </w:tcBorders>
            <w:vAlign w:val="center"/>
            <w:hideMark/>
          </w:tcPr>
          <w:p w14:paraId="2FD0ACCA"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bCs/>
                <w:i/>
                <w:sz w:val="24"/>
                <w:szCs w:val="24"/>
              </w:rPr>
              <w:t>55.603</w:t>
            </w:r>
          </w:p>
        </w:tc>
        <w:tc>
          <w:tcPr>
            <w:tcW w:w="1290" w:type="dxa"/>
            <w:tcBorders>
              <w:top w:val="single" w:sz="4" w:space="0" w:color="auto"/>
            </w:tcBorders>
            <w:vAlign w:val="center"/>
            <w:hideMark/>
          </w:tcPr>
          <w:p w14:paraId="73817B13" w14:textId="77777777" w:rsidR="001F5C02" w:rsidRPr="00126D5F" w:rsidRDefault="001F5C02" w:rsidP="003F0F3B">
            <w:pPr>
              <w:spacing w:line="276" w:lineRule="auto"/>
              <w:jc w:val="right"/>
              <w:rPr>
                <w:rFonts w:ascii="Times New Roman" w:hAnsi="Times New Roman" w:cs="Times New Roman"/>
                <w:i/>
                <w:sz w:val="24"/>
                <w:szCs w:val="24"/>
              </w:rPr>
            </w:pPr>
            <w:r w:rsidRPr="00126D5F">
              <w:rPr>
                <w:rFonts w:ascii="Times New Roman" w:hAnsi="Times New Roman" w:cs="Times New Roman"/>
                <w:bCs/>
                <w:i/>
                <w:sz w:val="24"/>
                <w:szCs w:val="24"/>
              </w:rPr>
              <w:t>55.603</w:t>
            </w:r>
          </w:p>
        </w:tc>
      </w:tr>
      <w:tr w:rsidR="001F5C02" w:rsidRPr="00126D5F" w14:paraId="760A745C" w14:textId="77777777" w:rsidTr="00B1575F">
        <w:trPr>
          <w:trHeight w:val="43"/>
          <w:jc w:val="center"/>
        </w:trPr>
        <w:tc>
          <w:tcPr>
            <w:tcW w:w="3395" w:type="dxa"/>
            <w:vAlign w:val="center"/>
          </w:tcPr>
          <w:p w14:paraId="56B80E9B" w14:textId="77777777" w:rsidR="001F5C02" w:rsidRPr="00126D5F" w:rsidRDefault="001F5C02" w:rsidP="003F0F3B">
            <w:pPr>
              <w:spacing w:line="276" w:lineRule="auto"/>
              <w:rPr>
                <w:rFonts w:ascii="Times New Roman" w:hAnsi="Times New Roman" w:cs="Times New Roman"/>
                <w:bCs/>
                <w:i/>
                <w:sz w:val="24"/>
                <w:szCs w:val="24"/>
              </w:rPr>
            </w:pPr>
            <w:r w:rsidRPr="00126D5F">
              <w:rPr>
                <w:rFonts w:ascii="Times New Roman" w:hAnsi="Times New Roman" w:cs="Times New Roman"/>
                <w:bCs/>
                <w:i/>
                <w:sz w:val="24"/>
                <w:szCs w:val="24"/>
              </w:rPr>
              <w:t>OPR</w:t>
            </w:r>
          </w:p>
        </w:tc>
        <w:tc>
          <w:tcPr>
            <w:tcW w:w="936" w:type="dxa"/>
            <w:vAlign w:val="center"/>
          </w:tcPr>
          <w:p w14:paraId="6E154498" w14:textId="77777777" w:rsidR="001F5C02" w:rsidRPr="00126D5F" w:rsidRDefault="001F5C02" w:rsidP="003F0F3B">
            <w:pPr>
              <w:spacing w:line="276" w:lineRule="auto"/>
              <w:jc w:val="center"/>
              <w:rPr>
                <w:rFonts w:ascii="Times New Roman" w:hAnsi="Times New Roman" w:cs="Times New Roman"/>
                <w:i/>
                <w:sz w:val="24"/>
                <w:szCs w:val="24"/>
              </w:rPr>
            </w:pPr>
          </w:p>
        </w:tc>
        <w:tc>
          <w:tcPr>
            <w:tcW w:w="1775" w:type="dxa"/>
            <w:vAlign w:val="center"/>
          </w:tcPr>
          <w:p w14:paraId="40F577D3"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60</w:t>
            </w:r>
          </w:p>
        </w:tc>
        <w:tc>
          <w:tcPr>
            <w:tcW w:w="997" w:type="dxa"/>
            <w:vAlign w:val="center"/>
          </w:tcPr>
          <w:p w14:paraId="2402B631"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60</w:t>
            </w:r>
          </w:p>
        </w:tc>
        <w:tc>
          <w:tcPr>
            <w:tcW w:w="1290" w:type="dxa"/>
            <w:vAlign w:val="center"/>
          </w:tcPr>
          <w:p w14:paraId="171435CB"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60</w:t>
            </w:r>
          </w:p>
        </w:tc>
        <w:tc>
          <w:tcPr>
            <w:tcW w:w="1290" w:type="dxa"/>
            <w:vAlign w:val="center"/>
          </w:tcPr>
          <w:p w14:paraId="7D6064DD"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60</w:t>
            </w:r>
          </w:p>
        </w:tc>
      </w:tr>
      <w:tr w:rsidR="001F5C02" w:rsidRPr="00126D5F" w14:paraId="228E4AB9" w14:textId="77777777" w:rsidTr="00B1575F">
        <w:trPr>
          <w:trHeight w:val="43"/>
          <w:jc w:val="center"/>
        </w:trPr>
        <w:tc>
          <w:tcPr>
            <w:tcW w:w="3395" w:type="dxa"/>
            <w:vAlign w:val="center"/>
          </w:tcPr>
          <w:p w14:paraId="0A1ED3DA" w14:textId="77777777" w:rsidR="001F5C02" w:rsidRPr="00126D5F" w:rsidRDefault="001F5C02" w:rsidP="003F0F3B">
            <w:pPr>
              <w:spacing w:line="276" w:lineRule="auto"/>
              <w:rPr>
                <w:rFonts w:ascii="Times New Roman" w:hAnsi="Times New Roman" w:cs="Times New Roman"/>
                <w:bCs/>
                <w:i/>
                <w:sz w:val="24"/>
                <w:szCs w:val="24"/>
              </w:rPr>
            </w:pPr>
            <w:r w:rsidRPr="00126D5F">
              <w:rPr>
                <w:rFonts w:ascii="Times New Roman" w:hAnsi="Times New Roman" w:cs="Times New Roman"/>
                <w:bCs/>
                <w:i/>
                <w:sz w:val="24"/>
                <w:szCs w:val="24"/>
              </w:rPr>
              <w:t>BPR</w:t>
            </w:r>
          </w:p>
        </w:tc>
        <w:tc>
          <w:tcPr>
            <w:tcW w:w="936" w:type="dxa"/>
            <w:vAlign w:val="center"/>
          </w:tcPr>
          <w:p w14:paraId="5BB2115C" w14:textId="77777777" w:rsidR="001F5C02" w:rsidRPr="00126D5F" w:rsidRDefault="001F5C02" w:rsidP="003F0F3B">
            <w:pPr>
              <w:spacing w:line="276" w:lineRule="auto"/>
              <w:jc w:val="center"/>
              <w:rPr>
                <w:rFonts w:ascii="Times New Roman" w:hAnsi="Times New Roman" w:cs="Times New Roman"/>
                <w:i/>
                <w:sz w:val="24"/>
                <w:szCs w:val="24"/>
              </w:rPr>
            </w:pPr>
          </w:p>
        </w:tc>
        <w:tc>
          <w:tcPr>
            <w:tcW w:w="1775" w:type="dxa"/>
            <w:vAlign w:val="center"/>
          </w:tcPr>
          <w:p w14:paraId="5950D4FB"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17.65</w:t>
            </w:r>
          </w:p>
        </w:tc>
        <w:tc>
          <w:tcPr>
            <w:tcW w:w="997" w:type="dxa"/>
            <w:vAlign w:val="center"/>
          </w:tcPr>
          <w:p w14:paraId="0D0783DE"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17.65</w:t>
            </w:r>
          </w:p>
        </w:tc>
        <w:tc>
          <w:tcPr>
            <w:tcW w:w="1290" w:type="dxa"/>
            <w:vAlign w:val="center"/>
          </w:tcPr>
          <w:p w14:paraId="745A9797"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17.65</w:t>
            </w:r>
          </w:p>
        </w:tc>
        <w:tc>
          <w:tcPr>
            <w:tcW w:w="1290" w:type="dxa"/>
            <w:vAlign w:val="center"/>
          </w:tcPr>
          <w:p w14:paraId="527661AF"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17.65</w:t>
            </w:r>
          </w:p>
        </w:tc>
      </w:tr>
      <w:tr w:rsidR="001F5C02" w:rsidRPr="00126D5F" w14:paraId="6F0C8FFC" w14:textId="77777777" w:rsidTr="00B1575F">
        <w:trPr>
          <w:trHeight w:val="43"/>
          <w:jc w:val="center"/>
        </w:trPr>
        <w:tc>
          <w:tcPr>
            <w:tcW w:w="3395" w:type="dxa"/>
            <w:vAlign w:val="center"/>
          </w:tcPr>
          <w:p w14:paraId="47D54E02" w14:textId="77777777" w:rsidR="001F5C02" w:rsidRPr="00126D5F" w:rsidRDefault="001F5C02" w:rsidP="003F0F3B">
            <w:pPr>
              <w:spacing w:line="276" w:lineRule="auto"/>
              <w:rPr>
                <w:rFonts w:ascii="Times New Roman" w:hAnsi="Times New Roman" w:cs="Times New Roman"/>
                <w:bCs/>
                <w:i/>
                <w:sz w:val="24"/>
                <w:szCs w:val="24"/>
              </w:rPr>
            </w:pPr>
            <w:r w:rsidRPr="00126D5F">
              <w:rPr>
                <w:rFonts w:ascii="Times New Roman" w:hAnsi="Times New Roman" w:cs="Times New Roman"/>
                <w:bCs/>
                <w:i/>
                <w:sz w:val="24"/>
                <w:szCs w:val="24"/>
              </w:rPr>
              <w:t>FPR</w:t>
            </w:r>
          </w:p>
        </w:tc>
        <w:tc>
          <w:tcPr>
            <w:tcW w:w="936" w:type="dxa"/>
            <w:vAlign w:val="center"/>
          </w:tcPr>
          <w:p w14:paraId="5D1E8269" w14:textId="77777777" w:rsidR="001F5C02" w:rsidRPr="00126D5F" w:rsidRDefault="001F5C02" w:rsidP="003F0F3B">
            <w:pPr>
              <w:spacing w:line="276" w:lineRule="auto"/>
              <w:jc w:val="center"/>
              <w:rPr>
                <w:rFonts w:ascii="Times New Roman" w:hAnsi="Times New Roman" w:cs="Times New Roman"/>
                <w:i/>
                <w:sz w:val="24"/>
                <w:szCs w:val="24"/>
              </w:rPr>
            </w:pPr>
          </w:p>
        </w:tc>
        <w:tc>
          <w:tcPr>
            <w:tcW w:w="1775" w:type="dxa"/>
            <w:vAlign w:val="center"/>
          </w:tcPr>
          <w:p w14:paraId="767DCE42"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1.35</w:t>
            </w:r>
          </w:p>
        </w:tc>
        <w:tc>
          <w:tcPr>
            <w:tcW w:w="997" w:type="dxa"/>
            <w:vAlign w:val="center"/>
          </w:tcPr>
          <w:p w14:paraId="535EAB31"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1.35</w:t>
            </w:r>
          </w:p>
        </w:tc>
        <w:tc>
          <w:tcPr>
            <w:tcW w:w="1290" w:type="dxa"/>
            <w:vAlign w:val="center"/>
          </w:tcPr>
          <w:p w14:paraId="71DA6252"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1.35</w:t>
            </w:r>
          </w:p>
        </w:tc>
        <w:tc>
          <w:tcPr>
            <w:tcW w:w="1290" w:type="dxa"/>
            <w:vAlign w:val="center"/>
          </w:tcPr>
          <w:p w14:paraId="61FAD6BA"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1.35</w:t>
            </w:r>
          </w:p>
        </w:tc>
      </w:tr>
      <w:tr w:rsidR="001F5C02" w:rsidRPr="00126D5F" w14:paraId="113174B0" w14:textId="77777777" w:rsidTr="00B1575F">
        <w:trPr>
          <w:trHeight w:val="43"/>
          <w:jc w:val="center"/>
        </w:trPr>
        <w:tc>
          <w:tcPr>
            <w:tcW w:w="3395" w:type="dxa"/>
            <w:vAlign w:val="center"/>
          </w:tcPr>
          <w:p w14:paraId="4FFC9E66" w14:textId="77777777" w:rsidR="001F5C02" w:rsidRPr="00126D5F" w:rsidRDefault="001F5C02" w:rsidP="003F0F3B">
            <w:pPr>
              <w:spacing w:line="276" w:lineRule="auto"/>
              <w:rPr>
                <w:rFonts w:ascii="Times New Roman" w:hAnsi="Times New Roman" w:cs="Times New Roman"/>
                <w:bCs/>
                <w:i/>
                <w:sz w:val="24"/>
                <w:szCs w:val="24"/>
              </w:rPr>
            </w:pPr>
            <w:r w:rsidRPr="00126D5F">
              <w:rPr>
                <w:rFonts w:ascii="Times New Roman" w:hAnsi="Times New Roman" w:cs="Times New Roman"/>
                <w:bCs/>
                <w:i/>
                <w:sz w:val="24"/>
                <w:szCs w:val="24"/>
              </w:rPr>
              <w:t>Fan diameter</w:t>
            </w:r>
          </w:p>
        </w:tc>
        <w:tc>
          <w:tcPr>
            <w:tcW w:w="936" w:type="dxa"/>
            <w:vAlign w:val="center"/>
          </w:tcPr>
          <w:p w14:paraId="29557F9B" w14:textId="77777777" w:rsidR="001F5C02" w:rsidRPr="00126D5F" w:rsidRDefault="001F5C02" w:rsidP="003F0F3B">
            <w:pPr>
              <w:spacing w:line="276" w:lineRule="auto"/>
              <w:jc w:val="center"/>
              <w:rPr>
                <w:rFonts w:ascii="Times New Roman" w:hAnsi="Times New Roman" w:cs="Times New Roman"/>
                <w:i/>
                <w:sz w:val="24"/>
                <w:szCs w:val="24"/>
              </w:rPr>
            </w:pPr>
            <w:r w:rsidRPr="00126D5F">
              <w:rPr>
                <w:rFonts w:ascii="Times New Roman" w:hAnsi="Times New Roman" w:cs="Times New Roman"/>
                <w:i/>
                <w:sz w:val="24"/>
                <w:szCs w:val="24"/>
              </w:rPr>
              <w:t>m</w:t>
            </w:r>
          </w:p>
        </w:tc>
        <w:tc>
          <w:tcPr>
            <w:tcW w:w="1775" w:type="dxa"/>
            <w:vAlign w:val="center"/>
          </w:tcPr>
          <w:p w14:paraId="500D1AE6"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3.36296</w:t>
            </w:r>
          </w:p>
        </w:tc>
        <w:tc>
          <w:tcPr>
            <w:tcW w:w="997" w:type="dxa"/>
            <w:vAlign w:val="center"/>
          </w:tcPr>
          <w:p w14:paraId="21CDCF3C"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3.36296</w:t>
            </w:r>
          </w:p>
        </w:tc>
        <w:tc>
          <w:tcPr>
            <w:tcW w:w="1290" w:type="dxa"/>
            <w:vAlign w:val="center"/>
          </w:tcPr>
          <w:p w14:paraId="6F93F6ED"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3.36296</w:t>
            </w:r>
          </w:p>
        </w:tc>
        <w:tc>
          <w:tcPr>
            <w:tcW w:w="1290" w:type="dxa"/>
            <w:vAlign w:val="center"/>
          </w:tcPr>
          <w:p w14:paraId="1A74E2E7" w14:textId="77777777" w:rsidR="001F5C02" w:rsidRPr="00126D5F" w:rsidRDefault="001F5C02" w:rsidP="003F0F3B">
            <w:pPr>
              <w:spacing w:line="276" w:lineRule="auto"/>
              <w:jc w:val="right"/>
              <w:rPr>
                <w:rFonts w:ascii="Times New Roman" w:hAnsi="Times New Roman" w:cs="Times New Roman"/>
                <w:bCs/>
                <w:i/>
                <w:sz w:val="24"/>
                <w:szCs w:val="24"/>
              </w:rPr>
            </w:pPr>
            <w:r w:rsidRPr="00126D5F">
              <w:rPr>
                <w:rFonts w:ascii="Times New Roman" w:hAnsi="Times New Roman" w:cs="Times New Roman"/>
                <w:bCs/>
                <w:i/>
                <w:sz w:val="24"/>
                <w:szCs w:val="24"/>
              </w:rPr>
              <w:t>3.36296</w:t>
            </w:r>
          </w:p>
        </w:tc>
      </w:tr>
      <w:tr w:rsidR="001F5C02" w:rsidRPr="00126D5F" w14:paraId="3E39EA28" w14:textId="77777777" w:rsidTr="00B1575F">
        <w:trPr>
          <w:trHeight w:val="90"/>
          <w:jc w:val="center"/>
        </w:trPr>
        <w:tc>
          <w:tcPr>
            <w:tcW w:w="3395" w:type="dxa"/>
            <w:vAlign w:val="center"/>
          </w:tcPr>
          <w:p w14:paraId="31564354"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936" w:type="dxa"/>
            <w:vAlign w:val="center"/>
          </w:tcPr>
          <w:p w14:paraId="5561BA9E"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kg/s</w:t>
            </w:r>
          </w:p>
        </w:tc>
        <w:tc>
          <w:tcPr>
            <w:tcW w:w="1775" w:type="dxa"/>
            <w:vAlign w:val="center"/>
          </w:tcPr>
          <w:p w14:paraId="214115B8"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sz w:val="24"/>
                <w:szCs w:val="24"/>
              </w:rPr>
              <w:t>-</w:t>
            </w:r>
          </w:p>
        </w:tc>
        <w:tc>
          <w:tcPr>
            <w:tcW w:w="997" w:type="dxa"/>
            <w:vAlign w:val="center"/>
          </w:tcPr>
          <w:p w14:paraId="58EAF0E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638.06</w:t>
            </w:r>
          </w:p>
        </w:tc>
        <w:tc>
          <w:tcPr>
            <w:tcW w:w="1290" w:type="dxa"/>
            <w:vAlign w:val="center"/>
          </w:tcPr>
          <w:p w14:paraId="4828F5E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638.06</w:t>
            </w:r>
          </w:p>
        </w:tc>
        <w:tc>
          <w:tcPr>
            <w:tcW w:w="1290" w:type="dxa"/>
            <w:vAlign w:val="center"/>
          </w:tcPr>
          <w:p w14:paraId="666EA842"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sz w:val="24"/>
                <w:szCs w:val="24"/>
              </w:rPr>
              <w:t>638.06</w:t>
            </w:r>
          </w:p>
        </w:tc>
      </w:tr>
      <w:tr w:rsidR="001F5C02" w:rsidRPr="00126D5F" w14:paraId="6237D275" w14:textId="77777777" w:rsidTr="00B1575F">
        <w:trPr>
          <w:trHeight w:val="90"/>
          <w:jc w:val="center"/>
        </w:trPr>
        <w:tc>
          <w:tcPr>
            <w:tcW w:w="3395" w:type="dxa"/>
            <w:vAlign w:val="center"/>
            <w:hideMark/>
          </w:tcPr>
          <w:p w14:paraId="4ED8D5E0"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936" w:type="dxa"/>
            <w:vAlign w:val="center"/>
            <w:hideMark/>
          </w:tcPr>
          <w:p w14:paraId="6F91C7F1"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775" w:type="dxa"/>
            <w:vAlign w:val="center"/>
            <w:hideMark/>
          </w:tcPr>
          <w:p w14:paraId="46B05306"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13.1543</w:t>
            </w:r>
          </w:p>
        </w:tc>
        <w:tc>
          <w:tcPr>
            <w:tcW w:w="997" w:type="dxa"/>
            <w:vAlign w:val="center"/>
            <w:hideMark/>
          </w:tcPr>
          <w:p w14:paraId="756DEB5D"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12.3997</w:t>
            </w:r>
          </w:p>
        </w:tc>
        <w:tc>
          <w:tcPr>
            <w:tcW w:w="1290" w:type="dxa"/>
            <w:vAlign w:val="center"/>
            <w:hideMark/>
          </w:tcPr>
          <w:p w14:paraId="14EB34FE"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13.2694</w:t>
            </w:r>
          </w:p>
        </w:tc>
        <w:tc>
          <w:tcPr>
            <w:tcW w:w="1290" w:type="dxa"/>
            <w:vAlign w:val="center"/>
            <w:hideMark/>
          </w:tcPr>
          <w:p w14:paraId="1E5C9E76"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13.1543</w:t>
            </w:r>
          </w:p>
        </w:tc>
      </w:tr>
      <w:tr w:rsidR="001F5C02" w:rsidRPr="00126D5F" w14:paraId="7BE74585" w14:textId="77777777" w:rsidTr="00B1575F">
        <w:trPr>
          <w:trHeight w:val="49"/>
          <w:jc w:val="center"/>
        </w:trPr>
        <w:tc>
          <w:tcPr>
            <w:tcW w:w="3395" w:type="dxa"/>
            <w:vAlign w:val="center"/>
            <w:hideMark/>
          </w:tcPr>
          <w:p w14:paraId="1291B82F"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FC</w:t>
            </w:r>
          </w:p>
        </w:tc>
        <w:tc>
          <w:tcPr>
            <w:tcW w:w="936" w:type="dxa"/>
            <w:vAlign w:val="center"/>
            <w:hideMark/>
          </w:tcPr>
          <w:p w14:paraId="7B53A934"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kg/s</w:t>
            </w:r>
          </w:p>
        </w:tc>
        <w:tc>
          <w:tcPr>
            <w:tcW w:w="1775" w:type="dxa"/>
            <w:vAlign w:val="center"/>
            <w:hideMark/>
          </w:tcPr>
          <w:p w14:paraId="538F30B1"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0.731</w:t>
            </w:r>
          </w:p>
        </w:tc>
        <w:tc>
          <w:tcPr>
            <w:tcW w:w="997" w:type="dxa"/>
            <w:vAlign w:val="center"/>
            <w:hideMark/>
          </w:tcPr>
          <w:p w14:paraId="374BD96F"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0.689</w:t>
            </w:r>
          </w:p>
        </w:tc>
        <w:tc>
          <w:tcPr>
            <w:tcW w:w="1290" w:type="dxa"/>
            <w:vAlign w:val="center"/>
            <w:hideMark/>
          </w:tcPr>
          <w:p w14:paraId="73E136B6"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0.7378</w:t>
            </w:r>
          </w:p>
        </w:tc>
        <w:tc>
          <w:tcPr>
            <w:tcW w:w="1290" w:type="dxa"/>
            <w:vAlign w:val="center"/>
            <w:hideMark/>
          </w:tcPr>
          <w:p w14:paraId="21FCD795"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0.7314</w:t>
            </w:r>
          </w:p>
        </w:tc>
      </w:tr>
      <w:tr w:rsidR="001F5C02" w:rsidRPr="00126D5F" w14:paraId="213D821F" w14:textId="77777777" w:rsidTr="00B1575F">
        <w:trPr>
          <w:trHeight w:val="49"/>
          <w:jc w:val="center"/>
        </w:trPr>
        <w:tc>
          <w:tcPr>
            <w:tcW w:w="3395" w:type="dxa"/>
            <w:vAlign w:val="center"/>
          </w:tcPr>
          <w:p w14:paraId="7262E9B6" w14:textId="6F2EB2B8"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xml:space="preserve">TSFC/FC difference with respect to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p>
        </w:tc>
        <w:tc>
          <w:tcPr>
            <w:tcW w:w="936" w:type="dxa"/>
            <w:vAlign w:val="center"/>
          </w:tcPr>
          <w:p w14:paraId="57ACE89F"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w:t>
            </w:r>
          </w:p>
        </w:tc>
        <w:tc>
          <w:tcPr>
            <w:tcW w:w="1775" w:type="dxa"/>
            <w:vAlign w:val="center"/>
          </w:tcPr>
          <w:p w14:paraId="1F64FF32"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c>
          <w:tcPr>
            <w:tcW w:w="997" w:type="dxa"/>
            <w:vAlign w:val="center"/>
          </w:tcPr>
          <w:p w14:paraId="009ED611"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- 5.737</w:t>
            </w:r>
          </w:p>
        </w:tc>
        <w:tc>
          <w:tcPr>
            <w:tcW w:w="1290" w:type="dxa"/>
            <w:vAlign w:val="center"/>
          </w:tcPr>
          <w:p w14:paraId="688706CA"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+ 0.875</w:t>
            </w:r>
          </w:p>
        </w:tc>
        <w:tc>
          <w:tcPr>
            <w:tcW w:w="1290" w:type="dxa"/>
            <w:vAlign w:val="center"/>
          </w:tcPr>
          <w:p w14:paraId="1F1C7191"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w:t>
            </w:r>
          </w:p>
        </w:tc>
      </w:tr>
      <w:tr w:rsidR="001F5C02" w:rsidRPr="00126D5F" w14:paraId="242E2275" w14:textId="77777777" w:rsidTr="00B1575F">
        <w:trPr>
          <w:trHeight w:val="43"/>
          <w:jc w:val="center"/>
        </w:trPr>
        <w:tc>
          <w:tcPr>
            <w:tcW w:w="3395" w:type="dxa"/>
            <w:vAlign w:val="center"/>
            <w:hideMark/>
          </w:tcPr>
          <w:p w14:paraId="4FB5ACD0"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Bare engine weight</w:t>
            </w:r>
          </w:p>
        </w:tc>
        <w:tc>
          <w:tcPr>
            <w:tcW w:w="936" w:type="dxa"/>
            <w:vAlign w:val="center"/>
            <w:hideMark/>
          </w:tcPr>
          <w:p w14:paraId="07B38155"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kg</w:t>
            </w:r>
          </w:p>
        </w:tc>
        <w:tc>
          <w:tcPr>
            <w:tcW w:w="1775" w:type="dxa"/>
            <w:vAlign w:val="center"/>
            <w:hideMark/>
          </w:tcPr>
          <w:p w14:paraId="0C753E3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6,789</w:t>
            </w:r>
          </w:p>
        </w:tc>
        <w:tc>
          <w:tcPr>
            <w:tcW w:w="997" w:type="dxa"/>
            <w:vAlign w:val="center"/>
            <w:hideMark/>
          </w:tcPr>
          <w:p w14:paraId="08E0C7DC"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6,992</w:t>
            </w:r>
          </w:p>
        </w:tc>
        <w:tc>
          <w:tcPr>
            <w:tcW w:w="1290" w:type="dxa"/>
            <w:vAlign w:val="center"/>
            <w:hideMark/>
          </w:tcPr>
          <w:p w14:paraId="325FEA6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7,170</w:t>
            </w:r>
          </w:p>
        </w:tc>
        <w:tc>
          <w:tcPr>
            <w:tcW w:w="1290" w:type="dxa"/>
            <w:vAlign w:val="center"/>
            <w:hideMark/>
          </w:tcPr>
          <w:p w14:paraId="24B08D6C"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7,150</w:t>
            </w:r>
          </w:p>
        </w:tc>
      </w:tr>
      <w:tr w:rsidR="001F5C02" w:rsidRPr="00126D5F" w14:paraId="70C8686A" w14:textId="77777777" w:rsidTr="00B1575F">
        <w:trPr>
          <w:trHeight w:val="43"/>
          <w:jc w:val="center"/>
        </w:trPr>
        <w:tc>
          <w:tcPr>
            <w:tcW w:w="3395" w:type="dxa"/>
            <w:vAlign w:val="center"/>
          </w:tcPr>
          <w:p w14:paraId="18EC9B27" w14:textId="25CECBF4" w:rsidR="001F5C02" w:rsidRPr="00126D5F" w:rsidRDefault="001F5C02" w:rsidP="003F0F3B">
            <w:pPr>
              <w:spacing w:line="276" w:lineRule="auto"/>
              <w:rPr>
                <w:rFonts w:ascii="Times New Roman" w:hAnsi="Times New Roman" w:cs="Times New Roman"/>
                <w:bCs/>
                <w:sz w:val="24"/>
                <w:szCs w:val="24"/>
              </w:rPr>
            </w:pPr>
            <w:r w:rsidRPr="00126D5F">
              <w:rPr>
                <w:rFonts w:ascii="Times New Roman" w:hAnsi="Times New Roman" w:cs="Times New Roman"/>
                <w:sz w:val="24"/>
                <w:szCs w:val="24"/>
              </w:rPr>
              <w:t xml:space="preserve">Bare engine weight difference with respect to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p>
        </w:tc>
        <w:tc>
          <w:tcPr>
            <w:tcW w:w="936" w:type="dxa"/>
            <w:vAlign w:val="center"/>
          </w:tcPr>
          <w:p w14:paraId="4808E6EF"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w:t>
            </w:r>
          </w:p>
        </w:tc>
        <w:tc>
          <w:tcPr>
            <w:tcW w:w="1775" w:type="dxa"/>
            <w:vAlign w:val="center"/>
          </w:tcPr>
          <w:p w14:paraId="1890286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997" w:type="dxa"/>
            <w:vAlign w:val="center"/>
          </w:tcPr>
          <w:p w14:paraId="6D6ADF7E"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+ 2.99</w:t>
            </w:r>
          </w:p>
        </w:tc>
        <w:tc>
          <w:tcPr>
            <w:tcW w:w="1290" w:type="dxa"/>
            <w:vAlign w:val="center"/>
          </w:tcPr>
          <w:p w14:paraId="380CCA14"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+ 5.612</w:t>
            </w:r>
          </w:p>
        </w:tc>
        <w:tc>
          <w:tcPr>
            <w:tcW w:w="1290" w:type="dxa"/>
            <w:vAlign w:val="center"/>
          </w:tcPr>
          <w:p w14:paraId="5DB12AEB" w14:textId="77777777" w:rsidR="001F5C02" w:rsidRPr="00126D5F" w:rsidRDefault="001F5C02"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+ 5.317</w:t>
            </w:r>
          </w:p>
        </w:tc>
      </w:tr>
      <w:tr w:rsidR="001F5C02" w:rsidRPr="00126D5F" w14:paraId="6FC716FA" w14:textId="77777777" w:rsidTr="00B1575F">
        <w:trPr>
          <w:trHeight w:val="43"/>
          <w:jc w:val="center"/>
        </w:trPr>
        <w:tc>
          <w:tcPr>
            <w:tcW w:w="3395" w:type="dxa"/>
            <w:vAlign w:val="center"/>
            <w:hideMark/>
          </w:tcPr>
          <w:p w14:paraId="535A8BB0"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Gear ratio</w:t>
            </w:r>
          </w:p>
        </w:tc>
        <w:tc>
          <w:tcPr>
            <w:tcW w:w="936" w:type="dxa"/>
            <w:vAlign w:val="center"/>
            <w:hideMark/>
          </w:tcPr>
          <w:p w14:paraId="53ADCF67" w14:textId="77777777" w:rsidR="001F5C02" w:rsidRPr="00126D5F" w:rsidRDefault="001F5C02" w:rsidP="003F0F3B">
            <w:pPr>
              <w:spacing w:line="276" w:lineRule="auto"/>
              <w:jc w:val="center"/>
              <w:rPr>
                <w:rFonts w:ascii="Times New Roman" w:hAnsi="Times New Roman" w:cs="Times New Roman"/>
                <w:sz w:val="24"/>
                <w:szCs w:val="24"/>
              </w:rPr>
            </w:pPr>
          </w:p>
        </w:tc>
        <w:tc>
          <w:tcPr>
            <w:tcW w:w="1775" w:type="dxa"/>
            <w:vAlign w:val="center"/>
            <w:hideMark/>
          </w:tcPr>
          <w:p w14:paraId="4DFA94E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997" w:type="dxa"/>
            <w:vAlign w:val="center"/>
            <w:hideMark/>
          </w:tcPr>
          <w:p w14:paraId="212F771A"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3.5</w:t>
            </w:r>
          </w:p>
        </w:tc>
        <w:tc>
          <w:tcPr>
            <w:tcW w:w="1290" w:type="dxa"/>
            <w:vAlign w:val="center"/>
            <w:hideMark/>
          </w:tcPr>
          <w:p w14:paraId="34F8ECB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3.5</w:t>
            </w:r>
          </w:p>
        </w:tc>
        <w:tc>
          <w:tcPr>
            <w:tcW w:w="1290" w:type="dxa"/>
            <w:vAlign w:val="center"/>
            <w:hideMark/>
          </w:tcPr>
          <w:p w14:paraId="4C9E4B9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3.5</w:t>
            </w:r>
          </w:p>
        </w:tc>
      </w:tr>
      <w:tr w:rsidR="001F5C02" w:rsidRPr="00126D5F" w14:paraId="072D932E" w14:textId="77777777" w:rsidTr="00B1575F">
        <w:trPr>
          <w:trHeight w:val="43"/>
          <w:jc w:val="center"/>
        </w:trPr>
        <w:tc>
          <w:tcPr>
            <w:tcW w:w="3395" w:type="dxa"/>
            <w:vAlign w:val="center"/>
            <w:hideMark/>
          </w:tcPr>
          <w:p w14:paraId="43C97253"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936" w:type="dxa"/>
            <w:vAlign w:val="center"/>
            <w:hideMark/>
          </w:tcPr>
          <w:p w14:paraId="2233BD96"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w:t>
            </w:r>
          </w:p>
        </w:tc>
        <w:tc>
          <w:tcPr>
            <w:tcW w:w="1775" w:type="dxa"/>
            <w:vAlign w:val="center"/>
            <w:hideMark/>
          </w:tcPr>
          <w:p w14:paraId="35FCD864"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997" w:type="dxa"/>
            <w:vAlign w:val="center"/>
            <w:hideMark/>
          </w:tcPr>
          <w:p w14:paraId="4006574F"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290" w:type="dxa"/>
            <w:vAlign w:val="center"/>
            <w:hideMark/>
          </w:tcPr>
          <w:p w14:paraId="4E504984"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290" w:type="dxa"/>
            <w:vAlign w:val="center"/>
            <w:hideMark/>
          </w:tcPr>
          <w:p w14:paraId="7921224B"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r>
      <w:tr w:rsidR="001F5C02" w:rsidRPr="00126D5F" w14:paraId="50649933" w14:textId="77777777" w:rsidTr="00B1575F">
        <w:trPr>
          <w:trHeight w:val="43"/>
          <w:jc w:val="center"/>
        </w:trPr>
        <w:tc>
          <w:tcPr>
            <w:tcW w:w="3395" w:type="dxa"/>
            <w:vAlign w:val="center"/>
            <w:hideMark/>
          </w:tcPr>
          <w:p w14:paraId="7A740FF8" w14:textId="0D127D66"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xml:space="preserve">Ratio of temperatures at turbine </w:t>
            </w:r>
            <w:r w:rsidR="006D28CC" w:rsidRPr="00126D5F">
              <w:rPr>
                <w:rFonts w:ascii="Times New Roman" w:hAnsi="Times New Roman" w:cs="Times New Roman"/>
                <w:sz w:val="24"/>
                <w:szCs w:val="24"/>
              </w:rPr>
              <w:t>entry</w:t>
            </w:r>
            <w:r w:rsidRPr="00126D5F">
              <w:rPr>
                <w:rFonts w:ascii="Times New Roman" w:hAnsi="Times New Roman" w:cs="Times New Roman"/>
                <w:sz w:val="24"/>
                <w:szCs w:val="24"/>
              </w:rPr>
              <w:t xml:space="preserve"> and fan inlet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w:t>
            </w:r>
          </w:p>
        </w:tc>
        <w:tc>
          <w:tcPr>
            <w:tcW w:w="936" w:type="dxa"/>
            <w:vAlign w:val="center"/>
            <w:hideMark/>
          </w:tcPr>
          <w:p w14:paraId="51958924" w14:textId="77777777" w:rsidR="001F5C02" w:rsidRPr="00126D5F" w:rsidRDefault="001F5C02" w:rsidP="003F0F3B">
            <w:pPr>
              <w:spacing w:line="276" w:lineRule="auto"/>
              <w:jc w:val="center"/>
              <w:rPr>
                <w:rFonts w:ascii="Times New Roman" w:hAnsi="Times New Roman" w:cs="Times New Roman"/>
                <w:sz w:val="24"/>
                <w:szCs w:val="24"/>
              </w:rPr>
            </w:pPr>
          </w:p>
        </w:tc>
        <w:tc>
          <w:tcPr>
            <w:tcW w:w="1775" w:type="dxa"/>
            <w:vAlign w:val="center"/>
            <w:hideMark/>
          </w:tcPr>
          <w:p w14:paraId="70BB013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997" w:type="dxa"/>
            <w:vAlign w:val="center"/>
            <w:hideMark/>
          </w:tcPr>
          <w:p w14:paraId="512AA4B3"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6.844</w:t>
            </w:r>
          </w:p>
        </w:tc>
        <w:tc>
          <w:tcPr>
            <w:tcW w:w="1290" w:type="dxa"/>
            <w:vAlign w:val="center"/>
            <w:hideMark/>
          </w:tcPr>
          <w:p w14:paraId="6BFD3B7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7.06</w:t>
            </w:r>
          </w:p>
        </w:tc>
        <w:tc>
          <w:tcPr>
            <w:tcW w:w="1290" w:type="dxa"/>
            <w:vAlign w:val="center"/>
            <w:hideMark/>
          </w:tcPr>
          <w:p w14:paraId="6CDF5FA1"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7.05</w:t>
            </w:r>
          </w:p>
        </w:tc>
      </w:tr>
      <w:tr w:rsidR="001F5C02" w:rsidRPr="00126D5F" w14:paraId="20B768D9" w14:textId="77777777" w:rsidTr="00B1575F">
        <w:trPr>
          <w:trHeight w:val="43"/>
          <w:jc w:val="center"/>
        </w:trPr>
        <w:tc>
          <w:tcPr>
            <w:tcW w:w="3395" w:type="dxa"/>
            <w:vAlign w:val="center"/>
            <w:hideMark/>
          </w:tcPr>
          <w:p w14:paraId="3E562127"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936" w:type="dxa"/>
            <w:vAlign w:val="center"/>
            <w:hideMark/>
          </w:tcPr>
          <w:p w14:paraId="0942B707"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kW</w:t>
            </w:r>
          </w:p>
        </w:tc>
        <w:tc>
          <w:tcPr>
            <w:tcW w:w="1775" w:type="dxa"/>
            <w:vAlign w:val="center"/>
            <w:hideMark/>
          </w:tcPr>
          <w:p w14:paraId="5F74438F"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c>
          <w:tcPr>
            <w:tcW w:w="997" w:type="dxa"/>
            <w:vAlign w:val="center"/>
            <w:hideMark/>
          </w:tcPr>
          <w:p w14:paraId="0A50B1C0"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c>
          <w:tcPr>
            <w:tcW w:w="1290" w:type="dxa"/>
            <w:vAlign w:val="center"/>
            <w:hideMark/>
          </w:tcPr>
          <w:p w14:paraId="54BFBC56"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c>
          <w:tcPr>
            <w:tcW w:w="1290" w:type="dxa"/>
            <w:vAlign w:val="center"/>
            <w:hideMark/>
          </w:tcPr>
          <w:p w14:paraId="5AA901D0"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r>
      <w:tr w:rsidR="001F5C02" w:rsidRPr="00126D5F" w14:paraId="0A1D2BBF" w14:textId="77777777" w:rsidTr="00B1575F">
        <w:trPr>
          <w:trHeight w:val="43"/>
          <w:jc w:val="center"/>
        </w:trPr>
        <w:tc>
          <w:tcPr>
            <w:tcW w:w="3395" w:type="dxa"/>
            <w:tcBorders>
              <w:bottom w:val="single" w:sz="4" w:space="0" w:color="auto"/>
            </w:tcBorders>
            <w:vAlign w:val="center"/>
          </w:tcPr>
          <w:p w14:paraId="373E0FF8"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936" w:type="dxa"/>
            <w:tcBorders>
              <w:bottom w:val="single" w:sz="4" w:space="0" w:color="auto"/>
            </w:tcBorders>
            <w:vAlign w:val="center"/>
          </w:tcPr>
          <w:p w14:paraId="62F76D57"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K</w:t>
            </w:r>
          </w:p>
        </w:tc>
        <w:tc>
          <w:tcPr>
            <w:tcW w:w="1775" w:type="dxa"/>
            <w:tcBorders>
              <w:bottom w:val="single" w:sz="4" w:space="0" w:color="auto"/>
            </w:tcBorders>
            <w:vAlign w:val="center"/>
          </w:tcPr>
          <w:p w14:paraId="492A910D"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997" w:type="dxa"/>
            <w:tcBorders>
              <w:bottom w:val="single" w:sz="4" w:space="0" w:color="auto"/>
            </w:tcBorders>
            <w:vAlign w:val="center"/>
          </w:tcPr>
          <w:p w14:paraId="010B6F87"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1,139</w:t>
            </w:r>
          </w:p>
        </w:tc>
        <w:tc>
          <w:tcPr>
            <w:tcW w:w="1290" w:type="dxa"/>
            <w:tcBorders>
              <w:bottom w:val="single" w:sz="4" w:space="0" w:color="auto"/>
            </w:tcBorders>
            <w:vAlign w:val="center"/>
          </w:tcPr>
          <w:p w14:paraId="2EC22C51"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1,186</w:t>
            </w:r>
          </w:p>
        </w:tc>
        <w:tc>
          <w:tcPr>
            <w:tcW w:w="1290" w:type="dxa"/>
            <w:tcBorders>
              <w:bottom w:val="single" w:sz="4" w:space="0" w:color="auto"/>
            </w:tcBorders>
            <w:vAlign w:val="center"/>
          </w:tcPr>
          <w:p w14:paraId="6A2AE196"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1,180</w:t>
            </w:r>
          </w:p>
        </w:tc>
      </w:tr>
    </w:tbl>
    <w:p w14:paraId="1C23FDEE" w14:textId="77777777" w:rsidR="001F5C02" w:rsidRPr="00126D5F" w:rsidRDefault="001F5C02" w:rsidP="003F0F3B">
      <w:pPr>
        <w:tabs>
          <w:tab w:val="left" w:pos="851"/>
        </w:tabs>
        <w:spacing w:after="0" w:line="276" w:lineRule="auto"/>
        <w:jc w:val="both"/>
        <w:rPr>
          <w:rFonts w:ascii="Times New Roman" w:hAnsi="Times New Roman" w:cs="Times New Roman"/>
          <w:sz w:val="24"/>
          <w:szCs w:val="24"/>
        </w:rPr>
      </w:pPr>
    </w:p>
    <w:p w14:paraId="2BD14823" w14:textId="589A910B" w:rsidR="001F5C02" w:rsidRPr="00126D5F" w:rsidRDefault="00070B70" w:rsidP="003F0F3B">
      <w:pPr>
        <w:tabs>
          <w:tab w:val="left" w:pos="851"/>
        </w:tabs>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It can be observed from Table SI 19 that compared to the study by Nickol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 TSFC and/or FC for: the 1</w:t>
      </w:r>
      <w:r w:rsidRPr="00126D5F">
        <w:rPr>
          <w:rFonts w:ascii="Times New Roman" w:hAnsi="Times New Roman" w:cs="Times New Roman"/>
          <w:sz w:val="24"/>
          <w:szCs w:val="24"/>
          <w:vertAlign w:val="superscript"/>
        </w:rPr>
        <w:t>st</w:t>
      </w:r>
      <w:r w:rsidRPr="00126D5F">
        <w:rPr>
          <w:rFonts w:ascii="Times New Roman" w:hAnsi="Times New Roman" w:cs="Times New Roman"/>
          <w:sz w:val="24"/>
          <w:szCs w:val="24"/>
        </w:rPr>
        <w:t xml:space="preserve"> case is 5.737% </w:t>
      </w:r>
      <w:r w:rsidR="009E25DC" w:rsidRPr="00126D5F">
        <w:rPr>
          <w:rFonts w:ascii="Times New Roman" w:hAnsi="Times New Roman" w:cs="Times New Roman"/>
          <w:sz w:val="24"/>
          <w:szCs w:val="24"/>
        </w:rPr>
        <w:t>lower</w:t>
      </w:r>
      <w:r w:rsidRPr="00126D5F">
        <w:rPr>
          <w:rFonts w:ascii="Times New Roman" w:hAnsi="Times New Roman" w:cs="Times New Roman"/>
          <w:sz w:val="24"/>
          <w:szCs w:val="24"/>
        </w:rPr>
        <w:t>, the 2</w:t>
      </w:r>
      <w:r w:rsidRPr="00126D5F">
        <w:rPr>
          <w:rFonts w:ascii="Times New Roman" w:hAnsi="Times New Roman" w:cs="Times New Roman"/>
          <w:sz w:val="24"/>
          <w:szCs w:val="24"/>
          <w:vertAlign w:val="superscript"/>
        </w:rPr>
        <w:t>nd</w:t>
      </w:r>
      <w:r w:rsidRPr="00126D5F">
        <w:rPr>
          <w:rFonts w:ascii="Times New Roman" w:hAnsi="Times New Roman" w:cs="Times New Roman"/>
          <w:sz w:val="24"/>
          <w:szCs w:val="24"/>
        </w:rPr>
        <w:t xml:space="preserve"> case is slightly higher (i.e. +0.875% difference), and 3</w:t>
      </w:r>
      <w:r w:rsidRPr="00126D5F">
        <w:rPr>
          <w:rFonts w:ascii="Times New Roman" w:hAnsi="Times New Roman" w:cs="Times New Roman"/>
          <w:sz w:val="24"/>
          <w:szCs w:val="24"/>
          <w:vertAlign w:val="superscript"/>
        </w:rPr>
        <w:t>rd</w:t>
      </w:r>
      <w:r w:rsidRPr="00126D5F">
        <w:rPr>
          <w:rFonts w:ascii="Times New Roman" w:hAnsi="Times New Roman" w:cs="Times New Roman"/>
          <w:sz w:val="24"/>
          <w:szCs w:val="24"/>
        </w:rPr>
        <w:t xml:space="preserve"> case is equal (as TSFC was a constraint-target in the 3</w:t>
      </w:r>
      <w:r w:rsidRPr="00126D5F">
        <w:rPr>
          <w:rFonts w:ascii="Times New Roman" w:hAnsi="Times New Roman" w:cs="Times New Roman"/>
          <w:sz w:val="24"/>
          <w:szCs w:val="24"/>
          <w:vertAlign w:val="superscript"/>
        </w:rPr>
        <w:t>rd</w:t>
      </w:r>
      <w:r w:rsidRPr="00126D5F">
        <w:rPr>
          <w:rFonts w:ascii="Times New Roman" w:hAnsi="Times New Roman" w:cs="Times New Roman"/>
          <w:sz w:val="24"/>
          <w:szCs w:val="24"/>
        </w:rPr>
        <w:t xml:space="preserve"> case) [0% error]. This is primarily because of the component efficiencies. The 1</w:t>
      </w:r>
      <w:r w:rsidRPr="00126D5F">
        <w:rPr>
          <w:rFonts w:ascii="Times New Roman" w:hAnsi="Times New Roman" w:cs="Times New Roman"/>
          <w:sz w:val="24"/>
          <w:szCs w:val="24"/>
          <w:vertAlign w:val="superscript"/>
        </w:rPr>
        <w:t>st</w:t>
      </w:r>
      <w:r w:rsidRPr="00126D5F">
        <w:rPr>
          <w:rFonts w:ascii="Times New Roman" w:hAnsi="Times New Roman" w:cs="Times New Roman"/>
          <w:sz w:val="24"/>
          <w:szCs w:val="24"/>
        </w:rPr>
        <w:t xml:space="preserve"> case uses future component efficiencies, whereas 2</w:t>
      </w:r>
      <w:r w:rsidRPr="00126D5F">
        <w:rPr>
          <w:rFonts w:ascii="Times New Roman" w:hAnsi="Times New Roman" w:cs="Times New Roman"/>
          <w:sz w:val="24"/>
          <w:szCs w:val="24"/>
          <w:vertAlign w:val="superscript"/>
        </w:rPr>
        <w:t>nd</w:t>
      </w:r>
      <w:r w:rsidRPr="00126D5F">
        <w:rPr>
          <w:rFonts w:ascii="Times New Roman" w:hAnsi="Times New Roman" w:cs="Times New Roman"/>
          <w:sz w:val="24"/>
          <w:szCs w:val="24"/>
        </w:rPr>
        <w:t xml:space="preserve"> case uses present day efficiencies, which results in the above-mentioned difference in TSFCs and/or the FC values. It can be observed from Table SI 20 that there is less difference between the component efficiencies of 2</w:t>
      </w:r>
      <w:r w:rsidRPr="00126D5F">
        <w:rPr>
          <w:rFonts w:ascii="Times New Roman" w:hAnsi="Times New Roman" w:cs="Times New Roman"/>
          <w:sz w:val="24"/>
          <w:szCs w:val="24"/>
          <w:vertAlign w:val="superscript"/>
        </w:rPr>
        <w:t>nd</w:t>
      </w:r>
      <w:r w:rsidRPr="00126D5F">
        <w:rPr>
          <w:rFonts w:ascii="Times New Roman" w:hAnsi="Times New Roman" w:cs="Times New Roman"/>
          <w:sz w:val="24"/>
          <w:szCs w:val="24"/>
        </w:rPr>
        <w:t xml:space="preserve"> case and 3</w:t>
      </w:r>
      <w:r w:rsidRPr="00126D5F">
        <w:rPr>
          <w:rFonts w:ascii="Times New Roman" w:hAnsi="Times New Roman" w:cs="Times New Roman"/>
          <w:sz w:val="24"/>
          <w:szCs w:val="24"/>
          <w:vertAlign w:val="superscript"/>
        </w:rPr>
        <w:t>rd</w:t>
      </w:r>
      <w:r w:rsidRPr="00126D5F">
        <w:rPr>
          <w:rFonts w:ascii="Times New Roman" w:hAnsi="Times New Roman" w:cs="Times New Roman"/>
          <w:sz w:val="24"/>
          <w:szCs w:val="24"/>
        </w:rPr>
        <w:t xml:space="preserve"> case. It means that the present day component efficiencies are similar to the optimum component efficiencies that enables the 3</w:t>
      </w:r>
      <w:r w:rsidRPr="00126D5F">
        <w:rPr>
          <w:rFonts w:ascii="Times New Roman" w:hAnsi="Times New Roman" w:cs="Times New Roman"/>
          <w:sz w:val="24"/>
          <w:szCs w:val="24"/>
          <w:vertAlign w:val="superscript"/>
        </w:rPr>
        <w:t>rd</w:t>
      </w:r>
      <w:r w:rsidRPr="00126D5F">
        <w:rPr>
          <w:rFonts w:ascii="Times New Roman" w:hAnsi="Times New Roman" w:cs="Times New Roman"/>
          <w:sz w:val="24"/>
          <w:szCs w:val="24"/>
        </w:rPr>
        <w:t xml:space="preserve"> case to meet the exact TSFC and/or FC value of the study by Nickol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and the TSFC and/or FC of 2</w:t>
      </w:r>
      <w:r w:rsidRPr="00126D5F">
        <w:rPr>
          <w:rFonts w:ascii="Times New Roman" w:hAnsi="Times New Roman" w:cs="Times New Roman"/>
          <w:sz w:val="24"/>
          <w:szCs w:val="24"/>
          <w:vertAlign w:val="superscript"/>
        </w:rPr>
        <w:t>nd</w:t>
      </w:r>
      <w:r w:rsidRPr="00126D5F">
        <w:rPr>
          <w:rFonts w:ascii="Times New Roman" w:hAnsi="Times New Roman" w:cs="Times New Roman"/>
          <w:sz w:val="24"/>
          <w:szCs w:val="24"/>
        </w:rPr>
        <w:t xml:space="preserve"> case is similar/slightly higher (i.e. +0.875% </w:t>
      </w:r>
      <w:r w:rsidRPr="00126D5F">
        <w:rPr>
          <w:rFonts w:ascii="Times New Roman" w:hAnsi="Times New Roman" w:cs="Times New Roman"/>
          <w:sz w:val="24"/>
          <w:szCs w:val="24"/>
        </w:rPr>
        <w:lastRenderedPageBreak/>
        <w:t xml:space="preserve">difference) compared to the said study. Additionally, with the assumptions made here, it appears that the study by Nickol et al. </w:t>
      </w: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might have used present day component efficiencies.</w:t>
      </w:r>
      <w:r w:rsidR="001F5C02" w:rsidRPr="00126D5F">
        <w:rPr>
          <w:rFonts w:ascii="Times New Roman" w:hAnsi="Times New Roman" w:cs="Times New Roman"/>
          <w:sz w:val="24"/>
          <w:szCs w:val="24"/>
        </w:rPr>
        <w:tab/>
        <w:t xml:space="preserve">It can be observed from </w:t>
      </w:r>
      <w:r w:rsidRPr="00126D5F">
        <w:rPr>
          <w:rFonts w:ascii="Times New Roman" w:hAnsi="Times New Roman" w:cs="Times New Roman"/>
          <w:sz w:val="24"/>
          <w:szCs w:val="24"/>
        </w:rPr>
        <w:t>Table SI 19</w:t>
      </w:r>
      <w:r w:rsidR="001F5C02" w:rsidRPr="00126D5F">
        <w:rPr>
          <w:rFonts w:ascii="Times New Roman" w:hAnsi="Times New Roman" w:cs="Times New Roman"/>
          <w:sz w:val="24"/>
          <w:szCs w:val="24"/>
        </w:rPr>
        <w:t xml:space="preserve"> that the engine weights of the 1</w:t>
      </w:r>
      <w:r w:rsidR="001F5C02" w:rsidRPr="00126D5F">
        <w:rPr>
          <w:rFonts w:ascii="Times New Roman" w:hAnsi="Times New Roman" w:cs="Times New Roman"/>
          <w:sz w:val="24"/>
          <w:szCs w:val="24"/>
          <w:vertAlign w:val="superscript"/>
        </w:rPr>
        <w:t>st</w:t>
      </w:r>
      <w:r w:rsidR="001F5C02" w:rsidRPr="00126D5F">
        <w:rPr>
          <w:rFonts w:ascii="Times New Roman" w:hAnsi="Times New Roman" w:cs="Times New Roman"/>
          <w:sz w:val="24"/>
          <w:szCs w:val="24"/>
        </w:rPr>
        <w:t xml:space="preserve"> case, 2</w:t>
      </w:r>
      <w:r w:rsidR="001F5C02" w:rsidRPr="00126D5F">
        <w:rPr>
          <w:rFonts w:ascii="Times New Roman" w:hAnsi="Times New Roman" w:cs="Times New Roman"/>
          <w:sz w:val="24"/>
          <w:szCs w:val="24"/>
          <w:vertAlign w:val="superscript"/>
        </w:rPr>
        <w:t>nd</w:t>
      </w:r>
      <w:r w:rsidR="001F5C02" w:rsidRPr="00126D5F">
        <w:rPr>
          <w:rFonts w:ascii="Times New Roman" w:hAnsi="Times New Roman" w:cs="Times New Roman"/>
          <w:sz w:val="24"/>
          <w:szCs w:val="24"/>
        </w:rPr>
        <w:t xml:space="preserve"> case and 3</w:t>
      </w:r>
      <w:r w:rsidR="001F5C02" w:rsidRPr="00126D5F">
        <w:rPr>
          <w:rFonts w:ascii="Times New Roman" w:hAnsi="Times New Roman" w:cs="Times New Roman"/>
          <w:sz w:val="24"/>
          <w:szCs w:val="24"/>
          <w:vertAlign w:val="superscript"/>
        </w:rPr>
        <w:t>rd</w:t>
      </w:r>
      <w:r w:rsidR="001F5C02" w:rsidRPr="00126D5F">
        <w:rPr>
          <w:rFonts w:ascii="Times New Roman" w:hAnsi="Times New Roman" w:cs="Times New Roman"/>
          <w:sz w:val="24"/>
          <w:szCs w:val="24"/>
        </w:rPr>
        <w:t xml:space="preserve"> case, compared to the engine weight from the study by Nickol et al. </w:t>
      </w:r>
      <w:r w:rsidR="001F5C02"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001F5C02"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001F5C02" w:rsidRPr="00126D5F">
        <w:rPr>
          <w:rFonts w:ascii="Times New Roman" w:hAnsi="Times New Roman" w:cs="Times New Roman"/>
          <w:sz w:val="24"/>
          <w:szCs w:val="24"/>
        </w:rPr>
        <w:fldChar w:fldCharType="end"/>
      </w:r>
      <w:r w:rsidR="001F5C02" w:rsidRPr="00126D5F">
        <w:rPr>
          <w:rFonts w:ascii="Times New Roman" w:hAnsi="Times New Roman" w:cs="Times New Roman"/>
          <w:sz w:val="24"/>
          <w:szCs w:val="24"/>
        </w:rPr>
        <w:t>, are greater by approximately 200 kg (+2.99% difference), 380 kg (+5.61% difference)</w:t>
      </w:r>
      <w:r w:rsidR="005D7DF9" w:rsidRPr="00126D5F">
        <w:rPr>
          <w:rFonts w:ascii="Times New Roman" w:hAnsi="Times New Roman" w:cs="Times New Roman"/>
          <w:sz w:val="24"/>
          <w:szCs w:val="24"/>
        </w:rPr>
        <w:t>,</w:t>
      </w:r>
      <w:r w:rsidR="001F5C02" w:rsidRPr="00126D5F">
        <w:rPr>
          <w:rFonts w:ascii="Times New Roman" w:hAnsi="Times New Roman" w:cs="Times New Roman"/>
          <w:sz w:val="24"/>
          <w:szCs w:val="24"/>
        </w:rPr>
        <w:t xml:space="preserve"> and 360 kg (+5.32% difference), respectively. These differences in engine weights are attributable to the unknowns from the study by Nickol et al. </w:t>
      </w:r>
      <w:r w:rsidR="001F5C02"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001F5C02"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001F5C02" w:rsidRPr="00126D5F">
        <w:rPr>
          <w:rFonts w:ascii="Times New Roman" w:hAnsi="Times New Roman" w:cs="Times New Roman"/>
          <w:sz w:val="24"/>
          <w:szCs w:val="24"/>
        </w:rPr>
        <w:fldChar w:fldCharType="end"/>
      </w:r>
      <w:r w:rsidR="001F5C02" w:rsidRPr="00126D5F">
        <w:rPr>
          <w:rFonts w:ascii="Times New Roman" w:hAnsi="Times New Roman" w:cs="Times New Roman"/>
          <w:sz w:val="24"/>
          <w:szCs w:val="24"/>
        </w:rPr>
        <w:t xml:space="preserve"> such as:</w:t>
      </w:r>
    </w:p>
    <w:p w14:paraId="16C934CB" w14:textId="77777777" w:rsidR="001F5C02" w:rsidRPr="00126D5F" w:rsidRDefault="001F5C02" w:rsidP="003F0F3B">
      <w:pPr>
        <w:pStyle w:val="ListParagraph"/>
        <w:numPr>
          <w:ilvl w:val="0"/>
          <w:numId w:val="5"/>
        </w:numPr>
        <w:spacing w:after="0" w:line="276" w:lineRule="auto"/>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t>Engine materials,</w:t>
      </w:r>
    </w:p>
    <w:p w14:paraId="3FFB0D90" w14:textId="77777777" w:rsidR="001F5C02" w:rsidRPr="00126D5F" w:rsidRDefault="001F5C02" w:rsidP="003F0F3B">
      <w:pPr>
        <w:pStyle w:val="ListParagraph"/>
        <w:numPr>
          <w:ilvl w:val="0"/>
          <w:numId w:val="5"/>
        </w:numPr>
        <w:spacing w:after="0" w:line="276" w:lineRule="auto"/>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t>Turbo-machinery stage count,</w:t>
      </w:r>
    </w:p>
    <w:p w14:paraId="1D442189" w14:textId="77777777" w:rsidR="001F5C02" w:rsidRPr="00126D5F" w:rsidRDefault="001F5C02" w:rsidP="003F0F3B">
      <w:pPr>
        <w:pStyle w:val="ListParagraph"/>
        <w:numPr>
          <w:ilvl w:val="0"/>
          <w:numId w:val="5"/>
        </w:numPr>
        <w:spacing w:after="0" w:line="276" w:lineRule="auto"/>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t>Gear ratio,</w:t>
      </w:r>
    </w:p>
    <w:p w14:paraId="59C73E8A" w14:textId="77777777" w:rsidR="001F5C02" w:rsidRPr="00126D5F" w:rsidRDefault="001F5C02" w:rsidP="003F0F3B">
      <w:pPr>
        <w:pStyle w:val="ListParagraph"/>
        <w:numPr>
          <w:ilvl w:val="0"/>
          <w:numId w:val="5"/>
        </w:numPr>
        <w:spacing w:after="0" w:line="276" w:lineRule="auto"/>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t>Pressure ratios of IPC and HPC,</w:t>
      </w:r>
    </w:p>
    <w:p w14:paraId="4BB70FB2" w14:textId="77777777" w:rsidR="001F5C02" w:rsidRPr="00126D5F" w:rsidRDefault="001F5C02" w:rsidP="003F0F3B">
      <w:pPr>
        <w:pStyle w:val="ListParagraph"/>
        <w:numPr>
          <w:ilvl w:val="0"/>
          <w:numId w:val="5"/>
        </w:numPr>
        <w:spacing w:after="0" w:line="276" w:lineRule="auto"/>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t>Cooling flows, and</w:t>
      </w:r>
    </w:p>
    <w:p w14:paraId="48E1F827" w14:textId="77777777" w:rsidR="001F5C02" w:rsidRPr="00126D5F" w:rsidRDefault="001F5C02" w:rsidP="003F0F3B">
      <w:pPr>
        <w:pStyle w:val="ListParagraph"/>
        <w:numPr>
          <w:ilvl w:val="0"/>
          <w:numId w:val="5"/>
        </w:numPr>
        <w:spacing w:line="276" w:lineRule="auto"/>
        <w:jc w:val="both"/>
        <w:rPr>
          <w:rFonts w:ascii="Times New Roman" w:hAnsi="Times New Roman" w:cs="Times New Roman"/>
          <w:sz w:val="24"/>
          <w:szCs w:val="24"/>
          <w:lang w:val="en-GB"/>
        </w:rPr>
      </w:pPr>
      <w:r w:rsidRPr="00126D5F">
        <w:rPr>
          <w:rFonts w:ascii="Times New Roman" w:hAnsi="Times New Roman" w:cs="Times New Roman"/>
          <w:sz w:val="24"/>
          <w:szCs w:val="24"/>
          <w:lang w:val="en-GB"/>
        </w:rPr>
        <w:t>Component efficiencies</w:t>
      </w:r>
    </w:p>
    <w:tbl>
      <w:tblPr>
        <w:tblStyle w:val="TableGrid"/>
        <w:tblW w:w="97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196"/>
        <w:gridCol w:w="1463"/>
        <w:gridCol w:w="2621"/>
        <w:gridCol w:w="2718"/>
        <w:gridCol w:w="1774"/>
      </w:tblGrid>
      <w:tr w:rsidR="001F5C02" w:rsidRPr="00126D5F" w14:paraId="4FC13E20" w14:textId="77777777" w:rsidTr="00B1575F">
        <w:trPr>
          <w:trHeight w:val="273"/>
          <w:jc w:val="center"/>
        </w:trPr>
        <w:tc>
          <w:tcPr>
            <w:tcW w:w="9772" w:type="dxa"/>
            <w:gridSpan w:val="5"/>
            <w:tcBorders>
              <w:bottom w:val="single" w:sz="4" w:space="0" w:color="auto"/>
            </w:tcBorders>
            <w:vAlign w:val="center"/>
          </w:tcPr>
          <w:p w14:paraId="1FF9DDDE" w14:textId="46E5A93B" w:rsidR="001F5C02" w:rsidRPr="00126D5F" w:rsidRDefault="001F5C02" w:rsidP="003F0F3B">
            <w:pPr>
              <w:spacing w:line="276" w:lineRule="auto"/>
              <w:jc w:val="center"/>
              <w:rPr>
                <w:rFonts w:ascii="Times New Roman" w:hAnsi="Times New Roman" w:cs="Times New Roman"/>
                <w:b/>
                <w:bCs/>
                <w:sz w:val="24"/>
                <w:szCs w:val="24"/>
              </w:rPr>
            </w:pPr>
            <w:bookmarkStart w:id="69" w:name="_Toc117184495"/>
            <w:r w:rsidRPr="00126D5F">
              <w:rPr>
                <w:rFonts w:ascii="Times New Roman" w:hAnsi="Times New Roman" w:cs="Times New Roman"/>
                <w:b/>
                <w:bCs/>
                <w:sz w:val="24"/>
                <w:szCs w:val="24"/>
              </w:rPr>
              <w:t xml:space="preserve">Table </w:t>
            </w:r>
            <w:r w:rsidR="00070B70" w:rsidRPr="00126D5F">
              <w:rPr>
                <w:rFonts w:ascii="Times New Roman" w:hAnsi="Times New Roman" w:cs="Times New Roman"/>
                <w:b/>
                <w:bCs/>
                <w:sz w:val="24"/>
                <w:szCs w:val="24"/>
              </w:rPr>
              <w:t>SI 20</w:t>
            </w:r>
            <w:r w:rsidRPr="00126D5F">
              <w:rPr>
                <w:rFonts w:ascii="Times New Roman" w:hAnsi="Times New Roman" w:cs="Times New Roman"/>
                <w:b/>
                <w:bCs/>
                <w:sz w:val="24"/>
                <w:szCs w:val="24"/>
              </w:rPr>
              <w:t>. Comparison of component efficiencies between the three cases of the present model</w:t>
            </w:r>
            <w:bookmarkEnd w:id="69"/>
          </w:p>
        </w:tc>
      </w:tr>
      <w:tr w:rsidR="001F5C02" w:rsidRPr="00126D5F" w14:paraId="0947F91E" w14:textId="77777777" w:rsidTr="00B1575F">
        <w:trPr>
          <w:trHeight w:val="273"/>
          <w:jc w:val="center"/>
        </w:trPr>
        <w:tc>
          <w:tcPr>
            <w:tcW w:w="2662" w:type="dxa"/>
            <w:gridSpan w:val="2"/>
            <w:vMerge w:val="restart"/>
            <w:tcBorders>
              <w:top w:val="single" w:sz="4" w:space="0" w:color="auto"/>
            </w:tcBorders>
            <w:vAlign w:val="center"/>
          </w:tcPr>
          <w:p w14:paraId="43793F78"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Components</w:t>
            </w:r>
          </w:p>
        </w:tc>
        <w:tc>
          <w:tcPr>
            <w:tcW w:w="7110" w:type="dxa"/>
            <w:gridSpan w:val="3"/>
            <w:tcBorders>
              <w:top w:val="single" w:sz="4" w:space="0" w:color="auto"/>
              <w:bottom w:val="single" w:sz="4" w:space="0" w:color="auto"/>
            </w:tcBorders>
            <w:vAlign w:val="center"/>
          </w:tcPr>
          <w:p w14:paraId="1D84C360"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Component efficiencies</w:t>
            </w:r>
          </w:p>
        </w:tc>
      </w:tr>
      <w:tr w:rsidR="001F5C02" w:rsidRPr="00126D5F" w14:paraId="5B23D1A3" w14:textId="77777777" w:rsidTr="00B1575F">
        <w:trPr>
          <w:trHeight w:val="273"/>
          <w:jc w:val="center"/>
        </w:trPr>
        <w:tc>
          <w:tcPr>
            <w:tcW w:w="2662" w:type="dxa"/>
            <w:gridSpan w:val="2"/>
            <w:vMerge/>
            <w:tcBorders>
              <w:top w:val="single" w:sz="4" w:space="0" w:color="auto"/>
              <w:bottom w:val="single" w:sz="4" w:space="0" w:color="auto"/>
            </w:tcBorders>
            <w:vAlign w:val="center"/>
            <w:hideMark/>
          </w:tcPr>
          <w:p w14:paraId="292CB311" w14:textId="77777777" w:rsidR="001F5C02" w:rsidRPr="00126D5F" w:rsidRDefault="001F5C02" w:rsidP="003F0F3B">
            <w:pPr>
              <w:spacing w:line="276" w:lineRule="auto"/>
              <w:jc w:val="center"/>
              <w:rPr>
                <w:rFonts w:ascii="Times New Roman" w:hAnsi="Times New Roman" w:cs="Times New Roman"/>
                <w:sz w:val="24"/>
                <w:szCs w:val="24"/>
              </w:rPr>
            </w:pPr>
          </w:p>
        </w:tc>
        <w:tc>
          <w:tcPr>
            <w:tcW w:w="2611" w:type="dxa"/>
            <w:tcBorders>
              <w:top w:val="single" w:sz="4" w:space="0" w:color="auto"/>
              <w:bottom w:val="single" w:sz="4" w:space="0" w:color="auto"/>
            </w:tcBorders>
            <w:vAlign w:val="center"/>
            <w:hideMark/>
          </w:tcPr>
          <w:p w14:paraId="32DE4B60" w14:textId="7DC59C7C"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w:t>
            </w:r>
            <w:r w:rsidRPr="00126D5F">
              <w:rPr>
                <w:rFonts w:ascii="Times New Roman" w:hAnsi="Times New Roman" w:cs="Times New Roman"/>
                <w:sz w:val="24"/>
                <w:szCs w:val="24"/>
                <w:vertAlign w:val="superscript"/>
              </w:rPr>
              <w:t>st</w:t>
            </w:r>
            <w:r w:rsidRPr="00126D5F">
              <w:rPr>
                <w:rFonts w:ascii="Times New Roman" w:hAnsi="Times New Roman" w:cs="Times New Roman"/>
                <w:sz w:val="24"/>
                <w:szCs w:val="24"/>
              </w:rPr>
              <w:t xml:space="preserve"> case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[32]</w:t>
            </w:r>
            <w:r w:rsidRPr="00126D5F">
              <w:rPr>
                <w:rFonts w:ascii="Times New Roman" w:hAnsi="Times New Roman" w:cs="Times New Roman"/>
                <w:sz w:val="24"/>
                <w:szCs w:val="24"/>
              </w:rPr>
              <w:fldChar w:fldCharType="end"/>
            </w:r>
          </w:p>
        </w:tc>
        <w:tc>
          <w:tcPr>
            <w:tcW w:w="2723" w:type="dxa"/>
            <w:tcBorders>
              <w:top w:val="single" w:sz="4" w:space="0" w:color="auto"/>
              <w:bottom w:val="single" w:sz="4" w:space="0" w:color="auto"/>
            </w:tcBorders>
            <w:vAlign w:val="center"/>
            <w:hideMark/>
          </w:tcPr>
          <w:p w14:paraId="14FE5E32" w14:textId="27822C7B"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2</w:t>
            </w:r>
            <w:r w:rsidRPr="00126D5F">
              <w:rPr>
                <w:rFonts w:ascii="Times New Roman" w:hAnsi="Times New Roman" w:cs="Times New Roman"/>
                <w:sz w:val="24"/>
                <w:szCs w:val="24"/>
                <w:vertAlign w:val="superscript"/>
              </w:rPr>
              <w:t>nd</w:t>
            </w:r>
            <w:r w:rsidRPr="00126D5F">
              <w:rPr>
                <w:rFonts w:ascii="Times New Roman" w:hAnsi="Times New Roman" w:cs="Times New Roman"/>
                <w:sz w:val="24"/>
                <w:szCs w:val="24"/>
              </w:rPr>
              <w:t xml:space="preserve"> case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{"citationItems":[{"id":"ITEM-1","itemData":{"URL":"https://gasturb.de/software/gasturb.html","author":[{"dropping-particle":"","family":"Kurzke","given":"Joachim","non-dropping-particle":"","parse-names":false,"suffix":""}],"container-title":"GasTurb GmbH","id":"ITEM-1","issued":{"date-parts":[["2017"]]},"publisher":"GasTurb GmbH","title":"GasTurb 13","type":"webpage"},"uris":["http://www.mendeley.com/documents/?uuid=0a35f6c4-ffb6-407e-a8e2-1711939389d6"]}],"mendeley":{"formattedCitation":"[17]","plainTextFormattedCitation":"[17]","previouslyFormattedCitation":"[17]"},"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[17]</w:t>
            </w:r>
            <w:r w:rsidRPr="00126D5F">
              <w:rPr>
                <w:rFonts w:ascii="Times New Roman" w:hAnsi="Times New Roman" w:cs="Times New Roman"/>
                <w:sz w:val="24"/>
                <w:szCs w:val="24"/>
              </w:rPr>
              <w:fldChar w:fldCharType="end"/>
            </w:r>
          </w:p>
        </w:tc>
        <w:tc>
          <w:tcPr>
            <w:tcW w:w="1776" w:type="dxa"/>
            <w:tcBorders>
              <w:top w:val="single" w:sz="4" w:space="0" w:color="auto"/>
              <w:bottom w:val="single" w:sz="4" w:space="0" w:color="auto"/>
            </w:tcBorders>
            <w:vAlign w:val="center"/>
            <w:hideMark/>
          </w:tcPr>
          <w:p w14:paraId="7D70601A" w14:textId="77777777" w:rsidR="001F5C02" w:rsidRPr="00126D5F" w:rsidRDefault="001F5C02"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3</w:t>
            </w:r>
            <w:r w:rsidRPr="00126D5F">
              <w:rPr>
                <w:rFonts w:ascii="Times New Roman" w:hAnsi="Times New Roman" w:cs="Times New Roman"/>
                <w:sz w:val="24"/>
                <w:szCs w:val="24"/>
                <w:vertAlign w:val="superscript"/>
              </w:rPr>
              <w:t>rd</w:t>
            </w:r>
            <w:r w:rsidRPr="00126D5F">
              <w:rPr>
                <w:rFonts w:ascii="Times New Roman" w:hAnsi="Times New Roman" w:cs="Times New Roman"/>
                <w:sz w:val="24"/>
                <w:szCs w:val="24"/>
              </w:rPr>
              <w:t xml:space="preserve"> case</w:t>
            </w:r>
          </w:p>
        </w:tc>
      </w:tr>
      <w:tr w:rsidR="001F5C02" w:rsidRPr="00126D5F" w14:paraId="3DCAFAF8" w14:textId="77777777" w:rsidTr="00B1575F">
        <w:trPr>
          <w:trHeight w:val="76"/>
          <w:jc w:val="center"/>
        </w:trPr>
        <w:tc>
          <w:tcPr>
            <w:tcW w:w="1197" w:type="dxa"/>
            <w:vMerge w:val="restart"/>
            <w:tcBorders>
              <w:top w:val="single" w:sz="4" w:space="0" w:color="auto"/>
            </w:tcBorders>
            <w:hideMark/>
          </w:tcPr>
          <w:p w14:paraId="082E2E5D"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Fan</w:t>
            </w:r>
          </w:p>
        </w:tc>
        <w:tc>
          <w:tcPr>
            <w:tcW w:w="1450" w:type="dxa"/>
            <w:tcBorders>
              <w:top w:val="single" w:sz="4" w:space="0" w:color="auto"/>
            </w:tcBorders>
            <w:vAlign w:val="center"/>
            <w:hideMark/>
          </w:tcPr>
          <w:p w14:paraId="6EB55896"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Inner</w:t>
            </w:r>
          </w:p>
        </w:tc>
        <w:tc>
          <w:tcPr>
            <w:tcW w:w="2625" w:type="dxa"/>
            <w:vMerge w:val="restart"/>
            <w:tcBorders>
              <w:top w:val="single" w:sz="4" w:space="0" w:color="auto"/>
            </w:tcBorders>
            <w:vAlign w:val="center"/>
            <w:hideMark/>
          </w:tcPr>
          <w:p w14:paraId="3E14522D"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0.928</w:t>
            </w:r>
          </w:p>
        </w:tc>
        <w:tc>
          <w:tcPr>
            <w:tcW w:w="2723" w:type="dxa"/>
            <w:tcBorders>
              <w:top w:val="single" w:sz="4" w:space="0" w:color="auto"/>
            </w:tcBorders>
            <w:vAlign w:val="center"/>
            <w:hideMark/>
          </w:tcPr>
          <w:p w14:paraId="2CA1608A"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0.910</w:t>
            </w:r>
          </w:p>
        </w:tc>
        <w:tc>
          <w:tcPr>
            <w:tcW w:w="1776" w:type="dxa"/>
            <w:tcBorders>
              <w:top w:val="single" w:sz="4" w:space="0" w:color="auto"/>
            </w:tcBorders>
            <w:vAlign w:val="center"/>
            <w:hideMark/>
          </w:tcPr>
          <w:p w14:paraId="46015FF4"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0.902</w:t>
            </w:r>
          </w:p>
        </w:tc>
      </w:tr>
      <w:tr w:rsidR="001F5C02" w:rsidRPr="00126D5F" w14:paraId="05164510" w14:textId="77777777" w:rsidTr="00B1575F">
        <w:trPr>
          <w:trHeight w:val="76"/>
          <w:jc w:val="center"/>
        </w:trPr>
        <w:tc>
          <w:tcPr>
            <w:tcW w:w="1197" w:type="dxa"/>
            <w:vMerge/>
            <w:vAlign w:val="center"/>
            <w:hideMark/>
          </w:tcPr>
          <w:p w14:paraId="2F0AC214" w14:textId="77777777" w:rsidR="001F5C02" w:rsidRPr="00126D5F" w:rsidRDefault="001F5C02" w:rsidP="003F0F3B">
            <w:pPr>
              <w:spacing w:line="276" w:lineRule="auto"/>
              <w:rPr>
                <w:rFonts w:ascii="Times New Roman" w:hAnsi="Times New Roman" w:cs="Times New Roman"/>
                <w:sz w:val="24"/>
                <w:szCs w:val="24"/>
              </w:rPr>
            </w:pPr>
          </w:p>
        </w:tc>
        <w:tc>
          <w:tcPr>
            <w:tcW w:w="1450" w:type="dxa"/>
            <w:vAlign w:val="center"/>
            <w:hideMark/>
          </w:tcPr>
          <w:p w14:paraId="4AC445C4"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outer</w:t>
            </w:r>
          </w:p>
        </w:tc>
        <w:tc>
          <w:tcPr>
            <w:tcW w:w="2625" w:type="dxa"/>
            <w:vMerge/>
            <w:vAlign w:val="center"/>
            <w:hideMark/>
          </w:tcPr>
          <w:p w14:paraId="66B55B80" w14:textId="77777777" w:rsidR="001F5C02" w:rsidRPr="00126D5F" w:rsidRDefault="001F5C02" w:rsidP="003F0F3B">
            <w:pPr>
              <w:spacing w:line="276" w:lineRule="auto"/>
              <w:jc w:val="right"/>
              <w:rPr>
                <w:rFonts w:ascii="Times New Roman" w:hAnsi="Times New Roman" w:cs="Times New Roman"/>
                <w:sz w:val="24"/>
                <w:szCs w:val="24"/>
              </w:rPr>
            </w:pPr>
          </w:p>
        </w:tc>
        <w:tc>
          <w:tcPr>
            <w:tcW w:w="2723" w:type="dxa"/>
            <w:vAlign w:val="center"/>
            <w:hideMark/>
          </w:tcPr>
          <w:p w14:paraId="56841B8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0.904</w:t>
            </w:r>
          </w:p>
        </w:tc>
        <w:tc>
          <w:tcPr>
            <w:tcW w:w="1776" w:type="dxa"/>
            <w:vAlign w:val="center"/>
            <w:hideMark/>
          </w:tcPr>
          <w:p w14:paraId="25212F09"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0.912</w:t>
            </w:r>
          </w:p>
        </w:tc>
      </w:tr>
      <w:tr w:rsidR="001F5C02" w:rsidRPr="00126D5F" w14:paraId="3BE7C43D" w14:textId="77777777" w:rsidTr="00B1575F">
        <w:trPr>
          <w:trHeight w:val="154"/>
          <w:jc w:val="center"/>
        </w:trPr>
        <w:tc>
          <w:tcPr>
            <w:tcW w:w="2662" w:type="dxa"/>
            <w:gridSpan w:val="2"/>
            <w:vAlign w:val="center"/>
            <w:hideMark/>
          </w:tcPr>
          <w:p w14:paraId="426433A8"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IPC</w:t>
            </w:r>
          </w:p>
        </w:tc>
        <w:tc>
          <w:tcPr>
            <w:tcW w:w="2611" w:type="dxa"/>
            <w:vAlign w:val="center"/>
            <w:hideMark/>
          </w:tcPr>
          <w:p w14:paraId="191E7A64"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0.925</w:t>
            </w:r>
          </w:p>
        </w:tc>
        <w:tc>
          <w:tcPr>
            <w:tcW w:w="2723" w:type="dxa"/>
            <w:vAlign w:val="center"/>
            <w:hideMark/>
          </w:tcPr>
          <w:p w14:paraId="414A174F"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0.920</w:t>
            </w:r>
          </w:p>
        </w:tc>
        <w:tc>
          <w:tcPr>
            <w:tcW w:w="1776" w:type="dxa"/>
            <w:vAlign w:val="center"/>
            <w:hideMark/>
          </w:tcPr>
          <w:p w14:paraId="526D0864"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0.920</w:t>
            </w:r>
          </w:p>
        </w:tc>
      </w:tr>
      <w:tr w:rsidR="001F5C02" w:rsidRPr="00126D5F" w14:paraId="1723C23D" w14:textId="77777777" w:rsidTr="00B1575F">
        <w:trPr>
          <w:trHeight w:val="154"/>
          <w:jc w:val="center"/>
        </w:trPr>
        <w:tc>
          <w:tcPr>
            <w:tcW w:w="2662" w:type="dxa"/>
            <w:gridSpan w:val="2"/>
            <w:vAlign w:val="center"/>
            <w:hideMark/>
          </w:tcPr>
          <w:p w14:paraId="45601ED1"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HPC</w:t>
            </w:r>
          </w:p>
        </w:tc>
        <w:tc>
          <w:tcPr>
            <w:tcW w:w="2611" w:type="dxa"/>
            <w:vAlign w:val="center"/>
            <w:hideMark/>
          </w:tcPr>
          <w:p w14:paraId="138B1CC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0.912</w:t>
            </w:r>
          </w:p>
        </w:tc>
        <w:tc>
          <w:tcPr>
            <w:tcW w:w="2723" w:type="dxa"/>
            <w:vAlign w:val="center"/>
            <w:hideMark/>
          </w:tcPr>
          <w:p w14:paraId="5ADBEADD"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0.910</w:t>
            </w:r>
          </w:p>
        </w:tc>
        <w:tc>
          <w:tcPr>
            <w:tcW w:w="1776" w:type="dxa"/>
            <w:vAlign w:val="center"/>
            <w:hideMark/>
          </w:tcPr>
          <w:p w14:paraId="41CE01B1"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0.908</w:t>
            </w:r>
          </w:p>
        </w:tc>
      </w:tr>
      <w:tr w:rsidR="001F5C02" w:rsidRPr="00126D5F" w14:paraId="75FA529B" w14:textId="77777777" w:rsidTr="00B1575F">
        <w:trPr>
          <w:trHeight w:val="154"/>
          <w:jc w:val="center"/>
        </w:trPr>
        <w:tc>
          <w:tcPr>
            <w:tcW w:w="2662" w:type="dxa"/>
            <w:gridSpan w:val="2"/>
            <w:vAlign w:val="center"/>
            <w:hideMark/>
          </w:tcPr>
          <w:p w14:paraId="51DF56F4"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HPT</w:t>
            </w:r>
          </w:p>
        </w:tc>
        <w:tc>
          <w:tcPr>
            <w:tcW w:w="2611" w:type="dxa"/>
            <w:vAlign w:val="center"/>
            <w:hideMark/>
          </w:tcPr>
          <w:p w14:paraId="0017C2B5"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0.944</w:t>
            </w:r>
          </w:p>
        </w:tc>
        <w:tc>
          <w:tcPr>
            <w:tcW w:w="2723" w:type="dxa"/>
            <w:vAlign w:val="center"/>
            <w:hideMark/>
          </w:tcPr>
          <w:p w14:paraId="2A955B1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0.890</w:t>
            </w:r>
          </w:p>
        </w:tc>
        <w:tc>
          <w:tcPr>
            <w:tcW w:w="1776" w:type="dxa"/>
            <w:vAlign w:val="center"/>
            <w:hideMark/>
          </w:tcPr>
          <w:p w14:paraId="3ED46A2F"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0.896</w:t>
            </w:r>
          </w:p>
        </w:tc>
      </w:tr>
      <w:tr w:rsidR="001F5C02" w:rsidRPr="00126D5F" w14:paraId="35DE4FF0" w14:textId="77777777" w:rsidTr="00B1575F">
        <w:trPr>
          <w:trHeight w:val="154"/>
          <w:jc w:val="center"/>
        </w:trPr>
        <w:tc>
          <w:tcPr>
            <w:tcW w:w="2662" w:type="dxa"/>
            <w:gridSpan w:val="2"/>
            <w:tcBorders>
              <w:bottom w:val="single" w:sz="4" w:space="0" w:color="auto"/>
            </w:tcBorders>
            <w:vAlign w:val="center"/>
            <w:hideMark/>
          </w:tcPr>
          <w:p w14:paraId="1F3FF3BB" w14:textId="77777777" w:rsidR="001F5C02" w:rsidRPr="00126D5F" w:rsidRDefault="001F5C02"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w:t>
            </w:r>
          </w:p>
        </w:tc>
        <w:tc>
          <w:tcPr>
            <w:tcW w:w="2611" w:type="dxa"/>
            <w:tcBorders>
              <w:bottom w:val="single" w:sz="4" w:space="0" w:color="auto"/>
            </w:tcBorders>
            <w:vAlign w:val="center"/>
            <w:hideMark/>
          </w:tcPr>
          <w:p w14:paraId="7376044E"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0.956</w:t>
            </w:r>
          </w:p>
        </w:tc>
        <w:tc>
          <w:tcPr>
            <w:tcW w:w="2723" w:type="dxa"/>
            <w:tcBorders>
              <w:bottom w:val="single" w:sz="4" w:space="0" w:color="auto"/>
            </w:tcBorders>
            <w:vAlign w:val="center"/>
            <w:hideMark/>
          </w:tcPr>
          <w:p w14:paraId="11900718"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0.922</w:t>
            </w:r>
          </w:p>
        </w:tc>
        <w:tc>
          <w:tcPr>
            <w:tcW w:w="1776" w:type="dxa"/>
            <w:tcBorders>
              <w:bottom w:val="single" w:sz="4" w:space="0" w:color="auto"/>
            </w:tcBorders>
            <w:vAlign w:val="center"/>
            <w:hideMark/>
          </w:tcPr>
          <w:p w14:paraId="5D6CE6C7" w14:textId="77777777" w:rsidR="001F5C02" w:rsidRPr="00126D5F" w:rsidRDefault="001F5C02"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0.925</w:t>
            </w:r>
          </w:p>
        </w:tc>
      </w:tr>
    </w:tbl>
    <w:p w14:paraId="2CAD7664" w14:textId="77777777" w:rsidR="001F5C02" w:rsidRPr="00126D5F" w:rsidRDefault="001F5C02" w:rsidP="003F0F3B">
      <w:pPr>
        <w:tabs>
          <w:tab w:val="left" w:pos="851"/>
        </w:tabs>
        <w:spacing w:after="0" w:line="276" w:lineRule="auto"/>
        <w:jc w:val="both"/>
        <w:rPr>
          <w:rFonts w:ascii="Times New Roman" w:hAnsi="Times New Roman" w:cs="Times New Roman"/>
          <w:sz w:val="24"/>
          <w:szCs w:val="24"/>
        </w:rPr>
      </w:pPr>
    </w:p>
    <w:p w14:paraId="15A3A9C1" w14:textId="5A54AAED" w:rsidR="001F5C02" w:rsidRPr="00126D5F" w:rsidRDefault="001F5C02"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engine material selection has direct impact on the engine weight. CMC is the only material known to be used in the hot section of the engine modelled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therefore assumption was made to use conventional materials in all components except HPT and combustor. As mentioned before, is very likely that PMC ‘might’ be used in the engine fan section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in their study. Additionally, parameters that are directly linked to each other such as gear ratio, IPC and HPC pressure ratio, and turbomachinery stage count and efficiencies, all have a considerable impact on the engine weight. Moreover, cooling flows can significantly affect both the TSFC (directly) and weight (indirectly). Lastly, it is to be noted that the engine weight calculation (with disk optimisation) conducted here is not as rigorous as discussed in the </w:t>
      </w:r>
      <w:r w:rsidR="00070B70" w:rsidRPr="00126D5F">
        <w:rPr>
          <w:rFonts w:ascii="Times New Roman" w:hAnsi="Times New Roman" w:cs="Times New Roman"/>
          <w:sz w:val="24"/>
          <w:szCs w:val="24"/>
        </w:rPr>
        <w:t>methodology section of the main paper</w:t>
      </w:r>
      <w:r w:rsidRPr="00126D5F">
        <w:rPr>
          <w:rFonts w:ascii="Times New Roman" w:hAnsi="Times New Roman" w:cs="Times New Roman"/>
          <w:sz w:val="24"/>
          <w:szCs w:val="24"/>
        </w:rPr>
        <w:t>, because the off-design points are not considered here (as reasoned before while defining the scope of this validation case). Therefore, disk weight optimisation, and resultantly the bare engine weight estimation, is just limited to the on-design point.</w:t>
      </w:r>
    </w:p>
    <w:p w14:paraId="42B41945" w14:textId="3B95D1C9" w:rsidR="001F5C02" w:rsidRPr="00126D5F" w:rsidRDefault="001F5C02" w:rsidP="003F0F3B">
      <w:pPr>
        <w:tabs>
          <w:tab w:val="left" w:pos="851"/>
        </w:tabs>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In the first case, where the model uses future component efficiencies, the model predicts TSFC or FC and bare engine weight with -5.74% and +2.99% </w:t>
      </w:r>
      <w:r w:rsidR="0006758A" w:rsidRPr="00126D5F">
        <w:rPr>
          <w:rFonts w:ascii="Times New Roman" w:hAnsi="Times New Roman" w:cs="Times New Roman"/>
          <w:sz w:val="24"/>
          <w:szCs w:val="24"/>
        </w:rPr>
        <w:t>difference,</w:t>
      </w:r>
      <w:r w:rsidRPr="00126D5F">
        <w:rPr>
          <w:rFonts w:ascii="Times New Roman" w:hAnsi="Times New Roman" w:cs="Times New Roman"/>
          <w:sz w:val="24"/>
          <w:szCs w:val="24"/>
        </w:rPr>
        <w:t xml:space="preserve"> respectively. For the second case, where the model uses present component efficiencies, the model predicts TSFC or FC, and bare engine weight with +0.875% and +5.612% </w:t>
      </w:r>
      <w:r w:rsidR="0006758A" w:rsidRPr="00126D5F">
        <w:rPr>
          <w:rFonts w:ascii="Times New Roman" w:hAnsi="Times New Roman" w:cs="Times New Roman"/>
          <w:sz w:val="24"/>
          <w:szCs w:val="24"/>
        </w:rPr>
        <w:t>difference,</w:t>
      </w:r>
      <w:r w:rsidRPr="00126D5F">
        <w:rPr>
          <w:rFonts w:ascii="Times New Roman" w:hAnsi="Times New Roman" w:cs="Times New Roman"/>
          <w:sz w:val="24"/>
          <w:szCs w:val="24"/>
        </w:rPr>
        <w:t xml:space="preserve"> respectively. Lastly for the third case, where the model component efficiencies are set as design variables, the model predicts TSFC/FC and bare engine weight with 0% and +5.317% </w:t>
      </w:r>
      <w:r w:rsidR="0006758A" w:rsidRPr="00126D5F">
        <w:rPr>
          <w:rFonts w:ascii="Times New Roman" w:hAnsi="Times New Roman" w:cs="Times New Roman"/>
          <w:sz w:val="24"/>
          <w:szCs w:val="24"/>
        </w:rPr>
        <w:t>difference,</w:t>
      </w:r>
      <w:r w:rsidRPr="00126D5F">
        <w:rPr>
          <w:rFonts w:ascii="Times New Roman" w:hAnsi="Times New Roman" w:cs="Times New Roman"/>
          <w:sz w:val="24"/>
          <w:szCs w:val="24"/>
        </w:rPr>
        <w:t xml:space="preserve"> </w:t>
      </w:r>
      <w:r w:rsidRPr="00126D5F">
        <w:rPr>
          <w:rFonts w:ascii="Times New Roman" w:hAnsi="Times New Roman" w:cs="Times New Roman"/>
          <w:sz w:val="24"/>
          <w:szCs w:val="24"/>
        </w:rPr>
        <w:lastRenderedPageBreak/>
        <w:t xml:space="preserve">respectively. As mentioned above, second and third case appear to be realistic and closer to study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Therefore, for these two cases, it is observed that the proposed model estimates the engine TSFC and FC with high accuracy (&lt;0.88% difference) as compared to the study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These predictions are well within the set criteria of prediction difference of ±5% from literature for a successful conceptual design. In terms of engine weights, there are is a lot of unknown information in the study of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which is underscored and discussed above in detail. For the second and third case, there is a difference of +5.612% and +5.317% in bare engine </w:t>
      </w:r>
      <w:r w:rsidR="0006758A" w:rsidRPr="00126D5F">
        <w:rPr>
          <w:rFonts w:ascii="Times New Roman" w:hAnsi="Times New Roman" w:cs="Times New Roman"/>
          <w:sz w:val="24"/>
          <w:szCs w:val="24"/>
        </w:rPr>
        <w:t>weight,</w:t>
      </w:r>
      <w:r w:rsidRPr="00126D5F">
        <w:rPr>
          <w:rFonts w:ascii="Times New Roman" w:hAnsi="Times New Roman" w:cs="Times New Roman"/>
          <w:sz w:val="24"/>
          <w:szCs w:val="24"/>
        </w:rPr>
        <w:t xml:space="preserve"> respectively. Despite these mentioned unknowns, the model predicts engine weights with reasonable accuracy. These predictions are similar in magnitude to the set criteria of prediction difference of ±5% from literature for a successful conceptual design. This concludes the second validation case.</w:t>
      </w:r>
    </w:p>
    <w:p w14:paraId="123A42D6" w14:textId="77777777" w:rsidR="001F5C02" w:rsidRPr="00126D5F" w:rsidRDefault="001F5C02" w:rsidP="003F0F3B">
      <w:pPr>
        <w:pStyle w:val="Heading2"/>
        <w:spacing w:after="240" w:line="276" w:lineRule="auto"/>
        <w:ind w:left="709" w:hanging="709"/>
        <w:rPr>
          <w:rFonts w:cs="Times New Roman"/>
          <w:b w:val="0"/>
          <w:szCs w:val="24"/>
        </w:rPr>
      </w:pPr>
      <w:bookmarkStart w:id="70" w:name="_Toc116415551"/>
      <w:bookmarkStart w:id="71" w:name="_Toc117630445"/>
      <w:r w:rsidRPr="00126D5F">
        <w:rPr>
          <w:rFonts w:cs="Times New Roman"/>
          <w:b w:val="0"/>
          <w:szCs w:val="24"/>
        </w:rPr>
        <w:t>Conclusion of the validation cases</w:t>
      </w:r>
      <w:bookmarkEnd w:id="70"/>
      <w:bookmarkEnd w:id="71"/>
    </w:p>
    <w:p w14:paraId="6022CC41" w14:textId="70B98742" w:rsidR="001F5C02" w:rsidRPr="00126D5F" w:rsidRDefault="001F5C02" w:rsidP="003F0F3B">
      <w:pPr>
        <w:spacing w:line="276" w:lineRule="auto"/>
        <w:jc w:val="both"/>
        <w:rPr>
          <w:rFonts w:ascii="Times New Roman" w:hAnsi="Times New Roman" w:cs="Times New Roman"/>
          <w:sz w:val="24"/>
          <w:szCs w:val="24"/>
          <w:lang w:eastAsia="en-GB"/>
        </w:rPr>
      </w:pPr>
      <w:r w:rsidRPr="00126D5F">
        <w:rPr>
          <w:rFonts w:ascii="Times New Roman" w:hAnsi="Times New Roman" w:cs="Times New Roman"/>
          <w:sz w:val="24"/>
          <w:szCs w:val="24"/>
        </w:rPr>
        <w:tab/>
        <w:t xml:space="preserve">The proposed model </w:t>
      </w:r>
      <w:r w:rsidR="00070B70" w:rsidRPr="00126D5F">
        <w:rPr>
          <w:rFonts w:ascii="Times New Roman" w:hAnsi="Times New Roman" w:cs="Times New Roman"/>
          <w:sz w:val="24"/>
          <w:szCs w:val="24"/>
        </w:rPr>
        <w:t>can</w:t>
      </w:r>
      <w:r w:rsidRPr="00126D5F">
        <w:rPr>
          <w:rFonts w:ascii="Times New Roman" w:hAnsi="Times New Roman" w:cs="Times New Roman"/>
          <w:sz w:val="24"/>
          <w:szCs w:val="24"/>
        </w:rPr>
        <w:t xml:space="preserve"> successfully replicate the engine performance in both validation cases, considered in this section. It is observed that the success of the validation process is also dependent on the pool of the known information from the study to be replicated. In the first validation case, the proposed model predicted both engine performance and its weight with high accuracy, where both performance metrics and engine weight predictions fall well within the set criteria of prediction difference of ±5%. In the second validation case, the proposed model predicted the engine performance with high accuracy, and the accuracy of engine weight prediction was reasonable despite not knowing the critical engine design parameters from the study to be replicated i.e. study by Nickol et al. </w:t>
      </w:r>
      <w:r w:rsidRPr="00126D5F">
        <w:rPr>
          <w:rFonts w:ascii="Times New Roman" w:hAnsi="Times New Roman" w:cs="Times New Roman"/>
          <w:sz w:val="24"/>
          <w:szCs w:val="24"/>
        </w:rPr>
        <w:fldChar w:fldCharType="begin" w:fldLock="1"/>
      </w:r>
      <w:r w:rsidR="00B37E2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B1830"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In the second case, TSFC and FC predictions are well within the set criteria of prediction difference of ±5% from literature for a successful conceptual design; and the bare engine weight prediction by the model, despite a plethora of identified unknowns, provided predictions that are similar in magnitude to the set criteria of prediction difference for a successful conceptual design. This can therefore be considered a satisfactory validation process. Overall, a strong confidence has now been developed on the proposed model, through this scientific procedure.</w:t>
      </w:r>
    </w:p>
    <w:p w14:paraId="7ABBD3AA" w14:textId="141363F3" w:rsidR="005701E4" w:rsidRPr="00126D5F" w:rsidRDefault="005701E4" w:rsidP="003F0F3B">
      <w:pPr>
        <w:pStyle w:val="Heading1"/>
        <w:spacing w:after="240" w:line="276" w:lineRule="auto"/>
        <w:jc w:val="left"/>
        <w:rPr>
          <w:rFonts w:cs="Times New Roman"/>
          <w:szCs w:val="24"/>
          <w:lang w:val="en-GB"/>
        </w:rPr>
      </w:pPr>
      <w:bookmarkStart w:id="72" w:name="_Toc97221887"/>
      <w:bookmarkStart w:id="73" w:name="_Toc116415456"/>
      <w:bookmarkStart w:id="74" w:name="_Toc117630354"/>
      <w:r w:rsidRPr="00126D5F">
        <w:rPr>
          <w:rFonts w:cs="Times New Roman"/>
          <w:szCs w:val="24"/>
          <w:lang w:val="en-GB"/>
        </w:rPr>
        <w:t>Results and discussion</w:t>
      </w:r>
      <w:bookmarkEnd w:id="72"/>
      <w:bookmarkEnd w:id="73"/>
      <w:bookmarkEnd w:id="74"/>
    </w:p>
    <w:p w14:paraId="7ED33D44" w14:textId="23B28A82" w:rsidR="005701E4" w:rsidRPr="00126D5F" w:rsidRDefault="00C41B9C" w:rsidP="003F1E84">
      <w:pPr>
        <w:pStyle w:val="Heading2"/>
        <w:spacing w:after="240" w:line="276" w:lineRule="auto"/>
        <w:ind w:left="709" w:hanging="709"/>
        <w:rPr>
          <w:rFonts w:cs="Times New Roman"/>
          <w:b w:val="0"/>
          <w:szCs w:val="24"/>
        </w:rPr>
      </w:pPr>
      <w:bookmarkStart w:id="75" w:name="_Toc97221888"/>
      <w:bookmarkStart w:id="76" w:name="_Toc116415457"/>
      <w:bookmarkStart w:id="77" w:name="_Toc117630355"/>
      <w:r w:rsidRPr="00126D5F">
        <w:rPr>
          <w:rFonts w:cs="Times New Roman"/>
          <w:b w:val="0"/>
          <w:szCs w:val="24"/>
        </w:rPr>
        <w:t xml:space="preserve">Baseline </w:t>
      </w:r>
      <w:r w:rsidR="005701E4" w:rsidRPr="00126D5F">
        <w:rPr>
          <w:rFonts w:cs="Times New Roman"/>
          <w:b w:val="0"/>
          <w:szCs w:val="24"/>
        </w:rPr>
        <w:t>Jet-A engine</w:t>
      </w:r>
      <w:bookmarkEnd w:id="75"/>
      <w:bookmarkEnd w:id="76"/>
      <w:bookmarkEnd w:id="77"/>
      <w:r w:rsidR="008E1AE9" w:rsidRPr="00126D5F">
        <w:rPr>
          <w:rFonts w:cs="Times New Roman"/>
          <w:b w:val="0"/>
          <w:szCs w:val="24"/>
        </w:rPr>
        <w:t xml:space="preserve"> 6-21</w:t>
      </w:r>
    </w:p>
    <w:p w14:paraId="5AFA99C8" w14:textId="104781B9" w:rsidR="00B94248" w:rsidRPr="00126D5F" w:rsidRDefault="003F1E84" w:rsidP="008E1AE9">
      <w:pPr>
        <w:spacing w:line="276" w:lineRule="auto"/>
        <w:ind w:firstLine="576"/>
        <w:jc w:val="both"/>
        <w:rPr>
          <w:rFonts w:ascii="Times New Roman" w:hAnsi="Times New Roman" w:cs="Times New Roman"/>
          <w:sz w:val="24"/>
          <w:szCs w:val="24"/>
        </w:rPr>
      </w:pPr>
      <w:r w:rsidRPr="00126D5F">
        <w:rPr>
          <w:rFonts w:ascii="Times New Roman" w:hAnsi="Times New Roman" w:cs="Times New Roman"/>
          <w:bCs/>
          <w:sz w:val="24"/>
          <w:szCs w:val="24"/>
        </w:rPr>
        <w:t xml:space="preserve">Table </w:t>
      </w:r>
      <w:r w:rsidR="008E1AE9" w:rsidRPr="00126D5F">
        <w:rPr>
          <w:rFonts w:ascii="Times New Roman" w:hAnsi="Times New Roman" w:cs="Times New Roman"/>
          <w:bCs/>
          <w:sz w:val="24"/>
          <w:szCs w:val="24"/>
        </w:rPr>
        <w:t>SI 21</w:t>
      </w:r>
      <w:r w:rsidRPr="00126D5F">
        <w:rPr>
          <w:rFonts w:ascii="Times New Roman" w:hAnsi="Times New Roman" w:cs="Times New Roman"/>
          <w:bCs/>
          <w:sz w:val="24"/>
          <w:szCs w:val="24"/>
        </w:rPr>
        <w:t xml:space="preserve"> and </w:t>
      </w:r>
      <w:r w:rsidRPr="00126D5F">
        <w:rPr>
          <w:rFonts w:ascii="Times New Roman" w:hAnsi="Times New Roman" w:cs="Times New Roman"/>
          <w:sz w:val="24"/>
          <w:szCs w:val="24"/>
        </w:rPr>
        <w:t xml:space="preserve">Table </w:t>
      </w:r>
      <w:r w:rsidR="008E1AE9" w:rsidRPr="00126D5F">
        <w:rPr>
          <w:rFonts w:ascii="Times New Roman" w:hAnsi="Times New Roman" w:cs="Times New Roman"/>
          <w:bCs/>
          <w:sz w:val="24"/>
          <w:szCs w:val="24"/>
        </w:rPr>
        <w:t>SI 22</w:t>
      </w:r>
      <w:r w:rsidRPr="00126D5F">
        <w:rPr>
          <w:rFonts w:ascii="Times New Roman" w:hAnsi="Times New Roman" w:cs="Times New Roman"/>
          <w:sz w:val="24"/>
          <w:szCs w:val="24"/>
        </w:rPr>
        <w:t xml:space="preserve"> lists the on-design (TOC) and off-design (SLS) engine performance of the present Jet-A engine design, respectively. Also, there are other studies based on future engine technologies listed in both tables (depending on data availability)</w:t>
      </w:r>
      <w:r w:rsidRPr="00126D5F">
        <w:rPr>
          <w:rFonts w:ascii="Times New Roman" w:hAnsi="Times New Roman" w:cs="Times New Roman"/>
          <w:bCs/>
          <w:sz w:val="24"/>
          <w:szCs w:val="24"/>
        </w:rPr>
        <w:t xml:space="preserve"> </w:t>
      </w:r>
      <w:r w:rsidRPr="00126D5F">
        <w:rPr>
          <w:rFonts w:ascii="Times New Roman" w:hAnsi="Times New Roman" w:cs="Times New Roman"/>
          <w:sz w:val="24"/>
          <w:szCs w:val="24"/>
        </w:rPr>
        <w:t xml:space="preserve">which have unique engine configurations and are relevant to this work, though cannot be used for direct comparison. </w:t>
      </w:r>
    </w:p>
    <w:p w14:paraId="401C1467" w14:textId="4B6F790B" w:rsidR="003F1E84" w:rsidRPr="00126D5F" w:rsidRDefault="00B94248" w:rsidP="00126D5F">
      <w:pPr>
        <w:rPr>
          <w:rFonts w:ascii="Times New Roman" w:hAnsi="Times New Roman" w:cs="Times New Roman"/>
          <w:sz w:val="24"/>
          <w:szCs w:val="24"/>
        </w:rPr>
      </w:pPr>
      <w:r w:rsidRPr="00126D5F">
        <w:rPr>
          <w:rFonts w:ascii="Times New Roman" w:hAnsi="Times New Roman" w:cs="Times New Roman"/>
          <w:sz w:val="24"/>
          <w:szCs w:val="24"/>
        </w:rPr>
        <w:br w:type="page"/>
      </w:r>
    </w:p>
    <w:tbl>
      <w:tblPr>
        <w:tblStyle w:val="TableGrid"/>
        <w:tblW w:w="9804" w:type="dxa"/>
        <w:jc w:val="center"/>
        <w:tblLayout w:type="fixed"/>
        <w:tblLook w:val="04A0" w:firstRow="1" w:lastRow="0" w:firstColumn="1" w:lastColumn="0" w:noHBand="0" w:noVBand="1"/>
      </w:tblPr>
      <w:tblGrid>
        <w:gridCol w:w="2268"/>
        <w:gridCol w:w="842"/>
        <w:gridCol w:w="1351"/>
        <w:gridCol w:w="1526"/>
        <w:gridCol w:w="1337"/>
        <w:gridCol w:w="1236"/>
        <w:gridCol w:w="1244"/>
      </w:tblGrid>
      <w:tr w:rsidR="003F1E84" w:rsidRPr="00126D5F" w14:paraId="6E8879AF" w14:textId="77777777" w:rsidTr="00EB6307">
        <w:trPr>
          <w:trHeight w:val="307"/>
          <w:jc w:val="center"/>
        </w:trPr>
        <w:tc>
          <w:tcPr>
            <w:tcW w:w="9804" w:type="dxa"/>
            <w:gridSpan w:val="7"/>
            <w:tcBorders>
              <w:top w:val="nil"/>
              <w:left w:val="nil"/>
              <w:bottom w:val="single" w:sz="4" w:space="0" w:color="auto"/>
              <w:right w:val="nil"/>
            </w:tcBorders>
            <w:vAlign w:val="center"/>
          </w:tcPr>
          <w:p w14:paraId="5AEA6DF0" w14:textId="78B209FE" w:rsidR="003F1E84" w:rsidRPr="00126D5F" w:rsidRDefault="003F1E84" w:rsidP="003F1E84">
            <w:pPr>
              <w:spacing w:line="276" w:lineRule="auto"/>
              <w:jc w:val="center"/>
              <w:rPr>
                <w:rFonts w:ascii="Times New Roman" w:hAnsi="Times New Roman" w:cs="Times New Roman"/>
                <w:b/>
                <w:bCs/>
                <w:sz w:val="24"/>
                <w:szCs w:val="24"/>
              </w:rPr>
            </w:pPr>
            <w:bookmarkStart w:id="78" w:name="_Hlk109337919"/>
            <w:bookmarkStart w:id="79" w:name="_Toc117184432"/>
            <w:r w:rsidRPr="00126D5F">
              <w:rPr>
                <w:rFonts w:ascii="Times New Roman" w:hAnsi="Times New Roman" w:cs="Times New Roman"/>
                <w:b/>
                <w:bCs/>
                <w:sz w:val="24"/>
                <w:szCs w:val="24"/>
              </w:rPr>
              <w:lastRenderedPageBreak/>
              <w:t xml:space="preserve">Table </w:t>
            </w:r>
            <w:r w:rsidR="008E1AE9" w:rsidRPr="00126D5F">
              <w:rPr>
                <w:rFonts w:ascii="Times New Roman" w:hAnsi="Times New Roman" w:cs="Times New Roman"/>
                <w:b/>
                <w:bCs/>
                <w:sz w:val="24"/>
                <w:szCs w:val="24"/>
              </w:rPr>
              <w:t>SI 21</w:t>
            </w:r>
            <w:r w:rsidRPr="00126D5F">
              <w:rPr>
                <w:rFonts w:ascii="Times New Roman" w:hAnsi="Times New Roman" w:cs="Times New Roman"/>
                <w:b/>
                <w:bCs/>
                <w:sz w:val="24"/>
                <w:szCs w:val="24"/>
              </w:rPr>
              <w:t xml:space="preserve">. Engine performance of the present model and other studies </w:t>
            </w:r>
            <w:r w:rsidRPr="00126D5F">
              <w:rPr>
                <w:rFonts w:ascii="Times New Roman" w:hAnsi="Times New Roman" w:cs="Times New Roman"/>
                <w:b/>
                <w:bCs/>
                <w:sz w:val="24"/>
                <w:szCs w:val="24"/>
              </w:rPr>
              <w:fldChar w:fldCharType="begin" w:fldLock="1"/>
            </w:r>
            <w:r w:rsidR="001911EA" w:rsidRPr="00126D5F">
              <w:rPr>
                <w:rFonts w:ascii="Times New Roman" w:hAnsi="Times New Roman" w:cs="Times New Roman"/>
                <w:b/>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2014","id":"ITEM-2","issued":{"date-parts":[["2014"]]},"title":"Architectural Comparison of Advanced Ultra-High Bypass Ratio Turbofans for Medium to Long Range Application","type":"paper-conference"},"uris":["http://www.mendeley.com/documents/?uuid=5b576fb5-106f-39b3-85f4-ffc887fa8d4c"]},{"id":"ITEM-3","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A","non-dropping-particle":"","parse-names":false,"suffix":""},{"dropping-particle":"","family":"Lord","given":"W.K.","non-dropping-particle":"","parse-names":false,"suffix":""}],"id":"ITEM-3","issued":{"date-parts":[["2010"]]},"title":"N+3 Aircraft Concept Designs and Trade Studies, Final Report, Volume 1","type":"report"},"uris":["http://www.mendeley.com/documents/?uuid=a2fae69e-9688-4544-9a76-196087946ffa"]},{"id":"ITEM-4","itemData":{"DOI":"10.1115/GT2011-45370","ISBN":"9780791854617","abstract":"This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Expo","id":"ITEM-4","issued":{"date-parts":[["2011"]]},"page":"127-137","title":"Ultra high bypass ratio engine sizing and cycle selection study for a subsonic commercial aircraft in the N+2 timeframe","type":"paper-conference","volume":"1"},"uris":["http://www.mendeley.com/documents/?uuid=ab83e374-648d-3fd9-9b5a-efb5166b1d59"]}],"mendeley":{"formattedCitation":"[30,32–34]","plainTextFormattedCitation":"[30,32–34]","previouslyFormattedCitation":"[30,32–34]"},"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00691772" w:rsidRPr="00126D5F">
              <w:rPr>
                <w:rFonts w:ascii="Times New Roman" w:hAnsi="Times New Roman" w:cs="Times New Roman"/>
                <w:b/>
                <w:bCs/>
                <w:noProof/>
                <w:sz w:val="24"/>
                <w:szCs w:val="24"/>
              </w:rPr>
              <w:t>[30,32–34]</w:t>
            </w:r>
            <w:r w:rsidRPr="00126D5F">
              <w:rPr>
                <w:rFonts w:ascii="Times New Roman" w:hAnsi="Times New Roman" w:cs="Times New Roman"/>
                <w:b/>
                <w:bCs/>
                <w:sz w:val="24"/>
                <w:szCs w:val="24"/>
              </w:rPr>
              <w:fldChar w:fldCharType="end"/>
            </w:r>
            <w:r w:rsidRPr="00126D5F">
              <w:rPr>
                <w:rFonts w:ascii="Times New Roman" w:hAnsi="Times New Roman" w:cs="Times New Roman"/>
                <w:b/>
                <w:bCs/>
                <w:sz w:val="24"/>
                <w:szCs w:val="24"/>
              </w:rPr>
              <w:t xml:space="preserve"> using Jet-A fuel at TOC condition</w:t>
            </w:r>
            <w:bookmarkEnd w:id="78"/>
            <w:bookmarkEnd w:id="79"/>
          </w:p>
        </w:tc>
      </w:tr>
      <w:tr w:rsidR="003F1E84" w:rsidRPr="00126D5F" w14:paraId="560E3135" w14:textId="77777777" w:rsidTr="00EB6307">
        <w:trPr>
          <w:trHeight w:val="169"/>
          <w:jc w:val="center"/>
        </w:trPr>
        <w:tc>
          <w:tcPr>
            <w:tcW w:w="2268" w:type="dxa"/>
            <w:vMerge w:val="restart"/>
            <w:tcBorders>
              <w:top w:val="single" w:sz="4" w:space="0" w:color="auto"/>
              <w:left w:val="nil"/>
              <w:bottom w:val="nil"/>
              <w:right w:val="nil"/>
            </w:tcBorders>
            <w:vAlign w:val="center"/>
          </w:tcPr>
          <w:p w14:paraId="04B12531" w14:textId="77777777" w:rsidR="003F1E84" w:rsidRPr="00126D5F" w:rsidRDefault="003F1E84" w:rsidP="003F1E84">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Parameters</w:t>
            </w:r>
          </w:p>
        </w:tc>
        <w:tc>
          <w:tcPr>
            <w:tcW w:w="842" w:type="dxa"/>
            <w:vMerge w:val="restart"/>
            <w:tcBorders>
              <w:top w:val="single" w:sz="4" w:space="0" w:color="auto"/>
              <w:left w:val="nil"/>
              <w:bottom w:val="nil"/>
              <w:right w:val="nil"/>
            </w:tcBorders>
            <w:vAlign w:val="center"/>
          </w:tcPr>
          <w:p w14:paraId="1AEC6A99" w14:textId="77777777" w:rsidR="003F1E84" w:rsidRPr="00126D5F" w:rsidRDefault="003F1E84" w:rsidP="003F1E84">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Units</w:t>
            </w:r>
          </w:p>
        </w:tc>
        <w:tc>
          <w:tcPr>
            <w:tcW w:w="1351" w:type="dxa"/>
            <w:tcBorders>
              <w:top w:val="single" w:sz="4" w:space="0" w:color="auto"/>
              <w:left w:val="nil"/>
              <w:bottom w:val="nil"/>
              <w:right w:val="nil"/>
            </w:tcBorders>
            <w:vAlign w:val="center"/>
          </w:tcPr>
          <w:p w14:paraId="7AC21FFC" w14:textId="77777777" w:rsidR="003F1E84" w:rsidRPr="00126D5F" w:rsidRDefault="003F1E84" w:rsidP="003F1E84">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Operating point unknown</w:t>
            </w:r>
          </w:p>
        </w:tc>
        <w:tc>
          <w:tcPr>
            <w:tcW w:w="5341" w:type="dxa"/>
            <w:gridSpan w:val="4"/>
            <w:tcBorders>
              <w:top w:val="single" w:sz="4" w:space="0" w:color="auto"/>
              <w:left w:val="nil"/>
              <w:bottom w:val="single" w:sz="4" w:space="0" w:color="auto"/>
              <w:right w:val="nil"/>
            </w:tcBorders>
            <w:vAlign w:val="center"/>
          </w:tcPr>
          <w:p w14:paraId="0451ED6D" w14:textId="77777777" w:rsidR="003F1E84" w:rsidRPr="00126D5F" w:rsidRDefault="003F1E84" w:rsidP="003F1E84">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TOC</w:t>
            </w:r>
          </w:p>
        </w:tc>
      </w:tr>
      <w:tr w:rsidR="003F1E84" w:rsidRPr="00126D5F" w14:paraId="20FCD072" w14:textId="77777777" w:rsidTr="00EB6307">
        <w:trPr>
          <w:trHeight w:val="169"/>
          <w:jc w:val="center"/>
        </w:trPr>
        <w:tc>
          <w:tcPr>
            <w:tcW w:w="2268" w:type="dxa"/>
            <w:vMerge/>
            <w:tcBorders>
              <w:top w:val="nil"/>
              <w:left w:val="nil"/>
              <w:bottom w:val="single" w:sz="4" w:space="0" w:color="auto"/>
              <w:right w:val="nil"/>
            </w:tcBorders>
            <w:vAlign w:val="center"/>
            <w:hideMark/>
          </w:tcPr>
          <w:p w14:paraId="7982AA72" w14:textId="77777777" w:rsidR="003F1E84" w:rsidRPr="00126D5F" w:rsidRDefault="003F1E84" w:rsidP="003F1E84">
            <w:pPr>
              <w:spacing w:line="276" w:lineRule="auto"/>
              <w:jc w:val="center"/>
              <w:rPr>
                <w:rFonts w:ascii="Times New Roman" w:hAnsi="Times New Roman" w:cs="Times New Roman"/>
                <w:bCs/>
                <w:sz w:val="24"/>
                <w:szCs w:val="24"/>
              </w:rPr>
            </w:pPr>
          </w:p>
        </w:tc>
        <w:tc>
          <w:tcPr>
            <w:tcW w:w="842" w:type="dxa"/>
            <w:vMerge/>
            <w:tcBorders>
              <w:top w:val="nil"/>
              <w:left w:val="nil"/>
              <w:bottom w:val="single" w:sz="4" w:space="0" w:color="auto"/>
              <w:right w:val="nil"/>
            </w:tcBorders>
            <w:vAlign w:val="center"/>
          </w:tcPr>
          <w:p w14:paraId="24D1E2B5" w14:textId="77777777" w:rsidR="003F1E84" w:rsidRPr="00126D5F" w:rsidRDefault="003F1E84" w:rsidP="003F1E84">
            <w:pPr>
              <w:spacing w:line="276" w:lineRule="auto"/>
              <w:jc w:val="center"/>
              <w:rPr>
                <w:rFonts w:ascii="Times New Roman" w:hAnsi="Times New Roman" w:cs="Times New Roman"/>
                <w:bCs/>
                <w:sz w:val="24"/>
                <w:szCs w:val="24"/>
              </w:rPr>
            </w:pPr>
          </w:p>
        </w:tc>
        <w:tc>
          <w:tcPr>
            <w:tcW w:w="1351" w:type="dxa"/>
            <w:tcBorders>
              <w:top w:val="nil"/>
              <w:left w:val="nil"/>
              <w:bottom w:val="single" w:sz="4" w:space="0" w:color="auto"/>
              <w:right w:val="nil"/>
            </w:tcBorders>
            <w:vAlign w:val="center"/>
          </w:tcPr>
          <w:p w14:paraId="22F30702" w14:textId="1F1F1C47" w:rsidR="003F1E84" w:rsidRPr="00126D5F" w:rsidRDefault="003F1E84" w:rsidP="003F1E84">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Kestner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[33]</w:t>
            </w:r>
            <w:r w:rsidRPr="00126D5F">
              <w:rPr>
                <w:rFonts w:ascii="Times New Roman" w:hAnsi="Times New Roman" w:cs="Times New Roman"/>
                <w:bCs/>
                <w:sz w:val="24"/>
                <w:szCs w:val="24"/>
              </w:rPr>
              <w:fldChar w:fldCharType="end"/>
            </w:r>
          </w:p>
        </w:tc>
        <w:tc>
          <w:tcPr>
            <w:tcW w:w="1526" w:type="dxa"/>
            <w:tcBorders>
              <w:top w:val="single" w:sz="4" w:space="0" w:color="auto"/>
              <w:left w:val="nil"/>
              <w:bottom w:val="single" w:sz="4" w:space="0" w:color="auto"/>
              <w:right w:val="nil"/>
            </w:tcBorders>
            <w:vAlign w:val="center"/>
            <w:hideMark/>
          </w:tcPr>
          <w:p w14:paraId="6060959E" w14:textId="0073E16D" w:rsidR="003F1E84" w:rsidRPr="00126D5F" w:rsidRDefault="003F1E84" w:rsidP="003F1E84">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Greitzer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p>
        </w:tc>
        <w:tc>
          <w:tcPr>
            <w:tcW w:w="1337" w:type="dxa"/>
            <w:tcBorders>
              <w:top w:val="single" w:sz="4" w:space="0" w:color="auto"/>
              <w:left w:val="nil"/>
              <w:bottom w:val="single" w:sz="4" w:space="0" w:color="auto"/>
              <w:right w:val="nil"/>
            </w:tcBorders>
            <w:vAlign w:val="center"/>
            <w:hideMark/>
          </w:tcPr>
          <w:p w14:paraId="7458A995" w14:textId="2C0678FE" w:rsidR="003F1E84" w:rsidRPr="00126D5F" w:rsidRDefault="003F1E84" w:rsidP="003F1E84">
            <w:pPr>
              <w:spacing w:line="276" w:lineRule="auto"/>
              <w:jc w:val="center"/>
              <w:rPr>
                <w:rFonts w:ascii="Times New Roman" w:hAnsi="Times New Roman" w:cs="Times New Roman"/>
                <w:bCs/>
                <w:sz w:val="24"/>
                <w:szCs w:val="24"/>
              </w:rPr>
            </w:pPr>
            <w:proofErr w:type="spellStart"/>
            <w:r w:rsidRPr="00126D5F">
              <w:rPr>
                <w:rFonts w:ascii="Times New Roman" w:hAnsi="Times New Roman" w:cs="Times New Roman"/>
                <w:bCs/>
                <w:sz w:val="24"/>
                <w:szCs w:val="24"/>
              </w:rPr>
              <w:t>Bijewitz</w:t>
            </w:r>
            <w:proofErr w:type="spellEnd"/>
            <w:r w:rsidRPr="00126D5F">
              <w:rPr>
                <w:rFonts w:ascii="Times New Roman" w:hAnsi="Times New Roman" w:cs="Times New Roman"/>
                <w:bCs/>
                <w:sz w:val="24"/>
                <w:szCs w:val="24"/>
              </w:rPr>
              <w:t xml:space="preserve">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p>
        </w:tc>
        <w:tc>
          <w:tcPr>
            <w:tcW w:w="1236" w:type="dxa"/>
            <w:tcBorders>
              <w:top w:val="single" w:sz="4" w:space="0" w:color="auto"/>
              <w:left w:val="nil"/>
              <w:bottom w:val="single" w:sz="4" w:space="0" w:color="auto"/>
              <w:right w:val="nil"/>
            </w:tcBorders>
            <w:vAlign w:val="center"/>
          </w:tcPr>
          <w:p w14:paraId="086EBB82" w14:textId="07A9CB31" w:rsidR="003F1E84" w:rsidRPr="00126D5F" w:rsidRDefault="003F1E84" w:rsidP="003F1E84">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Nickol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[30]</w:t>
            </w:r>
            <w:r w:rsidRPr="00126D5F">
              <w:rPr>
                <w:rFonts w:ascii="Times New Roman" w:hAnsi="Times New Roman" w:cs="Times New Roman"/>
                <w:bCs/>
                <w:sz w:val="24"/>
                <w:szCs w:val="24"/>
              </w:rPr>
              <w:fldChar w:fldCharType="end"/>
            </w:r>
          </w:p>
        </w:tc>
        <w:tc>
          <w:tcPr>
            <w:tcW w:w="1241" w:type="dxa"/>
            <w:tcBorders>
              <w:top w:val="single" w:sz="4" w:space="0" w:color="auto"/>
              <w:left w:val="nil"/>
              <w:bottom w:val="single" w:sz="4" w:space="0" w:color="auto"/>
              <w:right w:val="nil"/>
            </w:tcBorders>
            <w:vAlign w:val="center"/>
            <w:hideMark/>
          </w:tcPr>
          <w:p w14:paraId="1B1C1FCE" w14:textId="77777777" w:rsidR="003F1E84" w:rsidRPr="00126D5F" w:rsidRDefault="003F1E84" w:rsidP="003F1E84">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Present design</w:t>
            </w:r>
          </w:p>
        </w:tc>
      </w:tr>
      <w:tr w:rsidR="003F1E84" w:rsidRPr="00126D5F" w14:paraId="188B5CA4" w14:textId="77777777" w:rsidTr="00EB6307">
        <w:trPr>
          <w:trHeight w:val="86"/>
          <w:jc w:val="center"/>
        </w:trPr>
        <w:tc>
          <w:tcPr>
            <w:tcW w:w="2268" w:type="dxa"/>
            <w:tcBorders>
              <w:top w:val="single" w:sz="4" w:space="0" w:color="auto"/>
              <w:left w:val="nil"/>
              <w:bottom w:val="nil"/>
              <w:right w:val="nil"/>
            </w:tcBorders>
            <w:vAlign w:val="center"/>
            <w:hideMark/>
          </w:tcPr>
          <w:p w14:paraId="1DD55825"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Mach, altitude</w:t>
            </w:r>
          </w:p>
        </w:tc>
        <w:tc>
          <w:tcPr>
            <w:tcW w:w="842" w:type="dxa"/>
            <w:tcBorders>
              <w:top w:val="single" w:sz="4" w:space="0" w:color="auto"/>
              <w:left w:val="nil"/>
              <w:bottom w:val="nil"/>
              <w:right w:val="nil"/>
            </w:tcBorders>
            <w:vAlign w:val="center"/>
            <w:hideMark/>
          </w:tcPr>
          <w:p w14:paraId="1CA335CC" w14:textId="77777777" w:rsidR="003F1E84" w:rsidRPr="00126D5F" w:rsidRDefault="003F1E84" w:rsidP="003F1E84">
            <w:pPr>
              <w:pStyle w:val="ListParagraph"/>
              <w:spacing w:line="276" w:lineRule="auto"/>
              <w:ind w:left="0"/>
              <w:jc w:val="right"/>
              <w:rPr>
                <w:rFonts w:ascii="Times New Roman" w:hAnsi="Times New Roman" w:cs="Times New Roman"/>
                <w:sz w:val="24"/>
                <w:szCs w:val="24"/>
              </w:rPr>
            </w:pPr>
            <w:proofErr w:type="gramStart"/>
            <w:r w:rsidRPr="00126D5F">
              <w:rPr>
                <w:rFonts w:ascii="Times New Roman" w:hAnsi="Times New Roman" w:cs="Times New Roman"/>
                <w:sz w:val="24"/>
                <w:szCs w:val="24"/>
              </w:rPr>
              <w:t>- ,</w:t>
            </w:r>
            <w:proofErr w:type="gramEnd"/>
            <w:r w:rsidRPr="00126D5F">
              <w:rPr>
                <w:rFonts w:ascii="Times New Roman" w:hAnsi="Times New Roman" w:cs="Times New Roman"/>
                <w:sz w:val="24"/>
                <w:szCs w:val="24"/>
              </w:rPr>
              <w:t xml:space="preserve"> m </w:t>
            </w:r>
          </w:p>
        </w:tc>
        <w:tc>
          <w:tcPr>
            <w:tcW w:w="1351" w:type="dxa"/>
            <w:tcBorders>
              <w:top w:val="single" w:sz="4" w:space="0" w:color="auto"/>
              <w:left w:val="nil"/>
              <w:bottom w:val="nil"/>
              <w:right w:val="nil"/>
            </w:tcBorders>
            <w:vAlign w:val="center"/>
          </w:tcPr>
          <w:p w14:paraId="3C5388FC"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Unknown</w:t>
            </w:r>
          </w:p>
        </w:tc>
        <w:tc>
          <w:tcPr>
            <w:tcW w:w="1526" w:type="dxa"/>
            <w:tcBorders>
              <w:top w:val="single" w:sz="4" w:space="0" w:color="auto"/>
              <w:left w:val="nil"/>
              <w:bottom w:val="nil"/>
              <w:right w:val="nil"/>
            </w:tcBorders>
            <w:vAlign w:val="center"/>
            <w:hideMark/>
          </w:tcPr>
          <w:p w14:paraId="6BBAF60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~0.8 at 10,668 m</w:t>
            </w:r>
          </w:p>
        </w:tc>
        <w:tc>
          <w:tcPr>
            <w:tcW w:w="1337" w:type="dxa"/>
            <w:tcBorders>
              <w:top w:val="single" w:sz="4" w:space="0" w:color="auto"/>
              <w:left w:val="nil"/>
              <w:bottom w:val="nil"/>
              <w:right w:val="nil"/>
            </w:tcBorders>
            <w:vAlign w:val="center"/>
            <w:hideMark/>
          </w:tcPr>
          <w:p w14:paraId="7E7D3325"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0.78 at 10,668 m</w:t>
            </w:r>
          </w:p>
        </w:tc>
        <w:tc>
          <w:tcPr>
            <w:tcW w:w="1236" w:type="dxa"/>
            <w:tcBorders>
              <w:top w:val="single" w:sz="4" w:space="0" w:color="auto"/>
              <w:left w:val="nil"/>
              <w:bottom w:val="nil"/>
              <w:right w:val="nil"/>
            </w:tcBorders>
            <w:vAlign w:val="center"/>
          </w:tcPr>
          <w:p w14:paraId="24201318"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0.8 at 10,668 m</w:t>
            </w:r>
          </w:p>
        </w:tc>
        <w:tc>
          <w:tcPr>
            <w:tcW w:w="1241" w:type="dxa"/>
            <w:tcBorders>
              <w:top w:val="single" w:sz="4" w:space="0" w:color="auto"/>
              <w:left w:val="nil"/>
              <w:bottom w:val="nil"/>
              <w:right w:val="nil"/>
            </w:tcBorders>
            <w:vAlign w:val="center"/>
            <w:hideMark/>
          </w:tcPr>
          <w:p w14:paraId="7D8954E9"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0.8 at 10,668 m</w:t>
            </w:r>
          </w:p>
        </w:tc>
      </w:tr>
      <w:tr w:rsidR="003F1E84" w:rsidRPr="00126D5F" w14:paraId="33857207" w14:textId="77777777" w:rsidTr="00EB6307">
        <w:trPr>
          <w:trHeight w:val="60"/>
          <w:jc w:val="center"/>
        </w:trPr>
        <w:tc>
          <w:tcPr>
            <w:tcW w:w="2268" w:type="dxa"/>
            <w:tcBorders>
              <w:top w:val="nil"/>
              <w:left w:val="nil"/>
              <w:bottom w:val="nil"/>
              <w:right w:val="nil"/>
            </w:tcBorders>
            <w:vAlign w:val="center"/>
            <w:hideMark/>
          </w:tcPr>
          <w:p w14:paraId="356DCBEE"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842" w:type="dxa"/>
            <w:tcBorders>
              <w:top w:val="nil"/>
              <w:left w:val="nil"/>
              <w:bottom w:val="nil"/>
              <w:right w:val="nil"/>
            </w:tcBorders>
            <w:vAlign w:val="center"/>
            <w:hideMark/>
          </w:tcPr>
          <w:p w14:paraId="503546D2"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351" w:type="dxa"/>
            <w:tcBorders>
              <w:top w:val="nil"/>
              <w:left w:val="nil"/>
              <w:bottom w:val="nil"/>
              <w:right w:val="nil"/>
            </w:tcBorders>
            <w:vAlign w:val="center"/>
          </w:tcPr>
          <w:p w14:paraId="26EACC91"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526" w:type="dxa"/>
            <w:tcBorders>
              <w:top w:val="nil"/>
              <w:left w:val="nil"/>
              <w:bottom w:val="nil"/>
              <w:right w:val="nil"/>
            </w:tcBorders>
            <w:vAlign w:val="center"/>
            <w:hideMark/>
          </w:tcPr>
          <w:p w14:paraId="18B6AE32"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512</w:t>
            </w:r>
          </w:p>
        </w:tc>
        <w:tc>
          <w:tcPr>
            <w:tcW w:w="1337" w:type="dxa"/>
            <w:tcBorders>
              <w:top w:val="nil"/>
              <w:left w:val="nil"/>
              <w:bottom w:val="nil"/>
              <w:right w:val="nil"/>
            </w:tcBorders>
            <w:vAlign w:val="center"/>
            <w:hideMark/>
          </w:tcPr>
          <w:p w14:paraId="33456DA3"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674.6</w:t>
            </w:r>
          </w:p>
        </w:tc>
        <w:tc>
          <w:tcPr>
            <w:tcW w:w="1236" w:type="dxa"/>
            <w:tcBorders>
              <w:top w:val="nil"/>
              <w:left w:val="nil"/>
              <w:bottom w:val="nil"/>
              <w:right w:val="nil"/>
            </w:tcBorders>
            <w:vAlign w:val="center"/>
          </w:tcPr>
          <w:p w14:paraId="098BC5E8"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41" w:type="dxa"/>
            <w:tcBorders>
              <w:top w:val="nil"/>
              <w:left w:val="nil"/>
              <w:bottom w:val="nil"/>
              <w:right w:val="nil"/>
            </w:tcBorders>
            <w:vAlign w:val="center"/>
            <w:hideMark/>
          </w:tcPr>
          <w:p w14:paraId="523417E4"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638.1</w:t>
            </w:r>
          </w:p>
        </w:tc>
      </w:tr>
      <w:tr w:rsidR="003F1E84" w:rsidRPr="00126D5F" w14:paraId="1A8351B0" w14:textId="77777777" w:rsidTr="00EB6307">
        <w:trPr>
          <w:trHeight w:val="60"/>
          <w:jc w:val="center"/>
        </w:trPr>
        <w:tc>
          <w:tcPr>
            <w:tcW w:w="2268" w:type="dxa"/>
            <w:tcBorders>
              <w:top w:val="nil"/>
              <w:left w:val="nil"/>
              <w:bottom w:val="nil"/>
              <w:right w:val="nil"/>
            </w:tcBorders>
            <w:vAlign w:val="center"/>
            <w:hideMark/>
          </w:tcPr>
          <w:p w14:paraId="2174351C"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Net thrust</w:t>
            </w:r>
          </w:p>
        </w:tc>
        <w:tc>
          <w:tcPr>
            <w:tcW w:w="842" w:type="dxa"/>
            <w:tcBorders>
              <w:top w:val="nil"/>
              <w:left w:val="nil"/>
              <w:bottom w:val="nil"/>
              <w:right w:val="nil"/>
            </w:tcBorders>
            <w:vAlign w:val="center"/>
            <w:hideMark/>
          </w:tcPr>
          <w:p w14:paraId="0226405A" w14:textId="77777777" w:rsidR="003F1E84" w:rsidRPr="00126D5F" w:rsidRDefault="003F1E84" w:rsidP="003F1E84">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351" w:type="dxa"/>
            <w:tcBorders>
              <w:top w:val="nil"/>
              <w:left w:val="nil"/>
              <w:bottom w:val="nil"/>
              <w:right w:val="nil"/>
            </w:tcBorders>
            <w:vAlign w:val="center"/>
          </w:tcPr>
          <w:p w14:paraId="107F739F"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c>
          <w:tcPr>
            <w:tcW w:w="1526" w:type="dxa"/>
            <w:tcBorders>
              <w:top w:val="nil"/>
              <w:left w:val="nil"/>
              <w:bottom w:val="nil"/>
              <w:right w:val="nil"/>
            </w:tcBorders>
            <w:vAlign w:val="center"/>
            <w:hideMark/>
          </w:tcPr>
          <w:p w14:paraId="048353B7"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44</w:t>
            </w:r>
          </w:p>
        </w:tc>
        <w:tc>
          <w:tcPr>
            <w:tcW w:w="1337" w:type="dxa"/>
            <w:tcBorders>
              <w:top w:val="nil"/>
              <w:left w:val="nil"/>
              <w:bottom w:val="nil"/>
              <w:right w:val="nil"/>
            </w:tcBorders>
            <w:vAlign w:val="center"/>
            <w:hideMark/>
          </w:tcPr>
          <w:p w14:paraId="3D2F3965"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56</w:t>
            </w:r>
          </w:p>
        </w:tc>
        <w:tc>
          <w:tcPr>
            <w:tcW w:w="1236" w:type="dxa"/>
            <w:tcBorders>
              <w:top w:val="nil"/>
              <w:left w:val="nil"/>
              <w:bottom w:val="nil"/>
              <w:right w:val="nil"/>
            </w:tcBorders>
            <w:vAlign w:val="center"/>
          </w:tcPr>
          <w:p w14:paraId="57B9AE15"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55.603</w:t>
            </w:r>
          </w:p>
        </w:tc>
        <w:tc>
          <w:tcPr>
            <w:tcW w:w="1241" w:type="dxa"/>
            <w:tcBorders>
              <w:top w:val="nil"/>
              <w:left w:val="nil"/>
              <w:bottom w:val="nil"/>
              <w:right w:val="nil"/>
            </w:tcBorders>
            <w:vAlign w:val="center"/>
            <w:hideMark/>
          </w:tcPr>
          <w:p w14:paraId="09584608"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55.603</w:t>
            </w:r>
          </w:p>
        </w:tc>
      </w:tr>
      <w:tr w:rsidR="003F1E84" w:rsidRPr="00126D5F" w14:paraId="30D73556" w14:textId="77777777" w:rsidTr="00EB6307">
        <w:trPr>
          <w:trHeight w:val="86"/>
          <w:jc w:val="center"/>
        </w:trPr>
        <w:tc>
          <w:tcPr>
            <w:tcW w:w="2268" w:type="dxa"/>
            <w:tcBorders>
              <w:top w:val="nil"/>
              <w:left w:val="nil"/>
              <w:bottom w:val="nil"/>
              <w:right w:val="nil"/>
            </w:tcBorders>
            <w:vAlign w:val="center"/>
            <w:hideMark/>
          </w:tcPr>
          <w:p w14:paraId="3AE189EE"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842" w:type="dxa"/>
            <w:tcBorders>
              <w:top w:val="nil"/>
              <w:left w:val="nil"/>
              <w:bottom w:val="nil"/>
              <w:right w:val="nil"/>
            </w:tcBorders>
            <w:vAlign w:val="center"/>
            <w:hideMark/>
          </w:tcPr>
          <w:p w14:paraId="797543C1"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351" w:type="dxa"/>
            <w:tcBorders>
              <w:top w:val="nil"/>
              <w:left w:val="nil"/>
              <w:bottom w:val="nil"/>
              <w:right w:val="nil"/>
            </w:tcBorders>
            <w:vAlign w:val="center"/>
          </w:tcPr>
          <w:p w14:paraId="22B52A37"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14.333</w:t>
            </w:r>
          </w:p>
        </w:tc>
        <w:tc>
          <w:tcPr>
            <w:tcW w:w="1526" w:type="dxa"/>
            <w:tcBorders>
              <w:top w:val="nil"/>
              <w:left w:val="nil"/>
              <w:bottom w:val="nil"/>
              <w:right w:val="nil"/>
            </w:tcBorders>
            <w:vAlign w:val="center"/>
            <w:hideMark/>
          </w:tcPr>
          <w:p w14:paraId="1B21576D"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14.47</w:t>
            </w:r>
          </w:p>
        </w:tc>
        <w:tc>
          <w:tcPr>
            <w:tcW w:w="1337" w:type="dxa"/>
            <w:tcBorders>
              <w:top w:val="nil"/>
              <w:left w:val="nil"/>
              <w:bottom w:val="nil"/>
              <w:right w:val="nil"/>
            </w:tcBorders>
            <w:vAlign w:val="center"/>
            <w:hideMark/>
          </w:tcPr>
          <w:p w14:paraId="6923A319"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12.67</w:t>
            </w:r>
          </w:p>
        </w:tc>
        <w:tc>
          <w:tcPr>
            <w:tcW w:w="1236" w:type="dxa"/>
            <w:tcBorders>
              <w:top w:val="nil"/>
              <w:left w:val="nil"/>
              <w:bottom w:val="nil"/>
              <w:right w:val="nil"/>
            </w:tcBorders>
            <w:vAlign w:val="center"/>
          </w:tcPr>
          <w:p w14:paraId="1734E042"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13.1543</w:t>
            </w:r>
          </w:p>
        </w:tc>
        <w:tc>
          <w:tcPr>
            <w:tcW w:w="1241" w:type="dxa"/>
            <w:tcBorders>
              <w:top w:val="nil"/>
              <w:left w:val="nil"/>
              <w:bottom w:val="nil"/>
              <w:right w:val="nil"/>
            </w:tcBorders>
            <w:vAlign w:val="center"/>
            <w:hideMark/>
          </w:tcPr>
          <w:p w14:paraId="628C063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12.3997</w:t>
            </w:r>
          </w:p>
        </w:tc>
      </w:tr>
      <w:tr w:rsidR="003F1E84" w:rsidRPr="00126D5F" w14:paraId="0C8361FA" w14:textId="77777777" w:rsidTr="00EB6307">
        <w:trPr>
          <w:trHeight w:val="86"/>
          <w:jc w:val="center"/>
        </w:trPr>
        <w:tc>
          <w:tcPr>
            <w:tcW w:w="2268" w:type="dxa"/>
            <w:tcBorders>
              <w:top w:val="nil"/>
              <w:left w:val="nil"/>
              <w:bottom w:val="nil"/>
              <w:right w:val="nil"/>
            </w:tcBorders>
            <w:vAlign w:val="center"/>
            <w:hideMark/>
          </w:tcPr>
          <w:p w14:paraId="4B25F76A"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842" w:type="dxa"/>
            <w:tcBorders>
              <w:top w:val="nil"/>
              <w:left w:val="nil"/>
              <w:bottom w:val="nil"/>
              <w:right w:val="nil"/>
            </w:tcBorders>
            <w:vAlign w:val="center"/>
            <w:hideMark/>
          </w:tcPr>
          <w:p w14:paraId="0A9168D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351" w:type="dxa"/>
            <w:tcBorders>
              <w:top w:val="nil"/>
              <w:left w:val="nil"/>
              <w:bottom w:val="nil"/>
              <w:right w:val="nil"/>
            </w:tcBorders>
            <w:vAlign w:val="center"/>
          </w:tcPr>
          <w:p w14:paraId="076EBC19"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526" w:type="dxa"/>
            <w:tcBorders>
              <w:top w:val="nil"/>
              <w:left w:val="nil"/>
              <w:bottom w:val="nil"/>
              <w:right w:val="nil"/>
            </w:tcBorders>
            <w:vAlign w:val="center"/>
            <w:hideMark/>
          </w:tcPr>
          <w:p w14:paraId="3E32B7F7"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0.637</w:t>
            </w:r>
          </w:p>
        </w:tc>
        <w:tc>
          <w:tcPr>
            <w:tcW w:w="1337" w:type="dxa"/>
            <w:tcBorders>
              <w:top w:val="nil"/>
              <w:left w:val="nil"/>
              <w:bottom w:val="nil"/>
              <w:right w:val="nil"/>
            </w:tcBorders>
            <w:vAlign w:val="center"/>
            <w:hideMark/>
          </w:tcPr>
          <w:p w14:paraId="3AC85101"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0.71</w:t>
            </w:r>
          </w:p>
        </w:tc>
        <w:tc>
          <w:tcPr>
            <w:tcW w:w="1236" w:type="dxa"/>
            <w:tcBorders>
              <w:top w:val="nil"/>
              <w:left w:val="nil"/>
              <w:bottom w:val="nil"/>
              <w:right w:val="nil"/>
            </w:tcBorders>
            <w:vAlign w:val="center"/>
          </w:tcPr>
          <w:p w14:paraId="31D857C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0.731</w:t>
            </w:r>
          </w:p>
        </w:tc>
        <w:tc>
          <w:tcPr>
            <w:tcW w:w="1241" w:type="dxa"/>
            <w:tcBorders>
              <w:top w:val="nil"/>
              <w:left w:val="nil"/>
              <w:bottom w:val="nil"/>
              <w:right w:val="nil"/>
            </w:tcBorders>
            <w:vAlign w:val="center"/>
            <w:hideMark/>
          </w:tcPr>
          <w:p w14:paraId="53AC1A8C"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0.689</w:t>
            </w:r>
          </w:p>
        </w:tc>
      </w:tr>
      <w:tr w:rsidR="003F1E84" w:rsidRPr="00126D5F" w14:paraId="78DF51AF" w14:textId="77777777" w:rsidTr="00EB6307">
        <w:trPr>
          <w:trHeight w:val="86"/>
          <w:jc w:val="center"/>
        </w:trPr>
        <w:tc>
          <w:tcPr>
            <w:tcW w:w="2268" w:type="dxa"/>
            <w:tcBorders>
              <w:top w:val="nil"/>
              <w:left w:val="nil"/>
              <w:bottom w:val="nil"/>
              <w:right w:val="nil"/>
            </w:tcBorders>
            <w:vAlign w:val="center"/>
          </w:tcPr>
          <w:p w14:paraId="275263A0"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OPR</w:t>
            </w:r>
          </w:p>
        </w:tc>
        <w:tc>
          <w:tcPr>
            <w:tcW w:w="842" w:type="dxa"/>
            <w:tcBorders>
              <w:top w:val="nil"/>
              <w:left w:val="nil"/>
              <w:bottom w:val="nil"/>
              <w:right w:val="nil"/>
            </w:tcBorders>
            <w:vAlign w:val="center"/>
            <w:hideMark/>
          </w:tcPr>
          <w:p w14:paraId="1EC4C69F"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51" w:type="dxa"/>
            <w:tcBorders>
              <w:top w:val="nil"/>
              <w:left w:val="nil"/>
              <w:bottom w:val="nil"/>
              <w:right w:val="nil"/>
            </w:tcBorders>
            <w:vAlign w:val="center"/>
          </w:tcPr>
          <w:p w14:paraId="7E047EE6"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sz w:val="24"/>
                <w:szCs w:val="24"/>
              </w:rPr>
              <w:t>46</w:t>
            </w:r>
          </w:p>
        </w:tc>
        <w:tc>
          <w:tcPr>
            <w:tcW w:w="1526" w:type="dxa"/>
            <w:tcBorders>
              <w:top w:val="nil"/>
              <w:left w:val="nil"/>
              <w:bottom w:val="nil"/>
              <w:right w:val="nil"/>
            </w:tcBorders>
            <w:vAlign w:val="center"/>
            <w:hideMark/>
          </w:tcPr>
          <w:p w14:paraId="0D854627"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55.2</w:t>
            </w:r>
          </w:p>
        </w:tc>
        <w:tc>
          <w:tcPr>
            <w:tcW w:w="1337" w:type="dxa"/>
            <w:tcBorders>
              <w:top w:val="nil"/>
              <w:left w:val="nil"/>
              <w:bottom w:val="nil"/>
              <w:right w:val="nil"/>
            </w:tcBorders>
            <w:vAlign w:val="center"/>
            <w:hideMark/>
          </w:tcPr>
          <w:p w14:paraId="4CE0FEBD"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60</w:t>
            </w:r>
          </w:p>
        </w:tc>
        <w:tc>
          <w:tcPr>
            <w:tcW w:w="1236" w:type="dxa"/>
            <w:tcBorders>
              <w:top w:val="nil"/>
              <w:left w:val="nil"/>
              <w:bottom w:val="nil"/>
              <w:right w:val="nil"/>
            </w:tcBorders>
            <w:vAlign w:val="center"/>
          </w:tcPr>
          <w:p w14:paraId="6E9977D1"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60</w:t>
            </w:r>
          </w:p>
        </w:tc>
        <w:tc>
          <w:tcPr>
            <w:tcW w:w="1241" w:type="dxa"/>
            <w:tcBorders>
              <w:top w:val="nil"/>
              <w:left w:val="nil"/>
              <w:bottom w:val="nil"/>
              <w:right w:val="nil"/>
            </w:tcBorders>
            <w:vAlign w:val="center"/>
            <w:hideMark/>
          </w:tcPr>
          <w:p w14:paraId="109680FE"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60</w:t>
            </w:r>
          </w:p>
        </w:tc>
      </w:tr>
      <w:tr w:rsidR="003F1E84" w:rsidRPr="00126D5F" w14:paraId="621F054F" w14:textId="77777777" w:rsidTr="00EB6307">
        <w:trPr>
          <w:trHeight w:val="60"/>
          <w:jc w:val="center"/>
        </w:trPr>
        <w:tc>
          <w:tcPr>
            <w:tcW w:w="2268" w:type="dxa"/>
            <w:tcBorders>
              <w:top w:val="nil"/>
              <w:left w:val="nil"/>
              <w:bottom w:val="nil"/>
              <w:right w:val="nil"/>
            </w:tcBorders>
            <w:vAlign w:val="center"/>
          </w:tcPr>
          <w:p w14:paraId="2A4D965E"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BPR</w:t>
            </w:r>
          </w:p>
        </w:tc>
        <w:tc>
          <w:tcPr>
            <w:tcW w:w="842" w:type="dxa"/>
            <w:tcBorders>
              <w:top w:val="nil"/>
              <w:left w:val="nil"/>
              <w:bottom w:val="nil"/>
              <w:right w:val="nil"/>
            </w:tcBorders>
            <w:vAlign w:val="center"/>
            <w:hideMark/>
          </w:tcPr>
          <w:p w14:paraId="7D8E6E49"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51" w:type="dxa"/>
            <w:tcBorders>
              <w:top w:val="nil"/>
              <w:left w:val="nil"/>
              <w:bottom w:val="nil"/>
              <w:right w:val="nil"/>
            </w:tcBorders>
            <w:vAlign w:val="center"/>
          </w:tcPr>
          <w:p w14:paraId="5C29D410"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sz w:val="24"/>
                <w:szCs w:val="24"/>
              </w:rPr>
              <w:t>20.29</w:t>
            </w:r>
          </w:p>
        </w:tc>
        <w:tc>
          <w:tcPr>
            <w:tcW w:w="1526" w:type="dxa"/>
            <w:tcBorders>
              <w:top w:val="nil"/>
              <w:left w:val="nil"/>
              <w:bottom w:val="nil"/>
              <w:right w:val="nil"/>
            </w:tcBorders>
            <w:vAlign w:val="center"/>
            <w:hideMark/>
          </w:tcPr>
          <w:p w14:paraId="4BB9593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19.44</w:t>
            </w:r>
          </w:p>
        </w:tc>
        <w:tc>
          <w:tcPr>
            <w:tcW w:w="1337" w:type="dxa"/>
            <w:tcBorders>
              <w:top w:val="nil"/>
              <w:left w:val="nil"/>
              <w:bottom w:val="nil"/>
              <w:right w:val="nil"/>
            </w:tcBorders>
            <w:vAlign w:val="center"/>
            <w:hideMark/>
          </w:tcPr>
          <w:p w14:paraId="20A10A19"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19.4</w:t>
            </w:r>
          </w:p>
        </w:tc>
        <w:tc>
          <w:tcPr>
            <w:tcW w:w="1236" w:type="dxa"/>
            <w:tcBorders>
              <w:top w:val="nil"/>
              <w:left w:val="nil"/>
              <w:bottom w:val="nil"/>
              <w:right w:val="nil"/>
            </w:tcBorders>
            <w:vAlign w:val="center"/>
          </w:tcPr>
          <w:p w14:paraId="5D0D1681"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17.65</w:t>
            </w:r>
          </w:p>
        </w:tc>
        <w:tc>
          <w:tcPr>
            <w:tcW w:w="1241" w:type="dxa"/>
            <w:tcBorders>
              <w:top w:val="nil"/>
              <w:left w:val="nil"/>
              <w:bottom w:val="nil"/>
              <w:right w:val="nil"/>
            </w:tcBorders>
            <w:vAlign w:val="center"/>
            <w:hideMark/>
          </w:tcPr>
          <w:p w14:paraId="5A254042"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17.65</w:t>
            </w:r>
          </w:p>
        </w:tc>
      </w:tr>
      <w:tr w:rsidR="003F1E84" w:rsidRPr="00126D5F" w14:paraId="5AA380A6" w14:textId="77777777" w:rsidTr="00EB6307">
        <w:trPr>
          <w:trHeight w:val="86"/>
          <w:jc w:val="center"/>
        </w:trPr>
        <w:tc>
          <w:tcPr>
            <w:tcW w:w="2268" w:type="dxa"/>
            <w:tcBorders>
              <w:top w:val="nil"/>
              <w:left w:val="nil"/>
              <w:bottom w:val="nil"/>
              <w:right w:val="nil"/>
            </w:tcBorders>
            <w:vAlign w:val="center"/>
          </w:tcPr>
          <w:p w14:paraId="5B1B7FAA"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FPR</w:t>
            </w:r>
          </w:p>
        </w:tc>
        <w:tc>
          <w:tcPr>
            <w:tcW w:w="842" w:type="dxa"/>
            <w:tcBorders>
              <w:top w:val="nil"/>
              <w:left w:val="nil"/>
              <w:bottom w:val="nil"/>
              <w:right w:val="nil"/>
            </w:tcBorders>
            <w:vAlign w:val="center"/>
            <w:hideMark/>
          </w:tcPr>
          <w:p w14:paraId="48FD800A"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51" w:type="dxa"/>
            <w:tcBorders>
              <w:top w:val="nil"/>
              <w:left w:val="nil"/>
              <w:bottom w:val="nil"/>
              <w:right w:val="nil"/>
            </w:tcBorders>
            <w:vAlign w:val="center"/>
          </w:tcPr>
          <w:p w14:paraId="4025CCF6"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sz w:val="24"/>
                <w:szCs w:val="24"/>
              </w:rPr>
              <w:t>1.353</w:t>
            </w:r>
          </w:p>
        </w:tc>
        <w:tc>
          <w:tcPr>
            <w:tcW w:w="1526" w:type="dxa"/>
            <w:tcBorders>
              <w:top w:val="nil"/>
              <w:left w:val="nil"/>
              <w:bottom w:val="nil"/>
              <w:right w:val="nil"/>
            </w:tcBorders>
            <w:vAlign w:val="center"/>
            <w:hideMark/>
          </w:tcPr>
          <w:p w14:paraId="0534BE3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1.46</w:t>
            </w:r>
          </w:p>
        </w:tc>
        <w:tc>
          <w:tcPr>
            <w:tcW w:w="1337" w:type="dxa"/>
            <w:tcBorders>
              <w:top w:val="nil"/>
              <w:left w:val="nil"/>
              <w:bottom w:val="nil"/>
              <w:right w:val="nil"/>
            </w:tcBorders>
            <w:vAlign w:val="center"/>
            <w:hideMark/>
          </w:tcPr>
          <w:p w14:paraId="53728E23"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w:t>
            </w:r>
          </w:p>
        </w:tc>
        <w:tc>
          <w:tcPr>
            <w:tcW w:w="1236" w:type="dxa"/>
            <w:tcBorders>
              <w:top w:val="nil"/>
              <w:left w:val="nil"/>
              <w:bottom w:val="nil"/>
              <w:right w:val="nil"/>
            </w:tcBorders>
            <w:vAlign w:val="center"/>
          </w:tcPr>
          <w:p w14:paraId="6CC3B119"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1.35</w:t>
            </w:r>
          </w:p>
        </w:tc>
        <w:tc>
          <w:tcPr>
            <w:tcW w:w="1241" w:type="dxa"/>
            <w:tcBorders>
              <w:top w:val="nil"/>
              <w:left w:val="nil"/>
              <w:bottom w:val="nil"/>
              <w:right w:val="nil"/>
            </w:tcBorders>
            <w:vAlign w:val="center"/>
            <w:hideMark/>
          </w:tcPr>
          <w:p w14:paraId="2A6E0ADD"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1.35</w:t>
            </w:r>
          </w:p>
        </w:tc>
      </w:tr>
      <w:tr w:rsidR="003F1E84" w:rsidRPr="00126D5F" w14:paraId="6F455311" w14:textId="77777777" w:rsidTr="00EB6307">
        <w:trPr>
          <w:trHeight w:val="60"/>
          <w:jc w:val="center"/>
        </w:trPr>
        <w:tc>
          <w:tcPr>
            <w:tcW w:w="2268" w:type="dxa"/>
            <w:tcBorders>
              <w:top w:val="nil"/>
              <w:left w:val="nil"/>
              <w:bottom w:val="nil"/>
              <w:right w:val="nil"/>
            </w:tcBorders>
            <w:vAlign w:val="center"/>
          </w:tcPr>
          <w:p w14:paraId="4D8B3B44"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Fan diameter</w:t>
            </w:r>
          </w:p>
        </w:tc>
        <w:tc>
          <w:tcPr>
            <w:tcW w:w="842" w:type="dxa"/>
            <w:tcBorders>
              <w:top w:val="nil"/>
              <w:left w:val="nil"/>
              <w:bottom w:val="nil"/>
              <w:right w:val="nil"/>
            </w:tcBorders>
            <w:vAlign w:val="center"/>
          </w:tcPr>
          <w:p w14:paraId="716D8D2C"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1351" w:type="dxa"/>
            <w:tcBorders>
              <w:top w:val="nil"/>
              <w:left w:val="nil"/>
              <w:bottom w:val="nil"/>
              <w:right w:val="nil"/>
            </w:tcBorders>
            <w:vAlign w:val="center"/>
          </w:tcPr>
          <w:p w14:paraId="12CDB94A"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3.079</w:t>
            </w:r>
          </w:p>
        </w:tc>
        <w:tc>
          <w:tcPr>
            <w:tcW w:w="1526" w:type="dxa"/>
            <w:tcBorders>
              <w:top w:val="nil"/>
              <w:left w:val="nil"/>
              <w:bottom w:val="nil"/>
              <w:right w:val="nil"/>
            </w:tcBorders>
            <w:vAlign w:val="center"/>
          </w:tcPr>
          <w:p w14:paraId="7949F95C"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w:t>
            </w:r>
          </w:p>
        </w:tc>
        <w:tc>
          <w:tcPr>
            <w:tcW w:w="1337" w:type="dxa"/>
            <w:tcBorders>
              <w:top w:val="nil"/>
              <w:left w:val="nil"/>
              <w:bottom w:val="nil"/>
              <w:right w:val="nil"/>
            </w:tcBorders>
            <w:vAlign w:val="center"/>
          </w:tcPr>
          <w:p w14:paraId="25F04871"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3.35</w:t>
            </w:r>
          </w:p>
        </w:tc>
        <w:tc>
          <w:tcPr>
            <w:tcW w:w="1236" w:type="dxa"/>
            <w:tcBorders>
              <w:top w:val="nil"/>
              <w:left w:val="nil"/>
              <w:bottom w:val="nil"/>
              <w:right w:val="nil"/>
            </w:tcBorders>
            <w:vAlign w:val="center"/>
          </w:tcPr>
          <w:p w14:paraId="0E17E102" w14:textId="77777777" w:rsidR="003F1E84" w:rsidRPr="00126D5F" w:rsidRDefault="003F1E84" w:rsidP="003F1E84">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3.36296</w:t>
            </w:r>
          </w:p>
        </w:tc>
        <w:tc>
          <w:tcPr>
            <w:tcW w:w="1241" w:type="dxa"/>
            <w:tcBorders>
              <w:top w:val="nil"/>
              <w:left w:val="nil"/>
              <w:bottom w:val="nil"/>
              <w:right w:val="nil"/>
            </w:tcBorders>
            <w:vAlign w:val="center"/>
          </w:tcPr>
          <w:p w14:paraId="451FC7E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3.36296</w:t>
            </w:r>
          </w:p>
        </w:tc>
      </w:tr>
      <w:tr w:rsidR="003F1E84" w:rsidRPr="00126D5F" w14:paraId="6AF7CF0C" w14:textId="77777777" w:rsidTr="00EB6307">
        <w:trPr>
          <w:trHeight w:val="60"/>
          <w:jc w:val="center"/>
        </w:trPr>
        <w:tc>
          <w:tcPr>
            <w:tcW w:w="2268" w:type="dxa"/>
            <w:tcBorders>
              <w:top w:val="nil"/>
              <w:left w:val="nil"/>
              <w:bottom w:val="nil"/>
              <w:right w:val="nil"/>
            </w:tcBorders>
            <w:vAlign w:val="center"/>
            <w:hideMark/>
          </w:tcPr>
          <w:p w14:paraId="5190A511"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Bare engine weight</w:t>
            </w:r>
          </w:p>
        </w:tc>
        <w:tc>
          <w:tcPr>
            <w:tcW w:w="842" w:type="dxa"/>
            <w:tcBorders>
              <w:top w:val="nil"/>
              <w:left w:val="nil"/>
              <w:bottom w:val="nil"/>
              <w:right w:val="nil"/>
            </w:tcBorders>
            <w:vAlign w:val="center"/>
            <w:hideMark/>
          </w:tcPr>
          <w:p w14:paraId="35195A9D"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w:t>
            </w:r>
          </w:p>
        </w:tc>
        <w:tc>
          <w:tcPr>
            <w:tcW w:w="1351" w:type="dxa"/>
            <w:tcBorders>
              <w:top w:val="nil"/>
              <w:left w:val="nil"/>
              <w:bottom w:val="nil"/>
              <w:right w:val="nil"/>
            </w:tcBorders>
            <w:vAlign w:val="center"/>
          </w:tcPr>
          <w:p w14:paraId="28B5FFE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4,515</w:t>
            </w:r>
          </w:p>
        </w:tc>
        <w:tc>
          <w:tcPr>
            <w:tcW w:w="1526" w:type="dxa"/>
            <w:tcBorders>
              <w:top w:val="nil"/>
              <w:left w:val="nil"/>
              <w:bottom w:val="nil"/>
              <w:right w:val="nil"/>
            </w:tcBorders>
            <w:vAlign w:val="center"/>
            <w:hideMark/>
          </w:tcPr>
          <w:p w14:paraId="6927ADC4"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37" w:type="dxa"/>
            <w:tcBorders>
              <w:top w:val="nil"/>
              <w:left w:val="nil"/>
              <w:bottom w:val="nil"/>
              <w:right w:val="nil"/>
            </w:tcBorders>
            <w:vAlign w:val="center"/>
            <w:hideMark/>
          </w:tcPr>
          <w:p w14:paraId="3242186A"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7,648*</w:t>
            </w:r>
          </w:p>
        </w:tc>
        <w:tc>
          <w:tcPr>
            <w:tcW w:w="1236" w:type="dxa"/>
            <w:tcBorders>
              <w:top w:val="nil"/>
              <w:left w:val="nil"/>
              <w:bottom w:val="nil"/>
              <w:right w:val="nil"/>
            </w:tcBorders>
            <w:vAlign w:val="center"/>
          </w:tcPr>
          <w:p w14:paraId="2CAF56AD"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6,789</w:t>
            </w:r>
          </w:p>
        </w:tc>
        <w:tc>
          <w:tcPr>
            <w:tcW w:w="1241" w:type="dxa"/>
            <w:tcBorders>
              <w:top w:val="nil"/>
              <w:left w:val="nil"/>
              <w:bottom w:val="nil"/>
              <w:right w:val="nil"/>
            </w:tcBorders>
            <w:vAlign w:val="center"/>
            <w:hideMark/>
          </w:tcPr>
          <w:p w14:paraId="5D9CFF37"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4,411</w:t>
            </w:r>
          </w:p>
        </w:tc>
      </w:tr>
      <w:tr w:rsidR="003F1E84" w:rsidRPr="00126D5F" w14:paraId="40FEBDE6" w14:textId="77777777" w:rsidTr="00EB6307">
        <w:trPr>
          <w:trHeight w:val="60"/>
          <w:jc w:val="center"/>
        </w:trPr>
        <w:tc>
          <w:tcPr>
            <w:tcW w:w="2268" w:type="dxa"/>
            <w:tcBorders>
              <w:top w:val="nil"/>
              <w:left w:val="nil"/>
              <w:bottom w:val="nil"/>
              <w:right w:val="nil"/>
            </w:tcBorders>
            <w:vAlign w:val="center"/>
            <w:hideMark/>
          </w:tcPr>
          <w:p w14:paraId="3FCEF90B"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Gear ratio</w:t>
            </w:r>
          </w:p>
        </w:tc>
        <w:tc>
          <w:tcPr>
            <w:tcW w:w="842" w:type="dxa"/>
            <w:tcBorders>
              <w:top w:val="nil"/>
              <w:left w:val="nil"/>
              <w:bottom w:val="nil"/>
              <w:right w:val="nil"/>
            </w:tcBorders>
            <w:vAlign w:val="center"/>
            <w:hideMark/>
          </w:tcPr>
          <w:p w14:paraId="0234F43D"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51" w:type="dxa"/>
            <w:tcBorders>
              <w:top w:val="nil"/>
              <w:left w:val="nil"/>
              <w:bottom w:val="nil"/>
              <w:right w:val="nil"/>
            </w:tcBorders>
            <w:vAlign w:val="center"/>
          </w:tcPr>
          <w:p w14:paraId="448A8873"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2.88</w:t>
            </w:r>
          </w:p>
        </w:tc>
        <w:tc>
          <w:tcPr>
            <w:tcW w:w="1526" w:type="dxa"/>
            <w:tcBorders>
              <w:top w:val="nil"/>
              <w:left w:val="nil"/>
              <w:bottom w:val="nil"/>
              <w:right w:val="nil"/>
            </w:tcBorders>
            <w:vAlign w:val="center"/>
            <w:hideMark/>
          </w:tcPr>
          <w:p w14:paraId="11A177C7"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37" w:type="dxa"/>
            <w:tcBorders>
              <w:top w:val="nil"/>
              <w:left w:val="nil"/>
              <w:bottom w:val="nil"/>
              <w:right w:val="nil"/>
            </w:tcBorders>
            <w:vAlign w:val="center"/>
            <w:hideMark/>
          </w:tcPr>
          <w:p w14:paraId="7A7CC928"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w:t>
            </w:r>
          </w:p>
        </w:tc>
        <w:tc>
          <w:tcPr>
            <w:tcW w:w="1236" w:type="dxa"/>
            <w:tcBorders>
              <w:top w:val="nil"/>
              <w:left w:val="nil"/>
              <w:bottom w:val="nil"/>
              <w:right w:val="nil"/>
            </w:tcBorders>
            <w:vAlign w:val="center"/>
          </w:tcPr>
          <w:p w14:paraId="203E08C2"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41" w:type="dxa"/>
            <w:tcBorders>
              <w:top w:val="nil"/>
              <w:left w:val="nil"/>
              <w:bottom w:val="nil"/>
              <w:right w:val="nil"/>
            </w:tcBorders>
            <w:vAlign w:val="center"/>
            <w:hideMark/>
          </w:tcPr>
          <w:p w14:paraId="06E2AC75"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3.5</w:t>
            </w:r>
          </w:p>
        </w:tc>
      </w:tr>
      <w:tr w:rsidR="003F1E84" w:rsidRPr="00126D5F" w14:paraId="19662B50" w14:textId="77777777" w:rsidTr="00EB6307">
        <w:trPr>
          <w:trHeight w:val="60"/>
          <w:jc w:val="center"/>
        </w:trPr>
        <w:tc>
          <w:tcPr>
            <w:tcW w:w="2268" w:type="dxa"/>
            <w:tcBorders>
              <w:top w:val="nil"/>
              <w:left w:val="nil"/>
              <w:bottom w:val="nil"/>
              <w:right w:val="nil"/>
            </w:tcBorders>
            <w:vAlign w:val="center"/>
            <w:hideMark/>
          </w:tcPr>
          <w:p w14:paraId="07C7FFA4"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842" w:type="dxa"/>
            <w:tcBorders>
              <w:top w:val="nil"/>
              <w:left w:val="nil"/>
              <w:bottom w:val="nil"/>
              <w:right w:val="nil"/>
            </w:tcBorders>
            <w:vAlign w:val="center"/>
            <w:hideMark/>
          </w:tcPr>
          <w:p w14:paraId="1EA6FD5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51" w:type="dxa"/>
            <w:tcBorders>
              <w:top w:val="nil"/>
              <w:left w:val="nil"/>
              <w:bottom w:val="nil"/>
              <w:right w:val="nil"/>
            </w:tcBorders>
            <w:vAlign w:val="center"/>
          </w:tcPr>
          <w:p w14:paraId="0750AB8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526" w:type="dxa"/>
            <w:tcBorders>
              <w:top w:val="nil"/>
              <w:left w:val="nil"/>
              <w:bottom w:val="nil"/>
              <w:right w:val="nil"/>
            </w:tcBorders>
            <w:vAlign w:val="center"/>
            <w:hideMark/>
          </w:tcPr>
          <w:p w14:paraId="3CD0F5C4"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37" w:type="dxa"/>
            <w:tcBorders>
              <w:top w:val="nil"/>
              <w:left w:val="nil"/>
              <w:bottom w:val="nil"/>
              <w:right w:val="nil"/>
            </w:tcBorders>
            <w:vAlign w:val="center"/>
            <w:hideMark/>
          </w:tcPr>
          <w:p w14:paraId="377141FC"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236" w:type="dxa"/>
            <w:tcBorders>
              <w:top w:val="nil"/>
              <w:left w:val="nil"/>
              <w:bottom w:val="nil"/>
              <w:right w:val="nil"/>
            </w:tcBorders>
            <w:vAlign w:val="center"/>
          </w:tcPr>
          <w:p w14:paraId="0EFD3BF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41" w:type="dxa"/>
            <w:tcBorders>
              <w:top w:val="nil"/>
              <w:left w:val="nil"/>
              <w:bottom w:val="nil"/>
              <w:right w:val="nil"/>
            </w:tcBorders>
            <w:vAlign w:val="center"/>
            <w:hideMark/>
          </w:tcPr>
          <w:p w14:paraId="23F216EC"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r>
      <w:tr w:rsidR="003F1E84" w:rsidRPr="00126D5F" w14:paraId="0E88E3B9" w14:textId="77777777" w:rsidTr="00EB6307">
        <w:trPr>
          <w:trHeight w:val="60"/>
          <w:jc w:val="center"/>
        </w:trPr>
        <w:tc>
          <w:tcPr>
            <w:tcW w:w="2268" w:type="dxa"/>
            <w:tcBorders>
              <w:top w:val="nil"/>
              <w:left w:val="nil"/>
              <w:bottom w:val="nil"/>
              <w:right w:val="nil"/>
            </w:tcBorders>
            <w:vAlign w:val="center"/>
            <w:hideMark/>
          </w:tcPr>
          <w:p w14:paraId="7F984BCA"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842" w:type="dxa"/>
            <w:tcBorders>
              <w:top w:val="nil"/>
              <w:left w:val="nil"/>
              <w:bottom w:val="nil"/>
              <w:right w:val="nil"/>
            </w:tcBorders>
            <w:vAlign w:val="center"/>
            <w:hideMark/>
          </w:tcPr>
          <w:p w14:paraId="10A0794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51" w:type="dxa"/>
            <w:tcBorders>
              <w:top w:val="nil"/>
              <w:left w:val="nil"/>
              <w:bottom w:val="nil"/>
              <w:right w:val="nil"/>
            </w:tcBorders>
            <w:vAlign w:val="center"/>
          </w:tcPr>
          <w:p w14:paraId="775933B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526" w:type="dxa"/>
            <w:tcBorders>
              <w:top w:val="nil"/>
              <w:left w:val="nil"/>
              <w:bottom w:val="nil"/>
              <w:right w:val="nil"/>
            </w:tcBorders>
            <w:vAlign w:val="center"/>
            <w:hideMark/>
          </w:tcPr>
          <w:p w14:paraId="3420EF28"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w:t>
            </w:r>
          </w:p>
        </w:tc>
        <w:tc>
          <w:tcPr>
            <w:tcW w:w="1337" w:type="dxa"/>
            <w:tcBorders>
              <w:top w:val="nil"/>
              <w:left w:val="nil"/>
              <w:bottom w:val="nil"/>
              <w:right w:val="nil"/>
            </w:tcBorders>
            <w:vAlign w:val="center"/>
            <w:hideMark/>
          </w:tcPr>
          <w:p w14:paraId="6E83B40F"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7.12</w:t>
            </w:r>
          </w:p>
        </w:tc>
        <w:tc>
          <w:tcPr>
            <w:tcW w:w="1236" w:type="dxa"/>
            <w:tcBorders>
              <w:top w:val="nil"/>
              <w:left w:val="nil"/>
              <w:bottom w:val="nil"/>
              <w:right w:val="nil"/>
            </w:tcBorders>
            <w:vAlign w:val="center"/>
          </w:tcPr>
          <w:p w14:paraId="4D9F9E2E"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41" w:type="dxa"/>
            <w:tcBorders>
              <w:top w:val="nil"/>
              <w:left w:val="nil"/>
              <w:bottom w:val="nil"/>
              <w:right w:val="nil"/>
            </w:tcBorders>
            <w:vAlign w:val="center"/>
            <w:hideMark/>
          </w:tcPr>
          <w:p w14:paraId="7F8438ED"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6.84</w:t>
            </w:r>
          </w:p>
        </w:tc>
      </w:tr>
      <w:tr w:rsidR="003F1E84" w:rsidRPr="00126D5F" w14:paraId="77CF80AE" w14:textId="77777777" w:rsidTr="00EB6307">
        <w:trPr>
          <w:trHeight w:val="60"/>
          <w:jc w:val="center"/>
        </w:trPr>
        <w:tc>
          <w:tcPr>
            <w:tcW w:w="2268" w:type="dxa"/>
            <w:tcBorders>
              <w:top w:val="nil"/>
              <w:left w:val="nil"/>
              <w:bottom w:val="nil"/>
              <w:right w:val="nil"/>
            </w:tcBorders>
            <w:vAlign w:val="center"/>
            <w:hideMark/>
          </w:tcPr>
          <w:p w14:paraId="3494DAFE"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842" w:type="dxa"/>
            <w:tcBorders>
              <w:top w:val="nil"/>
              <w:left w:val="nil"/>
              <w:bottom w:val="nil"/>
              <w:right w:val="nil"/>
            </w:tcBorders>
            <w:vAlign w:val="center"/>
            <w:hideMark/>
          </w:tcPr>
          <w:p w14:paraId="4DA2113F"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1351" w:type="dxa"/>
            <w:tcBorders>
              <w:top w:val="nil"/>
              <w:left w:val="nil"/>
              <w:bottom w:val="nil"/>
              <w:right w:val="nil"/>
            </w:tcBorders>
            <w:vAlign w:val="center"/>
          </w:tcPr>
          <w:p w14:paraId="5D7C88F5"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526" w:type="dxa"/>
            <w:tcBorders>
              <w:top w:val="nil"/>
              <w:left w:val="nil"/>
              <w:bottom w:val="nil"/>
              <w:right w:val="nil"/>
            </w:tcBorders>
            <w:vAlign w:val="center"/>
            <w:hideMark/>
          </w:tcPr>
          <w:p w14:paraId="0D9F0E8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37" w:type="dxa"/>
            <w:tcBorders>
              <w:top w:val="nil"/>
              <w:left w:val="nil"/>
              <w:bottom w:val="nil"/>
              <w:right w:val="nil"/>
            </w:tcBorders>
            <w:vAlign w:val="center"/>
            <w:hideMark/>
          </w:tcPr>
          <w:p w14:paraId="29FC02C4"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w:t>
            </w:r>
          </w:p>
        </w:tc>
        <w:tc>
          <w:tcPr>
            <w:tcW w:w="1236" w:type="dxa"/>
            <w:tcBorders>
              <w:top w:val="nil"/>
              <w:left w:val="nil"/>
              <w:bottom w:val="nil"/>
              <w:right w:val="nil"/>
            </w:tcBorders>
            <w:vAlign w:val="center"/>
          </w:tcPr>
          <w:p w14:paraId="4402F0DF"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c>
          <w:tcPr>
            <w:tcW w:w="1241" w:type="dxa"/>
            <w:tcBorders>
              <w:top w:val="nil"/>
              <w:left w:val="nil"/>
              <w:bottom w:val="nil"/>
              <w:right w:val="nil"/>
            </w:tcBorders>
            <w:vAlign w:val="center"/>
            <w:hideMark/>
          </w:tcPr>
          <w:p w14:paraId="3FDF626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r>
      <w:tr w:rsidR="003F1E84" w:rsidRPr="00126D5F" w14:paraId="0CBE593C" w14:textId="77777777" w:rsidTr="00EB6307">
        <w:trPr>
          <w:trHeight w:val="60"/>
          <w:jc w:val="center"/>
        </w:trPr>
        <w:tc>
          <w:tcPr>
            <w:tcW w:w="2268" w:type="dxa"/>
            <w:tcBorders>
              <w:top w:val="nil"/>
              <w:left w:val="nil"/>
              <w:bottom w:val="single" w:sz="4" w:space="0" w:color="auto"/>
              <w:right w:val="nil"/>
            </w:tcBorders>
            <w:vAlign w:val="center"/>
            <w:hideMark/>
          </w:tcPr>
          <w:p w14:paraId="6E887CEF"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842" w:type="dxa"/>
            <w:tcBorders>
              <w:top w:val="nil"/>
              <w:left w:val="nil"/>
              <w:bottom w:val="single" w:sz="4" w:space="0" w:color="auto"/>
              <w:right w:val="nil"/>
            </w:tcBorders>
            <w:vAlign w:val="center"/>
            <w:hideMark/>
          </w:tcPr>
          <w:p w14:paraId="052DC20E"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351" w:type="dxa"/>
            <w:tcBorders>
              <w:top w:val="nil"/>
              <w:left w:val="nil"/>
              <w:bottom w:val="single" w:sz="4" w:space="0" w:color="auto"/>
              <w:right w:val="nil"/>
            </w:tcBorders>
            <w:vAlign w:val="center"/>
          </w:tcPr>
          <w:p w14:paraId="477A55D9"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526" w:type="dxa"/>
            <w:tcBorders>
              <w:top w:val="nil"/>
              <w:left w:val="nil"/>
              <w:bottom w:val="single" w:sz="4" w:space="0" w:color="auto"/>
              <w:right w:val="nil"/>
            </w:tcBorders>
            <w:vAlign w:val="center"/>
            <w:hideMark/>
          </w:tcPr>
          <w:p w14:paraId="3B3C399A"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37" w:type="dxa"/>
            <w:tcBorders>
              <w:top w:val="nil"/>
              <w:left w:val="nil"/>
              <w:bottom w:val="single" w:sz="4" w:space="0" w:color="auto"/>
              <w:right w:val="nil"/>
            </w:tcBorders>
            <w:vAlign w:val="center"/>
            <w:hideMark/>
          </w:tcPr>
          <w:p w14:paraId="107AA5A3"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&lt; 1,350</w:t>
            </w:r>
          </w:p>
        </w:tc>
        <w:tc>
          <w:tcPr>
            <w:tcW w:w="1236" w:type="dxa"/>
            <w:tcBorders>
              <w:top w:val="nil"/>
              <w:left w:val="nil"/>
              <w:bottom w:val="single" w:sz="4" w:space="0" w:color="auto"/>
              <w:right w:val="nil"/>
            </w:tcBorders>
            <w:vAlign w:val="center"/>
          </w:tcPr>
          <w:p w14:paraId="4C3105C7"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41" w:type="dxa"/>
            <w:tcBorders>
              <w:top w:val="nil"/>
              <w:left w:val="nil"/>
              <w:bottom w:val="single" w:sz="4" w:space="0" w:color="auto"/>
              <w:right w:val="nil"/>
            </w:tcBorders>
            <w:vAlign w:val="center"/>
            <w:hideMark/>
          </w:tcPr>
          <w:p w14:paraId="0FB7798A"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xml:space="preserve">1,139 </w:t>
            </w:r>
          </w:p>
        </w:tc>
      </w:tr>
      <w:tr w:rsidR="003F1E84" w:rsidRPr="00126D5F" w14:paraId="1B3C3389" w14:textId="77777777" w:rsidTr="00EB6307">
        <w:trPr>
          <w:trHeight w:val="137"/>
          <w:jc w:val="center"/>
        </w:trPr>
        <w:tc>
          <w:tcPr>
            <w:tcW w:w="9804" w:type="dxa"/>
            <w:gridSpan w:val="7"/>
            <w:tcBorders>
              <w:top w:val="single" w:sz="4" w:space="0" w:color="auto"/>
              <w:left w:val="nil"/>
              <w:bottom w:val="single" w:sz="4" w:space="0" w:color="auto"/>
              <w:right w:val="nil"/>
            </w:tcBorders>
            <w:vAlign w:val="center"/>
          </w:tcPr>
          <w:p w14:paraId="7D720BD0" w14:textId="77777777" w:rsidR="003F1E84" w:rsidRPr="00126D5F" w:rsidRDefault="003F1E84" w:rsidP="003F1E84">
            <w:pPr>
              <w:pStyle w:val="ListParagraph"/>
              <w:spacing w:line="276" w:lineRule="auto"/>
              <w:ind w:left="0"/>
              <w:rPr>
                <w:rFonts w:ascii="Times New Roman" w:hAnsi="Times New Roman" w:cs="Times New Roman"/>
                <w:sz w:val="24"/>
                <w:szCs w:val="24"/>
              </w:rPr>
            </w:pPr>
            <w:r w:rsidRPr="00126D5F">
              <w:rPr>
                <w:rFonts w:ascii="Times New Roman" w:hAnsi="Times New Roman" w:cs="Times New Roman"/>
                <w:sz w:val="24"/>
                <w:szCs w:val="24"/>
              </w:rPr>
              <w:t xml:space="preserve">* </w:t>
            </w:r>
            <w:proofErr w:type="gramStart"/>
            <w:r w:rsidRPr="00126D5F">
              <w:rPr>
                <w:rFonts w:ascii="Times New Roman" w:hAnsi="Times New Roman" w:cs="Times New Roman"/>
                <w:sz w:val="24"/>
                <w:szCs w:val="24"/>
              </w:rPr>
              <w:t>is</w:t>
            </w:r>
            <w:proofErr w:type="gramEnd"/>
            <w:r w:rsidRPr="00126D5F">
              <w:rPr>
                <w:rFonts w:ascii="Times New Roman" w:hAnsi="Times New Roman" w:cs="Times New Roman"/>
                <w:sz w:val="24"/>
                <w:szCs w:val="24"/>
              </w:rPr>
              <w:t xml:space="preserve"> total propulsion system weight and not bare engine weight, T</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is the fan inlet temperature</w:t>
            </w:r>
          </w:p>
        </w:tc>
      </w:tr>
    </w:tbl>
    <w:p w14:paraId="6F91C3BE" w14:textId="77777777" w:rsidR="003F1E84" w:rsidRPr="00126D5F" w:rsidRDefault="003F1E84" w:rsidP="003F1E84">
      <w:pPr>
        <w:spacing w:after="0" w:line="276" w:lineRule="auto"/>
        <w:jc w:val="both"/>
        <w:rPr>
          <w:rFonts w:ascii="Times New Roman" w:hAnsi="Times New Roman" w:cs="Times New Roman"/>
          <w:b/>
          <w:sz w:val="24"/>
          <w:szCs w:val="24"/>
        </w:rPr>
      </w:pPr>
      <w:r w:rsidRPr="00126D5F">
        <w:rPr>
          <w:rFonts w:ascii="Times New Roman" w:hAnsi="Times New Roman" w:cs="Times New Roman"/>
          <w:bCs/>
          <w:sz w:val="24"/>
          <w:szCs w:val="24"/>
        </w:rPr>
        <w:t xml:space="preserve"> </w:t>
      </w:r>
    </w:p>
    <w:tbl>
      <w:tblPr>
        <w:tblStyle w:val="TableGrid"/>
        <w:tblW w:w="9540" w:type="dxa"/>
        <w:jc w:val="center"/>
        <w:tblLayout w:type="fixed"/>
        <w:tblLook w:val="04A0" w:firstRow="1" w:lastRow="0" w:firstColumn="1" w:lastColumn="0" w:noHBand="0" w:noVBand="1"/>
      </w:tblPr>
      <w:tblGrid>
        <w:gridCol w:w="2533"/>
        <w:gridCol w:w="899"/>
        <w:gridCol w:w="2270"/>
        <w:gridCol w:w="2079"/>
        <w:gridCol w:w="1759"/>
      </w:tblGrid>
      <w:tr w:rsidR="003F1E84" w:rsidRPr="00126D5F" w14:paraId="512FD94D" w14:textId="77777777" w:rsidTr="00EB6307">
        <w:trPr>
          <w:trHeight w:val="342"/>
          <w:jc w:val="center"/>
        </w:trPr>
        <w:tc>
          <w:tcPr>
            <w:tcW w:w="9540" w:type="dxa"/>
            <w:gridSpan w:val="5"/>
            <w:tcBorders>
              <w:top w:val="nil"/>
              <w:left w:val="nil"/>
              <w:bottom w:val="single" w:sz="4" w:space="0" w:color="auto"/>
              <w:right w:val="nil"/>
            </w:tcBorders>
            <w:vAlign w:val="center"/>
          </w:tcPr>
          <w:p w14:paraId="460F39F9" w14:textId="45300B90" w:rsidR="003F1E84" w:rsidRPr="00126D5F" w:rsidRDefault="003F1E84" w:rsidP="003F1E84">
            <w:pPr>
              <w:spacing w:line="276" w:lineRule="auto"/>
              <w:jc w:val="center"/>
              <w:rPr>
                <w:rFonts w:ascii="Times New Roman" w:hAnsi="Times New Roman" w:cs="Times New Roman"/>
                <w:b/>
                <w:sz w:val="24"/>
                <w:szCs w:val="24"/>
              </w:rPr>
            </w:pPr>
            <w:bookmarkStart w:id="80" w:name="_Hlk109338052"/>
            <w:bookmarkStart w:id="81" w:name="_Toc117184433"/>
            <w:r w:rsidRPr="00126D5F">
              <w:rPr>
                <w:rFonts w:ascii="Times New Roman" w:hAnsi="Times New Roman" w:cs="Times New Roman"/>
                <w:b/>
                <w:sz w:val="24"/>
                <w:szCs w:val="24"/>
              </w:rPr>
              <w:t xml:space="preserve">Table </w:t>
            </w:r>
            <w:r w:rsidR="008E1AE9" w:rsidRPr="00126D5F">
              <w:rPr>
                <w:rFonts w:ascii="Times New Roman" w:hAnsi="Times New Roman" w:cs="Times New Roman"/>
                <w:b/>
                <w:sz w:val="24"/>
                <w:szCs w:val="24"/>
              </w:rPr>
              <w:t>SI 22</w:t>
            </w:r>
            <w:r w:rsidRPr="00126D5F">
              <w:rPr>
                <w:rFonts w:ascii="Times New Roman" w:hAnsi="Times New Roman" w:cs="Times New Roman"/>
                <w:b/>
                <w:sz w:val="24"/>
                <w:szCs w:val="24"/>
              </w:rPr>
              <w:t xml:space="preserve">. Engine performance of the present model and other studies </w:t>
            </w:r>
            <w:r w:rsidRPr="00126D5F">
              <w:rPr>
                <w:rFonts w:ascii="Times New Roman" w:hAnsi="Times New Roman" w:cs="Times New Roman"/>
                <w:b/>
                <w:sz w:val="24"/>
                <w:szCs w:val="24"/>
              </w:rPr>
              <w:fldChar w:fldCharType="begin" w:fldLock="1"/>
            </w:r>
            <w:r w:rsidR="001911EA" w:rsidRPr="00126D5F">
              <w:rPr>
                <w:rFonts w:ascii="Times New Roman" w:hAnsi="Times New Roman" w:cs="Times New Roman"/>
                <w:b/>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A","non-dropping-particle":"","parse-names":false,"suffix":""},{"dropping-particle":"","family":"Lord","given":"W.K.","non-dropping-particle":"","parse-names":false,"suffix":""}],"id":"ITEM-2","issued":{"date-parts":[["2010"]]},"title":"N+3 Aircraft Concept Designs and Trade Studies, Final Report, Volume 1","type":"report"},"uris":["http://www.mendeley.com/documents/?uuid=a2fae69e-9688-4544-9a76-196087946ffa"]}],"mendeley":{"formattedCitation":"[30,32]","plainTextFormattedCitation":"[30,32]","previouslyFormattedCitation":"[30,32]"},"properties":{"noteIndex":0},"schema":"https://github.com/citation-style-language/schema/raw/master/csl-citation.json"}</w:instrText>
            </w:r>
            <w:r w:rsidRPr="00126D5F">
              <w:rPr>
                <w:rFonts w:ascii="Times New Roman" w:hAnsi="Times New Roman" w:cs="Times New Roman"/>
                <w:b/>
                <w:sz w:val="24"/>
                <w:szCs w:val="24"/>
              </w:rPr>
              <w:fldChar w:fldCharType="separate"/>
            </w:r>
            <w:r w:rsidR="00691772" w:rsidRPr="00126D5F">
              <w:rPr>
                <w:rFonts w:ascii="Times New Roman" w:hAnsi="Times New Roman" w:cs="Times New Roman"/>
                <w:b/>
                <w:noProof/>
                <w:sz w:val="24"/>
                <w:szCs w:val="24"/>
              </w:rPr>
              <w:t>[30,32]</w:t>
            </w:r>
            <w:r w:rsidRPr="00126D5F">
              <w:rPr>
                <w:rFonts w:ascii="Times New Roman" w:hAnsi="Times New Roman" w:cs="Times New Roman"/>
                <w:b/>
                <w:sz w:val="24"/>
                <w:szCs w:val="24"/>
              </w:rPr>
              <w:fldChar w:fldCharType="end"/>
            </w:r>
            <w:r w:rsidRPr="00126D5F">
              <w:rPr>
                <w:rFonts w:ascii="Times New Roman" w:hAnsi="Times New Roman" w:cs="Times New Roman"/>
                <w:b/>
                <w:sz w:val="24"/>
                <w:szCs w:val="24"/>
              </w:rPr>
              <w:t xml:space="preserve"> using Jet-A fuel at SLS condition</w:t>
            </w:r>
            <w:bookmarkEnd w:id="80"/>
            <w:bookmarkEnd w:id="81"/>
          </w:p>
        </w:tc>
      </w:tr>
      <w:tr w:rsidR="003F1E84" w:rsidRPr="00126D5F" w14:paraId="1AED8A50" w14:textId="77777777" w:rsidTr="00EB6307">
        <w:trPr>
          <w:trHeight w:val="390"/>
          <w:jc w:val="center"/>
        </w:trPr>
        <w:tc>
          <w:tcPr>
            <w:tcW w:w="2533" w:type="dxa"/>
            <w:tcBorders>
              <w:top w:val="single" w:sz="4" w:space="0" w:color="auto"/>
              <w:left w:val="nil"/>
              <w:bottom w:val="single" w:sz="4" w:space="0" w:color="auto"/>
              <w:right w:val="nil"/>
            </w:tcBorders>
            <w:vAlign w:val="center"/>
            <w:hideMark/>
          </w:tcPr>
          <w:p w14:paraId="33B042A1" w14:textId="77777777" w:rsidR="003F1E84" w:rsidRPr="00126D5F" w:rsidRDefault="003F1E84" w:rsidP="003F1E84">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SLS parameters</w:t>
            </w:r>
          </w:p>
        </w:tc>
        <w:tc>
          <w:tcPr>
            <w:tcW w:w="899" w:type="dxa"/>
            <w:tcBorders>
              <w:top w:val="single" w:sz="4" w:space="0" w:color="auto"/>
              <w:left w:val="nil"/>
              <w:bottom w:val="single" w:sz="4" w:space="0" w:color="auto"/>
              <w:right w:val="nil"/>
            </w:tcBorders>
            <w:vAlign w:val="center"/>
          </w:tcPr>
          <w:p w14:paraId="0BF8E44C" w14:textId="77777777" w:rsidR="003F1E84" w:rsidRPr="00126D5F" w:rsidRDefault="003F1E84" w:rsidP="003F1E84">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2270" w:type="dxa"/>
            <w:tcBorders>
              <w:top w:val="single" w:sz="4" w:space="0" w:color="auto"/>
              <w:left w:val="nil"/>
              <w:bottom w:val="single" w:sz="4" w:space="0" w:color="auto"/>
              <w:right w:val="nil"/>
            </w:tcBorders>
            <w:vAlign w:val="center"/>
            <w:hideMark/>
          </w:tcPr>
          <w:p w14:paraId="665AE7DC" w14:textId="25487E8D" w:rsidR="003F1E84" w:rsidRPr="00126D5F" w:rsidRDefault="003F1E84" w:rsidP="003F1E84">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Greitzer et al. </w:t>
            </w:r>
            <w:r w:rsidRPr="00126D5F">
              <w:rPr>
                <w:rFonts w:ascii="Times New Roman" w:hAnsi="Times New Roman" w:cs="Times New Roman"/>
                <w:sz w:val="24"/>
                <w:szCs w:val="24"/>
              </w:rPr>
              <w:fldChar w:fldCharType="begin" w:fldLock="1"/>
            </w:r>
            <w:r w:rsidR="001911EA" w:rsidRPr="00126D5F">
              <w:rPr>
                <w:rFonts w:ascii="Times New Roman" w:hAnsi="Times New Roman" w:cs="Times New Roman"/>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sz w:val="24"/>
                <w:szCs w:val="24"/>
              </w:rPr>
              <w:fldChar w:fldCharType="separate"/>
            </w:r>
            <w:r w:rsidR="00691772" w:rsidRPr="00126D5F">
              <w:rPr>
                <w:rFonts w:ascii="Times New Roman" w:hAnsi="Times New Roman" w:cs="Times New Roman"/>
                <w:noProof/>
                <w:sz w:val="24"/>
                <w:szCs w:val="24"/>
              </w:rPr>
              <w:t>[32]</w:t>
            </w:r>
            <w:r w:rsidRPr="00126D5F">
              <w:rPr>
                <w:rFonts w:ascii="Times New Roman" w:hAnsi="Times New Roman" w:cs="Times New Roman"/>
                <w:sz w:val="24"/>
                <w:szCs w:val="24"/>
              </w:rPr>
              <w:fldChar w:fldCharType="end"/>
            </w:r>
          </w:p>
        </w:tc>
        <w:tc>
          <w:tcPr>
            <w:tcW w:w="2079" w:type="dxa"/>
            <w:tcBorders>
              <w:top w:val="single" w:sz="4" w:space="0" w:color="auto"/>
              <w:left w:val="nil"/>
              <w:bottom w:val="single" w:sz="4" w:space="0" w:color="auto"/>
              <w:right w:val="nil"/>
            </w:tcBorders>
            <w:vAlign w:val="center"/>
            <w:hideMark/>
          </w:tcPr>
          <w:p w14:paraId="487DE23A" w14:textId="425E710D" w:rsidR="003F1E84" w:rsidRPr="00126D5F" w:rsidRDefault="003F1E84" w:rsidP="003F1E84">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Nickol et al. </w:t>
            </w:r>
            <w:r w:rsidRPr="00126D5F">
              <w:rPr>
                <w:rFonts w:ascii="Times New Roman" w:hAnsi="Times New Roman" w:cs="Times New Roman"/>
                <w:sz w:val="24"/>
                <w:szCs w:val="24"/>
              </w:rPr>
              <w:fldChar w:fldCharType="begin" w:fldLock="1"/>
            </w:r>
            <w:r w:rsidR="001911EA"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691772"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p>
        </w:tc>
        <w:tc>
          <w:tcPr>
            <w:tcW w:w="1757" w:type="dxa"/>
            <w:tcBorders>
              <w:top w:val="single" w:sz="4" w:space="0" w:color="auto"/>
              <w:left w:val="nil"/>
              <w:bottom w:val="single" w:sz="4" w:space="0" w:color="auto"/>
              <w:right w:val="nil"/>
            </w:tcBorders>
            <w:vAlign w:val="center"/>
            <w:hideMark/>
          </w:tcPr>
          <w:p w14:paraId="205C95DA" w14:textId="77777777" w:rsidR="003F1E84" w:rsidRPr="00126D5F" w:rsidRDefault="003F1E84" w:rsidP="003F1E84">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Present design</w:t>
            </w:r>
          </w:p>
        </w:tc>
      </w:tr>
      <w:tr w:rsidR="003F1E84" w:rsidRPr="00126D5F" w14:paraId="6E9ED5F9" w14:textId="77777777" w:rsidTr="00EB6307">
        <w:trPr>
          <w:trHeight w:val="123"/>
          <w:jc w:val="center"/>
        </w:trPr>
        <w:tc>
          <w:tcPr>
            <w:tcW w:w="2533" w:type="dxa"/>
            <w:tcBorders>
              <w:top w:val="single" w:sz="4" w:space="0" w:color="auto"/>
              <w:left w:val="nil"/>
              <w:bottom w:val="nil"/>
              <w:right w:val="nil"/>
            </w:tcBorders>
            <w:vAlign w:val="center"/>
            <w:hideMark/>
          </w:tcPr>
          <w:p w14:paraId="25DFE8CB"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899" w:type="dxa"/>
            <w:tcBorders>
              <w:top w:val="single" w:sz="4" w:space="0" w:color="auto"/>
              <w:left w:val="nil"/>
              <w:bottom w:val="nil"/>
              <w:right w:val="nil"/>
            </w:tcBorders>
            <w:vAlign w:val="center"/>
            <w:hideMark/>
          </w:tcPr>
          <w:p w14:paraId="19F2836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270" w:type="dxa"/>
            <w:tcBorders>
              <w:top w:val="single" w:sz="4" w:space="0" w:color="auto"/>
              <w:left w:val="nil"/>
              <w:bottom w:val="nil"/>
              <w:right w:val="nil"/>
            </w:tcBorders>
            <w:vAlign w:val="center"/>
            <w:hideMark/>
          </w:tcPr>
          <w:p w14:paraId="07A796C2"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1,119</w:t>
            </w:r>
          </w:p>
        </w:tc>
        <w:tc>
          <w:tcPr>
            <w:tcW w:w="2079" w:type="dxa"/>
            <w:tcBorders>
              <w:top w:val="single" w:sz="4" w:space="0" w:color="auto"/>
              <w:left w:val="nil"/>
              <w:bottom w:val="nil"/>
              <w:right w:val="nil"/>
            </w:tcBorders>
            <w:vAlign w:val="center"/>
            <w:hideMark/>
          </w:tcPr>
          <w:p w14:paraId="434F3484"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757" w:type="dxa"/>
            <w:tcBorders>
              <w:top w:val="single" w:sz="4" w:space="0" w:color="auto"/>
              <w:left w:val="nil"/>
              <w:bottom w:val="nil"/>
              <w:right w:val="nil"/>
            </w:tcBorders>
            <w:vAlign w:val="center"/>
            <w:hideMark/>
          </w:tcPr>
          <w:p w14:paraId="509E93F4"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1,527</w:t>
            </w:r>
          </w:p>
        </w:tc>
      </w:tr>
      <w:tr w:rsidR="003F1E84" w:rsidRPr="00126D5F" w14:paraId="1F1BF90C" w14:textId="77777777" w:rsidTr="00EB6307">
        <w:trPr>
          <w:trHeight w:val="123"/>
          <w:jc w:val="center"/>
        </w:trPr>
        <w:tc>
          <w:tcPr>
            <w:tcW w:w="2533" w:type="dxa"/>
            <w:tcBorders>
              <w:top w:val="nil"/>
              <w:left w:val="nil"/>
              <w:bottom w:val="nil"/>
              <w:right w:val="nil"/>
            </w:tcBorders>
            <w:vAlign w:val="center"/>
            <w:hideMark/>
          </w:tcPr>
          <w:p w14:paraId="5E83A598"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Net thrust</w:t>
            </w:r>
          </w:p>
        </w:tc>
        <w:tc>
          <w:tcPr>
            <w:tcW w:w="899" w:type="dxa"/>
            <w:tcBorders>
              <w:top w:val="nil"/>
              <w:left w:val="nil"/>
              <w:bottom w:val="nil"/>
              <w:right w:val="nil"/>
            </w:tcBorders>
            <w:vAlign w:val="center"/>
            <w:hideMark/>
          </w:tcPr>
          <w:p w14:paraId="7B74A709" w14:textId="77777777" w:rsidR="003F1E84" w:rsidRPr="00126D5F" w:rsidRDefault="003F1E84" w:rsidP="003F1E84">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2270" w:type="dxa"/>
            <w:tcBorders>
              <w:top w:val="nil"/>
              <w:left w:val="nil"/>
              <w:bottom w:val="nil"/>
              <w:right w:val="nil"/>
            </w:tcBorders>
            <w:vAlign w:val="center"/>
            <w:hideMark/>
          </w:tcPr>
          <w:p w14:paraId="4538F6E9"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261.4</w:t>
            </w:r>
          </w:p>
        </w:tc>
        <w:tc>
          <w:tcPr>
            <w:tcW w:w="2079" w:type="dxa"/>
            <w:tcBorders>
              <w:top w:val="nil"/>
              <w:left w:val="nil"/>
              <w:bottom w:val="nil"/>
              <w:right w:val="nil"/>
            </w:tcBorders>
            <w:vAlign w:val="center"/>
            <w:hideMark/>
          </w:tcPr>
          <w:p w14:paraId="35651F3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299.9</w:t>
            </w:r>
          </w:p>
        </w:tc>
        <w:tc>
          <w:tcPr>
            <w:tcW w:w="1757" w:type="dxa"/>
            <w:tcBorders>
              <w:top w:val="nil"/>
              <w:left w:val="nil"/>
              <w:bottom w:val="nil"/>
              <w:right w:val="nil"/>
            </w:tcBorders>
            <w:vAlign w:val="center"/>
            <w:hideMark/>
          </w:tcPr>
          <w:p w14:paraId="036A466A"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303.9</w:t>
            </w:r>
          </w:p>
        </w:tc>
      </w:tr>
      <w:tr w:rsidR="003F1E84" w:rsidRPr="00126D5F" w14:paraId="056F6917" w14:textId="77777777" w:rsidTr="00EB6307">
        <w:trPr>
          <w:trHeight w:val="23"/>
          <w:jc w:val="center"/>
        </w:trPr>
        <w:tc>
          <w:tcPr>
            <w:tcW w:w="2533" w:type="dxa"/>
            <w:tcBorders>
              <w:top w:val="nil"/>
              <w:left w:val="nil"/>
              <w:bottom w:val="nil"/>
              <w:right w:val="nil"/>
            </w:tcBorders>
            <w:vAlign w:val="center"/>
            <w:hideMark/>
          </w:tcPr>
          <w:p w14:paraId="0F2DFF1B"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899" w:type="dxa"/>
            <w:tcBorders>
              <w:top w:val="nil"/>
              <w:left w:val="nil"/>
              <w:bottom w:val="nil"/>
              <w:right w:val="nil"/>
            </w:tcBorders>
            <w:vAlign w:val="center"/>
            <w:hideMark/>
          </w:tcPr>
          <w:p w14:paraId="72A055B2"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2270" w:type="dxa"/>
            <w:tcBorders>
              <w:top w:val="nil"/>
              <w:left w:val="nil"/>
              <w:bottom w:val="nil"/>
              <w:right w:val="nil"/>
            </w:tcBorders>
            <w:vAlign w:val="center"/>
            <w:hideMark/>
          </w:tcPr>
          <w:p w14:paraId="0C0471EC"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6.12</w:t>
            </w:r>
          </w:p>
        </w:tc>
        <w:tc>
          <w:tcPr>
            <w:tcW w:w="2079" w:type="dxa"/>
            <w:tcBorders>
              <w:top w:val="nil"/>
              <w:left w:val="nil"/>
              <w:bottom w:val="nil"/>
              <w:right w:val="nil"/>
            </w:tcBorders>
            <w:vAlign w:val="center"/>
            <w:hideMark/>
          </w:tcPr>
          <w:p w14:paraId="21931FB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5.62</w:t>
            </w:r>
          </w:p>
        </w:tc>
        <w:tc>
          <w:tcPr>
            <w:tcW w:w="1757" w:type="dxa"/>
            <w:tcBorders>
              <w:top w:val="nil"/>
              <w:left w:val="nil"/>
              <w:bottom w:val="nil"/>
              <w:right w:val="nil"/>
            </w:tcBorders>
            <w:vAlign w:val="center"/>
            <w:hideMark/>
          </w:tcPr>
          <w:p w14:paraId="24344CB4"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5.12</w:t>
            </w:r>
          </w:p>
        </w:tc>
      </w:tr>
      <w:tr w:rsidR="003F1E84" w:rsidRPr="00126D5F" w14:paraId="1F164858" w14:textId="77777777" w:rsidTr="00EB6307">
        <w:trPr>
          <w:trHeight w:val="23"/>
          <w:jc w:val="center"/>
        </w:trPr>
        <w:tc>
          <w:tcPr>
            <w:tcW w:w="2533" w:type="dxa"/>
            <w:tcBorders>
              <w:top w:val="nil"/>
              <w:left w:val="nil"/>
              <w:bottom w:val="nil"/>
              <w:right w:val="nil"/>
            </w:tcBorders>
            <w:vAlign w:val="center"/>
            <w:hideMark/>
          </w:tcPr>
          <w:p w14:paraId="1E1F46B6"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899" w:type="dxa"/>
            <w:tcBorders>
              <w:top w:val="nil"/>
              <w:left w:val="nil"/>
              <w:bottom w:val="nil"/>
              <w:right w:val="nil"/>
            </w:tcBorders>
            <w:vAlign w:val="center"/>
            <w:hideMark/>
          </w:tcPr>
          <w:p w14:paraId="30E8862A"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270" w:type="dxa"/>
            <w:tcBorders>
              <w:top w:val="nil"/>
              <w:left w:val="nil"/>
              <w:bottom w:val="nil"/>
              <w:right w:val="nil"/>
            </w:tcBorders>
            <w:vAlign w:val="center"/>
            <w:hideMark/>
          </w:tcPr>
          <w:p w14:paraId="636FCF2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w:t>
            </w:r>
          </w:p>
        </w:tc>
        <w:tc>
          <w:tcPr>
            <w:tcW w:w="2079" w:type="dxa"/>
            <w:tcBorders>
              <w:top w:val="nil"/>
              <w:left w:val="nil"/>
              <w:bottom w:val="nil"/>
              <w:right w:val="nil"/>
            </w:tcBorders>
            <w:vAlign w:val="center"/>
            <w:hideMark/>
          </w:tcPr>
          <w:p w14:paraId="5369DE9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1.69</w:t>
            </w:r>
          </w:p>
        </w:tc>
        <w:tc>
          <w:tcPr>
            <w:tcW w:w="1757" w:type="dxa"/>
            <w:tcBorders>
              <w:top w:val="nil"/>
              <w:left w:val="nil"/>
              <w:bottom w:val="nil"/>
              <w:right w:val="nil"/>
            </w:tcBorders>
            <w:vAlign w:val="center"/>
            <w:hideMark/>
          </w:tcPr>
          <w:p w14:paraId="1F8DD44D"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1.56</w:t>
            </w:r>
          </w:p>
        </w:tc>
      </w:tr>
      <w:tr w:rsidR="003F1E84" w:rsidRPr="00126D5F" w14:paraId="2A60EAB0" w14:textId="77777777" w:rsidTr="00EB6307">
        <w:trPr>
          <w:trHeight w:val="176"/>
          <w:jc w:val="center"/>
        </w:trPr>
        <w:tc>
          <w:tcPr>
            <w:tcW w:w="2533" w:type="dxa"/>
            <w:tcBorders>
              <w:top w:val="nil"/>
              <w:left w:val="nil"/>
              <w:bottom w:val="nil"/>
              <w:right w:val="nil"/>
            </w:tcBorders>
            <w:vAlign w:val="center"/>
            <w:hideMark/>
          </w:tcPr>
          <w:p w14:paraId="34E21E8D"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OPR</w:t>
            </w:r>
          </w:p>
        </w:tc>
        <w:tc>
          <w:tcPr>
            <w:tcW w:w="899" w:type="dxa"/>
            <w:tcBorders>
              <w:top w:val="nil"/>
              <w:left w:val="nil"/>
              <w:bottom w:val="nil"/>
              <w:right w:val="nil"/>
            </w:tcBorders>
            <w:vAlign w:val="center"/>
            <w:hideMark/>
          </w:tcPr>
          <w:p w14:paraId="61BAE51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270" w:type="dxa"/>
            <w:tcBorders>
              <w:top w:val="nil"/>
              <w:left w:val="nil"/>
              <w:bottom w:val="nil"/>
              <w:right w:val="nil"/>
            </w:tcBorders>
            <w:vAlign w:val="center"/>
            <w:hideMark/>
          </w:tcPr>
          <w:p w14:paraId="59F42D8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52.8</w:t>
            </w:r>
          </w:p>
        </w:tc>
        <w:tc>
          <w:tcPr>
            <w:tcW w:w="2079" w:type="dxa"/>
            <w:tcBorders>
              <w:top w:val="nil"/>
              <w:left w:val="nil"/>
              <w:bottom w:val="nil"/>
              <w:right w:val="nil"/>
            </w:tcBorders>
            <w:vAlign w:val="center"/>
            <w:hideMark/>
          </w:tcPr>
          <w:p w14:paraId="07826889"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47.1</w:t>
            </w:r>
          </w:p>
        </w:tc>
        <w:tc>
          <w:tcPr>
            <w:tcW w:w="1757" w:type="dxa"/>
            <w:tcBorders>
              <w:top w:val="nil"/>
              <w:left w:val="nil"/>
              <w:bottom w:val="nil"/>
              <w:right w:val="nil"/>
            </w:tcBorders>
            <w:vAlign w:val="center"/>
            <w:hideMark/>
          </w:tcPr>
          <w:p w14:paraId="30F10BDD"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47.1</w:t>
            </w:r>
          </w:p>
        </w:tc>
      </w:tr>
      <w:tr w:rsidR="003F1E84" w:rsidRPr="00126D5F" w14:paraId="2C43709A" w14:textId="77777777" w:rsidTr="00EB6307">
        <w:trPr>
          <w:trHeight w:val="123"/>
          <w:jc w:val="center"/>
        </w:trPr>
        <w:tc>
          <w:tcPr>
            <w:tcW w:w="2533" w:type="dxa"/>
            <w:tcBorders>
              <w:top w:val="nil"/>
              <w:left w:val="nil"/>
              <w:bottom w:val="nil"/>
              <w:right w:val="nil"/>
            </w:tcBorders>
            <w:vAlign w:val="center"/>
            <w:hideMark/>
          </w:tcPr>
          <w:p w14:paraId="63182DC3"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BPR</w:t>
            </w:r>
          </w:p>
        </w:tc>
        <w:tc>
          <w:tcPr>
            <w:tcW w:w="899" w:type="dxa"/>
            <w:tcBorders>
              <w:top w:val="nil"/>
              <w:left w:val="nil"/>
              <w:bottom w:val="nil"/>
              <w:right w:val="nil"/>
            </w:tcBorders>
            <w:vAlign w:val="center"/>
            <w:hideMark/>
          </w:tcPr>
          <w:p w14:paraId="31A08B2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270" w:type="dxa"/>
            <w:tcBorders>
              <w:top w:val="nil"/>
              <w:left w:val="nil"/>
              <w:bottom w:val="nil"/>
              <w:right w:val="nil"/>
            </w:tcBorders>
            <w:vAlign w:val="center"/>
            <w:hideMark/>
          </w:tcPr>
          <w:p w14:paraId="77070D9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18.86</w:t>
            </w:r>
          </w:p>
        </w:tc>
        <w:tc>
          <w:tcPr>
            <w:tcW w:w="2079" w:type="dxa"/>
            <w:tcBorders>
              <w:top w:val="nil"/>
              <w:left w:val="nil"/>
              <w:bottom w:val="nil"/>
              <w:right w:val="nil"/>
            </w:tcBorders>
            <w:vAlign w:val="center"/>
            <w:hideMark/>
          </w:tcPr>
          <w:p w14:paraId="64A04891"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20</w:t>
            </w:r>
          </w:p>
        </w:tc>
        <w:tc>
          <w:tcPr>
            <w:tcW w:w="1757" w:type="dxa"/>
            <w:tcBorders>
              <w:top w:val="nil"/>
              <w:left w:val="nil"/>
              <w:bottom w:val="nil"/>
              <w:right w:val="nil"/>
            </w:tcBorders>
            <w:vAlign w:val="center"/>
            <w:hideMark/>
          </w:tcPr>
          <w:p w14:paraId="740CDB3C"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20</w:t>
            </w:r>
          </w:p>
        </w:tc>
      </w:tr>
      <w:tr w:rsidR="003F1E84" w:rsidRPr="00126D5F" w14:paraId="6A4352B4" w14:textId="77777777" w:rsidTr="00EB6307">
        <w:trPr>
          <w:trHeight w:val="176"/>
          <w:jc w:val="center"/>
        </w:trPr>
        <w:tc>
          <w:tcPr>
            <w:tcW w:w="2533" w:type="dxa"/>
            <w:tcBorders>
              <w:top w:val="nil"/>
              <w:left w:val="nil"/>
              <w:bottom w:val="nil"/>
              <w:right w:val="nil"/>
            </w:tcBorders>
            <w:vAlign w:val="center"/>
            <w:hideMark/>
          </w:tcPr>
          <w:p w14:paraId="32439BB0"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FPR</w:t>
            </w:r>
          </w:p>
        </w:tc>
        <w:tc>
          <w:tcPr>
            <w:tcW w:w="899" w:type="dxa"/>
            <w:tcBorders>
              <w:top w:val="nil"/>
              <w:left w:val="nil"/>
              <w:bottom w:val="nil"/>
              <w:right w:val="nil"/>
            </w:tcBorders>
            <w:vAlign w:val="center"/>
            <w:hideMark/>
          </w:tcPr>
          <w:p w14:paraId="66B87D4F"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270" w:type="dxa"/>
            <w:tcBorders>
              <w:top w:val="nil"/>
              <w:left w:val="nil"/>
              <w:bottom w:val="nil"/>
              <w:right w:val="nil"/>
            </w:tcBorders>
            <w:vAlign w:val="center"/>
            <w:hideMark/>
          </w:tcPr>
          <w:p w14:paraId="4EAC3FC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1.43</w:t>
            </w:r>
          </w:p>
        </w:tc>
        <w:tc>
          <w:tcPr>
            <w:tcW w:w="2079" w:type="dxa"/>
            <w:tcBorders>
              <w:top w:val="nil"/>
              <w:left w:val="nil"/>
              <w:bottom w:val="nil"/>
              <w:right w:val="nil"/>
            </w:tcBorders>
            <w:vAlign w:val="center"/>
            <w:hideMark/>
          </w:tcPr>
          <w:p w14:paraId="411692D9"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1.25</w:t>
            </w:r>
          </w:p>
        </w:tc>
        <w:tc>
          <w:tcPr>
            <w:tcW w:w="1757" w:type="dxa"/>
            <w:tcBorders>
              <w:top w:val="nil"/>
              <w:left w:val="nil"/>
              <w:bottom w:val="nil"/>
              <w:right w:val="nil"/>
            </w:tcBorders>
            <w:vAlign w:val="center"/>
            <w:hideMark/>
          </w:tcPr>
          <w:p w14:paraId="1A0C7077"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1.25</w:t>
            </w:r>
          </w:p>
        </w:tc>
      </w:tr>
      <w:tr w:rsidR="003F1E84" w:rsidRPr="00126D5F" w14:paraId="31A01785" w14:textId="77777777" w:rsidTr="00EB6307">
        <w:trPr>
          <w:trHeight w:val="123"/>
          <w:jc w:val="center"/>
        </w:trPr>
        <w:tc>
          <w:tcPr>
            <w:tcW w:w="2533" w:type="dxa"/>
            <w:tcBorders>
              <w:top w:val="nil"/>
              <w:left w:val="nil"/>
              <w:bottom w:val="nil"/>
              <w:right w:val="nil"/>
            </w:tcBorders>
            <w:vAlign w:val="center"/>
            <w:hideMark/>
          </w:tcPr>
          <w:p w14:paraId="33C8BC8D"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899" w:type="dxa"/>
            <w:tcBorders>
              <w:top w:val="nil"/>
              <w:left w:val="nil"/>
              <w:bottom w:val="nil"/>
              <w:right w:val="nil"/>
            </w:tcBorders>
            <w:vAlign w:val="center"/>
            <w:hideMark/>
          </w:tcPr>
          <w:p w14:paraId="36F63C0C"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270" w:type="dxa"/>
            <w:tcBorders>
              <w:top w:val="nil"/>
              <w:left w:val="nil"/>
              <w:bottom w:val="nil"/>
              <w:right w:val="nil"/>
            </w:tcBorders>
            <w:vAlign w:val="center"/>
            <w:hideMark/>
          </w:tcPr>
          <w:p w14:paraId="1F6A757F"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2079" w:type="dxa"/>
            <w:tcBorders>
              <w:top w:val="nil"/>
              <w:left w:val="nil"/>
              <w:bottom w:val="nil"/>
              <w:right w:val="nil"/>
            </w:tcBorders>
            <w:vAlign w:val="center"/>
            <w:hideMark/>
          </w:tcPr>
          <w:p w14:paraId="522A5A82"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757" w:type="dxa"/>
            <w:tcBorders>
              <w:top w:val="nil"/>
              <w:left w:val="nil"/>
              <w:bottom w:val="nil"/>
              <w:right w:val="nil"/>
            </w:tcBorders>
            <w:vAlign w:val="center"/>
            <w:hideMark/>
          </w:tcPr>
          <w:p w14:paraId="3DDF111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r>
      <w:tr w:rsidR="003F1E84" w:rsidRPr="00126D5F" w14:paraId="4C1E8492" w14:textId="77777777" w:rsidTr="00EB6307">
        <w:trPr>
          <w:trHeight w:val="123"/>
          <w:jc w:val="center"/>
        </w:trPr>
        <w:tc>
          <w:tcPr>
            <w:tcW w:w="2533" w:type="dxa"/>
            <w:tcBorders>
              <w:top w:val="nil"/>
              <w:left w:val="nil"/>
              <w:bottom w:val="nil"/>
              <w:right w:val="nil"/>
            </w:tcBorders>
            <w:vAlign w:val="center"/>
            <w:hideMark/>
          </w:tcPr>
          <w:p w14:paraId="65B31392"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899" w:type="dxa"/>
            <w:tcBorders>
              <w:top w:val="nil"/>
              <w:left w:val="nil"/>
              <w:bottom w:val="nil"/>
              <w:right w:val="nil"/>
            </w:tcBorders>
            <w:vAlign w:val="center"/>
            <w:hideMark/>
          </w:tcPr>
          <w:p w14:paraId="2202A21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270" w:type="dxa"/>
            <w:tcBorders>
              <w:top w:val="nil"/>
              <w:left w:val="nil"/>
              <w:bottom w:val="nil"/>
              <w:right w:val="nil"/>
            </w:tcBorders>
            <w:vAlign w:val="center"/>
            <w:hideMark/>
          </w:tcPr>
          <w:p w14:paraId="5A11A605"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6.60</w:t>
            </w:r>
          </w:p>
        </w:tc>
        <w:tc>
          <w:tcPr>
            <w:tcW w:w="2079" w:type="dxa"/>
            <w:tcBorders>
              <w:top w:val="nil"/>
              <w:left w:val="nil"/>
              <w:bottom w:val="nil"/>
              <w:right w:val="nil"/>
            </w:tcBorders>
            <w:vAlign w:val="center"/>
            <w:hideMark/>
          </w:tcPr>
          <w:p w14:paraId="721B0134"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757" w:type="dxa"/>
            <w:tcBorders>
              <w:top w:val="nil"/>
              <w:left w:val="nil"/>
              <w:bottom w:val="nil"/>
              <w:right w:val="nil"/>
            </w:tcBorders>
            <w:vAlign w:val="center"/>
            <w:hideMark/>
          </w:tcPr>
          <w:p w14:paraId="110A1D9B"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6.16</w:t>
            </w:r>
          </w:p>
        </w:tc>
      </w:tr>
      <w:tr w:rsidR="003F1E84" w:rsidRPr="00126D5F" w14:paraId="34A70E4C" w14:textId="77777777" w:rsidTr="00EB6307">
        <w:trPr>
          <w:trHeight w:val="123"/>
          <w:jc w:val="center"/>
        </w:trPr>
        <w:tc>
          <w:tcPr>
            <w:tcW w:w="2533" w:type="dxa"/>
            <w:tcBorders>
              <w:top w:val="nil"/>
              <w:left w:val="nil"/>
              <w:bottom w:val="nil"/>
              <w:right w:val="nil"/>
            </w:tcBorders>
            <w:vAlign w:val="center"/>
            <w:hideMark/>
          </w:tcPr>
          <w:p w14:paraId="49D0B6E5"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899" w:type="dxa"/>
            <w:tcBorders>
              <w:top w:val="nil"/>
              <w:left w:val="nil"/>
              <w:bottom w:val="nil"/>
              <w:right w:val="nil"/>
            </w:tcBorders>
            <w:vAlign w:val="center"/>
            <w:hideMark/>
          </w:tcPr>
          <w:p w14:paraId="67055192"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2270" w:type="dxa"/>
            <w:tcBorders>
              <w:top w:val="nil"/>
              <w:left w:val="nil"/>
              <w:bottom w:val="nil"/>
              <w:right w:val="nil"/>
            </w:tcBorders>
            <w:vAlign w:val="center"/>
            <w:hideMark/>
          </w:tcPr>
          <w:p w14:paraId="52173AD6"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79" w:type="dxa"/>
            <w:tcBorders>
              <w:top w:val="nil"/>
              <w:left w:val="nil"/>
              <w:bottom w:val="nil"/>
              <w:right w:val="nil"/>
            </w:tcBorders>
            <w:vAlign w:val="center"/>
            <w:hideMark/>
          </w:tcPr>
          <w:p w14:paraId="6038F3B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c>
          <w:tcPr>
            <w:tcW w:w="1757" w:type="dxa"/>
            <w:tcBorders>
              <w:top w:val="nil"/>
              <w:left w:val="nil"/>
              <w:bottom w:val="nil"/>
              <w:right w:val="nil"/>
            </w:tcBorders>
            <w:vAlign w:val="center"/>
            <w:hideMark/>
          </w:tcPr>
          <w:p w14:paraId="03E99FE0"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r>
      <w:tr w:rsidR="003F1E84" w:rsidRPr="00126D5F" w14:paraId="2BBE79D2" w14:textId="77777777" w:rsidTr="00EB6307">
        <w:trPr>
          <w:trHeight w:val="123"/>
          <w:jc w:val="center"/>
        </w:trPr>
        <w:tc>
          <w:tcPr>
            <w:tcW w:w="2533" w:type="dxa"/>
            <w:tcBorders>
              <w:top w:val="nil"/>
              <w:left w:val="nil"/>
              <w:bottom w:val="single" w:sz="4" w:space="0" w:color="auto"/>
              <w:right w:val="nil"/>
            </w:tcBorders>
            <w:vAlign w:val="center"/>
            <w:hideMark/>
          </w:tcPr>
          <w:p w14:paraId="07DC3CC0" w14:textId="77777777" w:rsidR="003F1E84" w:rsidRPr="00126D5F" w:rsidRDefault="003F1E84" w:rsidP="003F1E84">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899" w:type="dxa"/>
            <w:tcBorders>
              <w:top w:val="nil"/>
              <w:left w:val="nil"/>
              <w:bottom w:val="single" w:sz="4" w:space="0" w:color="auto"/>
              <w:right w:val="nil"/>
            </w:tcBorders>
            <w:vAlign w:val="center"/>
            <w:hideMark/>
          </w:tcPr>
          <w:p w14:paraId="27133BA3"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270" w:type="dxa"/>
            <w:tcBorders>
              <w:top w:val="nil"/>
              <w:left w:val="nil"/>
              <w:bottom w:val="single" w:sz="4" w:space="0" w:color="auto"/>
              <w:right w:val="nil"/>
            </w:tcBorders>
            <w:vAlign w:val="center"/>
            <w:hideMark/>
          </w:tcPr>
          <w:p w14:paraId="27E3A44C"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79" w:type="dxa"/>
            <w:tcBorders>
              <w:top w:val="nil"/>
              <w:left w:val="nil"/>
              <w:bottom w:val="single" w:sz="4" w:space="0" w:color="auto"/>
              <w:right w:val="nil"/>
            </w:tcBorders>
            <w:vAlign w:val="center"/>
            <w:hideMark/>
          </w:tcPr>
          <w:p w14:paraId="6322C768"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757" w:type="dxa"/>
            <w:tcBorders>
              <w:top w:val="nil"/>
              <w:left w:val="nil"/>
              <w:bottom w:val="single" w:sz="4" w:space="0" w:color="auto"/>
              <w:right w:val="nil"/>
            </w:tcBorders>
            <w:vAlign w:val="center"/>
            <w:hideMark/>
          </w:tcPr>
          <w:p w14:paraId="4848CBC7" w14:textId="77777777" w:rsidR="003F1E84" w:rsidRPr="00126D5F" w:rsidRDefault="003F1E84" w:rsidP="003F1E84">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1,213</w:t>
            </w:r>
          </w:p>
        </w:tc>
      </w:tr>
    </w:tbl>
    <w:p w14:paraId="45542FAD" w14:textId="77777777" w:rsidR="003F1E84" w:rsidRPr="00126D5F" w:rsidRDefault="003F1E84" w:rsidP="003F1E84">
      <w:pPr>
        <w:spacing w:after="0" w:line="276" w:lineRule="auto"/>
        <w:jc w:val="both"/>
        <w:rPr>
          <w:rFonts w:ascii="Times New Roman" w:hAnsi="Times New Roman" w:cs="Times New Roman"/>
          <w:sz w:val="24"/>
          <w:szCs w:val="24"/>
        </w:rPr>
      </w:pPr>
    </w:p>
    <w:p w14:paraId="49B5D724" w14:textId="1917148B" w:rsidR="003F1E84" w:rsidRPr="00126D5F" w:rsidRDefault="003F1E84" w:rsidP="00126D5F">
      <w:pPr>
        <w:spacing w:after="0" w:line="276" w:lineRule="auto"/>
        <w:ind w:firstLine="720"/>
        <w:jc w:val="both"/>
        <w:rPr>
          <w:rFonts w:ascii="Times New Roman" w:hAnsi="Times New Roman" w:cs="Times New Roman"/>
          <w:sz w:val="24"/>
          <w:szCs w:val="24"/>
        </w:rPr>
      </w:pPr>
      <w:r w:rsidRPr="00126D5F">
        <w:rPr>
          <w:rFonts w:ascii="Times New Roman" w:hAnsi="Times New Roman" w:cs="Times New Roman"/>
          <w:sz w:val="24"/>
          <w:szCs w:val="24"/>
        </w:rPr>
        <w:lastRenderedPageBreak/>
        <w:t xml:space="preserve">A study by </w:t>
      </w:r>
      <w:r w:rsidRPr="00126D5F">
        <w:rPr>
          <w:rFonts w:ascii="Times New Roman" w:hAnsi="Times New Roman" w:cs="Times New Roman"/>
          <w:bCs/>
          <w:sz w:val="24"/>
          <w:szCs w:val="24"/>
        </w:rPr>
        <w:t xml:space="preserve">Kestner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[33]</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on N+2 aviation technology is listed in Table </w:t>
      </w:r>
      <w:r w:rsidR="008E1AE9" w:rsidRPr="00126D5F">
        <w:rPr>
          <w:rFonts w:ascii="Times New Roman" w:hAnsi="Times New Roman" w:cs="Times New Roman"/>
          <w:bCs/>
          <w:sz w:val="24"/>
          <w:szCs w:val="24"/>
        </w:rPr>
        <w:t>SI 21</w:t>
      </w:r>
      <w:r w:rsidRPr="00126D5F">
        <w:rPr>
          <w:rFonts w:ascii="Times New Roman" w:hAnsi="Times New Roman" w:cs="Times New Roman"/>
          <w:bCs/>
          <w:sz w:val="24"/>
          <w:szCs w:val="24"/>
        </w:rPr>
        <w:t xml:space="preserve">. However, the point of engine operation is not known. It is listed as a reference point for engine weight, though the materials used in the said study are not disclosed by the authors. </w:t>
      </w:r>
      <w:r w:rsidRPr="00126D5F">
        <w:rPr>
          <w:rFonts w:ascii="Times New Roman" w:hAnsi="Times New Roman" w:cs="Times New Roman"/>
          <w:sz w:val="24"/>
          <w:szCs w:val="24"/>
        </w:rPr>
        <w:t xml:space="preserve">A study by </w:t>
      </w:r>
      <w:proofErr w:type="spellStart"/>
      <w:r w:rsidRPr="00126D5F">
        <w:rPr>
          <w:rFonts w:ascii="Times New Roman" w:hAnsi="Times New Roman" w:cs="Times New Roman"/>
          <w:bCs/>
          <w:sz w:val="24"/>
          <w:szCs w:val="24"/>
        </w:rPr>
        <w:t>Bijewitz</w:t>
      </w:r>
      <w:proofErr w:type="spellEnd"/>
      <w:r w:rsidRPr="00126D5F">
        <w:rPr>
          <w:rFonts w:ascii="Times New Roman" w:hAnsi="Times New Roman" w:cs="Times New Roman"/>
          <w:bCs/>
          <w:sz w:val="24"/>
          <w:szCs w:val="24"/>
        </w:rPr>
        <w:t xml:space="preserve">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r w:rsidRPr="00126D5F">
        <w:rPr>
          <w:rFonts w:ascii="Times New Roman" w:hAnsi="Times New Roman" w:cs="Times New Roman"/>
          <w:sz w:val="24"/>
          <w:szCs w:val="24"/>
        </w:rPr>
        <w:t xml:space="preserve"> is also listed in Table </w:t>
      </w:r>
      <w:r w:rsidR="008E1AE9" w:rsidRPr="00126D5F">
        <w:rPr>
          <w:rFonts w:ascii="Times New Roman" w:hAnsi="Times New Roman" w:cs="Times New Roman"/>
          <w:bCs/>
          <w:sz w:val="24"/>
          <w:szCs w:val="24"/>
        </w:rPr>
        <w:t>SI 21</w:t>
      </w:r>
      <w:r w:rsidRPr="00126D5F">
        <w:rPr>
          <w:rFonts w:ascii="Times New Roman" w:hAnsi="Times New Roman" w:cs="Times New Roman"/>
          <w:sz w:val="24"/>
          <w:szCs w:val="24"/>
        </w:rPr>
        <w:t xml:space="preserve">, and it </w:t>
      </w:r>
      <w:r w:rsidRPr="00126D5F">
        <w:rPr>
          <w:rFonts w:ascii="Times New Roman" w:hAnsi="Times New Roman" w:cs="Times New Roman"/>
          <w:bCs/>
          <w:sz w:val="24"/>
          <w:szCs w:val="24"/>
        </w:rPr>
        <w:t xml:space="preserve">is used in the first validation case (in </w:t>
      </w:r>
      <w:r w:rsidRPr="00126D5F">
        <w:rPr>
          <w:rFonts w:ascii="Times New Roman" w:hAnsi="Times New Roman" w:cs="Times New Roman"/>
          <w:sz w:val="24"/>
          <w:szCs w:val="24"/>
        </w:rPr>
        <w:t xml:space="preserve">SI </w:t>
      </w:r>
      <w:r w:rsidRPr="00126D5F">
        <w:rPr>
          <w:rFonts w:ascii="Times New Roman" w:hAnsi="Times New Roman" w:cs="Times New Roman"/>
          <w:sz w:val="24"/>
          <w:szCs w:val="24"/>
          <w:lang w:eastAsia="en-GB"/>
        </w:rPr>
        <w:t>§4.1</w:t>
      </w:r>
      <w:r w:rsidRPr="00126D5F">
        <w:rPr>
          <w:rFonts w:ascii="Times New Roman" w:hAnsi="Times New Roman" w:cs="Times New Roman"/>
          <w:bCs/>
          <w:sz w:val="24"/>
          <w:szCs w:val="24"/>
        </w:rPr>
        <w:t>)</w:t>
      </w:r>
      <w:r w:rsidRPr="00126D5F">
        <w:rPr>
          <w:rFonts w:ascii="Times New Roman" w:hAnsi="Times New Roman" w:cs="Times New Roman"/>
          <w:sz w:val="24"/>
          <w:szCs w:val="24"/>
        </w:rPr>
        <w:t xml:space="preserve">. Another study by </w:t>
      </w:r>
      <w:r w:rsidRPr="00126D5F">
        <w:rPr>
          <w:rFonts w:ascii="Times New Roman" w:hAnsi="Times New Roman" w:cs="Times New Roman"/>
          <w:bCs/>
          <w:sz w:val="24"/>
          <w:szCs w:val="24"/>
        </w:rPr>
        <w:t xml:space="preserve">Greitzer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r w:rsidRPr="00126D5F">
        <w:rPr>
          <w:rFonts w:ascii="Times New Roman" w:hAnsi="Times New Roman" w:cs="Times New Roman"/>
          <w:sz w:val="24"/>
          <w:szCs w:val="24"/>
        </w:rPr>
        <w:t xml:space="preserve"> is also listed both in </w:t>
      </w:r>
      <w:r w:rsidRPr="00126D5F">
        <w:rPr>
          <w:rFonts w:ascii="Times New Roman" w:hAnsi="Times New Roman" w:cs="Times New Roman"/>
          <w:bCs/>
          <w:sz w:val="24"/>
          <w:szCs w:val="24"/>
        </w:rPr>
        <w:t xml:space="preserve">Table </w:t>
      </w:r>
      <w:r w:rsidR="008E1AE9" w:rsidRPr="00126D5F">
        <w:rPr>
          <w:rFonts w:ascii="Times New Roman" w:hAnsi="Times New Roman" w:cs="Times New Roman"/>
          <w:bCs/>
          <w:sz w:val="24"/>
          <w:szCs w:val="24"/>
        </w:rPr>
        <w:t>SI 21</w:t>
      </w:r>
      <w:r w:rsidRPr="00126D5F">
        <w:rPr>
          <w:rFonts w:ascii="Times New Roman" w:hAnsi="Times New Roman" w:cs="Times New Roman"/>
          <w:bCs/>
          <w:sz w:val="24"/>
          <w:szCs w:val="24"/>
        </w:rPr>
        <w:t xml:space="preserve"> and </w:t>
      </w:r>
      <w:r w:rsidRPr="00126D5F">
        <w:rPr>
          <w:rFonts w:ascii="Times New Roman" w:hAnsi="Times New Roman" w:cs="Times New Roman"/>
          <w:sz w:val="24"/>
          <w:szCs w:val="24"/>
        </w:rPr>
        <w:t xml:space="preserve">Table </w:t>
      </w:r>
      <w:r w:rsidR="008E1AE9" w:rsidRPr="00126D5F">
        <w:rPr>
          <w:rFonts w:ascii="Times New Roman" w:hAnsi="Times New Roman" w:cs="Times New Roman"/>
          <w:bCs/>
          <w:sz w:val="24"/>
          <w:szCs w:val="24"/>
        </w:rPr>
        <w:t>SI 22</w:t>
      </w:r>
      <w:r w:rsidRPr="00126D5F">
        <w:rPr>
          <w:rFonts w:ascii="Times New Roman" w:hAnsi="Times New Roman" w:cs="Times New Roman"/>
          <w:sz w:val="24"/>
          <w:szCs w:val="24"/>
        </w:rPr>
        <w:t>. Both studies (</w:t>
      </w:r>
      <w:proofErr w:type="spellStart"/>
      <w:r w:rsidRPr="00126D5F">
        <w:rPr>
          <w:rFonts w:ascii="Times New Roman" w:hAnsi="Times New Roman" w:cs="Times New Roman"/>
          <w:bCs/>
          <w:sz w:val="24"/>
          <w:szCs w:val="24"/>
        </w:rPr>
        <w:t>Bijewitz</w:t>
      </w:r>
      <w:proofErr w:type="spellEnd"/>
      <w:r w:rsidRPr="00126D5F">
        <w:rPr>
          <w:rFonts w:ascii="Times New Roman" w:hAnsi="Times New Roman" w:cs="Times New Roman"/>
          <w:bCs/>
          <w:sz w:val="24"/>
          <w:szCs w:val="24"/>
        </w:rPr>
        <w:t xml:space="preserve">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and Greitzer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r w:rsidRPr="00126D5F">
        <w:rPr>
          <w:rFonts w:ascii="Times New Roman" w:hAnsi="Times New Roman" w:cs="Times New Roman"/>
          <w:sz w:val="24"/>
          <w:szCs w:val="24"/>
        </w:rPr>
        <w:t xml:space="preserve">) different BPR and OPR combination but are relevant as they model futuristic technology engine. Moreover, the propulsion system in the </w:t>
      </w:r>
      <w:r w:rsidRPr="00126D5F">
        <w:rPr>
          <w:rFonts w:ascii="Times New Roman" w:hAnsi="Times New Roman" w:cs="Times New Roman"/>
          <w:bCs/>
          <w:sz w:val="24"/>
          <w:szCs w:val="24"/>
        </w:rPr>
        <w:t xml:space="preserve">Greitzer et al. study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has four fans driven by two engine cores, compared to a single fan driven by one engine core via gearbox in the current </w:t>
      </w:r>
      <w:r w:rsidRPr="00126D5F">
        <w:rPr>
          <w:rFonts w:ascii="Times New Roman" w:hAnsi="Times New Roman" w:cs="Times New Roman"/>
          <w:sz w:val="24"/>
          <w:szCs w:val="24"/>
        </w:rPr>
        <w:t>work</w:t>
      </w:r>
      <w:r w:rsidRPr="00126D5F">
        <w:rPr>
          <w:rFonts w:ascii="Times New Roman" w:hAnsi="Times New Roman" w:cs="Times New Roman"/>
          <w:bCs/>
          <w:sz w:val="24"/>
          <w:szCs w:val="24"/>
        </w:rPr>
        <w:t xml:space="preserve">. Therefore, these studies cannot be used for direct comparison. In the present work, the future component efficiencies are used and these come from the study by Greitzer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and it also provides T</w:t>
      </w:r>
      <w:r w:rsidRPr="00126D5F">
        <w:rPr>
          <w:rFonts w:ascii="Times New Roman" w:hAnsi="Times New Roman" w:cs="Times New Roman"/>
          <w:bCs/>
          <w:sz w:val="24"/>
          <w:szCs w:val="24"/>
          <w:vertAlign w:val="subscript"/>
        </w:rPr>
        <w:t>4</w:t>
      </w:r>
      <w:r w:rsidRPr="00126D5F">
        <w:rPr>
          <w:rFonts w:ascii="Times New Roman" w:hAnsi="Times New Roman" w:cs="Times New Roman"/>
          <w:bCs/>
          <w:sz w:val="24"/>
          <w:szCs w:val="24"/>
        </w:rPr>
        <w:t>/T</w:t>
      </w:r>
      <w:r w:rsidRPr="00126D5F">
        <w:rPr>
          <w:rFonts w:ascii="Times New Roman" w:hAnsi="Times New Roman" w:cs="Times New Roman"/>
          <w:bCs/>
          <w:sz w:val="24"/>
          <w:szCs w:val="24"/>
          <w:vertAlign w:val="subscript"/>
        </w:rPr>
        <w:t xml:space="preserve">2 </w:t>
      </w:r>
      <w:r w:rsidRPr="00126D5F">
        <w:rPr>
          <w:rFonts w:ascii="Times New Roman" w:hAnsi="Times New Roman" w:cs="Times New Roman"/>
          <w:bCs/>
          <w:sz w:val="24"/>
          <w:szCs w:val="24"/>
        </w:rPr>
        <w:t xml:space="preserve">value, which gives some reference point for temperature values of future (efficient) engine technologies. </w:t>
      </w:r>
      <w:r w:rsidRPr="00126D5F">
        <w:rPr>
          <w:rFonts w:ascii="Times New Roman" w:hAnsi="Times New Roman" w:cs="Times New Roman"/>
          <w:sz w:val="24"/>
          <w:szCs w:val="24"/>
        </w:rPr>
        <w:t xml:space="preserve">Only the study by </w:t>
      </w:r>
      <w:r w:rsidRPr="00126D5F">
        <w:rPr>
          <w:rFonts w:ascii="Times New Roman" w:hAnsi="Times New Roman" w:cs="Times New Roman"/>
          <w:bCs/>
          <w:sz w:val="24"/>
          <w:szCs w:val="24"/>
        </w:rPr>
        <w:t xml:space="preserve">Nickol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[30]</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(also used in the second validation case in </w:t>
      </w:r>
      <w:r w:rsidRPr="00126D5F">
        <w:rPr>
          <w:rFonts w:ascii="Times New Roman" w:hAnsi="Times New Roman" w:cs="Times New Roman"/>
          <w:sz w:val="24"/>
          <w:szCs w:val="24"/>
        </w:rPr>
        <w:t xml:space="preserve">SI </w:t>
      </w:r>
      <w:r w:rsidRPr="00126D5F">
        <w:rPr>
          <w:rFonts w:ascii="Times New Roman" w:hAnsi="Times New Roman" w:cs="Times New Roman"/>
          <w:sz w:val="24"/>
          <w:szCs w:val="24"/>
          <w:lang w:eastAsia="en-GB"/>
        </w:rPr>
        <w:t>§4.2</w:t>
      </w:r>
      <w:r w:rsidRPr="00126D5F">
        <w:rPr>
          <w:rFonts w:ascii="Times New Roman" w:hAnsi="Times New Roman" w:cs="Times New Roman"/>
          <w:bCs/>
          <w:sz w:val="24"/>
          <w:szCs w:val="24"/>
        </w:rPr>
        <w:t xml:space="preserve">) is directly relevant to the Jet-A engine design of the present work (in Table </w:t>
      </w:r>
      <w:r w:rsidR="008E1AE9" w:rsidRPr="00126D5F">
        <w:rPr>
          <w:rFonts w:ascii="Times New Roman" w:hAnsi="Times New Roman" w:cs="Times New Roman"/>
          <w:bCs/>
          <w:sz w:val="24"/>
          <w:szCs w:val="24"/>
        </w:rPr>
        <w:t>SI 21</w:t>
      </w:r>
      <w:r w:rsidRPr="00126D5F">
        <w:rPr>
          <w:rFonts w:ascii="Times New Roman" w:hAnsi="Times New Roman" w:cs="Times New Roman"/>
          <w:bCs/>
          <w:sz w:val="24"/>
          <w:szCs w:val="24"/>
        </w:rPr>
        <w:t xml:space="preserve"> and </w:t>
      </w:r>
      <w:r w:rsidRPr="00126D5F">
        <w:rPr>
          <w:rFonts w:ascii="Times New Roman" w:hAnsi="Times New Roman" w:cs="Times New Roman"/>
          <w:sz w:val="24"/>
          <w:szCs w:val="24"/>
        </w:rPr>
        <w:t xml:space="preserve">Table </w:t>
      </w:r>
      <w:r w:rsidR="008E1AE9" w:rsidRPr="00126D5F">
        <w:rPr>
          <w:rFonts w:ascii="Times New Roman" w:hAnsi="Times New Roman" w:cs="Times New Roman"/>
          <w:bCs/>
          <w:sz w:val="24"/>
          <w:szCs w:val="24"/>
        </w:rPr>
        <w:t>SI 22</w:t>
      </w:r>
      <w:r w:rsidRPr="00126D5F">
        <w:rPr>
          <w:rFonts w:ascii="Times New Roman" w:hAnsi="Times New Roman" w:cs="Times New Roman"/>
          <w:bCs/>
          <w:sz w:val="24"/>
          <w:szCs w:val="24"/>
        </w:rPr>
        <w:t>) since this study sets the design requirements (listed in</w:t>
      </w:r>
      <w:r w:rsidRPr="00126D5F">
        <w:rPr>
          <w:rFonts w:ascii="Times New Roman" w:hAnsi="Times New Roman" w:cs="Times New Roman"/>
          <w:sz w:val="24"/>
          <w:szCs w:val="24"/>
        </w:rPr>
        <w:t xml:space="preserve"> </w:t>
      </w:r>
      <w:r w:rsidR="006F2FAF">
        <w:rPr>
          <w:rFonts w:ascii="Times New Roman" w:hAnsi="Times New Roman" w:cs="Times New Roman"/>
          <w:sz w:val="24"/>
          <w:szCs w:val="24"/>
        </w:rPr>
        <w:t>Table 3</w:t>
      </w:r>
      <w:r w:rsidRPr="00126D5F">
        <w:rPr>
          <w:rFonts w:ascii="Times New Roman" w:hAnsi="Times New Roman" w:cs="Times New Roman"/>
          <w:bCs/>
          <w:sz w:val="24"/>
          <w:szCs w:val="24"/>
        </w:rPr>
        <w:t>).</w:t>
      </w:r>
    </w:p>
    <w:p w14:paraId="46432313" w14:textId="257BC801" w:rsidR="002945E9" w:rsidRPr="00126D5F" w:rsidRDefault="003F1E84" w:rsidP="001B6D4D">
      <w:pPr>
        <w:spacing w:after="0" w:line="276" w:lineRule="auto"/>
        <w:jc w:val="both"/>
      </w:pPr>
      <w:r w:rsidRPr="00126D5F">
        <w:rPr>
          <w:rFonts w:ascii="Times New Roman" w:hAnsi="Times New Roman" w:cs="Times New Roman"/>
          <w:sz w:val="24"/>
          <w:szCs w:val="24"/>
        </w:rPr>
        <w:tab/>
        <w:t xml:space="preserve">It can be observed from </w:t>
      </w:r>
      <w:r w:rsidR="008E1AE9" w:rsidRPr="00126D5F">
        <w:rPr>
          <w:rFonts w:ascii="Times New Roman" w:hAnsi="Times New Roman" w:cs="Times New Roman"/>
          <w:bCs/>
          <w:sz w:val="24"/>
          <w:szCs w:val="24"/>
        </w:rPr>
        <w:t xml:space="preserve">Table SI 21 and </w:t>
      </w:r>
      <w:r w:rsidR="008E1AE9" w:rsidRPr="00126D5F">
        <w:rPr>
          <w:rFonts w:ascii="Times New Roman" w:hAnsi="Times New Roman" w:cs="Times New Roman"/>
          <w:sz w:val="24"/>
          <w:szCs w:val="24"/>
        </w:rPr>
        <w:t xml:space="preserve">Table </w:t>
      </w:r>
      <w:r w:rsidR="008E1AE9" w:rsidRPr="00126D5F">
        <w:rPr>
          <w:rFonts w:ascii="Times New Roman" w:hAnsi="Times New Roman" w:cs="Times New Roman"/>
          <w:bCs/>
          <w:sz w:val="24"/>
          <w:szCs w:val="24"/>
        </w:rPr>
        <w:t xml:space="preserve">SI 22 </w:t>
      </w:r>
      <w:r w:rsidRPr="00126D5F">
        <w:rPr>
          <w:rFonts w:ascii="Times New Roman" w:hAnsi="Times New Roman" w:cs="Times New Roman"/>
          <w:sz w:val="24"/>
          <w:szCs w:val="24"/>
        </w:rPr>
        <w:t xml:space="preserve">that the Jet-A engine design meets all design requirements at the TOC and SLS condition, which are set in </w:t>
      </w:r>
      <w:r w:rsidR="006F2FAF">
        <w:rPr>
          <w:rFonts w:ascii="Times New Roman" w:hAnsi="Times New Roman" w:cs="Times New Roman"/>
          <w:sz w:val="24"/>
          <w:szCs w:val="24"/>
        </w:rPr>
        <w:t>Table 3</w:t>
      </w:r>
      <w:r w:rsidRPr="00126D5F">
        <w:rPr>
          <w:rFonts w:ascii="Times New Roman" w:hAnsi="Times New Roman" w:cs="Times New Roman"/>
          <w:sz w:val="24"/>
          <w:szCs w:val="24"/>
        </w:rPr>
        <w:t xml:space="preserve">. The effect of high values of future component efficiencies is reflected in the lower TSFC and/or fuel consumption values of the present Jet-A engine design in comparison with the study by </w:t>
      </w:r>
      <w:r w:rsidRPr="00126D5F">
        <w:rPr>
          <w:rFonts w:ascii="Times New Roman" w:hAnsi="Times New Roman" w:cs="Times New Roman"/>
          <w:bCs/>
          <w:sz w:val="24"/>
          <w:szCs w:val="24"/>
        </w:rPr>
        <w:t xml:space="preserve">Nickol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[30]</w:t>
      </w:r>
      <w:r w:rsidRPr="00126D5F">
        <w:rPr>
          <w:rFonts w:ascii="Times New Roman" w:hAnsi="Times New Roman" w:cs="Times New Roman"/>
          <w:bCs/>
          <w:sz w:val="24"/>
          <w:szCs w:val="24"/>
        </w:rPr>
        <w:fldChar w:fldCharType="end"/>
      </w:r>
      <w:r w:rsidRPr="00126D5F">
        <w:rPr>
          <w:rFonts w:ascii="Times New Roman" w:hAnsi="Times New Roman" w:cs="Times New Roman"/>
          <w:sz w:val="24"/>
          <w:szCs w:val="24"/>
        </w:rPr>
        <w:t xml:space="preserve">. In line with this effect, </w:t>
      </w:r>
      <w:r w:rsidRPr="00126D5F">
        <w:rPr>
          <w:rFonts w:ascii="Times New Roman" w:hAnsi="Times New Roman" w:cs="Times New Roman"/>
          <w:bCs/>
          <w:sz w:val="24"/>
          <w:szCs w:val="24"/>
        </w:rPr>
        <w:t xml:space="preserve">the turbine inlet temperature (TET or </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bCs/>
          <w:sz w:val="24"/>
          <w:szCs w:val="24"/>
        </w:rPr>
        <w:t xml:space="preserve">) of the present </w:t>
      </w:r>
      <w:r w:rsidRPr="00126D5F">
        <w:rPr>
          <w:rFonts w:ascii="Times New Roman" w:hAnsi="Times New Roman" w:cs="Times New Roman"/>
          <w:sz w:val="24"/>
          <w:szCs w:val="24"/>
        </w:rPr>
        <w:t>work</w:t>
      </w:r>
      <w:r w:rsidRPr="00126D5F">
        <w:rPr>
          <w:rFonts w:ascii="Times New Roman" w:hAnsi="Times New Roman" w:cs="Times New Roman"/>
          <w:bCs/>
          <w:sz w:val="24"/>
          <w:szCs w:val="24"/>
        </w:rPr>
        <w:t xml:space="preserve"> is also lower than the studies by </w:t>
      </w:r>
      <w:proofErr w:type="spellStart"/>
      <w:r w:rsidRPr="00126D5F">
        <w:rPr>
          <w:rFonts w:ascii="Times New Roman" w:hAnsi="Times New Roman" w:cs="Times New Roman"/>
          <w:bCs/>
          <w:sz w:val="24"/>
          <w:szCs w:val="24"/>
        </w:rPr>
        <w:t>Bijewitz</w:t>
      </w:r>
      <w:proofErr w:type="spellEnd"/>
      <w:r w:rsidRPr="00126D5F">
        <w:rPr>
          <w:rFonts w:ascii="Times New Roman" w:hAnsi="Times New Roman" w:cs="Times New Roman"/>
          <w:bCs/>
          <w:sz w:val="24"/>
          <w:szCs w:val="24"/>
        </w:rPr>
        <w:t xml:space="preserve">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{"citationItems":[{"id":"ITEM-1","itemData":{"author":[{"dropping-particle":"","family":"Bijewitz J","given":"","non-dropping-particle":"","parse-names":false,"suffix":""},{"dropping-particle":"","family":"Seitz A","given":"","non-dropping-particle":"","parse-names":false,"suffix":""},{"dropping-particle":"","family":"Hornung","given":"M","non-dropping-particle":"","parse-names":false,"suffix":""}],"container-title":"Deutscher Luft- und Raumfahrtkongress 2014","id":"ITEM-1","issued":{"date-parts":[["2014"]]},"title":"Architectural Comparison of Advanced Ultra-High Bypass Ratio Turbofans for Medium to Long Range Application","type":"paper-conference"},"uris":["http://www.mendeley.com/documents/?uuid=5b576fb5-106f-39b3-85f4-ffc887fa8d4c"]}],"mendeley":{"formattedCitation":"[34]","plainTextFormattedCitation":"[34]","previouslyFormattedCitation":"[34]"},"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[34]</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and Greitzer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w:t>
      </w:r>
      <w:r w:rsidRPr="00126D5F">
        <w:rPr>
          <w:rFonts w:ascii="Times New Roman" w:hAnsi="Times New Roman" w:cs="Times New Roman"/>
          <w:sz w:val="24"/>
          <w:szCs w:val="24"/>
        </w:rPr>
        <w:t xml:space="preserve"> As observed from </w:t>
      </w:r>
      <w:r w:rsidR="008E1AE9" w:rsidRPr="00126D5F">
        <w:rPr>
          <w:rFonts w:ascii="Times New Roman" w:hAnsi="Times New Roman" w:cs="Times New Roman"/>
          <w:bCs/>
          <w:sz w:val="24"/>
          <w:szCs w:val="24"/>
        </w:rPr>
        <w:t>Table SI 21</w:t>
      </w:r>
      <w:r w:rsidRPr="00126D5F">
        <w:rPr>
          <w:rFonts w:ascii="Times New Roman" w:hAnsi="Times New Roman" w:cs="Times New Roman"/>
          <w:sz w:val="24"/>
          <w:szCs w:val="24"/>
        </w:rPr>
        <w:t xml:space="preserve">, the use of advanced materials throughout the engine has resulted in significant reduction (~35%) in engine weight compared to the study by </w:t>
      </w:r>
      <w:r w:rsidRPr="00126D5F">
        <w:rPr>
          <w:rFonts w:ascii="Times New Roman" w:hAnsi="Times New Roman" w:cs="Times New Roman"/>
          <w:bCs/>
          <w:sz w:val="24"/>
          <w:szCs w:val="24"/>
        </w:rPr>
        <w:t xml:space="preserve">Nickol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[30]</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The present Jet-A engine weight estimated in this work is similar to the engine weight of the study by Kestner et al. </w:t>
      </w:r>
      <w:r w:rsidRPr="00126D5F">
        <w:rPr>
          <w:rFonts w:ascii="Times New Roman" w:hAnsi="Times New Roman" w:cs="Times New Roman"/>
          <w:bCs/>
          <w:sz w:val="24"/>
          <w:szCs w:val="24"/>
        </w:rPr>
        <w:fldChar w:fldCharType="begin" w:fldLock="1"/>
      </w:r>
      <w:r w:rsidR="001911EA" w:rsidRPr="00126D5F">
        <w:rPr>
          <w:rFonts w:ascii="Times New Roman" w:hAnsi="Times New Roman" w:cs="Times New Roman"/>
          <w:bCs/>
          <w:sz w:val="24"/>
          <w:szCs w:val="24"/>
        </w:rPr>
        <w:instrText>ADDIN CSL_CITATION {"citationItems":[{"id":"ITEM-1","itemData":{"DOI":"10.1115/GT2011-45370","ISBN":"9780791854617","abstract":"This paper presents an engine sizing and cycle selection study of ultra high bypass ratio engines applied to a subsonic commercial aircraft in the N+2 (2020) timeframe. NASA has created the Environmentally Responsible Aviation (ERA) project to serve as a technology transition bridge between fundamental research (TRL 1-4) and potential users (TRL 7). Specifically, ERA is focused on subsonic transport technologies that could reach TRL 6 by 2020 and are capable of integration into an advanced vehicle concept that simultaneously meets the ERA project metrics for noise, emissions, and fuel burn. An important variable in exploring the trade space is the selection of the optimal engine cycle for use on the advanced aircraft. In this paper, two specific ultra high bypass engine cycle options will be explored: advanced direct drive and geared turbofan. The advanced direct drive turbofan is an improved version of conventional turbofans. In terms of both bypass ratio and overall pressure ratio, the advanced direct turbofan benefits from improvements in aerodynamic design of its components, as well as material stress and temperature properties. By putting a gear between the fan and the low pressure turbine,a geared turbo fan allows both components to operate at optimal speeds,thus further improving overall cycle efficiency relative to a conventional turbofan. In this study, sensitivity of cycle design with level of technology will be explored, in terms of both cycle parameters (such as specific thrust consumption (TSFC) and bypass ratio) and aircraft mission parameters (such as fuel burn and noise). To demonstrate this sensitivity,engines will be sized for optimal performance on a 300 passenger class aircraft for a 2010 level technology tube and wing airframe, a N+2 level technology tube and wing airframe, and finally on a N+2 level technology blended wing body airframe with and without boundary layer ingestion (BLI) engines. Copyright © 2011 by ASME.","author":[{"dropping-particle":"","family":"Kestner","given":"Brian K.","non-dropping-particle":"","parse-names":false,"suffix":""},{"dropping-particle":"","family":"Schutte","given":"Jeff S.","non-dropping-particle":"","parse-names":false,"suffix":""},{"dropping-particle":"","family":"Gladin","given":"Jonathan C.","non-dropping-particle":"","parse-names":false,"suffix":""},{"dropping-particle":"","family":"Mavris","given":"Dimitri N.","non-dropping-particle":"","parse-names":false,"suffix":""}],"container-title":"Proceedings of the ASME Turbo Expo","id":"ITEM-1","issued":{"date-parts":[["2011"]]},"page":"127-137","title":"Ultra high bypass ratio engine sizing and cycle selection study for a subsonic commercial aircraft in the N+2 timeframe","type":"paper-conference","volume":"1"},"uris":["http://www.mendeley.com/documents/?uuid=ab83e374-648d-3fd9-9b5a-efb5166b1d59"]}],"mendeley":{"formattedCitation":"[33]","plainTextFormattedCitation":"[33]","previouslyFormattedCitation":"[33]"},"properties":{"noteIndex":0},"schema":"https://github.com/citation-style-language/schema/raw/master/csl-citation.json"}</w:instrText>
      </w:r>
      <w:r w:rsidRPr="00126D5F">
        <w:rPr>
          <w:rFonts w:ascii="Times New Roman" w:hAnsi="Times New Roman" w:cs="Times New Roman"/>
          <w:bCs/>
          <w:sz w:val="24"/>
          <w:szCs w:val="24"/>
        </w:rPr>
        <w:fldChar w:fldCharType="separate"/>
      </w:r>
      <w:r w:rsidR="00691772" w:rsidRPr="00126D5F">
        <w:rPr>
          <w:rFonts w:ascii="Times New Roman" w:hAnsi="Times New Roman" w:cs="Times New Roman"/>
          <w:bCs/>
          <w:noProof/>
          <w:sz w:val="24"/>
          <w:szCs w:val="24"/>
        </w:rPr>
        <w:t>[33]</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The engine performance at other off-design points for Jet-A engine i.e., cruise, and loiter and climb, is included in </w:t>
      </w:r>
      <w:bookmarkStart w:id="82" w:name="_Hlk123414992"/>
      <w:r w:rsidRPr="00126D5F">
        <w:rPr>
          <w:rFonts w:ascii="Times New Roman" w:hAnsi="Times New Roman" w:cs="Times New Roman"/>
          <w:bCs/>
          <w:sz w:val="24"/>
          <w:szCs w:val="24"/>
        </w:rPr>
        <w:t xml:space="preserve">SI </w:t>
      </w:r>
      <w:r w:rsidRPr="00126D5F">
        <w:rPr>
          <w:rFonts w:ascii="Times New Roman" w:hAnsi="Times New Roman" w:cs="Times New Roman"/>
          <w:sz w:val="24"/>
          <w:szCs w:val="24"/>
          <w:lang w:eastAsia="en-GB"/>
        </w:rPr>
        <w:t>§</w:t>
      </w:r>
      <w:r w:rsidRPr="00126D5F">
        <w:rPr>
          <w:rFonts w:ascii="Times New Roman" w:hAnsi="Times New Roman" w:cs="Times New Roman"/>
          <w:bCs/>
          <w:sz w:val="24"/>
          <w:szCs w:val="24"/>
        </w:rPr>
        <w:t>5.1 in Tables SI 2</w:t>
      </w:r>
      <w:r w:rsidR="008E1AE9" w:rsidRPr="00126D5F">
        <w:rPr>
          <w:rFonts w:ascii="Times New Roman" w:hAnsi="Times New Roman" w:cs="Times New Roman"/>
          <w:bCs/>
          <w:sz w:val="24"/>
          <w:szCs w:val="24"/>
        </w:rPr>
        <w:t>3</w:t>
      </w:r>
      <w:r w:rsidRPr="00126D5F">
        <w:rPr>
          <w:rFonts w:ascii="Times New Roman" w:hAnsi="Times New Roman" w:cs="Times New Roman"/>
          <w:bCs/>
          <w:sz w:val="24"/>
          <w:szCs w:val="24"/>
        </w:rPr>
        <w:t xml:space="preserve"> and SI 2</w:t>
      </w:r>
      <w:r w:rsidR="008E1AE9" w:rsidRPr="00126D5F">
        <w:rPr>
          <w:rFonts w:ascii="Times New Roman" w:hAnsi="Times New Roman" w:cs="Times New Roman"/>
          <w:bCs/>
          <w:sz w:val="24"/>
          <w:szCs w:val="24"/>
        </w:rPr>
        <w:t>4</w:t>
      </w:r>
      <w:bookmarkEnd w:id="82"/>
      <w:r w:rsidRPr="00126D5F">
        <w:rPr>
          <w:rFonts w:ascii="Times New Roman" w:hAnsi="Times New Roman" w:cs="Times New Roman"/>
          <w:bCs/>
          <w:sz w:val="24"/>
          <w:szCs w:val="24"/>
        </w:rPr>
        <w:t xml:space="preserve">, respectively. Additionally, the performance of engine powered by 100% SPK is similar to Jet-A engine, as expected, due to similar fuel properties, at on-design point (TOC) and all four off-design points (SLS, climb, cruise, and loiter). These are included in SI </w:t>
      </w:r>
      <w:r w:rsidRPr="00126D5F">
        <w:rPr>
          <w:rFonts w:ascii="Times New Roman" w:hAnsi="Times New Roman" w:cs="Times New Roman"/>
          <w:sz w:val="24"/>
          <w:szCs w:val="24"/>
          <w:lang w:eastAsia="en-GB"/>
        </w:rPr>
        <w:t>§</w:t>
      </w:r>
      <w:r w:rsidRPr="00126D5F">
        <w:rPr>
          <w:rFonts w:ascii="Times New Roman" w:hAnsi="Times New Roman" w:cs="Times New Roman"/>
          <w:bCs/>
          <w:sz w:val="24"/>
          <w:szCs w:val="24"/>
        </w:rPr>
        <w:t>5.2 in Tables SI 2</w:t>
      </w:r>
      <w:r w:rsidR="008E1AE9" w:rsidRPr="00126D5F">
        <w:rPr>
          <w:rFonts w:ascii="Times New Roman" w:hAnsi="Times New Roman" w:cs="Times New Roman"/>
          <w:bCs/>
          <w:sz w:val="24"/>
          <w:szCs w:val="24"/>
        </w:rPr>
        <w:t>5</w:t>
      </w:r>
      <w:r w:rsidRPr="00126D5F">
        <w:rPr>
          <w:rFonts w:ascii="Times New Roman" w:hAnsi="Times New Roman" w:cs="Times New Roman"/>
          <w:bCs/>
          <w:sz w:val="24"/>
          <w:szCs w:val="24"/>
        </w:rPr>
        <w:t xml:space="preserve"> – SI 2</w:t>
      </w:r>
      <w:r w:rsidR="008E1AE9" w:rsidRPr="00126D5F">
        <w:rPr>
          <w:rFonts w:ascii="Times New Roman" w:hAnsi="Times New Roman" w:cs="Times New Roman"/>
          <w:bCs/>
          <w:sz w:val="24"/>
          <w:szCs w:val="24"/>
        </w:rPr>
        <w:t>9</w:t>
      </w:r>
      <w:r w:rsidRPr="00126D5F">
        <w:rPr>
          <w:rFonts w:ascii="Times New Roman" w:hAnsi="Times New Roman" w:cs="Times New Roman"/>
          <w:bCs/>
          <w:sz w:val="24"/>
          <w:szCs w:val="24"/>
        </w:rPr>
        <w:t>.</w:t>
      </w:r>
    </w:p>
    <w:p w14:paraId="453474C7" w14:textId="4D0842B8" w:rsidR="00F27999" w:rsidRPr="00126D5F" w:rsidRDefault="00F27999" w:rsidP="00F27999">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Table SI 2</w:t>
      </w:r>
      <w:r w:rsidR="008E1AE9" w:rsidRPr="00126D5F">
        <w:rPr>
          <w:rFonts w:ascii="Times New Roman" w:hAnsi="Times New Roman" w:cs="Times New Roman"/>
          <w:sz w:val="24"/>
          <w:szCs w:val="24"/>
        </w:rPr>
        <w:t>3</w:t>
      </w:r>
      <w:r w:rsidRPr="00126D5F">
        <w:rPr>
          <w:rFonts w:ascii="Times New Roman" w:hAnsi="Times New Roman" w:cs="Times New Roman"/>
          <w:sz w:val="24"/>
          <w:szCs w:val="24"/>
        </w:rPr>
        <w:t xml:space="preserve"> shows the off-design engine performance (cruise condition) of the present Jet-A engine design and of other studies. It can be observed from Table SI 2</w:t>
      </w:r>
      <w:r w:rsidR="008E1AE9" w:rsidRPr="00126D5F">
        <w:rPr>
          <w:rFonts w:ascii="Times New Roman" w:hAnsi="Times New Roman" w:cs="Times New Roman"/>
          <w:sz w:val="24"/>
          <w:szCs w:val="24"/>
        </w:rPr>
        <w:t>3</w:t>
      </w:r>
      <w:r w:rsidRPr="00126D5F">
        <w:rPr>
          <w:rFonts w:ascii="Times New Roman" w:hAnsi="Times New Roman" w:cs="Times New Roman"/>
          <w:sz w:val="24"/>
          <w:szCs w:val="24"/>
        </w:rPr>
        <w:t xml:space="preserve"> that the impact of high values of future component efficiencies can be seen at cruise conditions also. The use of very high efficiency turbomachinery components have resulted in lower engine TSFC and/or fuel consumption values in the present Jet-A engine design compared to the study by </w:t>
      </w:r>
      <w:r w:rsidRPr="00126D5F">
        <w:rPr>
          <w:rFonts w:ascii="Times New Roman" w:hAnsi="Times New Roman" w:cs="Times New Roman"/>
          <w:bCs/>
          <w:sz w:val="24"/>
          <w:szCs w:val="24"/>
        </w:rPr>
        <w:t xml:space="preserve">Nickol et al. </w:t>
      </w:r>
      <w:r w:rsidRPr="00126D5F">
        <w:rPr>
          <w:rFonts w:ascii="Times New Roman" w:hAnsi="Times New Roman" w:cs="Times New Roman"/>
          <w:bCs/>
          <w:sz w:val="24"/>
          <w:szCs w:val="24"/>
        </w:rPr>
        <w:fldChar w:fldCharType="begin" w:fldLock="1"/>
      </w:r>
      <w:r w:rsidRPr="00126D5F">
        <w:rPr>
          <w:rFonts w:ascii="Times New Roman" w:hAnsi="Times New Roman" w:cs="Times New Roman"/>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Cs/>
          <w:sz w:val="24"/>
          <w:szCs w:val="24"/>
        </w:rPr>
        <w:fldChar w:fldCharType="separate"/>
      </w:r>
      <w:r w:rsidRPr="00126D5F">
        <w:rPr>
          <w:rFonts w:ascii="Times New Roman" w:hAnsi="Times New Roman" w:cs="Times New Roman"/>
          <w:bCs/>
          <w:noProof/>
          <w:sz w:val="24"/>
          <w:szCs w:val="24"/>
        </w:rPr>
        <w:t>[30]</w:t>
      </w:r>
      <w:r w:rsidRPr="00126D5F">
        <w:rPr>
          <w:rFonts w:ascii="Times New Roman" w:hAnsi="Times New Roman" w:cs="Times New Roman"/>
          <w:bCs/>
          <w:sz w:val="24"/>
          <w:szCs w:val="24"/>
        </w:rPr>
        <w:fldChar w:fldCharType="end"/>
      </w:r>
      <w:r w:rsidRPr="00126D5F">
        <w:rPr>
          <w:rFonts w:ascii="Times New Roman" w:hAnsi="Times New Roman" w:cs="Times New Roman"/>
          <w:sz w:val="24"/>
          <w:szCs w:val="24"/>
        </w:rPr>
        <w:t xml:space="preserve">. On similar lines, </w:t>
      </w:r>
      <w:r w:rsidRPr="00126D5F">
        <w:rPr>
          <w:rFonts w:ascii="Times New Roman" w:hAnsi="Times New Roman" w:cs="Times New Roman"/>
          <w:bCs/>
          <w:sz w:val="24"/>
          <w:szCs w:val="24"/>
        </w:rPr>
        <w:t xml:space="preserve">the TET of the present design is also </w:t>
      </w:r>
      <w:r w:rsidR="009E25DC" w:rsidRPr="00126D5F">
        <w:rPr>
          <w:rFonts w:ascii="Times New Roman" w:hAnsi="Times New Roman" w:cs="Times New Roman"/>
          <w:bCs/>
          <w:sz w:val="24"/>
          <w:szCs w:val="24"/>
        </w:rPr>
        <w:t xml:space="preserve">lower </w:t>
      </w:r>
      <w:r w:rsidRPr="00126D5F">
        <w:rPr>
          <w:rFonts w:ascii="Times New Roman" w:hAnsi="Times New Roman" w:cs="Times New Roman"/>
          <w:bCs/>
          <w:sz w:val="24"/>
          <w:szCs w:val="24"/>
        </w:rPr>
        <w:t xml:space="preserve">compared to the study by Greitzer et al. </w:t>
      </w:r>
      <w:r w:rsidRPr="00126D5F">
        <w:rPr>
          <w:rFonts w:ascii="Times New Roman" w:hAnsi="Times New Roman" w:cs="Times New Roman"/>
          <w:bCs/>
          <w:sz w:val="24"/>
          <w:szCs w:val="24"/>
        </w:rPr>
        <w:fldChar w:fldCharType="begin" w:fldLock="1"/>
      </w:r>
      <w:r w:rsidRPr="00126D5F">
        <w:rPr>
          <w:rFonts w:ascii="Times New Roman" w:hAnsi="Times New Roman" w:cs="Times New Roman"/>
          <w:bCs/>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bCs/>
          <w:sz w:val="24"/>
          <w:szCs w:val="24"/>
        </w:rPr>
        <w:fldChar w:fldCharType="separate"/>
      </w:r>
      <w:r w:rsidRPr="00126D5F">
        <w:rPr>
          <w:rFonts w:ascii="Times New Roman" w:hAnsi="Times New Roman" w:cs="Times New Roman"/>
          <w:bCs/>
          <w:noProof/>
          <w:sz w:val="24"/>
          <w:szCs w:val="24"/>
        </w:rPr>
        <w:t>[32]</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 xml:space="preserve">. </w:t>
      </w:r>
      <w:r w:rsidRPr="00126D5F">
        <w:rPr>
          <w:rFonts w:ascii="Times New Roman" w:hAnsi="Times New Roman" w:cs="Times New Roman"/>
          <w:sz w:val="24"/>
          <w:szCs w:val="24"/>
        </w:rPr>
        <w:t xml:space="preserve">An LTA aircraft spends 90+% of the flight time in cruise. The lower TSFC value is expected to result into significant savings in fuel consumption over one flight mission. For cruise condition, the lift force equals aircraft weight, and thrust is equal to drag force. </w:t>
      </w:r>
      <w:bookmarkStart w:id="83" w:name="_Hlk33035878"/>
      <w:r w:rsidRPr="00126D5F">
        <w:rPr>
          <w:rFonts w:ascii="Times New Roman" w:hAnsi="Times New Roman" w:cs="Times New Roman"/>
          <w:sz w:val="24"/>
          <w:szCs w:val="24"/>
        </w:rPr>
        <w:t xml:space="preserve">In cruise, </w:t>
      </w:r>
      <w:r w:rsidR="00A727E4" w:rsidRPr="00126D5F">
        <w:rPr>
          <w:rFonts w:ascii="Times New Roman" w:hAnsi="Times New Roman" w:cs="Times New Roman"/>
          <w:sz w:val="24"/>
          <w:szCs w:val="24"/>
        </w:rPr>
        <w:t>thrust to weight ratio (</w:t>
      </w:r>
      <w:r w:rsidRPr="00126D5F">
        <w:rPr>
          <w:rFonts w:ascii="Times New Roman" w:hAnsi="Times New Roman" w:cs="Times New Roman"/>
          <w:i/>
          <w:iCs/>
          <w:sz w:val="24"/>
          <w:szCs w:val="24"/>
        </w:rPr>
        <w:t>T/W</w:t>
      </w:r>
      <w:r w:rsidR="00A727E4" w:rsidRPr="00126D5F">
        <w:rPr>
          <w:rFonts w:ascii="Times New Roman" w:hAnsi="Times New Roman" w:cs="Times New Roman"/>
          <w:sz w:val="24"/>
          <w:szCs w:val="24"/>
        </w:rPr>
        <w:t xml:space="preserve">) </w:t>
      </w:r>
      <w:r w:rsidRPr="00126D5F">
        <w:rPr>
          <w:rFonts w:ascii="Times New Roman" w:hAnsi="Times New Roman" w:cs="Times New Roman"/>
          <w:sz w:val="24"/>
          <w:szCs w:val="24"/>
        </w:rPr>
        <w:t>is equal to the reciprocal of the</w:t>
      </w:r>
      <w:r w:rsidR="00A727E4" w:rsidRPr="00126D5F">
        <w:rPr>
          <w:rFonts w:ascii="Times New Roman" w:hAnsi="Times New Roman" w:cs="Times New Roman"/>
          <w:sz w:val="24"/>
          <w:szCs w:val="24"/>
        </w:rPr>
        <w:t xml:space="preserve"> lift to drag ratio</w:t>
      </w:r>
      <w:r w:rsidRPr="00126D5F">
        <w:rPr>
          <w:rFonts w:ascii="Times New Roman" w:hAnsi="Times New Roman" w:cs="Times New Roman"/>
          <w:sz w:val="24"/>
          <w:szCs w:val="24"/>
        </w:rPr>
        <w:t xml:space="preserve"> </w:t>
      </w:r>
      <w:r w:rsidR="00A727E4" w:rsidRPr="00126D5F">
        <w:rPr>
          <w:rFonts w:ascii="Times New Roman" w:hAnsi="Times New Roman" w:cs="Times New Roman"/>
          <w:sz w:val="24"/>
          <w:szCs w:val="24"/>
        </w:rPr>
        <w:t>(</w:t>
      </w:r>
      <w:r w:rsidRPr="00126D5F">
        <w:rPr>
          <w:rFonts w:ascii="Times New Roman" w:hAnsi="Times New Roman" w:cs="Times New Roman"/>
          <w:i/>
          <w:iCs/>
          <w:sz w:val="24"/>
          <w:szCs w:val="24"/>
        </w:rPr>
        <w:t>L/D</w:t>
      </w:r>
      <w:r w:rsidR="00A727E4" w:rsidRPr="00126D5F">
        <w:rPr>
          <w:rFonts w:ascii="Times New Roman" w:hAnsi="Times New Roman" w:cs="Times New Roman"/>
          <w:sz w:val="24"/>
          <w:szCs w:val="24"/>
        </w:rPr>
        <w:t xml:space="preserve">) </w:t>
      </w:r>
      <w:r w:rsidRPr="00126D5F">
        <w:rPr>
          <w:rFonts w:ascii="Times New Roman" w:hAnsi="Times New Roman" w:cs="Times New Roman"/>
          <w:sz w:val="24"/>
          <w:szCs w:val="24"/>
        </w:rPr>
        <w:t>ratio of the aircraft.</w:t>
      </w:r>
      <w:bookmarkEnd w:id="83"/>
      <w:r w:rsidRPr="00126D5F">
        <w:rPr>
          <w:rFonts w:ascii="Times New Roman" w:hAnsi="Times New Roman" w:cs="Times New Roman"/>
          <w:sz w:val="24"/>
          <w:szCs w:val="24"/>
        </w:rPr>
        <w:t xml:space="preserve"> The calculation of the </w:t>
      </w:r>
      <w:r w:rsidRPr="00126D5F">
        <w:rPr>
          <w:rFonts w:ascii="Times New Roman" w:hAnsi="Times New Roman" w:cs="Times New Roman"/>
          <w:i/>
          <w:iCs/>
          <w:sz w:val="24"/>
          <w:szCs w:val="24"/>
        </w:rPr>
        <w:t>L/D</w:t>
      </w:r>
      <w:r w:rsidRPr="00126D5F">
        <w:rPr>
          <w:rFonts w:ascii="Times New Roman" w:hAnsi="Times New Roman" w:cs="Times New Roman"/>
          <w:sz w:val="24"/>
          <w:szCs w:val="24"/>
        </w:rPr>
        <w:t xml:space="preserve"> ratio is done separately through aerodynamic equations, and the aircraft weight is estimated in the aircraft weight sizing process. This calculates the unknown value of required thrust. The process for thrust requirement calculation is discussed in detail, in</w:t>
      </w:r>
      <w:r w:rsidR="00AD6E05" w:rsidRPr="00126D5F">
        <w:rPr>
          <w:rFonts w:ascii="Times New Roman" w:hAnsi="Times New Roman" w:cs="Times New Roman"/>
          <w:sz w:val="24"/>
          <w:szCs w:val="24"/>
        </w:rPr>
        <w:t xml:space="preserve"> </w:t>
      </w:r>
      <w:r w:rsidR="00AD6E05" w:rsidRPr="00126D5F">
        <w:rPr>
          <w:rFonts w:ascii="Times New Roman" w:hAnsi="Times New Roman" w:cs="Times New Roman"/>
          <w:sz w:val="24"/>
          <w:szCs w:val="24"/>
        </w:rPr>
        <w:fldChar w:fldCharType="begin" w:fldLock="1"/>
      </w:r>
      <w:r w:rsidR="00A277F8">
        <w:rPr>
          <w:rFonts w:ascii="Times New Roman" w:hAnsi="Times New Roman" w:cs="Times New Roman"/>
          <w:sz w:val="24"/>
          <w:szCs w:val="24"/>
        </w:rPr>
        <w:instrText>ADDIN CSL_CITATION {"citationItems":[{"id":"ITEM-1","itemData":{"DOI":"10.1016/J.IJHYDENE.2024.11.331","ISSN":"0360-3199","abstract":"The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Energy","id":"ITEM-1","issued":{"date-parts":[["2024","12","27"]]},"page":"639-651","publisher":"Pergamon","title":"Conceptual design-optimisation of a subsonic hydrogen-powered long-range blended-wing-body aircraft","type":"article-journal","volume":"96"},"uris":["http://www.mendeley.com/documents/?uuid=8c522243-0773-3c8f-b5f7-7dbdfb7726c7"]}],"mendeley":{"formattedCitation":"[66]","plainTextFormattedCitation":"[66]","previouslyFormattedCitation":"[66]"},"properties":{"noteIndex":0},"schema":"https://github.com/citation-style-language/schema/raw/master/csl-citation.json"}</w:instrText>
      </w:r>
      <w:r w:rsidR="00AD6E05"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[66]</w:t>
      </w:r>
      <w:r w:rsidR="00AD6E05" w:rsidRPr="00126D5F">
        <w:rPr>
          <w:rFonts w:ascii="Times New Roman" w:hAnsi="Times New Roman" w:cs="Times New Roman"/>
          <w:sz w:val="24"/>
          <w:szCs w:val="24"/>
        </w:rPr>
        <w:fldChar w:fldCharType="end"/>
      </w:r>
      <w:r w:rsidRPr="00126D5F">
        <w:rPr>
          <w:rFonts w:ascii="Times New Roman" w:hAnsi="Times New Roman" w:cs="Times New Roman"/>
          <w:sz w:val="24"/>
          <w:szCs w:val="24"/>
        </w:rPr>
        <w:t>. In Table SI 2</w:t>
      </w:r>
      <w:r w:rsidR="008E1AE9" w:rsidRPr="00126D5F">
        <w:rPr>
          <w:rFonts w:ascii="Times New Roman" w:hAnsi="Times New Roman" w:cs="Times New Roman"/>
          <w:sz w:val="24"/>
          <w:szCs w:val="24"/>
        </w:rPr>
        <w:t>3</w:t>
      </w:r>
      <w:r w:rsidRPr="00126D5F">
        <w:rPr>
          <w:rFonts w:ascii="Times New Roman" w:hAnsi="Times New Roman" w:cs="Times New Roman"/>
          <w:sz w:val="24"/>
          <w:szCs w:val="24"/>
        </w:rPr>
        <w:t xml:space="preserve">, the engine produces 51.61 </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 xml:space="preserve"> of thrust where the minimum required thrust is calculated to be 42.25 </w:t>
      </w:r>
      <w:proofErr w:type="spellStart"/>
      <w:r w:rsidRPr="00126D5F">
        <w:rPr>
          <w:rFonts w:ascii="Times New Roman" w:hAnsi="Times New Roman" w:cs="Times New Roman"/>
          <w:sz w:val="24"/>
          <w:szCs w:val="24"/>
        </w:rPr>
        <w:t>kN.</w:t>
      </w:r>
      <w:proofErr w:type="spellEnd"/>
    </w:p>
    <w:tbl>
      <w:tblPr>
        <w:tblStyle w:val="TableGrid"/>
        <w:tblW w:w="9910" w:type="dxa"/>
        <w:jc w:val="center"/>
        <w:tblLook w:val="04A0" w:firstRow="1" w:lastRow="0" w:firstColumn="1" w:lastColumn="0" w:noHBand="0" w:noVBand="1"/>
      </w:tblPr>
      <w:tblGrid>
        <w:gridCol w:w="2589"/>
        <w:gridCol w:w="991"/>
        <w:gridCol w:w="2247"/>
        <w:gridCol w:w="2125"/>
        <w:gridCol w:w="1958"/>
      </w:tblGrid>
      <w:tr w:rsidR="005701E4" w:rsidRPr="00126D5F" w14:paraId="6FA85F21" w14:textId="77777777" w:rsidTr="00B1575F">
        <w:trPr>
          <w:trHeight w:val="552"/>
          <w:jc w:val="center"/>
        </w:trPr>
        <w:tc>
          <w:tcPr>
            <w:tcW w:w="9910" w:type="dxa"/>
            <w:gridSpan w:val="5"/>
            <w:tcBorders>
              <w:top w:val="nil"/>
              <w:left w:val="nil"/>
              <w:right w:val="nil"/>
            </w:tcBorders>
            <w:vAlign w:val="center"/>
          </w:tcPr>
          <w:p w14:paraId="08E260CD" w14:textId="3E45B9B6" w:rsidR="005701E4" w:rsidRPr="00126D5F" w:rsidRDefault="005701E4" w:rsidP="003F0F3B">
            <w:pPr>
              <w:spacing w:line="276" w:lineRule="auto"/>
              <w:jc w:val="center"/>
              <w:rPr>
                <w:rFonts w:ascii="Times New Roman" w:hAnsi="Times New Roman" w:cs="Times New Roman"/>
                <w:b/>
                <w:bCs/>
                <w:sz w:val="24"/>
                <w:szCs w:val="24"/>
              </w:rPr>
            </w:pPr>
            <w:bookmarkStart w:id="84" w:name="_Hlk109338067"/>
            <w:bookmarkStart w:id="85" w:name="_Toc117184434"/>
            <w:r w:rsidRPr="00126D5F">
              <w:rPr>
                <w:rFonts w:ascii="Times New Roman" w:hAnsi="Times New Roman" w:cs="Times New Roman"/>
                <w:b/>
                <w:bCs/>
                <w:sz w:val="24"/>
                <w:szCs w:val="24"/>
              </w:rPr>
              <w:lastRenderedPageBreak/>
              <w:t xml:space="preserve">Table </w:t>
            </w:r>
            <w:r w:rsidR="00BE6584"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23</w:t>
            </w:r>
            <w:r w:rsidRPr="00126D5F">
              <w:rPr>
                <w:rFonts w:ascii="Times New Roman" w:hAnsi="Times New Roman" w:cs="Times New Roman"/>
                <w:b/>
                <w:bCs/>
                <w:sz w:val="24"/>
                <w:szCs w:val="24"/>
              </w:rPr>
              <w:t xml:space="preserve">. Engine performance of the present model and other studies </w:t>
            </w:r>
            <w:r w:rsidRPr="00126D5F">
              <w:rPr>
                <w:rFonts w:ascii="Times New Roman" w:hAnsi="Times New Roman" w:cs="Times New Roman"/>
                <w:b/>
                <w:bCs/>
                <w:sz w:val="24"/>
                <w:szCs w:val="24"/>
              </w:rPr>
              <w:fldChar w:fldCharType="begin" w:fldLock="1"/>
            </w:r>
            <w:r w:rsidR="003144BB" w:rsidRPr="00126D5F">
              <w:rPr>
                <w:rFonts w:ascii="Times New Roman" w:hAnsi="Times New Roman" w:cs="Times New Roman"/>
                <w:b/>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id":"ITEM-2","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A","non-dropping-particle":"","parse-names":false,"suffix":""},{"dropping-particle":"","family":"Lord","given":"W.K.","non-dropping-particle":"","parse-names":false,"suffix":""}],"id":"ITEM-2","issued":{"date-parts":[["2010"]]},"title":"N+3 Aircraft Concept Designs and Trade Studies, Final Report, Volume 1","type":"report"},"uris":["http://www.mendeley.com/documents/?uuid=a2fae69e-9688-4544-9a76-196087946ffa"]}],"mendeley":{"formattedCitation":"[30,32]","plainTextFormattedCitation":"[30,32]","previouslyFormattedCitation":"[30,32]"},"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00D60E57" w:rsidRPr="00126D5F">
              <w:rPr>
                <w:rFonts w:ascii="Times New Roman" w:hAnsi="Times New Roman" w:cs="Times New Roman"/>
                <w:b/>
                <w:bCs/>
                <w:noProof/>
                <w:sz w:val="24"/>
                <w:szCs w:val="24"/>
              </w:rPr>
              <w:t>[30,32]</w:t>
            </w:r>
            <w:r w:rsidRPr="00126D5F">
              <w:rPr>
                <w:rFonts w:ascii="Times New Roman" w:hAnsi="Times New Roman" w:cs="Times New Roman"/>
                <w:b/>
                <w:bCs/>
                <w:sz w:val="24"/>
                <w:szCs w:val="24"/>
              </w:rPr>
              <w:fldChar w:fldCharType="end"/>
            </w:r>
            <w:r w:rsidRPr="00126D5F">
              <w:rPr>
                <w:rFonts w:ascii="Times New Roman" w:hAnsi="Times New Roman" w:cs="Times New Roman"/>
                <w:b/>
                <w:bCs/>
                <w:sz w:val="24"/>
                <w:szCs w:val="24"/>
              </w:rPr>
              <w:t xml:space="preserve"> using Jet-A fuel at cruise condition</w:t>
            </w:r>
            <w:bookmarkEnd w:id="84"/>
            <w:bookmarkEnd w:id="85"/>
          </w:p>
        </w:tc>
      </w:tr>
      <w:tr w:rsidR="005701E4" w:rsidRPr="00126D5F" w14:paraId="68C58D09" w14:textId="77777777" w:rsidTr="00B1575F">
        <w:trPr>
          <w:trHeight w:val="475"/>
          <w:jc w:val="center"/>
        </w:trPr>
        <w:tc>
          <w:tcPr>
            <w:tcW w:w="2589" w:type="dxa"/>
            <w:tcBorders>
              <w:top w:val="nil"/>
              <w:left w:val="nil"/>
              <w:bottom w:val="single" w:sz="4" w:space="0" w:color="auto"/>
              <w:right w:val="nil"/>
            </w:tcBorders>
            <w:vAlign w:val="center"/>
            <w:hideMark/>
          </w:tcPr>
          <w:p w14:paraId="295659D8" w14:textId="77777777"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Cruise parameters</w:t>
            </w:r>
          </w:p>
        </w:tc>
        <w:tc>
          <w:tcPr>
            <w:tcW w:w="991" w:type="dxa"/>
            <w:tcBorders>
              <w:top w:val="nil"/>
              <w:left w:val="nil"/>
              <w:bottom w:val="single" w:sz="4" w:space="0" w:color="auto"/>
              <w:right w:val="nil"/>
            </w:tcBorders>
            <w:vAlign w:val="center"/>
          </w:tcPr>
          <w:p w14:paraId="70C179D3" w14:textId="77777777"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2247" w:type="dxa"/>
            <w:tcBorders>
              <w:top w:val="nil"/>
              <w:left w:val="nil"/>
              <w:bottom w:val="single" w:sz="4" w:space="0" w:color="auto"/>
              <w:right w:val="nil"/>
            </w:tcBorders>
            <w:vAlign w:val="center"/>
            <w:hideMark/>
          </w:tcPr>
          <w:p w14:paraId="496B82FF" w14:textId="1DCA7489"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Greitzer et al. </w:t>
            </w:r>
            <w:r w:rsidRPr="00126D5F">
              <w:rPr>
                <w:rFonts w:ascii="Times New Roman" w:hAnsi="Times New Roman" w:cs="Times New Roman"/>
                <w:sz w:val="24"/>
                <w:szCs w:val="24"/>
              </w:rPr>
              <w:fldChar w:fldCharType="begin" w:fldLock="1"/>
            </w:r>
            <w:r w:rsidR="003144BB" w:rsidRPr="00126D5F">
              <w:rPr>
                <w:rFonts w:ascii="Times New Roman" w:hAnsi="Times New Roman" w:cs="Times New Roman"/>
                <w:sz w:val="24"/>
                <w:szCs w:val="24"/>
              </w:rPr>
              <w:instrText>ADDIN CSL_CITATION {"citationItems":[{"id":"ITEM-1","itemData":{"author":[{"dropping-particle":"","family":"Greitzer","given":"E.M.","non-dropping-particle":"","parse-names":false,"suffix":""},{"dropping-particle":"","family":"Bonnefoy","given":"P.A.","non-dropping-particle":"","parse-names":false,"suffix":""},{"dropping-particle":"","family":"la Rosa Blanco","given":"E","non-dropping-particle":"De","parse-names":false,"suffix":""},{"dropping-particle":"","family":"Dorbian","given":"C.S.","non-dropping-particle":"","parse-names":false,"suffix":""},{"dropping-particle":"","family":"Drela","given":"M","non-dropping-particle":"","parse-names":false,"suffix":""},{"dropping-particle":"","family":"Hall","given":"D.K.","non-dropping-particle":"","parse-names":false,"suffix":""},{"dropping-particle":"","family":"Hansman","given":"R.J.","non-dropping-particle":"","parse-names":false,"suffix":""},{"dropping-particle":"","family":"Hileman","given":"J.I.","non-dropping-particle":"","parse-names":false,"suffix":""},{"dropping-particle":"","family":"Liebeck","given":"R.H.","non-dropping-particle":"","parse-names":false,"suffix":""},{"dropping-particle":"","family":"Lovegren","given":"J","non-dropping-particle":"","parse-names":false,"suffix":""},{"dropping-particle":"","family":"Mody","given":"P","non-dropping-particle":"","parse-names":false,"suffix":""},{"dropping-particle":"","family":"Pertuze","given":"J.A.","non-dropping-particle":"","parse-names":false,"suffix":""},{"dropping-particle":"","family":"Sato","given":"S","non-dropping-particle":"","parse-names":false,"suffix":""},{"dropping-particle":"","family":"Spakovszky","given":"Z.S.","non-dropping-particle":"","parse-names":false,"suffix":""},{"dropping-particle":"","family":"Tan","given":"C.S.","non-dropping-particle":"","parse-names":false,"suffix":""},{"dropping-particle":"","family":"Hollman","given":"J S","non-dropping-particle":"","parse-names":false,"suffix":""},{"dropping-particle":"","family":"Duda","given":"J E","non-dropping-particle":"","parse-names":false,"suffix":""},{"dropping-particle":"","family":"Fitzgerald","given":"N","non-dropping-particle":"","parse-names":false,"suffix":""},{"dropping-particle":"","family":"Houghton","given":"J","non-dropping-particle":"","parse-names":false,"suffix":""},{"dropping-particle":"","family":"Kerrebrock","given":"J L","non-dropping-particle":"","parse-names":false,"suffix":""},{"dropping-particle":"","family":"Kiwada","given":"G F","non-dropping-particle":"","parse-names":false,"suffix":""},{"dropping-particle":"","family":"Kordonowy","given":"D","non-dropping-particle":"","parse-names":false,"suffix":""},{"dropping-particle":"","family":"Parrish","given":"J C","non-dropping-particle":"","parse-names":false,"suffix":""},{"dropping-particle":"","family":"Tylko","given":"J","non-dropping-particle":"","parse-names":false,"suffix":""},{"dropping-particle":"","family":"Wen","given":"E A","non-dropping-particle":"","parse-names":false,"suffix":""},{"dropping-particle":"","family":"Lord","given":"W.K.","non-dropping-particle":"","parse-names":false,"suffix":""}],"id":"ITEM-1","issued":{"date-parts":[["2010"]]},"title":"N+3 Aircraft Concept Designs and Trade Studies, Final Report, Volume 1","type":"report"},"uris":["http://www.mendeley.com/documents/?uuid=a2fae69e-9688-4544-9a76-196087946ffa"]}],"mendeley":{"formattedCitation":"[32]","plainTextFormattedCitation":"[32]","previouslyFormattedCitation":"[32]"},"properties":{"noteIndex":0},"schema":"https://github.com/citation-style-language/schema/raw/master/csl-citation.json"}</w:instrText>
            </w:r>
            <w:r w:rsidRPr="00126D5F">
              <w:rPr>
                <w:rFonts w:ascii="Times New Roman" w:hAnsi="Times New Roman" w:cs="Times New Roman"/>
                <w:sz w:val="24"/>
                <w:szCs w:val="24"/>
              </w:rPr>
              <w:fldChar w:fldCharType="separate"/>
            </w:r>
            <w:r w:rsidR="00D60E57" w:rsidRPr="00126D5F">
              <w:rPr>
                <w:rFonts w:ascii="Times New Roman" w:hAnsi="Times New Roman" w:cs="Times New Roman"/>
                <w:noProof/>
                <w:sz w:val="24"/>
                <w:szCs w:val="24"/>
              </w:rPr>
              <w:t>[32]</w:t>
            </w:r>
            <w:r w:rsidRPr="00126D5F">
              <w:rPr>
                <w:rFonts w:ascii="Times New Roman" w:hAnsi="Times New Roman" w:cs="Times New Roman"/>
                <w:sz w:val="24"/>
                <w:szCs w:val="24"/>
              </w:rPr>
              <w:fldChar w:fldCharType="end"/>
            </w:r>
          </w:p>
        </w:tc>
        <w:tc>
          <w:tcPr>
            <w:tcW w:w="2125" w:type="dxa"/>
            <w:tcBorders>
              <w:top w:val="nil"/>
              <w:left w:val="nil"/>
              <w:bottom w:val="single" w:sz="4" w:space="0" w:color="auto"/>
              <w:right w:val="nil"/>
            </w:tcBorders>
            <w:vAlign w:val="center"/>
            <w:hideMark/>
          </w:tcPr>
          <w:p w14:paraId="3C8D477B" w14:textId="04572204"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Nickol et al. </w:t>
            </w:r>
            <w:r w:rsidRPr="00126D5F">
              <w:rPr>
                <w:rFonts w:ascii="Times New Roman" w:hAnsi="Times New Roman" w:cs="Times New Roman"/>
                <w:sz w:val="24"/>
                <w:szCs w:val="24"/>
              </w:rPr>
              <w:fldChar w:fldCharType="begin" w:fldLock="1"/>
            </w:r>
            <w:r w:rsidR="003144BB" w:rsidRPr="00126D5F">
              <w:rPr>
                <w:rFonts w:ascii="Times New Roman" w:hAnsi="Times New Roman" w:cs="Times New Roman"/>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sz w:val="24"/>
                <w:szCs w:val="24"/>
              </w:rPr>
              <w:fldChar w:fldCharType="separate"/>
            </w:r>
            <w:r w:rsidR="00D60E57" w:rsidRPr="00126D5F">
              <w:rPr>
                <w:rFonts w:ascii="Times New Roman" w:hAnsi="Times New Roman" w:cs="Times New Roman"/>
                <w:noProof/>
                <w:sz w:val="24"/>
                <w:szCs w:val="24"/>
              </w:rPr>
              <w:t>[30]</w:t>
            </w:r>
            <w:r w:rsidRPr="00126D5F">
              <w:rPr>
                <w:rFonts w:ascii="Times New Roman" w:hAnsi="Times New Roman" w:cs="Times New Roman"/>
                <w:sz w:val="24"/>
                <w:szCs w:val="24"/>
              </w:rPr>
              <w:fldChar w:fldCharType="end"/>
            </w:r>
          </w:p>
        </w:tc>
        <w:tc>
          <w:tcPr>
            <w:tcW w:w="1943" w:type="dxa"/>
            <w:tcBorders>
              <w:top w:val="nil"/>
              <w:left w:val="nil"/>
              <w:bottom w:val="single" w:sz="4" w:space="0" w:color="auto"/>
              <w:right w:val="nil"/>
            </w:tcBorders>
            <w:vAlign w:val="center"/>
            <w:hideMark/>
          </w:tcPr>
          <w:p w14:paraId="12FC012B" w14:textId="77777777"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Present design</w:t>
            </w:r>
          </w:p>
        </w:tc>
      </w:tr>
      <w:tr w:rsidR="005701E4" w:rsidRPr="00126D5F" w14:paraId="18F5B32F" w14:textId="77777777" w:rsidTr="00B1575F">
        <w:trPr>
          <w:trHeight w:val="244"/>
          <w:jc w:val="center"/>
        </w:trPr>
        <w:tc>
          <w:tcPr>
            <w:tcW w:w="2589" w:type="dxa"/>
            <w:tcBorders>
              <w:top w:val="single" w:sz="4" w:space="0" w:color="auto"/>
              <w:left w:val="nil"/>
              <w:bottom w:val="nil"/>
              <w:right w:val="nil"/>
            </w:tcBorders>
            <w:vAlign w:val="center"/>
            <w:hideMark/>
          </w:tcPr>
          <w:p w14:paraId="7DC077DE"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991" w:type="dxa"/>
            <w:tcBorders>
              <w:top w:val="single" w:sz="4" w:space="0" w:color="auto"/>
              <w:left w:val="nil"/>
              <w:bottom w:val="nil"/>
              <w:right w:val="nil"/>
            </w:tcBorders>
            <w:vAlign w:val="center"/>
            <w:hideMark/>
          </w:tcPr>
          <w:p w14:paraId="5BC38B8A"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2247" w:type="dxa"/>
            <w:tcBorders>
              <w:top w:val="single" w:sz="4" w:space="0" w:color="auto"/>
              <w:left w:val="nil"/>
              <w:bottom w:val="nil"/>
              <w:right w:val="nil"/>
            </w:tcBorders>
            <w:vAlign w:val="center"/>
            <w:hideMark/>
          </w:tcPr>
          <w:p w14:paraId="77CD0BC4"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0.83 at ~10,668 m</w:t>
            </w:r>
          </w:p>
        </w:tc>
        <w:tc>
          <w:tcPr>
            <w:tcW w:w="2125" w:type="dxa"/>
            <w:tcBorders>
              <w:top w:val="single" w:sz="4" w:space="0" w:color="auto"/>
              <w:left w:val="nil"/>
              <w:bottom w:val="nil"/>
              <w:right w:val="nil"/>
            </w:tcBorders>
            <w:vAlign w:val="center"/>
            <w:hideMark/>
          </w:tcPr>
          <w:p w14:paraId="104947DB"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 at 10,668 m</w:t>
            </w:r>
          </w:p>
        </w:tc>
        <w:tc>
          <w:tcPr>
            <w:tcW w:w="1943" w:type="dxa"/>
            <w:tcBorders>
              <w:top w:val="single" w:sz="4" w:space="0" w:color="auto"/>
              <w:left w:val="nil"/>
              <w:bottom w:val="nil"/>
              <w:right w:val="nil"/>
            </w:tcBorders>
            <w:vAlign w:val="center"/>
            <w:hideMark/>
          </w:tcPr>
          <w:p w14:paraId="66565487"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 at 10,668 m</w:t>
            </w:r>
          </w:p>
        </w:tc>
      </w:tr>
      <w:tr w:rsidR="005701E4" w:rsidRPr="00126D5F" w14:paraId="5D2A766B" w14:textId="77777777" w:rsidTr="00B1575F">
        <w:trPr>
          <w:trHeight w:val="172"/>
          <w:jc w:val="center"/>
        </w:trPr>
        <w:tc>
          <w:tcPr>
            <w:tcW w:w="2589" w:type="dxa"/>
            <w:tcBorders>
              <w:top w:val="nil"/>
              <w:left w:val="nil"/>
              <w:bottom w:val="nil"/>
              <w:right w:val="nil"/>
            </w:tcBorders>
            <w:vAlign w:val="center"/>
            <w:hideMark/>
          </w:tcPr>
          <w:p w14:paraId="24E7DA62"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991" w:type="dxa"/>
            <w:tcBorders>
              <w:top w:val="nil"/>
              <w:left w:val="nil"/>
              <w:bottom w:val="nil"/>
              <w:right w:val="nil"/>
            </w:tcBorders>
            <w:vAlign w:val="center"/>
            <w:hideMark/>
          </w:tcPr>
          <w:p w14:paraId="6DB19FF0"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247" w:type="dxa"/>
            <w:tcBorders>
              <w:top w:val="nil"/>
              <w:left w:val="nil"/>
              <w:bottom w:val="nil"/>
              <w:right w:val="nil"/>
            </w:tcBorders>
            <w:vAlign w:val="center"/>
            <w:hideMark/>
          </w:tcPr>
          <w:p w14:paraId="5251BF2F"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484</w:t>
            </w:r>
          </w:p>
        </w:tc>
        <w:tc>
          <w:tcPr>
            <w:tcW w:w="2125" w:type="dxa"/>
            <w:tcBorders>
              <w:top w:val="nil"/>
              <w:left w:val="nil"/>
              <w:bottom w:val="nil"/>
              <w:right w:val="nil"/>
            </w:tcBorders>
            <w:vAlign w:val="center"/>
            <w:hideMark/>
          </w:tcPr>
          <w:p w14:paraId="252057CD"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43" w:type="dxa"/>
            <w:tcBorders>
              <w:top w:val="nil"/>
              <w:left w:val="nil"/>
              <w:bottom w:val="nil"/>
              <w:right w:val="nil"/>
            </w:tcBorders>
            <w:vAlign w:val="center"/>
            <w:hideMark/>
          </w:tcPr>
          <w:p w14:paraId="64D51243"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649.7</w:t>
            </w:r>
          </w:p>
        </w:tc>
      </w:tr>
      <w:tr w:rsidR="005701E4" w:rsidRPr="00126D5F" w14:paraId="074DBBBB" w14:textId="77777777" w:rsidTr="00B1575F">
        <w:trPr>
          <w:trHeight w:val="172"/>
          <w:jc w:val="center"/>
        </w:trPr>
        <w:tc>
          <w:tcPr>
            <w:tcW w:w="2589" w:type="dxa"/>
            <w:tcBorders>
              <w:top w:val="nil"/>
              <w:left w:val="nil"/>
              <w:bottom w:val="nil"/>
              <w:right w:val="nil"/>
            </w:tcBorders>
            <w:vAlign w:val="center"/>
            <w:hideMark/>
          </w:tcPr>
          <w:p w14:paraId="410DDE28"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Net thrust</w:t>
            </w:r>
          </w:p>
        </w:tc>
        <w:tc>
          <w:tcPr>
            <w:tcW w:w="991" w:type="dxa"/>
            <w:tcBorders>
              <w:top w:val="nil"/>
              <w:left w:val="nil"/>
              <w:bottom w:val="nil"/>
              <w:right w:val="nil"/>
            </w:tcBorders>
            <w:vAlign w:val="center"/>
            <w:hideMark/>
          </w:tcPr>
          <w:p w14:paraId="4C1084F7" w14:textId="77777777" w:rsidR="005701E4" w:rsidRPr="00126D5F" w:rsidRDefault="005701E4"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2247" w:type="dxa"/>
            <w:tcBorders>
              <w:top w:val="nil"/>
              <w:left w:val="nil"/>
              <w:bottom w:val="nil"/>
              <w:right w:val="nil"/>
            </w:tcBorders>
            <w:vAlign w:val="center"/>
            <w:hideMark/>
          </w:tcPr>
          <w:p w14:paraId="30C9C8CE"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36.9</w:t>
            </w:r>
          </w:p>
        </w:tc>
        <w:tc>
          <w:tcPr>
            <w:tcW w:w="2125" w:type="dxa"/>
            <w:tcBorders>
              <w:top w:val="nil"/>
              <w:left w:val="nil"/>
              <w:bottom w:val="nil"/>
              <w:right w:val="nil"/>
            </w:tcBorders>
            <w:vAlign w:val="center"/>
            <w:hideMark/>
          </w:tcPr>
          <w:p w14:paraId="48294ED8"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43" w:type="dxa"/>
            <w:tcBorders>
              <w:top w:val="nil"/>
              <w:left w:val="nil"/>
              <w:bottom w:val="nil"/>
              <w:right w:val="nil"/>
            </w:tcBorders>
            <w:vAlign w:val="center"/>
            <w:hideMark/>
          </w:tcPr>
          <w:p w14:paraId="73C27D4C"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51.6</w:t>
            </w:r>
          </w:p>
        </w:tc>
      </w:tr>
      <w:tr w:rsidR="005701E4" w:rsidRPr="00126D5F" w14:paraId="6AD02840" w14:textId="77777777" w:rsidTr="00B1575F">
        <w:trPr>
          <w:trHeight w:val="244"/>
          <w:jc w:val="center"/>
        </w:trPr>
        <w:tc>
          <w:tcPr>
            <w:tcW w:w="2589" w:type="dxa"/>
            <w:tcBorders>
              <w:top w:val="nil"/>
              <w:left w:val="nil"/>
              <w:bottom w:val="nil"/>
              <w:right w:val="nil"/>
            </w:tcBorders>
            <w:vAlign w:val="center"/>
            <w:hideMark/>
          </w:tcPr>
          <w:p w14:paraId="4C27B6CC"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991" w:type="dxa"/>
            <w:tcBorders>
              <w:top w:val="nil"/>
              <w:left w:val="nil"/>
              <w:bottom w:val="nil"/>
              <w:right w:val="nil"/>
            </w:tcBorders>
            <w:vAlign w:val="center"/>
            <w:hideMark/>
          </w:tcPr>
          <w:p w14:paraId="2A9C7CFD"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2247" w:type="dxa"/>
            <w:tcBorders>
              <w:top w:val="nil"/>
              <w:left w:val="nil"/>
              <w:bottom w:val="nil"/>
              <w:right w:val="nil"/>
            </w:tcBorders>
            <w:vAlign w:val="center"/>
            <w:hideMark/>
          </w:tcPr>
          <w:p w14:paraId="5073B752"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w:t>
            </w:r>
          </w:p>
        </w:tc>
        <w:tc>
          <w:tcPr>
            <w:tcW w:w="2125" w:type="dxa"/>
            <w:tcBorders>
              <w:top w:val="nil"/>
              <w:left w:val="nil"/>
              <w:bottom w:val="nil"/>
              <w:right w:val="nil"/>
            </w:tcBorders>
            <w:vAlign w:val="center"/>
            <w:hideMark/>
          </w:tcPr>
          <w:p w14:paraId="024CB496"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13.455</w:t>
            </w:r>
          </w:p>
        </w:tc>
        <w:tc>
          <w:tcPr>
            <w:tcW w:w="1943" w:type="dxa"/>
            <w:tcBorders>
              <w:top w:val="nil"/>
              <w:left w:val="nil"/>
              <w:bottom w:val="nil"/>
              <w:right w:val="nil"/>
            </w:tcBorders>
            <w:vAlign w:val="center"/>
            <w:hideMark/>
          </w:tcPr>
          <w:p w14:paraId="53B89244"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12.667</w:t>
            </w:r>
          </w:p>
        </w:tc>
      </w:tr>
      <w:tr w:rsidR="005701E4" w:rsidRPr="00126D5F" w14:paraId="60009EB8" w14:textId="77777777" w:rsidTr="00B1575F">
        <w:trPr>
          <w:trHeight w:val="244"/>
          <w:jc w:val="center"/>
        </w:trPr>
        <w:tc>
          <w:tcPr>
            <w:tcW w:w="2589" w:type="dxa"/>
            <w:tcBorders>
              <w:top w:val="nil"/>
              <w:left w:val="nil"/>
              <w:bottom w:val="nil"/>
              <w:right w:val="nil"/>
            </w:tcBorders>
            <w:vAlign w:val="center"/>
            <w:hideMark/>
          </w:tcPr>
          <w:p w14:paraId="4EA4FF28"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991" w:type="dxa"/>
            <w:tcBorders>
              <w:top w:val="nil"/>
              <w:left w:val="nil"/>
              <w:bottom w:val="nil"/>
              <w:right w:val="nil"/>
            </w:tcBorders>
            <w:vAlign w:val="center"/>
            <w:hideMark/>
          </w:tcPr>
          <w:p w14:paraId="2ADD8E8E"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247" w:type="dxa"/>
            <w:tcBorders>
              <w:top w:val="nil"/>
              <w:left w:val="nil"/>
              <w:bottom w:val="nil"/>
              <w:right w:val="nil"/>
            </w:tcBorders>
            <w:vAlign w:val="center"/>
            <w:hideMark/>
          </w:tcPr>
          <w:p w14:paraId="10B29C14"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0.517</w:t>
            </w:r>
          </w:p>
        </w:tc>
        <w:tc>
          <w:tcPr>
            <w:tcW w:w="2125" w:type="dxa"/>
            <w:tcBorders>
              <w:top w:val="nil"/>
              <w:left w:val="nil"/>
              <w:bottom w:val="nil"/>
              <w:right w:val="nil"/>
            </w:tcBorders>
            <w:vAlign w:val="center"/>
            <w:hideMark/>
          </w:tcPr>
          <w:p w14:paraId="2F1A717A"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43" w:type="dxa"/>
            <w:tcBorders>
              <w:top w:val="nil"/>
              <w:left w:val="nil"/>
              <w:bottom w:val="nil"/>
              <w:right w:val="nil"/>
            </w:tcBorders>
            <w:vAlign w:val="center"/>
            <w:hideMark/>
          </w:tcPr>
          <w:p w14:paraId="2480105E"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0.654</w:t>
            </w:r>
          </w:p>
        </w:tc>
      </w:tr>
      <w:tr w:rsidR="005701E4" w:rsidRPr="00126D5F" w14:paraId="0A571361" w14:textId="77777777" w:rsidTr="00B1575F">
        <w:trPr>
          <w:trHeight w:val="172"/>
          <w:jc w:val="center"/>
        </w:trPr>
        <w:tc>
          <w:tcPr>
            <w:tcW w:w="2589" w:type="dxa"/>
            <w:tcBorders>
              <w:top w:val="nil"/>
              <w:left w:val="nil"/>
              <w:bottom w:val="nil"/>
              <w:right w:val="nil"/>
            </w:tcBorders>
            <w:vAlign w:val="center"/>
            <w:hideMark/>
          </w:tcPr>
          <w:p w14:paraId="12D5D801"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991" w:type="dxa"/>
            <w:tcBorders>
              <w:top w:val="nil"/>
              <w:left w:val="nil"/>
              <w:bottom w:val="nil"/>
              <w:right w:val="nil"/>
            </w:tcBorders>
            <w:vAlign w:val="center"/>
            <w:hideMark/>
          </w:tcPr>
          <w:p w14:paraId="30CC6C11"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247" w:type="dxa"/>
            <w:tcBorders>
              <w:top w:val="nil"/>
              <w:left w:val="nil"/>
              <w:bottom w:val="nil"/>
              <w:right w:val="nil"/>
            </w:tcBorders>
            <w:vAlign w:val="center"/>
            <w:hideMark/>
          </w:tcPr>
          <w:p w14:paraId="2D5A8984"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2125" w:type="dxa"/>
            <w:tcBorders>
              <w:top w:val="nil"/>
              <w:left w:val="nil"/>
              <w:bottom w:val="nil"/>
              <w:right w:val="nil"/>
            </w:tcBorders>
            <w:vAlign w:val="center"/>
            <w:hideMark/>
          </w:tcPr>
          <w:p w14:paraId="055A4F6B"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43" w:type="dxa"/>
            <w:tcBorders>
              <w:top w:val="nil"/>
              <w:left w:val="nil"/>
              <w:bottom w:val="nil"/>
              <w:right w:val="nil"/>
            </w:tcBorders>
            <w:vAlign w:val="center"/>
            <w:hideMark/>
          </w:tcPr>
          <w:p w14:paraId="74A573C4"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r>
      <w:tr w:rsidR="005701E4" w:rsidRPr="00126D5F" w14:paraId="7B61E413" w14:textId="77777777" w:rsidTr="00B1575F">
        <w:trPr>
          <w:trHeight w:val="172"/>
          <w:jc w:val="center"/>
        </w:trPr>
        <w:tc>
          <w:tcPr>
            <w:tcW w:w="2589" w:type="dxa"/>
            <w:tcBorders>
              <w:top w:val="nil"/>
              <w:left w:val="nil"/>
              <w:bottom w:val="nil"/>
              <w:right w:val="nil"/>
            </w:tcBorders>
            <w:vAlign w:val="center"/>
            <w:hideMark/>
          </w:tcPr>
          <w:p w14:paraId="498F1660"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991" w:type="dxa"/>
            <w:tcBorders>
              <w:top w:val="nil"/>
              <w:left w:val="nil"/>
              <w:bottom w:val="nil"/>
              <w:right w:val="nil"/>
            </w:tcBorders>
            <w:vAlign w:val="center"/>
            <w:hideMark/>
          </w:tcPr>
          <w:p w14:paraId="115A4C2D"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247" w:type="dxa"/>
            <w:tcBorders>
              <w:top w:val="nil"/>
              <w:left w:val="nil"/>
              <w:bottom w:val="nil"/>
              <w:right w:val="nil"/>
            </w:tcBorders>
            <w:vAlign w:val="center"/>
            <w:hideMark/>
          </w:tcPr>
          <w:p w14:paraId="50291205"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6.60</w:t>
            </w:r>
          </w:p>
        </w:tc>
        <w:tc>
          <w:tcPr>
            <w:tcW w:w="2125" w:type="dxa"/>
            <w:tcBorders>
              <w:top w:val="nil"/>
              <w:left w:val="nil"/>
              <w:bottom w:val="nil"/>
              <w:right w:val="nil"/>
            </w:tcBorders>
            <w:vAlign w:val="center"/>
            <w:hideMark/>
          </w:tcPr>
          <w:p w14:paraId="52A52215"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43" w:type="dxa"/>
            <w:tcBorders>
              <w:top w:val="nil"/>
              <w:left w:val="nil"/>
              <w:bottom w:val="nil"/>
              <w:right w:val="nil"/>
            </w:tcBorders>
            <w:vAlign w:val="center"/>
            <w:hideMark/>
          </w:tcPr>
          <w:p w14:paraId="2419586C"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6.57</w:t>
            </w:r>
          </w:p>
        </w:tc>
      </w:tr>
      <w:tr w:rsidR="005701E4" w:rsidRPr="00126D5F" w14:paraId="05B23EE7" w14:textId="77777777" w:rsidTr="00B1575F">
        <w:trPr>
          <w:trHeight w:val="172"/>
          <w:jc w:val="center"/>
        </w:trPr>
        <w:tc>
          <w:tcPr>
            <w:tcW w:w="2589" w:type="dxa"/>
            <w:tcBorders>
              <w:top w:val="nil"/>
              <w:left w:val="nil"/>
              <w:bottom w:val="nil"/>
              <w:right w:val="nil"/>
            </w:tcBorders>
            <w:vAlign w:val="center"/>
            <w:hideMark/>
          </w:tcPr>
          <w:p w14:paraId="7577999F"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991" w:type="dxa"/>
            <w:tcBorders>
              <w:top w:val="nil"/>
              <w:left w:val="nil"/>
              <w:bottom w:val="nil"/>
              <w:right w:val="nil"/>
            </w:tcBorders>
            <w:vAlign w:val="center"/>
            <w:hideMark/>
          </w:tcPr>
          <w:p w14:paraId="084D582F"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2247" w:type="dxa"/>
            <w:tcBorders>
              <w:top w:val="nil"/>
              <w:left w:val="nil"/>
              <w:bottom w:val="nil"/>
              <w:right w:val="nil"/>
            </w:tcBorders>
            <w:vAlign w:val="center"/>
            <w:hideMark/>
          </w:tcPr>
          <w:p w14:paraId="1A3CBA73"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125" w:type="dxa"/>
            <w:tcBorders>
              <w:top w:val="nil"/>
              <w:left w:val="nil"/>
              <w:bottom w:val="nil"/>
              <w:right w:val="nil"/>
            </w:tcBorders>
            <w:vAlign w:val="center"/>
            <w:hideMark/>
          </w:tcPr>
          <w:p w14:paraId="26C98A2C"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c>
          <w:tcPr>
            <w:tcW w:w="1943" w:type="dxa"/>
            <w:tcBorders>
              <w:top w:val="nil"/>
              <w:left w:val="nil"/>
              <w:bottom w:val="nil"/>
              <w:right w:val="nil"/>
            </w:tcBorders>
            <w:vAlign w:val="center"/>
            <w:hideMark/>
          </w:tcPr>
          <w:p w14:paraId="1CC67CE6"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r>
      <w:tr w:rsidR="005701E4" w:rsidRPr="00126D5F" w14:paraId="799BB83E" w14:textId="77777777" w:rsidTr="00B1575F">
        <w:trPr>
          <w:trHeight w:val="172"/>
          <w:jc w:val="center"/>
        </w:trPr>
        <w:tc>
          <w:tcPr>
            <w:tcW w:w="2589" w:type="dxa"/>
            <w:tcBorders>
              <w:top w:val="nil"/>
              <w:left w:val="nil"/>
              <w:bottom w:val="single" w:sz="4" w:space="0" w:color="auto"/>
              <w:right w:val="nil"/>
            </w:tcBorders>
            <w:vAlign w:val="center"/>
            <w:hideMark/>
          </w:tcPr>
          <w:p w14:paraId="2223D200"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991" w:type="dxa"/>
            <w:tcBorders>
              <w:top w:val="nil"/>
              <w:left w:val="nil"/>
              <w:bottom w:val="single" w:sz="4" w:space="0" w:color="auto"/>
              <w:right w:val="nil"/>
            </w:tcBorders>
            <w:vAlign w:val="center"/>
            <w:hideMark/>
          </w:tcPr>
          <w:p w14:paraId="533C18AD"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247" w:type="dxa"/>
            <w:tcBorders>
              <w:top w:val="nil"/>
              <w:left w:val="nil"/>
              <w:bottom w:val="single" w:sz="4" w:space="0" w:color="auto"/>
              <w:right w:val="nil"/>
            </w:tcBorders>
            <w:vAlign w:val="center"/>
            <w:hideMark/>
          </w:tcPr>
          <w:p w14:paraId="438B740C"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125" w:type="dxa"/>
            <w:tcBorders>
              <w:top w:val="nil"/>
              <w:left w:val="nil"/>
              <w:bottom w:val="single" w:sz="4" w:space="0" w:color="auto"/>
              <w:right w:val="nil"/>
            </w:tcBorders>
            <w:vAlign w:val="center"/>
            <w:hideMark/>
          </w:tcPr>
          <w:p w14:paraId="57EFC9F9"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43" w:type="dxa"/>
            <w:tcBorders>
              <w:top w:val="nil"/>
              <w:left w:val="nil"/>
              <w:bottom w:val="single" w:sz="4" w:space="0" w:color="auto"/>
              <w:right w:val="nil"/>
            </w:tcBorders>
            <w:vAlign w:val="center"/>
            <w:hideMark/>
          </w:tcPr>
          <w:p w14:paraId="25243897"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1,107</w:t>
            </w:r>
          </w:p>
        </w:tc>
      </w:tr>
    </w:tbl>
    <w:p w14:paraId="65F815FC" w14:textId="77777777" w:rsidR="005701E4" w:rsidRPr="00126D5F" w:rsidRDefault="005701E4" w:rsidP="003F0F3B">
      <w:pPr>
        <w:spacing w:line="276" w:lineRule="auto"/>
        <w:jc w:val="both"/>
        <w:rPr>
          <w:rFonts w:ascii="Times New Roman" w:hAnsi="Times New Roman" w:cs="Times New Roman"/>
          <w:sz w:val="24"/>
          <w:szCs w:val="24"/>
        </w:rPr>
      </w:pPr>
    </w:p>
    <w:tbl>
      <w:tblPr>
        <w:tblStyle w:val="TableGrid"/>
        <w:tblW w:w="102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1107"/>
        <w:gridCol w:w="1853"/>
        <w:gridCol w:w="4639"/>
      </w:tblGrid>
      <w:tr w:rsidR="005701E4" w:rsidRPr="00126D5F" w14:paraId="6751B15E" w14:textId="77777777" w:rsidTr="00B1575F">
        <w:trPr>
          <w:trHeight w:val="243"/>
          <w:jc w:val="center"/>
        </w:trPr>
        <w:tc>
          <w:tcPr>
            <w:tcW w:w="10232" w:type="dxa"/>
            <w:gridSpan w:val="4"/>
            <w:tcBorders>
              <w:bottom w:val="single" w:sz="4" w:space="0" w:color="auto"/>
            </w:tcBorders>
            <w:vAlign w:val="center"/>
          </w:tcPr>
          <w:p w14:paraId="7970614D" w14:textId="2A05767D" w:rsidR="005701E4" w:rsidRPr="00126D5F" w:rsidRDefault="005701E4" w:rsidP="003F0F3B">
            <w:pPr>
              <w:spacing w:line="276" w:lineRule="auto"/>
              <w:jc w:val="center"/>
              <w:rPr>
                <w:rFonts w:ascii="Times New Roman" w:hAnsi="Times New Roman" w:cs="Times New Roman"/>
                <w:b/>
                <w:bCs/>
                <w:sz w:val="24"/>
                <w:szCs w:val="24"/>
              </w:rPr>
            </w:pPr>
            <w:bookmarkStart w:id="86" w:name="_Toc117184435"/>
            <w:bookmarkStart w:id="87" w:name="_Hlk109338088"/>
            <w:r w:rsidRPr="00126D5F">
              <w:rPr>
                <w:rFonts w:ascii="Times New Roman" w:hAnsi="Times New Roman" w:cs="Times New Roman"/>
                <w:b/>
                <w:bCs/>
                <w:sz w:val="24"/>
                <w:szCs w:val="24"/>
              </w:rPr>
              <w:t xml:space="preserve">Table </w:t>
            </w:r>
            <w:r w:rsidR="00BE6584"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24</w:t>
            </w:r>
            <w:r w:rsidRPr="00126D5F">
              <w:rPr>
                <w:rFonts w:ascii="Times New Roman" w:hAnsi="Times New Roman" w:cs="Times New Roman"/>
                <w:b/>
                <w:bCs/>
                <w:sz w:val="24"/>
                <w:szCs w:val="24"/>
              </w:rPr>
              <w:t>. Engine performance of the present engine model using Jet-A fuel at loiter and climb conditions</w:t>
            </w:r>
            <w:bookmarkEnd w:id="86"/>
            <w:r w:rsidRPr="00126D5F">
              <w:rPr>
                <w:rFonts w:ascii="Times New Roman" w:hAnsi="Times New Roman" w:cs="Times New Roman"/>
                <w:b/>
                <w:sz w:val="24"/>
                <w:szCs w:val="24"/>
              </w:rPr>
              <w:t xml:space="preserve"> </w:t>
            </w:r>
            <w:bookmarkEnd w:id="87"/>
          </w:p>
        </w:tc>
      </w:tr>
      <w:tr w:rsidR="005701E4" w:rsidRPr="00126D5F" w14:paraId="0C863523" w14:textId="77777777" w:rsidTr="00B1575F">
        <w:trPr>
          <w:trHeight w:val="16"/>
          <w:jc w:val="center"/>
        </w:trPr>
        <w:tc>
          <w:tcPr>
            <w:tcW w:w="2633" w:type="dxa"/>
            <w:vMerge w:val="restart"/>
            <w:tcBorders>
              <w:top w:val="single" w:sz="4" w:space="0" w:color="auto"/>
            </w:tcBorders>
            <w:vAlign w:val="center"/>
          </w:tcPr>
          <w:p w14:paraId="440E60A7" w14:textId="77777777"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Parameters</w:t>
            </w:r>
          </w:p>
        </w:tc>
        <w:tc>
          <w:tcPr>
            <w:tcW w:w="1107" w:type="dxa"/>
            <w:vMerge w:val="restart"/>
            <w:tcBorders>
              <w:top w:val="single" w:sz="4" w:space="0" w:color="auto"/>
            </w:tcBorders>
            <w:vAlign w:val="center"/>
          </w:tcPr>
          <w:p w14:paraId="769ECA05" w14:textId="77777777"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6491" w:type="dxa"/>
            <w:gridSpan w:val="2"/>
            <w:tcBorders>
              <w:top w:val="single" w:sz="4" w:space="0" w:color="auto"/>
              <w:bottom w:val="single" w:sz="4" w:space="0" w:color="auto"/>
            </w:tcBorders>
            <w:vAlign w:val="center"/>
          </w:tcPr>
          <w:p w14:paraId="44B91C79" w14:textId="77777777"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Present Jet-A engine design </w:t>
            </w:r>
          </w:p>
        </w:tc>
      </w:tr>
      <w:tr w:rsidR="005701E4" w:rsidRPr="00126D5F" w14:paraId="36AC46A9" w14:textId="77777777" w:rsidTr="00B1575F">
        <w:trPr>
          <w:trHeight w:val="16"/>
          <w:jc w:val="center"/>
        </w:trPr>
        <w:tc>
          <w:tcPr>
            <w:tcW w:w="2633" w:type="dxa"/>
            <w:vMerge/>
            <w:tcBorders>
              <w:top w:val="single" w:sz="4" w:space="0" w:color="auto"/>
              <w:bottom w:val="single" w:sz="4" w:space="0" w:color="auto"/>
            </w:tcBorders>
            <w:vAlign w:val="center"/>
            <w:hideMark/>
          </w:tcPr>
          <w:p w14:paraId="13B137C4" w14:textId="77777777" w:rsidR="005701E4" w:rsidRPr="00126D5F" w:rsidRDefault="005701E4" w:rsidP="003F0F3B">
            <w:pPr>
              <w:spacing w:line="276" w:lineRule="auto"/>
              <w:jc w:val="center"/>
              <w:rPr>
                <w:rFonts w:ascii="Times New Roman" w:hAnsi="Times New Roman" w:cs="Times New Roman"/>
                <w:sz w:val="24"/>
                <w:szCs w:val="24"/>
              </w:rPr>
            </w:pPr>
          </w:p>
        </w:tc>
        <w:tc>
          <w:tcPr>
            <w:tcW w:w="1107" w:type="dxa"/>
            <w:vMerge/>
            <w:tcBorders>
              <w:top w:val="single" w:sz="4" w:space="0" w:color="auto"/>
              <w:bottom w:val="single" w:sz="4" w:space="0" w:color="auto"/>
            </w:tcBorders>
            <w:vAlign w:val="center"/>
          </w:tcPr>
          <w:p w14:paraId="10B50896" w14:textId="77777777" w:rsidR="005701E4" w:rsidRPr="00126D5F" w:rsidRDefault="005701E4" w:rsidP="003F0F3B">
            <w:pPr>
              <w:spacing w:line="276" w:lineRule="auto"/>
              <w:jc w:val="center"/>
              <w:rPr>
                <w:rFonts w:ascii="Times New Roman" w:hAnsi="Times New Roman" w:cs="Times New Roman"/>
                <w:sz w:val="24"/>
                <w:szCs w:val="24"/>
              </w:rPr>
            </w:pPr>
          </w:p>
        </w:tc>
        <w:tc>
          <w:tcPr>
            <w:tcW w:w="1853" w:type="dxa"/>
            <w:tcBorders>
              <w:top w:val="single" w:sz="4" w:space="0" w:color="auto"/>
              <w:bottom w:val="single" w:sz="4" w:space="0" w:color="auto"/>
            </w:tcBorders>
            <w:vAlign w:val="center"/>
            <w:hideMark/>
          </w:tcPr>
          <w:p w14:paraId="0C1726AE" w14:textId="77777777"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Loiter</w:t>
            </w:r>
          </w:p>
        </w:tc>
        <w:tc>
          <w:tcPr>
            <w:tcW w:w="4638" w:type="dxa"/>
            <w:tcBorders>
              <w:top w:val="single" w:sz="4" w:space="0" w:color="auto"/>
              <w:bottom w:val="single" w:sz="4" w:space="0" w:color="auto"/>
            </w:tcBorders>
            <w:vAlign w:val="center"/>
            <w:hideMark/>
          </w:tcPr>
          <w:p w14:paraId="6F339FEC" w14:textId="77777777"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 xml:space="preserve">Climb </w:t>
            </w:r>
          </w:p>
          <w:p w14:paraId="2A8B2236" w14:textId="77777777" w:rsidR="005701E4" w:rsidRPr="00126D5F" w:rsidRDefault="005701E4"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(mid-way and average climb speed)</w:t>
            </w:r>
          </w:p>
        </w:tc>
      </w:tr>
      <w:tr w:rsidR="005701E4" w:rsidRPr="00126D5F" w14:paraId="673D024F" w14:textId="77777777" w:rsidTr="00B1575F">
        <w:trPr>
          <w:trHeight w:val="133"/>
          <w:jc w:val="center"/>
        </w:trPr>
        <w:tc>
          <w:tcPr>
            <w:tcW w:w="2633" w:type="dxa"/>
            <w:tcBorders>
              <w:top w:val="single" w:sz="4" w:space="0" w:color="auto"/>
            </w:tcBorders>
            <w:vAlign w:val="center"/>
            <w:hideMark/>
          </w:tcPr>
          <w:p w14:paraId="0A1FA175"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107" w:type="dxa"/>
            <w:tcBorders>
              <w:top w:val="single" w:sz="4" w:space="0" w:color="auto"/>
            </w:tcBorders>
            <w:vAlign w:val="center"/>
            <w:hideMark/>
          </w:tcPr>
          <w:p w14:paraId="7A81B3BB"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1853" w:type="dxa"/>
            <w:tcBorders>
              <w:top w:val="single" w:sz="4" w:space="0" w:color="auto"/>
            </w:tcBorders>
            <w:vAlign w:val="center"/>
            <w:hideMark/>
          </w:tcPr>
          <w:p w14:paraId="5CD90FE8"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 at 1,500 m</w:t>
            </w:r>
          </w:p>
        </w:tc>
        <w:tc>
          <w:tcPr>
            <w:tcW w:w="4638" w:type="dxa"/>
            <w:tcBorders>
              <w:top w:val="single" w:sz="4" w:space="0" w:color="auto"/>
            </w:tcBorders>
            <w:vAlign w:val="center"/>
            <w:hideMark/>
          </w:tcPr>
          <w:p w14:paraId="0E44249B"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0.47 at 5,334 m</w:t>
            </w:r>
          </w:p>
        </w:tc>
      </w:tr>
      <w:tr w:rsidR="005701E4" w:rsidRPr="00126D5F" w14:paraId="78900C94" w14:textId="77777777" w:rsidTr="00B1575F">
        <w:trPr>
          <w:trHeight w:val="66"/>
          <w:jc w:val="center"/>
        </w:trPr>
        <w:tc>
          <w:tcPr>
            <w:tcW w:w="2633" w:type="dxa"/>
            <w:vAlign w:val="center"/>
            <w:hideMark/>
          </w:tcPr>
          <w:p w14:paraId="2A8E6CCA"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107" w:type="dxa"/>
            <w:vAlign w:val="center"/>
            <w:hideMark/>
          </w:tcPr>
          <w:p w14:paraId="34F03DED"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853" w:type="dxa"/>
            <w:vAlign w:val="center"/>
            <w:hideMark/>
          </w:tcPr>
          <w:p w14:paraId="7F847DF1"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1,488.32</w:t>
            </w:r>
          </w:p>
        </w:tc>
        <w:tc>
          <w:tcPr>
            <w:tcW w:w="4638" w:type="dxa"/>
            <w:vAlign w:val="center"/>
            <w:hideMark/>
          </w:tcPr>
          <w:p w14:paraId="18E08662"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904.96</w:t>
            </w:r>
          </w:p>
        </w:tc>
      </w:tr>
      <w:tr w:rsidR="005701E4" w:rsidRPr="00126D5F" w14:paraId="057F669E" w14:textId="77777777" w:rsidTr="00B1575F">
        <w:trPr>
          <w:trHeight w:val="66"/>
          <w:jc w:val="center"/>
        </w:trPr>
        <w:tc>
          <w:tcPr>
            <w:tcW w:w="2633" w:type="dxa"/>
            <w:vAlign w:val="center"/>
            <w:hideMark/>
          </w:tcPr>
          <w:p w14:paraId="493F85B2"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Net thrust</w:t>
            </w:r>
          </w:p>
        </w:tc>
        <w:tc>
          <w:tcPr>
            <w:tcW w:w="1107" w:type="dxa"/>
            <w:vAlign w:val="center"/>
            <w:hideMark/>
          </w:tcPr>
          <w:p w14:paraId="24F8E84A" w14:textId="77777777" w:rsidR="005701E4" w:rsidRPr="00126D5F" w:rsidRDefault="005701E4"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853" w:type="dxa"/>
            <w:vAlign w:val="center"/>
            <w:hideMark/>
          </w:tcPr>
          <w:p w14:paraId="7BF42490"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114.67</w:t>
            </w:r>
          </w:p>
        </w:tc>
        <w:tc>
          <w:tcPr>
            <w:tcW w:w="4638" w:type="dxa"/>
            <w:vAlign w:val="center"/>
            <w:hideMark/>
          </w:tcPr>
          <w:p w14:paraId="602BA5AA"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94.94</w:t>
            </w:r>
          </w:p>
        </w:tc>
      </w:tr>
      <w:tr w:rsidR="005701E4" w:rsidRPr="00126D5F" w14:paraId="48E77A3F" w14:textId="77777777" w:rsidTr="00B1575F">
        <w:trPr>
          <w:trHeight w:val="111"/>
          <w:jc w:val="center"/>
        </w:trPr>
        <w:tc>
          <w:tcPr>
            <w:tcW w:w="2633" w:type="dxa"/>
            <w:vAlign w:val="center"/>
            <w:hideMark/>
          </w:tcPr>
          <w:p w14:paraId="0390788B"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107" w:type="dxa"/>
            <w:vAlign w:val="center"/>
            <w:hideMark/>
          </w:tcPr>
          <w:p w14:paraId="586D285D"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853" w:type="dxa"/>
            <w:vAlign w:val="center"/>
            <w:hideMark/>
          </w:tcPr>
          <w:p w14:paraId="6EB256A4"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12.175</w:t>
            </w:r>
          </w:p>
        </w:tc>
        <w:tc>
          <w:tcPr>
            <w:tcW w:w="4638" w:type="dxa"/>
            <w:vAlign w:val="center"/>
            <w:hideMark/>
          </w:tcPr>
          <w:p w14:paraId="4AB2D022"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9.798</w:t>
            </w:r>
          </w:p>
        </w:tc>
      </w:tr>
      <w:tr w:rsidR="005701E4" w:rsidRPr="00126D5F" w14:paraId="418B0E0C" w14:textId="77777777" w:rsidTr="00B1575F">
        <w:trPr>
          <w:trHeight w:val="82"/>
          <w:jc w:val="center"/>
        </w:trPr>
        <w:tc>
          <w:tcPr>
            <w:tcW w:w="2633" w:type="dxa"/>
            <w:vAlign w:val="center"/>
            <w:hideMark/>
          </w:tcPr>
          <w:p w14:paraId="7349B12E"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107" w:type="dxa"/>
            <w:vAlign w:val="center"/>
            <w:hideMark/>
          </w:tcPr>
          <w:p w14:paraId="6D1F19EF"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853" w:type="dxa"/>
            <w:vAlign w:val="center"/>
            <w:hideMark/>
          </w:tcPr>
          <w:p w14:paraId="5D32D923"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1.396</w:t>
            </w:r>
          </w:p>
        </w:tc>
        <w:tc>
          <w:tcPr>
            <w:tcW w:w="4638" w:type="dxa"/>
            <w:vAlign w:val="center"/>
            <w:hideMark/>
          </w:tcPr>
          <w:p w14:paraId="02C1028A"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0.931</w:t>
            </w:r>
          </w:p>
        </w:tc>
      </w:tr>
      <w:tr w:rsidR="005701E4" w:rsidRPr="00126D5F" w14:paraId="57A9F49C" w14:textId="77777777" w:rsidTr="00B1575F">
        <w:trPr>
          <w:trHeight w:val="66"/>
          <w:jc w:val="center"/>
        </w:trPr>
        <w:tc>
          <w:tcPr>
            <w:tcW w:w="2633" w:type="dxa"/>
            <w:vAlign w:val="center"/>
            <w:hideMark/>
          </w:tcPr>
          <w:p w14:paraId="0EA6B8C2"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107" w:type="dxa"/>
            <w:vAlign w:val="center"/>
            <w:hideMark/>
          </w:tcPr>
          <w:p w14:paraId="2D0A9F27"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853" w:type="dxa"/>
            <w:vAlign w:val="center"/>
            <w:hideMark/>
          </w:tcPr>
          <w:p w14:paraId="0B88693F"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4638" w:type="dxa"/>
            <w:vAlign w:val="center"/>
            <w:hideMark/>
          </w:tcPr>
          <w:p w14:paraId="0B3A53B5"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r>
      <w:tr w:rsidR="005701E4" w:rsidRPr="00126D5F" w14:paraId="32A057A5" w14:textId="77777777" w:rsidTr="00B1575F">
        <w:trPr>
          <w:trHeight w:val="66"/>
          <w:jc w:val="center"/>
        </w:trPr>
        <w:tc>
          <w:tcPr>
            <w:tcW w:w="2633" w:type="dxa"/>
            <w:vAlign w:val="center"/>
            <w:hideMark/>
          </w:tcPr>
          <w:p w14:paraId="2E19E4CE"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107" w:type="dxa"/>
            <w:vAlign w:val="center"/>
            <w:hideMark/>
          </w:tcPr>
          <w:p w14:paraId="326B8E66"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853" w:type="dxa"/>
            <w:vAlign w:val="center"/>
            <w:hideMark/>
          </w:tcPr>
          <w:p w14:paraId="6342B78B"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5.741</w:t>
            </w:r>
          </w:p>
        </w:tc>
        <w:tc>
          <w:tcPr>
            <w:tcW w:w="4638" w:type="dxa"/>
            <w:vAlign w:val="center"/>
            <w:hideMark/>
          </w:tcPr>
          <w:p w14:paraId="11883D32"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6.315</w:t>
            </w:r>
          </w:p>
        </w:tc>
      </w:tr>
      <w:tr w:rsidR="005701E4" w:rsidRPr="00126D5F" w14:paraId="6DDDDAA6" w14:textId="77777777" w:rsidTr="00B1575F">
        <w:trPr>
          <w:trHeight w:val="66"/>
          <w:jc w:val="center"/>
        </w:trPr>
        <w:tc>
          <w:tcPr>
            <w:tcW w:w="2633" w:type="dxa"/>
            <w:vAlign w:val="center"/>
            <w:hideMark/>
          </w:tcPr>
          <w:p w14:paraId="4C4F1C6C"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107" w:type="dxa"/>
            <w:vAlign w:val="center"/>
            <w:hideMark/>
          </w:tcPr>
          <w:p w14:paraId="12024004"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1853" w:type="dxa"/>
            <w:vAlign w:val="center"/>
            <w:hideMark/>
          </w:tcPr>
          <w:p w14:paraId="7B5E98B0"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c>
          <w:tcPr>
            <w:tcW w:w="4638" w:type="dxa"/>
            <w:vAlign w:val="center"/>
            <w:hideMark/>
          </w:tcPr>
          <w:p w14:paraId="7714A3D3"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150</w:t>
            </w:r>
          </w:p>
        </w:tc>
      </w:tr>
      <w:tr w:rsidR="005701E4" w:rsidRPr="00126D5F" w14:paraId="0466103B" w14:textId="77777777" w:rsidTr="00B1575F">
        <w:trPr>
          <w:trHeight w:val="66"/>
          <w:jc w:val="center"/>
        </w:trPr>
        <w:tc>
          <w:tcPr>
            <w:tcW w:w="2633" w:type="dxa"/>
            <w:tcBorders>
              <w:bottom w:val="single" w:sz="4" w:space="0" w:color="auto"/>
            </w:tcBorders>
            <w:vAlign w:val="center"/>
            <w:hideMark/>
          </w:tcPr>
          <w:p w14:paraId="7319FC07" w14:textId="77777777" w:rsidR="005701E4" w:rsidRPr="00126D5F" w:rsidRDefault="005701E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107" w:type="dxa"/>
            <w:tcBorders>
              <w:bottom w:val="single" w:sz="4" w:space="0" w:color="auto"/>
            </w:tcBorders>
            <w:vAlign w:val="center"/>
            <w:hideMark/>
          </w:tcPr>
          <w:p w14:paraId="46E67DC5"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853" w:type="dxa"/>
            <w:tcBorders>
              <w:bottom w:val="single" w:sz="4" w:space="0" w:color="auto"/>
            </w:tcBorders>
            <w:vAlign w:val="center"/>
            <w:hideMark/>
          </w:tcPr>
          <w:p w14:paraId="1373D7B2"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1,167</w:t>
            </w:r>
          </w:p>
        </w:tc>
        <w:tc>
          <w:tcPr>
            <w:tcW w:w="4638" w:type="dxa"/>
            <w:tcBorders>
              <w:bottom w:val="single" w:sz="4" w:space="0" w:color="auto"/>
            </w:tcBorders>
            <w:vAlign w:val="center"/>
            <w:hideMark/>
          </w:tcPr>
          <w:p w14:paraId="5E267512" w14:textId="77777777" w:rsidR="005701E4" w:rsidRPr="00126D5F" w:rsidRDefault="005701E4"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1,129</w:t>
            </w:r>
          </w:p>
        </w:tc>
      </w:tr>
    </w:tbl>
    <w:p w14:paraId="5A894EFF" w14:textId="77777777" w:rsidR="005701E4" w:rsidRPr="00126D5F" w:rsidRDefault="005701E4" w:rsidP="003F0F3B">
      <w:pPr>
        <w:spacing w:after="0" w:line="276" w:lineRule="auto"/>
        <w:jc w:val="both"/>
        <w:rPr>
          <w:rFonts w:ascii="Times New Roman" w:hAnsi="Times New Roman" w:cs="Times New Roman"/>
          <w:sz w:val="24"/>
          <w:szCs w:val="24"/>
        </w:rPr>
      </w:pPr>
    </w:p>
    <w:p w14:paraId="36E62E33" w14:textId="2ACB981F" w:rsidR="005701E4" w:rsidRPr="00126D5F" w:rsidRDefault="005701E4"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Table </w:t>
      </w:r>
      <w:r w:rsidR="00BE6584" w:rsidRPr="00126D5F">
        <w:rPr>
          <w:rFonts w:ascii="Times New Roman" w:hAnsi="Times New Roman" w:cs="Times New Roman"/>
          <w:sz w:val="24"/>
          <w:szCs w:val="24"/>
        </w:rPr>
        <w:t>SI 2</w:t>
      </w:r>
      <w:r w:rsidR="008E1AE9" w:rsidRPr="00126D5F">
        <w:rPr>
          <w:rFonts w:ascii="Times New Roman" w:hAnsi="Times New Roman" w:cs="Times New Roman"/>
          <w:sz w:val="24"/>
          <w:szCs w:val="24"/>
        </w:rPr>
        <w:t>4</w:t>
      </w:r>
      <w:r w:rsidRPr="00126D5F">
        <w:rPr>
          <w:rFonts w:ascii="Times New Roman" w:hAnsi="Times New Roman" w:cs="Times New Roman"/>
          <w:sz w:val="24"/>
          <w:szCs w:val="24"/>
        </w:rPr>
        <w:t xml:space="preserve"> shows the off-design engine performance of the present Jet-A engine design at points of loiter and climb. There are no studies that can be used either for comparison or providing some reference values. It is to be noted that</w:t>
      </w:r>
      <w:r w:rsidRPr="00126D5F">
        <w:rPr>
          <w:rFonts w:ascii="Times New Roman" w:hAnsi="Times New Roman" w:cs="Times New Roman"/>
          <w:bCs/>
          <w:sz w:val="24"/>
          <w:szCs w:val="24"/>
        </w:rPr>
        <w:t xml:space="preserve"> </w:t>
      </w:r>
      <w:r w:rsidRPr="00126D5F">
        <w:rPr>
          <w:rFonts w:ascii="Times New Roman" w:hAnsi="Times New Roman" w:cs="Times New Roman"/>
          <w:sz w:val="24"/>
          <w:szCs w:val="24"/>
        </w:rPr>
        <w:t xml:space="preserve">the LPT inlet temperatures at all points (on-design and off-design) in the present Jet-A engine design are lower than 1,350 K which was required for having uncooled LPT. This design choice was successful primarily because of the use of future component efficiencies. Figure </w:t>
      </w:r>
      <w:r w:rsidR="00BE6584" w:rsidRPr="00126D5F">
        <w:rPr>
          <w:rFonts w:ascii="Times New Roman" w:hAnsi="Times New Roman" w:cs="Times New Roman"/>
          <w:sz w:val="24"/>
          <w:szCs w:val="24"/>
        </w:rPr>
        <w:t>SI 8</w:t>
      </w:r>
      <w:r w:rsidRPr="00126D5F">
        <w:rPr>
          <w:rFonts w:ascii="Times New Roman" w:hAnsi="Times New Roman" w:cs="Times New Roman"/>
          <w:sz w:val="24"/>
          <w:szCs w:val="24"/>
        </w:rPr>
        <w:t xml:space="preserve"> shows the cross-sectional view of the Jet-A powered GTF engine designed from the proposed/present model. This figure also shows the diameter of the fan (a design requirement) and length of the engine. The ‘I-section’ of the turbomachinery disk, a design choice, can be noticed in </w:t>
      </w:r>
      <w:r w:rsidR="00BE6584" w:rsidRPr="00126D5F">
        <w:rPr>
          <w:rFonts w:ascii="Times New Roman" w:hAnsi="Times New Roman" w:cs="Times New Roman"/>
          <w:sz w:val="24"/>
          <w:szCs w:val="24"/>
        </w:rPr>
        <w:t>Figure SI 8</w:t>
      </w:r>
      <w:r w:rsidRPr="00126D5F">
        <w:rPr>
          <w:rFonts w:ascii="Times New Roman" w:hAnsi="Times New Roman" w:cs="Times New Roman"/>
          <w:sz w:val="24"/>
          <w:szCs w:val="24"/>
        </w:rPr>
        <w:t xml:space="preserve">. </w:t>
      </w:r>
    </w:p>
    <w:p w14:paraId="378739E9" w14:textId="77777777" w:rsidR="005701E4" w:rsidRPr="00126D5F" w:rsidRDefault="005701E4" w:rsidP="003F0F3B">
      <w:pPr>
        <w:spacing w:after="0" w:line="276" w:lineRule="auto"/>
        <w:jc w:val="center"/>
        <w:rPr>
          <w:rFonts w:ascii="Times New Roman" w:hAnsi="Times New Roman" w:cs="Times New Roman"/>
          <w:sz w:val="24"/>
          <w:szCs w:val="24"/>
        </w:rPr>
      </w:pPr>
      <w:r w:rsidRPr="00126D5F">
        <w:rPr>
          <w:rFonts w:ascii="Times New Roman" w:hAnsi="Times New Roman" w:cs="Times New Roman"/>
          <w:noProof/>
          <w:sz w:val="24"/>
          <w:szCs w:val="24"/>
        </w:rPr>
        <w:lastRenderedPageBreak/>
        <w:drawing>
          <wp:inline distT="0" distB="0" distL="0" distR="0" wp14:anchorId="1243E072" wp14:editId="510622BF">
            <wp:extent cx="5731510" cy="3247390"/>
            <wp:effectExtent l="0" t="0" r="2540" b="0"/>
            <wp:docPr id="34" name="Picture 3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59C58240" w14:textId="1378148C" w:rsidR="005701E4" w:rsidRPr="00126D5F" w:rsidRDefault="005701E4" w:rsidP="003F0F3B">
      <w:pPr>
        <w:pStyle w:val="Caption"/>
        <w:spacing w:line="276" w:lineRule="auto"/>
        <w:jc w:val="center"/>
        <w:rPr>
          <w:rFonts w:ascii="Times New Roman" w:hAnsi="Times New Roman" w:cs="Times New Roman"/>
          <w:b/>
          <w:bCs/>
          <w:i w:val="0"/>
          <w:iCs w:val="0"/>
          <w:color w:val="auto"/>
          <w:sz w:val="24"/>
          <w:szCs w:val="24"/>
        </w:rPr>
      </w:pPr>
      <w:bookmarkStart w:id="88" w:name="_Toc117184967"/>
      <w:r w:rsidRPr="00126D5F">
        <w:rPr>
          <w:rFonts w:ascii="Times New Roman" w:hAnsi="Times New Roman" w:cs="Times New Roman"/>
          <w:b/>
          <w:bCs/>
          <w:i w:val="0"/>
          <w:iCs w:val="0"/>
          <w:color w:val="auto"/>
          <w:sz w:val="24"/>
          <w:szCs w:val="24"/>
        </w:rPr>
        <w:t>Figure</w:t>
      </w:r>
      <w:r w:rsidR="00BE6584" w:rsidRPr="00126D5F">
        <w:rPr>
          <w:rFonts w:ascii="Times New Roman" w:hAnsi="Times New Roman" w:cs="Times New Roman"/>
          <w:b/>
          <w:bCs/>
          <w:i w:val="0"/>
          <w:iCs w:val="0"/>
          <w:color w:val="auto"/>
          <w:sz w:val="24"/>
          <w:szCs w:val="24"/>
        </w:rPr>
        <w:t xml:space="preserve"> SI 8</w:t>
      </w:r>
      <w:r w:rsidRPr="00126D5F">
        <w:rPr>
          <w:rFonts w:ascii="Times New Roman" w:hAnsi="Times New Roman" w:cs="Times New Roman"/>
          <w:b/>
          <w:bCs/>
          <w:i w:val="0"/>
          <w:iCs w:val="0"/>
          <w:color w:val="auto"/>
          <w:sz w:val="24"/>
          <w:szCs w:val="24"/>
        </w:rPr>
        <w:t>. Cross-sectional view of the Jet-A powered GTF engine designed using the proposed model</w:t>
      </w:r>
      <w:bookmarkEnd w:id="88"/>
    </w:p>
    <w:p w14:paraId="074B77D3" w14:textId="776C4524" w:rsidR="001F5C02" w:rsidRPr="00126D5F" w:rsidRDefault="005701E4"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Overall, the use of future component efficiencies in the present Jet-A engine design, has improved the fuel efficiency of the engine at all operational points considered in this </w:t>
      </w:r>
      <w:r w:rsidR="005B216E"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which is as per expectation. A significant reduction (~35%) in engine weight (compared to the study by </w:t>
      </w:r>
      <w:r w:rsidRPr="00126D5F">
        <w:rPr>
          <w:rFonts w:ascii="Times New Roman" w:hAnsi="Times New Roman" w:cs="Times New Roman"/>
          <w:bCs/>
          <w:sz w:val="24"/>
          <w:szCs w:val="24"/>
        </w:rPr>
        <w:t xml:space="preserve">Nickol et al. </w:t>
      </w:r>
      <w:r w:rsidRPr="00126D5F">
        <w:rPr>
          <w:rFonts w:ascii="Times New Roman" w:hAnsi="Times New Roman" w:cs="Times New Roman"/>
          <w:bCs/>
          <w:sz w:val="24"/>
          <w:szCs w:val="24"/>
        </w:rPr>
        <w:fldChar w:fldCharType="begin" w:fldLock="1"/>
      </w:r>
      <w:r w:rsidR="003144BB" w:rsidRPr="00126D5F">
        <w:rPr>
          <w:rFonts w:ascii="Times New Roman" w:hAnsi="Times New Roman" w:cs="Times New Roman"/>
          <w:bCs/>
          <w:sz w:val="24"/>
          <w:szCs w:val="24"/>
        </w:rPr>
        <w:instrText>ADDIN CSL_CITATION {"citationItems":[{"id":"ITEM-1","itemData":{"DOI":"10.2514/6.2016-1030","ISBN":"978-1-62410-393-3","author":[{"dropping-particle":"","family":"Nickol","given":"Craig L.","non-dropping-particle":"","parse-names":false,"suffix":""},{"dropping-particle":"","family":"Haller","given":"William J.","non-dropping-particle":"","parse-names":false,"suffix":""}],"container-title":"54th AIAA Aerospace Sciences Meeting","id":"ITEM-1","issued":{"date-parts":[["2016","1","4"]]},"publisher":"American Institute of Aeronautics and Astronautics","publisher-place":"Reston, Virginia","title":"Assessment of the Performance Potential of Advanced Subsonic Transport Concepts for NASA’s Environmentally Responsible Aviation Project","type":"paper-conference"},"uris":["http://www.mendeley.com/documents/?uuid=5ed49cdd-acaa-3c7b-9b11-77e831af6f46"]}],"mendeley":{"formattedCitation":"[30]","plainTextFormattedCitation":"[30]","previouslyFormattedCitation":"[30]"},"properties":{"noteIndex":0},"schema":"https://github.com/citation-style-language/schema/raw/master/csl-citation.json"}</w:instrText>
      </w:r>
      <w:r w:rsidRPr="00126D5F">
        <w:rPr>
          <w:rFonts w:ascii="Times New Roman" w:hAnsi="Times New Roman" w:cs="Times New Roman"/>
          <w:bCs/>
          <w:sz w:val="24"/>
          <w:szCs w:val="24"/>
        </w:rPr>
        <w:fldChar w:fldCharType="separate"/>
      </w:r>
      <w:r w:rsidR="00D60E57" w:rsidRPr="00126D5F">
        <w:rPr>
          <w:rFonts w:ascii="Times New Roman" w:hAnsi="Times New Roman" w:cs="Times New Roman"/>
          <w:bCs/>
          <w:noProof/>
          <w:sz w:val="24"/>
          <w:szCs w:val="24"/>
        </w:rPr>
        <w:t>[30]</w:t>
      </w:r>
      <w:r w:rsidRPr="00126D5F">
        <w:rPr>
          <w:rFonts w:ascii="Times New Roman" w:hAnsi="Times New Roman" w:cs="Times New Roman"/>
          <w:bCs/>
          <w:sz w:val="24"/>
          <w:szCs w:val="24"/>
        </w:rPr>
        <w:fldChar w:fldCharType="end"/>
      </w:r>
      <w:r w:rsidRPr="00126D5F">
        <w:rPr>
          <w:rFonts w:ascii="Times New Roman" w:hAnsi="Times New Roman" w:cs="Times New Roman"/>
          <w:bCs/>
          <w:sz w:val="24"/>
          <w:szCs w:val="24"/>
        </w:rPr>
        <w:t>)</w:t>
      </w:r>
      <w:r w:rsidRPr="00126D5F">
        <w:rPr>
          <w:rFonts w:ascii="Times New Roman" w:hAnsi="Times New Roman" w:cs="Times New Roman"/>
          <w:sz w:val="24"/>
          <w:szCs w:val="24"/>
        </w:rPr>
        <w:t xml:space="preserve"> is observed primarily because of two reasons: use of advanced materials, and the turbo-machinery stage count selection process (</w:t>
      </w:r>
      <w:r w:rsidR="00BE6584" w:rsidRPr="00126D5F">
        <w:rPr>
          <w:rFonts w:ascii="Times New Roman" w:hAnsi="Times New Roman" w:cs="Times New Roman"/>
          <w:sz w:val="24"/>
          <w:szCs w:val="24"/>
        </w:rPr>
        <w:t xml:space="preserve">SI </w:t>
      </w:r>
      <w:r w:rsidR="003144BB" w:rsidRPr="00126D5F">
        <w:rPr>
          <w:rFonts w:ascii="Times New Roman" w:hAnsi="Times New Roman" w:cs="Times New Roman"/>
          <w:sz w:val="24"/>
          <w:szCs w:val="24"/>
          <w:lang w:eastAsia="en-GB"/>
        </w:rPr>
        <w:t>§</w:t>
      </w:r>
      <w:r w:rsidR="00BE6584" w:rsidRPr="00126D5F">
        <w:rPr>
          <w:rFonts w:ascii="Times New Roman" w:hAnsi="Times New Roman" w:cs="Times New Roman"/>
          <w:sz w:val="24"/>
          <w:szCs w:val="24"/>
        </w:rPr>
        <w:t>2.3</w:t>
      </w:r>
      <w:r w:rsidRPr="00126D5F">
        <w:rPr>
          <w:rFonts w:ascii="Times New Roman" w:hAnsi="Times New Roman" w:cs="Times New Roman"/>
          <w:sz w:val="24"/>
          <w:szCs w:val="24"/>
        </w:rPr>
        <w:t>) along with satisfactory aerodynamic performance of turbomachinery (</w:t>
      </w:r>
      <w:r w:rsidR="003144BB" w:rsidRPr="00126D5F">
        <w:rPr>
          <w:rFonts w:ascii="Times New Roman" w:hAnsi="Times New Roman" w:cs="Times New Roman"/>
          <w:sz w:val="24"/>
          <w:szCs w:val="24"/>
          <w:lang w:eastAsia="en-GB"/>
        </w:rPr>
        <w:t>§</w:t>
      </w:r>
      <w:r w:rsidR="003144BB" w:rsidRPr="00126D5F">
        <w:rPr>
          <w:rFonts w:ascii="Times New Roman" w:hAnsi="Times New Roman" w:cs="Times New Roman"/>
          <w:sz w:val="24"/>
          <w:szCs w:val="24"/>
        </w:rPr>
        <w:t>2.2 of the main paper</w:t>
      </w:r>
      <w:r w:rsidRPr="00126D5F">
        <w:rPr>
          <w:rFonts w:ascii="Times New Roman" w:hAnsi="Times New Roman" w:cs="Times New Roman"/>
          <w:sz w:val="24"/>
          <w:szCs w:val="24"/>
        </w:rPr>
        <w:t xml:space="preserve">). The TSFC values </w:t>
      </w:r>
      <w:r w:rsidR="008E1AE9" w:rsidRPr="00126D5F">
        <w:rPr>
          <w:rFonts w:ascii="Times New Roman" w:hAnsi="Times New Roman" w:cs="Times New Roman"/>
          <w:sz w:val="24"/>
          <w:szCs w:val="24"/>
        </w:rPr>
        <w:t>for</w:t>
      </w:r>
      <w:r w:rsidRPr="00126D5F">
        <w:rPr>
          <w:rFonts w:ascii="Times New Roman" w:hAnsi="Times New Roman" w:cs="Times New Roman"/>
          <w:sz w:val="24"/>
          <w:szCs w:val="24"/>
        </w:rPr>
        <w:t xml:space="preserve"> the present Jet-A engine design at all operational points considered in this </w:t>
      </w:r>
      <w:r w:rsidR="003144BB" w:rsidRPr="00126D5F">
        <w:rPr>
          <w:rFonts w:ascii="Times New Roman" w:hAnsi="Times New Roman" w:cs="Times New Roman"/>
          <w:sz w:val="24"/>
          <w:szCs w:val="24"/>
        </w:rPr>
        <w:t>work</w:t>
      </w:r>
      <w:r w:rsidRPr="00126D5F">
        <w:rPr>
          <w:rFonts w:ascii="Times New Roman" w:hAnsi="Times New Roman" w:cs="Times New Roman"/>
          <w:sz w:val="24"/>
          <w:szCs w:val="24"/>
        </w:rPr>
        <w:t xml:space="preserve">, are inputs to the aircraft weight sizing process discussed in </w:t>
      </w:r>
      <w:r w:rsidR="00AD6E05" w:rsidRPr="00126D5F">
        <w:rPr>
          <w:rFonts w:ascii="Times New Roman" w:hAnsi="Times New Roman" w:cs="Times New Roman"/>
          <w:sz w:val="24"/>
          <w:szCs w:val="24"/>
        </w:rPr>
        <w:fldChar w:fldCharType="begin" w:fldLock="1"/>
      </w:r>
      <w:r w:rsidR="00A277F8">
        <w:rPr>
          <w:rFonts w:ascii="Times New Roman" w:hAnsi="Times New Roman" w:cs="Times New Roman"/>
          <w:sz w:val="24"/>
          <w:szCs w:val="24"/>
        </w:rPr>
        <w:instrText>ADDIN CSL_CITATION {"citationItems":[{"id":"ITEM-1","itemData":{"DOI":"10.1016/J.IJHYDENE.2024.11.331","ISSN":"0360-3199","abstract":"The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Energy","id":"ITEM-1","issued":{"date-parts":[["2024","12","27"]]},"page":"639-651","publisher":"Pergamon","title":"Conceptual design-optimisation of a subsonic hydrogen-powered long-range blended-wing-body aircraft","type":"article-journal","volume":"96"},"uris":["http://www.mendeley.com/documents/?uuid=8c522243-0773-3c8f-b5f7-7dbdfb7726c7"]}],"mendeley":{"formattedCitation":"[66]","plainTextFormattedCitation":"[66]","previouslyFormattedCitation":"[66]"},"properties":{"noteIndex":0},"schema":"https://github.com/citation-style-language/schema/raw/master/csl-citation.json"}</w:instrText>
      </w:r>
      <w:r w:rsidR="00AD6E05"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[66]</w:t>
      </w:r>
      <w:r w:rsidR="00AD6E05"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This enables the estimation of fuel burn of the aircraft over one mission. The above discussion concludes the Jet-A UHB GTF engine on-design and off-design analysis. </w:t>
      </w:r>
    </w:p>
    <w:p w14:paraId="7D18D956" w14:textId="56E360AD" w:rsidR="00C725EF" w:rsidRPr="00126D5F" w:rsidRDefault="00C725EF" w:rsidP="003F0F3B">
      <w:pPr>
        <w:pStyle w:val="Heading2"/>
        <w:spacing w:after="240" w:line="276" w:lineRule="auto"/>
        <w:ind w:left="709" w:hanging="709"/>
        <w:rPr>
          <w:rFonts w:cs="Times New Roman"/>
          <w:b w:val="0"/>
          <w:szCs w:val="24"/>
        </w:rPr>
      </w:pPr>
      <w:r w:rsidRPr="00126D5F">
        <w:rPr>
          <w:rFonts w:cs="Times New Roman"/>
          <w:b w:val="0"/>
          <w:szCs w:val="24"/>
        </w:rPr>
        <w:t>100% SPK engine</w:t>
      </w:r>
    </w:p>
    <w:p w14:paraId="6C00AB2E" w14:textId="608614F0" w:rsidR="00F27999" w:rsidRPr="00126D5F" w:rsidRDefault="00F27999" w:rsidP="00F27999">
      <w:pPr>
        <w:jc w:val="both"/>
      </w:pPr>
      <w:r w:rsidRPr="00126D5F">
        <w:rPr>
          <w:rFonts w:ascii="Times New Roman" w:hAnsi="Times New Roman" w:cs="Times New Roman"/>
          <w:sz w:val="24"/>
          <w:szCs w:val="24"/>
        </w:rPr>
        <w:tab/>
        <w:t xml:space="preserve">In this section 100% SPK fuel is being investigated. The lower heating value (LHV) of 100% SPK fuel is known to be 44.1 MJ/kg, as compared to LHV of Jet-A of 43.2 MJ/kg. As a result, slightly </w:t>
      </w:r>
      <w:r w:rsidR="009E25DC" w:rsidRPr="00126D5F">
        <w:rPr>
          <w:rFonts w:ascii="Times New Roman" w:hAnsi="Times New Roman" w:cs="Times New Roman"/>
          <w:sz w:val="24"/>
          <w:szCs w:val="24"/>
        </w:rPr>
        <w:t xml:space="preserve">lower </w:t>
      </w:r>
      <w:r w:rsidRPr="00126D5F">
        <w:rPr>
          <w:rFonts w:ascii="Times New Roman" w:hAnsi="Times New Roman" w:cs="Times New Roman"/>
          <w:sz w:val="24"/>
          <w:szCs w:val="24"/>
        </w:rPr>
        <w:t xml:space="preserve">mass of SPK fuel must be carried at the beginning of the flight mission. Therefore, the 100% SPK aircraft weight at different points in flight mission is </w:t>
      </w:r>
      <w:r w:rsidR="009E25DC" w:rsidRPr="00126D5F">
        <w:rPr>
          <w:rFonts w:ascii="Times New Roman" w:hAnsi="Times New Roman" w:cs="Times New Roman"/>
          <w:sz w:val="24"/>
          <w:szCs w:val="24"/>
        </w:rPr>
        <w:t xml:space="preserve">lower </w:t>
      </w:r>
      <w:r w:rsidRPr="00126D5F">
        <w:rPr>
          <w:rFonts w:ascii="Times New Roman" w:hAnsi="Times New Roman" w:cs="Times New Roman"/>
          <w:sz w:val="24"/>
          <w:szCs w:val="24"/>
        </w:rPr>
        <w:t xml:space="preserve">than the Jet-A case resulting in slight efficiency improvement (discussed in </w:t>
      </w:r>
      <w:r w:rsidR="00AD6E05" w:rsidRPr="00126D5F">
        <w:rPr>
          <w:rFonts w:ascii="Times New Roman" w:hAnsi="Times New Roman" w:cs="Times New Roman"/>
          <w:sz w:val="24"/>
          <w:szCs w:val="24"/>
        </w:rPr>
        <w:fldChar w:fldCharType="begin" w:fldLock="1"/>
      </w:r>
      <w:r w:rsidR="00A277F8">
        <w:rPr>
          <w:rFonts w:ascii="Times New Roman" w:hAnsi="Times New Roman" w:cs="Times New Roman"/>
          <w:sz w:val="24"/>
          <w:szCs w:val="24"/>
        </w:rPr>
        <w:instrText>ADDIN CSL_CITATION {"citationItems":[{"id":"ITEM-1","itemData":{"DOI":"10.1016/J.IJHYDENE.2024.11.331","ISSN":"0360-3199","abstract":"The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Energy","id":"ITEM-1","issued":{"date-parts":[["2024","12","27"]]},"page":"639-651","publisher":"Pergamon","title":"Conceptual design-optimisation of a subsonic hydrogen-powered long-range blended-wing-body aircraft","type":"article-journal","volume":"96"},"uris":["http://www.mendeley.com/documents/?uuid=8c522243-0773-3c8f-b5f7-7dbdfb7726c7"]}],"mendeley":{"formattedCitation":"[66]","plainTextFormattedCitation":"[66]","previouslyFormattedCitation":"[66]"},"properties":{"noteIndex":0},"schema":"https://github.com/citation-style-language/schema/raw/master/csl-citation.json"}</w:instrText>
      </w:r>
      <w:r w:rsidR="00AD6E05"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[66]</w:t>
      </w:r>
      <w:r w:rsidR="00AD6E05"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which is also observed in our previous study </w:t>
      </w:r>
      <w:r w:rsidRPr="00126D5F">
        <w:rPr>
          <w:rFonts w:ascii="Times New Roman" w:hAnsi="Times New Roman" w:cs="Times New Roman"/>
          <w:sz w:val="24"/>
          <w:szCs w:val="24"/>
        </w:rPr>
        <w:fldChar w:fldCharType="begin" w:fldLock="1"/>
      </w:r>
      <w:r w:rsidR="00A277F8">
        <w:rPr>
          <w:rFonts w:ascii="Times New Roman" w:hAnsi="Times New Roman" w:cs="Times New Roman"/>
          <w:sz w:val="24"/>
          <w:szCs w:val="24"/>
        </w:rPr>
        <w:instrText>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mendeley":{"formattedCitation":"[31]","plainTextFormattedCitation":"[31]","previouslyFormattedCitation":"[31]"},"properties":{"noteIndex":0},"schema":"https://github.com/citation-style-language/schema/raw/master/csl-citation.json"}</w:instrText>
      </w:r>
      <w:r w:rsidRPr="00126D5F">
        <w:rPr>
          <w:rFonts w:ascii="Times New Roman" w:hAnsi="Times New Roman" w:cs="Times New Roman"/>
          <w:sz w:val="24"/>
          <w:szCs w:val="24"/>
        </w:rPr>
        <w:fldChar w:fldCharType="separate"/>
      </w:r>
      <w:r w:rsidRPr="00126D5F">
        <w:rPr>
          <w:rFonts w:ascii="Times New Roman" w:hAnsi="Times New Roman" w:cs="Times New Roman"/>
          <w:noProof/>
          <w:sz w:val="24"/>
          <w:szCs w:val="24"/>
        </w:rPr>
        <w:t>[31]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process for thrust requirement calculations is discussed in detail, in </w:t>
      </w:r>
      <w:r w:rsidR="00AD6E05" w:rsidRPr="00126D5F">
        <w:rPr>
          <w:rFonts w:ascii="Times New Roman" w:hAnsi="Times New Roman" w:cs="Times New Roman"/>
          <w:sz w:val="24"/>
          <w:szCs w:val="24"/>
        </w:rPr>
        <w:fldChar w:fldCharType="begin" w:fldLock="1"/>
      </w:r>
      <w:r w:rsidR="00A277F8">
        <w:rPr>
          <w:rFonts w:ascii="Times New Roman" w:hAnsi="Times New Roman" w:cs="Times New Roman"/>
          <w:sz w:val="24"/>
          <w:szCs w:val="24"/>
        </w:rPr>
        <w:instrText>ADDIN CSL_CITATION {"citationItems":[{"id":"ITEM-1","itemData":{"DOI":"10.1016/J.IJHYDENE.2024.11.331","ISSN":"0360-3199","abstract":"The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Energy","id":"ITEM-1","issued":{"date-parts":[["2024","12","27"]]},"page":"639-651","publisher":"Pergamon","title":"Conceptual design-optimisation of a subsonic hydrogen-powered long-range blended-wing-body aircraft","type":"article-journal","volume":"96"},"uris":["http://www.mendeley.com/documents/?uuid=8c522243-0773-3c8f-b5f7-7dbdfb7726c7"]}],"mendeley":{"formattedCitation":"[66]","plainTextFormattedCitation":"[66]","previouslyFormattedCitation":"[66]"},"properties":{"noteIndex":0},"schema":"https://github.com/citation-style-language/schema/raw/master/csl-citation.json"}</w:instrText>
      </w:r>
      <w:r w:rsidR="00AD6E05"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[66]</w:t>
      </w:r>
      <w:r w:rsidR="00AD6E05"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Tables SI </w:t>
      </w:r>
      <w:r w:rsidR="008E1AE9" w:rsidRPr="00126D5F">
        <w:rPr>
          <w:rFonts w:ascii="Times New Roman" w:hAnsi="Times New Roman" w:cs="Times New Roman"/>
          <w:sz w:val="24"/>
          <w:szCs w:val="24"/>
        </w:rPr>
        <w:t>25</w:t>
      </w:r>
      <w:r w:rsidRPr="00126D5F">
        <w:rPr>
          <w:rFonts w:ascii="Times New Roman" w:hAnsi="Times New Roman" w:cs="Times New Roman"/>
          <w:sz w:val="24"/>
          <w:szCs w:val="24"/>
        </w:rPr>
        <w:t xml:space="preserve">, SI </w:t>
      </w:r>
      <w:r w:rsidR="008E1AE9" w:rsidRPr="00126D5F">
        <w:rPr>
          <w:rFonts w:ascii="Times New Roman" w:hAnsi="Times New Roman" w:cs="Times New Roman"/>
          <w:sz w:val="24"/>
          <w:szCs w:val="24"/>
        </w:rPr>
        <w:t>26</w:t>
      </w:r>
      <w:r w:rsidRPr="00126D5F">
        <w:rPr>
          <w:rFonts w:ascii="Times New Roman" w:hAnsi="Times New Roman" w:cs="Times New Roman"/>
          <w:sz w:val="24"/>
          <w:szCs w:val="24"/>
        </w:rPr>
        <w:t xml:space="preserve">, SI </w:t>
      </w:r>
      <w:r w:rsidR="008E1AE9" w:rsidRPr="00126D5F">
        <w:rPr>
          <w:rFonts w:ascii="Times New Roman" w:hAnsi="Times New Roman" w:cs="Times New Roman"/>
          <w:sz w:val="24"/>
          <w:szCs w:val="24"/>
        </w:rPr>
        <w:t>27</w:t>
      </w:r>
      <w:r w:rsidRPr="00126D5F">
        <w:rPr>
          <w:rFonts w:ascii="Times New Roman" w:hAnsi="Times New Roman" w:cs="Times New Roman"/>
          <w:sz w:val="24"/>
          <w:szCs w:val="24"/>
        </w:rPr>
        <w:t xml:space="preserve">, SI </w:t>
      </w:r>
      <w:r w:rsidR="008E1AE9" w:rsidRPr="00126D5F">
        <w:rPr>
          <w:rFonts w:ascii="Times New Roman" w:hAnsi="Times New Roman" w:cs="Times New Roman"/>
          <w:sz w:val="24"/>
          <w:szCs w:val="24"/>
        </w:rPr>
        <w:t>28</w:t>
      </w:r>
      <w:r w:rsidRPr="00126D5F">
        <w:rPr>
          <w:rFonts w:ascii="Times New Roman" w:hAnsi="Times New Roman" w:cs="Times New Roman"/>
          <w:sz w:val="24"/>
          <w:szCs w:val="24"/>
        </w:rPr>
        <w:t>, and SI 2</w:t>
      </w:r>
      <w:r w:rsidR="008E1AE9" w:rsidRPr="00126D5F">
        <w:rPr>
          <w:rFonts w:ascii="Times New Roman" w:hAnsi="Times New Roman" w:cs="Times New Roman"/>
          <w:sz w:val="24"/>
          <w:szCs w:val="24"/>
        </w:rPr>
        <w:t>9</w:t>
      </w:r>
      <w:r w:rsidRPr="00126D5F">
        <w:rPr>
          <w:rFonts w:ascii="Times New Roman" w:hAnsi="Times New Roman" w:cs="Times New Roman"/>
          <w:sz w:val="24"/>
          <w:szCs w:val="24"/>
        </w:rPr>
        <w:t xml:space="preserve"> list the comparison of engine performance using Jet-A and 100% SPK, at TOC (on-design point), SLS, cruise, climb, and loiter points, respectively. It can be observed from Table SI 2</w:t>
      </w:r>
      <w:r w:rsidR="008E1AE9" w:rsidRPr="00126D5F">
        <w:rPr>
          <w:rFonts w:ascii="Times New Roman" w:hAnsi="Times New Roman" w:cs="Times New Roman"/>
          <w:sz w:val="24"/>
          <w:szCs w:val="24"/>
        </w:rPr>
        <w:t>5</w:t>
      </w:r>
      <w:r w:rsidRPr="00126D5F">
        <w:rPr>
          <w:rFonts w:ascii="Times New Roman" w:hAnsi="Times New Roman" w:cs="Times New Roman"/>
          <w:sz w:val="24"/>
          <w:szCs w:val="24"/>
        </w:rPr>
        <w:t xml:space="preserve"> - Table SI 2</w:t>
      </w:r>
      <w:r w:rsidR="008E1AE9" w:rsidRPr="00126D5F">
        <w:rPr>
          <w:rFonts w:ascii="Times New Roman" w:hAnsi="Times New Roman" w:cs="Times New Roman"/>
          <w:sz w:val="24"/>
          <w:szCs w:val="24"/>
        </w:rPr>
        <w:t>7</w:t>
      </w:r>
      <w:r w:rsidRPr="00126D5F">
        <w:rPr>
          <w:rFonts w:ascii="Times New Roman" w:hAnsi="Times New Roman" w:cs="Times New Roman"/>
          <w:sz w:val="24"/>
          <w:szCs w:val="24"/>
        </w:rPr>
        <w:t xml:space="preserve"> that the thrust requirement for 100% SPK at TOC, SLS and cruise is insignificantly </w:t>
      </w:r>
      <w:r w:rsidR="00FD700B" w:rsidRPr="00126D5F">
        <w:rPr>
          <w:rFonts w:ascii="Times New Roman" w:hAnsi="Times New Roman" w:cs="Times New Roman"/>
          <w:sz w:val="24"/>
          <w:szCs w:val="24"/>
        </w:rPr>
        <w:t xml:space="preserve">lower </w:t>
      </w:r>
      <w:r w:rsidRPr="00126D5F">
        <w:rPr>
          <w:rFonts w:ascii="Times New Roman" w:hAnsi="Times New Roman" w:cs="Times New Roman"/>
          <w:sz w:val="24"/>
          <w:szCs w:val="24"/>
        </w:rPr>
        <w:t>than Jet-A case. Therefore, the thrust production for the 100% SPK is kept similar to Jet-A case.</w:t>
      </w:r>
    </w:p>
    <w:tbl>
      <w:tblPr>
        <w:tblStyle w:val="TableGrid"/>
        <w:tblW w:w="95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1591"/>
        <w:gridCol w:w="1995"/>
        <w:gridCol w:w="2003"/>
      </w:tblGrid>
      <w:tr w:rsidR="00C725EF" w:rsidRPr="00126D5F" w14:paraId="3CFF7897" w14:textId="77777777" w:rsidTr="00B307B8">
        <w:trPr>
          <w:trHeight w:val="164"/>
          <w:jc w:val="center"/>
        </w:trPr>
        <w:tc>
          <w:tcPr>
            <w:tcW w:w="9541" w:type="dxa"/>
            <w:gridSpan w:val="4"/>
            <w:tcBorders>
              <w:bottom w:val="single" w:sz="4" w:space="0" w:color="auto"/>
            </w:tcBorders>
            <w:vAlign w:val="center"/>
          </w:tcPr>
          <w:p w14:paraId="40D81737" w14:textId="75D65094" w:rsidR="00C725EF" w:rsidRPr="00126D5F" w:rsidRDefault="00C725EF" w:rsidP="003F0F3B">
            <w:pPr>
              <w:spacing w:line="276" w:lineRule="auto"/>
              <w:jc w:val="center"/>
              <w:rPr>
                <w:rFonts w:ascii="Times New Roman" w:hAnsi="Times New Roman" w:cs="Times New Roman"/>
                <w:sz w:val="24"/>
                <w:szCs w:val="24"/>
              </w:rPr>
            </w:pPr>
            <w:bookmarkStart w:id="89" w:name="_Toc117184442"/>
            <w:r w:rsidRPr="00126D5F">
              <w:rPr>
                <w:rFonts w:ascii="Times New Roman" w:hAnsi="Times New Roman" w:cs="Times New Roman"/>
                <w:b/>
                <w:bCs/>
                <w:sz w:val="24"/>
                <w:szCs w:val="24"/>
              </w:rPr>
              <w:lastRenderedPageBreak/>
              <w:t xml:space="preserve">Table </w:t>
            </w:r>
            <w:r w:rsidR="003144BB"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25</w:t>
            </w:r>
            <w:r w:rsidRPr="00126D5F">
              <w:rPr>
                <w:rFonts w:ascii="Times New Roman" w:hAnsi="Times New Roman" w:cs="Times New Roman"/>
                <w:b/>
                <w:bCs/>
                <w:sz w:val="24"/>
                <w:szCs w:val="24"/>
              </w:rPr>
              <w:t>. Comparison of engine performance at TOC condition using 100% SPK and Jet-A, using the proposed model</w:t>
            </w:r>
            <w:bookmarkEnd w:id="89"/>
          </w:p>
        </w:tc>
      </w:tr>
      <w:tr w:rsidR="00C725EF" w:rsidRPr="00126D5F" w14:paraId="11A99938" w14:textId="77777777" w:rsidTr="003144BB">
        <w:trPr>
          <w:trHeight w:val="164"/>
          <w:jc w:val="center"/>
        </w:trPr>
        <w:tc>
          <w:tcPr>
            <w:tcW w:w="3952" w:type="dxa"/>
            <w:tcBorders>
              <w:top w:val="single" w:sz="4" w:space="0" w:color="auto"/>
              <w:bottom w:val="single" w:sz="4" w:space="0" w:color="auto"/>
            </w:tcBorders>
            <w:vAlign w:val="center"/>
          </w:tcPr>
          <w:p w14:paraId="2FC20A01"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TOC parameters</w:t>
            </w:r>
          </w:p>
        </w:tc>
        <w:tc>
          <w:tcPr>
            <w:tcW w:w="1591" w:type="dxa"/>
            <w:tcBorders>
              <w:top w:val="single" w:sz="4" w:space="0" w:color="auto"/>
              <w:bottom w:val="single" w:sz="4" w:space="0" w:color="auto"/>
            </w:tcBorders>
            <w:vAlign w:val="center"/>
          </w:tcPr>
          <w:p w14:paraId="42069757"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1995" w:type="dxa"/>
            <w:tcBorders>
              <w:top w:val="single" w:sz="4" w:space="0" w:color="auto"/>
              <w:bottom w:val="single" w:sz="4" w:space="0" w:color="auto"/>
            </w:tcBorders>
            <w:vAlign w:val="center"/>
          </w:tcPr>
          <w:p w14:paraId="11E8A951"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tc>
        <w:tc>
          <w:tcPr>
            <w:tcW w:w="2003" w:type="dxa"/>
            <w:tcBorders>
              <w:top w:val="single" w:sz="4" w:space="0" w:color="auto"/>
              <w:bottom w:val="single" w:sz="4" w:space="0" w:color="auto"/>
            </w:tcBorders>
            <w:vAlign w:val="center"/>
          </w:tcPr>
          <w:p w14:paraId="25B4518F"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100% SPK</w:t>
            </w:r>
          </w:p>
        </w:tc>
      </w:tr>
      <w:tr w:rsidR="00C725EF" w:rsidRPr="00126D5F" w14:paraId="3AA895D2" w14:textId="77777777" w:rsidTr="003144BB">
        <w:trPr>
          <w:trHeight w:val="164"/>
          <w:jc w:val="center"/>
        </w:trPr>
        <w:tc>
          <w:tcPr>
            <w:tcW w:w="3952" w:type="dxa"/>
            <w:tcBorders>
              <w:top w:val="single" w:sz="4" w:space="0" w:color="auto"/>
            </w:tcBorders>
            <w:vAlign w:val="center"/>
          </w:tcPr>
          <w:p w14:paraId="3267AAA6"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591" w:type="dxa"/>
            <w:tcBorders>
              <w:top w:val="single" w:sz="4" w:space="0" w:color="auto"/>
            </w:tcBorders>
            <w:vAlign w:val="center"/>
          </w:tcPr>
          <w:p w14:paraId="4E0A69B6"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3998" w:type="dxa"/>
            <w:gridSpan w:val="2"/>
            <w:tcBorders>
              <w:top w:val="single" w:sz="4" w:space="0" w:color="auto"/>
            </w:tcBorders>
            <w:vAlign w:val="center"/>
          </w:tcPr>
          <w:p w14:paraId="008648EE"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0.8 at 10,668 m</w:t>
            </w:r>
          </w:p>
        </w:tc>
      </w:tr>
      <w:tr w:rsidR="00C725EF" w:rsidRPr="00126D5F" w14:paraId="6D1A9ADF" w14:textId="77777777" w:rsidTr="003144BB">
        <w:trPr>
          <w:trHeight w:val="162"/>
          <w:jc w:val="center"/>
        </w:trPr>
        <w:tc>
          <w:tcPr>
            <w:tcW w:w="3952" w:type="dxa"/>
            <w:vAlign w:val="center"/>
          </w:tcPr>
          <w:p w14:paraId="70887E71"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591" w:type="dxa"/>
            <w:vAlign w:val="center"/>
          </w:tcPr>
          <w:p w14:paraId="3F67A299"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3998" w:type="dxa"/>
            <w:gridSpan w:val="2"/>
            <w:vAlign w:val="center"/>
          </w:tcPr>
          <w:p w14:paraId="05D590A4"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638.1</w:t>
            </w:r>
          </w:p>
        </w:tc>
      </w:tr>
      <w:tr w:rsidR="00C725EF" w:rsidRPr="00126D5F" w14:paraId="0F17B966" w14:textId="77777777" w:rsidTr="003144BB">
        <w:trPr>
          <w:trHeight w:val="164"/>
          <w:jc w:val="center"/>
        </w:trPr>
        <w:tc>
          <w:tcPr>
            <w:tcW w:w="3952" w:type="dxa"/>
            <w:vAlign w:val="center"/>
          </w:tcPr>
          <w:p w14:paraId="30B45F2A"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required</w:t>
            </w:r>
          </w:p>
        </w:tc>
        <w:tc>
          <w:tcPr>
            <w:tcW w:w="1591" w:type="dxa"/>
            <w:vAlign w:val="center"/>
          </w:tcPr>
          <w:p w14:paraId="12B3955E"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995" w:type="dxa"/>
            <w:vAlign w:val="center"/>
          </w:tcPr>
          <w:p w14:paraId="0E75F91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55.603</w:t>
            </w:r>
          </w:p>
        </w:tc>
        <w:tc>
          <w:tcPr>
            <w:tcW w:w="2003" w:type="dxa"/>
            <w:vAlign w:val="center"/>
          </w:tcPr>
          <w:p w14:paraId="5EE194D6"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55.24</w:t>
            </w:r>
          </w:p>
        </w:tc>
      </w:tr>
      <w:tr w:rsidR="00C725EF" w:rsidRPr="00126D5F" w14:paraId="13BDCFB0" w14:textId="77777777" w:rsidTr="003144BB">
        <w:trPr>
          <w:trHeight w:val="164"/>
          <w:jc w:val="center"/>
        </w:trPr>
        <w:tc>
          <w:tcPr>
            <w:tcW w:w="3952" w:type="dxa"/>
            <w:vAlign w:val="center"/>
          </w:tcPr>
          <w:p w14:paraId="1C3047DD"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591" w:type="dxa"/>
            <w:vAlign w:val="center"/>
          </w:tcPr>
          <w:p w14:paraId="0341998B"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3998" w:type="dxa"/>
            <w:gridSpan w:val="2"/>
            <w:vAlign w:val="center"/>
          </w:tcPr>
          <w:p w14:paraId="06AC1C14"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55.603</w:t>
            </w:r>
          </w:p>
        </w:tc>
      </w:tr>
      <w:tr w:rsidR="00C725EF" w:rsidRPr="00126D5F" w14:paraId="782B1509" w14:textId="77777777" w:rsidTr="003144BB">
        <w:trPr>
          <w:trHeight w:val="80"/>
          <w:jc w:val="center"/>
        </w:trPr>
        <w:tc>
          <w:tcPr>
            <w:tcW w:w="3952" w:type="dxa"/>
            <w:vAlign w:val="center"/>
          </w:tcPr>
          <w:p w14:paraId="73D541AE"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591" w:type="dxa"/>
            <w:vAlign w:val="center"/>
          </w:tcPr>
          <w:p w14:paraId="5745AE5A"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995" w:type="dxa"/>
            <w:vAlign w:val="center"/>
          </w:tcPr>
          <w:p w14:paraId="273E97C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12.40</w:t>
            </w:r>
          </w:p>
        </w:tc>
        <w:tc>
          <w:tcPr>
            <w:tcW w:w="2003" w:type="dxa"/>
            <w:vAlign w:val="center"/>
          </w:tcPr>
          <w:p w14:paraId="2751620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12.15</w:t>
            </w:r>
          </w:p>
        </w:tc>
      </w:tr>
      <w:tr w:rsidR="00C725EF" w:rsidRPr="00126D5F" w14:paraId="16B7EE85" w14:textId="77777777" w:rsidTr="003144BB">
        <w:trPr>
          <w:trHeight w:val="162"/>
          <w:jc w:val="center"/>
        </w:trPr>
        <w:tc>
          <w:tcPr>
            <w:tcW w:w="3952" w:type="dxa"/>
            <w:vAlign w:val="center"/>
          </w:tcPr>
          <w:p w14:paraId="27D300B1"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591" w:type="dxa"/>
            <w:vAlign w:val="center"/>
          </w:tcPr>
          <w:p w14:paraId="64CE5B0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995" w:type="dxa"/>
            <w:vAlign w:val="center"/>
          </w:tcPr>
          <w:p w14:paraId="5B879F8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0.689</w:t>
            </w:r>
          </w:p>
        </w:tc>
        <w:tc>
          <w:tcPr>
            <w:tcW w:w="2003" w:type="dxa"/>
            <w:vAlign w:val="center"/>
          </w:tcPr>
          <w:p w14:paraId="7D007C9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0.676</w:t>
            </w:r>
          </w:p>
        </w:tc>
      </w:tr>
      <w:tr w:rsidR="00C725EF" w:rsidRPr="00126D5F" w14:paraId="44CA9F33" w14:textId="77777777" w:rsidTr="003144BB">
        <w:trPr>
          <w:trHeight w:val="164"/>
          <w:jc w:val="center"/>
        </w:trPr>
        <w:tc>
          <w:tcPr>
            <w:tcW w:w="3952" w:type="dxa"/>
            <w:vAlign w:val="center"/>
          </w:tcPr>
          <w:p w14:paraId="29461300"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Fuel-air ratio (FAR)</w:t>
            </w:r>
          </w:p>
        </w:tc>
        <w:tc>
          <w:tcPr>
            <w:tcW w:w="1591" w:type="dxa"/>
            <w:vAlign w:val="center"/>
          </w:tcPr>
          <w:p w14:paraId="0053A0B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95" w:type="dxa"/>
            <w:vAlign w:val="center"/>
          </w:tcPr>
          <w:p w14:paraId="2348A14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0.025191</w:t>
            </w:r>
          </w:p>
        </w:tc>
        <w:tc>
          <w:tcPr>
            <w:tcW w:w="2003" w:type="dxa"/>
            <w:vAlign w:val="center"/>
          </w:tcPr>
          <w:p w14:paraId="345F3D9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0.024684</w:t>
            </w:r>
          </w:p>
        </w:tc>
      </w:tr>
      <w:tr w:rsidR="000D2055" w:rsidRPr="00126D5F" w14:paraId="4B1A4BD9" w14:textId="77777777" w:rsidTr="003144BB">
        <w:trPr>
          <w:trHeight w:val="164"/>
          <w:jc w:val="center"/>
        </w:trPr>
        <w:tc>
          <w:tcPr>
            <w:tcW w:w="3952" w:type="dxa"/>
            <w:vAlign w:val="center"/>
          </w:tcPr>
          <w:p w14:paraId="4DC48D99" w14:textId="0C63039E"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Equivalence ratio (Φ)</w:t>
            </w:r>
          </w:p>
        </w:tc>
        <w:tc>
          <w:tcPr>
            <w:tcW w:w="1591" w:type="dxa"/>
            <w:vAlign w:val="center"/>
          </w:tcPr>
          <w:p w14:paraId="0878F3E9" w14:textId="5131C66D"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95" w:type="dxa"/>
            <w:vAlign w:val="center"/>
          </w:tcPr>
          <w:p w14:paraId="2331F681" w14:textId="1D50CE76"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0.37</w:t>
            </w:r>
          </w:p>
        </w:tc>
        <w:tc>
          <w:tcPr>
            <w:tcW w:w="2003" w:type="dxa"/>
            <w:vAlign w:val="center"/>
          </w:tcPr>
          <w:p w14:paraId="4ECA89EE" w14:textId="652653B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0.36</w:t>
            </w:r>
          </w:p>
        </w:tc>
      </w:tr>
      <w:tr w:rsidR="00C725EF" w:rsidRPr="00126D5F" w14:paraId="432E16E1" w14:textId="77777777" w:rsidTr="003144BB">
        <w:trPr>
          <w:trHeight w:val="80"/>
          <w:jc w:val="center"/>
        </w:trPr>
        <w:tc>
          <w:tcPr>
            <w:tcW w:w="3952" w:type="dxa"/>
            <w:vAlign w:val="center"/>
          </w:tcPr>
          <w:p w14:paraId="2C4A3D19"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OPR</w:t>
            </w:r>
          </w:p>
        </w:tc>
        <w:tc>
          <w:tcPr>
            <w:tcW w:w="1591" w:type="dxa"/>
            <w:vAlign w:val="center"/>
          </w:tcPr>
          <w:p w14:paraId="3716AC3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3998" w:type="dxa"/>
            <w:gridSpan w:val="2"/>
            <w:vAlign w:val="center"/>
          </w:tcPr>
          <w:p w14:paraId="7BD8B1E8"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60</w:t>
            </w:r>
          </w:p>
        </w:tc>
      </w:tr>
      <w:tr w:rsidR="00C725EF" w:rsidRPr="00126D5F" w14:paraId="70025BB3" w14:textId="77777777" w:rsidTr="003144BB">
        <w:trPr>
          <w:trHeight w:val="80"/>
          <w:jc w:val="center"/>
        </w:trPr>
        <w:tc>
          <w:tcPr>
            <w:tcW w:w="3952" w:type="dxa"/>
            <w:vAlign w:val="center"/>
          </w:tcPr>
          <w:p w14:paraId="5A308A7B"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BPR</w:t>
            </w:r>
          </w:p>
        </w:tc>
        <w:tc>
          <w:tcPr>
            <w:tcW w:w="1591" w:type="dxa"/>
            <w:vAlign w:val="center"/>
          </w:tcPr>
          <w:p w14:paraId="133D7B3C"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3998" w:type="dxa"/>
            <w:gridSpan w:val="2"/>
            <w:vAlign w:val="center"/>
          </w:tcPr>
          <w:p w14:paraId="38AD6B83"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17.65</w:t>
            </w:r>
          </w:p>
        </w:tc>
      </w:tr>
      <w:tr w:rsidR="00C725EF" w:rsidRPr="00126D5F" w14:paraId="38571BD1" w14:textId="77777777" w:rsidTr="003144BB">
        <w:trPr>
          <w:trHeight w:val="80"/>
          <w:jc w:val="center"/>
        </w:trPr>
        <w:tc>
          <w:tcPr>
            <w:tcW w:w="3952" w:type="dxa"/>
            <w:vAlign w:val="center"/>
          </w:tcPr>
          <w:p w14:paraId="2584DD70"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FPR</w:t>
            </w:r>
          </w:p>
        </w:tc>
        <w:tc>
          <w:tcPr>
            <w:tcW w:w="1591" w:type="dxa"/>
            <w:vAlign w:val="center"/>
          </w:tcPr>
          <w:p w14:paraId="752FCB74"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3998" w:type="dxa"/>
            <w:gridSpan w:val="2"/>
            <w:vAlign w:val="center"/>
          </w:tcPr>
          <w:p w14:paraId="459D2311"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1.35</w:t>
            </w:r>
          </w:p>
        </w:tc>
      </w:tr>
      <w:tr w:rsidR="00C725EF" w:rsidRPr="00126D5F" w14:paraId="44923086" w14:textId="77777777" w:rsidTr="003144BB">
        <w:trPr>
          <w:trHeight w:val="164"/>
          <w:jc w:val="center"/>
        </w:trPr>
        <w:tc>
          <w:tcPr>
            <w:tcW w:w="3952" w:type="dxa"/>
            <w:vAlign w:val="center"/>
          </w:tcPr>
          <w:p w14:paraId="00D2F633"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IPC pressure ratio</w:t>
            </w:r>
          </w:p>
        </w:tc>
        <w:tc>
          <w:tcPr>
            <w:tcW w:w="1591" w:type="dxa"/>
            <w:vAlign w:val="center"/>
          </w:tcPr>
          <w:p w14:paraId="383BAAC4"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3998" w:type="dxa"/>
            <w:gridSpan w:val="2"/>
            <w:vAlign w:val="center"/>
          </w:tcPr>
          <w:p w14:paraId="6412E96F"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3.296</w:t>
            </w:r>
          </w:p>
        </w:tc>
      </w:tr>
      <w:tr w:rsidR="00C725EF" w:rsidRPr="00126D5F" w14:paraId="6005BEB4" w14:textId="77777777" w:rsidTr="003144BB">
        <w:trPr>
          <w:trHeight w:val="245"/>
          <w:jc w:val="center"/>
        </w:trPr>
        <w:tc>
          <w:tcPr>
            <w:tcW w:w="3952" w:type="dxa"/>
            <w:vAlign w:val="center"/>
          </w:tcPr>
          <w:p w14:paraId="375C5F6B"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HPC pressure ratio</w:t>
            </w:r>
          </w:p>
        </w:tc>
        <w:tc>
          <w:tcPr>
            <w:tcW w:w="1591" w:type="dxa"/>
            <w:vAlign w:val="center"/>
          </w:tcPr>
          <w:p w14:paraId="6DC5646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3998" w:type="dxa"/>
            <w:gridSpan w:val="2"/>
            <w:vAlign w:val="center"/>
          </w:tcPr>
          <w:p w14:paraId="48AAEAFD"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13.9</w:t>
            </w:r>
          </w:p>
        </w:tc>
      </w:tr>
      <w:tr w:rsidR="00C725EF" w:rsidRPr="00126D5F" w14:paraId="008BEBC4" w14:textId="77777777" w:rsidTr="003144BB">
        <w:trPr>
          <w:trHeight w:val="80"/>
          <w:jc w:val="center"/>
        </w:trPr>
        <w:tc>
          <w:tcPr>
            <w:tcW w:w="3952" w:type="dxa"/>
            <w:vAlign w:val="center"/>
          </w:tcPr>
          <w:p w14:paraId="5771F494"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591" w:type="dxa"/>
            <w:vAlign w:val="center"/>
          </w:tcPr>
          <w:p w14:paraId="49C0AEE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3998" w:type="dxa"/>
            <w:gridSpan w:val="2"/>
            <w:vAlign w:val="center"/>
          </w:tcPr>
          <w:p w14:paraId="0002A54B"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20</w:t>
            </w:r>
          </w:p>
        </w:tc>
      </w:tr>
      <w:tr w:rsidR="00C725EF" w:rsidRPr="00126D5F" w14:paraId="476ABF5E" w14:textId="77777777" w:rsidTr="003144BB">
        <w:trPr>
          <w:trHeight w:val="164"/>
          <w:jc w:val="center"/>
        </w:trPr>
        <w:tc>
          <w:tcPr>
            <w:tcW w:w="3952" w:type="dxa"/>
            <w:vAlign w:val="center"/>
          </w:tcPr>
          <w:p w14:paraId="12E0768E"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591" w:type="dxa"/>
            <w:vAlign w:val="center"/>
          </w:tcPr>
          <w:p w14:paraId="4830D75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3998" w:type="dxa"/>
            <w:gridSpan w:val="2"/>
            <w:vAlign w:val="center"/>
          </w:tcPr>
          <w:p w14:paraId="14C0E701"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0.1981</w:t>
            </w:r>
          </w:p>
        </w:tc>
      </w:tr>
      <w:tr w:rsidR="00C725EF" w:rsidRPr="00126D5F" w14:paraId="1FBAFFE1" w14:textId="77777777" w:rsidTr="003144BB">
        <w:trPr>
          <w:trHeight w:val="162"/>
          <w:jc w:val="center"/>
        </w:trPr>
        <w:tc>
          <w:tcPr>
            <w:tcW w:w="3952" w:type="dxa"/>
            <w:vAlign w:val="center"/>
          </w:tcPr>
          <w:p w14:paraId="653C6737"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gas velocity</w:t>
            </w:r>
          </w:p>
        </w:tc>
        <w:tc>
          <w:tcPr>
            <w:tcW w:w="1591" w:type="dxa"/>
            <w:vAlign w:val="center"/>
          </w:tcPr>
          <w:p w14:paraId="5950A2AA"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1995" w:type="dxa"/>
            <w:vAlign w:val="center"/>
          </w:tcPr>
          <w:p w14:paraId="057D2D0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235.68</w:t>
            </w:r>
          </w:p>
        </w:tc>
        <w:tc>
          <w:tcPr>
            <w:tcW w:w="2003" w:type="dxa"/>
            <w:vAlign w:val="center"/>
          </w:tcPr>
          <w:p w14:paraId="2E34194A"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235.80</w:t>
            </w:r>
          </w:p>
        </w:tc>
      </w:tr>
      <w:tr w:rsidR="00C725EF" w:rsidRPr="00126D5F" w14:paraId="2DEFCAF4" w14:textId="77777777" w:rsidTr="003144BB">
        <w:trPr>
          <w:trHeight w:val="164"/>
          <w:jc w:val="center"/>
        </w:trPr>
        <w:tc>
          <w:tcPr>
            <w:tcW w:w="3952" w:type="dxa"/>
            <w:vAlign w:val="center"/>
          </w:tcPr>
          <w:p w14:paraId="63F725F7"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591" w:type="dxa"/>
            <w:vAlign w:val="center"/>
          </w:tcPr>
          <w:p w14:paraId="1B785CA9"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3998" w:type="dxa"/>
            <w:gridSpan w:val="2"/>
            <w:vAlign w:val="center"/>
          </w:tcPr>
          <w:p w14:paraId="73877065"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0.841</w:t>
            </w:r>
          </w:p>
        </w:tc>
      </w:tr>
      <w:tr w:rsidR="00C725EF" w:rsidRPr="00126D5F" w14:paraId="2ACCC1BF" w14:textId="77777777" w:rsidTr="003144BB">
        <w:trPr>
          <w:trHeight w:val="80"/>
          <w:jc w:val="center"/>
        </w:trPr>
        <w:tc>
          <w:tcPr>
            <w:tcW w:w="3952" w:type="dxa"/>
            <w:vAlign w:val="center"/>
          </w:tcPr>
          <w:p w14:paraId="6349BAA5"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591" w:type="dxa"/>
            <w:vAlign w:val="center"/>
          </w:tcPr>
          <w:p w14:paraId="1E8A3B2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3998" w:type="dxa"/>
            <w:gridSpan w:val="2"/>
            <w:vAlign w:val="center"/>
          </w:tcPr>
          <w:p w14:paraId="380B7679"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2159.43</w:t>
            </w:r>
          </w:p>
        </w:tc>
      </w:tr>
      <w:tr w:rsidR="00C725EF" w:rsidRPr="00126D5F" w14:paraId="6D0524CB" w14:textId="77777777" w:rsidTr="003144BB">
        <w:trPr>
          <w:trHeight w:val="80"/>
          <w:jc w:val="center"/>
        </w:trPr>
        <w:tc>
          <w:tcPr>
            <w:tcW w:w="3952" w:type="dxa"/>
            <w:vAlign w:val="center"/>
          </w:tcPr>
          <w:p w14:paraId="0C31824C"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591" w:type="dxa"/>
            <w:vAlign w:val="center"/>
          </w:tcPr>
          <w:p w14:paraId="62606324"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3998" w:type="dxa"/>
            <w:gridSpan w:val="2"/>
            <w:vAlign w:val="center"/>
          </w:tcPr>
          <w:p w14:paraId="26C84B80"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859</w:t>
            </w:r>
          </w:p>
        </w:tc>
      </w:tr>
      <w:tr w:rsidR="00C725EF" w:rsidRPr="00126D5F" w14:paraId="513122C5" w14:textId="77777777" w:rsidTr="003144BB">
        <w:trPr>
          <w:trHeight w:val="80"/>
          <w:jc w:val="center"/>
        </w:trPr>
        <w:tc>
          <w:tcPr>
            <w:tcW w:w="3952" w:type="dxa"/>
            <w:vAlign w:val="center"/>
          </w:tcPr>
          <w:p w14:paraId="796181E5"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591" w:type="dxa"/>
            <w:vAlign w:val="center"/>
          </w:tcPr>
          <w:p w14:paraId="2CC11BAA"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995" w:type="dxa"/>
            <w:vAlign w:val="center"/>
          </w:tcPr>
          <w:p w14:paraId="074F0AC6"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1,690</w:t>
            </w:r>
          </w:p>
        </w:tc>
        <w:tc>
          <w:tcPr>
            <w:tcW w:w="2003" w:type="dxa"/>
            <w:vAlign w:val="center"/>
          </w:tcPr>
          <w:p w14:paraId="7E5D026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1,691</w:t>
            </w:r>
          </w:p>
        </w:tc>
      </w:tr>
      <w:tr w:rsidR="00C725EF" w:rsidRPr="00126D5F" w14:paraId="75C344C7" w14:textId="77777777" w:rsidTr="003144BB">
        <w:trPr>
          <w:trHeight w:val="80"/>
          <w:jc w:val="center"/>
        </w:trPr>
        <w:tc>
          <w:tcPr>
            <w:tcW w:w="3952" w:type="dxa"/>
            <w:vAlign w:val="center"/>
          </w:tcPr>
          <w:p w14:paraId="650FD02F"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591" w:type="dxa"/>
            <w:vAlign w:val="center"/>
          </w:tcPr>
          <w:p w14:paraId="2AB27524"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95" w:type="dxa"/>
            <w:vAlign w:val="center"/>
          </w:tcPr>
          <w:p w14:paraId="1B44A64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6.844</w:t>
            </w:r>
          </w:p>
        </w:tc>
        <w:tc>
          <w:tcPr>
            <w:tcW w:w="2003" w:type="dxa"/>
            <w:vAlign w:val="center"/>
          </w:tcPr>
          <w:p w14:paraId="33AC5846"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6.850</w:t>
            </w:r>
          </w:p>
        </w:tc>
      </w:tr>
      <w:tr w:rsidR="00C725EF" w:rsidRPr="00126D5F" w14:paraId="25F50D77" w14:textId="77777777" w:rsidTr="003144BB">
        <w:trPr>
          <w:trHeight w:val="162"/>
          <w:jc w:val="center"/>
        </w:trPr>
        <w:tc>
          <w:tcPr>
            <w:tcW w:w="3952" w:type="dxa"/>
            <w:vAlign w:val="center"/>
          </w:tcPr>
          <w:p w14:paraId="5F326DD8"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Bare engine weight</w:t>
            </w:r>
          </w:p>
        </w:tc>
        <w:tc>
          <w:tcPr>
            <w:tcW w:w="1591" w:type="dxa"/>
            <w:vAlign w:val="center"/>
          </w:tcPr>
          <w:p w14:paraId="2CACD28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w:t>
            </w:r>
          </w:p>
        </w:tc>
        <w:tc>
          <w:tcPr>
            <w:tcW w:w="1995" w:type="dxa"/>
            <w:vAlign w:val="center"/>
          </w:tcPr>
          <w:p w14:paraId="7D14934C"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4,411</w:t>
            </w:r>
          </w:p>
        </w:tc>
        <w:tc>
          <w:tcPr>
            <w:tcW w:w="2003" w:type="dxa"/>
            <w:vAlign w:val="center"/>
          </w:tcPr>
          <w:p w14:paraId="1963D528"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4,410</w:t>
            </w:r>
          </w:p>
        </w:tc>
      </w:tr>
      <w:tr w:rsidR="00C725EF" w:rsidRPr="00126D5F" w14:paraId="5ED06006" w14:textId="77777777" w:rsidTr="003144BB">
        <w:trPr>
          <w:trHeight w:val="80"/>
          <w:jc w:val="center"/>
        </w:trPr>
        <w:tc>
          <w:tcPr>
            <w:tcW w:w="3952" w:type="dxa"/>
            <w:vAlign w:val="center"/>
          </w:tcPr>
          <w:p w14:paraId="45124EF8"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Gear ratio</w:t>
            </w:r>
          </w:p>
        </w:tc>
        <w:tc>
          <w:tcPr>
            <w:tcW w:w="1591" w:type="dxa"/>
            <w:vAlign w:val="center"/>
          </w:tcPr>
          <w:p w14:paraId="6A6C5788"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3998" w:type="dxa"/>
            <w:gridSpan w:val="2"/>
            <w:vAlign w:val="center"/>
          </w:tcPr>
          <w:p w14:paraId="5966FBA2"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3.5</w:t>
            </w:r>
          </w:p>
        </w:tc>
      </w:tr>
      <w:tr w:rsidR="00C725EF" w:rsidRPr="00126D5F" w14:paraId="640FDB83" w14:textId="77777777" w:rsidTr="003144BB">
        <w:trPr>
          <w:trHeight w:val="80"/>
          <w:jc w:val="center"/>
        </w:trPr>
        <w:tc>
          <w:tcPr>
            <w:tcW w:w="3952" w:type="dxa"/>
            <w:vAlign w:val="center"/>
          </w:tcPr>
          <w:p w14:paraId="7B00AEC7"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Fan diameter</w:t>
            </w:r>
          </w:p>
        </w:tc>
        <w:tc>
          <w:tcPr>
            <w:tcW w:w="1591" w:type="dxa"/>
            <w:vAlign w:val="center"/>
          </w:tcPr>
          <w:p w14:paraId="643DF80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3998" w:type="dxa"/>
            <w:gridSpan w:val="2"/>
            <w:vAlign w:val="center"/>
          </w:tcPr>
          <w:p w14:paraId="38605E56"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3.36296</w:t>
            </w:r>
          </w:p>
        </w:tc>
      </w:tr>
      <w:tr w:rsidR="00C725EF" w:rsidRPr="00126D5F" w14:paraId="47C515C4" w14:textId="77777777" w:rsidTr="00A727E4">
        <w:trPr>
          <w:trHeight w:val="164"/>
          <w:jc w:val="center"/>
        </w:trPr>
        <w:tc>
          <w:tcPr>
            <w:tcW w:w="3952" w:type="dxa"/>
            <w:vAlign w:val="center"/>
          </w:tcPr>
          <w:p w14:paraId="4F651B5D"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591" w:type="dxa"/>
            <w:vAlign w:val="center"/>
          </w:tcPr>
          <w:p w14:paraId="74D7926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995" w:type="dxa"/>
            <w:vAlign w:val="center"/>
          </w:tcPr>
          <w:p w14:paraId="0D186E89"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1,139</w:t>
            </w:r>
          </w:p>
        </w:tc>
        <w:tc>
          <w:tcPr>
            <w:tcW w:w="2003" w:type="dxa"/>
            <w:vAlign w:val="center"/>
          </w:tcPr>
          <w:p w14:paraId="7D552DA5"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1,140</w:t>
            </w:r>
          </w:p>
        </w:tc>
      </w:tr>
      <w:tr w:rsidR="00C725EF" w:rsidRPr="00126D5F" w14:paraId="60A8A4F7" w14:textId="77777777" w:rsidTr="00A727E4">
        <w:trPr>
          <w:trHeight w:val="164"/>
          <w:jc w:val="center"/>
        </w:trPr>
        <w:tc>
          <w:tcPr>
            <w:tcW w:w="3952" w:type="dxa"/>
            <w:tcBorders>
              <w:bottom w:val="single" w:sz="4" w:space="0" w:color="auto"/>
            </w:tcBorders>
            <w:vAlign w:val="center"/>
          </w:tcPr>
          <w:p w14:paraId="6EE0DFBC"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591" w:type="dxa"/>
            <w:tcBorders>
              <w:bottom w:val="single" w:sz="4" w:space="0" w:color="auto"/>
            </w:tcBorders>
            <w:vAlign w:val="center"/>
          </w:tcPr>
          <w:p w14:paraId="43F41FD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3998" w:type="dxa"/>
            <w:gridSpan w:val="2"/>
            <w:tcBorders>
              <w:bottom w:val="single" w:sz="4" w:space="0" w:color="auto"/>
            </w:tcBorders>
            <w:vAlign w:val="center"/>
          </w:tcPr>
          <w:p w14:paraId="07764E5B"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r w:rsidR="00585F3A" w:rsidRPr="00126D5F" w14:paraId="4A97CEC1" w14:textId="77777777" w:rsidTr="009A4EB4">
        <w:trPr>
          <w:trHeight w:val="164"/>
          <w:jc w:val="center"/>
        </w:trPr>
        <w:tc>
          <w:tcPr>
            <w:tcW w:w="9541" w:type="dxa"/>
            <w:gridSpan w:val="4"/>
            <w:tcBorders>
              <w:top w:val="single" w:sz="4" w:space="0" w:color="auto"/>
              <w:bottom w:val="single" w:sz="4" w:space="0" w:color="auto"/>
            </w:tcBorders>
            <w:vAlign w:val="center"/>
          </w:tcPr>
          <w:p w14:paraId="5E06EBFA" w14:textId="0708DE00" w:rsidR="00585F3A" w:rsidRPr="00126D5F" w:rsidRDefault="00585F3A" w:rsidP="00585F3A">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r w:rsidRPr="00126D5F">
              <w:rPr>
                <w:rFonts w:ascii="Times New Roman" w:hAnsi="Times New Roman" w:cs="Times New Roman"/>
                <w:sz w:val="24"/>
                <w:szCs w:val="24"/>
              </w:rPr>
              <w:t>: Total pressure at combustor inlet, T</w:t>
            </w:r>
            <w:r w:rsidRPr="00126D5F">
              <w:rPr>
                <w:rFonts w:ascii="Times New Roman" w:hAnsi="Times New Roman" w:cs="Times New Roman"/>
                <w:sz w:val="24"/>
                <w:szCs w:val="24"/>
                <w:vertAlign w:val="subscript"/>
              </w:rPr>
              <w:t>3</w:t>
            </w:r>
            <w:r w:rsidRPr="00126D5F">
              <w:rPr>
                <w:rFonts w:ascii="Times New Roman" w:hAnsi="Times New Roman" w:cs="Times New Roman"/>
                <w:sz w:val="24"/>
                <w:szCs w:val="24"/>
              </w:rPr>
              <w:t>: Total temperature at combustor inlet</w:t>
            </w:r>
          </w:p>
        </w:tc>
      </w:tr>
    </w:tbl>
    <w:p w14:paraId="2714627C" w14:textId="6C201AC6" w:rsidR="00C725EF" w:rsidRPr="00126D5F" w:rsidRDefault="00C725EF" w:rsidP="003F0F3B">
      <w:pPr>
        <w:spacing w:line="276" w:lineRule="auto"/>
        <w:jc w:val="both"/>
        <w:rPr>
          <w:rFonts w:ascii="Times New Roman" w:hAnsi="Times New Roman" w:cs="Times New Roman"/>
          <w:sz w:val="24"/>
          <w:szCs w:val="24"/>
        </w:rPr>
      </w:pPr>
    </w:p>
    <w:p w14:paraId="48F1C49B" w14:textId="268492EB" w:rsidR="00EF4A58" w:rsidRPr="00126D5F" w:rsidRDefault="00EF4A58" w:rsidP="00EF4A58">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It can be observed from Table SI </w:t>
      </w:r>
      <w:r w:rsidR="008E1AE9" w:rsidRPr="00126D5F">
        <w:rPr>
          <w:rFonts w:ascii="Times New Roman" w:hAnsi="Times New Roman" w:cs="Times New Roman"/>
          <w:sz w:val="24"/>
          <w:szCs w:val="24"/>
        </w:rPr>
        <w:t xml:space="preserve">25 </w:t>
      </w:r>
      <w:r w:rsidRPr="00126D5F">
        <w:rPr>
          <w:rFonts w:ascii="Times New Roman" w:hAnsi="Times New Roman" w:cs="Times New Roman"/>
          <w:sz w:val="24"/>
          <w:szCs w:val="24"/>
        </w:rPr>
        <w:t>- Table SI 2</w:t>
      </w:r>
      <w:r w:rsidR="008E1AE9" w:rsidRPr="00126D5F">
        <w:rPr>
          <w:rFonts w:ascii="Times New Roman" w:hAnsi="Times New Roman" w:cs="Times New Roman"/>
          <w:sz w:val="24"/>
          <w:szCs w:val="24"/>
        </w:rPr>
        <w:t>7</w:t>
      </w:r>
      <w:r w:rsidRPr="00126D5F">
        <w:rPr>
          <w:rFonts w:ascii="Times New Roman" w:hAnsi="Times New Roman" w:cs="Times New Roman"/>
          <w:sz w:val="24"/>
          <w:szCs w:val="24"/>
        </w:rPr>
        <w:t xml:space="preserve"> that the engine designs successfully meet the design requirements/targets as set in </w:t>
      </w:r>
      <w:r w:rsidR="006F2FAF">
        <w:rPr>
          <w:rFonts w:ascii="Times New Roman" w:hAnsi="Times New Roman" w:cs="Times New Roman"/>
          <w:sz w:val="24"/>
          <w:szCs w:val="24"/>
        </w:rPr>
        <w:t>Table 3</w:t>
      </w:r>
      <w:r w:rsidRPr="00126D5F">
        <w:rPr>
          <w:rFonts w:ascii="Times New Roman" w:hAnsi="Times New Roman" w:cs="Times New Roman"/>
          <w:sz w:val="24"/>
          <w:szCs w:val="24"/>
        </w:rPr>
        <w:t xml:space="preserve"> and Table SI 4. In Table SI 2</w:t>
      </w:r>
      <w:r w:rsidR="008E1AE9" w:rsidRPr="00126D5F">
        <w:rPr>
          <w:rFonts w:ascii="Times New Roman" w:hAnsi="Times New Roman" w:cs="Times New Roman"/>
          <w:sz w:val="24"/>
          <w:szCs w:val="24"/>
        </w:rPr>
        <w:t>5</w:t>
      </w:r>
      <w:r w:rsidRPr="00126D5F">
        <w:rPr>
          <w:rFonts w:ascii="Times New Roman" w:hAnsi="Times New Roman" w:cs="Times New Roman"/>
          <w:sz w:val="24"/>
          <w:szCs w:val="24"/>
        </w:rPr>
        <w:t xml:space="preserve"> - Table SI 2</w:t>
      </w:r>
      <w:r w:rsidR="008E1AE9" w:rsidRPr="00126D5F">
        <w:rPr>
          <w:rFonts w:ascii="Times New Roman" w:hAnsi="Times New Roman" w:cs="Times New Roman"/>
          <w:sz w:val="24"/>
          <w:szCs w:val="24"/>
        </w:rPr>
        <w:t>7</w:t>
      </w:r>
      <w:r w:rsidRPr="00126D5F">
        <w:rPr>
          <w:rFonts w:ascii="Times New Roman" w:hAnsi="Times New Roman" w:cs="Times New Roman"/>
          <w:sz w:val="24"/>
          <w:szCs w:val="24"/>
        </w:rPr>
        <w:t xml:space="preserve">, the engine designs meet the required thrust values for 100% SPK, at said mission points considered in these tables. These thrust requirements are calculated through the aircraft weight sizing process (details in </w:t>
      </w:r>
      <w:r w:rsidR="00AD6E05" w:rsidRPr="00126D5F">
        <w:rPr>
          <w:rFonts w:ascii="Times New Roman" w:hAnsi="Times New Roman" w:cs="Times New Roman"/>
          <w:sz w:val="24"/>
          <w:szCs w:val="24"/>
        </w:rPr>
        <w:fldChar w:fldCharType="begin" w:fldLock="1"/>
      </w:r>
      <w:r w:rsidR="00A277F8">
        <w:rPr>
          <w:rFonts w:ascii="Times New Roman" w:hAnsi="Times New Roman" w:cs="Times New Roman"/>
          <w:sz w:val="24"/>
          <w:szCs w:val="24"/>
        </w:rPr>
        <w:instrText>ADDIN CSL_CITATION {"citationItems":[{"id":"ITEM-1","itemData":{"DOI":"10.1016/J.IJHYDENE.2024.11.331","ISSN":"0360-3199","abstract":"The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Energy","id":"ITEM-1","issued":{"date-parts":[["2024","12","27"]]},"page":"639-651","publisher":"Pergamon","title":"Conceptual design-optimisation of a subsonic hydrogen-powered long-range blended-wing-body aircraft","type":"article-journal","volume":"96"},"uris":["http://www.mendeley.com/documents/?uuid=8c522243-0773-3c8f-b5f7-7dbdfb7726c7"]}],"mendeley":{"formattedCitation":"[66]","plainTextFormattedCitation":"[66]","previouslyFormattedCitation":"[66]"},"properties":{"noteIndex":0},"schema":"https://github.com/citation-style-language/schema/raw/master/csl-citation.json"}</w:instrText>
      </w:r>
      <w:r w:rsidR="00AD6E05"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[66]</w:t>
      </w:r>
      <w:r w:rsidR="00AD6E05" w:rsidRPr="00126D5F">
        <w:rPr>
          <w:rFonts w:ascii="Times New Roman" w:hAnsi="Times New Roman" w:cs="Times New Roman"/>
          <w:sz w:val="24"/>
          <w:szCs w:val="24"/>
        </w:rPr>
        <w:fldChar w:fldCharType="end"/>
      </w:r>
      <w:r w:rsidRPr="00126D5F">
        <w:rPr>
          <w:rFonts w:ascii="Times New Roman" w:hAnsi="Times New Roman" w:cs="Times New Roman"/>
          <w:sz w:val="24"/>
          <w:szCs w:val="24"/>
        </w:rPr>
        <w:t>).</w:t>
      </w:r>
    </w:p>
    <w:p w14:paraId="26AFFFB7" w14:textId="60D19C2C" w:rsidR="00EF4A58" w:rsidRPr="00126D5F" w:rsidRDefault="00EF4A58" w:rsidP="00EF4A58">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The slight increase in LHV (as detailed above) of 100% SPK as compared to Jet-A improves its TSFC. This can be observed from Table SI 2</w:t>
      </w:r>
      <w:r w:rsidR="008E1AE9" w:rsidRPr="00126D5F">
        <w:rPr>
          <w:rFonts w:ascii="Times New Roman" w:hAnsi="Times New Roman" w:cs="Times New Roman"/>
          <w:sz w:val="24"/>
          <w:szCs w:val="24"/>
        </w:rPr>
        <w:t>5</w:t>
      </w:r>
      <w:r w:rsidRPr="00126D5F">
        <w:rPr>
          <w:rFonts w:ascii="Times New Roman" w:hAnsi="Times New Roman" w:cs="Times New Roman"/>
          <w:sz w:val="24"/>
          <w:szCs w:val="24"/>
        </w:rPr>
        <w:t xml:space="preserve"> - Table SI 2</w:t>
      </w:r>
      <w:r w:rsidR="008E1AE9" w:rsidRPr="00126D5F">
        <w:rPr>
          <w:rFonts w:ascii="Times New Roman" w:hAnsi="Times New Roman" w:cs="Times New Roman"/>
          <w:sz w:val="24"/>
          <w:szCs w:val="24"/>
        </w:rPr>
        <w:t>9</w:t>
      </w:r>
      <w:r w:rsidRPr="00126D5F">
        <w:rPr>
          <w:rFonts w:ascii="Times New Roman" w:hAnsi="Times New Roman" w:cs="Times New Roman"/>
          <w:sz w:val="24"/>
          <w:szCs w:val="24"/>
        </w:rPr>
        <w:t>. The slightly higher LHV of 100% SPK as compared to Jet-A, causes an insignificant rise in their respective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xml:space="preserve"> which can be observed from Table SI </w:t>
      </w:r>
      <w:r w:rsidR="008E1AE9" w:rsidRPr="00126D5F">
        <w:rPr>
          <w:rFonts w:ascii="Times New Roman" w:hAnsi="Times New Roman" w:cs="Times New Roman"/>
          <w:sz w:val="24"/>
          <w:szCs w:val="24"/>
        </w:rPr>
        <w:t xml:space="preserve">25 </w:t>
      </w:r>
      <w:r w:rsidRPr="00126D5F">
        <w:rPr>
          <w:rFonts w:ascii="Times New Roman" w:hAnsi="Times New Roman" w:cs="Times New Roman"/>
          <w:sz w:val="24"/>
          <w:szCs w:val="24"/>
        </w:rPr>
        <w:t>- Table SI 2</w:t>
      </w:r>
      <w:r w:rsidR="008E1AE9" w:rsidRPr="00126D5F">
        <w:rPr>
          <w:rFonts w:ascii="Times New Roman" w:hAnsi="Times New Roman" w:cs="Times New Roman"/>
          <w:sz w:val="24"/>
          <w:szCs w:val="24"/>
        </w:rPr>
        <w:t>9</w:t>
      </w:r>
      <w:r w:rsidRPr="00126D5F">
        <w:rPr>
          <w:rFonts w:ascii="Times New Roman" w:hAnsi="Times New Roman" w:cs="Times New Roman"/>
          <w:sz w:val="24"/>
          <w:szCs w:val="24"/>
        </w:rPr>
        <w:t>. Additionally, it is to be noted that</w:t>
      </w:r>
      <w:r w:rsidRPr="00126D5F">
        <w:rPr>
          <w:rFonts w:ascii="Times New Roman" w:hAnsi="Times New Roman" w:cs="Times New Roman"/>
          <w:bCs/>
          <w:sz w:val="24"/>
          <w:szCs w:val="24"/>
        </w:rPr>
        <w:t xml:space="preserve"> </w:t>
      </w:r>
      <w:r w:rsidRPr="00126D5F">
        <w:rPr>
          <w:rFonts w:ascii="Times New Roman" w:hAnsi="Times New Roman" w:cs="Times New Roman"/>
          <w:sz w:val="24"/>
          <w:szCs w:val="24"/>
        </w:rPr>
        <w:t>the LPT inlet temperatures at all points (on-design and off-design) in engine designs listed in Table SI 2</w:t>
      </w:r>
      <w:r w:rsidR="008E1AE9" w:rsidRPr="00126D5F">
        <w:rPr>
          <w:rFonts w:ascii="Times New Roman" w:hAnsi="Times New Roman" w:cs="Times New Roman"/>
          <w:sz w:val="24"/>
          <w:szCs w:val="24"/>
        </w:rPr>
        <w:t>5</w:t>
      </w:r>
      <w:r w:rsidRPr="00126D5F">
        <w:rPr>
          <w:rFonts w:ascii="Times New Roman" w:hAnsi="Times New Roman" w:cs="Times New Roman"/>
          <w:sz w:val="24"/>
          <w:szCs w:val="24"/>
        </w:rPr>
        <w:t xml:space="preserve"> - Table SI 2</w:t>
      </w:r>
      <w:r w:rsidR="008E1AE9" w:rsidRPr="00126D5F">
        <w:rPr>
          <w:rFonts w:ascii="Times New Roman" w:hAnsi="Times New Roman" w:cs="Times New Roman"/>
          <w:sz w:val="24"/>
          <w:szCs w:val="24"/>
        </w:rPr>
        <w:t>9</w:t>
      </w:r>
      <w:r w:rsidRPr="00126D5F">
        <w:rPr>
          <w:rFonts w:ascii="Times New Roman" w:hAnsi="Times New Roman" w:cs="Times New Roman"/>
          <w:sz w:val="24"/>
          <w:szCs w:val="24"/>
        </w:rPr>
        <w:t xml:space="preserve">, are lower than 1,350 K which was required for having uncooled LPT. This design choice was successful primarily because of the use of future component efficiencies. </w:t>
      </w:r>
      <w:r w:rsidRPr="00126D5F">
        <w:rPr>
          <w:rFonts w:ascii="Times New Roman" w:hAnsi="Times New Roman" w:cs="Times New Roman"/>
          <w:sz w:val="24"/>
          <w:szCs w:val="24"/>
        </w:rPr>
        <w:lastRenderedPageBreak/>
        <w:t xml:space="preserve">The engine diameter does not change between Jet-A case and 100% SPK (design constraint as per </w:t>
      </w:r>
      <w:r w:rsidR="006F2FAF">
        <w:rPr>
          <w:rFonts w:ascii="Times New Roman" w:hAnsi="Times New Roman" w:cs="Times New Roman"/>
          <w:sz w:val="24"/>
          <w:szCs w:val="24"/>
        </w:rPr>
        <w:t>Table 3</w:t>
      </w:r>
      <w:r w:rsidRPr="00126D5F">
        <w:rPr>
          <w:rFonts w:ascii="Times New Roman" w:hAnsi="Times New Roman" w:cs="Times New Roman"/>
          <w:sz w:val="24"/>
          <w:szCs w:val="24"/>
        </w:rPr>
        <w:t xml:space="preserve"> and Table SI 4). The bare engine weight is similar for Jet-A case and 100% SPK as listed in Table SI 2</w:t>
      </w:r>
      <w:r w:rsidR="00BD5027" w:rsidRPr="00126D5F">
        <w:rPr>
          <w:rFonts w:ascii="Times New Roman" w:hAnsi="Times New Roman" w:cs="Times New Roman"/>
          <w:sz w:val="24"/>
          <w:szCs w:val="24"/>
        </w:rPr>
        <w:t>5</w:t>
      </w:r>
      <w:r w:rsidRPr="00126D5F">
        <w:rPr>
          <w:rFonts w:ascii="Times New Roman" w:hAnsi="Times New Roman" w:cs="Times New Roman"/>
          <w:sz w:val="24"/>
          <w:szCs w:val="24"/>
        </w:rPr>
        <w:t>.</w:t>
      </w: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1733"/>
        <w:gridCol w:w="2033"/>
        <w:gridCol w:w="2040"/>
      </w:tblGrid>
      <w:tr w:rsidR="00C725EF" w:rsidRPr="00126D5F" w14:paraId="779F5146" w14:textId="77777777" w:rsidTr="00B307B8">
        <w:trPr>
          <w:trHeight w:val="138"/>
          <w:jc w:val="center"/>
        </w:trPr>
        <w:tc>
          <w:tcPr>
            <w:tcW w:w="9781" w:type="dxa"/>
            <w:gridSpan w:val="4"/>
            <w:tcBorders>
              <w:bottom w:val="single" w:sz="4" w:space="0" w:color="auto"/>
            </w:tcBorders>
            <w:vAlign w:val="center"/>
          </w:tcPr>
          <w:p w14:paraId="5412FDCC" w14:textId="71D36D4E" w:rsidR="00C725EF" w:rsidRPr="00126D5F" w:rsidRDefault="00C725EF" w:rsidP="003F0F3B">
            <w:pPr>
              <w:spacing w:line="276" w:lineRule="auto"/>
              <w:jc w:val="center"/>
              <w:rPr>
                <w:rFonts w:ascii="Times New Roman" w:hAnsi="Times New Roman" w:cs="Times New Roman"/>
                <w:sz w:val="24"/>
                <w:szCs w:val="24"/>
              </w:rPr>
            </w:pPr>
            <w:bookmarkStart w:id="90" w:name="_Toc117184443"/>
            <w:r w:rsidRPr="00126D5F">
              <w:rPr>
                <w:rFonts w:ascii="Times New Roman" w:hAnsi="Times New Roman" w:cs="Times New Roman"/>
                <w:b/>
                <w:bCs/>
                <w:sz w:val="24"/>
                <w:szCs w:val="24"/>
              </w:rPr>
              <w:t xml:space="preserve">Table </w:t>
            </w:r>
            <w:r w:rsidR="003144BB"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26</w:t>
            </w:r>
            <w:r w:rsidRPr="00126D5F">
              <w:rPr>
                <w:rFonts w:ascii="Times New Roman" w:hAnsi="Times New Roman" w:cs="Times New Roman"/>
                <w:b/>
                <w:bCs/>
                <w:sz w:val="24"/>
                <w:szCs w:val="24"/>
              </w:rPr>
              <w:t>. Comparison of engine performance at SLS condition using 100% SPK and Jet-A, using the proposed model</w:t>
            </w:r>
            <w:bookmarkEnd w:id="90"/>
          </w:p>
        </w:tc>
      </w:tr>
      <w:tr w:rsidR="00C725EF" w:rsidRPr="00126D5F" w14:paraId="36238FD5" w14:textId="77777777" w:rsidTr="00B307B8">
        <w:trPr>
          <w:trHeight w:val="138"/>
          <w:jc w:val="center"/>
        </w:trPr>
        <w:tc>
          <w:tcPr>
            <w:tcW w:w="3975" w:type="dxa"/>
            <w:tcBorders>
              <w:top w:val="single" w:sz="4" w:space="0" w:color="auto"/>
              <w:bottom w:val="single" w:sz="4" w:space="0" w:color="auto"/>
            </w:tcBorders>
            <w:vAlign w:val="center"/>
          </w:tcPr>
          <w:p w14:paraId="35FDE649"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SLS parameters</w:t>
            </w:r>
          </w:p>
        </w:tc>
        <w:tc>
          <w:tcPr>
            <w:tcW w:w="1733" w:type="dxa"/>
            <w:tcBorders>
              <w:top w:val="single" w:sz="4" w:space="0" w:color="auto"/>
              <w:bottom w:val="single" w:sz="4" w:space="0" w:color="auto"/>
            </w:tcBorders>
            <w:vAlign w:val="center"/>
          </w:tcPr>
          <w:p w14:paraId="68786219"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2033" w:type="dxa"/>
            <w:tcBorders>
              <w:top w:val="single" w:sz="4" w:space="0" w:color="auto"/>
              <w:bottom w:val="single" w:sz="4" w:space="0" w:color="auto"/>
            </w:tcBorders>
            <w:vAlign w:val="center"/>
          </w:tcPr>
          <w:p w14:paraId="6D584247"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tc>
        <w:tc>
          <w:tcPr>
            <w:tcW w:w="2039" w:type="dxa"/>
            <w:tcBorders>
              <w:top w:val="single" w:sz="4" w:space="0" w:color="auto"/>
              <w:bottom w:val="single" w:sz="4" w:space="0" w:color="auto"/>
            </w:tcBorders>
            <w:vAlign w:val="center"/>
          </w:tcPr>
          <w:p w14:paraId="6DF39EE4"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100% SPK</w:t>
            </w:r>
          </w:p>
        </w:tc>
      </w:tr>
      <w:tr w:rsidR="00C725EF" w:rsidRPr="00126D5F" w14:paraId="20F6C888" w14:textId="77777777" w:rsidTr="00B307B8">
        <w:trPr>
          <w:trHeight w:val="138"/>
          <w:jc w:val="center"/>
        </w:trPr>
        <w:tc>
          <w:tcPr>
            <w:tcW w:w="3975" w:type="dxa"/>
            <w:tcBorders>
              <w:top w:val="single" w:sz="4" w:space="0" w:color="auto"/>
            </w:tcBorders>
            <w:vAlign w:val="center"/>
          </w:tcPr>
          <w:p w14:paraId="0D51B3BA"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733" w:type="dxa"/>
            <w:tcBorders>
              <w:top w:val="single" w:sz="4" w:space="0" w:color="auto"/>
            </w:tcBorders>
            <w:vAlign w:val="center"/>
          </w:tcPr>
          <w:p w14:paraId="126895C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4072" w:type="dxa"/>
            <w:gridSpan w:val="2"/>
            <w:tcBorders>
              <w:top w:val="single" w:sz="4" w:space="0" w:color="auto"/>
            </w:tcBorders>
            <w:vAlign w:val="center"/>
          </w:tcPr>
          <w:p w14:paraId="5146B767"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 at 0 m</w:t>
            </w:r>
          </w:p>
        </w:tc>
      </w:tr>
      <w:tr w:rsidR="00C725EF" w:rsidRPr="00126D5F" w14:paraId="5F9103C6" w14:textId="77777777" w:rsidTr="00B307B8">
        <w:trPr>
          <w:trHeight w:val="137"/>
          <w:jc w:val="center"/>
        </w:trPr>
        <w:tc>
          <w:tcPr>
            <w:tcW w:w="3975" w:type="dxa"/>
            <w:vAlign w:val="center"/>
          </w:tcPr>
          <w:p w14:paraId="3677C247"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733" w:type="dxa"/>
            <w:vAlign w:val="center"/>
          </w:tcPr>
          <w:p w14:paraId="2B64F27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033" w:type="dxa"/>
            <w:vAlign w:val="center"/>
          </w:tcPr>
          <w:p w14:paraId="5AB67C7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1,526.97</w:t>
            </w:r>
          </w:p>
        </w:tc>
        <w:tc>
          <w:tcPr>
            <w:tcW w:w="2039" w:type="dxa"/>
            <w:vAlign w:val="center"/>
          </w:tcPr>
          <w:p w14:paraId="25D10A9E"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1,526.89</w:t>
            </w:r>
          </w:p>
        </w:tc>
      </w:tr>
      <w:tr w:rsidR="00C725EF" w:rsidRPr="00126D5F" w14:paraId="0DC34143" w14:textId="77777777" w:rsidTr="00B307B8">
        <w:trPr>
          <w:trHeight w:val="138"/>
          <w:jc w:val="center"/>
        </w:trPr>
        <w:tc>
          <w:tcPr>
            <w:tcW w:w="3975" w:type="dxa"/>
            <w:vAlign w:val="center"/>
          </w:tcPr>
          <w:p w14:paraId="594A9B7E"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required</w:t>
            </w:r>
          </w:p>
        </w:tc>
        <w:tc>
          <w:tcPr>
            <w:tcW w:w="1733" w:type="dxa"/>
            <w:vAlign w:val="center"/>
          </w:tcPr>
          <w:p w14:paraId="1E3C2570"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2033" w:type="dxa"/>
            <w:vAlign w:val="center"/>
          </w:tcPr>
          <w:p w14:paraId="04750C6A"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299.9</w:t>
            </w:r>
          </w:p>
        </w:tc>
        <w:tc>
          <w:tcPr>
            <w:tcW w:w="2039" w:type="dxa"/>
            <w:vAlign w:val="center"/>
          </w:tcPr>
          <w:p w14:paraId="1969E00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301.8</w:t>
            </w:r>
          </w:p>
        </w:tc>
      </w:tr>
      <w:tr w:rsidR="00C725EF" w:rsidRPr="00126D5F" w14:paraId="604044C9" w14:textId="77777777" w:rsidTr="00B307B8">
        <w:trPr>
          <w:trHeight w:val="138"/>
          <w:jc w:val="center"/>
        </w:trPr>
        <w:tc>
          <w:tcPr>
            <w:tcW w:w="3975" w:type="dxa"/>
            <w:vAlign w:val="center"/>
          </w:tcPr>
          <w:p w14:paraId="16AB51FA"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733" w:type="dxa"/>
            <w:vAlign w:val="center"/>
          </w:tcPr>
          <w:p w14:paraId="4574A4DC"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2033" w:type="dxa"/>
            <w:vAlign w:val="center"/>
          </w:tcPr>
          <w:p w14:paraId="26E558E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303.9</w:t>
            </w:r>
          </w:p>
        </w:tc>
        <w:tc>
          <w:tcPr>
            <w:tcW w:w="2039" w:type="dxa"/>
            <w:vAlign w:val="center"/>
          </w:tcPr>
          <w:p w14:paraId="478F51C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303.9</w:t>
            </w:r>
          </w:p>
        </w:tc>
      </w:tr>
      <w:tr w:rsidR="00C725EF" w:rsidRPr="00126D5F" w14:paraId="032084A2" w14:textId="77777777" w:rsidTr="00B307B8">
        <w:trPr>
          <w:trHeight w:val="68"/>
          <w:jc w:val="center"/>
        </w:trPr>
        <w:tc>
          <w:tcPr>
            <w:tcW w:w="3975" w:type="dxa"/>
            <w:vAlign w:val="center"/>
          </w:tcPr>
          <w:p w14:paraId="1C9BAD89"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733" w:type="dxa"/>
            <w:vAlign w:val="center"/>
          </w:tcPr>
          <w:p w14:paraId="1B5D246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2033" w:type="dxa"/>
            <w:vAlign w:val="center"/>
          </w:tcPr>
          <w:p w14:paraId="5F4B6A9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5.124</w:t>
            </w:r>
          </w:p>
        </w:tc>
        <w:tc>
          <w:tcPr>
            <w:tcW w:w="2039" w:type="dxa"/>
            <w:vAlign w:val="center"/>
          </w:tcPr>
          <w:p w14:paraId="6B464DB8"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5.022</w:t>
            </w:r>
          </w:p>
        </w:tc>
      </w:tr>
      <w:tr w:rsidR="00C725EF" w:rsidRPr="00126D5F" w14:paraId="246388D0" w14:textId="77777777" w:rsidTr="00B307B8">
        <w:trPr>
          <w:trHeight w:val="137"/>
          <w:jc w:val="center"/>
        </w:trPr>
        <w:tc>
          <w:tcPr>
            <w:tcW w:w="3975" w:type="dxa"/>
            <w:vAlign w:val="center"/>
          </w:tcPr>
          <w:p w14:paraId="118CE6D6"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733" w:type="dxa"/>
            <w:vAlign w:val="center"/>
          </w:tcPr>
          <w:p w14:paraId="65806B1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033" w:type="dxa"/>
            <w:vAlign w:val="center"/>
          </w:tcPr>
          <w:p w14:paraId="0A9A6AC4"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1.557</w:t>
            </w:r>
          </w:p>
        </w:tc>
        <w:tc>
          <w:tcPr>
            <w:tcW w:w="2039" w:type="dxa"/>
            <w:vAlign w:val="center"/>
          </w:tcPr>
          <w:p w14:paraId="60FEA74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1.526</w:t>
            </w:r>
          </w:p>
        </w:tc>
      </w:tr>
      <w:tr w:rsidR="00C725EF" w:rsidRPr="00126D5F" w14:paraId="1FFD138C" w14:textId="77777777" w:rsidTr="00B307B8">
        <w:trPr>
          <w:trHeight w:val="138"/>
          <w:jc w:val="center"/>
        </w:trPr>
        <w:tc>
          <w:tcPr>
            <w:tcW w:w="3975" w:type="dxa"/>
            <w:vAlign w:val="center"/>
          </w:tcPr>
          <w:p w14:paraId="19845461"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FAR</w:t>
            </w:r>
          </w:p>
        </w:tc>
        <w:tc>
          <w:tcPr>
            <w:tcW w:w="1733" w:type="dxa"/>
            <w:vAlign w:val="center"/>
          </w:tcPr>
          <w:p w14:paraId="04A5C54A"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33" w:type="dxa"/>
            <w:vAlign w:val="center"/>
          </w:tcPr>
          <w:p w14:paraId="668E564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0.026912</w:t>
            </w:r>
          </w:p>
        </w:tc>
        <w:tc>
          <w:tcPr>
            <w:tcW w:w="2039" w:type="dxa"/>
            <w:vAlign w:val="center"/>
          </w:tcPr>
          <w:p w14:paraId="7D9032E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0.026371</w:t>
            </w:r>
          </w:p>
        </w:tc>
      </w:tr>
      <w:tr w:rsidR="000D2055" w:rsidRPr="00126D5F" w14:paraId="48B885C4" w14:textId="77777777" w:rsidTr="00B307B8">
        <w:trPr>
          <w:trHeight w:val="138"/>
          <w:jc w:val="center"/>
        </w:trPr>
        <w:tc>
          <w:tcPr>
            <w:tcW w:w="3975" w:type="dxa"/>
            <w:vAlign w:val="center"/>
          </w:tcPr>
          <w:p w14:paraId="05C4CD67" w14:textId="69F07AE8"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1733" w:type="dxa"/>
            <w:vAlign w:val="center"/>
          </w:tcPr>
          <w:p w14:paraId="6A089E5D" w14:textId="49A7F3CB"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33" w:type="dxa"/>
            <w:vAlign w:val="center"/>
          </w:tcPr>
          <w:p w14:paraId="67B04D98" w14:textId="08581F1D"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0.39</w:t>
            </w:r>
          </w:p>
        </w:tc>
        <w:tc>
          <w:tcPr>
            <w:tcW w:w="2039" w:type="dxa"/>
            <w:vAlign w:val="center"/>
          </w:tcPr>
          <w:p w14:paraId="719DAB10" w14:textId="6A846039"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0.38</w:t>
            </w:r>
          </w:p>
        </w:tc>
      </w:tr>
      <w:tr w:rsidR="00C725EF" w:rsidRPr="00126D5F" w14:paraId="7289F9ED" w14:textId="77777777" w:rsidTr="00B307B8">
        <w:trPr>
          <w:trHeight w:val="68"/>
          <w:jc w:val="center"/>
        </w:trPr>
        <w:tc>
          <w:tcPr>
            <w:tcW w:w="3975" w:type="dxa"/>
            <w:vAlign w:val="center"/>
          </w:tcPr>
          <w:p w14:paraId="4AE396AF"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OPR</w:t>
            </w:r>
          </w:p>
        </w:tc>
        <w:tc>
          <w:tcPr>
            <w:tcW w:w="1733" w:type="dxa"/>
            <w:vAlign w:val="center"/>
          </w:tcPr>
          <w:p w14:paraId="1818939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4072" w:type="dxa"/>
            <w:gridSpan w:val="2"/>
            <w:vAlign w:val="center"/>
          </w:tcPr>
          <w:p w14:paraId="01E2BD6F"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47.1</w:t>
            </w:r>
          </w:p>
        </w:tc>
      </w:tr>
      <w:tr w:rsidR="00C725EF" w:rsidRPr="00126D5F" w14:paraId="303C1C83" w14:textId="77777777" w:rsidTr="00B307B8">
        <w:trPr>
          <w:trHeight w:val="68"/>
          <w:jc w:val="center"/>
        </w:trPr>
        <w:tc>
          <w:tcPr>
            <w:tcW w:w="3975" w:type="dxa"/>
            <w:vAlign w:val="center"/>
          </w:tcPr>
          <w:p w14:paraId="3245F88E"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BPR</w:t>
            </w:r>
          </w:p>
        </w:tc>
        <w:tc>
          <w:tcPr>
            <w:tcW w:w="1733" w:type="dxa"/>
            <w:vAlign w:val="center"/>
          </w:tcPr>
          <w:p w14:paraId="415D28F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4072" w:type="dxa"/>
            <w:gridSpan w:val="2"/>
            <w:vAlign w:val="center"/>
          </w:tcPr>
          <w:p w14:paraId="2DF878B9"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20</w:t>
            </w:r>
          </w:p>
        </w:tc>
      </w:tr>
      <w:tr w:rsidR="00C725EF" w:rsidRPr="00126D5F" w14:paraId="386211E9" w14:textId="77777777" w:rsidTr="00B307B8">
        <w:trPr>
          <w:trHeight w:val="68"/>
          <w:jc w:val="center"/>
        </w:trPr>
        <w:tc>
          <w:tcPr>
            <w:tcW w:w="3975" w:type="dxa"/>
            <w:vAlign w:val="center"/>
          </w:tcPr>
          <w:p w14:paraId="0D1E9620"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FPR</w:t>
            </w:r>
          </w:p>
        </w:tc>
        <w:tc>
          <w:tcPr>
            <w:tcW w:w="1733" w:type="dxa"/>
            <w:vAlign w:val="center"/>
          </w:tcPr>
          <w:p w14:paraId="6971F68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4072" w:type="dxa"/>
            <w:gridSpan w:val="2"/>
            <w:vAlign w:val="center"/>
          </w:tcPr>
          <w:p w14:paraId="540AAB7F"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1.25</w:t>
            </w:r>
          </w:p>
        </w:tc>
      </w:tr>
      <w:tr w:rsidR="00C725EF" w:rsidRPr="00126D5F" w14:paraId="17074520" w14:textId="77777777" w:rsidTr="00B307B8">
        <w:trPr>
          <w:trHeight w:val="138"/>
          <w:jc w:val="center"/>
        </w:trPr>
        <w:tc>
          <w:tcPr>
            <w:tcW w:w="3975" w:type="dxa"/>
            <w:vAlign w:val="center"/>
          </w:tcPr>
          <w:p w14:paraId="2555EB44"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IPC pressure ratio</w:t>
            </w:r>
          </w:p>
        </w:tc>
        <w:tc>
          <w:tcPr>
            <w:tcW w:w="1733" w:type="dxa"/>
            <w:vAlign w:val="center"/>
          </w:tcPr>
          <w:p w14:paraId="6C2F5E7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33" w:type="dxa"/>
            <w:vAlign w:val="center"/>
          </w:tcPr>
          <w:p w14:paraId="70475E4E"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3.028</w:t>
            </w:r>
          </w:p>
        </w:tc>
        <w:tc>
          <w:tcPr>
            <w:tcW w:w="2039" w:type="dxa"/>
            <w:vAlign w:val="center"/>
          </w:tcPr>
          <w:p w14:paraId="7CF9D25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3.028</w:t>
            </w:r>
          </w:p>
        </w:tc>
      </w:tr>
      <w:tr w:rsidR="00C725EF" w:rsidRPr="00126D5F" w14:paraId="2EBB0D38" w14:textId="77777777" w:rsidTr="00B307B8">
        <w:trPr>
          <w:trHeight w:val="206"/>
          <w:jc w:val="center"/>
        </w:trPr>
        <w:tc>
          <w:tcPr>
            <w:tcW w:w="3975" w:type="dxa"/>
            <w:vAlign w:val="center"/>
          </w:tcPr>
          <w:p w14:paraId="0CF3974C"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HPC pressure ratio</w:t>
            </w:r>
          </w:p>
        </w:tc>
        <w:tc>
          <w:tcPr>
            <w:tcW w:w="1733" w:type="dxa"/>
            <w:vAlign w:val="center"/>
          </w:tcPr>
          <w:p w14:paraId="77FFFAB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33" w:type="dxa"/>
            <w:vAlign w:val="center"/>
          </w:tcPr>
          <w:p w14:paraId="324198C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12.769</w:t>
            </w:r>
          </w:p>
        </w:tc>
        <w:tc>
          <w:tcPr>
            <w:tcW w:w="2039" w:type="dxa"/>
            <w:vAlign w:val="center"/>
          </w:tcPr>
          <w:p w14:paraId="198F6FA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12.768</w:t>
            </w:r>
          </w:p>
        </w:tc>
      </w:tr>
      <w:tr w:rsidR="00C725EF" w:rsidRPr="00126D5F" w14:paraId="3F14C446" w14:textId="77777777" w:rsidTr="00B307B8">
        <w:trPr>
          <w:trHeight w:val="68"/>
          <w:jc w:val="center"/>
        </w:trPr>
        <w:tc>
          <w:tcPr>
            <w:tcW w:w="3975" w:type="dxa"/>
            <w:vAlign w:val="center"/>
          </w:tcPr>
          <w:p w14:paraId="58F6F5FC"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733" w:type="dxa"/>
            <w:vAlign w:val="center"/>
          </w:tcPr>
          <w:p w14:paraId="154799D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4072" w:type="dxa"/>
            <w:gridSpan w:val="2"/>
            <w:vAlign w:val="center"/>
          </w:tcPr>
          <w:p w14:paraId="76E4B586"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20</w:t>
            </w:r>
          </w:p>
        </w:tc>
      </w:tr>
      <w:tr w:rsidR="00C725EF" w:rsidRPr="00126D5F" w14:paraId="49FF267E" w14:textId="77777777" w:rsidTr="00B307B8">
        <w:trPr>
          <w:trHeight w:val="138"/>
          <w:jc w:val="center"/>
        </w:trPr>
        <w:tc>
          <w:tcPr>
            <w:tcW w:w="3975" w:type="dxa"/>
            <w:vAlign w:val="center"/>
          </w:tcPr>
          <w:p w14:paraId="1ABA8F2B"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733" w:type="dxa"/>
            <w:vAlign w:val="center"/>
          </w:tcPr>
          <w:p w14:paraId="02132104"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4072" w:type="dxa"/>
            <w:gridSpan w:val="2"/>
            <w:vAlign w:val="center"/>
          </w:tcPr>
          <w:p w14:paraId="32E6595D"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0.1981</w:t>
            </w:r>
          </w:p>
        </w:tc>
      </w:tr>
      <w:tr w:rsidR="00C725EF" w:rsidRPr="00126D5F" w14:paraId="4E9C9233" w14:textId="77777777" w:rsidTr="00B307B8">
        <w:trPr>
          <w:trHeight w:val="137"/>
          <w:jc w:val="center"/>
        </w:trPr>
        <w:tc>
          <w:tcPr>
            <w:tcW w:w="3975" w:type="dxa"/>
            <w:vAlign w:val="center"/>
          </w:tcPr>
          <w:p w14:paraId="5C749B38"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gas velocity</w:t>
            </w:r>
          </w:p>
        </w:tc>
        <w:tc>
          <w:tcPr>
            <w:tcW w:w="1733" w:type="dxa"/>
            <w:vAlign w:val="center"/>
          </w:tcPr>
          <w:p w14:paraId="00739F5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2033" w:type="dxa"/>
            <w:vAlign w:val="center"/>
          </w:tcPr>
          <w:p w14:paraId="6EB3B67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241.78</w:t>
            </w:r>
          </w:p>
        </w:tc>
        <w:tc>
          <w:tcPr>
            <w:tcW w:w="2039" w:type="dxa"/>
            <w:vAlign w:val="center"/>
          </w:tcPr>
          <w:p w14:paraId="7F6B335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241.91</w:t>
            </w:r>
          </w:p>
        </w:tc>
      </w:tr>
      <w:tr w:rsidR="00C725EF" w:rsidRPr="00126D5F" w14:paraId="6089CBEC" w14:textId="77777777" w:rsidTr="00B307B8">
        <w:trPr>
          <w:trHeight w:val="138"/>
          <w:jc w:val="center"/>
        </w:trPr>
        <w:tc>
          <w:tcPr>
            <w:tcW w:w="3975" w:type="dxa"/>
            <w:vAlign w:val="center"/>
          </w:tcPr>
          <w:p w14:paraId="67A19E65"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733" w:type="dxa"/>
            <w:vAlign w:val="center"/>
          </w:tcPr>
          <w:p w14:paraId="3E4669CD"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2033" w:type="dxa"/>
            <w:vAlign w:val="center"/>
          </w:tcPr>
          <w:p w14:paraId="2E55A089"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0.82</w:t>
            </w:r>
          </w:p>
        </w:tc>
        <w:tc>
          <w:tcPr>
            <w:tcW w:w="2039" w:type="dxa"/>
            <w:vAlign w:val="center"/>
          </w:tcPr>
          <w:p w14:paraId="25FC710D"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0.82</w:t>
            </w:r>
          </w:p>
        </w:tc>
      </w:tr>
      <w:tr w:rsidR="00C725EF" w:rsidRPr="00126D5F" w14:paraId="6FEC8E58" w14:textId="77777777" w:rsidTr="00B307B8">
        <w:trPr>
          <w:trHeight w:val="68"/>
          <w:jc w:val="center"/>
        </w:trPr>
        <w:tc>
          <w:tcPr>
            <w:tcW w:w="3975" w:type="dxa"/>
            <w:vAlign w:val="center"/>
          </w:tcPr>
          <w:p w14:paraId="21611286"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733" w:type="dxa"/>
            <w:vAlign w:val="center"/>
          </w:tcPr>
          <w:p w14:paraId="241066D6"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2033" w:type="dxa"/>
            <w:vAlign w:val="center"/>
          </w:tcPr>
          <w:p w14:paraId="2445F68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4,724.82</w:t>
            </w:r>
          </w:p>
        </w:tc>
        <w:tc>
          <w:tcPr>
            <w:tcW w:w="2039" w:type="dxa"/>
            <w:vAlign w:val="center"/>
          </w:tcPr>
          <w:p w14:paraId="2B0EC01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4,724.26</w:t>
            </w:r>
          </w:p>
        </w:tc>
      </w:tr>
      <w:tr w:rsidR="00C725EF" w:rsidRPr="00126D5F" w14:paraId="10FC3FFD" w14:textId="77777777" w:rsidTr="00B307B8">
        <w:trPr>
          <w:trHeight w:val="68"/>
          <w:jc w:val="center"/>
        </w:trPr>
        <w:tc>
          <w:tcPr>
            <w:tcW w:w="3975" w:type="dxa"/>
            <w:vAlign w:val="center"/>
          </w:tcPr>
          <w:p w14:paraId="611DAB32"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733" w:type="dxa"/>
            <w:vAlign w:val="center"/>
          </w:tcPr>
          <w:p w14:paraId="4A3D864A"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33" w:type="dxa"/>
            <w:vAlign w:val="center"/>
          </w:tcPr>
          <w:p w14:paraId="355598A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914</w:t>
            </w:r>
          </w:p>
        </w:tc>
        <w:tc>
          <w:tcPr>
            <w:tcW w:w="2039" w:type="dxa"/>
            <w:vAlign w:val="center"/>
          </w:tcPr>
          <w:p w14:paraId="2FCE1B5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914</w:t>
            </w:r>
          </w:p>
        </w:tc>
      </w:tr>
      <w:tr w:rsidR="00C725EF" w:rsidRPr="00126D5F" w14:paraId="637B92CF" w14:textId="77777777" w:rsidTr="00B307B8">
        <w:trPr>
          <w:trHeight w:val="68"/>
          <w:jc w:val="center"/>
        </w:trPr>
        <w:tc>
          <w:tcPr>
            <w:tcW w:w="3975" w:type="dxa"/>
            <w:vAlign w:val="center"/>
          </w:tcPr>
          <w:p w14:paraId="382F7CCA"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733" w:type="dxa"/>
            <w:vAlign w:val="center"/>
          </w:tcPr>
          <w:p w14:paraId="10D32DD9"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33" w:type="dxa"/>
            <w:vAlign w:val="center"/>
          </w:tcPr>
          <w:p w14:paraId="109296D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1,776</w:t>
            </w:r>
          </w:p>
        </w:tc>
        <w:tc>
          <w:tcPr>
            <w:tcW w:w="2039" w:type="dxa"/>
            <w:vAlign w:val="center"/>
          </w:tcPr>
          <w:p w14:paraId="62B20BCD"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1,777</w:t>
            </w:r>
          </w:p>
        </w:tc>
      </w:tr>
      <w:tr w:rsidR="00C725EF" w:rsidRPr="00126D5F" w14:paraId="71D57631" w14:textId="77777777" w:rsidTr="00B307B8">
        <w:trPr>
          <w:trHeight w:val="68"/>
          <w:jc w:val="center"/>
        </w:trPr>
        <w:tc>
          <w:tcPr>
            <w:tcW w:w="3975" w:type="dxa"/>
            <w:vAlign w:val="center"/>
          </w:tcPr>
          <w:p w14:paraId="16BBF927"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733" w:type="dxa"/>
            <w:vAlign w:val="center"/>
          </w:tcPr>
          <w:p w14:paraId="4451FA8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33" w:type="dxa"/>
            <w:vAlign w:val="center"/>
          </w:tcPr>
          <w:p w14:paraId="1803D639"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6.163</w:t>
            </w:r>
          </w:p>
        </w:tc>
        <w:tc>
          <w:tcPr>
            <w:tcW w:w="2039" w:type="dxa"/>
            <w:vAlign w:val="center"/>
          </w:tcPr>
          <w:p w14:paraId="663DF46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6.168</w:t>
            </w:r>
          </w:p>
        </w:tc>
      </w:tr>
      <w:tr w:rsidR="00C725EF" w:rsidRPr="00126D5F" w14:paraId="001018FB" w14:textId="77777777" w:rsidTr="00B307B8">
        <w:trPr>
          <w:trHeight w:val="137"/>
          <w:jc w:val="center"/>
        </w:trPr>
        <w:tc>
          <w:tcPr>
            <w:tcW w:w="3975" w:type="dxa"/>
            <w:vAlign w:val="center"/>
          </w:tcPr>
          <w:p w14:paraId="25243C26"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733" w:type="dxa"/>
            <w:vAlign w:val="center"/>
          </w:tcPr>
          <w:p w14:paraId="7A244B8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33" w:type="dxa"/>
            <w:vAlign w:val="center"/>
          </w:tcPr>
          <w:p w14:paraId="5D717B9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1,213</w:t>
            </w:r>
          </w:p>
        </w:tc>
        <w:tc>
          <w:tcPr>
            <w:tcW w:w="2039" w:type="dxa"/>
            <w:vAlign w:val="center"/>
          </w:tcPr>
          <w:p w14:paraId="659E2C2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1,213</w:t>
            </w:r>
          </w:p>
        </w:tc>
      </w:tr>
      <w:tr w:rsidR="00C725EF" w:rsidRPr="00126D5F" w14:paraId="5797BBCF" w14:textId="77777777" w:rsidTr="00B307B8">
        <w:trPr>
          <w:trHeight w:val="68"/>
          <w:jc w:val="center"/>
        </w:trPr>
        <w:tc>
          <w:tcPr>
            <w:tcW w:w="3975" w:type="dxa"/>
            <w:tcBorders>
              <w:bottom w:val="single" w:sz="4" w:space="0" w:color="auto"/>
            </w:tcBorders>
            <w:vAlign w:val="center"/>
          </w:tcPr>
          <w:p w14:paraId="049AF5A2"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733" w:type="dxa"/>
            <w:tcBorders>
              <w:bottom w:val="single" w:sz="4" w:space="0" w:color="auto"/>
            </w:tcBorders>
            <w:vAlign w:val="center"/>
          </w:tcPr>
          <w:p w14:paraId="47CDEDE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4072" w:type="dxa"/>
            <w:gridSpan w:val="2"/>
            <w:tcBorders>
              <w:bottom w:val="single" w:sz="4" w:space="0" w:color="auto"/>
            </w:tcBorders>
            <w:vAlign w:val="center"/>
          </w:tcPr>
          <w:p w14:paraId="422D1BFE"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bl>
    <w:p w14:paraId="1979B7AA" w14:textId="4DC3D06F" w:rsidR="00C725EF" w:rsidRPr="00126D5F" w:rsidRDefault="005F4A05"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br w:type="page"/>
      </w:r>
    </w:p>
    <w:tbl>
      <w:tblPr>
        <w:tblStyle w:val="TableGrid"/>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1"/>
        <w:gridCol w:w="1732"/>
        <w:gridCol w:w="2033"/>
        <w:gridCol w:w="2034"/>
      </w:tblGrid>
      <w:tr w:rsidR="00C725EF" w:rsidRPr="00126D5F" w14:paraId="7A64C88A" w14:textId="77777777" w:rsidTr="00B307B8">
        <w:trPr>
          <w:trHeight w:val="186"/>
          <w:jc w:val="center"/>
        </w:trPr>
        <w:tc>
          <w:tcPr>
            <w:tcW w:w="9780" w:type="dxa"/>
            <w:gridSpan w:val="4"/>
            <w:tcBorders>
              <w:bottom w:val="single" w:sz="4" w:space="0" w:color="auto"/>
            </w:tcBorders>
            <w:vAlign w:val="center"/>
          </w:tcPr>
          <w:p w14:paraId="4F2931B5" w14:textId="3CA863C2" w:rsidR="00C725EF" w:rsidRPr="00126D5F" w:rsidRDefault="00C725EF" w:rsidP="003F0F3B">
            <w:pPr>
              <w:spacing w:line="276" w:lineRule="auto"/>
              <w:jc w:val="center"/>
              <w:rPr>
                <w:rFonts w:ascii="Times New Roman" w:hAnsi="Times New Roman" w:cs="Times New Roman"/>
                <w:sz w:val="24"/>
                <w:szCs w:val="24"/>
              </w:rPr>
            </w:pPr>
            <w:bookmarkStart w:id="91" w:name="_Toc117184444"/>
            <w:r w:rsidRPr="00126D5F">
              <w:rPr>
                <w:rFonts w:ascii="Times New Roman" w:hAnsi="Times New Roman" w:cs="Times New Roman"/>
                <w:b/>
                <w:bCs/>
                <w:sz w:val="24"/>
                <w:szCs w:val="24"/>
              </w:rPr>
              <w:lastRenderedPageBreak/>
              <w:t xml:space="preserve">Table </w:t>
            </w:r>
            <w:r w:rsidR="003144BB"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27</w:t>
            </w:r>
            <w:r w:rsidRPr="00126D5F">
              <w:rPr>
                <w:rFonts w:ascii="Times New Roman" w:hAnsi="Times New Roman" w:cs="Times New Roman"/>
                <w:b/>
                <w:bCs/>
                <w:sz w:val="24"/>
                <w:szCs w:val="24"/>
              </w:rPr>
              <w:t>. Comparison of engine performance at cruise condition using 100% SPK and Jet-A, using the proposed model</w:t>
            </w:r>
            <w:bookmarkEnd w:id="91"/>
          </w:p>
        </w:tc>
      </w:tr>
      <w:tr w:rsidR="00C725EF" w:rsidRPr="00126D5F" w14:paraId="1C323B4B" w14:textId="77777777" w:rsidTr="000D2055">
        <w:trPr>
          <w:trHeight w:val="186"/>
          <w:jc w:val="center"/>
        </w:trPr>
        <w:tc>
          <w:tcPr>
            <w:tcW w:w="3981" w:type="dxa"/>
            <w:tcBorders>
              <w:top w:val="single" w:sz="4" w:space="0" w:color="auto"/>
              <w:bottom w:val="single" w:sz="4" w:space="0" w:color="auto"/>
            </w:tcBorders>
            <w:vAlign w:val="center"/>
          </w:tcPr>
          <w:p w14:paraId="076E4388"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Cruise parameters</w:t>
            </w:r>
          </w:p>
        </w:tc>
        <w:tc>
          <w:tcPr>
            <w:tcW w:w="1732" w:type="dxa"/>
            <w:tcBorders>
              <w:top w:val="single" w:sz="4" w:space="0" w:color="auto"/>
              <w:bottom w:val="single" w:sz="4" w:space="0" w:color="auto"/>
            </w:tcBorders>
            <w:vAlign w:val="center"/>
          </w:tcPr>
          <w:p w14:paraId="2C217360"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2033" w:type="dxa"/>
            <w:tcBorders>
              <w:top w:val="single" w:sz="4" w:space="0" w:color="auto"/>
              <w:bottom w:val="single" w:sz="4" w:space="0" w:color="auto"/>
            </w:tcBorders>
            <w:vAlign w:val="center"/>
          </w:tcPr>
          <w:p w14:paraId="1A5401D8"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tc>
        <w:tc>
          <w:tcPr>
            <w:tcW w:w="2034" w:type="dxa"/>
            <w:tcBorders>
              <w:top w:val="single" w:sz="4" w:space="0" w:color="auto"/>
              <w:bottom w:val="single" w:sz="4" w:space="0" w:color="auto"/>
            </w:tcBorders>
            <w:vAlign w:val="center"/>
          </w:tcPr>
          <w:p w14:paraId="23D77863"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100% SPK</w:t>
            </w:r>
          </w:p>
        </w:tc>
      </w:tr>
      <w:tr w:rsidR="00C725EF" w:rsidRPr="00126D5F" w14:paraId="3E185141" w14:textId="77777777" w:rsidTr="00B307B8">
        <w:trPr>
          <w:trHeight w:val="186"/>
          <w:jc w:val="center"/>
        </w:trPr>
        <w:tc>
          <w:tcPr>
            <w:tcW w:w="3981" w:type="dxa"/>
            <w:tcBorders>
              <w:top w:val="single" w:sz="4" w:space="0" w:color="auto"/>
            </w:tcBorders>
            <w:vAlign w:val="center"/>
          </w:tcPr>
          <w:p w14:paraId="4E19711B"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732" w:type="dxa"/>
            <w:tcBorders>
              <w:top w:val="single" w:sz="4" w:space="0" w:color="auto"/>
            </w:tcBorders>
            <w:vAlign w:val="center"/>
          </w:tcPr>
          <w:p w14:paraId="4114EFE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4067" w:type="dxa"/>
            <w:gridSpan w:val="2"/>
            <w:tcBorders>
              <w:top w:val="single" w:sz="4" w:space="0" w:color="auto"/>
            </w:tcBorders>
            <w:vAlign w:val="center"/>
          </w:tcPr>
          <w:p w14:paraId="5B4340C3"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0.84 at 10,668 m</w:t>
            </w:r>
          </w:p>
        </w:tc>
      </w:tr>
      <w:tr w:rsidR="00C725EF" w:rsidRPr="00126D5F" w14:paraId="374830BD" w14:textId="77777777" w:rsidTr="000D2055">
        <w:trPr>
          <w:trHeight w:val="185"/>
          <w:jc w:val="center"/>
        </w:trPr>
        <w:tc>
          <w:tcPr>
            <w:tcW w:w="3981" w:type="dxa"/>
            <w:vAlign w:val="center"/>
          </w:tcPr>
          <w:p w14:paraId="45F21157"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732" w:type="dxa"/>
            <w:vAlign w:val="center"/>
          </w:tcPr>
          <w:p w14:paraId="7290119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033" w:type="dxa"/>
            <w:vAlign w:val="center"/>
          </w:tcPr>
          <w:p w14:paraId="1BFED526"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649.65</w:t>
            </w:r>
          </w:p>
        </w:tc>
        <w:tc>
          <w:tcPr>
            <w:tcW w:w="2034" w:type="dxa"/>
            <w:vAlign w:val="center"/>
          </w:tcPr>
          <w:p w14:paraId="1A43D4D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649.67</w:t>
            </w:r>
          </w:p>
        </w:tc>
      </w:tr>
      <w:tr w:rsidR="00C725EF" w:rsidRPr="00126D5F" w14:paraId="76AD833D" w14:textId="77777777" w:rsidTr="000D2055">
        <w:trPr>
          <w:trHeight w:val="186"/>
          <w:jc w:val="center"/>
        </w:trPr>
        <w:tc>
          <w:tcPr>
            <w:tcW w:w="3981" w:type="dxa"/>
            <w:vAlign w:val="center"/>
          </w:tcPr>
          <w:p w14:paraId="6782A231"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required</w:t>
            </w:r>
          </w:p>
        </w:tc>
        <w:tc>
          <w:tcPr>
            <w:tcW w:w="1732" w:type="dxa"/>
            <w:vAlign w:val="center"/>
          </w:tcPr>
          <w:p w14:paraId="19952259"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2033" w:type="dxa"/>
            <w:vAlign w:val="center"/>
          </w:tcPr>
          <w:p w14:paraId="09535D1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42.25</w:t>
            </w:r>
          </w:p>
        </w:tc>
        <w:tc>
          <w:tcPr>
            <w:tcW w:w="2034" w:type="dxa"/>
            <w:vAlign w:val="center"/>
          </w:tcPr>
          <w:p w14:paraId="5E26198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42.16</w:t>
            </w:r>
          </w:p>
        </w:tc>
      </w:tr>
      <w:tr w:rsidR="00C725EF" w:rsidRPr="00126D5F" w14:paraId="3BDF1D36" w14:textId="77777777" w:rsidTr="00B307B8">
        <w:trPr>
          <w:trHeight w:val="186"/>
          <w:jc w:val="center"/>
        </w:trPr>
        <w:tc>
          <w:tcPr>
            <w:tcW w:w="3981" w:type="dxa"/>
            <w:vAlign w:val="center"/>
          </w:tcPr>
          <w:p w14:paraId="7990B464"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732" w:type="dxa"/>
            <w:vAlign w:val="center"/>
          </w:tcPr>
          <w:p w14:paraId="3F655CA2"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4067" w:type="dxa"/>
            <w:gridSpan w:val="2"/>
            <w:vAlign w:val="center"/>
          </w:tcPr>
          <w:p w14:paraId="2E9F99E1"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51.61</w:t>
            </w:r>
          </w:p>
        </w:tc>
      </w:tr>
      <w:tr w:rsidR="00C725EF" w:rsidRPr="00126D5F" w14:paraId="1DF390AA" w14:textId="77777777" w:rsidTr="000D2055">
        <w:trPr>
          <w:trHeight w:val="92"/>
          <w:jc w:val="center"/>
        </w:trPr>
        <w:tc>
          <w:tcPr>
            <w:tcW w:w="3981" w:type="dxa"/>
            <w:vAlign w:val="center"/>
          </w:tcPr>
          <w:p w14:paraId="79707D9A"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732" w:type="dxa"/>
            <w:vAlign w:val="center"/>
          </w:tcPr>
          <w:p w14:paraId="6B8F66BE"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2033" w:type="dxa"/>
            <w:vAlign w:val="center"/>
          </w:tcPr>
          <w:p w14:paraId="77657324"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12.667</w:t>
            </w:r>
          </w:p>
        </w:tc>
        <w:tc>
          <w:tcPr>
            <w:tcW w:w="2034" w:type="dxa"/>
            <w:vAlign w:val="center"/>
          </w:tcPr>
          <w:p w14:paraId="09FF307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12.411</w:t>
            </w:r>
          </w:p>
        </w:tc>
      </w:tr>
      <w:tr w:rsidR="00C725EF" w:rsidRPr="00126D5F" w14:paraId="101126D6" w14:textId="77777777" w:rsidTr="000D2055">
        <w:trPr>
          <w:trHeight w:val="185"/>
          <w:jc w:val="center"/>
        </w:trPr>
        <w:tc>
          <w:tcPr>
            <w:tcW w:w="3981" w:type="dxa"/>
            <w:vAlign w:val="center"/>
          </w:tcPr>
          <w:p w14:paraId="24018328"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732" w:type="dxa"/>
            <w:vAlign w:val="center"/>
          </w:tcPr>
          <w:p w14:paraId="69114E4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033" w:type="dxa"/>
            <w:vAlign w:val="center"/>
          </w:tcPr>
          <w:p w14:paraId="57F3DA58"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0.654</w:t>
            </w:r>
          </w:p>
        </w:tc>
        <w:tc>
          <w:tcPr>
            <w:tcW w:w="2034" w:type="dxa"/>
            <w:vAlign w:val="center"/>
          </w:tcPr>
          <w:p w14:paraId="410C4DCA"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0.641</w:t>
            </w:r>
          </w:p>
        </w:tc>
      </w:tr>
      <w:tr w:rsidR="00C725EF" w:rsidRPr="00126D5F" w14:paraId="609C3487" w14:textId="77777777" w:rsidTr="000D2055">
        <w:trPr>
          <w:trHeight w:val="186"/>
          <w:jc w:val="center"/>
        </w:trPr>
        <w:tc>
          <w:tcPr>
            <w:tcW w:w="3981" w:type="dxa"/>
            <w:vAlign w:val="center"/>
          </w:tcPr>
          <w:p w14:paraId="7D0B9B28"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FAR</w:t>
            </w:r>
          </w:p>
        </w:tc>
        <w:tc>
          <w:tcPr>
            <w:tcW w:w="1732" w:type="dxa"/>
            <w:vAlign w:val="center"/>
          </w:tcPr>
          <w:p w14:paraId="414C4F4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33" w:type="dxa"/>
            <w:vAlign w:val="center"/>
          </w:tcPr>
          <w:p w14:paraId="278B544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0.024099</w:t>
            </w:r>
          </w:p>
        </w:tc>
        <w:tc>
          <w:tcPr>
            <w:tcW w:w="2034" w:type="dxa"/>
            <w:vAlign w:val="center"/>
          </w:tcPr>
          <w:p w14:paraId="272C113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0.023613</w:t>
            </w:r>
          </w:p>
        </w:tc>
      </w:tr>
      <w:tr w:rsidR="000D2055" w:rsidRPr="00126D5F" w14:paraId="60D64AAE" w14:textId="77777777" w:rsidTr="000D2055">
        <w:trPr>
          <w:trHeight w:val="186"/>
          <w:jc w:val="center"/>
        </w:trPr>
        <w:tc>
          <w:tcPr>
            <w:tcW w:w="3981" w:type="dxa"/>
            <w:vAlign w:val="center"/>
          </w:tcPr>
          <w:p w14:paraId="7D8CD77F" w14:textId="521AAB1C"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1732" w:type="dxa"/>
            <w:vAlign w:val="center"/>
          </w:tcPr>
          <w:p w14:paraId="1F34187A" w14:textId="64232F5B"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33" w:type="dxa"/>
            <w:vAlign w:val="center"/>
          </w:tcPr>
          <w:p w14:paraId="2C9BC52E" w14:textId="6A8A6995"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0.35</w:t>
            </w:r>
          </w:p>
        </w:tc>
        <w:tc>
          <w:tcPr>
            <w:tcW w:w="2034" w:type="dxa"/>
            <w:vAlign w:val="center"/>
          </w:tcPr>
          <w:p w14:paraId="6EE84CC6" w14:textId="45C5FAF1"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0.34</w:t>
            </w:r>
          </w:p>
        </w:tc>
      </w:tr>
      <w:tr w:rsidR="000D2055" w:rsidRPr="00126D5F" w14:paraId="6378C136" w14:textId="77777777" w:rsidTr="00B307B8">
        <w:trPr>
          <w:trHeight w:val="92"/>
          <w:jc w:val="center"/>
        </w:trPr>
        <w:tc>
          <w:tcPr>
            <w:tcW w:w="3981" w:type="dxa"/>
            <w:vAlign w:val="center"/>
          </w:tcPr>
          <w:p w14:paraId="639813EE"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732" w:type="dxa"/>
            <w:vAlign w:val="center"/>
          </w:tcPr>
          <w:p w14:paraId="5C41791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4067" w:type="dxa"/>
            <w:gridSpan w:val="2"/>
            <w:vAlign w:val="center"/>
          </w:tcPr>
          <w:p w14:paraId="56CF22D9"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0.1981</w:t>
            </w:r>
          </w:p>
        </w:tc>
      </w:tr>
      <w:tr w:rsidR="000D2055" w:rsidRPr="00126D5F" w14:paraId="0A2F0794" w14:textId="77777777" w:rsidTr="000D2055">
        <w:trPr>
          <w:trHeight w:val="92"/>
          <w:jc w:val="center"/>
        </w:trPr>
        <w:tc>
          <w:tcPr>
            <w:tcW w:w="3981" w:type="dxa"/>
            <w:vAlign w:val="center"/>
          </w:tcPr>
          <w:p w14:paraId="2A99216A"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gas velocity</w:t>
            </w:r>
          </w:p>
        </w:tc>
        <w:tc>
          <w:tcPr>
            <w:tcW w:w="1732" w:type="dxa"/>
            <w:vAlign w:val="center"/>
          </w:tcPr>
          <w:p w14:paraId="4FA3AF7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2033" w:type="dxa"/>
            <w:vAlign w:val="center"/>
          </w:tcPr>
          <w:p w14:paraId="558EEE1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231.99</w:t>
            </w:r>
          </w:p>
        </w:tc>
        <w:tc>
          <w:tcPr>
            <w:tcW w:w="2034" w:type="dxa"/>
            <w:vAlign w:val="center"/>
          </w:tcPr>
          <w:p w14:paraId="67502F2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232.11</w:t>
            </w:r>
          </w:p>
        </w:tc>
      </w:tr>
      <w:tr w:rsidR="000D2055" w:rsidRPr="00126D5F" w14:paraId="21FBAEDC" w14:textId="77777777" w:rsidTr="00B307B8">
        <w:trPr>
          <w:trHeight w:val="92"/>
          <w:jc w:val="center"/>
        </w:trPr>
        <w:tc>
          <w:tcPr>
            <w:tcW w:w="3981" w:type="dxa"/>
            <w:vAlign w:val="center"/>
          </w:tcPr>
          <w:p w14:paraId="494262A6"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732" w:type="dxa"/>
            <w:vAlign w:val="center"/>
          </w:tcPr>
          <w:p w14:paraId="12CF68C1" w14:textId="77777777" w:rsidR="000D2055" w:rsidRPr="00126D5F" w:rsidRDefault="000D205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4067" w:type="dxa"/>
            <w:gridSpan w:val="2"/>
            <w:vAlign w:val="center"/>
          </w:tcPr>
          <w:p w14:paraId="39F25D8D"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0.854</w:t>
            </w:r>
          </w:p>
        </w:tc>
      </w:tr>
      <w:tr w:rsidR="000D2055" w:rsidRPr="00126D5F" w14:paraId="0140414C" w14:textId="77777777" w:rsidTr="000D2055">
        <w:trPr>
          <w:trHeight w:val="186"/>
          <w:jc w:val="center"/>
        </w:trPr>
        <w:tc>
          <w:tcPr>
            <w:tcW w:w="3981" w:type="dxa"/>
            <w:vAlign w:val="center"/>
          </w:tcPr>
          <w:p w14:paraId="4F6FF015"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732" w:type="dxa"/>
            <w:vAlign w:val="center"/>
          </w:tcPr>
          <w:p w14:paraId="145A3E6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2033" w:type="dxa"/>
            <w:vAlign w:val="center"/>
          </w:tcPr>
          <w:p w14:paraId="6517E68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2,108.3</w:t>
            </w:r>
          </w:p>
        </w:tc>
        <w:tc>
          <w:tcPr>
            <w:tcW w:w="2034" w:type="dxa"/>
            <w:vAlign w:val="center"/>
          </w:tcPr>
          <w:p w14:paraId="60F3BA5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2,108.4</w:t>
            </w:r>
          </w:p>
        </w:tc>
      </w:tr>
      <w:tr w:rsidR="000D2055" w:rsidRPr="00126D5F" w14:paraId="6AF86ED0" w14:textId="77777777" w:rsidTr="000D2055">
        <w:trPr>
          <w:trHeight w:val="279"/>
          <w:jc w:val="center"/>
        </w:trPr>
        <w:tc>
          <w:tcPr>
            <w:tcW w:w="3981" w:type="dxa"/>
            <w:vAlign w:val="center"/>
          </w:tcPr>
          <w:p w14:paraId="1915C219"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732" w:type="dxa"/>
            <w:vAlign w:val="center"/>
          </w:tcPr>
          <w:p w14:paraId="72C4097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33" w:type="dxa"/>
            <w:vAlign w:val="center"/>
          </w:tcPr>
          <w:p w14:paraId="65AC953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838</w:t>
            </w:r>
          </w:p>
        </w:tc>
        <w:tc>
          <w:tcPr>
            <w:tcW w:w="2034" w:type="dxa"/>
            <w:vAlign w:val="center"/>
          </w:tcPr>
          <w:p w14:paraId="28E4C22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838.</w:t>
            </w:r>
          </w:p>
        </w:tc>
      </w:tr>
      <w:tr w:rsidR="000D2055" w:rsidRPr="00126D5F" w14:paraId="3861905F" w14:textId="77777777" w:rsidTr="000D2055">
        <w:trPr>
          <w:trHeight w:val="92"/>
          <w:jc w:val="center"/>
        </w:trPr>
        <w:tc>
          <w:tcPr>
            <w:tcW w:w="3981" w:type="dxa"/>
            <w:vAlign w:val="center"/>
          </w:tcPr>
          <w:p w14:paraId="57C000F2"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732" w:type="dxa"/>
            <w:vAlign w:val="center"/>
          </w:tcPr>
          <w:p w14:paraId="7BF1269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33" w:type="dxa"/>
            <w:vAlign w:val="center"/>
          </w:tcPr>
          <w:p w14:paraId="6D62778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1640</w:t>
            </w:r>
          </w:p>
        </w:tc>
        <w:tc>
          <w:tcPr>
            <w:tcW w:w="2034" w:type="dxa"/>
            <w:vAlign w:val="center"/>
          </w:tcPr>
          <w:p w14:paraId="7590358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1641</w:t>
            </w:r>
          </w:p>
        </w:tc>
      </w:tr>
      <w:tr w:rsidR="000D2055" w:rsidRPr="00126D5F" w14:paraId="12BB593A" w14:textId="77777777" w:rsidTr="000D2055">
        <w:trPr>
          <w:trHeight w:val="186"/>
          <w:jc w:val="center"/>
        </w:trPr>
        <w:tc>
          <w:tcPr>
            <w:tcW w:w="3981" w:type="dxa"/>
            <w:vAlign w:val="center"/>
          </w:tcPr>
          <w:p w14:paraId="11EC65C1"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732" w:type="dxa"/>
            <w:vAlign w:val="center"/>
          </w:tcPr>
          <w:p w14:paraId="35085D6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33" w:type="dxa"/>
            <w:vAlign w:val="center"/>
          </w:tcPr>
          <w:p w14:paraId="1CF40C6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6.567</w:t>
            </w:r>
          </w:p>
        </w:tc>
        <w:tc>
          <w:tcPr>
            <w:tcW w:w="2034" w:type="dxa"/>
            <w:vAlign w:val="center"/>
          </w:tcPr>
          <w:p w14:paraId="598D09B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6.572</w:t>
            </w:r>
          </w:p>
        </w:tc>
      </w:tr>
      <w:tr w:rsidR="000D2055" w:rsidRPr="00126D5F" w14:paraId="6275E4A4" w14:textId="77777777" w:rsidTr="00B307B8">
        <w:trPr>
          <w:trHeight w:val="185"/>
          <w:jc w:val="center"/>
        </w:trPr>
        <w:tc>
          <w:tcPr>
            <w:tcW w:w="3981" w:type="dxa"/>
            <w:vAlign w:val="center"/>
          </w:tcPr>
          <w:p w14:paraId="385AB713"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732" w:type="dxa"/>
            <w:vAlign w:val="center"/>
          </w:tcPr>
          <w:p w14:paraId="0B2E25C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4067" w:type="dxa"/>
            <w:gridSpan w:val="2"/>
            <w:vAlign w:val="center"/>
          </w:tcPr>
          <w:p w14:paraId="046CF168"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20</w:t>
            </w:r>
          </w:p>
        </w:tc>
      </w:tr>
      <w:tr w:rsidR="000D2055" w:rsidRPr="00126D5F" w14:paraId="3D59F638" w14:textId="77777777" w:rsidTr="000D2055">
        <w:trPr>
          <w:trHeight w:val="186"/>
          <w:jc w:val="center"/>
        </w:trPr>
        <w:tc>
          <w:tcPr>
            <w:tcW w:w="3981" w:type="dxa"/>
            <w:vAlign w:val="center"/>
          </w:tcPr>
          <w:p w14:paraId="5FD15AD1"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732" w:type="dxa"/>
            <w:vAlign w:val="center"/>
          </w:tcPr>
          <w:p w14:paraId="7D95EBB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33" w:type="dxa"/>
            <w:vAlign w:val="center"/>
          </w:tcPr>
          <w:p w14:paraId="7B8021D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1,107</w:t>
            </w:r>
          </w:p>
        </w:tc>
        <w:tc>
          <w:tcPr>
            <w:tcW w:w="2034" w:type="dxa"/>
            <w:vAlign w:val="center"/>
          </w:tcPr>
          <w:p w14:paraId="7D9E4F6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1,108</w:t>
            </w:r>
          </w:p>
        </w:tc>
      </w:tr>
      <w:tr w:rsidR="000D2055" w:rsidRPr="00126D5F" w14:paraId="3FFBA5C1" w14:textId="77777777" w:rsidTr="00B307B8">
        <w:trPr>
          <w:trHeight w:val="92"/>
          <w:jc w:val="center"/>
        </w:trPr>
        <w:tc>
          <w:tcPr>
            <w:tcW w:w="3981" w:type="dxa"/>
            <w:tcBorders>
              <w:bottom w:val="single" w:sz="4" w:space="0" w:color="auto"/>
            </w:tcBorders>
            <w:vAlign w:val="center"/>
          </w:tcPr>
          <w:p w14:paraId="3F47924B"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732" w:type="dxa"/>
            <w:tcBorders>
              <w:bottom w:val="single" w:sz="4" w:space="0" w:color="auto"/>
            </w:tcBorders>
            <w:vAlign w:val="center"/>
          </w:tcPr>
          <w:p w14:paraId="37C419D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4067" w:type="dxa"/>
            <w:gridSpan w:val="2"/>
            <w:tcBorders>
              <w:bottom w:val="single" w:sz="4" w:space="0" w:color="auto"/>
            </w:tcBorders>
            <w:vAlign w:val="center"/>
          </w:tcPr>
          <w:p w14:paraId="791F4735"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bl>
    <w:p w14:paraId="3412AD5D" w14:textId="77777777" w:rsidR="00C725EF" w:rsidRPr="00126D5F" w:rsidRDefault="00C725EF" w:rsidP="003F0F3B">
      <w:pPr>
        <w:spacing w:after="0" w:line="276" w:lineRule="auto"/>
        <w:jc w:val="both"/>
        <w:rPr>
          <w:rFonts w:ascii="Times New Roman" w:hAnsi="Times New Roman" w:cs="Times New Roman"/>
          <w:sz w:val="24"/>
          <w:szCs w:val="24"/>
        </w:rPr>
      </w:pPr>
    </w:p>
    <w:tbl>
      <w:tblPr>
        <w:tblStyle w:val="TableGrid"/>
        <w:tblW w:w="9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1695"/>
        <w:gridCol w:w="1993"/>
        <w:gridCol w:w="1996"/>
      </w:tblGrid>
      <w:tr w:rsidR="00C725EF" w:rsidRPr="00126D5F" w14:paraId="2A6F6473" w14:textId="77777777" w:rsidTr="00B307B8">
        <w:trPr>
          <w:trHeight w:val="148"/>
          <w:jc w:val="center"/>
        </w:trPr>
        <w:tc>
          <w:tcPr>
            <w:tcW w:w="9587" w:type="dxa"/>
            <w:gridSpan w:val="4"/>
            <w:tcBorders>
              <w:bottom w:val="single" w:sz="4" w:space="0" w:color="auto"/>
            </w:tcBorders>
            <w:vAlign w:val="center"/>
          </w:tcPr>
          <w:p w14:paraId="4B9190DE" w14:textId="45BC6400" w:rsidR="00C725EF" w:rsidRPr="00126D5F" w:rsidRDefault="00C725EF" w:rsidP="003F0F3B">
            <w:pPr>
              <w:spacing w:line="276" w:lineRule="auto"/>
              <w:jc w:val="center"/>
              <w:rPr>
                <w:rFonts w:ascii="Times New Roman" w:hAnsi="Times New Roman" w:cs="Times New Roman"/>
                <w:sz w:val="24"/>
                <w:szCs w:val="24"/>
              </w:rPr>
            </w:pPr>
            <w:bookmarkStart w:id="92" w:name="_Toc117184445"/>
            <w:r w:rsidRPr="00126D5F">
              <w:rPr>
                <w:rFonts w:ascii="Times New Roman" w:hAnsi="Times New Roman" w:cs="Times New Roman"/>
                <w:b/>
                <w:bCs/>
                <w:sz w:val="24"/>
                <w:szCs w:val="24"/>
              </w:rPr>
              <w:t xml:space="preserve">Table </w:t>
            </w:r>
            <w:r w:rsidR="003144BB"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28</w:t>
            </w:r>
            <w:r w:rsidRPr="00126D5F">
              <w:rPr>
                <w:rFonts w:ascii="Times New Roman" w:hAnsi="Times New Roman" w:cs="Times New Roman"/>
                <w:b/>
                <w:bCs/>
                <w:sz w:val="24"/>
                <w:szCs w:val="24"/>
              </w:rPr>
              <w:t>. Comparison of engine performance at climb condition using 100% SPK and Jet-A, using the proposed model</w:t>
            </w:r>
            <w:bookmarkEnd w:id="92"/>
          </w:p>
        </w:tc>
      </w:tr>
      <w:tr w:rsidR="00C725EF" w:rsidRPr="00126D5F" w14:paraId="6C180556" w14:textId="77777777" w:rsidTr="000D2055">
        <w:trPr>
          <w:trHeight w:val="148"/>
          <w:jc w:val="center"/>
        </w:trPr>
        <w:tc>
          <w:tcPr>
            <w:tcW w:w="3903" w:type="dxa"/>
            <w:tcBorders>
              <w:top w:val="single" w:sz="4" w:space="0" w:color="auto"/>
              <w:bottom w:val="single" w:sz="4" w:space="0" w:color="auto"/>
            </w:tcBorders>
            <w:vAlign w:val="center"/>
          </w:tcPr>
          <w:p w14:paraId="0E6D546A"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Climb parameters</w:t>
            </w:r>
          </w:p>
        </w:tc>
        <w:tc>
          <w:tcPr>
            <w:tcW w:w="1695" w:type="dxa"/>
            <w:tcBorders>
              <w:top w:val="single" w:sz="4" w:space="0" w:color="auto"/>
              <w:bottom w:val="single" w:sz="4" w:space="0" w:color="auto"/>
            </w:tcBorders>
            <w:vAlign w:val="center"/>
          </w:tcPr>
          <w:p w14:paraId="134C28AC"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1993" w:type="dxa"/>
            <w:tcBorders>
              <w:top w:val="single" w:sz="4" w:space="0" w:color="auto"/>
              <w:bottom w:val="single" w:sz="4" w:space="0" w:color="auto"/>
            </w:tcBorders>
            <w:vAlign w:val="center"/>
          </w:tcPr>
          <w:p w14:paraId="6BC110DE"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tc>
        <w:tc>
          <w:tcPr>
            <w:tcW w:w="1996" w:type="dxa"/>
            <w:tcBorders>
              <w:top w:val="single" w:sz="4" w:space="0" w:color="auto"/>
              <w:bottom w:val="single" w:sz="4" w:space="0" w:color="auto"/>
            </w:tcBorders>
            <w:vAlign w:val="center"/>
          </w:tcPr>
          <w:p w14:paraId="68B1124D"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100% SPK</w:t>
            </w:r>
          </w:p>
        </w:tc>
      </w:tr>
      <w:tr w:rsidR="00C725EF" w:rsidRPr="00126D5F" w14:paraId="43D72F3F" w14:textId="77777777" w:rsidTr="000D2055">
        <w:trPr>
          <w:trHeight w:val="148"/>
          <w:jc w:val="center"/>
        </w:trPr>
        <w:tc>
          <w:tcPr>
            <w:tcW w:w="3903" w:type="dxa"/>
            <w:tcBorders>
              <w:top w:val="single" w:sz="4" w:space="0" w:color="auto"/>
            </w:tcBorders>
            <w:vAlign w:val="center"/>
          </w:tcPr>
          <w:p w14:paraId="7091ADA0"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695" w:type="dxa"/>
            <w:tcBorders>
              <w:top w:val="single" w:sz="4" w:space="0" w:color="auto"/>
            </w:tcBorders>
            <w:vAlign w:val="center"/>
          </w:tcPr>
          <w:p w14:paraId="1FBEB6D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3989" w:type="dxa"/>
            <w:gridSpan w:val="2"/>
            <w:tcBorders>
              <w:top w:val="single" w:sz="4" w:space="0" w:color="auto"/>
            </w:tcBorders>
            <w:vAlign w:val="center"/>
          </w:tcPr>
          <w:p w14:paraId="7279C067"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0.47 at 5,334 m</w:t>
            </w:r>
          </w:p>
        </w:tc>
      </w:tr>
      <w:tr w:rsidR="00C725EF" w:rsidRPr="00126D5F" w14:paraId="12E30F49" w14:textId="77777777" w:rsidTr="000D2055">
        <w:trPr>
          <w:trHeight w:val="147"/>
          <w:jc w:val="center"/>
        </w:trPr>
        <w:tc>
          <w:tcPr>
            <w:tcW w:w="3903" w:type="dxa"/>
            <w:vAlign w:val="center"/>
          </w:tcPr>
          <w:p w14:paraId="313C593B"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695" w:type="dxa"/>
            <w:vAlign w:val="center"/>
          </w:tcPr>
          <w:p w14:paraId="7338020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993" w:type="dxa"/>
            <w:vAlign w:val="center"/>
          </w:tcPr>
          <w:p w14:paraId="46B1A479"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904.96</w:t>
            </w:r>
          </w:p>
        </w:tc>
        <w:tc>
          <w:tcPr>
            <w:tcW w:w="1996" w:type="dxa"/>
            <w:vAlign w:val="center"/>
          </w:tcPr>
          <w:p w14:paraId="27FF9425"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904.99</w:t>
            </w:r>
          </w:p>
        </w:tc>
      </w:tr>
      <w:tr w:rsidR="00C725EF" w:rsidRPr="00126D5F" w14:paraId="604D5C20" w14:textId="77777777" w:rsidTr="000D2055">
        <w:trPr>
          <w:trHeight w:val="148"/>
          <w:jc w:val="center"/>
        </w:trPr>
        <w:tc>
          <w:tcPr>
            <w:tcW w:w="3903" w:type="dxa"/>
            <w:vAlign w:val="center"/>
          </w:tcPr>
          <w:p w14:paraId="2BCE0DB5"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695" w:type="dxa"/>
            <w:vAlign w:val="center"/>
          </w:tcPr>
          <w:p w14:paraId="1AF09659"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993" w:type="dxa"/>
            <w:vAlign w:val="center"/>
          </w:tcPr>
          <w:p w14:paraId="1AC493A6"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94.94</w:t>
            </w:r>
          </w:p>
        </w:tc>
        <w:tc>
          <w:tcPr>
            <w:tcW w:w="1996" w:type="dxa"/>
            <w:vAlign w:val="center"/>
          </w:tcPr>
          <w:p w14:paraId="02610D7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94.95</w:t>
            </w:r>
          </w:p>
        </w:tc>
      </w:tr>
      <w:tr w:rsidR="00C725EF" w:rsidRPr="00126D5F" w14:paraId="08ABFA5C" w14:textId="77777777" w:rsidTr="000D2055">
        <w:trPr>
          <w:trHeight w:val="148"/>
          <w:jc w:val="center"/>
        </w:trPr>
        <w:tc>
          <w:tcPr>
            <w:tcW w:w="3903" w:type="dxa"/>
            <w:vAlign w:val="center"/>
          </w:tcPr>
          <w:p w14:paraId="12D41AB0"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695" w:type="dxa"/>
            <w:vAlign w:val="center"/>
          </w:tcPr>
          <w:p w14:paraId="6E107AF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993" w:type="dxa"/>
            <w:vAlign w:val="center"/>
          </w:tcPr>
          <w:p w14:paraId="094B7729"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9.798</w:t>
            </w:r>
          </w:p>
        </w:tc>
        <w:tc>
          <w:tcPr>
            <w:tcW w:w="1996" w:type="dxa"/>
            <w:vAlign w:val="center"/>
          </w:tcPr>
          <w:p w14:paraId="2F27106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9.599</w:t>
            </w:r>
          </w:p>
        </w:tc>
      </w:tr>
      <w:tr w:rsidR="00C725EF" w:rsidRPr="00126D5F" w14:paraId="0F7E1659" w14:textId="77777777" w:rsidTr="000D2055">
        <w:trPr>
          <w:trHeight w:val="73"/>
          <w:jc w:val="center"/>
        </w:trPr>
        <w:tc>
          <w:tcPr>
            <w:tcW w:w="3903" w:type="dxa"/>
            <w:vAlign w:val="center"/>
          </w:tcPr>
          <w:p w14:paraId="48B059D6"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695" w:type="dxa"/>
            <w:vAlign w:val="center"/>
          </w:tcPr>
          <w:p w14:paraId="30734C59"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993" w:type="dxa"/>
            <w:vAlign w:val="center"/>
          </w:tcPr>
          <w:p w14:paraId="5244B17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0.930</w:t>
            </w:r>
          </w:p>
        </w:tc>
        <w:tc>
          <w:tcPr>
            <w:tcW w:w="1996" w:type="dxa"/>
            <w:vAlign w:val="center"/>
          </w:tcPr>
          <w:p w14:paraId="305A33B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0.912</w:t>
            </w:r>
          </w:p>
        </w:tc>
      </w:tr>
      <w:tr w:rsidR="00C725EF" w:rsidRPr="00126D5F" w14:paraId="03135228" w14:textId="77777777" w:rsidTr="000D2055">
        <w:trPr>
          <w:trHeight w:val="147"/>
          <w:jc w:val="center"/>
        </w:trPr>
        <w:tc>
          <w:tcPr>
            <w:tcW w:w="3903" w:type="dxa"/>
            <w:vAlign w:val="center"/>
          </w:tcPr>
          <w:p w14:paraId="732C1046"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FAR</w:t>
            </w:r>
          </w:p>
        </w:tc>
        <w:tc>
          <w:tcPr>
            <w:tcW w:w="1695" w:type="dxa"/>
            <w:vAlign w:val="center"/>
          </w:tcPr>
          <w:p w14:paraId="7C79334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93" w:type="dxa"/>
            <w:vAlign w:val="center"/>
          </w:tcPr>
          <w:p w14:paraId="50B03F1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0.024524</w:t>
            </w:r>
          </w:p>
        </w:tc>
        <w:tc>
          <w:tcPr>
            <w:tcW w:w="1996" w:type="dxa"/>
            <w:vAlign w:val="center"/>
          </w:tcPr>
          <w:p w14:paraId="14726181"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0.02403</w:t>
            </w:r>
          </w:p>
        </w:tc>
      </w:tr>
      <w:tr w:rsidR="000D2055" w:rsidRPr="00126D5F" w14:paraId="7BEB4897" w14:textId="77777777" w:rsidTr="000D2055">
        <w:trPr>
          <w:trHeight w:val="147"/>
          <w:jc w:val="center"/>
        </w:trPr>
        <w:tc>
          <w:tcPr>
            <w:tcW w:w="3903" w:type="dxa"/>
            <w:vAlign w:val="center"/>
          </w:tcPr>
          <w:p w14:paraId="70299021" w14:textId="6C4C1030"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1695" w:type="dxa"/>
            <w:vAlign w:val="center"/>
          </w:tcPr>
          <w:p w14:paraId="058B3083" w14:textId="3D1601DD"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93" w:type="dxa"/>
            <w:vAlign w:val="center"/>
          </w:tcPr>
          <w:p w14:paraId="47D0C211" w14:textId="377E37CE"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0.36</w:t>
            </w:r>
          </w:p>
        </w:tc>
        <w:tc>
          <w:tcPr>
            <w:tcW w:w="1996" w:type="dxa"/>
            <w:vAlign w:val="center"/>
          </w:tcPr>
          <w:p w14:paraId="2EB1F406" w14:textId="277E31EF"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0.35</w:t>
            </w:r>
          </w:p>
        </w:tc>
      </w:tr>
      <w:tr w:rsidR="000D2055" w:rsidRPr="00126D5F" w14:paraId="5338401F" w14:textId="77777777" w:rsidTr="000D2055">
        <w:trPr>
          <w:trHeight w:val="148"/>
          <w:jc w:val="center"/>
        </w:trPr>
        <w:tc>
          <w:tcPr>
            <w:tcW w:w="3903" w:type="dxa"/>
            <w:vAlign w:val="center"/>
          </w:tcPr>
          <w:p w14:paraId="1743762A"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695" w:type="dxa"/>
            <w:vAlign w:val="center"/>
          </w:tcPr>
          <w:p w14:paraId="1218F47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3989" w:type="dxa"/>
            <w:gridSpan w:val="2"/>
            <w:vAlign w:val="center"/>
          </w:tcPr>
          <w:p w14:paraId="626837F9"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0.1981</w:t>
            </w:r>
          </w:p>
        </w:tc>
      </w:tr>
      <w:tr w:rsidR="000D2055" w:rsidRPr="00126D5F" w14:paraId="0863DCE0" w14:textId="77777777" w:rsidTr="000D2055">
        <w:trPr>
          <w:trHeight w:val="73"/>
          <w:jc w:val="center"/>
        </w:trPr>
        <w:tc>
          <w:tcPr>
            <w:tcW w:w="3903" w:type="dxa"/>
            <w:vAlign w:val="center"/>
          </w:tcPr>
          <w:p w14:paraId="3000B7FC"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gas velocity</w:t>
            </w:r>
          </w:p>
        </w:tc>
        <w:tc>
          <w:tcPr>
            <w:tcW w:w="1695" w:type="dxa"/>
            <w:vAlign w:val="center"/>
          </w:tcPr>
          <w:p w14:paraId="269F066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1993" w:type="dxa"/>
            <w:vAlign w:val="center"/>
          </w:tcPr>
          <w:p w14:paraId="3DC57EA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234.3</w:t>
            </w:r>
          </w:p>
        </w:tc>
        <w:tc>
          <w:tcPr>
            <w:tcW w:w="1996" w:type="dxa"/>
            <w:vAlign w:val="center"/>
          </w:tcPr>
          <w:p w14:paraId="5C9983D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234.4</w:t>
            </w:r>
          </w:p>
        </w:tc>
      </w:tr>
      <w:tr w:rsidR="000D2055" w:rsidRPr="00126D5F" w14:paraId="4B575CB9" w14:textId="77777777" w:rsidTr="000D2055">
        <w:trPr>
          <w:trHeight w:val="73"/>
          <w:jc w:val="center"/>
        </w:trPr>
        <w:tc>
          <w:tcPr>
            <w:tcW w:w="3903" w:type="dxa"/>
            <w:vAlign w:val="center"/>
          </w:tcPr>
          <w:p w14:paraId="7A1D23F6"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695" w:type="dxa"/>
            <w:vAlign w:val="center"/>
          </w:tcPr>
          <w:p w14:paraId="4AF9831C" w14:textId="77777777" w:rsidR="000D2055" w:rsidRPr="00126D5F" w:rsidRDefault="000D205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3989" w:type="dxa"/>
            <w:gridSpan w:val="2"/>
            <w:vAlign w:val="center"/>
          </w:tcPr>
          <w:p w14:paraId="6127B4FE"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0.846</w:t>
            </w:r>
          </w:p>
        </w:tc>
      </w:tr>
      <w:tr w:rsidR="000D2055" w:rsidRPr="00126D5F" w14:paraId="5527889B" w14:textId="77777777" w:rsidTr="000D2055">
        <w:trPr>
          <w:trHeight w:val="73"/>
          <w:jc w:val="center"/>
        </w:trPr>
        <w:tc>
          <w:tcPr>
            <w:tcW w:w="3903" w:type="dxa"/>
            <w:vAlign w:val="center"/>
          </w:tcPr>
          <w:p w14:paraId="718D06FC"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695" w:type="dxa"/>
            <w:vAlign w:val="center"/>
          </w:tcPr>
          <w:p w14:paraId="4A51F35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1993" w:type="dxa"/>
            <w:vAlign w:val="center"/>
          </w:tcPr>
          <w:p w14:paraId="44F081B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2,978.5</w:t>
            </w:r>
          </w:p>
        </w:tc>
        <w:tc>
          <w:tcPr>
            <w:tcW w:w="1996" w:type="dxa"/>
            <w:vAlign w:val="center"/>
          </w:tcPr>
          <w:p w14:paraId="59ACCC5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2,978.8</w:t>
            </w:r>
          </w:p>
        </w:tc>
      </w:tr>
      <w:tr w:rsidR="000D2055" w:rsidRPr="00126D5F" w14:paraId="1AECA7EE" w14:textId="77777777" w:rsidTr="000D2055">
        <w:trPr>
          <w:trHeight w:val="148"/>
          <w:jc w:val="center"/>
        </w:trPr>
        <w:tc>
          <w:tcPr>
            <w:tcW w:w="3903" w:type="dxa"/>
            <w:vAlign w:val="center"/>
          </w:tcPr>
          <w:p w14:paraId="68B09732"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695" w:type="dxa"/>
            <w:vAlign w:val="center"/>
          </w:tcPr>
          <w:p w14:paraId="59A540C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993" w:type="dxa"/>
            <w:vAlign w:val="center"/>
          </w:tcPr>
          <w:p w14:paraId="33B3673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861</w:t>
            </w:r>
          </w:p>
        </w:tc>
        <w:tc>
          <w:tcPr>
            <w:tcW w:w="1996" w:type="dxa"/>
            <w:vAlign w:val="center"/>
          </w:tcPr>
          <w:p w14:paraId="048C718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861</w:t>
            </w:r>
          </w:p>
        </w:tc>
      </w:tr>
      <w:tr w:rsidR="000D2055" w:rsidRPr="00126D5F" w14:paraId="0F16DADB" w14:textId="77777777" w:rsidTr="000D2055">
        <w:trPr>
          <w:trHeight w:val="222"/>
          <w:jc w:val="center"/>
        </w:trPr>
        <w:tc>
          <w:tcPr>
            <w:tcW w:w="3903" w:type="dxa"/>
            <w:vAlign w:val="center"/>
          </w:tcPr>
          <w:p w14:paraId="03F3256A"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695" w:type="dxa"/>
            <w:vAlign w:val="center"/>
          </w:tcPr>
          <w:p w14:paraId="21EEFFB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993" w:type="dxa"/>
            <w:vAlign w:val="center"/>
          </w:tcPr>
          <w:p w14:paraId="68D4EFC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1672</w:t>
            </w:r>
          </w:p>
        </w:tc>
        <w:tc>
          <w:tcPr>
            <w:tcW w:w="1996" w:type="dxa"/>
            <w:vAlign w:val="center"/>
          </w:tcPr>
          <w:p w14:paraId="4BFEF55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1673</w:t>
            </w:r>
          </w:p>
        </w:tc>
      </w:tr>
      <w:tr w:rsidR="000D2055" w:rsidRPr="00126D5F" w14:paraId="17F2206A" w14:textId="77777777" w:rsidTr="000D2055">
        <w:trPr>
          <w:trHeight w:val="73"/>
          <w:jc w:val="center"/>
        </w:trPr>
        <w:tc>
          <w:tcPr>
            <w:tcW w:w="3903" w:type="dxa"/>
            <w:vAlign w:val="center"/>
          </w:tcPr>
          <w:p w14:paraId="7AD6CBA3"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695" w:type="dxa"/>
            <w:vAlign w:val="center"/>
          </w:tcPr>
          <w:p w14:paraId="1D4F226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993" w:type="dxa"/>
            <w:vAlign w:val="center"/>
          </w:tcPr>
          <w:p w14:paraId="7FE6A7F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6.315</w:t>
            </w:r>
          </w:p>
        </w:tc>
        <w:tc>
          <w:tcPr>
            <w:tcW w:w="1996" w:type="dxa"/>
            <w:vAlign w:val="center"/>
          </w:tcPr>
          <w:p w14:paraId="4EC5DE6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6.321</w:t>
            </w:r>
          </w:p>
        </w:tc>
      </w:tr>
      <w:tr w:rsidR="000D2055" w:rsidRPr="00126D5F" w14:paraId="398413A4" w14:textId="77777777" w:rsidTr="000D2055">
        <w:trPr>
          <w:trHeight w:val="148"/>
          <w:jc w:val="center"/>
        </w:trPr>
        <w:tc>
          <w:tcPr>
            <w:tcW w:w="3903" w:type="dxa"/>
            <w:vAlign w:val="center"/>
          </w:tcPr>
          <w:p w14:paraId="3ED233D0"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695" w:type="dxa"/>
            <w:vAlign w:val="center"/>
          </w:tcPr>
          <w:p w14:paraId="211A79F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3989" w:type="dxa"/>
            <w:gridSpan w:val="2"/>
            <w:vAlign w:val="center"/>
          </w:tcPr>
          <w:p w14:paraId="0FC5FCE8"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20</w:t>
            </w:r>
          </w:p>
        </w:tc>
      </w:tr>
      <w:tr w:rsidR="000D2055" w:rsidRPr="00126D5F" w14:paraId="53E14FC5" w14:textId="77777777" w:rsidTr="000D2055">
        <w:trPr>
          <w:trHeight w:val="147"/>
          <w:jc w:val="center"/>
        </w:trPr>
        <w:tc>
          <w:tcPr>
            <w:tcW w:w="3903" w:type="dxa"/>
            <w:vAlign w:val="center"/>
          </w:tcPr>
          <w:p w14:paraId="1AF25FBC"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695" w:type="dxa"/>
            <w:vAlign w:val="center"/>
          </w:tcPr>
          <w:p w14:paraId="5F4F6B0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993" w:type="dxa"/>
            <w:vAlign w:val="center"/>
          </w:tcPr>
          <w:p w14:paraId="04C9496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1,129</w:t>
            </w:r>
          </w:p>
        </w:tc>
        <w:tc>
          <w:tcPr>
            <w:tcW w:w="1996" w:type="dxa"/>
            <w:vAlign w:val="center"/>
          </w:tcPr>
          <w:p w14:paraId="3910C84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1,129</w:t>
            </w:r>
          </w:p>
        </w:tc>
      </w:tr>
      <w:tr w:rsidR="000D2055" w:rsidRPr="00126D5F" w14:paraId="04AAAF45" w14:textId="77777777" w:rsidTr="000D2055">
        <w:trPr>
          <w:trHeight w:val="148"/>
          <w:jc w:val="center"/>
        </w:trPr>
        <w:tc>
          <w:tcPr>
            <w:tcW w:w="3903" w:type="dxa"/>
            <w:tcBorders>
              <w:bottom w:val="single" w:sz="4" w:space="0" w:color="auto"/>
            </w:tcBorders>
            <w:vAlign w:val="center"/>
          </w:tcPr>
          <w:p w14:paraId="05BE26F1"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695" w:type="dxa"/>
            <w:tcBorders>
              <w:bottom w:val="single" w:sz="4" w:space="0" w:color="auto"/>
            </w:tcBorders>
            <w:vAlign w:val="center"/>
          </w:tcPr>
          <w:p w14:paraId="6AE88E0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3989" w:type="dxa"/>
            <w:gridSpan w:val="2"/>
            <w:tcBorders>
              <w:bottom w:val="single" w:sz="4" w:space="0" w:color="auto"/>
            </w:tcBorders>
            <w:vAlign w:val="center"/>
          </w:tcPr>
          <w:p w14:paraId="769D1E92"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bl>
    <w:p w14:paraId="231290A8" w14:textId="77777777" w:rsidR="00C725EF" w:rsidRPr="00126D5F" w:rsidRDefault="00C725EF" w:rsidP="003F0F3B">
      <w:pPr>
        <w:spacing w:line="276" w:lineRule="auto"/>
        <w:rPr>
          <w:rFonts w:ascii="Times New Roman" w:hAnsi="Times New Roman" w:cs="Times New Roman"/>
          <w:sz w:val="24"/>
          <w:szCs w:val="24"/>
        </w:rPr>
      </w:pPr>
    </w:p>
    <w:tbl>
      <w:tblPr>
        <w:tblStyle w:val="TableGrid"/>
        <w:tblW w:w="97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1717"/>
        <w:gridCol w:w="2016"/>
        <w:gridCol w:w="2018"/>
      </w:tblGrid>
      <w:tr w:rsidR="00C725EF" w:rsidRPr="00126D5F" w14:paraId="4827B8D1" w14:textId="77777777" w:rsidTr="00B307B8">
        <w:trPr>
          <w:trHeight w:val="179"/>
          <w:jc w:val="center"/>
        </w:trPr>
        <w:tc>
          <w:tcPr>
            <w:tcW w:w="9702" w:type="dxa"/>
            <w:gridSpan w:val="4"/>
            <w:tcBorders>
              <w:bottom w:val="single" w:sz="4" w:space="0" w:color="auto"/>
            </w:tcBorders>
            <w:vAlign w:val="center"/>
          </w:tcPr>
          <w:p w14:paraId="1A44456A" w14:textId="0849E5B9" w:rsidR="00C725EF" w:rsidRPr="00126D5F" w:rsidRDefault="00C725EF" w:rsidP="003F0F3B">
            <w:pPr>
              <w:spacing w:line="276" w:lineRule="auto"/>
              <w:jc w:val="center"/>
              <w:rPr>
                <w:rFonts w:ascii="Times New Roman" w:hAnsi="Times New Roman" w:cs="Times New Roman"/>
                <w:sz w:val="24"/>
                <w:szCs w:val="24"/>
              </w:rPr>
            </w:pPr>
            <w:bookmarkStart w:id="93" w:name="_Toc117184446"/>
            <w:r w:rsidRPr="00126D5F">
              <w:rPr>
                <w:rFonts w:ascii="Times New Roman" w:hAnsi="Times New Roman" w:cs="Times New Roman"/>
                <w:b/>
                <w:bCs/>
                <w:sz w:val="24"/>
                <w:szCs w:val="24"/>
              </w:rPr>
              <w:lastRenderedPageBreak/>
              <w:t xml:space="preserve">Table </w:t>
            </w:r>
            <w:r w:rsidR="003144BB"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29</w:t>
            </w:r>
            <w:r w:rsidRPr="00126D5F">
              <w:rPr>
                <w:rFonts w:ascii="Times New Roman" w:hAnsi="Times New Roman" w:cs="Times New Roman"/>
                <w:b/>
                <w:bCs/>
                <w:sz w:val="24"/>
                <w:szCs w:val="24"/>
              </w:rPr>
              <w:t>. Comparison of engine performance at loiter condition using 100% SPK and Jet-A, using the proposed model</w:t>
            </w:r>
            <w:bookmarkEnd w:id="93"/>
          </w:p>
        </w:tc>
      </w:tr>
      <w:tr w:rsidR="00C725EF" w:rsidRPr="00126D5F" w14:paraId="130CD00A" w14:textId="77777777" w:rsidTr="000D2055">
        <w:trPr>
          <w:trHeight w:val="179"/>
          <w:jc w:val="center"/>
        </w:trPr>
        <w:tc>
          <w:tcPr>
            <w:tcW w:w="3951" w:type="dxa"/>
            <w:tcBorders>
              <w:top w:val="single" w:sz="4" w:space="0" w:color="auto"/>
              <w:bottom w:val="single" w:sz="4" w:space="0" w:color="auto"/>
            </w:tcBorders>
            <w:vAlign w:val="center"/>
          </w:tcPr>
          <w:p w14:paraId="36EA0471"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Loiter parameters</w:t>
            </w:r>
          </w:p>
        </w:tc>
        <w:tc>
          <w:tcPr>
            <w:tcW w:w="1717" w:type="dxa"/>
            <w:tcBorders>
              <w:top w:val="single" w:sz="4" w:space="0" w:color="auto"/>
              <w:bottom w:val="single" w:sz="4" w:space="0" w:color="auto"/>
            </w:tcBorders>
            <w:vAlign w:val="center"/>
          </w:tcPr>
          <w:p w14:paraId="4AB926B6"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2016" w:type="dxa"/>
            <w:tcBorders>
              <w:top w:val="single" w:sz="4" w:space="0" w:color="auto"/>
              <w:bottom w:val="single" w:sz="4" w:space="0" w:color="auto"/>
            </w:tcBorders>
            <w:vAlign w:val="center"/>
          </w:tcPr>
          <w:p w14:paraId="3C0EEEC8"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tc>
        <w:tc>
          <w:tcPr>
            <w:tcW w:w="2018" w:type="dxa"/>
            <w:tcBorders>
              <w:top w:val="single" w:sz="4" w:space="0" w:color="auto"/>
              <w:bottom w:val="single" w:sz="4" w:space="0" w:color="auto"/>
            </w:tcBorders>
            <w:vAlign w:val="center"/>
          </w:tcPr>
          <w:p w14:paraId="23EB4041"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100% SPK</w:t>
            </w:r>
          </w:p>
        </w:tc>
      </w:tr>
      <w:tr w:rsidR="00C725EF" w:rsidRPr="00126D5F" w14:paraId="50D2569C" w14:textId="77777777" w:rsidTr="000D2055">
        <w:trPr>
          <w:trHeight w:val="179"/>
          <w:jc w:val="center"/>
        </w:trPr>
        <w:tc>
          <w:tcPr>
            <w:tcW w:w="3951" w:type="dxa"/>
            <w:tcBorders>
              <w:top w:val="single" w:sz="4" w:space="0" w:color="auto"/>
            </w:tcBorders>
            <w:vAlign w:val="center"/>
          </w:tcPr>
          <w:p w14:paraId="6D95BB9D"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717" w:type="dxa"/>
            <w:tcBorders>
              <w:top w:val="single" w:sz="4" w:space="0" w:color="auto"/>
            </w:tcBorders>
            <w:vAlign w:val="center"/>
          </w:tcPr>
          <w:p w14:paraId="244B67C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4034" w:type="dxa"/>
            <w:gridSpan w:val="2"/>
            <w:tcBorders>
              <w:top w:val="single" w:sz="4" w:space="0" w:color="auto"/>
            </w:tcBorders>
            <w:vAlign w:val="center"/>
          </w:tcPr>
          <w:p w14:paraId="7BD90CF0" w14:textId="77777777" w:rsidR="00C725EF" w:rsidRPr="00126D5F" w:rsidRDefault="00C725EF"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0.6 at 1500 m</w:t>
            </w:r>
          </w:p>
        </w:tc>
      </w:tr>
      <w:tr w:rsidR="00C725EF" w:rsidRPr="00126D5F" w14:paraId="6DB7844C" w14:textId="77777777" w:rsidTr="000D2055">
        <w:trPr>
          <w:trHeight w:val="179"/>
          <w:jc w:val="center"/>
        </w:trPr>
        <w:tc>
          <w:tcPr>
            <w:tcW w:w="3951" w:type="dxa"/>
            <w:vAlign w:val="center"/>
          </w:tcPr>
          <w:p w14:paraId="30518F97"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717" w:type="dxa"/>
            <w:vAlign w:val="center"/>
          </w:tcPr>
          <w:p w14:paraId="43FE636E"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016" w:type="dxa"/>
            <w:vAlign w:val="center"/>
          </w:tcPr>
          <w:p w14:paraId="1139490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1,488.32</w:t>
            </w:r>
          </w:p>
        </w:tc>
        <w:tc>
          <w:tcPr>
            <w:tcW w:w="2018" w:type="dxa"/>
            <w:vAlign w:val="center"/>
          </w:tcPr>
          <w:p w14:paraId="5DB46C9C"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1,488.41</w:t>
            </w:r>
          </w:p>
        </w:tc>
      </w:tr>
      <w:tr w:rsidR="00C725EF" w:rsidRPr="00126D5F" w14:paraId="0B5F977A" w14:textId="77777777" w:rsidTr="000D2055">
        <w:trPr>
          <w:trHeight w:val="179"/>
          <w:jc w:val="center"/>
        </w:trPr>
        <w:tc>
          <w:tcPr>
            <w:tcW w:w="3951" w:type="dxa"/>
            <w:vAlign w:val="center"/>
          </w:tcPr>
          <w:p w14:paraId="345B3977"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717" w:type="dxa"/>
            <w:vAlign w:val="center"/>
          </w:tcPr>
          <w:p w14:paraId="2AB86CC3" w14:textId="77777777" w:rsidR="00C725EF" w:rsidRPr="00126D5F" w:rsidRDefault="00C725EF"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2016" w:type="dxa"/>
            <w:vAlign w:val="center"/>
          </w:tcPr>
          <w:p w14:paraId="00314937"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114.67</w:t>
            </w:r>
          </w:p>
        </w:tc>
        <w:tc>
          <w:tcPr>
            <w:tcW w:w="2018" w:type="dxa"/>
            <w:vAlign w:val="center"/>
          </w:tcPr>
          <w:p w14:paraId="7DD26452"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114.70</w:t>
            </w:r>
          </w:p>
        </w:tc>
      </w:tr>
      <w:tr w:rsidR="00C725EF" w:rsidRPr="00126D5F" w14:paraId="37F95F12" w14:textId="77777777" w:rsidTr="000D2055">
        <w:trPr>
          <w:trHeight w:val="179"/>
          <w:jc w:val="center"/>
        </w:trPr>
        <w:tc>
          <w:tcPr>
            <w:tcW w:w="3951" w:type="dxa"/>
            <w:vAlign w:val="center"/>
          </w:tcPr>
          <w:p w14:paraId="6D42E495"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717" w:type="dxa"/>
            <w:vAlign w:val="center"/>
          </w:tcPr>
          <w:p w14:paraId="3A4809FC"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2016" w:type="dxa"/>
            <w:vAlign w:val="center"/>
          </w:tcPr>
          <w:p w14:paraId="78B3EB1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12.175</w:t>
            </w:r>
          </w:p>
        </w:tc>
        <w:tc>
          <w:tcPr>
            <w:tcW w:w="2018" w:type="dxa"/>
            <w:vAlign w:val="center"/>
          </w:tcPr>
          <w:p w14:paraId="294E32A3"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11.929</w:t>
            </w:r>
          </w:p>
        </w:tc>
      </w:tr>
      <w:tr w:rsidR="00C725EF" w:rsidRPr="00126D5F" w14:paraId="523B974F" w14:textId="77777777" w:rsidTr="000D2055">
        <w:trPr>
          <w:trHeight w:val="89"/>
          <w:jc w:val="center"/>
        </w:trPr>
        <w:tc>
          <w:tcPr>
            <w:tcW w:w="3951" w:type="dxa"/>
            <w:vAlign w:val="center"/>
          </w:tcPr>
          <w:p w14:paraId="74C116CB"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717" w:type="dxa"/>
            <w:vAlign w:val="center"/>
          </w:tcPr>
          <w:p w14:paraId="2E94611C"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2016" w:type="dxa"/>
            <w:vAlign w:val="center"/>
          </w:tcPr>
          <w:p w14:paraId="0D5E304A"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1.396</w:t>
            </w:r>
          </w:p>
        </w:tc>
        <w:tc>
          <w:tcPr>
            <w:tcW w:w="2018" w:type="dxa"/>
            <w:vAlign w:val="center"/>
          </w:tcPr>
          <w:p w14:paraId="716F3470"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1.368</w:t>
            </w:r>
          </w:p>
        </w:tc>
      </w:tr>
      <w:tr w:rsidR="00C725EF" w:rsidRPr="00126D5F" w14:paraId="4C200665" w14:textId="77777777" w:rsidTr="000D2055">
        <w:trPr>
          <w:trHeight w:val="179"/>
          <w:jc w:val="center"/>
        </w:trPr>
        <w:tc>
          <w:tcPr>
            <w:tcW w:w="3951" w:type="dxa"/>
            <w:vAlign w:val="center"/>
          </w:tcPr>
          <w:p w14:paraId="53289DD2" w14:textId="77777777" w:rsidR="00C725EF" w:rsidRPr="00126D5F" w:rsidRDefault="00C725EF"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FAR</w:t>
            </w:r>
          </w:p>
        </w:tc>
        <w:tc>
          <w:tcPr>
            <w:tcW w:w="1717" w:type="dxa"/>
            <w:vAlign w:val="center"/>
          </w:tcPr>
          <w:p w14:paraId="583B5F3F"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16" w:type="dxa"/>
            <w:vAlign w:val="center"/>
          </w:tcPr>
          <w:p w14:paraId="78C1EB8B"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0.024892</w:t>
            </w:r>
          </w:p>
        </w:tc>
        <w:tc>
          <w:tcPr>
            <w:tcW w:w="2018" w:type="dxa"/>
            <w:vAlign w:val="center"/>
          </w:tcPr>
          <w:p w14:paraId="427636C5" w14:textId="77777777" w:rsidR="00C725EF" w:rsidRPr="00126D5F" w:rsidRDefault="00C725EF"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0.024394</w:t>
            </w:r>
          </w:p>
        </w:tc>
      </w:tr>
      <w:tr w:rsidR="000D2055" w:rsidRPr="00126D5F" w14:paraId="534831AE" w14:textId="77777777" w:rsidTr="000D2055">
        <w:trPr>
          <w:trHeight w:val="179"/>
          <w:jc w:val="center"/>
        </w:trPr>
        <w:tc>
          <w:tcPr>
            <w:tcW w:w="3951" w:type="dxa"/>
            <w:vAlign w:val="center"/>
          </w:tcPr>
          <w:p w14:paraId="5E24048F" w14:textId="02565A3C"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1717" w:type="dxa"/>
            <w:vAlign w:val="center"/>
          </w:tcPr>
          <w:p w14:paraId="26CFB9FE" w14:textId="45D0612D"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16" w:type="dxa"/>
            <w:vAlign w:val="center"/>
          </w:tcPr>
          <w:p w14:paraId="0A1F0929" w14:textId="16EB9088"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0.36</w:t>
            </w:r>
          </w:p>
        </w:tc>
        <w:tc>
          <w:tcPr>
            <w:tcW w:w="2018" w:type="dxa"/>
            <w:vAlign w:val="center"/>
          </w:tcPr>
          <w:p w14:paraId="63AF3319" w14:textId="27FD16A2"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0.36</w:t>
            </w:r>
          </w:p>
        </w:tc>
      </w:tr>
      <w:tr w:rsidR="000D2055" w:rsidRPr="00126D5F" w14:paraId="61CBFCE2" w14:textId="77777777" w:rsidTr="000D2055">
        <w:trPr>
          <w:trHeight w:val="179"/>
          <w:jc w:val="center"/>
        </w:trPr>
        <w:tc>
          <w:tcPr>
            <w:tcW w:w="3951" w:type="dxa"/>
            <w:vAlign w:val="center"/>
          </w:tcPr>
          <w:p w14:paraId="03A240F0"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717" w:type="dxa"/>
            <w:vAlign w:val="center"/>
          </w:tcPr>
          <w:p w14:paraId="02A1EE6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4034" w:type="dxa"/>
            <w:gridSpan w:val="2"/>
            <w:vAlign w:val="center"/>
          </w:tcPr>
          <w:p w14:paraId="194406F7"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0.1981</w:t>
            </w:r>
          </w:p>
        </w:tc>
      </w:tr>
      <w:tr w:rsidR="000D2055" w:rsidRPr="00126D5F" w14:paraId="3394EFCA" w14:textId="77777777" w:rsidTr="000D2055">
        <w:trPr>
          <w:trHeight w:val="89"/>
          <w:jc w:val="center"/>
        </w:trPr>
        <w:tc>
          <w:tcPr>
            <w:tcW w:w="3951" w:type="dxa"/>
            <w:vAlign w:val="center"/>
          </w:tcPr>
          <w:p w14:paraId="69B1620F"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gas velocity</w:t>
            </w:r>
          </w:p>
        </w:tc>
        <w:tc>
          <w:tcPr>
            <w:tcW w:w="1717" w:type="dxa"/>
            <w:vAlign w:val="center"/>
          </w:tcPr>
          <w:p w14:paraId="550BD23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2016" w:type="dxa"/>
            <w:vAlign w:val="center"/>
          </w:tcPr>
          <w:p w14:paraId="418D1A2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237</w:t>
            </w:r>
          </w:p>
        </w:tc>
        <w:tc>
          <w:tcPr>
            <w:tcW w:w="2018" w:type="dxa"/>
            <w:vAlign w:val="center"/>
          </w:tcPr>
          <w:p w14:paraId="5D30C8D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237.6</w:t>
            </w:r>
          </w:p>
        </w:tc>
      </w:tr>
      <w:tr w:rsidR="000D2055" w:rsidRPr="00126D5F" w14:paraId="508C1A5B" w14:textId="77777777" w:rsidTr="000D2055">
        <w:trPr>
          <w:trHeight w:val="89"/>
          <w:jc w:val="center"/>
        </w:trPr>
        <w:tc>
          <w:tcPr>
            <w:tcW w:w="3951" w:type="dxa"/>
            <w:vAlign w:val="center"/>
          </w:tcPr>
          <w:p w14:paraId="73BFE781"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717" w:type="dxa"/>
            <w:vAlign w:val="center"/>
          </w:tcPr>
          <w:p w14:paraId="242138E0" w14:textId="77777777" w:rsidR="000D2055" w:rsidRPr="00126D5F" w:rsidRDefault="000D205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2016" w:type="dxa"/>
            <w:vAlign w:val="center"/>
          </w:tcPr>
          <w:p w14:paraId="298FAA5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0.835</w:t>
            </w:r>
          </w:p>
        </w:tc>
        <w:tc>
          <w:tcPr>
            <w:tcW w:w="2018" w:type="dxa"/>
            <w:vAlign w:val="center"/>
          </w:tcPr>
          <w:p w14:paraId="0786919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0.834</w:t>
            </w:r>
          </w:p>
        </w:tc>
      </w:tr>
      <w:tr w:rsidR="000D2055" w:rsidRPr="00126D5F" w14:paraId="322AA731" w14:textId="77777777" w:rsidTr="000D2055">
        <w:trPr>
          <w:trHeight w:val="89"/>
          <w:jc w:val="center"/>
        </w:trPr>
        <w:tc>
          <w:tcPr>
            <w:tcW w:w="3951" w:type="dxa"/>
            <w:vAlign w:val="center"/>
          </w:tcPr>
          <w:p w14:paraId="29DC005C"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717" w:type="dxa"/>
            <w:vAlign w:val="center"/>
          </w:tcPr>
          <w:p w14:paraId="7806811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2016" w:type="dxa"/>
            <w:vAlign w:val="center"/>
          </w:tcPr>
          <w:p w14:paraId="2C934DF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4,486</w:t>
            </w:r>
          </w:p>
        </w:tc>
        <w:tc>
          <w:tcPr>
            <w:tcW w:w="2018" w:type="dxa"/>
            <w:vAlign w:val="center"/>
          </w:tcPr>
          <w:p w14:paraId="2A23957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4,487</w:t>
            </w:r>
          </w:p>
        </w:tc>
      </w:tr>
      <w:tr w:rsidR="000D2055" w:rsidRPr="00126D5F" w14:paraId="73F3260F" w14:textId="77777777" w:rsidTr="000D2055">
        <w:trPr>
          <w:trHeight w:val="179"/>
          <w:jc w:val="center"/>
        </w:trPr>
        <w:tc>
          <w:tcPr>
            <w:tcW w:w="3951" w:type="dxa"/>
            <w:vAlign w:val="center"/>
          </w:tcPr>
          <w:p w14:paraId="295CC0EB"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717" w:type="dxa"/>
            <w:vAlign w:val="center"/>
          </w:tcPr>
          <w:p w14:paraId="6661C11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16" w:type="dxa"/>
            <w:vAlign w:val="center"/>
          </w:tcPr>
          <w:p w14:paraId="4F39D21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905</w:t>
            </w:r>
          </w:p>
        </w:tc>
        <w:tc>
          <w:tcPr>
            <w:tcW w:w="2018" w:type="dxa"/>
            <w:vAlign w:val="center"/>
          </w:tcPr>
          <w:p w14:paraId="783DBFC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905</w:t>
            </w:r>
          </w:p>
        </w:tc>
      </w:tr>
      <w:tr w:rsidR="000D2055" w:rsidRPr="00126D5F" w14:paraId="33C31080" w14:textId="77777777" w:rsidTr="000D2055">
        <w:trPr>
          <w:trHeight w:val="269"/>
          <w:jc w:val="center"/>
        </w:trPr>
        <w:tc>
          <w:tcPr>
            <w:tcW w:w="3951" w:type="dxa"/>
            <w:vAlign w:val="center"/>
          </w:tcPr>
          <w:p w14:paraId="5207F586"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717" w:type="dxa"/>
            <w:vAlign w:val="center"/>
          </w:tcPr>
          <w:p w14:paraId="1662FB0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16" w:type="dxa"/>
            <w:vAlign w:val="center"/>
          </w:tcPr>
          <w:p w14:paraId="6E463F1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1,713</w:t>
            </w:r>
          </w:p>
        </w:tc>
        <w:tc>
          <w:tcPr>
            <w:tcW w:w="2018" w:type="dxa"/>
            <w:vAlign w:val="center"/>
          </w:tcPr>
          <w:p w14:paraId="17EE807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1,715</w:t>
            </w:r>
          </w:p>
        </w:tc>
      </w:tr>
      <w:tr w:rsidR="000D2055" w:rsidRPr="00126D5F" w14:paraId="4CE11ED7" w14:textId="77777777" w:rsidTr="000D2055">
        <w:trPr>
          <w:trHeight w:val="89"/>
          <w:jc w:val="center"/>
        </w:trPr>
        <w:tc>
          <w:tcPr>
            <w:tcW w:w="3951" w:type="dxa"/>
            <w:vAlign w:val="center"/>
          </w:tcPr>
          <w:p w14:paraId="5D5CCBF9"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717" w:type="dxa"/>
            <w:vAlign w:val="center"/>
          </w:tcPr>
          <w:p w14:paraId="4C0A089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2016" w:type="dxa"/>
            <w:vAlign w:val="center"/>
          </w:tcPr>
          <w:p w14:paraId="37F9643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5.741</w:t>
            </w:r>
          </w:p>
        </w:tc>
        <w:tc>
          <w:tcPr>
            <w:tcW w:w="2018" w:type="dxa"/>
            <w:vAlign w:val="center"/>
          </w:tcPr>
          <w:p w14:paraId="7586BBD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5.746</w:t>
            </w:r>
          </w:p>
        </w:tc>
      </w:tr>
      <w:tr w:rsidR="000D2055" w:rsidRPr="00126D5F" w14:paraId="0DF57EA6" w14:textId="77777777" w:rsidTr="000D2055">
        <w:trPr>
          <w:trHeight w:val="179"/>
          <w:jc w:val="center"/>
        </w:trPr>
        <w:tc>
          <w:tcPr>
            <w:tcW w:w="3951" w:type="dxa"/>
            <w:vAlign w:val="center"/>
          </w:tcPr>
          <w:p w14:paraId="73690222"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717" w:type="dxa"/>
            <w:vAlign w:val="center"/>
          </w:tcPr>
          <w:p w14:paraId="1E83BF0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4034" w:type="dxa"/>
            <w:gridSpan w:val="2"/>
            <w:vAlign w:val="center"/>
          </w:tcPr>
          <w:p w14:paraId="3F432529"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20</w:t>
            </w:r>
          </w:p>
        </w:tc>
      </w:tr>
      <w:tr w:rsidR="000D2055" w:rsidRPr="00126D5F" w14:paraId="7CE8786E" w14:textId="77777777" w:rsidTr="000D2055">
        <w:trPr>
          <w:trHeight w:val="179"/>
          <w:jc w:val="center"/>
        </w:trPr>
        <w:tc>
          <w:tcPr>
            <w:tcW w:w="3951" w:type="dxa"/>
            <w:vAlign w:val="center"/>
          </w:tcPr>
          <w:p w14:paraId="1E08573C"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717" w:type="dxa"/>
            <w:vAlign w:val="center"/>
          </w:tcPr>
          <w:p w14:paraId="410763B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2016" w:type="dxa"/>
            <w:vAlign w:val="center"/>
          </w:tcPr>
          <w:p w14:paraId="5389A29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1,167</w:t>
            </w:r>
          </w:p>
        </w:tc>
        <w:tc>
          <w:tcPr>
            <w:tcW w:w="2018" w:type="dxa"/>
            <w:vAlign w:val="center"/>
          </w:tcPr>
          <w:p w14:paraId="6230959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1,167</w:t>
            </w:r>
          </w:p>
        </w:tc>
      </w:tr>
      <w:tr w:rsidR="000D2055" w:rsidRPr="00126D5F" w14:paraId="0F4055F4" w14:textId="77777777" w:rsidTr="000D2055">
        <w:trPr>
          <w:trHeight w:val="179"/>
          <w:jc w:val="center"/>
        </w:trPr>
        <w:tc>
          <w:tcPr>
            <w:tcW w:w="3951" w:type="dxa"/>
            <w:tcBorders>
              <w:bottom w:val="single" w:sz="4" w:space="0" w:color="auto"/>
            </w:tcBorders>
            <w:vAlign w:val="center"/>
          </w:tcPr>
          <w:p w14:paraId="7D611057"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717" w:type="dxa"/>
            <w:tcBorders>
              <w:bottom w:val="single" w:sz="4" w:space="0" w:color="auto"/>
            </w:tcBorders>
            <w:vAlign w:val="center"/>
          </w:tcPr>
          <w:p w14:paraId="0FBCC78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4034" w:type="dxa"/>
            <w:gridSpan w:val="2"/>
            <w:tcBorders>
              <w:bottom w:val="single" w:sz="4" w:space="0" w:color="auto"/>
            </w:tcBorders>
            <w:vAlign w:val="center"/>
          </w:tcPr>
          <w:p w14:paraId="583F4B80"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bl>
    <w:p w14:paraId="3E00AFD7" w14:textId="0803CBBD" w:rsidR="00C725EF" w:rsidRPr="00126D5F" w:rsidRDefault="00C725EF" w:rsidP="003F0F3B">
      <w:pPr>
        <w:spacing w:line="276" w:lineRule="auto"/>
        <w:jc w:val="both"/>
        <w:rPr>
          <w:rFonts w:ascii="Times New Roman" w:hAnsi="Times New Roman" w:cs="Times New Roman"/>
          <w:sz w:val="24"/>
          <w:szCs w:val="24"/>
        </w:rPr>
      </w:pPr>
    </w:p>
    <w:p w14:paraId="0F1F8D1F" w14:textId="1E14A466" w:rsidR="000E3AFC" w:rsidRPr="00126D5F" w:rsidRDefault="000E3AFC" w:rsidP="003F0F3B">
      <w:pPr>
        <w:pStyle w:val="Heading2"/>
        <w:spacing w:after="240" w:line="276" w:lineRule="auto"/>
        <w:ind w:left="709" w:hanging="709"/>
        <w:rPr>
          <w:rFonts w:cs="Times New Roman"/>
          <w:b w:val="0"/>
          <w:szCs w:val="24"/>
        </w:rPr>
      </w:pPr>
      <w:r w:rsidRPr="00126D5F">
        <w:rPr>
          <w:rFonts w:cs="Times New Roman"/>
          <w:b w:val="0"/>
          <w:szCs w:val="24"/>
        </w:rPr>
        <w:t>LH</w:t>
      </w:r>
      <w:r w:rsidRPr="00126D5F">
        <w:rPr>
          <w:rFonts w:cs="Times New Roman"/>
          <w:b w:val="0"/>
          <w:szCs w:val="24"/>
          <w:vertAlign w:val="subscript"/>
        </w:rPr>
        <w:t>2</w:t>
      </w:r>
      <w:r w:rsidRPr="00126D5F">
        <w:rPr>
          <w:rFonts w:cs="Times New Roman"/>
          <w:b w:val="0"/>
          <w:szCs w:val="24"/>
        </w:rPr>
        <w:t xml:space="preserve"> engine</w:t>
      </w:r>
    </w:p>
    <w:p w14:paraId="25DEED33" w14:textId="73A195EE" w:rsidR="00BD55D5" w:rsidRPr="00126D5F" w:rsidRDefault="00BD55D5" w:rsidP="003F0F3B">
      <w:pPr>
        <w:spacing w:after="0" w:line="276" w:lineRule="auto"/>
        <w:ind w:firstLine="709"/>
        <w:jc w:val="both"/>
        <w:rPr>
          <w:rFonts w:ascii="Times New Roman" w:hAnsi="Times New Roman" w:cs="Times New Roman"/>
          <w:sz w:val="24"/>
          <w:szCs w:val="24"/>
        </w:rPr>
      </w:pPr>
      <w:r w:rsidRPr="00126D5F">
        <w:rPr>
          <w:rFonts w:ascii="Times New Roman" w:hAnsi="Times New Roman" w:cs="Times New Roman"/>
          <w:sz w:val="24"/>
          <w:szCs w:val="24"/>
        </w:rPr>
        <w:t>Tables</w:t>
      </w:r>
      <w:r w:rsidR="00300EDA" w:rsidRPr="00126D5F">
        <w:rPr>
          <w:rFonts w:ascii="Times New Roman" w:hAnsi="Times New Roman" w:cs="Times New Roman"/>
          <w:sz w:val="24"/>
          <w:szCs w:val="24"/>
        </w:rPr>
        <w:t xml:space="preserve"> SI </w:t>
      </w:r>
      <w:r w:rsidR="00BD5027" w:rsidRPr="00126D5F">
        <w:rPr>
          <w:rFonts w:ascii="Times New Roman" w:hAnsi="Times New Roman" w:cs="Times New Roman"/>
          <w:sz w:val="24"/>
          <w:szCs w:val="24"/>
        </w:rPr>
        <w:t>30</w:t>
      </w:r>
      <w:r w:rsidRPr="00126D5F">
        <w:rPr>
          <w:rFonts w:ascii="Times New Roman" w:hAnsi="Times New Roman" w:cs="Times New Roman"/>
          <w:sz w:val="24"/>
          <w:szCs w:val="24"/>
        </w:rPr>
        <w:t xml:space="preserve">, </w:t>
      </w:r>
      <w:r w:rsidR="00300EDA" w:rsidRPr="00126D5F">
        <w:rPr>
          <w:rFonts w:ascii="Times New Roman" w:hAnsi="Times New Roman" w:cs="Times New Roman"/>
          <w:sz w:val="24"/>
          <w:szCs w:val="24"/>
        </w:rPr>
        <w:t xml:space="preserve">SI </w:t>
      </w:r>
      <w:r w:rsidR="00BD5027" w:rsidRPr="00126D5F">
        <w:rPr>
          <w:rFonts w:ascii="Times New Roman" w:hAnsi="Times New Roman" w:cs="Times New Roman"/>
          <w:sz w:val="24"/>
          <w:szCs w:val="24"/>
        </w:rPr>
        <w:t>32</w:t>
      </w:r>
      <w:r w:rsidRPr="00126D5F">
        <w:rPr>
          <w:rFonts w:ascii="Times New Roman" w:hAnsi="Times New Roman" w:cs="Times New Roman"/>
          <w:sz w:val="24"/>
          <w:szCs w:val="24"/>
        </w:rPr>
        <w:t xml:space="preserve">, </w:t>
      </w:r>
      <w:r w:rsidR="00300EDA" w:rsidRPr="00126D5F">
        <w:rPr>
          <w:rFonts w:ascii="Times New Roman" w:hAnsi="Times New Roman" w:cs="Times New Roman"/>
          <w:sz w:val="24"/>
          <w:szCs w:val="24"/>
        </w:rPr>
        <w:t xml:space="preserve">SI </w:t>
      </w:r>
      <w:r w:rsidR="00BD5027" w:rsidRPr="00126D5F">
        <w:rPr>
          <w:rFonts w:ascii="Times New Roman" w:hAnsi="Times New Roman" w:cs="Times New Roman"/>
          <w:sz w:val="24"/>
          <w:szCs w:val="24"/>
        </w:rPr>
        <w:t>33</w:t>
      </w:r>
      <w:r w:rsidRPr="00126D5F">
        <w:rPr>
          <w:rFonts w:ascii="Times New Roman" w:hAnsi="Times New Roman" w:cs="Times New Roman"/>
          <w:sz w:val="24"/>
          <w:szCs w:val="24"/>
        </w:rPr>
        <w:t xml:space="preserve">, </w:t>
      </w:r>
      <w:r w:rsidR="00300EDA" w:rsidRPr="00126D5F">
        <w:rPr>
          <w:rFonts w:ascii="Times New Roman" w:hAnsi="Times New Roman" w:cs="Times New Roman"/>
          <w:sz w:val="24"/>
          <w:szCs w:val="24"/>
        </w:rPr>
        <w:t xml:space="preserve">SI </w:t>
      </w:r>
      <w:r w:rsidR="00BD5027" w:rsidRPr="00126D5F">
        <w:rPr>
          <w:rFonts w:ascii="Times New Roman" w:hAnsi="Times New Roman" w:cs="Times New Roman"/>
          <w:sz w:val="24"/>
          <w:szCs w:val="24"/>
        </w:rPr>
        <w:t>34</w:t>
      </w:r>
      <w:r w:rsidR="005B7E12"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w:t>
      </w:r>
      <w:r w:rsidR="00300EDA" w:rsidRPr="00126D5F">
        <w:rPr>
          <w:rFonts w:ascii="Times New Roman" w:hAnsi="Times New Roman" w:cs="Times New Roman"/>
          <w:sz w:val="24"/>
          <w:szCs w:val="24"/>
        </w:rPr>
        <w:t>SI 3</w:t>
      </w:r>
      <w:r w:rsidR="00BD5027" w:rsidRPr="00126D5F">
        <w:rPr>
          <w:rFonts w:ascii="Times New Roman" w:hAnsi="Times New Roman" w:cs="Times New Roman"/>
          <w:sz w:val="24"/>
          <w:szCs w:val="24"/>
        </w:rPr>
        <w:t>5</w:t>
      </w:r>
      <w:r w:rsidRPr="00126D5F">
        <w:rPr>
          <w:rFonts w:ascii="Times New Roman" w:hAnsi="Times New Roman" w:cs="Times New Roman"/>
          <w:sz w:val="24"/>
          <w:szCs w:val="24"/>
        </w:rPr>
        <w:t xml:space="preserve"> list the comparison of engine performance using Jet-A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(three cases), at TOC (on-design point), SLS, cruise, climb and loiter </w:t>
      </w:r>
      <w:r w:rsidR="0006758A" w:rsidRPr="00126D5F">
        <w:rPr>
          <w:rFonts w:ascii="Times New Roman" w:hAnsi="Times New Roman" w:cs="Times New Roman"/>
          <w:sz w:val="24"/>
          <w:szCs w:val="24"/>
        </w:rPr>
        <w:t>points,</w:t>
      </w:r>
      <w:r w:rsidRPr="00126D5F">
        <w:rPr>
          <w:rFonts w:ascii="Times New Roman" w:hAnsi="Times New Roman" w:cs="Times New Roman"/>
          <w:sz w:val="24"/>
          <w:szCs w:val="24"/>
        </w:rPr>
        <w:t xml:space="preserve"> respectively. Also, Table </w:t>
      </w:r>
      <w:r w:rsidR="00300EDA" w:rsidRPr="00126D5F">
        <w:rPr>
          <w:rFonts w:ascii="Times New Roman" w:hAnsi="Times New Roman" w:cs="Times New Roman"/>
          <w:sz w:val="24"/>
          <w:szCs w:val="24"/>
        </w:rPr>
        <w:t xml:space="preserve">SI </w:t>
      </w:r>
      <w:r w:rsidR="00BD5027" w:rsidRPr="00126D5F">
        <w:rPr>
          <w:rFonts w:ascii="Times New Roman" w:hAnsi="Times New Roman" w:cs="Times New Roman"/>
          <w:sz w:val="24"/>
          <w:szCs w:val="24"/>
        </w:rPr>
        <w:t>31</w:t>
      </w:r>
      <w:r w:rsidRPr="00126D5F">
        <w:rPr>
          <w:rFonts w:ascii="Times New Roman" w:hAnsi="Times New Roman" w:cs="Times New Roman"/>
          <w:sz w:val="24"/>
          <w:szCs w:val="24"/>
        </w:rPr>
        <w:t xml:space="preserve"> provides comparison of combustion product species, mass, </w:t>
      </w:r>
      <w:r w:rsidR="00300EDA" w:rsidRPr="00126D5F">
        <w:rPr>
          <w:rFonts w:ascii="Times New Roman" w:hAnsi="Times New Roman" w:cs="Times New Roman"/>
          <w:sz w:val="24"/>
          <w:szCs w:val="24"/>
        </w:rPr>
        <w:t>momentum,</w:t>
      </w:r>
      <w:r w:rsidRPr="00126D5F">
        <w:rPr>
          <w:rFonts w:ascii="Times New Roman" w:hAnsi="Times New Roman" w:cs="Times New Roman"/>
          <w:sz w:val="24"/>
          <w:szCs w:val="24"/>
        </w:rPr>
        <w:t xml:space="preserve"> and total energy between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Case 1 and Jet-A engine at design point/TOC condition (same thrust production).</w:t>
      </w:r>
      <w:r w:rsidRPr="00126D5F">
        <w:rPr>
          <w:rFonts w:ascii="Times New Roman" w:hAnsi="Times New Roman" w:cs="Times New Roman"/>
          <w:b/>
          <w:bCs/>
          <w:sz w:val="24"/>
          <w:szCs w:val="24"/>
        </w:rPr>
        <w:t xml:space="preserve"> </w:t>
      </w:r>
      <w:r w:rsidRPr="00126D5F">
        <w:rPr>
          <w:rFonts w:ascii="Times New Roman" w:hAnsi="Times New Roman" w:cs="Times New Roman"/>
          <w:sz w:val="24"/>
          <w:szCs w:val="24"/>
        </w:rPr>
        <w:t xml:space="preserve">Also, the values of thrust required mentioned in </w:t>
      </w:r>
      <w:r w:rsidR="00300EDA" w:rsidRPr="00126D5F">
        <w:rPr>
          <w:rFonts w:ascii="Times New Roman" w:hAnsi="Times New Roman" w:cs="Times New Roman"/>
          <w:sz w:val="24"/>
          <w:szCs w:val="24"/>
        </w:rPr>
        <w:t xml:space="preserve">Tables SI </w:t>
      </w:r>
      <w:r w:rsidR="00BD5027" w:rsidRPr="00126D5F">
        <w:rPr>
          <w:rFonts w:ascii="Times New Roman" w:hAnsi="Times New Roman" w:cs="Times New Roman"/>
          <w:sz w:val="24"/>
          <w:szCs w:val="24"/>
        </w:rPr>
        <w:t>30</w:t>
      </w:r>
      <w:r w:rsidR="00300EDA" w:rsidRPr="00126D5F">
        <w:rPr>
          <w:rFonts w:ascii="Times New Roman" w:hAnsi="Times New Roman" w:cs="Times New Roman"/>
          <w:sz w:val="24"/>
          <w:szCs w:val="24"/>
        </w:rPr>
        <w:t>, SI 3</w:t>
      </w:r>
      <w:r w:rsidR="00BD5027" w:rsidRPr="00126D5F">
        <w:rPr>
          <w:rFonts w:ascii="Times New Roman" w:hAnsi="Times New Roman" w:cs="Times New Roman"/>
          <w:sz w:val="24"/>
          <w:szCs w:val="24"/>
        </w:rPr>
        <w:t>2</w:t>
      </w:r>
      <w:r w:rsidR="00300EDA" w:rsidRPr="00126D5F">
        <w:rPr>
          <w:rFonts w:ascii="Times New Roman" w:hAnsi="Times New Roman" w:cs="Times New Roman"/>
          <w:sz w:val="24"/>
          <w:szCs w:val="24"/>
        </w:rPr>
        <w:t>,</w:t>
      </w:r>
      <w:r w:rsidR="005F4A05" w:rsidRPr="00126D5F">
        <w:rPr>
          <w:rFonts w:ascii="Times New Roman" w:hAnsi="Times New Roman" w:cs="Times New Roman"/>
          <w:sz w:val="24"/>
          <w:szCs w:val="24"/>
        </w:rPr>
        <w:t xml:space="preserve"> and</w:t>
      </w:r>
      <w:r w:rsidR="00300EDA" w:rsidRPr="00126D5F">
        <w:rPr>
          <w:rFonts w:ascii="Times New Roman" w:hAnsi="Times New Roman" w:cs="Times New Roman"/>
          <w:sz w:val="24"/>
          <w:szCs w:val="24"/>
        </w:rPr>
        <w:t xml:space="preserve"> SI 3</w:t>
      </w:r>
      <w:r w:rsidR="00BD5027" w:rsidRPr="00126D5F">
        <w:rPr>
          <w:rFonts w:ascii="Times New Roman" w:hAnsi="Times New Roman" w:cs="Times New Roman"/>
          <w:sz w:val="24"/>
          <w:szCs w:val="24"/>
        </w:rPr>
        <w:t>3</w:t>
      </w:r>
      <w:r w:rsidRPr="00126D5F">
        <w:rPr>
          <w:rFonts w:ascii="Times New Roman" w:hAnsi="Times New Roman" w:cs="Times New Roman"/>
          <w:sz w:val="24"/>
          <w:szCs w:val="24"/>
        </w:rPr>
        <w:t xml:space="preserve">, are calculated through an iterative and interactive process between the proposed/present engine model and the aircraft weight sizing process. The process for thrust requirement calculations is discussed in detail, in </w:t>
      </w:r>
      <w:r w:rsidR="00AD6E05" w:rsidRPr="00126D5F">
        <w:rPr>
          <w:rFonts w:ascii="Times New Roman" w:hAnsi="Times New Roman" w:cs="Times New Roman"/>
          <w:sz w:val="24"/>
          <w:szCs w:val="24"/>
        </w:rPr>
        <w:fldChar w:fldCharType="begin" w:fldLock="1"/>
      </w:r>
      <w:r w:rsidR="00A277F8">
        <w:rPr>
          <w:rFonts w:ascii="Times New Roman" w:hAnsi="Times New Roman" w:cs="Times New Roman"/>
          <w:sz w:val="24"/>
          <w:szCs w:val="24"/>
        </w:rPr>
        <w:instrText>ADDIN CSL_CITATION {"citationItems":[{"id":"ITEM-1","itemData":{"DOI":"10.1016/J.IJHYDENE.2024.11.331","ISSN":"0360-3199","abstract":"The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Energy","id":"ITEM-1","issued":{"date-parts":[["2024","12","27"]]},"page":"639-651","publisher":"Pergamon","title":"Conceptual design-optimisation of a subsonic hydrogen-powered long-range blended-wing-body aircraft","type":"article-journal","volume":"96"},"uris":["http://www.mendeley.com/documents/?uuid=8c522243-0773-3c8f-b5f7-7dbdfb7726c7"]}],"mendeley":{"formattedCitation":"[66]","plainTextFormattedCitation":"[66]","previouslyFormattedCitation":"[66]"},"properties":{"noteIndex":0},"schema":"https://github.com/citation-style-language/schema/raw/master/csl-citation.json"}</w:instrText>
      </w:r>
      <w:r w:rsidR="00AD6E05"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[66]</w:t>
      </w:r>
      <w:r w:rsidR="00AD6E05" w:rsidRPr="00126D5F">
        <w:rPr>
          <w:rFonts w:ascii="Times New Roman" w:hAnsi="Times New Roman" w:cs="Times New Roman"/>
          <w:sz w:val="24"/>
          <w:szCs w:val="24"/>
        </w:rPr>
        <w:fldChar w:fldCharType="end"/>
      </w:r>
      <w:r w:rsidRPr="00126D5F">
        <w:rPr>
          <w:rFonts w:ascii="Times New Roman" w:hAnsi="Times New Roman" w:cs="Times New Roman"/>
          <w:sz w:val="24"/>
          <w:szCs w:val="24"/>
        </w:rPr>
        <w:t>.</w:t>
      </w:r>
    </w:p>
    <w:p w14:paraId="1BDAF585" w14:textId="28C2D9B0" w:rsidR="005F4A05" w:rsidRPr="00126D5F" w:rsidRDefault="00BD55D5"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It can be observed from </w:t>
      </w:r>
      <w:r w:rsidR="00BD5027" w:rsidRPr="00126D5F">
        <w:rPr>
          <w:rFonts w:ascii="Times New Roman" w:hAnsi="Times New Roman" w:cs="Times New Roman"/>
          <w:sz w:val="24"/>
          <w:szCs w:val="24"/>
        </w:rPr>
        <w:t>Tables SI 30, SI 32, and SI 33</w:t>
      </w:r>
      <w:r w:rsidRPr="00126D5F">
        <w:rPr>
          <w:rFonts w:ascii="Times New Roman" w:hAnsi="Times New Roman" w:cs="Times New Roman"/>
          <w:sz w:val="24"/>
          <w:szCs w:val="24"/>
        </w:rPr>
        <w:t xml:space="preserve"> that the engine designs successfully meet the design requirements/targets as set in </w:t>
      </w:r>
      <w:r w:rsidR="006F2FAF">
        <w:rPr>
          <w:rFonts w:ascii="Times New Roman" w:hAnsi="Times New Roman" w:cs="Times New Roman"/>
          <w:sz w:val="24"/>
          <w:szCs w:val="24"/>
        </w:rPr>
        <w:t>Table 3</w:t>
      </w:r>
      <w:r w:rsidR="005F4A05" w:rsidRPr="00126D5F">
        <w:rPr>
          <w:rFonts w:ascii="Times New Roman" w:hAnsi="Times New Roman" w:cs="Times New Roman"/>
          <w:sz w:val="24"/>
          <w:szCs w:val="24"/>
        </w:rPr>
        <w:t xml:space="preserve"> and Table SI 4</w:t>
      </w:r>
      <w:r w:rsidRPr="00126D5F">
        <w:rPr>
          <w:rFonts w:ascii="Times New Roman" w:hAnsi="Times New Roman" w:cs="Times New Roman"/>
          <w:sz w:val="24"/>
          <w:szCs w:val="24"/>
        </w:rPr>
        <w:t xml:space="preserve">. In </w:t>
      </w:r>
      <w:r w:rsidR="005F4A05" w:rsidRPr="00126D5F">
        <w:rPr>
          <w:rFonts w:ascii="Times New Roman" w:hAnsi="Times New Roman" w:cs="Times New Roman"/>
          <w:sz w:val="24"/>
          <w:szCs w:val="24"/>
        </w:rPr>
        <w:t xml:space="preserve">Tables </w:t>
      </w:r>
      <w:proofErr w:type="spellStart"/>
      <w:r w:rsidR="00BD5027" w:rsidRPr="00126D5F">
        <w:rPr>
          <w:rFonts w:ascii="Times New Roman" w:hAnsi="Times New Roman" w:cs="Times New Roman"/>
          <w:sz w:val="24"/>
          <w:szCs w:val="24"/>
        </w:rPr>
        <w:t>Tables</w:t>
      </w:r>
      <w:proofErr w:type="spellEnd"/>
      <w:r w:rsidR="00BD5027" w:rsidRPr="00126D5F">
        <w:rPr>
          <w:rFonts w:ascii="Times New Roman" w:hAnsi="Times New Roman" w:cs="Times New Roman"/>
          <w:sz w:val="24"/>
          <w:szCs w:val="24"/>
        </w:rPr>
        <w:t xml:space="preserve"> SI 30, SI 32, and SI 33</w:t>
      </w:r>
      <w:r w:rsidRPr="00126D5F">
        <w:rPr>
          <w:rFonts w:ascii="Times New Roman" w:hAnsi="Times New Roman" w:cs="Times New Roman"/>
          <w:sz w:val="24"/>
          <w:szCs w:val="24"/>
        </w:rPr>
        <w:t>, the engine designs meet the required thrust values for all three cases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 xml:space="preserve">fuelled engine, at said mission points considered in these tables. These thrust requirements are calculated through the aircraft weight sizing process (details in </w:t>
      </w:r>
      <w:r w:rsidR="00AD6E05" w:rsidRPr="00126D5F">
        <w:rPr>
          <w:rFonts w:ascii="Times New Roman" w:hAnsi="Times New Roman" w:cs="Times New Roman"/>
          <w:sz w:val="24"/>
          <w:szCs w:val="24"/>
        </w:rPr>
        <w:fldChar w:fldCharType="begin" w:fldLock="1"/>
      </w:r>
      <w:r w:rsidR="00A277F8">
        <w:rPr>
          <w:rFonts w:ascii="Times New Roman" w:hAnsi="Times New Roman" w:cs="Times New Roman"/>
          <w:sz w:val="24"/>
          <w:szCs w:val="24"/>
        </w:rPr>
        <w:instrText>ADDIN CSL_CITATION {"citationItems":[{"id":"ITEM-1","itemData":{"DOI":"10.1016/J.IJHYDENE.2024.11.331","ISSN":"0360-3199","abstract":"The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Energy","id":"ITEM-1","issued":{"date-parts":[["2024","12","27"]]},"page":"639-651","publisher":"Pergamon","title":"Conceptual design-optimisation of a subsonic hydrogen-powered long-range blended-wing-body aircraft","type":"article-journal","volume":"96"},"uris":["http://www.mendeley.com/documents/?uuid=8c522243-0773-3c8f-b5f7-7dbdfb7726c7"]}],"mendeley":{"formattedCitation":"[66]","plainTextFormattedCitation":"[66]","previouslyFormattedCitation":"[66]"},"properties":{"noteIndex":0},"schema":"https://github.com/citation-style-language/schema/raw/master/csl-citation.json"}</w:instrText>
      </w:r>
      <w:r w:rsidR="00AD6E05"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[66]</w:t>
      </w:r>
      <w:r w:rsidR="00AD6E05"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w:t>
      </w:r>
    </w:p>
    <w:p w14:paraId="4BEE544A" w14:textId="7DCA6D6C" w:rsidR="00B40A69" w:rsidRPr="00126D5F" w:rsidRDefault="00B40A69"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According to the study by Corchero et al. </w:t>
      </w:r>
      <w:r w:rsidRPr="00126D5F">
        <w:rPr>
          <w:rFonts w:ascii="Times New Roman" w:hAnsi="Times New Roman" w:cs="Times New Roman"/>
          <w:sz w:val="24"/>
          <w:szCs w:val="24"/>
        </w:rPr>
        <w:fldChar w:fldCharType="begin" w:fldLock="1"/>
      </w:r>
      <w:r w:rsidR="00AD6E05" w:rsidRPr="00126D5F">
        <w:rPr>
          <w:rFonts w:ascii="Times New Roman" w:hAnsi="Times New Roman" w:cs="Times New Roman"/>
          <w:sz w:val="24"/>
          <w:szCs w:val="24"/>
        </w:rPr>
        <w:instrText>ADDIN CSL_CITATION {"citationItems":[{"id":"ITEM-1","itemData":{"DOI":"10.1243/095441005X9139","abstract":"This paper presents some results on the performance of hydrogen-based engines. In particular, the following aspects are addressed: benefits associated with specific fuel and energy consumption, net thrust, turbine entry temperature, and hardware changes needed in the upgrading process from kerosene to hydrogen. Hydrogen is a high-energy clean-burning fuel whose main combustion product is water vapour plus traces of nitrogen oxides. This fact suggests that, provided that the technology is available, the use of hydrogen could offer some opportunities for the environmentally friendly development and sustained growth of commercial aviation. The study has been performed in the frame of the Liquid Hydrogen Fuelled Aircraft-System Analysis (CRYOPLANE) project. This is a Fifth Framework Programme, supported by the European Commission, whose objective was to assess the feasibility of using hydrogen as a clean energy source for air transportation systems.","author":[{"dropping-particle":"","family":"Corchero","given":"G","non-dropping-particle":"","parse-names":false,"suffix":""},{"dropping-particle":"","family":"Montañ","given":"J L","non-dropping-particle":"","parse-names":false,"suffix":""}],"container-title":"Proceedings of the Institution of Mechanical Engineers, Part G: Journal of Aerospace Engineering","id":"ITEM-1","issue":"1","issued":{"date-parts":[["2005"]]},"page":"35-44","title":"An approach to the use of hydrogen for commercial aircraft engines","type":"article-journal","volume":"219"},"uris":["http://www.mendeley.com/documents/?uuid=6284a05c-4ec7-332a-94aa-bbdda5dd9238"]}],"mendeley":{"formattedCitation":"[67]","plainTextFormattedCitation":"[67]","previouslyFormattedCitation":"[67]"},"properties":{"noteIndex":0},"schema":"https://github.com/citation-style-language/schema/raw/master/csl-citation.json"}</w:instrText>
      </w:r>
      <w:r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[67]</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xml:space="preserve"> in hydrogen-based gas turbine engines decreases by approximately to 37 K compared to Jet-A engines for same thrust production at SLS, which translates into a significantly longer engine life. As can be observed from Table </w:t>
      </w:r>
      <w:r w:rsidR="006F2FAF">
        <w:rPr>
          <w:rFonts w:ascii="Times New Roman" w:hAnsi="Times New Roman" w:cs="Times New Roman"/>
          <w:sz w:val="24"/>
          <w:szCs w:val="24"/>
        </w:rPr>
        <w:t>SI 32</w:t>
      </w:r>
      <w:r w:rsidRPr="00126D5F">
        <w:rPr>
          <w:rFonts w:ascii="Times New Roman" w:hAnsi="Times New Roman" w:cs="Times New Roman"/>
          <w:sz w:val="24"/>
          <w:szCs w:val="24"/>
        </w:rPr>
        <w:t>, at SLS point, for same thrust production (case 1) the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engine operates at about 46 K lower T</w:t>
      </w:r>
      <w:r w:rsidRPr="00126D5F">
        <w:rPr>
          <w:rFonts w:ascii="Times New Roman" w:hAnsi="Times New Roman" w:cs="Times New Roman"/>
          <w:sz w:val="24"/>
          <w:szCs w:val="24"/>
          <w:vertAlign w:val="subscript"/>
        </w:rPr>
        <w:t xml:space="preserve">4 </w:t>
      </w:r>
      <w:r w:rsidRPr="00126D5F">
        <w:rPr>
          <w:rFonts w:ascii="Times New Roman" w:hAnsi="Times New Roman" w:cs="Times New Roman"/>
          <w:sz w:val="24"/>
          <w:szCs w:val="24"/>
        </w:rPr>
        <w:t>compared to Jet-A engine. This is similar to the findings of Corchero et al. The reason for the reduction in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xml:space="preserve"> is discussed below with the consideration of combustion chemistry.</w:t>
      </w:r>
    </w:p>
    <w:p w14:paraId="40E931F8" w14:textId="6AEC485C" w:rsidR="00BD55D5" w:rsidRPr="00126D5F" w:rsidRDefault="00B40A69"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lastRenderedPageBreak/>
        <w:tab/>
        <w:t xml:space="preserve">When a fluid mass flows through a control volume, it is accompanied by its energy. These include four types of energy: internal energy, kinetic energy, potential energy, and flow work </w:t>
      </w:r>
      <w:r w:rsidRPr="00126D5F">
        <w:rPr>
          <w:rFonts w:ascii="Times New Roman" w:hAnsi="Times New Roman" w:cs="Times New Roman"/>
          <w:sz w:val="24"/>
          <w:szCs w:val="24"/>
        </w:rPr>
        <w:fldChar w:fldCharType="begin" w:fldLock="1"/>
      </w:r>
      <w:r w:rsidR="00AD6E05" w:rsidRPr="00126D5F">
        <w:rPr>
          <w:rFonts w:ascii="Times New Roman" w:hAnsi="Times New Roman" w:cs="Times New Roman"/>
          <w:sz w:val="24"/>
          <w:szCs w:val="24"/>
        </w:rPr>
        <w:instrText>ADDIN CSL_CITATION {"citationItems":[{"id":"ITEM-1","itemData":{"URL":"https://www.ohio.edu/mechanical/thermo/Intro/Chapt.1_6/Chapter4a.html","accessed":{"date-parts":[["2020","1","8"]]},"container-title":"Ohio University website","id":"ITEM-1","issued":{"date-parts":[["2009"]]},"title":"First Law - Control Volumes - Energy Equation","type":"webpage"},"uris":["http://www.mendeley.com/documents/?uuid=905f25ef-1763-3adf-8690-39caa003daf9"]}],"mendeley":{"formattedCitation":"[68]","plainTextFormattedCitation":"[68]","previouslyFormattedCitation":"[68]"},"properties":{"noteIndex":0},"schema":"https://github.com/citation-style-language/schema/raw/master/csl-citation.json"}</w:instrText>
      </w:r>
      <w:r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[68]</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Therefore, any given fluid flow through a control volume is analysed by the mass, momentum, and total energy equations between the entry point and the exit point of the control volume.</w:t>
      </w:r>
    </w:p>
    <w:tbl>
      <w:tblPr>
        <w:tblStyle w:val="TableGrid"/>
        <w:tblW w:w="96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1312"/>
        <w:gridCol w:w="1488"/>
        <w:gridCol w:w="1332"/>
        <w:gridCol w:w="1327"/>
        <w:gridCol w:w="1352"/>
      </w:tblGrid>
      <w:tr w:rsidR="00BD55D5" w:rsidRPr="00126D5F" w14:paraId="1F4C90B2" w14:textId="77777777" w:rsidTr="008D5BBD">
        <w:trPr>
          <w:trHeight w:val="637"/>
          <w:jc w:val="center"/>
        </w:trPr>
        <w:tc>
          <w:tcPr>
            <w:tcW w:w="9697" w:type="dxa"/>
            <w:gridSpan w:val="6"/>
            <w:vAlign w:val="center"/>
          </w:tcPr>
          <w:p w14:paraId="3A09A6B0" w14:textId="11AAF0E9" w:rsidR="00BD55D5" w:rsidRPr="00126D5F" w:rsidRDefault="00BD55D5" w:rsidP="003F0F3B">
            <w:pPr>
              <w:spacing w:line="276" w:lineRule="auto"/>
              <w:jc w:val="center"/>
              <w:rPr>
                <w:rFonts w:ascii="Times New Roman" w:hAnsi="Times New Roman" w:cs="Times New Roman"/>
                <w:b/>
                <w:bCs/>
                <w:sz w:val="24"/>
                <w:szCs w:val="24"/>
              </w:rPr>
            </w:pPr>
            <w:bookmarkStart w:id="94" w:name="_Toc117184436"/>
            <w:r w:rsidRPr="00126D5F">
              <w:rPr>
                <w:rFonts w:ascii="Times New Roman" w:hAnsi="Times New Roman" w:cs="Times New Roman"/>
                <w:b/>
                <w:bCs/>
                <w:sz w:val="24"/>
                <w:szCs w:val="24"/>
              </w:rPr>
              <w:t xml:space="preserve">Table </w:t>
            </w:r>
            <w:r w:rsidR="005F4A05"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30</w:t>
            </w:r>
            <w:r w:rsidRPr="00126D5F">
              <w:rPr>
                <w:rFonts w:ascii="Times New Roman" w:hAnsi="Times New Roman" w:cs="Times New Roman"/>
                <w:b/>
                <w:bCs/>
                <w:sz w:val="24"/>
                <w:szCs w:val="24"/>
              </w:rPr>
              <w:t>. Comparison of engine performance at TOC condition using LH</w:t>
            </w:r>
            <w:r w:rsidRPr="00126D5F">
              <w:rPr>
                <w:rFonts w:ascii="Times New Roman" w:hAnsi="Times New Roman" w:cs="Times New Roman"/>
                <w:b/>
                <w:bCs/>
                <w:sz w:val="24"/>
                <w:szCs w:val="24"/>
                <w:vertAlign w:val="subscript"/>
              </w:rPr>
              <w:t>2</w:t>
            </w:r>
            <w:r w:rsidRPr="00126D5F">
              <w:rPr>
                <w:rFonts w:ascii="Times New Roman" w:hAnsi="Times New Roman" w:cs="Times New Roman"/>
                <w:b/>
                <w:bCs/>
                <w:sz w:val="24"/>
                <w:szCs w:val="24"/>
              </w:rPr>
              <w:t xml:space="preserve"> fuel (three cases) and Jet-A, using the proposed model</w:t>
            </w:r>
            <w:bookmarkEnd w:id="94"/>
          </w:p>
        </w:tc>
      </w:tr>
      <w:tr w:rsidR="00BD55D5" w:rsidRPr="00126D5F" w14:paraId="3DA66410" w14:textId="77777777" w:rsidTr="00CB2953">
        <w:trPr>
          <w:trHeight w:val="35"/>
          <w:jc w:val="center"/>
        </w:trPr>
        <w:tc>
          <w:tcPr>
            <w:tcW w:w="2886" w:type="dxa"/>
            <w:vMerge w:val="restart"/>
            <w:tcBorders>
              <w:top w:val="single" w:sz="4" w:space="0" w:color="auto"/>
            </w:tcBorders>
            <w:vAlign w:val="center"/>
            <w:hideMark/>
          </w:tcPr>
          <w:p w14:paraId="5757BF93"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TOC parameters</w:t>
            </w:r>
          </w:p>
        </w:tc>
        <w:tc>
          <w:tcPr>
            <w:tcW w:w="1312" w:type="dxa"/>
            <w:vMerge w:val="restart"/>
            <w:tcBorders>
              <w:top w:val="single" w:sz="4" w:space="0" w:color="auto"/>
            </w:tcBorders>
            <w:vAlign w:val="center"/>
          </w:tcPr>
          <w:p w14:paraId="5C5D4C1C"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1488" w:type="dxa"/>
            <w:vMerge w:val="restart"/>
            <w:tcBorders>
              <w:top w:val="single" w:sz="4" w:space="0" w:color="auto"/>
            </w:tcBorders>
            <w:vAlign w:val="center"/>
            <w:hideMark/>
          </w:tcPr>
          <w:p w14:paraId="023DA29F"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p w14:paraId="11945614" w14:textId="77777777" w:rsidR="00BD55D5" w:rsidRPr="00126D5F" w:rsidRDefault="00BD55D5" w:rsidP="003F0F3B">
            <w:pPr>
              <w:spacing w:line="276" w:lineRule="auto"/>
              <w:jc w:val="center"/>
              <w:rPr>
                <w:rFonts w:ascii="Times New Roman" w:hAnsi="Times New Roman" w:cs="Times New Roman"/>
                <w:sz w:val="24"/>
                <w:szCs w:val="24"/>
              </w:rPr>
            </w:pPr>
          </w:p>
        </w:tc>
        <w:tc>
          <w:tcPr>
            <w:tcW w:w="3989" w:type="dxa"/>
            <w:gridSpan w:val="3"/>
            <w:tcBorders>
              <w:top w:val="single" w:sz="4" w:space="0" w:color="auto"/>
              <w:bottom w:val="single" w:sz="4" w:space="0" w:color="auto"/>
            </w:tcBorders>
            <w:vAlign w:val="center"/>
          </w:tcPr>
          <w:p w14:paraId="02B6E61C"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LH</w:t>
            </w:r>
            <w:r w:rsidRPr="00126D5F">
              <w:rPr>
                <w:rFonts w:ascii="Times New Roman" w:hAnsi="Times New Roman" w:cs="Times New Roman"/>
                <w:sz w:val="24"/>
                <w:szCs w:val="24"/>
                <w:vertAlign w:val="subscript"/>
              </w:rPr>
              <w:t>2</w:t>
            </w:r>
          </w:p>
        </w:tc>
      </w:tr>
      <w:tr w:rsidR="00BD55D5" w:rsidRPr="00126D5F" w14:paraId="052DA04C" w14:textId="77777777" w:rsidTr="00CB2953">
        <w:trPr>
          <w:trHeight w:val="35"/>
          <w:jc w:val="center"/>
        </w:trPr>
        <w:tc>
          <w:tcPr>
            <w:tcW w:w="2886" w:type="dxa"/>
            <w:vMerge/>
            <w:tcBorders>
              <w:top w:val="single" w:sz="4" w:space="0" w:color="auto"/>
              <w:bottom w:val="single" w:sz="4" w:space="0" w:color="auto"/>
            </w:tcBorders>
            <w:vAlign w:val="center"/>
          </w:tcPr>
          <w:p w14:paraId="335993E1" w14:textId="77777777" w:rsidR="00BD55D5" w:rsidRPr="00126D5F" w:rsidRDefault="00BD55D5" w:rsidP="003F0F3B">
            <w:pPr>
              <w:spacing w:line="276" w:lineRule="auto"/>
              <w:jc w:val="center"/>
              <w:rPr>
                <w:rFonts w:ascii="Times New Roman" w:hAnsi="Times New Roman" w:cs="Times New Roman"/>
                <w:sz w:val="24"/>
                <w:szCs w:val="24"/>
              </w:rPr>
            </w:pPr>
          </w:p>
        </w:tc>
        <w:tc>
          <w:tcPr>
            <w:tcW w:w="1312" w:type="dxa"/>
            <w:vMerge/>
            <w:tcBorders>
              <w:top w:val="single" w:sz="4" w:space="0" w:color="auto"/>
              <w:bottom w:val="single" w:sz="4" w:space="0" w:color="auto"/>
            </w:tcBorders>
            <w:vAlign w:val="center"/>
          </w:tcPr>
          <w:p w14:paraId="0E8AF5F5" w14:textId="77777777" w:rsidR="00BD55D5" w:rsidRPr="00126D5F" w:rsidRDefault="00BD55D5" w:rsidP="003F0F3B">
            <w:pPr>
              <w:spacing w:line="276" w:lineRule="auto"/>
              <w:jc w:val="center"/>
              <w:rPr>
                <w:rFonts w:ascii="Times New Roman" w:hAnsi="Times New Roman" w:cs="Times New Roman"/>
                <w:sz w:val="24"/>
                <w:szCs w:val="24"/>
              </w:rPr>
            </w:pPr>
          </w:p>
        </w:tc>
        <w:tc>
          <w:tcPr>
            <w:tcW w:w="1488" w:type="dxa"/>
            <w:vMerge/>
            <w:tcBorders>
              <w:top w:val="single" w:sz="4" w:space="0" w:color="auto"/>
              <w:bottom w:val="single" w:sz="4" w:space="0" w:color="auto"/>
            </w:tcBorders>
            <w:vAlign w:val="center"/>
          </w:tcPr>
          <w:p w14:paraId="040A7BF8" w14:textId="77777777" w:rsidR="00BD55D5" w:rsidRPr="00126D5F" w:rsidRDefault="00BD55D5" w:rsidP="003F0F3B">
            <w:pPr>
              <w:spacing w:line="276" w:lineRule="auto"/>
              <w:jc w:val="center"/>
              <w:rPr>
                <w:rFonts w:ascii="Times New Roman" w:hAnsi="Times New Roman" w:cs="Times New Roman"/>
                <w:sz w:val="24"/>
                <w:szCs w:val="24"/>
              </w:rPr>
            </w:pPr>
          </w:p>
        </w:tc>
        <w:tc>
          <w:tcPr>
            <w:tcW w:w="1332" w:type="dxa"/>
            <w:tcBorders>
              <w:top w:val="single" w:sz="4" w:space="0" w:color="auto"/>
              <w:bottom w:val="single" w:sz="4" w:space="0" w:color="auto"/>
            </w:tcBorders>
            <w:vAlign w:val="center"/>
          </w:tcPr>
          <w:p w14:paraId="214282E8"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1</w:t>
            </w:r>
          </w:p>
        </w:tc>
        <w:tc>
          <w:tcPr>
            <w:tcW w:w="1327" w:type="dxa"/>
            <w:tcBorders>
              <w:top w:val="single" w:sz="4" w:space="0" w:color="auto"/>
              <w:bottom w:val="single" w:sz="4" w:space="0" w:color="auto"/>
            </w:tcBorders>
            <w:vAlign w:val="center"/>
          </w:tcPr>
          <w:p w14:paraId="0FA4BF66"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2</w:t>
            </w:r>
          </w:p>
        </w:tc>
        <w:tc>
          <w:tcPr>
            <w:tcW w:w="1330" w:type="dxa"/>
            <w:tcBorders>
              <w:top w:val="single" w:sz="4" w:space="0" w:color="auto"/>
              <w:bottom w:val="single" w:sz="4" w:space="0" w:color="auto"/>
            </w:tcBorders>
            <w:vAlign w:val="center"/>
          </w:tcPr>
          <w:p w14:paraId="3E4F599D"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3</w:t>
            </w:r>
          </w:p>
        </w:tc>
      </w:tr>
      <w:tr w:rsidR="00BD55D5" w:rsidRPr="00126D5F" w14:paraId="40336EAB" w14:textId="77777777" w:rsidTr="000D2055">
        <w:trPr>
          <w:trHeight w:val="120"/>
          <w:jc w:val="center"/>
        </w:trPr>
        <w:tc>
          <w:tcPr>
            <w:tcW w:w="2886" w:type="dxa"/>
            <w:tcBorders>
              <w:top w:val="single" w:sz="4" w:space="0" w:color="auto"/>
            </w:tcBorders>
            <w:vAlign w:val="center"/>
            <w:hideMark/>
          </w:tcPr>
          <w:p w14:paraId="426B494B"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312" w:type="dxa"/>
            <w:tcBorders>
              <w:top w:val="single" w:sz="4" w:space="0" w:color="auto"/>
            </w:tcBorders>
            <w:vAlign w:val="center"/>
            <w:hideMark/>
          </w:tcPr>
          <w:p w14:paraId="28E7993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1488" w:type="dxa"/>
            <w:tcBorders>
              <w:top w:val="single" w:sz="4" w:space="0" w:color="auto"/>
            </w:tcBorders>
            <w:vAlign w:val="center"/>
            <w:hideMark/>
          </w:tcPr>
          <w:p w14:paraId="57EE8E9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 at 10,668 m</w:t>
            </w:r>
          </w:p>
        </w:tc>
        <w:tc>
          <w:tcPr>
            <w:tcW w:w="1332" w:type="dxa"/>
            <w:tcBorders>
              <w:top w:val="single" w:sz="4" w:space="0" w:color="auto"/>
            </w:tcBorders>
            <w:vAlign w:val="center"/>
            <w:hideMark/>
          </w:tcPr>
          <w:p w14:paraId="75E0A04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 at 10,668 m</w:t>
            </w:r>
          </w:p>
        </w:tc>
        <w:tc>
          <w:tcPr>
            <w:tcW w:w="1327" w:type="dxa"/>
            <w:tcBorders>
              <w:top w:val="single" w:sz="4" w:space="0" w:color="auto"/>
            </w:tcBorders>
            <w:vAlign w:val="center"/>
            <w:hideMark/>
          </w:tcPr>
          <w:p w14:paraId="4572905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 at 10,668 m</w:t>
            </w:r>
          </w:p>
        </w:tc>
        <w:tc>
          <w:tcPr>
            <w:tcW w:w="1330" w:type="dxa"/>
            <w:tcBorders>
              <w:top w:val="single" w:sz="4" w:space="0" w:color="auto"/>
            </w:tcBorders>
            <w:vAlign w:val="center"/>
            <w:hideMark/>
          </w:tcPr>
          <w:p w14:paraId="57179EC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 at 10,668 m</w:t>
            </w:r>
          </w:p>
        </w:tc>
      </w:tr>
      <w:tr w:rsidR="00BD55D5" w:rsidRPr="00126D5F" w14:paraId="5CE53402" w14:textId="77777777" w:rsidTr="000D2055">
        <w:trPr>
          <w:trHeight w:val="195"/>
          <w:jc w:val="center"/>
        </w:trPr>
        <w:tc>
          <w:tcPr>
            <w:tcW w:w="2886" w:type="dxa"/>
            <w:vAlign w:val="center"/>
            <w:hideMark/>
          </w:tcPr>
          <w:p w14:paraId="1029744F"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312" w:type="dxa"/>
            <w:vAlign w:val="center"/>
            <w:hideMark/>
          </w:tcPr>
          <w:p w14:paraId="215FBA8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488" w:type="dxa"/>
            <w:vAlign w:val="center"/>
            <w:hideMark/>
          </w:tcPr>
          <w:p w14:paraId="708410AE"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638.06</w:t>
            </w:r>
          </w:p>
        </w:tc>
        <w:tc>
          <w:tcPr>
            <w:tcW w:w="1332" w:type="dxa"/>
            <w:vAlign w:val="center"/>
            <w:hideMark/>
          </w:tcPr>
          <w:p w14:paraId="1580C72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638.06</w:t>
            </w:r>
          </w:p>
        </w:tc>
        <w:tc>
          <w:tcPr>
            <w:tcW w:w="1327" w:type="dxa"/>
            <w:vAlign w:val="center"/>
            <w:hideMark/>
          </w:tcPr>
          <w:p w14:paraId="08657C1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571.92</w:t>
            </w:r>
          </w:p>
        </w:tc>
        <w:tc>
          <w:tcPr>
            <w:tcW w:w="1330" w:type="dxa"/>
            <w:vAlign w:val="center"/>
            <w:hideMark/>
          </w:tcPr>
          <w:p w14:paraId="38562C1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558.79</w:t>
            </w:r>
          </w:p>
        </w:tc>
      </w:tr>
      <w:tr w:rsidR="00BD55D5" w:rsidRPr="00126D5F" w14:paraId="4EB0FEB6" w14:textId="77777777" w:rsidTr="000D2055">
        <w:trPr>
          <w:trHeight w:val="195"/>
          <w:jc w:val="center"/>
        </w:trPr>
        <w:tc>
          <w:tcPr>
            <w:tcW w:w="2886" w:type="dxa"/>
            <w:vAlign w:val="center"/>
          </w:tcPr>
          <w:p w14:paraId="60091488"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required</w:t>
            </w:r>
          </w:p>
        </w:tc>
        <w:tc>
          <w:tcPr>
            <w:tcW w:w="1312" w:type="dxa"/>
            <w:vAlign w:val="center"/>
          </w:tcPr>
          <w:p w14:paraId="57657D25" w14:textId="77777777" w:rsidR="00BD55D5" w:rsidRPr="00126D5F" w:rsidRDefault="00BD55D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488" w:type="dxa"/>
            <w:vAlign w:val="center"/>
          </w:tcPr>
          <w:p w14:paraId="6B7EE92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55.603</w:t>
            </w:r>
          </w:p>
        </w:tc>
        <w:tc>
          <w:tcPr>
            <w:tcW w:w="1332" w:type="dxa"/>
            <w:vAlign w:val="center"/>
          </w:tcPr>
          <w:p w14:paraId="7EC4636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46.29</w:t>
            </w:r>
          </w:p>
        </w:tc>
        <w:tc>
          <w:tcPr>
            <w:tcW w:w="1327" w:type="dxa"/>
            <w:vAlign w:val="center"/>
          </w:tcPr>
          <w:p w14:paraId="4F262A3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46.02</w:t>
            </w:r>
          </w:p>
        </w:tc>
        <w:tc>
          <w:tcPr>
            <w:tcW w:w="1330" w:type="dxa"/>
            <w:vAlign w:val="center"/>
          </w:tcPr>
          <w:p w14:paraId="062EDBC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45.66</w:t>
            </w:r>
          </w:p>
        </w:tc>
      </w:tr>
      <w:tr w:rsidR="00BD55D5" w:rsidRPr="00126D5F" w14:paraId="277AA5AB" w14:textId="77777777" w:rsidTr="000D2055">
        <w:trPr>
          <w:trHeight w:val="195"/>
          <w:jc w:val="center"/>
        </w:trPr>
        <w:tc>
          <w:tcPr>
            <w:tcW w:w="2886" w:type="dxa"/>
            <w:vAlign w:val="center"/>
            <w:hideMark/>
          </w:tcPr>
          <w:p w14:paraId="77285B2A"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312" w:type="dxa"/>
            <w:vAlign w:val="center"/>
            <w:hideMark/>
          </w:tcPr>
          <w:p w14:paraId="623E4C4C" w14:textId="77777777" w:rsidR="00BD55D5" w:rsidRPr="00126D5F" w:rsidRDefault="00BD55D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488" w:type="dxa"/>
            <w:vAlign w:val="center"/>
            <w:hideMark/>
          </w:tcPr>
          <w:p w14:paraId="0B01EB2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55.603</w:t>
            </w:r>
          </w:p>
        </w:tc>
        <w:tc>
          <w:tcPr>
            <w:tcW w:w="1332" w:type="dxa"/>
            <w:vAlign w:val="center"/>
            <w:hideMark/>
          </w:tcPr>
          <w:p w14:paraId="63A643E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55.603</w:t>
            </w:r>
          </w:p>
        </w:tc>
        <w:tc>
          <w:tcPr>
            <w:tcW w:w="1327" w:type="dxa"/>
            <w:vAlign w:val="center"/>
            <w:hideMark/>
          </w:tcPr>
          <w:p w14:paraId="7C88CD5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46.354</w:t>
            </w:r>
          </w:p>
        </w:tc>
        <w:tc>
          <w:tcPr>
            <w:tcW w:w="1330" w:type="dxa"/>
            <w:vAlign w:val="center"/>
            <w:hideMark/>
          </w:tcPr>
          <w:p w14:paraId="273B42B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46.12</w:t>
            </w:r>
          </w:p>
        </w:tc>
      </w:tr>
      <w:tr w:rsidR="00BD55D5" w:rsidRPr="00126D5F" w14:paraId="3C8390D9" w14:textId="77777777" w:rsidTr="000D2055">
        <w:trPr>
          <w:trHeight w:val="231"/>
          <w:jc w:val="center"/>
        </w:trPr>
        <w:tc>
          <w:tcPr>
            <w:tcW w:w="2886" w:type="dxa"/>
            <w:vAlign w:val="center"/>
            <w:hideMark/>
          </w:tcPr>
          <w:p w14:paraId="27326664"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312" w:type="dxa"/>
            <w:vAlign w:val="center"/>
            <w:hideMark/>
          </w:tcPr>
          <w:p w14:paraId="538ED8E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488" w:type="dxa"/>
            <w:vAlign w:val="center"/>
            <w:hideMark/>
          </w:tcPr>
          <w:p w14:paraId="2A24EAB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12.399</w:t>
            </w:r>
          </w:p>
        </w:tc>
        <w:tc>
          <w:tcPr>
            <w:tcW w:w="1332" w:type="dxa"/>
            <w:vAlign w:val="center"/>
            <w:hideMark/>
          </w:tcPr>
          <w:p w14:paraId="654C660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4.328</w:t>
            </w:r>
          </w:p>
        </w:tc>
        <w:tc>
          <w:tcPr>
            <w:tcW w:w="1327" w:type="dxa"/>
            <w:vAlign w:val="center"/>
            <w:hideMark/>
          </w:tcPr>
          <w:p w14:paraId="3EF34A0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4.284</w:t>
            </w:r>
          </w:p>
        </w:tc>
        <w:tc>
          <w:tcPr>
            <w:tcW w:w="1330" w:type="dxa"/>
            <w:vAlign w:val="center"/>
            <w:hideMark/>
          </w:tcPr>
          <w:p w14:paraId="166BB17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4.160</w:t>
            </w:r>
          </w:p>
        </w:tc>
      </w:tr>
      <w:tr w:rsidR="00BD55D5" w:rsidRPr="00126D5F" w14:paraId="61EDCBEC" w14:textId="77777777" w:rsidTr="000D2055">
        <w:trPr>
          <w:trHeight w:val="231"/>
          <w:jc w:val="center"/>
        </w:trPr>
        <w:tc>
          <w:tcPr>
            <w:tcW w:w="2886" w:type="dxa"/>
            <w:vAlign w:val="center"/>
          </w:tcPr>
          <w:p w14:paraId="1E58A947"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w:t>
            </w:r>
          </w:p>
        </w:tc>
        <w:tc>
          <w:tcPr>
            <w:tcW w:w="1312" w:type="dxa"/>
            <w:vAlign w:val="center"/>
          </w:tcPr>
          <w:p w14:paraId="4A62D77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kJ/</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488" w:type="dxa"/>
            <w:vAlign w:val="center"/>
          </w:tcPr>
          <w:p w14:paraId="4CF0E5C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535.67</w:t>
            </w:r>
          </w:p>
        </w:tc>
        <w:tc>
          <w:tcPr>
            <w:tcW w:w="1332" w:type="dxa"/>
            <w:vAlign w:val="center"/>
          </w:tcPr>
          <w:p w14:paraId="50AC765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519.36</w:t>
            </w:r>
          </w:p>
        </w:tc>
        <w:tc>
          <w:tcPr>
            <w:tcW w:w="1327" w:type="dxa"/>
            <w:vAlign w:val="center"/>
          </w:tcPr>
          <w:p w14:paraId="03458A8E"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514.06</w:t>
            </w:r>
          </w:p>
        </w:tc>
        <w:tc>
          <w:tcPr>
            <w:tcW w:w="1330" w:type="dxa"/>
            <w:vAlign w:val="center"/>
          </w:tcPr>
          <w:p w14:paraId="1DE128F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499.14</w:t>
            </w:r>
          </w:p>
        </w:tc>
      </w:tr>
      <w:tr w:rsidR="00BD55D5" w:rsidRPr="00126D5F" w14:paraId="7C8A637F" w14:textId="77777777" w:rsidTr="000D2055">
        <w:trPr>
          <w:trHeight w:val="195"/>
          <w:jc w:val="center"/>
        </w:trPr>
        <w:tc>
          <w:tcPr>
            <w:tcW w:w="2886" w:type="dxa"/>
            <w:vAlign w:val="center"/>
          </w:tcPr>
          <w:p w14:paraId="7AB50A0D"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 % difference compared to Jet-A</w:t>
            </w:r>
          </w:p>
        </w:tc>
        <w:tc>
          <w:tcPr>
            <w:tcW w:w="1312" w:type="dxa"/>
            <w:vAlign w:val="center"/>
          </w:tcPr>
          <w:p w14:paraId="0E4F957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tcPr>
          <w:p w14:paraId="1E25390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32" w:type="dxa"/>
            <w:vAlign w:val="center"/>
          </w:tcPr>
          <w:p w14:paraId="150918E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-3.04</w:t>
            </w:r>
          </w:p>
        </w:tc>
        <w:tc>
          <w:tcPr>
            <w:tcW w:w="1327" w:type="dxa"/>
            <w:vAlign w:val="center"/>
          </w:tcPr>
          <w:p w14:paraId="190E516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-4.03</w:t>
            </w:r>
          </w:p>
        </w:tc>
        <w:tc>
          <w:tcPr>
            <w:tcW w:w="1330" w:type="dxa"/>
            <w:vAlign w:val="center"/>
          </w:tcPr>
          <w:p w14:paraId="5556C32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-6.82</w:t>
            </w:r>
          </w:p>
        </w:tc>
      </w:tr>
      <w:tr w:rsidR="00BD55D5" w:rsidRPr="00126D5F" w14:paraId="64DA423A" w14:textId="77777777" w:rsidTr="000D2055">
        <w:trPr>
          <w:trHeight w:val="195"/>
          <w:jc w:val="center"/>
        </w:trPr>
        <w:tc>
          <w:tcPr>
            <w:tcW w:w="2886" w:type="dxa"/>
            <w:vAlign w:val="center"/>
            <w:hideMark/>
          </w:tcPr>
          <w:p w14:paraId="6417EA48"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312" w:type="dxa"/>
            <w:vAlign w:val="center"/>
            <w:hideMark/>
          </w:tcPr>
          <w:p w14:paraId="0483C2C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488" w:type="dxa"/>
            <w:vAlign w:val="center"/>
            <w:hideMark/>
          </w:tcPr>
          <w:p w14:paraId="4DD3C7A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0.689</w:t>
            </w:r>
          </w:p>
        </w:tc>
        <w:tc>
          <w:tcPr>
            <w:tcW w:w="1332" w:type="dxa"/>
            <w:vAlign w:val="center"/>
            <w:hideMark/>
          </w:tcPr>
          <w:p w14:paraId="509EFB1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0.241</w:t>
            </w:r>
          </w:p>
        </w:tc>
        <w:tc>
          <w:tcPr>
            <w:tcW w:w="1327" w:type="dxa"/>
            <w:vAlign w:val="center"/>
            <w:hideMark/>
          </w:tcPr>
          <w:p w14:paraId="7E13FF7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0.199</w:t>
            </w:r>
          </w:p>
        </w:tc>
        <w:tc>
          <w:tcPr>
            <w:tcW w:w="1330" w:type="dxa"/>
            <w:vAlign w:val="center"/>
            <w:hideMark/>
          </w:tcPr>
          <w:p w14:paraId="603B7A9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0.192</w:t>
            </w:r>
          </w:p>
        </w:tc>
      </w:tr>
      <w:tr w:rsidR="00BD55D5" w:rsidRPr="00126D5F" w14:paraId="152C0602" w14:textId="77777777" w:rsidTr="000D2055">
        <w:trPr>
          <w:trHeight w:val="195"/>
          <w:jc w:val="center"/>
        </w:trPr>
        <w:tc>
          <w:tcPr>
            <w:tcW w:w="2886" w:type="dxa"/>
            <w:vAlign w:val="center"/>
          </w:tcPr>
          <w:p w14:paraId="242B8955"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Fuel-air ratio (FAR)</w:t>
            </w:r>
          </w:p>
        </w:tc>
        <w:tc>
          <w:tcPr>
            <w:tcW w:w="1312" w:type="dxa"/>
            <w:vAlign w:val="center"/>
          </w:tcPr>
          <w:p w14:paraId="354048B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tcPr>
          <w:p w14:paraId="7E31545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0.025191</w:t>
            </w:r>
          </w:p>
        </w:tc>
        <w:tc>
          <w:tcPr>
            <w:tcW w:w="1332" w:type="dxa"/>
            <w:vAlign w:val="center"/>
          </w:tcPr>
          <w:p w14:paraId="457E581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8.7927E-3</w:t>
            </w:r>
          </w:p>
        </w:tc>
        <w:tc>
          <w:tcPr>
            <w:tcW w:w="1327" w:type="dxa"/>
            <w:vAlign w:val="center"/>
          </w:tcPr>
          <w:p w14:paraId="1B0732C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8.0942E-3</w:t>
            </w:r>
          </w:p>
        </w:tc>
        <w:tc>
          <w:tcPr>
            <w:tcW w:w="1330" w:type="dxa"/>
            <w:vAlign w:val="center"/>
          </w:tcPr>
          <w:p w14:paraId="7E33680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6.4021E-3</w:t>
            </w:r>
          </w:p>
        </w:tc>
      </w:tr>
      <w:tr w:rsidR="000D2055" w:rsidRPr="00126D5F" w14:paraId="13DED1B5" w14:textId="77777777" w:rsidTr="000D2055">
        <w:trPr>
          <w:trHeight w:val="195"/>
          <w:jc w:val="center"/>
        </w:trPr>
        <w:tc>
          <w:tcPr>
            <w:tcW w:w="2886" w:type="dxa"/>
            <w:vAlign w:val="center"/>
          </w:tcPr>
          <w:p w14:paraId="4C43130F" w14:textId="4DF7C131"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1312" w:type="dxa"/>
            <w:vAlign w:val="center"/>
          </w:tcPr>
          <w:p w14:paraId="443EF739" w14:textId="0C8284A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tcPr>
          <w:p w14:paraId="3E9F1834" w14:textId="0627C4A0"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0.37</w:t>
            </w:r>
          </w:p>
        </w:tc>
        <w:tc>
          <w:tcPr>
            <w:tcW w:w="1332" w:type="dxa"/>
            <w:vAlign w:val="center"/>
          </w:tcPr>
          <w:p w14:paraId="78705C34" w14:textId="3EAEEC51"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0.30</w:t>
            </w:r>
          </w:p>
        </w:tc>
        <w:tc>
          <w:tcPr>
            <w:tcW w:w="1327" w:type="dxa"/>
            <w:vAlign w:val="center"/>
          </w:tcPr>
          <w:p w14:paraId="098E2484" w14:textId="57ACB01F"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0.28</w:t>
            </w:r>
          </w:p>
        </w:tc>
        <w:tc>
          <w:tcPr>
            <w:tcW w:w="1330" w:type="dxa"/>
            <w:vAlign w:val="center"/>
          </w:tcPr>
          <w:p w14:paraId="2D1B858A" w14:textId="16ED8728"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0.22</w:t>
            </w:r>
          </w:p>
        </w:tc>
      </w:tr>
      <w:tr w:rsidR="000D2055" w:rsidRPr="00126D5F" w14:paraId="38B80C0C" w14:textId="77777777" w:rsidTr="000D2055">
        <w:trPr>
          <w:trHeight w:val="231"/>
          <w:jc w:val="center"/>
        </w:trPr>
        <w:tc>
          <w:tcPr>
            <w:tcW w:w="2886" w:type="dxa"/>
            <w:vAlign w:val="center"/>
            <w:hideMark/>
          </w:tcPr>
          <w:p w14:paraId="54EF2642"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OPR</w:t>
            </w:r>
          </w:p>
        </w:tc>
        <w:tc>
          <w:tcPr>
            <w:tcW w:w="1312" w:type="dxa"/>
            <w:vAlign w:val="center"/>
            <w:hideMark/>
          </w:tcPr>
          <w:p w14:paraId="759BA04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hideMark/>
          </w:tcPr>
          <w:p w14:paraId="6E605F4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60</w:t>
            </w:r>
          </w:p>
        </w:tc>
        <w:tc>
          <w:tcPr>
            <w:tcW w:w="1332" w:type="dxa"/>
            <w:vAlign w:val="center"/>
            <w:hideMark/>
          </w:tcPr>
          <w:p w14:paraId="02348D3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60</w:t>
            </w:r>
          </w:p>
        </w:tc>
        <w:tc>
          <w:tcPr>
            <w:tcW w:w="1327" w:type="dxa"/>
            <w:vAlign w:val="center"/>
            <w:hideMark/>
          </w:tcPr>
          <w:p w14:paraId="3519A5F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60</w:t>
            </w:r>
          </w:p>
        </w:tc>
        <w:tc>
          <w:tcPr>
            <w:tcW w:w="1330" w:type="dxa"/>
            <w:vAlign w:val="center"/>
            <w:hideMark/>
          </w:tcPr>
          <w:p w14:paraId="340180D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60</w:t>
            </w:r>
          </w:p>
        </w:tc>
      </w:tr>
      <w:tr w:rsidR="000D2055" w:rsidRPr="00126D5F" w14:paraId="3DFE0EE0" w14:textId="77777777" w:rsidTr="000D2055">
        <w:trPr>
          <w:trHeight w:val="195"/>
          <w:jc w:val="center"/>
        </w:trPr>
        <w:tc>
          <w:tcPr>
            <w:tcW w:w="2886" w:type="dxa"/>
            <w:vAlign w:val="center"/>
            <w:hideMark/>
          </w:tcPr>
          <w:p w14:paraId="07B309B2"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BPR</w:t>
            </w:r>
          </w:p>
        </w:tc>
        <w:tc>
          <w:tcPr>
            <w:tcW w:w="1312" w:type="dxa"/>
            <w:vAlign w:val="center"/>
            <w:hideMark/>
          </w:tcPr>
          <w:p w14:paraId="7A87A34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hideMark/>
          </w:tcPr>
          <w:p w14:paraId="408F4AF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17.65</w:t>
            </w:r>
          </w:p>
        </w:tc>
        <w:tc>
          <w:tcPr>
            <w:tcW w:w="1332" w:type="dxa"/>
            <w:vAlign w:val="center"/>
            <w:hideMark/>
          </w:tcPr>
          <w:p w14:paraId="543C72F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17.65</w:t>
            </w:r>
          </w:p>
        </w:tc>
        <w:tc>
          <w:tcPr>
            <w:tcW w:w="1327" w:type="dxa"/>
            <w:vAlign w:val="center"/>
            <w:hideMark/>
          </w:tcPr>
          <w:p w14:paraId="2E12A01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17.65</w:t>
            </w:r>
          </w:p>
        </w:tc>
        <w:tc>
          <w:tcPr>
            <w:tcW w:w="1330" w:type="dxa"/>
            <w:vAlign w:val="center"/>
            <w:hideMark/>
          </w:tcPr>
          <w:p w14:paraId="1B94FEC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17.65</w:t>
            </w:r>
          </w:p>
        </w:tc>
      </w:tr>
      <w:tr w:rsidR="000D2055" w:rsidRPr="00126D5F" w14:paraId="52DACC6C" w14:textId="77777777" w:rsidTr="000D2055">
        <w:trPr>
          <w:trHeight w:val="231"/>
          <w:jc w:val="center"/>
        </w:trPr>
        <w:tc>
          <w:tcPr>
            <w:tcW w:w="2886" w:type="dxa"/>
            <w:vAlign w:val="center"/>
            <w:hideMark/>
          </w:tcPr>
          <w:p w14:paraId="568D7C45"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FPR</w:t>
            </w:r>
          </w:p>
        </w:tc>
        <w:tc>
          <w:tcPr>
            <w:tcW w:w="1312" w:type="dxa"/>
            <w:vAlign w:val="center"/>
            <w:hideMark/>
          </w:tcPr>
          <w:p w14:paraId="0CE5353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hideMark/>
          </w:tcPr>
          <w:p w14:paraId="50364F4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1.35</w:t>
            </w:r>
          </w:p>
        </w:tc>
        <w:tc>
          <w:tcPr>
            <w:tcW w:w="1332" w:type="dxa"/>
            <w:vAlign w:val="center"/>
            <w:hideMark/>
          </w:tcPr>
          <w:p w14:paraId="4E8C0C4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1.35</w:t>
            </w:r>
          </w:p>
        </w:tc>
        <w:tc>
          <w:tcPr>
            <w:tcW w:w="1327" w:type="dxa"/>
            <w:vAlign w:val="center"/>
            <w:hideMark/>
          </w:tcPr>
          <w:p w14:paraId="6DC0673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1.35</w:t>
            </w:r>
          </w:p>
        </w:tc>
        <w:tc>
          <w:tcPr>
            <w:tcW w:w="1330" w:type="dxa"/>
            <w:vAlign w:val="center"/>
            <w:hideMark/>
          </w:tcPr>
          <w:p w14:paraId="0945B91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1.35</w:t>
            </w:r>
          </w:p>
        </w:tc>
      </w:tr>
      <w:tr w:rsidR="000D2055" w:rsidRPr="00126D5F" w14:paraId="7E7BCD57" w14:textId="77777777" w:rsidTr="000D2055">
        <w:trPr>
          <w:trHeight w:val="231"/>
          <w:jc w:val="center"/>
        </w:trPr>
        <w:tc>
          <w:tcPr>
            <w:tcW w:w="2886" w:type="dxa"/>
            <w:vAlign w:val="center"/>
            <w:hideMark/>
          </w:tcPr>
          <w:p w14:paraId="2EE12AFE"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IPC pressure ratio</w:t>
            </w:r>
          </w:p>
        </w:tc>
        <w:tc>
          <w:tcPr>
            <w:tcW w:w="1312" w:type="dxa"/>
            <w:vAlign w:val="center"/>
            <w:hideMark/>
          </w:tcPr>
          <w:p w14:paraId="0F3B315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hideMark/>
          </w:tcPr>
          <w:p w14:paraId="6CE15D2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3.296</w:t>
            </w:r>
          </w:p>
        </w:tc>
        <w:tc>
          <w:tcPr>
            <w:tcW w:w="1332" w:type="dxa"/>
            <w:vAlign w:val="center"/>
            <w:hideMark/>
          </w:tcPr>
          <w:p w14:paraId="1CBF8CF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3.296</w:t>
            </w:r>
          </w:p>
        </w:tc>
        <w:tc>
          <w:tcPr>
            <w:tcW w:w="1327" w:type="dxa"/>
            <w:vAlign w:val="center"/>
            <w:hideMark/>
          </w:tcPr>
          <w:p w14:paraId="7B90AE6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3.296</w:t>
            </w:r>
          </w:p>
        </w:tc>
        <w:tc>
          <w:tcPr>
            <w:tcW w:w="1330" w:type="dxa"/>
            <w:vAlign w:val="center"/>
            <w:hideMark/>
          </w:tcPr>
          <w:p w14:paraId="7880C11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3.296</w:t>
            </w:r>
          </w:p>
        </w:tc>
      </w:tr>
      <w:tr w:rsidR="000D2055" w:rsidRPr="00126D5F" w14:paraId="27AC26D4" w14:textId="77777777" w:rsidTr="000D2055">
        <w:trPr>
          <w:trHeight w:val="231"/>
          <w:jc w:val="center"/>
        </w:trPr>
        <w:tc>
          <w:tcPr>
            <w:tcW w:w="2886" w:type="dxa"/>
            <w:vAlign w:val="center"/>
            <w:hideMark/>
          </w:tcPr>
          <w:p w14:paraId="6E8181E8"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HPC pressure ratio</w:t>
            </w:r>
          </w:p>
        </w:tc>
        <w:tc>
          <w:tcPr>
            <w:tcW w:w="1312" w:type="dxa"/>
            <w:vAlign w:val="center"/>
            <w:hideMark/>
          </w:tcPr>
          <w:p w14:paraId="7961927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hideMark/>
          </w:tcPr>
          <w:p w14:paraId="2F3DFDA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13.9</w:t>
            </w:r>
          </w:p>
        </w:tc>
        <w:tc>
          <w:tcPr>
            <w:tcW w:w="1332" w:type="dxa"/>
            <w:vAlign w:val="center"/>
            <w:hideMark/>
          </w:tcPr>
          <w:p w14:paraId="7839090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13.9</w:t>
            </w:r>
          </w:p>
        </w:tc>
        <w:tc>
          <w:tcPr>
            <w:tcW w:w="1327" w:type="dxa"/>
            <w:vAlign w:val="center"/>
            <w:hideMark/>
          </w:tcPr>
          <w:p w14:paraId="3F1CE43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13.9</w:t>
            </w:r>
          </w:p>
        </w:tc>
        <w:tc>
          <w:tcPr>
            <w:tcW w:w="1330" w:type="dxa"/>
            <w:vAlign w:val="center"/>
            <w:hideMark/>
          </w:tcPr>
          <w:p w14:paraId="526C816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13.9</w:t>
            </w:r>
          </w:p>
        </w:tc>
      </w:tr>
      <w:tr w:rsidR="000D2055" w:rsidRPr="00126D5F" w14:paraId="3134F7F6" w14:textId="77777777" w:rsidTr="000D2055">
        <w:trPr>
          <w:trHeight w:val="195"/>
          <w:jc w:val="center"/>
        </w:trPr>
        <w:tc>
          <w:tcPr>
            <w:tcW w:w="2886" w:type="dxa"/>
            <w:vAlign w:val="center"/>
            <w:hideMark/>
          </w:tcPr>
          <w:p w14:paraId="125A5C86"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312" w:type="dxa"/>
            <w:vAlign w:val="center"/>
            <w:hideMark/>
          </w:tcPr>
          <w:p w14:paraId="2F9C3B6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hideMark/>
          </w:tcPr>
          <w:p w14:paraId="17A087A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32" w:type="dxa"/>
            <w:vAlign w:val="center"/>
            <w:hideMark/>
          </w:tcPr>
          <w:p w14:paraId="048127A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27" w:type="dxa"/>
            <w:vAlign w:val="center"/>
            <w:hideMark/>
          </w:tcPr>
          <w:p w14:paraId="69DBE40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30" w:type="dxa"/>
            <w:vAlign w:val="center"/>
            <w:hideMark/>
          </w:tcPr>
          <w:p w14:paraId="33C8962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Zero</w:t>
            </w:r>
          </w:p>
        </w:tc>
      </w:tr>
      <w:tr w:rsidR="000D2055" w:rsidRPr="00126D5F" w14:paraId="4E507917" w14:textId="77777777" w:rsidTr="000D2055">
        <w:trPr>
          <w:trHeight w:val="195"/>
          <w:jc w:val="center"/>
        </w:trPr>
        <w:tc>
          <w:tcPr>
            <w:tcW w:w="2886" w:type="dxa"/>
            <w:vAlign w:val="center"/>
          </w:tcPr>
          <w:p w14:paraId="58196F22"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312" w:type="dxa"/>
            <w:vAlign w:val="center"/>
          </w:tcPr>
          <w:p w14:paraId="62C9523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1488" w:type="dxa"/>
            <w:vAlign w:val="center"/>
          </w:tcPr>
          <w:p w14:paraId="606463F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332" w:type="dxa"/>
            <w:vAlign w:val="center"/>
          </w:tcPr>
          <w:p w14:paraId="065C065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327" w:type="dxa"/>
            <w:vAlign w:val="center"/>
          </w:tcPr>
          <w:p w14:paraId="136B60D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0.18723</w:t>
            </w:r>
          </w:p>
        </w:tc>
        <w:tc>
          <w:tcPr>
            <w:tcW w:w="1330" w:type="dxa"/>
            <w:vAlign w:val="center"/>
          </w:tcPr>
          <w:p w14:paraId="196EE4E9"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0.18505</w:t>
            </w:r>
          </w:p>
        </w:tc>
      </w:tr>
      <w:tr w:rsidR="000D2055" w:rsidRPr="00126D5F" w14:paraId="40F7F5C7" w14:textId="77777777" w:rsidTr="000D2055">
        <w:trPr>
          <w:trHeight w:val="195"/>
          <w:jc w:val="center"/>
        </w:trPr>
        <w:tc>
          <w:tcPr>
            <w:tcW w:w="2886" w:type="dxa"/>
            <w:vAlign w:val="center"/>
          </w:tcPr>
          <w:p w14:paraId="004234E9"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Combustion gas velocity</w:t>
            </w:r>
          </w:p>
        </w:tc>
        <w:tc>
          <w:tcPr>
            <w:tcW w:w="1312" w:type="dxa"/>
            <w:vAlign w:val="center"/>
          </w:tcPr>
          <w:p w14:paraId="06F4820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1488" w:type="dxa"/>
            <w:vAlign w:val="center"/>
          </w:tcPr>
          <w:p w14:paraId="6D2DD11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235.68</w:t>
            </w:r>
          </w:p>
        </w:tc>
        <w:tc>
          <w:tcPr>
            <w:tcW w:w="1332" w:type="dxa"/>
            <w:vAlign w:val="center"/>
          </w:tcPr>
          <w:p w14:paraId="11BA3EB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238.45</w:t>
            </w:r>
          </w:p>
        </w:tc>
        <w:tc>
          <w:tcPr>
            <w:tcW w:w="1327" w:type="dxa"/>
            <w:vAlign w:val="center"/>
          </w:tcPr>
          <w:p w14:paraId="3104395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234.29</w:t>
            </w:r>
          </w:p>
        </w:tc>
        <w:tc>
          <w:tcPr>
            <w:tcW w:w="1330" w:type="dxa"/>
            <w:vAlign w:val="center"/>
          </w:tcPr>
          <w:p w14:paraId="0A177534"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223.6</w:t>
            </w:r>
          </w:p>
        </w:tc>
      </w:tr>
      <w:tr w:rsidR="000D2055" w:rsidRPr="00126D5F" w14:paraId="6B3FABF5" w14:textId="77777777" w:rsidTr="000D2055">
        <w:trPr>
          <w:trHeight w:val="195"/>
          <w:jc w:val="center"/>
        </w:trPr>
        <w:tc>
          <w:tcPr>
            <w:tcW w:w="2886" w:type="dxa"/>
            <w:vAlign w:val="center"/>
          </w:tcPr>
          <w:p w14:paraId="039C9B61"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312" w:type="dxa"/>
            <w:vAlign w:val="center"/>
          </w:tcPr>
          <w:p w14:paraId="2A0181AD" w14:textId="77777777" w:rsidR="000D2055" w:rsidRPr="00126D5F" w:rsidRDefault="000D205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1488" w:type="dxa"/>
            <w:vAlign w:val="center"/>
          </w:tcPr>
          <w:p w14:paraId="16D88E7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0.841</w:t>
            </w:r>
          </w:p>
        </w:tc>
        <w:tc>
          <w:tcPr>
            <w:tcW w:w="1332" w:type="dxa"/>
            <w:vAlign w:val="center"/>
          </w:tcPr>
          <w:p w14:paraId="0CDEED3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0.831</w:t>
            </w:r>
          </w:p>
        </w:tc>
        <w:tc>
          <w:tcPr>
            <w:tcW w:w="1327" w:type="dxa"/>
            <w:vAlign w:val="center"/>
          </w:tcPr>
          <w:p w14:paraId="5F3EF30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w:t>
            </w:r>
          </w:p>
        </w:tc>
        <w:tc>
          <w:tcPr>
            <w:tcW w:w="1330" w:type="dxa"/>
            <w:vAlign w:val="center"/>
          </w:tcPr>
          <w:p w14:paraId="0CFD44A8"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0.826</w:t>
            </w:r>
          </w:p>
        </w:tc>
      </w:tr>
      <w:tr w:rsidR="000D2055" w:rsidRPr="00126D5F" w14:paraId="668C29E8" w14:textId="77777777" w:rsidTr="000D2055">
        <w:trPr>
          <w:trHeight w:val="195"/>
          <w:jc w:val="center"/>
        </w:trPr>
        <w:tc>
          <w:tcPr>
            <w:tcW w:w="2886" w:type="dxa"/>
            <w:vAlign w:val="center"/>
          </w:tcPr>
          <w:p w14:paraId="04B4C86C"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312" w:type="dxa"/>
            <w:vAlign w:val="center"/>
          </w:tcPr>
          <w:p w14:paraId="267998C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1488" w:type="dxa"/>
            <w:vAlign w:val="center"/>
          </w:tcPr>
          <w:p w14:paraId="21E7A17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2,159.4</w:t>
            </w:r>
          </w:p>
        </w:tc>
        <w:tc>
          <w:tcPr>
            <w:tcW w:w="1332" w:type="dxa"/>
            <w:vAlign w:val="center"/>
          </w:tcPr>
          <w:p w14:paraId="4E2A973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2,159.4</w:t>
            </w:r>
          </w:p>
        </w:tc>
        <w:tc>
          <w:tcPr>
            <w:tcW w:w="1327" w:type="dxa"/>
            <w:vAlign w:val="center"/>
          </w:tcPr>
          <w:p w14:paraId="52F8074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2,159.4</w:t>
            </w:r>
          </w:p>
        </w:tc>
        <w:tc>
          <w:tcPr>
            <w:tcW w:w="1330" w:type="dxa"/>
            <w:vAlign w:val="center"/>
          </w:tcPr>
          <w:p w14:paraId="103BF0A8"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2,159.4</w:t>
            </w:r>
          </w:p>
        </w:tc>
      </w:tr>
      <w:tr w:rsidR="000D2055" w:rsidRPr="00126D5F" w14:paraId="754A82DF" w14:textId="77777777" w:rsidTr="000D2055">
        <w:trPr>
          <w:trHeight w:val="195"/>
          <w:jc w:val="center"/>
        </w:trPr>
        <w:tc>
          <w:tcPr>
            <w:tcW w:w="2886" w:type="dxa"/>
            <w:vAlign w:val="center"/>
          </w:tcPr>
          <w:p w14:paraId="2A30910F"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312" w:type="dxa"/>
            <w:vAlign w:val="center"/>
          </w:tcPr>
          <w:p w14:paraId="2439B5E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488" w:type="dxa"/>
            <w:vAlign w:val="center"/>
          </w:tcPr>
          <w:p w14:paraId="550352E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859.4</w:t>
            </w:r>
          </w:p>
        </w:tc>
        <w:tc>
          <w:tcPr>
            <w:tcW w:w="1332" w:type="dxa"/>
            <w:vAlign w:val="center"/>
          </w:tcPr>
          <w:p w14:paraId="7B8F48E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859.5</w:t>
            </w:r>
          </w:p>
        </w:tc>
        <w:tc>
          <w:tcPr>
            <w:tcW w:w="1327" w:type="dxa"/>
            <w:vAlign w:val="center"/>
          </w:tcPr>
          <w:p w14:paraId="42ED4EA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859.5</w:t>
            </w:r>
          </w:p>
        </w:tc>
        <w:tc>
          <w:tcPr>
            <w:tcW w:w="1330" w:type="dxa"/>
            <w:vAlign w:val="center"/>
          </w:tcPr>
          <w:p w14:paraId="24EEB961"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sz w:val="24"/>
                <w:szCs w:val="24"/>
              </w:rPr>
              <w:t>859.5</w:t>
            </w:r>
          </w:p>
        </w:tc>
      </w:tr>
      <w:tr w:rsidR="000D2055" w:rsidRPr="00126D5F" w14:paraId="10AD4CDD" w14:textId="77777777" w:rsidTr="000D2055">
        <w:trPr>
          <w:trHeight w:val="195"/>
          <w:jc w:val="center"/>
        </w:trPr>
        <w:tc>
          <w:tcPr>
            <w:tcW w:w="2886" w:type="dxa"/>
            <w:vAlign w:val="center"/>
          </w:tcPr>
          <w:p w14:paraId="468B8D89"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312" w:type="dxa"/>
            <w:vAlign w:val="center"/>
          </w:tcPr>
          <w:p w14:paraId="72C1A99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488" w:type="dxa"/>
            <w:vAlign w:val="center"/>
          </w:tcPr>
          <w:p w14:paraId="0A940A7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1,689.61</w:t>
            </w:r>
          </w:p>
        </w:tc>
        <w:tc>
          <w:tcPr>
            <w:tcW w:w="1332" w:type="dxa"/>
            <w:vAlign w:val="center"/>
          </w:tcPr>
          <w:p w14:paraId="6C62D7A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1,642.39</w:t>
            </w:r>
          </w:p>
        </w:tc>
        <w:tc>
          <w:tcPr>
            <w:tcW w:w="1327" w:type="dxa"/>
            <w:vAlign w:val="center"/>
          </w:tcPr>
          <w:p w14:paraId="26F788F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1588.50</w:t>
            </w:r>
          </w:p>
        </w:tc>
        <w:tc>
          <w:tcPr>
            <w:tcW w:w="1330" w:type="dxa"/>
            <w:vAlign w:val="center"/>
          </w:tcPr>
          <w:p w14:paraId="014D61C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1,452.50</w:t>
            </w:r>
          </w:p>
        </w:tc>
      </w:tr>
      <w:tr w:rsidR="000D2055" w:rsidRPr="00126D5F" w14:paraId="3F918E4D" w14:textId="77777777" w:rsidTr="000D2055">
        <w:trPr>
          <w:trHeight w:val="195"/>
          <w:jc w:val="center"/>
        </w:trPr>
        <w:tc>
          <w:tcPr>
            <w:tcW w:w="2886" w:type="dxa"/>
            <w:vAlign w:val="center"/>
            <w:hideMark/>
          </w:tcPr>
          <w:p w14:paraId="636A82E4"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312" w:type="dxa"/>
            <w:vAlign w:val="center"/>
            <w:hideMark/>
          </w:tcPr>
          <w:p w14:paraId="082C4A8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hideMark/>
          </w:tcPr>
          <w:p w14:paraId="2634934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6.844</w:t>
            </w:r>
          </w:p>
        </w:tc>
        <w:tc>
          <w:tcPr>
            <w:tcW w:w="1332" w:type="dxa"/>
            <w:vAlign w:val="center"/>
            <w:hideMark/>
          </w:tcPr>
          <w:p w14:paraId="4A021FD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6.653</w:t>
            </w:r>
          </w:p>
        </w:tc>
        <w:tc>
          <w:tcPr>
            <w:tcW w:w="1327" w:type="dxa"/>
            <w:vAlign w:val="center"/>
            <w:hideMark/>
          </w:tcPr>
          <w:p w14:paraId="4E8D802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6.434</w:t>
            </w:r>
          </w:p>
        </w:tc>
        <w:tc>
          <w:tcPr>
            <w:tcW w:w="1330" w:type="dxa"/>
            <w:vAlign w:val="center"/>
            <w:hideMark/>
          </w:tcPr>
          <w:p w14:paraId="2579753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5.883</w:t>
            </w:r>
          </w:p>
        </w:tc>
      </w:tr>
      <w:tr w:rsidR="000D2055" w:rsidRPr="00126D5F" w14:paraId="6851D527" w14:textId="77777777" w:rsidTr="000D2055">
        <w:trPr>
          <w:trHeight w:val="195"/>
          <w:jc w:val="center"/>
        </w:trPr>
        <w:tc>
          <w:tcPr>
            <w:tcW w:w="2886" w:type="dxa"/>
            <w:vAlign w:val="center"/>
            <w:hideMark/>
          </w:tcPr>
          <w:p w14:paraId="4E0CEDF9"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Bare engine weight</w:t>
            </w:r>
          </w:p>
        </w:tc>
        <w:tc>
          <w:tcPr>
            <w:tcW w:w="1312" w:type="dxa"/>
            <w:vAlign w:val="center"/>
            <w:hideMark/>
          </w:tcPr>
          <w:p w14:paraId="611246A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w:t>
            </w:r>
          </w:p>
        </w:tc>
        <w:tc>
          <w:tcPr>
            <w:tcW w:w="1488" w:type="dxa"/>
            <w:vAlign w:val="center"/>
            <w:hideMark/>
          </w:tcPr>
          <w:p w14:paraId="152DE67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4,411</w:t>
            </w:r>
          </w:p>
        </w:tc>
        <w:tc>
          <w:tcPr>
            <w:tcW w:w="1332" w:type="dxa"/>
            <w:vAlign w:val="center"/>
            <w:hideMark/>
          </w:tcPr>
          <w:p w14:paraId="1CEF1CA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4,381</w:t>
            </w:r>
          </w:p>
        </w:tc>
        <w:tc>
          <w:tcPr>
            <w:tcW w:w="1327" w:type="dxa"/>
            <w:vAlign w:val="center"/>
            <w:hideMark/>
          </w:tcPr>
          <w:p w14:paraId="1C2A053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4,084</w:t>
            </w:r>
          </w:p>
        </w:tc>
        <w:tc>
          <w:tcPr>
            <w:tcW w:w="1330" w:type="dxa"/>
            <w:vAlign w:val="center"/>
            <w:hideMark/>
          </w:tcPr>
          <w:p w14:paraId="1316AF5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3,636</w:t>
            </w:r>
          </w:p>
        </w:tc>
      </w:tr>
      <w:tr w:rsidR="000D2055" w:rsidRPr="00126D5F" w14:paraId="2491F891" w14:textId="77777777" w:rsidTr="000D2055">
        <w:trPr>
          <w:trHeight w:val="195"/>
          <w:jc w:val="center"/>
        </w:trPr>
        <w:tc>
          <w:tcPr>
            <w:tcW w:w="2886" w:type="dxa"/>
            <w:vAlign w:val="center"/>
            <w:hideMark/>
          </w:tcPr>
          <w:p w14:paraId="266B219F"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Gear ratio</w:t>
            </w:r>
          </w:p>
        </w:tc>
        <w:tc>
          <w:tcPr>
            <w:tcW w:w="1312" w:type="dxa"/>
            <w:vAlign w:val="center"/>
            <w:hideMark/>
          </w:tcPr>
          <w:p w14:paraId="76F58C2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88" w:type="dxa"/>
            <w:vAlign w:val="center"/>
            <w:hideMark/>
          </w:tcPr>
          <w:p w14:paraId="450F9C2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3.5</w:t>
            </w:r>
          </w:p>
        </w:tc>
        <w:tc>
          <w:tcPr>
            <w:tcW w:w="1332" w:type="dxa"/>
            <w:vAlign w:val="center"/>
            <w:hideMark/>
          </w:tcPr>
          <w:p w14:paraId="02E5422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3.5</w:t>
            </w:r>
          </w:p>
        </w:tc>
        <w:tc>
          <w:tcPr>
            <w:tcW w:w="1327" w:type="dxa"/>
            <w:vAlign w:val="center"/>
            <w:hideMark/>
          </w:tcPr>
          <w:p w14:paraId="3028AE4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3.11</w:t>
            </w:r>
          </w:p>
        </w:tc>
        <w:tc>
          <w:tcPr>
            <w:tcW w:w="1330" w:type="dxa"/>
            <w:vAlign w:val="center"/>
            <w:hideMark/>
          </w:tcPr>
          <w:p w14:paraId="23B2FC9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3.11</w:t>
            </w:r>
          </w:p>
        </w:tc>
      </w:tr>
      <w:tr w:rsidR="000D2055" w:rsidRPr="00126D5F" w14:paraId="6F8F1BC8" w14:textId="77777777" w:rsidTr="000D2055">
        <w:trPr>
          <w:trHeight w:val="195"/>
          <w:jc w:val="center"/>
        </w:trPr>
        <w:tc>
          <w:tcPr>
            <w:tcW w:w="2886" w:type="dxa"/>
            <w:vAlign w:val="center"/>
            <w:hideMark/>
          </w:tcPr>
          <w:p w14:paraId="0EF98AE0"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Fan diameter</w:t>
            </w:r>
          </w:p>
        </w:tc>
        <w:tc>
          <w:tcPr>
            <w:tcW w:w="1312" w:type="dxa"/>
            <w:vAlign w:val="center"/>
            <w:hideMark/>
          </w:tcPr>
          <w:p w14:paraId="16516FB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1488" w:type="dxa"/>
            <w:vAlign w:val="center"/>
            <w:hideMark/>
          </w:tcPr>
          <w:p w14:paraId="4D36BB9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3.36296</w:t>
            </w:r>
          </w:p>
        </w:tc>
        <w:tc>
          <w:tcPr>
            <w:tcW w:w="1332" w:type="dxa"/>
            <w:vAlign w:val="center"/>
            <w:hideMark/>
          </w:tcPr>
          <w:p w14:paraId="47C80F2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3.36296</w:t>
            </w:r>
          </w:p>
        </w:tc>
        <w:tc>
          <w:tcPr>
            <w:tcW w:w="1327" w:type="dxa"/>
            <w:vAlign w:val="center"/>
            <w:hideMark/>
          </w:tcPr>
          <w:p w14:paraId="60F985C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3.1839</w:t>
            </w:r>
          </w:p>
        </w:tc>
        <w:tc>
          <w:tcPr>
            <w:tcW w:w="1330" w:type="dxa"/>
            <w:vAlign w:val="center"/>
            <w:hideMark/>
          </w:tcPr>
          <w:p w14:paraId="5F8E423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3.14713</w:t>
            </w:r>
          </w:p>
        </w:tc>
      </w:tr>
      <w:tr w:rsidR="000D2055" w:rsidRPr="00126D5F" w14:paraId="79B78B4F" w14:textId="77777777" w:rsidTr="000D2055">
        <w:trPr>
          <w:trHeight w:val="195"/>
          <w:jc w:val="center"/>
        </w:trPr>
        <w:tc>
          <w:tcPr>
            <w:tcW w:w="2886" w:type="dxa"/>
            <w:vAlign w:val="center"/>
            <w:hideMark/>
          </w:tcPr>
          <w:p w14:paraId="6029C5C2"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312" w:type="dxa"/>
            <w:vAlign w:val="center"/>
            <w:hideMark/>
          </w:tcPr>
          <w:p w14:paraId="3D94984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488" w:type="dxa"/>
            <w:vAlign w:val="center"/>
            <w:hideMark/>
          </w:tcPr>
          <w:p w14:paraId="08A32F8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1,139</w:t>
            </w:r>
          </w:p>
        </w:tc>
        <w:tc>
          <w:tcPr>
            <w:tcW w:w="1332" w:type="dxa"/>
            <w:vAlign w:val="center"/>
            <w:hideMark/>
          </w:tcPr>
          <w:p w14:paraId="7763A71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1,111</w:t>
            </w:r>
          </w:p>
        </w:tc>
        <w:tc>
          <w:tcPr>
            <w:tcW w:w="1327" w:type="dxa"/>
            <w:vAlign w:val="center"/>
            <w:hideMark/>
          </w:tcPr>
          <w:p w14:paraId="450EBF2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1,060</w:t>
            </w:r>
          </w:p>
        </w:tc>
        <w:tc>
          <w:tcPr>
            <w:tcW w:w="1330" w:type="dxa"/>
            <w:vAlign w:val="center"/>
            <w:hideMark/>
          </w:tcPr>
          <w:p w14:paraId="61C911A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1,054</w:t>
            </w:r>
          </w:p>
        </w:tc>
      </w:tr>
      <w:tr w:rsidR="000D2055" w:rsidRPr="00126D5F" w14:paraId="2DA09244" w14:textId="77777777" w:rsidTr="000D2055">
        <w:trPr>
          <w:trHeight w:val="195"/>
          <w:jc w:val="center"/>
        </w:trPr>
        <w:tc>
          <w:tcPr>
            <w:tcW w:w="2886" w:type="dxa"/>
            <w:tcBorders>
              <w:bottom w:val="single" w:sz="4" w:space="0" w:color="auto"/>
            </w:tcBorders>
            <w:vAlign w:val="center"/>
            <w:hideMark/>
          </w:tcPr>
          <w:p w14:paraId="11684CC3"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312" w:type="dxa"/>
            <w:tcBorders>
              <w:bottom w:val="single" w:sz="4" w:space="0" w:color="auto"/>
            </w:tcBorders>
            <w:vAlign w:val="center"/>
            <w:hideMark/>
          </w:tcPr>
          <w:p w14:paraId="6955A07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5477" w:type="dxa"/>
            <w:gridSpan w:val="4"/>
            <w:tcBorders>
              <w:bottom w:val="single" w:sz="4" w:space="0" w:color="auto"/>
            </w:tcBorders>
            <w:vAlign w:val="center"/>
            <w:hideMark/>
          </w:tcPr>
          <w:p w14:paraId="14F8F375"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bl>
    <w:tbl>
      <w:tblPr>
        <w:tblStyle w:val="TableGrid"/>
        <w:tblpPr w:leftFromText="180" w:rightFromText="180" w:vertAnchor="text" w:horzAnchor="margin" w:tblpXSpec="center" w:tblpY="-11"/>
        <w:tblW w:w="9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1"/>
        <w:gridCol w:w="1091"/>
        <w:gridCol w:w="1091"/>
        <w:gridCol w:w="1091"/>
        <w:gridCol w:w="1240"/>
        <w:gridCol w:w="1247"/>
      </w:tblGrid>
      <w:tr w:rsidR="00BD55D5" w:rsidRPr="00126D5F" w14:paraId="29F014A5" w14:textId="77777777" w:rsidTr="00126D5F">
        <w:trPr>
          <w:trHeight w:val="709"/>
        </w:trPr>
        <w:tc>
          <w:tcPr>
            <w:tcW w:w="9636" w:type="dxa"/>
            <w:gridSpan w:val="6"/>
            <w:tcBorders>
              <w:bottom w:val="single" w:sz="4" w:space="0" w:color="auto"/>
            </w:tcBorders>
            <w:noWrap/>
            <w:vAlign w:val="center"/>
          </w:tcPr>
          <w:p w14:paraId="04180E7A" w14:textId="59DF1DEE" w:rsidR="00BD55D5" w:rsidRPr="00126D5F" w:rsidRDefault="00BD55D5" w:rsidP="003F0F3B">
            <w:pPr>
              <w:spacing w:line="276" w:lineRule="auto"/>
              <w:jc w:val="center"/>
              <w:rPr>
                <w:rFonts w:ascii="Times New Roman" w:hAnsi="Times New Roman" w:cs="Times New Roman"/>
                <w:sz w:val="24"/>
                <w:szCs w:val="24"/>
              </w:rPr>
            </w:pPr>
            <w:bookmarkStart w:id="95" w:name="_Toc117184437"/>
            <w:r w:rsidRPr="00126D5F">
              <w:rPr>
                <w:rFonts w:ascii="Times New Roman" w:hAnsi="Times New Roman" w:cs="Times New Roman"/>
                <w:b/>
                <w:bCs/>
                <w:sz w:val="24"/>
                <w:szCs w:val="24"/>
              </w:rPr>
              <w:lastRenderedPageBreak/>
              <w:t xml:space="preserve">Table </w:t>
            </w:r>
            <w:r w:rsidR="005F4A05"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31</w:t>
            </w:r>
            <w:r w:rsidRPr="00126D5F">
              <w:rPr>
                <w:rFonts w:ascii="Times New Roman" w:hAnsi="Times New Roman" w:cs="Times New Roman"/>
                <w:b/>
                <w:bCs/>
                <w:sz w:val="24"/>
                <w:szCs w:val="24"/>
              </w:rPr>
              <w:t xml:space="preserve">. Comparison of combustion product species, mass, </w:t>
            </w:r>
            <w:r w:rsidR="0006758A" w:rsidRPr="00126D5F">
              <w:rPr>
                <w:rFonts w:ascii="Times New Roman" w:hAnsi="Times New Roman" w:cs="Times New Roman"/>
                <w:b/>
                <w:bCs/>
                <w:sz w:val="24"/>
                <w:szCs w:val="24"/>
              </w:rPr>
              <w:t>momentum,</w:t>
            </w:r>
            <w:r w:rsidRPr="00126D5F">
              <w:rPr>
                <w:rFonts w:ascii="Times New Roman" w:hAnsi="Times New Roman" w:cs="Times New Roman"/>
                <w:b/>
                <w:bCs/>
                <w:sz w:val="24"/>
                <w:szCs w:val="24"/>
              </w:rPr>
              <w:t xml:space="preserve"> and total energy between LH</w:t>
            </w:r>
            <w:r w:rsidRPr="00126D5F">
              <w:rPr>
                <w:rFonts w:ascii="Times New Roman" w:hAnsi="Times New Roman" w:cs="Times New Roman"/>
                <w:b/>
                <w:bCs/>
                <w:sz w:val="24"/>
                <w:szCs w:val="24"/>
                <w:vertAlign w:val="subscript"/>
              </w:rPr>
              <w:t>2</w:t>
            </w:r>
            <w:r w:rsidRPr="00126D5F">
              <w:rPr>
                <w:rFonts w:ascii="Times New Roman" w:hAnsi="Times New Roman" w:cs="Times New Roman"/>
                <w:b/>
                <w:bCs/>
                <w:sz w:val="24"/>
                <w:szCs w:val="24"/>
              </w:rPr>
              <w:t xml:space="preserve"> Case 1 and Jet-A engine at TOC condition (same thrust production)</w:t>
            </w:r>
            <w:bookmarkEnd w:id="95"/>
          </w:p>
        </w:tc>
      </w:tr>
      <w:tr w:rsidR="00BD55D5" w:rsidRPr="00126D5F" w14:paraId="221DD9E5" w14:textId="77777777" w:rsidTr="008D5BBD">
        <w:trPr>
          <w:trHeight w:val="353"/>
        </w:trPr>
        <w:tc>
          <w:tcPr>
            <w:tcW w:w="9636" w:type="dxa"/>
            <w:gridSpan w:val="6"/>
            <w:tcBorders>
              <w:top w:val="single" w:sz="4" w:space="0" w:color="auto"/>
              <w:bottom w:val="single" w:sz="4" w:space="0" w:color="auto"/>
            </w:tcBorders>
            <w:noWrap/>
            <w:vAlign w:val="center"/>
          </w:tcPr>
          <w:p w14:paraId="7A54CBDD" w14:textId="123E179E"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 xml:space="preserve">Baseline Jet-A FAR = 0.025191 (in equation </w:t>
            </w:r>
            <w:r w:rsidR="00FA0352" w:rsidRPr="00126D5F">
              <w:rPr>
                <w:rFonts w:ascii="Times New Roman" w:hAnsi="Times New Roman" w:cs="Times New Roman"/>
                <w:bCs/>
                <w:sz w:val="24"/>
                <w:szCs w:val="24"/>
              </w:rPr>
              <w:t xml:space="preserve">SI </w:t>
            </w:r>
            <w:r w:rsidRPr="00126D5F">
              <w:rPr>
                <w:rFonts w:ascii="Times New Roman" w:hAnsi="Times New Roman" w:cs="Times New Roman"/>
                <w:bCs/>
                <w:sz w:val="24"/>
                <w:szCs w:val="24"/>
              </w:rPr>
              <w:t>7), at TOC condition</w:t>
            </w:r>
          </w:p>
        </w:tc>
      </w:tr>
      <w:tr w:rsidR="00BD55D5" w:rsidRPr="00126D5F" w14:paraId="16A2EE3F" w14:textId="77777777" w:rsidTr="008D5BBD">
        <w:trPr>
          <w:trHeight w:val="262"/>
        </w:trPr>
        <w:tc>
          <w:tcPr>
            <w:tcW w:w="3891" w:type="dxa"/>
            <w:noWrap/>
            <w:vAlign w:val="center"/>
            <w:hideMark/>
          </w:tcPr>
          <w:p w14:paraId="6E3CDC5D" w14:textId="77777777" w:rsidR="00BD55D5" w:rsidRPr="00126D5F" w:rsidRDefault="00BD55D5" w:rsidP="003F0F3B">
            <w:pPr>
              <w:spacing w:line="276" w:lineRule="auto"/>
              <w:jc w:val="center"/>
              <w:rPr>
                <w:rFonts w:ascii="Times New Roman" w:hAnsi="Times New Roman" w:cs="Times New Roman"/>
                <w:bCs/>
                <w:sz w:val="24"/>
                <w:szCs w:val="24"/>
              </w:rPr>
            </w:pPr>
          </w:p>
        </w:tc>
        <w:tc>
          <w:tcPr>
            <w:tcW w:w="1091" w:type="dxa"/>
            <w:tcBorders>
              <w:bottom w:val="single" w:sz="4" w:space="0" w:color="auto"/>
            </w:tcBorders>
            <w:noWrap/>
            <w:vAlign w:val="center"/>
            <w:hideMark/>
          </w:tcPr>
          <w:p w14:paraId="2FDEC223"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CO</w:t>
            </w:r>
            <w:r w:rsidRPr="00126D5F">
              <w:rPr>
                <w:rFonts w:ascii="Times New Roman" w:hAnsi="Times New Roman" w:cs="Times New Roman"/>
                <w:bCs/>
                <w:sz w:val="24"/>
                <w:szCs w:val="24"/>
                <w:vertAlign w:val="subscript"/>
              </w:rPr>
              <w:t>2</w:t>
            </w:r>
          </w:p>
        </w:tc>
        <w:tc>
          <w:tcPr>
            <w:tcW w:w="1091" w:type="dxa"/>
            <w:tcBorders>
              <w:bottom w:val="single" w:sz="4" w:space="0" w:color="auto"/>
            </w:tcBorders>
            <w:noWrap/>
            <w:vAlign w:val="center"/>
            <w:hideMark/>
          </w:tcPr>
          <w:p w14:paraId="0FCA975A"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O</w:t>
            </w:r>
          </w:p>
        </w:tc>
        <w:tc>
          <w:tcPr>
            <w:tcW w:w="1091" w:type="dxa"/>
            <w:tcBorders>
              <w:bottom w:val="single" w:sz="4" w:space="0" w:color="auto"/>
            </w:tcBorders>
            <w:noWrap/>
            <w:vAlign w:val="center"/>
            <w:hideMark/>
          </w:tcPr>
          <w:p w14:paraId="6A1D1AFB"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O</w:t>
            </w:r>
            <w:r w:rsidRPr="00126D5F">
              <w:rPr>
                <w:rFonts w:ascii="Times New Roman" w:hAnsi="Times New Roman" w:cs="Times New Roman"/>
                <w:bCs/>
                <w:sz w:val="24"/>
                <w:szCs w:val="24"/>
                <w:vertAlign w:val="subscript"/>
              </w:rPr>
              <w:t>2</w:t>
            </w:r>
          </w:p>
        </w:tc>
        <w:tc>
          <w:tcPr>
            <w:tcW w:w="1222" w:type="dxa"/>
            <w:tcBorders>
              <w:bottom w:val="single" w:sz="4" w:space="0" w:color="auto"/>
            </w:tcBorders>
            <w:noWrap/>
            <w:vAlign w:val="center"/>
            <w:hideMark/>
          </w:tcPr>
          <w:p w14:paraId="79A0ED5E"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N</w:t>
            </w:r>
            <w:r w:rsidRPr="00126D5F">
              <w:rPr>
                <w:rFonts w:ascii="Times New Roman" w:hAnsi="Times New Roman" w:cs="Times New Roman"/>
                <w:bCs/>
                <w:sz w:val="24"/>
                <w:szCs w:val="24"/>
                <w:vertAlign w:val="subscript"/>
              </w:rPr>
              <w:t>2</w:t>
            </w:r>
          </w:p>
        </w:tc>
        <w:tc>
          <w:tcPr>
            <w:tcW w:w="1247" w:type="dxa"/>
            <w:tcBorders>
              <w:bottom w:val="single" w:sz="4" w:space="0" w:color="auto"/>
            </w:tcBorders>
            <w:noWrap/>
            <w:vAlign w:val="center"/>
            <w:hideMark/>
          </w:tcPr>
          <w:p w14:paraId="2DBF155A"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Total</w:t>
            </w:r>
          </w:p>
        </w:tc>
      </w:tr>
      <w:tr w:rsidR="00BD55D5" w:rsidRPr="00126D5F" w14:paraId="47E06A38" w14:textId="77777777" w:rsidTr="008D5BBD">
        <w:trPr>
          <w:trHeight w:val="262"/>
        </w:trPr>
        <w:tc>
          <w:tcPr>
            <w:tcW w:w="3891" w:type="dxa"/>
            <w:tcBorders>
              <w:top w:val="single" w:sz="4" w:space="0" w:color="auto"/>
            </w:tcBorders>
            <w:noWrap/>
            <w:vAlign w:val="center"/>
            <w:hideMark/>
          </w:tcPr>
          <w:p w14:paraId="039AA47B"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Molecular weight (kg/k-mol)</w:t>
            </w:r>
          </w:p>
        </w:tc>
        <w:tc>
          <w:tcPr>
            <w:tcW w:w="1091" w:type="dxa"/>
            <w:tcBorders>
              <w:top w:val="single" w:sz="4" w:space="0" w:color="auto"/>
            </w:tcBorders>
            <w:noWrap/>
            <w:vAlign w:val="center"/>
            <w:hideMark/>
          </w:tcPr>
          <w:p w14:paraId="5EA4C1FF"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44</w:t>
            </w:r>
          </w:p>
        </w:tc>
        <w:tc>
          <w:tcPr>
            <w:tcW w:w="1091" w:type="dxa"/>
            <w:tcBorders>
              <w:top w:val="single" w:sz="4" w:space="0" w:color="auto"/>
            </w:tcBorders>
            <w:noWrap/>
            <w:vAlign w:val="center"/>
            <w:hideMark/>
          </w:tcPr>
          <w:p w14:paraId="71B34021"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18</w:t>
            </w:r>
          </w:p>
        </w:tc>
        <w:tc>
          <w:tcPr>
            <w:tcW w:w="1091" w:type="dxa"/>
            <w:tcBorders>
              <w:top w:val="single" w:sz="4" w:space="0" w:color="auto"/>
            </w:tcBorders>
            <w:noWrap/>
            <w:vAlign w:val="center"/>
            <w:hideMark/>
          </w:tcPr>
          <w:p w14:paraId="04B032CB"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32</w:t>
            </w:r>
          </w:p>
        </w:tc>
        <w:tc>
          <w:tcPr>
            <w:tcW w:w="1222" w:type="dxa"/>
            <w:tcBorders>
              <w:top w:val="single" w:sz="4" w:space="0" w:color="auto"/>
            </w:tcBorders>
            <w:noWrap/>
            <w:vAlign w:val="center"/>
            <w:hideMark/>
          </w:tcPr>
          <w:p w14:paraId="76995283"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28</w:t>
            </w:r>
          </w:p>
        </w:tc>
        <w:tc>
          <w:tcPr>
            <w:tcW w:w="1247" w:type="dxa"/>
            <w:tcBorders>
              <w:top w:val="single" w:sz="4" w:space="0" w:color="auto"/>
            </w:tcBorders>
            <w:noWrap/>
            <w:vAlign w:val="center"/>
            <w:hideMark/>
          </w:tcPr>
          <w:p w14:paraId="72FF5157"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r>
      <w:tr w:rsidR="00BD55D5" w:rsidRPr="00126D5F" w14:paraId="4B51F254" w14:textId="77777777" w:rsidTr="008D5BBD">
        <w:trPr>
          <w:trHeight w:val="262"/>
        </w:trPr>
        <w:tc>
          <w:tcPr>
            <w:tcW w:w="3891" w:type="dxa"/>
            <w:noWrap/>
            <w:vAlign w:val="center"/>
            <w:hideMark/>
          </w:tcPr>
          <w:p w14:paraId="0757CAAD"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Number of moles</w:t>
            </w:r>
          </w:p>
        </w:tc>
        <w:tc>
          <w:tcPr>
            <w:tcW w:w="1091" w:type="dxa"/>
            <w:noWrap/>
            <w:vAlign w:val="center"/>
            <w:hideMark/>
          </w:tcPr>
          <w:p w14:paraId="4E070AA4"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0.0522</w:t>
            </w:r>
          </w:p>
        </w:tc>
        <w:tc>
          <w:tcPr>
            <w:tcW w:w="1091" w:type="dxa"/>
            <w:noWrap/>
            <w:vAlign w:val="center"/>
            <w:hideMark/>
          </w:tcPr>
          <w:p w14:paraId="7F300D77"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0.0495</w:t>
            </w:r>
          </w:p>
        </w:tc>
        <w:tc>
          <w:tcPr>
            <w:tcW w:w="1091" w:type="dxa"/>
            <w:noWrap/>
            <w:vAlign w:val="center"/>
            <w:hideMark/>
          </w:tcPr>
          <w:p w14:paraId="718190E7"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0.1330</w:t>
            </w:r>
          </w:p>
        </w:tc>
        <w:tc>
          <w:tcPr>
            <w:tcW w:w="1222" w:type="dxa"/>
            <w:noWrap/>
            <w:vAlign w:val="center"/>
            <w:hideMark/>
          </w:tcPr>
          <w:p w14:paraId="12A0E5BB"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0.7900</w:t>
            </w:r>
          </w:p>
        </w:tc>
        <w:tc>
          <w:tcPr>
            <w:tcW w:w="1247" w:type="dxa"/>
            <w:noWrap/>
            <w:vAlign w:val="center"/>
            <w:hideMark/>
          </w:tcPr>
          <w:p w14:paraId="4199FB7E"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1.025</w:t>
            </w:r>
          </w:p>
        </w:tc>
      </w:tr>
      <w:tr w:rsidR="00BD55D5" w:rsidRPr="00126D5F" w14:paraId="7929C290" w14:textId="77777777" w:rsidTr="008D5BBD">
        <w:trPr>
          <w:trHeight w:val="262"/>
        </w:trPr>
        <w:tc>
          <w:tcPr>
            <w:tcW w:w="3891" w:type="dxa"/>
            <w:noWrap/>
            <w:vAlign w:val="center"/>
            <w:hideMark/>
          </w:tcPr>
          <w:p w14:paraId="21CA6D63"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Mole fraction</w:t>
            </w:r>
          </w:p>
        </w:tc>
        <w:tc>
          <w:tcPr>
            <w:tcW w:w="1091" w:type="dxa"/>
            <w:noWrap/>
            <w:vAlign w:val="center"/>
            <w:hideMark/>
          </w:tcPr>
          <w:p w14:paraId="6DD345E1"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0.0509</w:t>
            </w:r>
          </w:p>
        </w:tc>
        <w:tc>
          <w:tcPr>
            <w:tcW w:w="1091" w:type="dxa"/>
            <w:noWrap/>
            <w:vAlign w:val="center"/>
            <w:hideMark/>
          </w:tcPr>
          <w:p w14:paraId="5D2CBD8D"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0.0483</w:t>
            </w:r>
          </w:p>
        </w:tc>
        <w:tc>
          <w:tcPr>
            <w:tcW w:w="1091" w:type="dxa"/>
            <w:noWrap/>
            <w:vAlign w:val="center"/>
            <w:hideMark/>
          </w:tcPr>
          <w:p w14:paraId="1870AAF5"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0.1298</w:t>
            </w:r>
          </w:p>
        </w:tc>
        <w:tc>
          <w:tcPr>
            <w:tcW w:w="1222" w:type="dxa"/>
            <w:noWrap/>
            <w:vAlign w:val="center"/>
            <w:hideMark/>
          </w:tcPr>
          <w:p w14:paraId="355B3F96"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0.7709</w:t>
            </w:r>
          </w:p>
        </w:tc>
        <w:tc>
          <w:tcPr>
            <w:tcW w:w="1247" w:type="dxa"/>
            <w:noWrap/>
            <w:vAlign w:val="center"/>
            <w:hideMark/>
          </w:tcPr>
          <w:p w14:paraId="08A33B62"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w:t>
            </w:r>
          </w:p>
        </w:tc>
      </w:tr>
      <w:tr w:rsidR="00BD55D5" w:rsidRPr="00126D5F" w14:paraId="06EC04E0" w14:textId="77777777" w:rsidTr="008D5BBD">
        <w:trPr>
          <w:trHeight w:val="262"/>
        </w:trPr>
        <w:tc>
          <w:tcPr>
            <w:tcW w:w="3891" w:type="dxa"/>
            <w:noWrap/>
            <w:vAlign w:val="center"/>
          </w:tcPr>
          <w:p w14:paraId="521A15B5"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Molar heat capacity C</w:t>
            </w:r>
            <w:r w:rsidRPr="00126D5F">
              <w:rPr>
                <w:rFonts w:ascii="Times New Roman" w:hAnsi="Times New Roman" w:cs="Times New Roman"/>
                <w:bCs/>
                <w:sz w:val="24"/>
                <w:szCs w:val="24"/>
                <w:vertAlign w:val="subscript"/>
              </w:rPr>
              <w:t>p</w:t>
            </w:r>
            <w:r w:rsidRPr="00126D5F">
              <w:rPr>
                <w:rFonts w:ascii="Times New Roman" w:hAnsi="Times New Roman" w:cs="Times New Roman"/>
                <w:bCs/>
                <w:sz w:val="24"/>
                <w:szCs w:val="24"/>
              </w:rPr>
              <w:t xml:space="preserve"> (J/mol-K)</w:t>
            </w:r>
          </w:p>
        </w:tc>
        <w:tc>
          <w:tcPr>
            <w:tcW w:w="1091" w:type="dxa"/>
            <w:noWrap/>
            <w:vAlign w:val="center"/>
          </w:tcPr>
          <w:p w14:paraId="4DBFA349"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3.5 R’</w:t>
            </w:r>
          </w:p>
        </w:tc>
        <w:tc>
          <w:tcPr>
            <w:tcW w:w="1091" w:type="dxa"/>
            <w:noWrap/>
            <w:vAlign w:val="center"/>
          </w:tcPr>
          <w:p w14:paraId="4BE7FBE3"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4 R’</w:t>
            </w:r>
          </w:p>
        </w:tc>
        <w:tc>
          <w:tcPr>
            <w:tcW w:w="1091" w:type="dxa"/>
            <w:noWrap/>
            <w:vAlign w:val="center"/>
          </w:tcPr>
          <w:p w14:paraId="1DB72189"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3.5 R’</w:t>
            </w:r>
          </w:p>
        </w:tc>
        <w:tc>
          <w:tcPr>
            <w:tcW w:w="1222" w:type="dxa"/>
            <w:noWrap/>
            <w:vAlign w:val="center"/>
          </w:tcPr>
          <w:p w14:paraId="158E5818"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3.5 R’</w:t>
            </w:r>
          </w:p>
        </w:tc>
        <w:tc>
          <w:tcPr>
            <w:tcW w:w="1247" w:type="dxa"/>
            <w:noWrap/>
            <w:vAlign w:val="center"/>
          </w:tcPr>
          <w:p w14:paraId="10D64399"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r>
      <w:tr w:rsidR="00BD55D5" w:rsidRPr="00126D5F" w14:paraId="0D41A5ED" w14:textId="77777777" w:rsidTr="008D5BBD">
        <w:trPr>
          <w:trHeight w:val="262"/>
        </w:trPr>
        <w:tc>
          <w:tcPr>
            <w:tcW w:w="3891" w:type="dxa"/>
            <w:tcBorders>
              <w:bottom w:val="single" w:sz="4" w:space="0" w:color="auto"/>
            </w:tcBorders>
            <w:noWrap/>
            <w:vAlign w:val="center"/>
            <w:hideMark/>
          </w:tcPr>
          <w:p w14:paraId="2783B302"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Mass (kg)</w:t>
            </w:r>
          </w:p>
        </w:tc>
        <w:tc>
          <w:tcPr>
            <w:tcW w:w="1091" w:type="dxa"/>
            <w:tcBorders>
              <w:bottom w:val="single" w:sz="4" w:space="0" w:color="auto"/>
            </w:tcBorders>
            <w:noWrap/>
            <w:vAlign w:val="center"/>
            <w:hideMark/>
          </w:tcPr>
          <w:p w14:paraId="02771EF5"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2.297</w:t>
            </w:r>
          </w:p>
        </w:tc>
        <w:tc>
          <w:tcPr>
            <w:tcW w:w="1091" w:type="dxa"/>
            <w:tcBorders>
              <w:bottom w:val="single" w:sz="4" w:space="0" w:color="auto"/>
            </w:tcBorders>
            <w:noWrap/>
            <w:vAlign w:val="center"/>
            <w:hideMark/>
          </w:tcPr>
          <w:p w14:paraId="2EEB5E91"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0.892</w:t>
            </w:r>
          </w:p>
        </w:tc>
        <w:tc>
          <w:tcPr>
            <w:tcW w:w="1091" w:type="dxa"/>
            <w:tcBorders>
              <w:bottom w:val="single" w:sz="4" w:space="0" w:color="auto"/>
            </w:tcBorders>
            <w:noWrap/>
            <w:vAlign w:val="center"/>
            <w:hideMark/>
          </w:tcPr>
          <w:p w14:paraId="1697B80C"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4.257</w:t>
            </w:r>
          </w:p>
        </w:tc>
        <w:tc>
          <w:tcPr>
            <w:tcW w:w="1222" w:type="dxa"/>
            <w:tcBorders>
              <w:bottom w:val="single" w:sz="4" w:space="0" w:color="auto"/>
            </w:tcBorders>
            <w:noWrap/>
            <w:vAlign w:val="center"/>
            <w:hideMark/>
          </w:tcPr>
          <w:p w14:paraId="557C66E5"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22.131</w:t>
            </w:r>
          </w:p>
        </w:tc>
        <w:tc>
          <w:tcPr>
            <w:tcW w:w="1247" w:type="dxa"/>
            <w:tcBorders>
              <w:bottom w:val="single" w:sz="4" w:space="0" w:color="auto"/>
            </w:tcBorders>
            <w:noWrap/>
            <w:vAlign w:val="center"/>
            <w:hideMark/>
          </w:tcPr>
          <w:p w14:paraId="2084446C" w14:textId="77777777" w:rsidR="00BD55D5" w:rsidRPr="00126D5F" w:rsidRDefault="00BD55D5" w:rsidP="003F0F3B">
            <w:pPr>
              <w:spacing w:line="276" w:lineRule="auto"/>
              <w:jc w:val="right"/>
              <w:rPr>
                <w:rFonts w:ascii="Times New Roman" w:hAnsi="Times New Roman" w:cs="Times New Roman"/>
                <w:bCs/>
                <w:i/>
                <w:iCs/>
                <w:sz w:val="24"/>
                <w:szCs w:val="24"/>
              </w:rPr>
            </w:pPr>
            <w:r w:rsidRPr="00126D5F">
              <w:rPr>
                <w:rFonts w:ascii="Times New Roman" w:hAnsi="Times New Roman" w:cs="Times New Roman"/>
                <w:bCs/>
                <w:i/>
                <w:iCs/>
                <w:sz w:val="24"/>
                <w:szCs w:val="24"/>
              </w:rPr>
              <w:t>29.577</w:t>
            </w:r>
          </w:p>
        </w:tc>
      </w:tr>
      <w:tr w:rsidR="00BD55D5" w:rsidRPr="00126D5F" w14:paraId="33B8F651" w14:textId="77777777" w:rsidTr="008D5BBD">
        <w:trPr>
          <w:trHeight w:val="262"/>
        </w:trPr>
        <w:tc>
          <w:tcPr>
            <w:tcW w:w="8404" w:type="dxa"/>
            <w:gridSpan w:val="5"/>
            <w:noWrap/>
            <w:vAlign w:val="center"/>
          </w:tcPr>
          <w:p w14:paraId="2A871B8A"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Molar heat capacity C</w:t>
            </w:r>
            <w:r w:rsidRPr="00126D5F">
              <w:rPr>
                <w:rFonts w:ascii="Times New Roman" w:hAnsi="Times New Roman" w:cs="Times New Roman"/>
                <w:bCs/>
                <w:sz w:val="24"/>
                <w:szCs w:val="24"/>
                <w:vertAlign w:val="subscript"/>
              </w:rPr>
              <w:t>p</w:t>
            </w:r>
            <w:r w:rsidRPr="00126D5F">
              <w:rPr>
                <w:rFonts w:ascii="Times New Roman" w:hAnsi="Times New Roman" w:cs="Times New Roman"/>
                <w:bCs/>
                <w:sz w:val="24"/>
                <w:szCs w:val="24"/>
              </w:rPr>
              <w:t xml:space="preserve"> of combustion products (J/mol-K)</w:t>
            </w:r>
          </w:p>
        </w:tc>
        <w:tc>
          <w:tcPr>
            <w:tcW w:w="1232" w:type="dxa"/>
            <w:noWrap/>
            <w:vAlign w:val="center"/>
          </w:tcPr>
          <w:p w14:paraId="1C38379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3.524 R’</w:t>
            </w:r>
          </w:p>
        </w:tc>
      </w:tr>
      <w:tr w:rsidR="00BD55D5" w:rsidRPr="00126D5F" w14:paraId="2FB0FF60" w14:textId="77777777" w:rsidTr="008D5BBD">
        <w:trPr>
          <w:trHeight w:val="262"/>
        </w:trPr>
        <w:tc>
          <w:tcPr>
            <w:tcW w:w="8404" w:type="dxa"/>
            <w:gridSpan w:val="5"/>
            <w:noWrap/>
            <w:vAlign w:val="center"/>
            <w:hideMark/>
          </w:tcPr>
          <w:p w14:paraId="59CE5B30"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Molecular weight of combustion products (kg/k-mol)</w:t>
            </w:r>
          </w:p>
        </w:tc>
        <w:tc>
          <w:tcPr>
            <w:tcW w:w="1232" w:type="dxa"/>
            <w:noWrap/>
            <w:vAlign w:val="center"/>
            <w:hideMark/>
          </w:tcPr>
          <w:p w14:paraId="5C8D318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28.863</w:t>
            </w:r>
          </w:p>
        </w:tc>
      </w:tr>
      <w:tr w:rsidR="00BD55D5" w:rsidRPr="00126D5F" w14:paraId="103E200E" w14:textId="77777777" w:rsidTr="008D5BBD">
        <w:trPr>
          <w:trHeight w:val="262"/>
        </w:trPr>
        <w:tc>
          <w:tcPr>
            <w:tcW w:w="8404" w:type="dxa"/>
            <w:gridSpan w:val="5"/>
            <w:noWrap/>
            <w:vAlign w:val="center"/>
            <w:hideMark/>
          </w:tcPr>
          <w:p w14:paraId="3441D3BA"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 xml:space="preserve">Mass flow rate at combustor exit (kg/s) [from </w:t>
            </w:r>
            <w:proofErr w:type="spellStart"/>
            <w:r w:rsidRPr="00126D5F">
              <w:rPr>
                <w:rFonts w:ascii="Times New Roman" w:hAnsi="Times New Roman" w:cs="Times New Roman"/>
                <w:bCs/>
                <w:sz w:val="24"/>
                <w:szCs w:val="24"/>
              </w:rPr>
              <w:t>GasTurb</w:t>
            </w:r>
            <w:proofErr w:type="spellEnd"/>
            <w:r w:rsidRPr="00126D5F">
              <w:rPr>
                <w:rFonts w:ascii="Times New Roman" w:hAnsi="Times New Roman" w:cs="Times New Roman"/>
                <w:bCs/>
                <w:sz w:val="24"/>
                <w:szCs w:val="24"/>
              </w:rPr>
              <w:t xml:space="preserve"> 13]</w:t>
            </w:r>
          </w:p>
        </w:tc>
        <w:tc>
          <w:tcPr>
            <w:tcW w:w="1232" w:type="dxa"/>
            <w:noWrap/>
            <w:vAlign w:val="center"/>
            <w:hideMark/>
          </w:tcPr>
          <w:p w14:paraId="5C6455D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28.06</w:t>
            </w:r>
          </w:p>
        </w:tc>
      </w:tr>
      <w:tr w:rsidR="00BD55D5" w:rsidRPr="00126D5F" w14:paraId="641AA464" w14:textId="77777777" w:rsidTr="008D5BBD">
        <w:trPr>
          <w:trHeight w:val="262"/>
        </w:trPr>
        <w:tc>
          <w:tcPr>
            <w:tcW w:w="8404" w:type="dxa"/>
            <w:gridSpan w:val="5"/>
            <w:noWrap/>
            <w:vAlign w:val="center"/>
            <w:hideMark/>
          </w:tcPr>
          <w:p w14:paraId="3A6071BB"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 xml:space="preserve">Time consumed by </w:t>
            </w:r>
            <w:r w:rsidRPr="00126D5F">
              <w:rPr>
                <w:rFonts w:ascii="Times New Roman" w:hAnsi="Times New Roman" w:cs="Times New Roman"/>
                <w:bCs/>
                <w:i/>
                <w:iCs/>
                <w:sz w:val="24"/>
                <w:szCs w:val="24"/>
              </w:rPr>
              <w:t>~ 29.577 kg</w:t>
            </w:r>
            <w:r w:rsidRPr="00126D5F">
              <w:rPr>
                <w:rFonts w:ascii="Times New Roman" w:hAnsi="Times New Roman" w:cs="Times New Roman"/>
                <w:bCs/>
                <w:sz w:val="24"/>
                <w:szCs w:val="24"/>
              </w:rPr>
              <w:t xml:space="preserve"> of combustion products to flow (sec)</w:t>
            </w:r>
          </w:p>
        </w:tc>
        <w:tc>
          <w:tcPr>
            <w:tcW w:w="1232" w:type="dxa"/>
            <w:shd w:val="clear" w:color="auto" w:fill="D9D9D9" w:themeFill="background1" w:themeFillShade="D9"/>
            <w:noWrap/>
            <w:vAlign w:val="center"/>
            <w:hideMark/>
          </w:tcPr>
          <w:p w14:paraId="20F7F91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1.054</w:t>
            </w:r>
          </w:p>
        </w:tc>
      </w:tr>
      <w:tr w:rsidR="00BD55D5" w:rsidRPr="00126D5F" w14:paraId="15CA3EDD" w14:textId="77777777" w:rsidTr="008D5BBD">
        <w:trPr>
          <w:trHeight w:val="262"/>
        </w:trPr>
        <w:tc>
          <w:tcPr>
            <w:tcW w:w="8404" w:type="dxa"/>
            <w:gridSpan w:val="5"/>
            <w:noWrap/>
            <w:vAlign w:val="center"/>
            <w:hideMark/>
          </w:tcPr>
          <w:p w14:paraId="6D217867"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 xml:space="preserve">Fuel flow rate (kg/s) [from </w:t>
            </w:r>
            <w:proofErr w:type="spellStart"/>
            <w:r w:rsidRPr="00126D5F">
              <w:rPr>
                <w:rFonts w:ascii="Times New Roman" w:hAnsi="Times New Roman" w:cs="Times New Roman"/>
                <w:bCs/>
                <w:sz w:val="24"/>
                <w:szCs w:val="24"/>
              </w:rPr>
              <w:t>GasTurb</w:t>
            </w:r>
            <w:proofErr w:type="spellEnd"/>
            <w:r w:rsidRPr="00126D5F">
              <w:rPr>
                <w:rFonts w:ascii="Times New Roman" w:hAnsi="Times New Roman" w:cs="Times New Roman"/>
                <w:bCs/>
                <w:sz w:val="24"/>
                <w:szCs w:val="24"/>
              </w:rPr>
              <w:t xml:space="preserve"> 13]</w:t>
            </w:r>
          </w:p>
        </w:tc>
        <w:tc>
          <w:tcPr>
            <w:tcW w:w="1232" w:type="dxa"/>
            <w:noWrap/>
            <w:vAlign w:val="center"/>
            <w:hideMark/>
          </w:tcPr>
          <w:p w14:paraId="3814ECB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0.689</w:t>
            </w:r>
          </w:p>
        </w:tc>
      </w:tr>
      <w:tr w:rsidR="00BD55D5" w:rsidRPr="00126D5F" w14:paraId="3F627B0A" w14:textId="77777777" w:rsidTr="008D5BBD">
        <w:trPr>
          <w:trHeight w:val="262"/>
        </w:trPr>
        <w:tc>
          <w:tcPr>
            <w:tcW w:w="8404" w:type="dxa"/>
            <w:gridSpan w:val="5"/>
            <w:noWrap/>
            <w:vAlign w:val="center"/>
            <w:hideMark/>
          </w:tcPr>
          <w:p w14:paraId="0ADA6CF8" w14:textId="5FFBE595"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Fuel mass combusted by one k-mol of air (kg) [using</w:t>
            </w:r>
            <w:r w:rsidR="00FA0352" w:rsidRPr="00126D5F">
              <w:rPr>
                <w:rFonts w:ascii="Times New Roman" w:hAnsi="Times New Roman" w:cs="Times New Roman"/>
                <w:bCs/>
                <w:sz w:val="24"/>
                <w:szCs w:val="24"/>
              </w:rPr>
              <w:t xml:space="preserve"> equation SI 7</w:t>
            </w:r>
            <w:r w:rsidRPr="00126D5F">
              <w:rPr>
                <w:rFonts w:ascii="Times New Roman" w:hAnsi="Times New Roman" w:cs="Times New Roman"/>
                <w:bCs/>
                <w:sz w:val="24"/>
                <w:szCs w:val="24"/>
              </w:rPr>
              <w:t>]</w:t>
            </w:r>
          </w:p>
        </w:tc>
        <w:tc>
          <w:tcPr>
            <w:tcW w:w="1232" w:type="dxa"/>
            <w:noWrap/>
            <w:vAlign w:val="center"/>
            <w:hideMark/>
          </w:tcPr>
          <w:p w14:paraId="789320E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0.727</w:t>
            </w:r>
          </w:p>
        </w:tc>
      </w:tr>
      <w:tr w:rsidR="00BD55D5" w:rsidRPr="00126D5F" w14:paraId="74885F0D" w14:textId="77777777" w:rsidTr="008D5BBD">
        <w:trPr>
          <w:trHeight w:val="262"/>
        </w:trPr>
        <w:tc>
          <w:tcPr>
            <w:tcW w:w="8404" w:type="dxa"/>
            <w:gridSpan w:val="5"/>
            <w:noWrap/>
            <w:vAlign w:val="center"/>
            <w:hideMark/>
          </w:tcPr>
          <w:p w14:paraId="4016F3CB"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Time taken for the combustion of ~0.727 kg fuel (sec)</w:t>
            </w:r>
          </w:p>
        </w:tc>
        <w:tc>
          <w:tcPr>
            <w:tcW w:w="1232" w:type="dxa"/>
            <w:shd w:val="clear" w:color="auto" w:fill="D9D9D9" w:themeFill="background1" w:themeFillShade="D9"/>
            <w:noWrap/>
            <w:vAlign w:val="center"/>
            <w:hideMark/>
          </w:tcPr>
          <w:p w14:paraId="4B937F5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1.054</w:t>
            </w:r>
          </w:p>
        </w:tc>
      </w:tr>
      <w:tr w:rsidR="00BD55D5" w:rsidRPr="00126D5F" w14:paraId="09E586DA" w14:textId="77777777" w:rsidTr="008D5BBD">
        <w:trPr>
          <w:trHeight w:val="262"/>
        </w:trPr>
        <w:tc>
          <w:tcPr>
            <w:tcW w:w="8404" w:type="dxa"/>
            <w:gridSpan w:val="5"/>
            <w:shd w:val="clear" w:color="auto" w:fill="auto"/>
            <w:noWrap/>
            <w:vAlign w:val="center"/>
          </w:tcPr>
          <w:p w14:paraId="2EB37600"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 xml:space="preserve">Total pressure at combustor exit (kPa) [from </w:t>
            </w:r>
            <w:proofErr w:type="spellStart"/>
            <w:r w:rsidRPr="00126D5F">
              <w:rPr>
                <w:rFonts w:ascii="Times New Roman" w:hAnsi="Times New Roman" w:cs="Times New Roman"/>
                <w:bCs/>
                <w:sz w:val="24"/>
                <w:szCs w:val="24"/>
              </w:rPr>
              <w:t>GasTurb</w:t>
            </w:r>
            <w:proofErr w:type="spellEnd"/>
            <w:r w:rsidRPr="00126D5F">
              <w:rPr>
                <w:rFonts w:ascii="Times New Roman" w:hAnsi="Times New Roman" w:cs="Times New Roman"/>
                <w:bCs/>
                <w:sz w:val="24"/>
                <w:szCs w:val="24"/>
              </w:rPr>
              <w:t xml:space="preserve"> 13]</w:t>
            </w:r>
          </w:p>
        </w:tc>
        <w:tc>
          <w:tcPr>
            <w:tcW w:w="1232" w:type="dxa"/>
            <w:shd w:val="clear" w:color="auto" w:fill="auto"/>
            <w:noWrap/>
            <w:vAlign w:val="center"/>
          </w:tcPr>
          <w:p w14:paraId="35C2B6A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2,073.06</w:t>
            </w:r>
          </w:p>
        </w:tc>
      </w:tr>
      <w:tr w:rsidR="00BD55D5" w:rsidRPr="00126D5F" w14:paraId="00967053" w14:textId="77777777" w:rsidTr="008D5BBD">
        <w:trPr>
          <w:trHeight w:val="262"/>
        </w:trPr>
        <w:tc>
          <w:tcPr>
            <w:tcW w:w="8404" w:type="dxa"/>
            <w:gridSpan w:val="5"/>
            <w:shd w:val="clear" w:color="auto" w:fill="auto"/>
            <w:noWrap/>
            <w:vAlign w:val="center"/>
          </w:tcPr>
          <w:p w14:paraId="4573016F"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 xml:space="preserve">Total enthalpy at combustor exit (MJ/kg) [from </w:t>
            </w:r>
            <w:proofErr w:type="spellStart"/>
            <w:r w:rsidRPr="00126D5F">
              <w:rPr>
                <w:rFonts w:ascii="Times New Roman" w:hAnsi="Times New Roman" w:cs="Times New Roman"/>
                <w:bCs/>
                <w:sz w:val="24"/>
                <w:szCs w:val="24"/>
              </w:rPr>
              <w:t>GasTurb</w:t>
            </w:r>
            <w:proofErr w:type="spellEnd"/>
            <w:r w:rsidRPr="00126D5F">
              <w:rPr>
                <w:rFonts w:ascii="Times New Roman" w:hAnsi="Times New Roman" w:cs="Times New Roman"/>
                <w:bCs/>
                <w:sz w:val="24"/>
                <w:szCs w:val="24"/>
              </w:rPr>
              <w:t xml:space="preserve"> 13]</w:t>
            </w:r>
          </w:p>
        </w:tc>
        <w:tc>
          <w:tcPr>
            <w:tcW w:w="1232" w:type="dxa"/>
            <w:shd w:val="clear" w:color="auto" w:fill="auto"/>
            <w:noWrap/>
            <w:vAlign w:val="center"/>
          </w:tcPr>
          <w:p w14:paraId="680AC78E"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1.63</w:t>
            </w:r>
          </w:p>
        </w:tc>
      </w:tr>
      <w:tr w:rsidR="00BD55D5" w:rsidRPr="00126D5F" w14:paraId="0329D7C7" w14:textId="77777777" w:rsidTr="008D5BBD">
        <w:trPr>
          <w:trHeight w:val="262"/>
        </w:trPr>
        <w:tc>
          <w:tcPr>
            <w:tcW w:w="8404" w:type="dxa"/>
            <w:gridSpan w:val="5"/>
            <w:shd w:val="clear" w:color="auto" w:fill="auto"/>
            <w:noWrap/>
            <w:vAlign w:val="center"/>
          </w:tcPr>
          <w:p w14:paraId="265FDC8C"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Specific heat capacity c</w:t>
            </w:r>
            <w:r w:rsidRPr="00126D5F">
              <w:rPr>
                <w:rFonts w:ascii="Times New Roman" w:hAnsi="Times New Roman" w:cs="Times New Roman"/>
                <w:bCs/>
                <w:sz w:val="24"/>
                <w:szCs w:val="24"/>
                <w:vertAlign w:val="subscript"/>
              </w:rPr>
              <w:t>p</w:t>
            </w:r>
            <w:r w:rsidRPr="00126D5F">
              <w:rPr>
                <w:rFonts w:ascii="Times New Roman" w:hAnsi="Times New Roman" w:cs="Times New Roman"/>
                <w:bCs/>
                <w:sz w:val="24"/>
                <w:szCs w:val="24"/>
              </w:rPr>
              <w:t xml:space="preserve"> at total temperature at combustor exit (J/kg-K) [from </w:t>
            </w:r>
            <w:proofErr w:type="spellStart"/>
            <w:r w:rsidRPr="00126D5F">
              <w:rPr>
                <w:rFonts w:ascii="Times New Roman" w:hAnsi="Times New Roman" w:cs="Times New Roman"/>
                <w:bCs/>
                <w:sz w:val="24"/>
                <w:szCs w:val="24"/>
              </w:rPr>
              <w:t>GasTurb</w:t>
            </w:r>
            <w:proofErr w:type="spellEnd"/>
            <w:r w:rsidRPr="00126D5F">
              <w:rPr>
                <w:rFonts w:ascii="Times New Roman" w:hAnsi="Times New Roman" w:cs="Times New Roman"/>
                <w:bCs/>
                <w:sz w:val="24"/>
                <w:szCs w:val="24"/>
              </w:rPr>
              <w:t xml:space="preserve"> 13]</w:t>
            </w:r>
          </w:p>
        </w:tc>
        <w:tc>
          <w:tcPr>
            <w:tcW w:w="1232" w:type="dxa"/>
            <w:shd w:val="clear" w:color="auto" w:fill="auto"/>
            <w:noWrap/>
            <w:vAlign w:val="center"/>
          </w:tcPr>
          <w:p w14:paraId="469CA9C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1,287.22</w:t>
            </w:r>
          </w:p>
        </w:tc>
      </w:tr>
      <w:tr w:rsidR="00BD55D5" w:rsidRPr="00126D5F" w14:paraId="2693301B" w14:textId="77777777" w:rsidTr="008D5BBD">
        <w:trPr>
          <w:trHeight w:val="262"/>
        </w:trPr>
        <w:tc>
          <w:tcPr>
            <w:tcW w:w="8404" w:type="dxa"/>
            <w:gridSpan w:val="5"/>
            <w:tcBorders>
              <w:bottom w:val="single" w:sz="4" w:space="0" w:color="auto"/>
            </w:tcBorders>
            <w:shd w:val="clear" w:color="auto" w:fill="auto"/>
            <w:noWrap/>
            <w:vAlign w:val="center"/>
          </w:tcPr>
          <w:p w14:paraId="7747A9FB"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Emission index of 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O (kg 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 xml:space="preserve">O per kg fuel) </w:t>
            </w:r>
          </w:p>
        </w:tc>
        <w:tc>
          <w:tcPr>
            <w:tcW w:w="1232" w:type="dxa"/>
            <w:tcBorders>
              <w:bottom w:val="single" w:sz="4" w:space="0" w:color="auto"/>
            </w:tcBorders>
            <w:shd w:val="clear" w:color="auto" w:fill="auto"/>
            <w:noWrap/>
            <w:vAlign w:val="center"/>
          </w:tcPr>
          <w:p w14:paraId="1351075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1.23</w:t>
            </w:r>
          </w:p>
        </w:tc>
      </w:tr>
      <w:tr w:rsidR="00BD55D5" w:rsidRPr="00126D5F" w14:paraId="3456495A" w14:textId="77777777" w:rsidTr="008D5BBD">
        <w:trPr>
          <w:trHeight w:val="394"/>
        </w:trPr>
        <w:tc>
          <w:tcPr>
            <w:tcW w:w="9636" w:type="dxa"/>
            <w:gridSpan w:val="6"/>
            <w:tcBorders>
              <w:top w:val="single" w:sz="4" w:space="0" w:color="auto"/>
              <w:bottom w:val="single" w:sz="4" w:space="0" w:color="auto"/>
            </w:tcBorders>
            <w:noWrap/>
            <w:vAlign w:val="center"/>
          </w:tcPr>
          <w:p w14:paraId="77A948AF" w14:textId="7F0D07F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Case 1 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 xml:space="preserve"> FAR = 8.7927x10</w:t>
            </w:r>
            <w:r w:rsidRPr="00126D5F">
              <w:rPr>
                <w:rFonts w:ascii="Times New Roman" w:hAnsi="Times New Roman" w:cs="Times New Roman"/>
                <w:bCs/>
                <w:sz w:val="24"/>
                <w:szCs w:val="24"/>
                <w:vertAlign w:val="superscript"/>
              </w:rPr>
              <w:t xml:space="preserve">-3 </w:t>
            </w:r>
            <w:r w:rsidRPr="00126D5F">
              <w:rPr>
                <w:rFonts w:ascii="Times New Roman" w:hAnsi="Times New Roman" w:cs="Times New Roman"/>
                <w:bCs/>
                <w:sz w:val="24"/>
                <w:szCs w:val="24"/>
              </w:rPr>
              <w:t xml:space="preserve">(in equation </w:t>
            </w:r>
            <w:r w:rsidR="00FA0352" w:rsidRPr="00126D5F">
              <w:rPr>
                <w:rFonts w:ascii="Times New Roman" w:hAnsi="Times New Roman" w:cs="Times New Roman"/>
                <w:bCs/>
                <w:sz w:val="24"/>
                <w:szCs w:val="24"/>
              </w:rPr>
              <w:t xml:space="preserve">SI </w:t>
            </w:r>
            <w:r w:rsidRPr="00126D5F">
              <w:rPr>
                <w:rFonts w:ascii="Times New Roman" w:hAnsi="Times New Roman" w:cs="Times New Roman"/>
                <w:bCs/>
                <w:sz w:val="24"/>
                <w:szCs w:val="24"/>
              </w:rPr>
              <w:t>8), at TOC condition</w:t>
            </w:r>
          </w:p>
        </w:tc>
      </w:tr>
      <w:tr w:rsidR="00BD55D5" w:rsidRPr="00126D5F" w14:paraId="5160DA9B" w14:textId="77777777" w:rsidTr="008D5BBD">
        <w:trPr>
          <w:trHeight w:val="262"/>
        </w:trPr>
        <w:tc>
          <w:tcPr>
            <w:tcW w:w="3891" w:type="dxa"/>
            <w:noWrap/>
            <w:vAlign w:val="center"/>
            <w:hideMark/>
          </w:tcPr>
          <w:p w14:paraId="6D48CB33" w14:textId="77777777" w:rsidR="00BD55D5" w:rsidRPr="00126D5F" w:rsidRDefault="00BD55D5" w:rsidP="003F0F3B">
            <w:pPr>
              <w:spacing w:line="276" w:lineRule="auto"/>
              <w:jc w:val="center"/>
              <w:rPr>
                <w:rFonts w:ascii="Times New Roman" w:hAnsi="Times New Roman" w:cs="Times New Roman"/>
                <w:bCs/>
                <w:sz w:val="24"/>
                <w:szCs w:val="24"/>
              </w:rPr>
            </w:pPr>
          </w:p>
        </w:tc>
        <w:tc>
          <w:tcPr>
            <w:tcW w:w="1091" w:type="dxa"/>
            <w:tcBorders>
              <w:bottom w:val="single" w:sz="4" w:space="0" w:color="auto"/>
            </w:tcBorders>
            <w:noWrap/>
            <w:vAlign w:val="center"/>
            <w:hideMark/>
          </w:tcPr>
          <w:p w14:paraId="1CA844A3"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CO</w:t>
            </w:r>
            <w:r w:rsidRPr="00126D5F">
              <w:rPr>
                <w:rFonts w:ascii="Times New Roman" w:hAnsi="Times New Roman" w:cs="Times New Roman"/>
                <w:bCs/>
                <w:sz w:val="24"/>
                <w:szCs w:val="24"/>
                <w:vertAlign w:val="subscript"/>
              </w:rPr>
              <w:t>2</w:t>
            </w:r>
          </w:p>
        </w:tc>
        <w:tc>
          <w:tcPr>
            <w:tcW w:w="1091" w:type="dxa"/>
            <w:tcBorders>
              <w:bottom w:val="single" w:sz="4" w:space="0" w:color="auto"/>
            </w:tcBorders>
            <w:noWrap/>
            <w:vAlign w:val="center"/>
            <w:hideMark/>
          </w:tcPr>
          <w:p w14:paraId="7E5DE446"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O</w:t>
            </w:r>
          </w:p>
        </w:tc>
        <w:tc>
          <w:tcPr>
            <w:tcW w:w="1091" w:type="dxa"/>
            <w:tcBorders>
              <w:bottom w:val="single" w:sz="4" w:space="0" w:color="auto"/>
            </w:tcBorders>
            <w:noWrap/>
            <w:vAlign w:val="center"/>
            <w:hideMark/>
          </w:tcPr>
          <w:p w14:paraId="730B4112"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O</w:t>
            </w:r>
            <w:r w:rsidRPr="00126D5F">
              <w:rPr>
                <w:rFonts w:ascii="Times New Roman" w:hAnsi="Times New Roman" w:cs="Times New Roman"/>
                <w:bCs/>
                <w:sz w:val="24"/>
                <w:szCs w:val="24"/>
                <w:vertAlign w:val="subscript"/>
              </w:rPr>
              <w:t>2</w:t>
            </w:r>
          </w:p>
        </w:tc>
        <w:tc>
          <w:tcPr>
            <w:tcW w:w="1222" w:type="dxa"/>
            <w:tcBorders>
              <w:bottom w:val="single" w:sz="4" w:space="0" w:color="auto"/>
            </w:tcBorders>
            <w:noWrap/>
            <w:vAlign w:val="center"/>
            <w:hideMark/>
          </w:tcPr>
          <w:p w14:paraId="11CC4242"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N</w:t>
            </w:r>
            <w:r w:rsidRPr="00126D5F">
              <w:rPr>
                <w:rFonts w:ascii="Times New Roman" w:hAnsi="Times New Roman" w:cs="Times New Roman"/>
                <w:bCs/>
                <w:sz w:val="24"/>
                <w:szCs w:val="24"/>
                <w:vertAlign w:val="subscript"/>
              </w:rPr>
              <w:t>2</w:t>
            </w:r>
          </w:p>
        </w:tc>
        <w:tc>
          <w:tcPr>
            <w:tcW w:w="1247" w:type="dxa"/>
            <w:tcBorders>
              <w:bottom w:val="single" w:sz="4" w:space="0" w:color="auto"/>
            </w:tcBorders>
            <w:noWrap/>
            <w:vAlign w:val="center"/>
            <w:hideMark/>
          </w:tcPr>
          <w:p w14:paraId="6416950C" w14:textId="77777777" w:rsidR="00BD55D5" w:rsidRPr="00126D5F" w:rsidRDefault="00BD55D5" w:rsidP="003F0F3B">
            <w:pPr>
              <w:spacing w:line="276" w:lineRule="auto"/>
              <w:jc w:val="center"/>
              <w:rPr>
                <w:rFonts w:ascii="Times New Roman" w:hAnsi="Times New Roman" w:cs="Times New Roman"/>
                <w:bCs/>
                <w:sz w:val="24"/>
                <w:szCs w:val="24"/>
              </w:rPr>
            </w:pPr>
            <w:r w:rsidRPr="00126D5F">
              <w:rPr>
                <w:rFonts w:ascii="Times New Roman" w:hAnsi="Times New Roman" w:cs="Times New Roman"/>
                <w:bCs/>
                <w:sz w:val="24"/>
                <w:szCs w:val="24"/>
              </w:rPr>
              <w:t>Total</w:t>
            </w:r>
          </w:p>
        </w:tc>
      </w:tr>
      <w:tr w:rsidR="00BD55D5" w:rsidRPr="00126D5F" w14:paraId="7644E852" w14:textId="77777777" w:rsidTr="008D5BBD">
        <w:trPr>
          <w:trHeight w:val="262"/>
        </w:trPr>
        <w:tc>
          <w:tcPr>
            <w:tcW w:w="3891" w:type="dxa"/>
            <w:tcBorders>
              <w:top w:val="single" w:sz="4" w:space="0" w:color="auto"/>
            </w:tcBorders>
            <w:noWrap/>
            <w:vAlign w:val="center"/>
            <w:hideMark/>
          </w:tcPr>
          <w:p w14:paraId="0BAF3FB5"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Molecular weight (kg/k-mol)</w:t>
            </w:r>
          </w:p>
        </w:tc>
        <w:tc>
          <w:tcPr>
            <w:tcW w:w="1091" w:type="dxa"/>
            <w:tcBorders>
              <w:top w:val="single" w:sz="4" w:space="0" w:color="auto"/>
            </w:tcBorders>
            <w:noWrap/>
            <w:vAlign w:val="center"/>
            <w:hideMark/>
          </w:tcPr>
          <w:p w14:paraId="5D2BBC99"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44</w:t>
            </w:r>
          </w:p>
        </w:tc>
        <w:tc>
          <w:tcPr>
            <w:tcW w:w="1091" w:type="dxa"/>
            <w:tcBorders>
              <w:top w:val="single" w:sz="4" w:space="0" w:color="auto"/>
            </w:tcBorders>
            <w:noWrap/>
            <w:vAlign w:val="center"/>
            <w:hideMark/>
          </w:tcPr>
          <w:p w14:paraId="71EF1C1C"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18</w:t>
            </w:r>
          </w:p>
        </w:tc>
        <w:tc>
          <w:tcPr>
            <w:tcW w:w="1091" w:type="dxa"/>
            <w:tcBorders>
              <w:top w:val="single" w:sz="4" w:space="0" w:color="auto"/>
            </w:tcBorders>
            <w:noWrap/>
            <w:vAlign w:val="center"/>
            <w:hideMark/>
          </w:tcPr>
          <w:p w14:paraId="7D1658E7"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32</w:t>
            </w:r>
          </w:p>
        </w:tc>
        <w:tc>
          <w:tcPr>
            <w:tcW w:w="1222" w:type="dxa"/>
            <w:tcBorders>
              <w:top w:val="single" w:sz="4" w:space="0" w:color="auto"/>
            </w:tcBorders>
            <w:noWrap/>
            <w:vAlign w:val="center"/>
            <w:hideMark/>
          </w:tcPr>
          <w:p w14:paraId="5D5D8423"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28</w:t>
            </w:r>
          </w:p>
        </w:tc>
        <w:tc>
          <w:tcPr>
            <w:tcW w:w="1247" w:type="dxa"/>
            <w:tcBorders>
              <w:top w:val="single" w:sz="4" w:space="0" w:color="auto"/>
            </w:tcBorders>
            <w:noWrap/>
            <w:vAlign w:val="center"/>
            <w:hideMark/>
          </w:tcPr>
          <w:p w14:paraId="67A3140B"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r>
      <w:tr w:rsidR="00BD55D5" w:rsidRPr="00126D5F" w14:paraId="0A3B806C" w14:textId="77777777" w:rsidTr="008D5BBD">
        <w:trPr>
          <w:trHeight w:val="262"/>
        </w:trPr>
        <w:tc>
          <w:tcPr>
            <w:tcW w:w="3891" w:type="dxa"/>
            <w:noWrap/>
            <w:vAlign w:val="center"/>
            <w:hideMark/>
          </w:tcPr>
          <w:p w14:paraId="4C919B6F"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Number of moles</w:t>
            </w:r>
          </w:p>
        </w:tc>
        <w:tc>
          <w:tcPr>
            <w:tcW w:w="1091" w:type="dxa"/>
            <w:noWrap/>
            <w:vAlign w:val="center"/>
            <w:hideMark/>
          </w:tcPr>
          <w:p w14:paraId="0904BEBB"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w:t>
            </w:r>
          </w:p>
        </w:tc>
        <w:tc>
          <w:tcPr>
            <w:tcW w:w="1091" w:type="dxa"/>
            <w:noWrap/>
            <w:vAlign w:val="center"/>
            <w:hideMark/>
          </w:tcPr>
          <w:p w14:paraId="1615B167"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0.1258</w:t>
            </w:r>
          </w:p>
        </w:tc>
        <w:tc>
          <w:tcPr>
            <w:tcW w:w="1091" w:type="dxa"/>
            <w:noWrap/>
            <w:vAlign w:val="center"/>
            <w:hideMark/>
          </w:tcPr>
          <w:p w14:paraId="59436900"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0.1471</w:t>
            </w:r>
          </w:p>
        </w:tc>
        <w:tc>
          <w:tcPr>
            <w:tcW w:w="1222" w:type="dxa"/>
            <w:noWrap/>
            <w:vAlign w:val="center"/>
            <w:hideMark/>
          </w:tcPr>
          <w:p w14:paraId="0A2001C4"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0.7900</w:t>
            </w:r>
          </w:p>
        </w:tc>
        <w:tc>
          <w:tcPr>
            <w:tcW w:w="1247" w:type="dxa"/>
            <w:noWrap/>
            <w:vAlign w:val="center"/>
            <w:hideMark/>
          </w:tcPr>
          <w:p w14:paraId="08F06ABD"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1.063</w:t>
            </w:r>
          </w:p>
        </w:tc>
      </w:tr>
      <w:tr w:rsidR="00BD55D5" w:rsidRPr="00126D5F" w14:paraId="09069233" w14:textId="77777777" w:rsidTr="008D5BBD">
        <w:trPr>
          <w:trHeight w:val="262"/>
        </w:trPr>
        <w:tc>
          <w:tcPr>
            <w:tcW w:w="3891" w:type="dxa"/>
            <w:noWrap/>
            <w:vAlign w:val="center"/>
            <w:hideMark/>
          </w:tcPr>
          <w:p w14:paraId="27BA65B6"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Mole fraction</w:t>
            </w:r>
          </w:p>
        </w:tc>
        <w:tc>
          <w:tcPr>
            <w:tcW w:w="1091" w:type="dxa"/>
            <w:noWrap/>
            <w:vAlign w:val="center"/>
            <w:hideMark/>
          </w:tcPr>
          <w:p w14:paraId="34DCAC9E"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w:t>
            </w:r>
          </w:p>
        </w:tc>
        <w:tc>
          <w:tcPr>
            <w:tcW w:w="1091" w:type="dxa"/>
            <w:noWrap/>
            <w:vAlign w:val="center"/>
            <w:hideMark/>
          </w:tcPr>
          <w:p w14:paraId="10D6F767"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0.1184</w:t>
            </w:r>
          </w:p>
        </w:tc>
        <w:tc>
          <w:tcPr>
            <w:tcW w:w="1091" w:type="dxa"/>
            <w:noWrap/>
            <w:vAlign w:val="center"/>
            <w:hideMark/>
          </w:tcPr>
          <w:p w14:paraId="21DDE145"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0.1384</w:t>
            </w:r>
          </w:p>
        </w:tc>
        <w:tc>
          <w:tcPr>
            <w:tcW w:w="1222" w:type="dxa"/>
            <w:noWrap/>
            <w:vAlign w:val="center"/>
            <w:hideMark/>
          </w:tcPr>
          <w:p w14:paraId="5817C60B"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0.7432</w:t>
            </w:r>
          </w:p>
        </w:tc>
        <w:tc>
          <w:tcPr>
            <w:tcW w:w="1247" w:type="dxa"/>
            <w:noWrap/>
            <w:vAlign w:val="center"/>
            <w:hideMark/>
          </w:tcPr>
          <w:p w14:paraId="231573C2"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1</w:t>
            </w:r>
          </w:p>
        </w:tc>
      </w:tr>
      <w:tr w:rsidR="00BD55D5" w:rsidRPr="00126D5F" w14:paraId="3142520A" w14:textId="77777777" w:rsidTr="008D5BBD">
        <w:trPr>
          <w:trHeight w:val="262"/>
        </w:trPr>
        <w:tc>
          <w:tcPr>
            <w:tcW w:w="3891" w:type="dxa"/>
            <w:noWrap/>
            <w:vAlign w:val="center"/>
          </w:tcPr>
          <w:p w14:paraId="5C237542"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Molar heat capacity C</w:t>
            </w:r>
            <w:r w:rsidRPr="00126D5F">
              <w:rPr>
                <w:rFonts w:ascii="Times New Roman" w:hAnsi="Times New Roman" w:cs="Times New Roman"/>
                <w:bCs/>
                <w:sz w:val="24"/>
                <w:szCs w:val="24"/>
                <w:vertAlign w:val="subscript"/>
              </w:rPr>
              <w:t xml:space="preserve">p </w:t>
            </w:r>
            <w:r w:rsidRPr="00126D5F">
              <w:rPr>
                <w:rFonts w:ascii="Times New Roman" w:hAnsi="Times New Roman" w:cs="Times New Roman"/>
                <w:bCs/>
                <w:sz w:val="24"/>
                <w:szCs w:val="24"/>
              </w:rPr>
              <w:t>(J/mol-K)</w:t>
            </w:r>
          </w:p>
        </w:tc>
        <w:tc>
          <w:tcPr>
            <w:tcW w:w="1091" w:type="dxa"/>
            <w:noWrap/>
            <w:vAlign w:val="center"/>
          </w:tcPr>
          <w:p w14:paraId="575650CC"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c>
          <w:tcPr>
            <w:tcW w:w="1091" w:type="dxa"/>
            <w:noWrap/>
            <w:vAlign w:val="center"/>
          </w:tcPr>
          <w:p w14:paraId="25668A90"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4 R’</w:t>
            </w:r>
          </w:p>
        </w:tc>
        <w:tc>
          <w:tcPr>
            <w:tcW w:w="1091" w:type="dxa"/>
            <w:noWrap/>
            <w:vAlign w:val="center"/>
          </w:tcPr>
          <w:p w14:paraId="69DE71BA"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3.5 R’</w:t>
            </w:r>
          </w:p>
        </w:tc>
        <w:tc>
          <w:tcPr>
            <w:tcW w:w="1222" w:type="dxa"/>
            <w:noWrap/>
            <w:vAlign w:val="center"/>
          </w:tcPr>
          <w:p w14:paraId="15BDEE59"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3.5 R’</w:t>
            </w:r>
          </w:p>
        </w:tc>
        <w:tc>
          <w:tcPr>
            <w:tcW w:w="1247" w:type="dxa"/>
            <w:noWrap/>
            <w:vAlign w:val="center"/>
          </w:tcPr>
          <w:p w14:paraId="326D96E3"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w:t>
            </w:r>
          </w:p>
        </w:tc>
      </w:tr>
      <w:tr w:rsidR="00BD55D5" w:rsidRPr="00126D5F" w14:paraId="587D2749" w14:textId="77777777" w:rsidTr="008D5BBD">
        <w:trPr>
          <w:trHeight w:val="262"/>
        </w:trPr>
        <w:tc>
          <w:tcPr>
            <w:tcW w:w="3891" w:type="dxa"/>
            <w:tcBorders>
              <w:bottom w:val="single" w:sz="4" w:space="0" w:color="auto"/>
            </w:tcBorders>
            <w:noWrap/>
            <w:vAlign w:val="center"/>
            <w:hideMark/>
          </w:tcPr>
          <w:p w14:paraId="58521FB9"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Mass (kg)</w:t>
            </w:r>
          </w:p>
        </w:tc>
        <w:tc>
          <w:tcPr>
            <w:tcW w:w="1091" w:type="dxa"/>
            <w:tcBorders>
              <w:bottom w:val="single" w:sz="4" w:space="0" w:color="auto"/>
            </w:tcBorders>
            <w:noWrap/>
            <w:vAlign w:val="center"/>
            <w:hideMark/>
          </w:tcPr>
          <w:p w14:paraId="6197F118"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w:t>
            </w:r>
          </w:p>
        </w:tc>
        <w:tc>
          <w:tcPr>
            <w:tcW w:w="1091" w:type="dxa"/>
            <w:tcBorders>
              <w:bottom w:val="single" w:sz="4" w:space="0" w:color="auto"/>
            </w:tcBorders>
            <w:noWrap/>
            <w:vAlign w:val="center"/>
            <w:hideMark/>
          </w:tcPr>
          <w:p w14:paraId="1D090D59"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2.267</w:t>
            </w:r>
          </w:p>
        </w:tc>
        <w:tc>
          <w:tcPr>
            <w:tcW w:w="1091" w:type="dxa"/>
            <w:tcBorders>
              <w:bottom w:val="single" w:sz="4" w:space="0" w:color="auto"/>
            </w:tcBorders>
            <w:noWrap/>
            <w:vAlign w:val="center"/>
            <w:hideMark/>
          </w:tcPr>
          <w:p w14:paraId="7F51CAD2"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4.706</w:t>
            </w:r>
          </w:p>
        </w:tc>
        <w:tc>
          <w:tcPr>
            <w:tcW w:w="1222" w:type="dxa"/>
            <w:tcBorders>
              <w:bottom w:val="single" w:sz="4" w:space="0" w:color="auto"/>
            </w:tcBorders>
            <w:noWrap/>
            <w:vAlign w:val="center"/>
            <w:hideMark/>
          </w:tcPr>
          <w:p w14:paraId="7FDEE308" w14:textId="77777777" w:rsidR="00BD55D5" w:rsidRPr="00126D5F" w:rsidRDefault="00BD55D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22.131</w:t>
            </w:r>
          </w:p>
        </w:tc>
        <w:tc>
          <w:tcPr>
            <w:tcW w:w="1247" w:type="dxa"/>
            <w:tcBorders>
              <w:bottom w:val="single" w:sz="4" w:space="0" w:color="auto"/>
            </w:tcBorders>
            <w:noWrap/>
            <w:vAlign w:val="center"/>
            <w:hideMark/>
          </w:tcPr>
          <w:p w14:paraId="24B896C7" w14:textId="77777777" w:rsidR="00BD55D5" w:rsidRPr="00126D5F" w:rsidRDefault="00BD55D5" w:rsidP="003F0F3B">
            <w:pPr>
              <w:spacing w:line="276" w:lineRule="auto"/>
              <w:jc w:val="right"/>
              <w:rPr>
                <w:rFonts w:ascii="Times New Roman" w:hAnsi="Times New Roman" w:cs="Times New Roman"/>
                <w:bCs/>
                <w:i/>
                <w:iCs/>
                <w:sz w:val="24"/>
                <w:szCs w:val="24"/>
              </w:rPr>
            </w:pPr>
            <w:r w:rsidRPr="00126D5F">
              <w:rPr>
                <w:rFonts w:ascii="Times New Roman" w:hAnsi="Times New Roman" w:cs="Times New Roman"/>
                <w:bCs/>
                <w:i/>
                <w:iCs/>
                <w:sz w:val="24"/>
                <w:szCs w:val="24"/>
              </w:rPr>
              <w:t>29.104</w:t>
            </w:r>
          </w:p>
        </w:tc>
      </w:tr>
      <w:tr w:rsidR="00BD55D5" w:rsidRPr="00126D5F" w14:paraId="2E3BB68F" w14:textId="77777777" w:rsidTr="008D5BBD">
        <w:trPr>
          <w:trHeight w:val="262"/>
        </w:trPr>
        <w:tc>
          <w:tcPr>
            <w:tcW w:w="8404" w:type="dxa"/>
            <w:gridSpan w:val="5"/>
            <w:noWrap/>
            <w:vAlign w:val="center"/>
          </w:tcPr>
          <w:p w14:paraId="5458F0F0"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Molar heat capacity C</w:t>
            </w:r>
            <w:r w:rsidRPr="00126D5F">
              <w:rPr>
                <w:rFonts w:ascii="Times New Roman" w:hAnsi="Times New Roman" w:cs="Times New Roman"/>
                <w:bCs/>
                <w:sz w:val="24"/>
                <w:szCs w:val="24"/>
                <w:vertAlign w:val="subscript"/>
              </w:rPr>
              <w:t>p</w:t>
            </w:r>
            <w:r w:rsidRPr="00126D5F">
              <w:rPr>
                <w:rFonts w:ascii="Times New Roman" w:hAnsi="Times New Roman" w:cs="Times New Roman"/>
                <w:bCs/>
                <w:sz w:val="24"/>
                <w:szCs w:val="24"/>
              </w:rPr>
              <w:t xml:space="preserve"> of combustion products (J/mol-K)</w:t>
            </w:r>
          </w:p>
        </w:tc>
        <w:tc>
          <w:tcPr>
            <w:tcW w:w="1232" w:type="dxa"/>
            <w:noWrap/>
            <w:vAlign w:val="center"/>
          </w:tcPr>
          <w:p w14:paraId="732003B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3.559 R’</w:t>
            </w:r>
          </w:p>
        </w:tc>
      </w:tr>
      <w:tr w:rsidR="00BD55D5" w:rsidRPr="00126D5F" w14:paraId="156A137B" w14:textId="77777777" w:rsidTr="008D5BBD">
        <w:trPr>
          <w:trHeight w:val="262"/>
        </w:trPr>
        <w:tc>
          <w:tcPr>
            <w:tcW w:w="8404" w:type="dxa"/>
            <w:gridSpan w:val="5"/>
            <w:noWrap/>
            <w:vAlign w:val="center"/>
            <w:hideMark/>
          </w:tcPr>
          <w:p w14:paraId="43D76A95"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Molecular weight of combustion products (kg/k-mol)</w:t>
            </w:r>
          </w:p>
        </w:tc>
        <w:tc>
          <w:tcPr>
            <w:tcW w:w="1232" w:type="dxa"/>
            <w:noWrap/>
            <w:vAlign w:val="center"/>
            <w:hideMark/>
          </w:tcPr>
          <w:p w14:paraId="3A20BFC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27.381</w:t>
            </w:r>
          </w:p>
        </w:tc>
      </w:tr>
      <w:tr w:rsidR="00BD55D5" w:rsidRPr="00126D5F" w14:paraId="6D624306" w14:textId="77777777" w:rsidTr="008D5BBD">
        <w:trPr>
          <w:trHeight w:val="262"/>
        </w:trPr>
        <w:tc>
          <w:tcPr>
            <w:tcW w:w="8404" w:type="dxa"/>
            <w:gridSpan w:val="5"/>
            <w:noWrap/>
            <w:vAlign w:val="center"/>
            <w:hideMark/>
          </w:tcPr>
          <w:p w14:paraId="217A1586"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 xml:space="preserve">Mass flow rate at combustor exit (kg/s) [from </w:t>
            </w:r>
            <w:proofErr w:type="spellStart"/>
            <w:r w:rsidRPr="00126D5F">
              <w:rPr>
                <w:rFonts w:ascii="Times New Roman" w:hAnsi="Times New Roman" w:cs="Times New Roman"/>
                <w:bCs/>
                <w:sz w:val="24"/>
                <w:szCs w:val="24"/>
              </w:rPr>
              <w:t>GasTurb</w:t>
            </w:r>
            <w:proofErr w:type="spellEnd"/>
            <w:r w:rsidRPr="00126D5F">
              <w:rPr>
                <w:rFonts w:ascii="Times New Roman" w:hAnsi="Times New Roman" w:cs="Times New Roman"/>
                <w:bCs/>
                <w:sz w:val="24"/>
                <w:szCs w:val="24"/>
              </w:rPr>
              <w:t xml:space="preserve"> 13]</w:t>
            </w:r>
          </w:p>
        </w:tc>
        <w:tc>
          <w:tcPr>
            <w:tcW w:w="1232" w:type="dxa"/>
            <w:noWrap/>
            <w:vAlign w:val="center"/>
            <w:hideMark/>
          </w:tcPr>
          <w:p w14:paraId="6398863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27.611</w:t>
            </w:r>
          </w:p>
        </w:tc>
      </w:tr>
      <w:tr w:rsidR="00BD55D5" w:rsidRPr="00126D5F" w14:paraId="46DA8B78" w14:textId="77777777" w:rsidTr="008D5BBD">
        <w:trPr>
          <w:trHeight w:val="262"/>
        </w:trPr>
        <w:tc>
          <w:tcPr>
            <w:tcW w:w="8404" w:type="dxa"/>
            <w:gridSpan w:val="5"/>
            <w:noWrap/>
            <w:vAlign w:val="center"/>
            <w:hideMark/>
          </w:tcPr>
          <w:p w14:paraId="6DB222DB"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 xml:space="preserve">Time consumed by </w:t>
            </w:r>
            <w:r w:rsidRPr="00126D5F">
              <w:rPr>
                <w:rFonts w:ascii="Times New Roman" w:hAnsi="Times New Roman" w:cs="Times New Roman"/>
                <w:bCs/>
                <w:i/>
                <w:iCs/>
                <w:sz w:val="24"/>
                <w:szCs w:val="24"/>
              </w:rPr>
              <w:t>~ 29.104 kg</w:t>
            </w:r>
            <w:r w:rsidRPr="00126D5F">
              <w:rPr>
                <w:rFonts w:ascii="Times New Roman" w:hAnsi="Times New Roman" w:cs="Times New Roman"/>
                <w:bCs/>
                <w:sz w:val="24"/>
                <w:szCs w:val="24"/>
              </w:rPr>
              <w:t xml:space="preserve"> of combustion products to flow (sec)</w:t>
            </w:r>
          </w:p>
        </w:tc>
        <w:tc>
          <w:tcPr>
            <w:tcW w:w="1232" w:type="dxa"/>
            <w:shd w:val="clear" w:color="auto" w:fill="D9D9D9" w:themeFill="background1" w:themeFillShade="D9"/>
            <w:noWrap/>
            <w:vAlign w:val="center"/>
            <w:hideMark/>
          </w:tcPr>
          <w:p w14:paraId="65F0182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1.054</w:t>
            </w:r>
          </w:p>
        </w:tc>
      </w:tr>
      <w:tr w:rsidR="00BD55D5" w:rsidRPr="00126D5F" w14:paraId="5793636C" w14:textId="77777777" w:rsidTr="008D5BBD">
        <w:trPr>
          <w:trHeight w:val="262"/>
        </w:trPr>
        <w:tc>
          <w:tcPr>
            <w:tcW w:w="8404" w:type="dxa"/>
            <w:gridSpan w:val="5"/>
            <w:noWrap/>
            <w:vAlign w:val="center"/>
            <w:hideMark/>
          </w:tcPr>
          <w:p w14:paraId="4925607F" w14:textId="77777777"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 xml:space="preserve">Fuel flow rate (kg/s) [from </w:t>
            </w:r>
            <w:proofErr w:type="spellStart"/>
            <w:r w:rsidRPr="00126D5F">
              <w:rPr>
                <w:rFonts w:ascii="Times New Roman" w:hAnsi="Times New Roman" w:cs="Times New Roman"/>
                <w:bCs/>
                <w:sz w:val="24"/>
                <w:szCs w:val="24"/>
              </w:rPr>
              <w:t>GasTurb</w:t>
            </w:r>
            <w:proofErr w:type="spellEnd"/>
            <w:r w:rsidRPr="00126D5F">
              <w:rPr>
                <w:rFonts w:ascii="Times New Roman" w:hAnsi="Times New Roman" w:cs="Times New Roman"/>
                <w:bCs/>
                <w:sz w:val="24"/>
                <w:szCs w:val="24"/>
              </w:rPr>
              <w:t xml:space="preserve"> 13]</w:t>
            </w:r>
          </w:p>
        </w:tc>
        <w:tc>
          <w:tcPr>
            <w:tcW w:w="1232" w:type="dxa"/>
            <w:noWrap/>
            <w:vAlign w:val="center"/>
            <w:hideMark/>
          </w:tcPr>
          <w:p w14:paraId="39F3C32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0.241</w:t>
            </w:r>
          </w:p>
        </w:tc>
      </w:tr>
      <w:tr w:rsidR="00BD55D5" w:rsidRPr="00126D5F" w14:paraId="19AEB7B5" w14:textId="77777777" w:rsidTr="008D5BBD">
        <w:trPr>
          <w:trHeight w:val="262"/>
        </w:trPr>
        <w:tc>
          <w:tcPr>
            <w:tcW w:w="8404" w:type="dxa"/>
            <w:gridSpan w:val="5"/>
            <w:noWrap/>
            <w:vAlign w:val="center"/>
            <w:hideMark/>
          </w:tcPr>
          <w:p w14:paraId="4C5A0A6A" w14:textId="4D4B05A0" w:rsidR="00BD55D5" w:rsidRPr="00126D5F" w:rsidRDefault="00BD55D5" w:rsidP="003F0F3B">
            <w:pPr>
              <w:spacing w:line="276" w:lineRule="auto"/>
              <w:rPr>
                <w:rFonts w:ascii="Times New Roman" w:hAnsi="Times New Roman" w:cs="Times New Roman"/>
                <w:bCs/>
                <w:sz w:val="24"/>
                <w:szCs w:val="24"/>
              </w:rPr>
            </w:pPr>
            <w:r w:rsidRPr="00126D5F">
              <w:rPr>
                <w:rFonts w:ascii="Times New Roman" w:hAnsi="Times New Roman" w:cs="Times New Roman"/>
                <w:bCs/>
                <w:sz w:val="24"/>
                <w:szCs w:val="24"/>
              </w:rPr>
              <w:t>Fuel mass combusted by one k-mol of air (kg) [using</w:t>
            </w:r>
            <w:r w:rsidR="00FA0352" w:rsidRPr="00126D5F">
              <w:rPr>
                <w:rFonts w:ascii="Times New Roman" w:hAnsi="Times New Roman" w:cs="Times New Roman"/>
                <w:bCs/>
                <w:sz w:val="24"/>
                <w:szCs w:val="24"/>
              </w:rPr>
              <w:t xml:space="preserve"> equation SI 8</w:t>
            </w:r>
            <w:r w:rsidRPr="00126D5F">
              <w:rPr>
                <w:rFonts w:ascii="Times New Roman" w:hAnsi="Times New Roman" w:cs="Times New Roman"/>
                <w:bCs/>
                <w:sz w:val="24"/>
                <w:szCs w:val="24"/>
              </w:rPr>
              <w:t>]</w:t>
            </w:r>
          </w:p>
        </w:tc>
        <w:tc>
          <w:tcPr>
            <w:tcW w:w="1232" w:type="dxa"/>
            <w:noWrap/>
            <w:vAlign w:val="center"/>
            <w:hideMark/>
          </w:tcPr>
          <w:p w14:paraId="354E58B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0.254</w:t>
            </w:r>
          </w:p>
        </w:tc>
      </w:tr>
      <w:tr w:rsidR="00BD55D5" w:rsidRPr="00126D5F" w14:paraId="0BC60BB0" w14:textId="77777777" w:rsidTr="008D5BBD">
        <w:trPr>
          <w:trHeight w:val="262"/>
        </w:trPr>
        <w:tc>
          <w:tcPr>
            <w:tcW w:w="8404" w:type="dxa"/>
            <w:gridSpan w:val="5"/>
            <w:noWrap/>
            <w:vAlign w:val="center"/>
            <w:hideMark/>
          </w:tcPr>
          <w:p w14:paraId="5ECA4FF4"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Time taken for the combustion of ~0.254 kg fuel (sec)</w:t>
            </w:r>
          </w:p>
        </w:tc>
        <w:tc>
          <w:tcPr>
            <w:tcW w:w="1232" w:type="dxa"/>
            <w:shd w:val="clear" w:color="auto" w:fill="D9D9D9" w:themeFill="background1" w:themeFillShade="D9"/>
            <w:noWrap/>
            <w:vAlign w:val="center"/>
            <w:hideMark/>
          </w:tcPr>
          <w:p w14:paraId="126A1C2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1.054</w:t>
            </w:r>
          </w:p>
        </w:tc>
      </w:tr>
      <w:tr w:rsidR="00BD55D5" w:rsidRPr="00126D5F" w14:paraId="5863B879" w14:textId="77777777" w:rsidTr="008D5BBD">
        <w:trPr>
          <w:trHeight w:val="262"/>
        </w:trPr>
        <w:tc>
          <w:tcPr>
            <w:tcW w:w="8404" w:type="dxa"/>
            <w:gridSpan w:val="5"/>
            <w:noWrap/>
            <w:vAlign w:val="center"/>
          </w:tcPr>
          <w:p w14:paraId="47BB0F6A"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xml:space="preserve">Total pressure at combustor exit (kPa) [from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w:t>
            </w:r>
          </w:p>
        </w:tc>
        <w:tc>
          <w:tcPr>
            <w:tcW w:w="1232" w:type="dxa"/>
            <w:shd w:val="clear" w:color="auto" w:fill="auto"/>
            <w:noWrap/>
            <w:vAlign w:val="center"/>
          </w:tcPr>
          <w:p w14:paraId="6E4B435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2,073.06</w:t>
            </w:r>
          </w:p>
        </w:tc>
      </w:tr>
      <w:tr w:rsidR="00BD55D5" w:rsidRPr="00126D5F" w14:paraId="3369CEC6" w14:textId="77777777" w:rsidTr="008D5BBD">
        <w:trPr>
          <w:trHeight w:val="262"/>
        </w:trPr>
        <w:tc>
          <w:tcPr>
            <w:tcW w:w="8404" w:type="dxa"/>
            <w:gridSpan w:val="5"/>
            <w:noWrap/>
            <w:vAlign w:val="center"/>
          </w:tcPr>
          <w:p w14:paraId="04A8DFA3"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xml:space="preserve">Total enthalpy at combustor exit (MJ/kg) [from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w:t>
            </w:r>
          </w:p>
        </w:tc>
        <w:tc>
          <w:tcPr>
            <w:tcW w:w="1232" w:type="dxa"/>
            <w:shd w:val="clear" w:color="auto" w:fill="auto"/>
            <w:noWrap/>
            <w:vAlign w:val="center"/>
          </w:tcPr>
          <w:p w14:paraId="5D98365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1.63</w:t>
            </w:r>
          </w:p>
        </w:tc>
      </w:tr>
      <w:tr w:rsidR="00BD55D5" w:rsidRPr="00126D5F" w14:paraId="18F72429" w14:textId="77777777" w:rsidTr="008D5BBD">
        <w:trPr>
          <w:trHeight w:val="262"/>
        </w:trPr>
        <w:tc>
          <w:tcPr>
            <w:tcW w:w="8404" w:type="dxa"/>
            <w:gridSpan w:val="5"/>
            <w:noWrap/>
            <w:vAlign w:val="center"/>
          </w:tcPr>
          <w:p w14:paraId="7D2E3E9E"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Specific heat capacity c</w:t>
            </w:r>
            <w:r w:rsidRPr="00126D5F">
              <w:rPr>
                <w:rFonts w:ascii="Times New Roman" w:hAnsi="Times New Roman" w:cs="Times New Roman"/>
                <w:sz w:val="24"/>
                <w:szCs w:val="24"/>
                <w:vertAlign w:val="subscript"/>
              </w:rPr>
              <w:t>p</w:t>
            </w:r>
            <w:r w:rsidRPr="00126D5F">
              <w:rPr>
                <w:rFonts w:ascii="Times New Roman" w:hAnsi="Times New Roman" w:cs="Times New Roman"/>
                <w:sz w:val="24"/>
                <w:szCs w:val="24"/>
              </w:rPr>
              <w:t xml:space="preserve"> at total temperature at combustor exit (J/kg-K) [from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w:t>
            </w:r>
          </w:p>
        </w:tc>
        <w:tc>
          <w:tcPr>
            <w:tcW w:w="1232" w:type="dxa"/>
            <w:shd w:val="clear" w:color="auto" w:fill="auto"/>
            <w:noWrap/>
            <w:vAlign w:val="center"/>
          </w:tcPr>
          <w:p w14:paraId="7225388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1,343.13</w:t>
            </w:r>
          </w:p>
        </w:tc>
      </w:tr>
      <w:tr w:rsidR="00BD55D5" w:rsidRPr="00126D5F" w14:paraId="1FC0A5E0" w14:textId="77777777" w:rsidTr="008D5BBD">
        <w:trPr>
          <w:trHeight w:val="262"/>
        </w:trPr>
        <w:tc>
          <w:tcPr>
            <w:tcW w:w="8404" w:type="dxa"/>
            <w:gridSpan w:val="5"/>
            <w:tcBorders>
              <w:bottom w:val="single" w:sz="4" w:space="0" w:color="auto"/>
            </w:tcBorders>
            <w:noWrap/>
            <w:vAlign w:val="center"/>
          </w:tcPr>
          <w:p w14:paraId="5C32EF84"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bCs/>
                <w:sz w:val="24"/>
                <w:szCs w:val="24"/>
              </w:rPr>
              <w:t>Emission index of 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O (kg H</w:t>
            </w:r>
            <w:r w:rsidRPr="00126D5F">
              <w:rPr>
                <w:rFonts w:ascii="Times New Roman" w:hAnsi="Times New Roman" w:cs="Times New Roman"/>
                <w:bCs/>
                <w:sz w:val="24"/>
                <w:szCs w:val="24"/>
                <w:vertAlign w:val="subscript"/>
              </w:rPr>
              <w:t>2</w:t>
            </w:r>
            <w:r w:rsidRPr="00126D5F">
              <w:rPr>
                <w:rFonts w:ascii="Times New Roman" w:hAnsi="Times New Roman" w:cs="Times New Roman"/>
                <w:bCs/>
                <w:sz w:val="24"/>
                <w:szCs w:val="24"/>
              </w:rPr>
              <w:t>O per kg fuel)</w:t>
            </w:r>
          </w:p>
        </w:tc>
        <w:tc>
          <w:tcPr>
            <w:tcW w:w="1232" w:type="dxa"/>
            <w:tcBorders>
              <w:bottom w:val="single" w:sz="4" w:space="0" w:color="auto"/>
            </w:tcBorders>
            <w:shd w:val="clear" w:color="auto" w:fill="auto"/>
            <w:noWrap/>
            <w:vAlign w:val="center"/>
          </w:tcPr>
          <w:p w14:paraId="291B84C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8.937</w:t>
            </w:r>
          </w:p>
        </w:tc>
      </w:tr>
      <w:tr w:rsidR="00BD55D5" w:rsidRPr="00126D5F" w14:paraId="1CC4D6C2" w14:textId="77777777" w:rsidTr="008D5BBD">
        <w:trPr>
          <w:trHeight w:val="262"/>
        </w:trPr>
        <w:tc>
          <w:tcPr>
            <w:tcW w:w="9636" w:type="dxa"/>
            <w:gridSpan w:val="6"/>
            <w:tcBorders>
              <w:top w:val="single" w:sz="4" w:space="0" w:color="auto"/>
              <w:bottom w:val="single" w:sz="4" w:space="0" w:color="auto"/>
            </w:tcBorders>
            <w:noWrap/>
            <w:vAlign w:val="center"/>
          </w:tcPr>
          <w:p w14:paraId="3CA839F9"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 R’ is the universal gas constant</w:t>
            </w:r>
          </w:p>
        </w:tc>
      </w:tr>
    </w:tbl>
    <w:p w14:paraId="5F563542" w14:textId="4232A4A9" w:rsidR="00B40A69" w:rsidRPr="00126D5F" w:rsidRDefault="00B40A69" w:rsidP="003F0F3B">
      <w:pPr>
        <w:spacing w:after="0" w:line="276" w:lineRule="auto"/>
        <w:jc w:val="both"/>
        <w:rPr>
          <w:rFonts w:ascii="Times New Roman" w:hAnsi="Times New Roman" w:cs="Times New Roman"/>
          <w:sz w:val="24"/>
          <w:szCs w:val="24"/>
        </w:rPr>
      </w:pPr>
    </w:p>
    <w:p w14:paraId="0EC647AF" w14:textId="02984345" w:rsidR="00BD55D5" w:rsidRPr="00126D5F" w:rsidRDefault="00BD55D5"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lastRenderedPageBreak/>
        <w:tab/>
        <w:t xml:space="preserve">Referring to Table </w:t>
      </w:r>
      <w:r w:rsidR="00B40A69" w:rsidRPr="00126D5F">
        <w:rPr>
          <w:rFonts w:ascii="Times New Roman" w:hAnsi="Times New Roman" w:cs="Times New Roman"/>
          <w:sz w:val="24"/>
          <w:szCs w:val="24"/>
        </w:rPr>
        <w:t xml:space="preserve">SI </w:t>
      </w:r>
      <w:r w:rsidR="00BD5027" w:rsidRPr="00126D5F">
        <w:rPr>
          <w:rFonts w:ascii="Times New Roman" w:hAnsi="Times New Roman" w:cs="Times New Roman"/>
          <w:sz w:val="24"/>
          <w:szCs w:val="24"/>
        </w:rPr>
        <w:t>30</w:t>
      </w:r>
      <w:r w:rsidRPr="00126D5F">
        <w:rPr>
          <w:rFonts w:ascii="Times New Roman" w:hAnsi="Times New Roman" w:cs="Times New Roman"/>
          <w:sz w:val="24"/>
          <w:szCs w:val="24"/>
        </w:rPr>
        <w:t xml:space="preserve"> </w:t>
      </w:r>
      <w:r w:rsidR="00B40A69" w:rsidRPr="00126D5F">
        <w:rPr>
          <w:rFonts w:ascii="Times New Roman" w:hAnsi="Times New Roman" w:cs="Times New Roman"/>
          <w:sz w:val="24"/>
          <w:szCs w:val="24"/>
        </w:rPr>
        <w:t>i.e.,</w:t>
      </w:r>
      <w:r w:rsidRPr="00126D5F">
        <w:rPr>
          <w:rFonts w:ascii="Times New Roman" w:hAnsi="Times New Roman" w:cs="Times New Roman"/>
          <w:sz w:val="24"/>
          <w:szCs w:val="24"/>
        </w:rPr>
        <w:t xml:space="preserve"> the design point/TOC, it can be observed that for same thrust production, the TSFC value of Jet-A is 2.865 times the TSFC value for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Case 1, whereas the energy density per unit mass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is 2.78 times the energy density per unit mass of Jet-A. This (TSFC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 xml:space="preserve">Case 1 vs Jet-A) can also be observed at off-design/other points in Table </w:t>
      </w:r>
      <w:r w:rsidR="00B40A69" w:rsidRPr="00126D5F">
        <w:rPr>
          <w:rFonts w:ascii="Times New Roman" w:hAnsi="Times New Roman" w:cs="Times New Roman"/>
          <w:sz w:val="24"/>
          <w:szCs w:val="24"/>
        </w:rPr>
        <w:t xml:space="preserve">SI </w:t>
      </w:r>
      <w:r w:rsidR="00BD5027" w:rsidRPr="00126D5F">
        <w:rPr>
          <w:rFonts w:ascii="Times New Roman" w:hAnsi="Times New Roman" w:cs="Times New Roman"/>
          <w:sz w:val="24"/>
          <w:szCs w:val="24"/>
        </w:rPr>
        <w:t xml:space="preserve">32 </w:t>
      </w:r>
      <w:r w:rsidR="00B40A69" w:rsidRPr="00126D5F">
        <w:rPr>
          <w:rFonts w:ascii="Times New Roman" w:hAnsi="Times New Roman" w:cs="Times New Roman"/>
          <w:sz w:val="24"/>
          <w:szCs w:val="24"/>
        </w:rPr>
        <w:t>– Table SI 3</w:t>
      </w:r>
      <w:r w:rsidR="00BD5027" w:rsidRPr="00126D5F">
        <w:rPr>
          <w:rFonts w:ascii="Times New Roman" w:hAnsi="Times New Roman" w:cs="Times New Roman"/>
          <w:sz w:val="24"/>
          <w:szCs w:val="24"/>
        </w:rPr>
        <w:t>5</w:t>
      </w:r>
      <w:r w:rsidRPr="00126D5F">
        <w:rPr>
          <w:rFonts w:ascii="Times New Roman" w:hAnsi="Times New Roman" w:cs="Times New Roman"/>
          <w:sz w:val="24"/>
          <w:szCs w:val="24"/>
        </w:rPr>
        <w:t xml:space="preserve">. This reduction in TSFC is attributable to difference in the combustion chemistry of the two fuels, in totality, which comprise of two effects: energy densities of two fuels, and mass and species conservation. </w:t>
      </w:r>
      <w:r w:rsidR="00B40A69" w:rsidRPr="00126D5F">
        <w:rPr>
          <w:rFonts w:ascii="Times New Roman" w:hAnsi="Times New Roman" w:cs="Times New Roman"/>
          <w:sz w:val="24"/>
          <w:szCs w:val="24"/>
        </w:rPr>
        <w:t>Hydrogen burns much leaner than expected compared to Jet-A, for same thrust production at all mission points</w:t>
      </w:r>
      <w:r w:rsidRPr="00126D5F">
        <w:rPr>
          <w:rFonts w:ascii="Times New Roman" w:hAnsi="Times New Roman" w:cs="Times New Roman"/>
          <w:sz w:val="24"/>
          <w:szCs w:val="24"/>
        </w:rPr>
        <w:t>. Additionally, as described above, burner temperature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of Case 1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engine for same thrust production is about 47 K lower than that for Jet-A engine. Thus, for producing the same thrust, </w:t>
      </w:r>
      <w:r w:rsidR="00FD700B" w:rsidRPr="00126D5F">
        <w:rPr>
          <w:rFonts w:ascii="Times New Roman" w:hAnsi="Times New Roman" w:cs="Times New Roman"/>
          <w:sz w:val="24"/>
          <w:szCs w:val="24"/>
        </w:rPr>
        <w:t xml:space="preserve">lower </w:t>
      </w:r>
      <w:r w:rsidRPr="00126D5F">
        <w:rPr>
          <w:rFonts w:ascii="Times New Roman" w:hAnsi="Times New Roman" w:cs="Times New Roman"/>
          <w:sz w:val="24"/>
          <w:szCs w:val="24"/>
        </w:rPr>
        <w:t>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 xml:space="preserve">fuel is required or hydrogen burns ‘much leaner’ than expected, compared to Jet-A. </w:t>
      </w:r>
    </w:p>
    <w:p w14:paraId="67B8B307" w14:textId="4C9F0B18" w:rsidR="00BD55D5" w:rsidRPr="00126D5F" w:rsidRDefault="00BD55D5"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physics can further be understood through Table </w:t>
      </w:r>
      <w:r w:rsidR="00B40A69" w:rsidRPr="00126D5F">
        <w:rPr>
          <w:rFonts w:ascii="Times New Roman" w:hAnsi="Times New Roman" w:cs="Times New Roman"/>
          <w:sz w:val="24"/>
          <w:szCs w:val="24"/>
        </w:rPr>
        <w:t>SI</w:t>
      </w:r>
      <w:r w:rsidR="00880AD3" w:rsidRPr="00126D5F">
        <w:rPr>
          <w:rFonts w:ascii="Times New Roman" w:hAnsi="Times New Roman" w:cs="Times New Roman"/>
          <w:sz w:val="24"/>
          <w:szCs w:val="24"/>
        </w:rPr>
        <w:t xml:space="preserve"> </w:t>
      </w:r>
      <w:r w:rsidR="00BD5027" w:rsidRPr="00126D5F">
        <w:rPr>
          <w:rFonts w:ascii="Times New Roman" w:hAnsi="Times New Roman" w:cs="Times New Roman"/>
          <w:sz w:val="24"/>
          <w:szCs w:val="24"/>
        </w:rPr>
        <w:t>31</w:t>
      </w:r>
      <w:r w:rsidRPr="00126D5F">
        <w:rPr>
          <w:rFonts w:ascii="Times New Roman" w:hAnsi="Times New Roman" w:cs="Times New Roman"/>
          <w:sz w:val="24"/>
          <w:szCs w:val="24"/>
        </w:rPr>
        <w:t>, which provides a comparison of combustion product species, mass, momentum</w:t>
      </w:r>
      <w:r w:rsidR="00B40A69"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total energy between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Case 1 and Jet-A engine at TOC condition (same thrust production). The mass of the product species </w:t>
      </w:r>
      <w:r w:rsidR="00B40A69" w:rsidRPr="00126D5F">
        <w:rPr>
          <w:rFonts w:ascii="Times New Roman" w:hAnsi="Times New Roman" w:cs="Times New Roman"/>
          <w:sz w:val="24"/>
          <w:szCs w:val="24"/>
        </w:rPr>
        <w:t>is</w:t>
      </w:r>
      <w:r w:rsidRPr="00126D5F">
        <w:rPr>
          <w:rFonts w:ascii="Times New Roman" w:hAnsi="Times New Roman" w:cs="Times New Roman"/>
          <w:sz w:val="24"/>
          <w:szCs w:val="24"/>
        </w:rPr>
        <w:t xml:space="preserve"> calculated using equations </w:t>
      </w:r>
      <w:r w:rsidR="00B40A69" w:rsidRPr="00126D5F">
        <w:rPr>
          <w:rFonts w:ascii="Times New Roman" w:hAnsi="Times New Roman" w:cs="Times New Roman"/>
          <w:sz w:val="24"/>
          <w:szCs w:val="24"/>
        </w:rPr>
        <w:t xml:space="preserve">SI </w:t>
      </w:r>
      <w:r w:rsidRPr="00126D5F">
        <w:rPr>
          <w:rFonts w:ascii="Times New Roman" w:hAnsi="Times New Roman" w:cs="Times New Roman"/>
          <w:sz w:val="24"/>
          <w:szCs w:val="24"/>
        </w:rPr>
        <w:t xml:space="preserve">7 and </w:t>
      </w:r>
      <w:r w:rsidR="00B40A69" w:rsidRPr="00126D5F">
        <w:rPr>
          <w:rFonts w:ascii="Times New Roman" w:hAnsi="Times New Roman" w:cs="Times New Roman"/>
          <w:sz w:val="24"/>
          <w:szCs w:val="24"/>
        </w:rPr>
        <w:t xml:space="preserve">SI </w:t>
      </w:r>
      <w:r w:rsidRPr="00126D5F">
        <w:rPr>
          <w:rFonts w:ascii="Times New Roman" w:hAnsi="Times New Roman" w:cs="Times New Roman"/>
          <w:sz w:val="24"/>
          <w:szCs w:val="24"/>
        </w:rPr>
        <w:t>8 (</w:t>
      </w:r>
      <w:r w:rsidR="00B40A69" w:rsidRPr="00126D5F">
        <w:rPr>
          <w:rFonts w:ascii="Times New Roman" w:hAnsi="Times New Roman" w:cs="Times New Roman"/>
          <w:sz w:val="24"/>
          <w:szCs w:val="24"/>
        </w:rPr>
        <w:t xml:space="preserve">SI </w:t>
      </w:r>
      <w:r w:rsidR="00B40A69" w:rsidRPr="00126D5F">
        <w:rPr>
          <w:rFonts w:ascii="Times New Roman" w:hAnsi="Times New Roman" w:cs="Times New Roman"/>
          <w:sz w:val="24"/>
          <w:szCs w:val="24"/>
          <w:lang w:eastAsia="en-GB"/>
        </w:rPr>
        <w:t>§</w:t>
      </w:r>
      <w:r w:rsidR="00B40A69" w:rsidRPr="00126D5F">
        <w:rPr>
          <w:rFonts w:ascii="Times New Roman" w:hAnsi="Times New Roman" w:cs="Times New Roman"/>
          <w:sz w:val="24"/>
          <w:szCs w:val="24"/>
        </w:rPr>
        <w:t>1.3.1</w:t>
      </w:r>
      <w:r w:rsidRPr="00126D5F">
        <w:rPr>
          <w:rFonts w:ascii="Times New Roman" w:hAnsi="Times New Roman" w:cs="Times New Roman"/>
          <w:sz w:val="24"/>
          <w:szCs w:val="24"/>
        </w:rPr>
        <w:t>) for Jet-A and hydrogen respectively (with FAR for Jet-A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Case 1 from </w:t>
      </w:r>
      <w:r w:rsidR="00B40A69" w:rsidRPr="00126D5F">
        <w:rPr>
          <w:rFonts w:ascii="Times New Roman" w:hAnsi="Times New Roman" w:cs="Times New Roman"/>
          <w:sz w:val="24"/>
          <w:szCs w:val="24"/>
        </w:rPr>
        <w:t xml:space="preserve">Table SI </w:t>
      </w:r>
      <w:r w:rsidR="00BD5027" w:rsidRPr="00126D5F">
        <w:rPr>
          <w:rFonts w:ascii="Times New Roman" w:hAnsi="Times New Roman" w:cs="Times New Roman"/>
          <w:sz w:val="24"/>
          <w:szCs w:val="24"/>
        </w:rPr>
        <w:t>30</w:t>
      </w:r>
      <w:r w:rsidRPr="00126D5F">
        <w:rPr>
          <w:rFonts w:ascii="Times New Roman" w:hAnsi="Times New Roman" w:cs="Times New Roman"/>
          <w:sz w:val="24"/>
          <w:szCs w:val="24"/>
        </w:rPr>
        <w:t xml:space="preserve">). As discussed before in </w:t>
      </w:r>
      <w:r w:rsidR="00B40A69" w:rsidRPr="00126D5F">
        <w:rPr>
          <w:rFonts w:ascii="Times New Roman" w:hAnsi="Times New Roman" w:cs="Times New Roman"/>
          <w:sz w:val="24"/>
          <w:szCs w:val="24"/>
        </w:rPr>
        <w:t xml:space="preserve">SI </w:t>
      </w:r>
      <w:r w:rsidR="00B40A69" w:rsidRPr="00126D5F">
        <w:rPr>
          <w:rFonts w:ascii="Times New Roman" w:hAnsi="Times New Roman" w:cs="Times New Roman"/>
          <w:sz w:val="24"/>
          <w:szCs w:val="24"/>
          <w:lang w:eastAsia="en-GB"/>
        </w:rPr>
        <w:t>§</w:t>
      </w:r>
      <w:r w:rsidR="00B40A69" w:rsidRPr="00126D5F">
        <w:rPr>
          <w:rFonts w:ascii="Times New Roman" w:hAnsi="Times New Roman" w:cs="Times New Roman"/>
          <w:sz w:val="24"/>
          <w:szCs w:val="24"/>
        </w:rPr>
        <w:t>1.3.1</w:t>
      </w:r>
      <w:r w:rsidRPr="00126D5F">
        <w:rPr>
          <w:rFonts w:ascii="Times New Roman" w:hAnsi="Times New Roman" w:cs="Times New Roman"/>
          <w:sz w:val="24"/>
          <w:szCs w:val="24"/>
        </w:rPr>
        <w:t>, these equations are based on a simplistic major species model. It can be observed that the mass of combustion products/gas for both Jet-A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Case 1 is similar. This is despite the fact that hydrogen combustion does not produce any CO</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Hence for achieving the same mass of combustion products/gas, which can impart same momentum on the turbines (for same thrust production), hydrogen burns much leaner than Jet-A. The extra air from the leaner combustion, especially oxygen, contribute to the mass requirement of the combustion product/gas. This can be observed from </w:t>
      </w:r>
      <w:r w:rsidR="00B40A69" w:rsidRPr="00126D5F">
        <w:rPr>
          <w:rFonts w:ascii="Times New Roman" w:hAnsi="Times New Roman" w:cs="Times New Roman"/>
          <w:sz w:val="24"/>
          <w:szCs w:val="24"/>
        </w:rPr>
        <w:t xml:space="preserve">Table SI </w:t>
      </w:r>
      <w:r w:rsidR="00BD5027" w:rsidRPr="00126D5F">
        <w:rPr>
          <w:rFonts w:ascii="Times New Roman" w:hAnsi="Times New Roman" w:cs="Times New Roman"/>
          <w:sz w:val="24"/>
          <w:szCs w:val="24"/>
        </w:rPr>
        <w:t>31</w:t>
      </w:r>
      <w:r w:rsidRPr="00126D5F">
        <w:rPr>
          <w:rFonts w:ascii="Times New Roman" w:hAnsi="Times New Roman" w:cs="Times New Roman"/>
          <w:sz w:val="24"/>
          <w:szCs w:val="24"/>
        </w:rPr>
        <w:t xml:space="preserve">, where the mass of oxygen (heavier gas relative to air) in the combustion products of hydrogen combustion is greater than that for Jet-A combustion. Moreover, this extra oxygen also </w:t>
      </w:r>
      <w:r w:rsidR="00B40A69" w:rsidRPr="00126D5F">
        <w:rPr>
          <w:rFonts w:ascii="Times New Roman" w:hAnsi="Times New Roman" w:cs="Times New Roman"/>
          <w:sz w:val="24"/>
          <w:szCs w:val="24"/>
        </w:rPr>
        <w:t>contributes</w:t>
      </w:r>
      <w:r w:rsidRPr="00126D5F">
        <w:rPr>
          <w:rFonts w:ascii="Times New Roman" w:hAnsi="Times New Roman" w:cs="Times New Roman"/>
          <w:sz w:val="24"/>
          <w:szCs w:val="24"/>
        </w:rPr>
        <w:t xml:space="preserve"> to the formation of higher mass of water for hydrogen engine compared to Jet-A engine. This can be observed from </w:t>
      </w:r>
      <w:r w:rsidR="00B40A69" w:rsidRPr="00126D5F">
        <w:rPr>
          <w:rFonts w:ascii="Times New Roman" w:hAnsi="Times New Roman" w:cs="Times New Roman"/>
          <w:sz w:val="24"/>
          <w:szCs w:val="24"/>
        </w:rPr>
        <w:t xml:space="preserve">Table SI </w:t>
      </w:r>
      <w:r w:rsidR="00BD5027" w:rsidRPr="00126D5F">
        <w:rPr>
          <w:rFonts w:ascii="Times New Roman" w:hAnsi="Times New Roman" w:cs="Times New Roman"/>
          <w:sz w:val="24"/>
          <w:szCs w:val="24"/>
        </w:rPr>
        <w:t>31</w:t>
      </w:r>
      <w:r w:rsidRPr="00126D5F">
        <w:rPr>
          <w:rFonts w:ascii="Times New Roman" w:hAnsi="Times New Roman" w:cs="Times New Roman"/>
          <w:sz w:val="24"/>
          <w:szCs w:val="24"/>
        </w:rPr>
        <w:t>, where the mass of water in the combustion products of hydrogen combustion is significantly greater than that for Jet-A combustion. In terms of emissions index (EI), the EI (H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O) for Jet-A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are calculated to be 1.23 kg/kg-fuel and 8.937 kg/kg-</w:t>
      </w:r>
      <w:r w:rsidR="0006758A" w:rsidRPr="00126D5F">
        <w:rPr>
          <w:rFonts w:ascii="Times New Roman" w:hAnsi="Times New Roman" w:cs="Times New Roman"/>
          <w:sz w:val="24"/>
          <w:szCs w:val="24"/>
        </w:rPr>
        <w:t>fuel,</w:t>
      </w:r>
      <w:r w:rsidRPr="00126D5F">
        <w:rPr>
          <w:rFonts w:ascii="Times New Roman" w:hAnsi="Times New Roman" w:cs="Times New Roman"/>
          <w:sz w:val="24"/>
          <w:szCs w:val="24"/>
        </w:rPr>
        <w:t xml:space="preserve"> respectively. These calculated values are very similar to the EI reported in literature of 1.24 kg/kg-fuel </w:t>
      </w:r>
      <w:r w:rsidRPr="00126D5F">
        <w:rPr>
          <w:rFonts w:ascii="Times New Roman" w:hAnsi="Times New Roman" w:cs="Times New Roman"/>
          <w:sz w:val="24"/>
          <w:szCs w:val="24"/>
        </w:rPr>
        <w:fldChar w:fldCharType="begin" w:fldLock="1"/>
      </w:r>
      <w:r w:rsidR="00AD6E05" w:rsidRPr="00126D5F">
        <w:rPr>
          <w:rFonts w:ascii="Times New Roman" w:hAnsi="Times New Roman" w:cs="Times New Roman"/>
          <w:sz w:val="24"/>
          <w:szCs w:val="24"/>
        </w:rPr>
        <w:instrText>ADDIN CSL_CITATION {"citationItems":[{"id":"ITEM-1","itemData":{"author":[{"dropping-particle":"","family":"Wu","given":"Di","non-dropping-particle":"","parse-names":false,"suffix":""}],"id":"ITEM-1","issued":{"date-parts":[["2012"]]},"publisher":"UNIVERSITY OF MINNESOTA","title":"Models, Optimal Performances and Sensitivities of Commercial Flight Trajectory in the Air Traffic System","type":"thesis"},"uris":["http://www.mendeley.com/documents/?uuid=0094ee17-e8a4-378b-bdb8-58108630e248"]}],"mendeley":{"formattedCitation":"[69]","plainTextFormattedCitation":"[69]","previouslyFormattedCitation":"[69]"},"properties":{"noteIndex":0},"schema":"https://github.com/citation-style-language/schema/raw/master/csl-citation.json"}</w:instrText>
      </w:r>
      <w:r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[69]</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and 8.937 kg/kg-fuel </w:t>
      </w:r>
      <w:r w:rsidRPr="00126D5F">
        <w:rPr>
          <w:rFonts w:ascii="Times New Roman" w:hAnsi="Times New Roman" w:cs="Times New Roman"/>
          <w:sz w:val="24"/>
          <w:szCs w:val="24"/>
        </w:rPr>
        <w:fldChar w:fldCharType="begin" w:fldLock="1"/>
      </w:r>
      <w:r w:rsidR="00AD6E05" w:rsidRPr="00126D5F">
        <w:rPr>
          <w:rFonts w:ascii="Times New Roman" w:hAnsi="Times New Roman" w:cs="Times New Roman"/>
          <w:sz w:val="24"/>
          <w:szCs w:val="24"/>
        </w:rPr>
        <w:instrText>ADDIN CSL_CITATION {"citationItems":[{"id":"ITEM-1","itemData":{"DOI":"10.1088/1757-899X/1226/1/012027","ISBN":"1226012027","ISSN":"1757-899X","abstract":"With the increase in the air traffic, reducing the aviation environmental impact is the key challenge of the community. This has called for more research in the area of using alternative fuels which will reduce the greenhouse gas emissions and which can provide similar or better environmental performance. This work presents a preliminary design methodology of a mid-range single aisle commercial aircraft using Hydrogen as fuel which is stored in an integrated tank in the fuselage. The iterative design process was achieved by using overall aircraft design approach through the FAST-OAD open-source software. This study describes the models used for a first approximation of structural and insulation weight of liquid Hydrogen (LH 2 ) tank and fuel boil off computations. It then presents the impacts of an LH2 storage system on the overall aircraft design with an emphasis on the centre of gravity (CG) travel and the additional fuselage length necessary to accommodate the LH2 tank. An additional parametric study has also been carried out to understand the effect of some design parameters on overall design. Finally, an environmental study has been conducted to evaluate the direct emissions of this aircraft in operation. The only emissions that result from the combustion of hydrogen are nitrogen oxides (NOx) which were evaluated using the Boeing Fuel Flow Method (BFFM2) and water vapor (H 2 O) which was evaluated based on the fuel burned. As a result of this study significant reduction in NOx and CO 2 emissions as compared to existing design are envisaged, thus showing the promising potential of Hydrogen fuelled aircraft.","author":[{"dropping-particle":"","family":"Oak","given":"Mayur","non-dropping-particle":"","parse-names":false,"suffix":""},{"dropping-particle":"","family":"Fabre","given":"Alice","non-dropping-particle":"","parse-names":false,"suffix":""},{"dropping-particle":"","family":"Delavenne","given":"Martin","non-dropping-particle":"","parse-names":false,"suffix":""},{"dropping-particle":"","family":"Van","given":"Eric Nguyen","non-dropping-particle":"","parse-names":false,"suffix":""},{"dropping-particle":"","family":"Benard","given":"Emmanuel","non-dropping-particle":"","parse-names":false,"suffix":""},{"dropping-particle":"","family":"Defoort","given":"Sébastien","non-dropping-particle":"","parse-names":false,"suffix":""}],"container-title":"IOP Conference Series: Materials Science and Engineering","id":"ITEM-1","issue":"1","issued":{"date-parts":[["2022","2","1"]]},"page":"012027","publisher":"IOP Publishing","title":"Spectral project - application of FAST-OAD code to the conceptual design of a hydrogen fuelled commercial aircraft","type":"article-journal","volume":"1226"},"uris":["http://www.mendeley.com/documents/?uuid=61390256-0f97-32d2-b3bc-63ab029cdf17"]}],"mendeley":{"formattedCitation":"[70]","plainTextFormattedCitation":"[70]","previouslyFormattedCitation":"[70]"},"properties":{"noteIndex":0},"schema":"https://github.com/citation-style-language/schema/raw/master/csl-citation.json"}</w:instrText>
      </w:r>
      <w:r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[70]</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for Jet-A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respectively.</w:t>
      </w:r>
    </w:p>
    <w:p w14:paraId="33B9050F" w14:textId="4F8620C0" w:rsidR="00BD55D5" w:rsidRPr="00126D5F" w:rsidRDefault="00BD55D5"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Therefore, lean combustion of hydrogen enables the inclusion of more heavy gas molecules such that the mass of the combustion products is similar to the combustion products of Jet-A, and both cases thus result in similar momentum of combustion products. It can be observed from </w:t>
      </w:r>
      <w:r w:rsidR="00B40A69" w:rsidRPr="00126D5F">
        <w:rPr>
          <w:rFonts w:ascii="Times New Roman" w:hAnsi="Times New Roman" w:cs="Times New Roman"/>
          <w:sz w:val="24"/>
          <w:szCs w:val="24"/>
        </w:rPr>
        <w:t xml:space="preserve">Table SI </w:t>
      </w:r>
      <w:r w:rsidR="00BD5027" w:rsidRPr="00126D5F">
        <w:rPr>
          <w:rFonts w:ascii="Times New Roman" w:hAnsi="Times New Roman" w:cs="Times New Roman"/>
          <w:sz w:val="24"/>
          <w:szCs w:val="24"/>
        </w:rPr>
        <w:t>31</w:t>
      </w:r>
      <w:r w:rsidRPr="00126D5F">
        <w:rPr>
          <w:rFonts w:ascii="Times New Roman" w:hAnsi="Times New Roman" w:cs="Times New Roman"/>
          <w:sz w:val="24"/>
          <w:szCs w:val="24"/>
        </w:rPr>
        <w:t>, that both Jet-A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Case 1 engines have same total pressure at combustor exit. </w:t>
      </w:r>
      <w:r w:rsidR="00692C08" w:rsidRPr="00126D5F">
        <w:rPr>
          <w:rFonts w:ascii="Times New Roman" w:hAnsi="Times New Roman" w:cs="Times New Roman"/>
          <w:sz w:val="24"/>
          <w:szCs w:val="24"/>
        </w:rPr>
        <w:t>P</w:t>
      </w:r>
      <w:r w:rsidRPr="00126D5F">
        <w:rPr>
          <w:rFonts w:ascii="Times New Roman" w:hAnsi="Times New Roman" w:cs="Times New Roman"/>
          <w:sz w:val="24"/>
          <w:szCs w:val="24"/>
        </w:rPr>
        <w:t>ressure (static and dynamic) is a measure of the momentum. Lastly, both Jet-A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Case 1 engines have same ‘total enthalpy’ (measure of energy) of 1.63 MJ/kg. Additionally, using equations </w:t>
      </w:r>
      <w:r w:rsidR="00B40A69" w:rsidRPr="00126D5F">
        <w:rPr>
          <w:rFonts w:ascii="Times New Roman" w:hAnsi="Times New Roman" w:cs="Times New Roman"/>
          <w:sz w:val="24"/>
          <w:szCs w:val="24"/>
        </w:rPr>
        <w:t>SI 7 and SI 8</w:t>
      </w:r>
      <w:r w:rsidRPr="00126D5F">
        <w:rPr>
          <w:rFonts w:ascii="Times New Roman" w:hAnsi="Times New Roman" w:cs="Times New Roman"/>
          <w:sz w:val="24"/>
          <w:szCs w:val="24"/>
        </w:rPr>
        <w:t xml:space="preserve">, and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it can be observed from </w:t>
      </w:r>
      <w:r w:rsidR="00B40A69" w:rsidRPr="00126D5F">
        <w:rPr>
          <w:rFonts w:ascii="Times New Roman" w:hAnsi="Times New Roman" w:cs="Times New Roman"/>
          <w:sz w:val="24"/>
          <w:szCs w:val="24"/>
        </w:rPr>
        <w:t xml:space="preserve">Table SI </w:t>
      </w:r>
      <w:r w:rsidR="00BD5027" w:rsidRPr="00126D5F">
        <w:rPr>
          <w:rFonts w:ascii="Times New Roman" w:hAnsi="Times New Roman" w:cs="Times New Roman"/>
          <w:sz w:val="24"/>
          <w:szCs w:val="24"/>
        </w:rPr>
        <w:t>31</w:t>
      </w:r>
      <w:r w:rsidRPr="00126D5F">
        <w:rPr>
          <w:rFonts w:ascii="Times New Roman" w:hAnsi="Times New Roman" w:cs="Times New Roman"/>
          <w:sz w:val="24"/>
          <w:szCs w:val="24"/>
        </w:rPr>
        <w:t xml:space="preserve"> that both cases have: similar time scales for consumption of respective fuel mass with respective fuel consumption rate; and time taken by the mass of combustion products to flow with respective flow rate. Therefore, at the combustor exit point, both Jet-A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Case 1 engines have similar mass, </w:t>
      </w:r>
      <w:r w:rsidR="00880AD3" w:rsidRPr="00126D5F">
        <w:rPr>
          <w:rFonts w:ascii="Times New Roman" w:hAnsi="Times New Roman" w:cs="Times New Roman"/>
          <w:sz w:val="24"/>
          <w:szCs w:val="24"/>
        </w:rPr>
        <w:t>momentum,</w:t>
      </w:r>
      <w:r w:rsidRPr="00126D5F">
        <w:rPr>
          <w:rFonts w:ascii="Times New Roman" w:hAnsi="Times New Roman" w:cs="Times New Roman"/>
          <w:sz w:val="24"/>
          <w:szCs w:val="24"/>
        </w:rPr>
        <w:t xml:space="preserve"> and energy, </w:t>
      </w:r>
      <w:r w:rsidR="0006758A" w:rsidRPr="00126D5F">
        <w:rPr>
          <w:rFonts w:ascii="Times New Roman" w:hAnsi="Times New Roman" w:cs="Times New Roman"/>
          <w:sz w:val="24"/>
          <w:szCs w:val="24"/>
        </w:rPr>
        <w:t>which</w:t>
      </w:r>
      <w:r w:rsidRPr="00126D5F">
        <w:rPr>
          <w:rFonts w:ascii="Times New Roman" w:hAnsi="Times New Roman" w:cs="Times New Roman"/>
          <w:sz w:val="24"/>
          <w:szCs w:val="24"/>
        </w:rPr>
        <w:t xml:space="preserve"> enables both engines to produce same thrust. Thus, as observed from </w:t>
      </w:r>
      <w:r w:rsidR="00B40A69" w:rsidRPr="00126D5F">
        <w:rPr>
          <w:rFonts w:ascii="Times New Roman" w:hAnsi="Times New Roman" w:cs="Times New Roman"/>
          <w:sz w:val="24"/>
          <w:szCs w:val="24"/>
        </w:rPr>
        <w:t xml:space="preserve">Table SI </w:t>
      </w:r>
      <w:r w:rsidR="00BD5027" w:rsidRPr="00126D5F">
        <w:rPr>
          <w:rFonts w:ascii="Times New Roman" w:hAnsi="Times New Roman" w:cs="Times New Roman"/>
          <w:sz w:val="24"/>
          <w:szCs w:val="24"/>
        </w:rPr>
        <w:t>30</w:t>
      </w:r>
      <w:r w:rsidRPr="00126D5F">
        <w:rPr>
          <w:rFonts w:ascii="Times New Roman" w:hAnsi="Times New Roman" w:cs="Times New Roman"/>
          <w:sz w:val="24"/>
          <w:szCs w:val="24"/>
        </w:rPr>
        <w:t>, for same thrust production, the TSFC value of Jet-A is 2.865 times the TSFC value for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 xml:space="preserve">Case 1. In summary, the ratio of energy density </w:t>
      </w:r>
      <w:r w:rsidRPr="00126D5F">
        <w:rPr>
          <w:rFonts w:ascii="Times New Roman" w:hAnsi="Times New Roman" w:cs="Times New Roman"/>
          <w:sz w:val="24"/>
          <w:szCs w:val="24"/>
        </w:rPr>
        <w:lastRenderedPageBreak/>
        <w:t>per unit mass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and Jet-A is 2.78 and it is a primary contributor to the above ratio of TSFC of 2.865 (ratio of TSFC of Jet-A and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and the difference in mass and species conservation in combustion chemical reaction of the two different fuels (discussed above) is the secondary contributor to this (2.865) ratio. According to the study by Verstraete </w:t>
      </w:r>
      <w:r w:rsidRPr="00126D5F">
        <w:rPr>
          <w:rFonts w:ascii="Times New Roman" w:hAnsi="Times New Roman" w:cs="Times New Roman"/>
          <w:sz w:val="24"/>
          <w:szCs w:val="24"/>
        </w:rPr>
        <w:fldChar w:fldCharType="begin" w:fldLock="1"/>
      </w:r>
      <w:r w:rsidR="00AD6E05" w:rsidRPr="00126D5F">
        <w:rPr>
          <w:rFonts w:ascii="Times New Roman" w:hAnsi="Times New Roman" w:cs="Times New Roman"/>
          <w:sz w:val="24"/>
          <w:szCs w:val="24"/>
        </w:rPr>
        <w:instrText>ADDIN CSL_CITATION {"citationItems":[{"id":"ITEM-1","itemData":{"DOI":"10.1016/j.ijhydene.2013.09.021","ISSN":"03603199","abstract":"Hydrogen is since long seen as an outstanding candidate for an environmentally acceptable, future aviation fuel. Given that most comprehensive studies on its use in aviation were performed over two decades ago, the current article evaluates its potential as a fuel for long range transport aircraft at current and future technology levels. The investigations show that hydrogen has the potential to reduce the energy utilisation of long range transport aircraft by approximately 11%. The use of hydrogen namely allows a much smaller wing area and span since the wing size is not restricted by its fuel storage capacity. At a given price per unit energy content, the smaller wings lead to a reduction of around 30% in take-off gross weight and 3% in direct operating costs for a given fuel price per energy content. The hydrogen-fuelled aircraft are furthermore slightly more sensitive to a possible reduction in operating empty weight in the future and 20% less sensitive to further improvements in engine thrust specific fuel consumption. © 2013, Hydrogen Energy Publications, LLC. Published by Elsevier Ltd. All rights reserved.","author":[{"dropping-particle":"","family":"Verstraete","given":"Dries","non-dropping-particle":"","parse-names":false,"suffix":""}],"container-title":"International Journal of Hydrogen Energy","id":"ITEM-1","issue":"34","issued":{"date-parts":[["2013","11","13"]]},"page":"14824-14831","title":"Long range transport aircraft using hydrogen fuel","type":"article-journal","volume":"38"},"uris":["http://www.mendeley.com/documents/?uuid=0b60f50a-90df-3c5e-bc75-fbd5f1eec0ce"]}],"mendeley":{"formattedCitation":"[71]","plainTextFormattedCitation":"[71]","previouslyFormattedCitation":"[71]"},"properties":{"noteIndex":0},"schema":"https://github.com/citation-style-language/schema/raw/master/csl-citation.json"}</w:instrText>
      </w:r>
      <w:r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[71]</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the drop in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xml:space="preserve"> is also due to the increased heat capacity of combustion products of hydrogen for same thrust production. This aspect can also be observed in </w:t>
      </w:r>
      <w:r w:rsidR="004E3C19" w:rsidRPr="00126D5F">
        <w:rPr>
          <w:rFonts w:ascii="Times New Roman" w:hAnsi="Times New Roman" w:cs="Times New Roman"/>
          <w:sz w:val="24"/>
          <w:szCs w:val="24"/>
        </w:rPr>
        <w:t xml:space="preserve">Table SI </w:t>
      </w:r>
      <w:r w:rsidR="00BD5027" w:rsidRPr="00126D5F">
        <w:rPr>
          <w:rFonts w:ascii="Times New Roman" w:hAnsi="Times New Roman" w:cs="Times New Roman"/>
          <w:sz w:val="24"/>
          <w:szCs w:val="24"/>
        </w:rPr>
        <w:t>31</w:t>
      </w:r>
      <w:r w:rsidRPr="00126D5F">
        <w:rPr>
          <w:rFonts w:ascii="Times New Roman" w:hAnsi="Times New Roman" w:cs="Times New Roman"/>
          <w:sz w:val="24"/>
          <w:szCs w:val="24"/>
        </w:rPr>
        <w:t>, where the specific heat capacity c</w:t>
      </w:r>
      <w:r w:rsidRPr="00126D5F">
        <w:rPr>
          <w:rFonts w:ascii="Times New Roman" w:hAnsi="Times New Roman" w:cs="Times New Roman"/>
          <w:sz w:val="24"/>
          <w:szCs w:val="24"/>
          <w:vertAlign w:val="subscript"/>
        </w:rPr>
        <w:t>p</w:t>
      </w:r>
      <w:r w:rsidRPr="00126D5F">
        <w:rPr>
          <w:rFonts w:ascii="Times New Roman" w:hAnsi="Times New Roman" w:cs="Times New Roman"/>
          <w:sz w:val="24"/>
          <w:szCs w:val="24"/>
        </w:rPr>
        <w:t xml:space="preserve"> of combustion products at total temperature of Case 1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engine is higher than Jet-A engine. The increase in the heat capacity can be understood from statistical mechanics. From statistical mechanics, the molar heat capacity is a measure of momentum/kinetic energy </w:t>
      </w:r>
      <w:r w:rsidRPr="00126D5F">
        <w:rPr>
          <w:rFonts w:ascii="Times New Roman" w:hAnsi="Times New Roman" w:cs="Times New Roman"/>
          <w:sz w:val="24"/>
          <w:szCs w:val="24"/>
        </w:rPr>
        <w:fldChar w:fldCharType="begin" w:fldLock="1"/>
      </w:r>
      <w:r w:rsidR="00AD6E05" w:rsidRPr="00126D5F">
        <w:rPr>
          <w:rFonts w:ascii="Times New Roman" w:hAnsi="Times New Roman" w:cs="Times New Roman"/>
          <w:sz w:val="24"/>
          <w:szCs w:val="24"/>
        </w:rPr>
        <w:instrText>ADDIN CSL_CITATION {"citationItems":[{"id":"ITEM-1","itemData":{"author":[{"dropping-particle":"","family":"Ling","given":"Samuel J.","non-dropping-particle":"","parse-names":false,"suffix":""},{"dropping-particle":"","family":"Moebs","given":"William","non-dropping-particle":"","parse-names":false,"suffix":""},{"dropping-particle":"","family":"Sanny","given":"Jeff","non-dropping-particle":"","parse-names":false,"suffix":""}],"id":"ITEM-1","issued":{"date-parts":[["2016","9","15"]]},"publisher":"OpenStax","title":"Heat Capacity and Equipartition of Energy","type":"article"},"uris":["http://www.mendeley.com/documents/?uuid=4bff61b9-cc3e-3ea3-81f0-daa02c3c001b"]}],"mendeley":{"formattedCitation":"[72]","plainTextFormattedCitation":"[72]","previouslyFormattedCitation":"[72]"},"properties":{"noteIndex":0},"schema":"https://github.com/citation-style-language/schema/raw/master/csl-citation.json"}</w:instrText>
      </w:r>
      <w:r w:rsidRPr="00126D5F">
        <w:rPr>
          <w:rFonts w:ascii="Times New Roman" w:hAnsi="Times New Roman" w:cs="Times New Roman"/>
          <w:sz w:val="24"/>
          <w:szCs w:val="24"/>
        </w:rPr>
        <w:fldChar w:fldCharType="separate"/>
      </w:r>
      <w:r w:rsidR="00AD6E05" w:rsidRPr="00126D5F">
        <w:rPr>
          <w:rFonts w:ascii="Times New Roman" w:hAnsi="Times New Roman" w:cs="Times New Roman"/>
          <w:noProof/>
          <w:sz w:val="24"/>
          <w:szCs w:val="24"/>
        </w:rPr>
        <w:t>[72]</w:t>
      </w:r>
      <w:r w:rsidRPr="00126D5F">
        <w:rPr>
          <w:rFonts w:ascii="Times New Roman" w:hAnsi="Times New Roman" w:cs="Times New Roman"/>
          <w:sz w:val="24"/>
          <w:szCs w:val="24"/>
        </w:rPr>
        <w:fldChar w:fldCharType="end"/>
      </w:r>
      <w:r w:rsidRPr="00126D5F">
        <w:rPr>
          <w:rFonts w:ascii="Times New Roman" w:hAnsi="Times New Roman" w:cs="Times New Roman"/>
          <w:sz w:val="24"/>
          <w:szCs w:val="24"/>
        </w:rPr>
        <w:t xml:space="preserve">. The molar heat capacity (J/mol-K) for an ideal gas, through equipartition principle can be represented by the translational, rotational, vibrational, and other modes of kinetic energy. For typical gas turbine operational temperatures (&lt; 2,000 K), only translational and rotational energies are completely activated. According to equipartition principle, (the molar heat capacity at constant volume </w:t>
      </w:r>
      <w:proofErr w:type="spellStart"/>
      <w:r w:rsidRPr="00126D5F">
        <w:rPr>
          <w:rFonts w:ascii="Times New Roman" w:hAnsi="Times New Roman" w:cs="Times New Roman"/>
          <w:sz w:val="24"/>
          <w:szCs w:val="24"/>
        </w:rPr>
        <w:t>C</w:t>
      </w:r>
      <w:r w:rsidRPr="00126D5F">
        <w:rPr>
          <w:rFonts w:ascii="Times New Roman" w:hAnsi="Times New Roman" w:cs="Times New Roman"/>
          <w:sz w:val="24"/>
          <w:szCs w:val="24"/>
          <w:vertAlign w:val="subscript"/>
        </w:rPr>
        <w:t>v</w:t>
      </w:r>
      <w:proofErr w:type="spellEnd"/>
      <w:r w:rsidRPr="00126D5F">
        <w:rPr>
          <w:rFonts w:ascii="Times New Roman" w:hAnsi="Times New Roman" w:cs="Times New Roman"/>
          <w:sz w:val="24"/>
          <w:szCs w:val="24"/>
        </w:rPr>
        <w:t xml:space="preserve">), </w:t>
      </w:r>
      <w:proofErr w:type="spellStart"/>
      <w:r w:rsidRPr="00126D5F">
        <w:rPr>
          <w:rFonts w:ascii="Times New Roman" w:hAnsi="Times New Roman" w:cs="Times New Roman"/>
          <w:sz w:val="24"/>
          <w:szCs w:val="24"/>
        </w:rPr>
        <w:t>C</w:t>
      </w:r>
      <w:r w:rsidRPr="00126D5F">
        <w:rPr>
          <w:rFonts w:ascii="Times New Roman" w:hAnsi="Times New Roman" w:cs="Times New Roman"/>
          <w:sz w:val="24"/>
          <w:szCs w:val="24"/>
          <w:vertAlign w:val="subscript"/>
        </w:rPr>
        <w:t>v,translational</w:t>
      </w:r>
      <w:proofErr w:type="spellEnd"/>
      <w:r w:rsidRPr="00126D5F">
        <w:rPr>
          <w:rFonts w:ascii="Times New Roman" w:hAnsi="Times New Roman" w:cs="Times New Roman"/>
          <w:sz w:val="24"/>
          <w:szCs w:val="24"/>
          <w:vertAlign w:val="subscript"/>
        </w:rPr>
        <w:t xml:space="preserve"> </w:t>
      </w:r>
      <w:r w:rsidRPr="00126D5F">
        <w:rPr>
          <w:rFonts w:ascii="Times New Roman" w:hAnsi="Times New Roman" w:cs="Times New Roman"/>
          <w:sz w:val="24"/>
          <w:szCs w:val="24"/>
        </w:rPr>
        <w:t xml:space="preserve">is </w:t>
      </w:r>
      <w:proofErr w:type="spellStart"/>
      <w:r w:rsidRPr="00126D5F">
        <w:rPr>
          <w:rFonts w:ascii="Times New Roman" w:hAnsi="Times New Roman" w:cs="Times New Roman"/>
          <w:sz w:val="24"/>
          <w:szCs w:val="24"/>
        </w:rPr>
        <w:t>nR</w:t>
      </w:r>
      <w:proofErr w:type="spellEnd"/>
      <w:r w:rsidRPr="00126D5F">
        <w:rPr>
          <w:rFonts w:ascii="Times New Roman" w:hAnsi="Times New Roman" w:cs="Times New Roman"/>
          <w:sz w:val="24"/>
          <w:szCs w:val="24"/>
        </w:rPr>
        <w:t>’/2</w:t>
      </w:r>
      <w:r w:rsidR="00CE4DFD" w:rsidRPr="00126D5F">
        <w:rPr>
          <w:rFonts w:ascii="Times New Roman" w:hAnsi="Times New Roman" w:cs="Times New Roman"/>
          <w:sz w:val="24"/>
          <w:szCs w:val="24"/>
        </w:rPr>
        <w:t xml:space="preserve"> and</w:t>
      </w:r>
      <w:r w:rsidRPr="00126D5F">
        <w:rPr>
          <w:rFonts w:ascii="Times New Roman" w:hAnsi="Times New Roman" w:cs="Times New Roman"/>
          <w:sz w:val="24"/>
          <w:szCs w:val="24"/>
        </w:rPr>
        <w:t xml:space="preserve"> </w:t>
      </w:r>
      <w:proofErr w:type="spellStart"/>
      <w:r w:rsidRPr="00126D5F">
        <w:rPr>
          <w:rFonts w:ascii="Times New Roman" w:hAnsi="Times New Roman" w:cs="Times New Roman"/>
          <w:sz w:val="24"/>
          <w:szCs w:val="24"/>
        </w:rPr>
        <w:t>C</w:t>
      </w:r>
      <w:r w:rsidRPr="00126D5F">
        <w:rPr>
          <w:rFonts w:ascii="Times New Roman" w:hAnsi="Times New Roman" w:cs="Times New Roman"/>
          <w:sz w:val="24"/>
          <w:szCs w:val="24"/>
          <w:vertAlign w:val="subscript"/>
        </w:rPr>
        <w:t>v,rotational</w:t>
      </w:r>
      <w:proofErr w:type="spellEnd"/>
      <w:r w:rsidRPr="00126D5F">
        <w:rPr>
          <w:rFonts w:ascii="Times New Roman" w:hAnsi="Times New Roman" w:cs="Times New Roman"/>
          <w:sz w:val="24"/>
          <w:szCs w:val="24"/>
        </w:rPr>
        <w:t xml:space="preserve"> is </w:t>
      </w:r>
      <w:proofErr w:type="spellStart"/>
      <w:r w:rsidRPr="00126D5F">
        <w:rPr>
          <w:rFonts w:ascii="Times New Roman" w:hAnsi="Times New Roman" w:cs="Times New Roman"/>
          <w:sz w:val="24"/>
          <w:szCs w:val="24"/>
        </w:rPr>
        <w:t>mR</w:t>
      </w:r>
      <w:proofErr w:type="spellEnd"/>
      <w:r w:rsidRPr="00126D5F">
        <w:rPr>
          <w:rFonts w:ascii="Times New Roman" w:hAnsi="Times New Roman" w:cs="Times New Roman"/>
          <w:sz w:val="24"/>
          <w:szCs w:val="24"/>
        </w:rPr>
        <w:t xml:space="preserve">’/2, where n and m are translational and rotational degrees of freedom respectively, and R’ is the universal gas constant. For an ideal </w:t>
      </w:r>
      <w:r w:rsidR="0006758A" w:rsidRPr="00126D5F">
        <w:rPr>
          <w:rFonts w:ascii="Times New Roman" w:hAnsi="Times New Roman" w:cs="Times New Roman"/>
          <w:sz w:val="24"/>
          <w:szCs w:val="24"/>
        </w:rPr>
        <w:t>gas,</w:t>
      </w:r>
      <w:r w:rsidRPr="00126D5F">
        <w:rPr>
          <w:rFonts w:ascii="Times New Roman" w:hAnsi="Times New Roman" w:cs="Times New Roman"/>
          <w:sz w:val="24"/>
          <w:szCs w:val="24"/>
        </w:rPr>
        <w:t xml:space="preserve"> the molar heat capacity at constant pressure C</w:t>
      </w:r>
      <w:r w:rsidRPr="00126D5F">
        <w:rPr>
          <w:rFonts w:ascii="Times New Roman" w:hAnsi="Times New Roman" w:cs="Times New Roman"/>
          <w:sz w:val="24"/>
          <w:szCs w:val="24"/>
          <w:vertAlign w:val="subscript"/>
        </w:rPr>
        <w:t>P</w:t>
      </w:r>
      <w:r w:rsidRPr="00126D5F">
        <w:rPr>
          <w:rFonts w:ascii="Times New Roman" w:hAnsi="Times New Roman" w:cs="Times New Roman"/>
          <w:sz w:val="24"/>
          <w:szCs w:val="24"/>
        </w:rPr>
        <w:t xml:space="preserve"> = R’ + C</w:t>
      </w:r>
      <w:r w:rsidRPr="00126D5F">
        <w:rPr>
          <w:rFonts w:ascii="Times New Roman" w:hAnsi="Times New Roman" w:cs="Times New Roman"/>
          <w:sz w:val="24"/>
          <w:szCs w:val="24"/>
          <w:vertAlign w:val="subscript"/>
        </w:rPr>
        <w:t>v</w:t>
      </w:r>
      <w:r w:rsidRPr="00126D5F">
        <w:rPr>
          <w:rFonts w:ascii="Times New Roman" w:hAnsi="Times New Roman" w:cs="Times New Roman"/>
          <w:sz w:val="24"/>
          <w:szCs w:val="24"/>
        </w:rPr>
        <w:t>. For a linear molecule (CO</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O</w:t>
      </w:r>
      <w:r w:rsidRPr="00126D5F">
        <w:rPr>
          <w:rFonts w:ascii="Times New Roman" w:hAnsi="Times New Roman" w:cs="Times New Roman"/>
          <w:sz w:val="24"/>
          <w:szCs w:val="24"/>
          <w:vertAlign w:val="subscript"/>
        </w:rPr>
        <w:t>2</w:t>
      </w:r>
      <w:r w:rsidR="00692C08" w:rsidRPr="00126D5F">
        <w:rPr>
          <w:rFonts w:ascii="Times New Roman" w:hAnsi="Times New Roman" w:cs="Times New Roman"/>
          <w:sz w:val="24"/>
          <w:szCs w:val="24"/>
        </w:rPr>
        <w:t xml:space="preserve">, </w:t>
      </w:r>
      <w:r w:rsidRPr="00126D5F">
        <w:rPr>
          <w:rFonts w:ascii="Times New Roman" w:hAnsi="Times New Roman" w:cs="Times New Roman"/>
          <w:sz w:val="24"/>
          <w:szCs w:val="24"/>
        </w:rPr>
        <w:t>and N</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there are three translational and two rotational modes/degrees of freedom (one redundant) </w:t>
      </w:r>
      <w:r w:rsidR="0006758A" w:rsidRPr="00126D5F">
        <w:rPr>
          <w:rFonts w:ascii="Times New Roman" w:hAnsi="Times New Roman" w:cs="Times New Roman"/>
          <w:sz w:val="24"/>
          <w:szCs w:val="24"/>
        </w:rPr>
        <w:t>i.e.,</w:t>
      </w:r>
      <w:r w:rsidRPr="00126D5F">
        <w:rPr>
          <w:rFonts w:ascii="Times New Roman" w:hAnsi="Times New Roman" w:cs="Times New Roman"/>
          <w:sz w:val="24"/>
          <w:szCs w:val="24"/>
        </w:rPr>
        <w:t xml:space="preserve"> </w:t>
      </w:r>
      <w:proofErr w:type="spellStart"/>
      <w:r w:rsidRPr="00126D5F">
        <w:rPr>
          <w:rFonts w:ascii="Times New Roman" w:hAnsi="Times New Roman" w:cs="Times New Roman"/>
          <w:sz w:val="24"/>
          <w:szCs w:val="24"/>
        </w:rPr>
        <w:t>C</w:t>
      </w:r>
      <w:r w:rsidRPr="00126D5F">
        <w:rPr>
          <w:rFonts w:ascii="Times New Roman" w:hAnsi="Times New Roman" w:cs="Times New Roman"/>
          <w:sz w:val="24"/>
          <w:szCs w:val="24"/>
          <w:vertAlign w:val="subscript"/>
        </w:rPr>
        <w:t>v</w:t>
      </w:r>
      <w:proofErr w:type="spellEnd"/>
      <w:r w:rsidRPr="00126D5F">
        <w:rPr>
          <w:rFonts w:ascii="Times New Roman" w:hAnsi="Times New Roman" w:cs="Times New Roman"/>
          <w:sz w:val="24"/>
          <w:szCs w:val="24"/>
        </w:rPr>
        <w:t xml:space="preserve"> = 2.5 R’ and C</w:t>
      </w:r>
      <w:r w:rsidRPr="00126D5F">
        <w:rPr>
          <w:rFonts w:ascii="Times New Roman" w:hAnsi="Times New Roman" w:cs="Times New Roman"/>
          <w:sz w:val="24"/>
          <w:szCs w:val="24"/>
          <w:vertAlign w:val="subscript"/>
        </w:rPr>
        <w:t>P</w:t>
      </w:r>
      <w:r w:rsidRPr="00126D5F">
        <w:rPr>
          <w:rFonts w:ascii="Times New Roman" w:hAnsi="Times New Roman" w:cs="Times New Roman"/>
          <w:sz w:val="24"/>
          <w:szCs w:val="24"/>
        </w:rPr>
        <w:t xml:space="preserve"> = 3.5 R’, and for a non-linear molecule (H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O), there are three translational and three rotational modes/degrees of freedom </w:t>
      </w:r>
      <w:r w:rsidR="0006758A" w:rsidRPr="00126D5F">
        <w:rPr>
          <w:rFonts w:ascii="Times New Roman" w:hAnsi="Times New Roman" w:cs="Times New Roman"/>
          <w:sz w:val="24"/>
          <w:szCs w:val="24"/>
        </w:rPr>
        <w:t>i.e.,</w:t>
      </w:r>
      <w:r w:rsidRPr="00126D5F">
        <w:rPr>
          <w:rFonts w:ascii="Times New Roman" w:hAnsi="Times New Roman" w:cs="Times New Roman"/>
          <w:sz w:val="24"/>
          <w:szCs w:val="24"/>
        </w:rPr>
        <w:t xml:space="preserve"> </w:t>
      </w:r>
      <w:proofErr w:type="spellStart"/>
      <w:r w:rsidRPr="00126D5F">
        <w:rPr>
          <w:rFonts w:ascii="Times New Roman" w:hAnsi="Times New Roman" w:cs="Times New Roman"/>
          <w:sz w:val="24"/>
          <w:szCs w:val="24"/>
        </w:rPr>
        <w:t>C</w:t>
      </w:r>
      <w:r w:rsidRPr="00126D5F">
        <w:rPr>
          <w:rFonts w:ascii="Times New Roman" w:hAnsi="Times New Roman" w:cs="Times New Roman"/>
          <w:sz w:val="24"/>
          <w:szCs w:val="24"/>
          <w:vertAlign w:val="subscript"/>
        </w:rPr>
        <w:t>v</w:t>
      </w:r>
      <w:proofErr w:type="spellEnd"/>
      <w:r w:rsidRPr="00126D5F">
        <w:rPr>
          <w:rFonts w:ascii="Times New Roman" w:hAnsi="Times New Roman" w:cs="Times New Roman"/>
          <w:sz w:val="24"/>
          <w:szCs w:val="24"/>
        </w:rPr>
        <w:t xml:space="preserve"> = 3 R’ and C</w:t>
      </w:r>
      <w:r w:rsidRPr="00126D5F">
        <w:rPr>
          <w:rFonts w:ascii="Times New Roman" w:hAnsi="Times New Roman" w:cs="Times New Roman"/>
          <w:sz w:val="24"/>
          <w:szCs w:val="24"/>
          <w:vertAlign w:val="subscript"/>
        </w:rPr>
        <w:t>P</w:t>
      </w:r>
      <w:r w:rsidRPr="00126D5F">
        <w:rPr>
          <w:rFonts w:ascii="Times New Roman" w:hAnsi="Times New Roman" w:cs="Times New Roman"/>
          <w:sz w:val="24"/>
          <w:szCs w:val="24"/>
        </w:rPr>
        <w:t xml:space="preserve"> = 4 R’. The molar C</w:t>
      </w:r>
      <w:r w:rsidRPr="00126D5F">
        <w:rPr>
          <w:rFonts w:ascii="Times New Roman" w:hAnsi="Times New Roman" w:cs="Times New Roman"/>
          <w:sz w:val="24"/>
          <w:szCs w:val="24"/>
          <w:vertAlign w:val="subscript"/>
        </w:rPr>
        <w:t>p</w:t>
      </w:r>
      <w:r w:rsidRPr="00126D5F">
        <w:rPr>
          <w:rFonts w:ascii="Times New Roman" w:hAnsi="Times New Roman" w:cs="Times New Roman"/>
          <w:sz w:val="24"/>
          <w:szCs w:val="24"/>
        </w:rPr>
        <w:t xml:space="preserve"> of the combustion products of Jet-A and Case 1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are calculated to be 3.524 R’ and 3.559 R’ respectively as listed in </w:t>
      </w:r>
      <w:r w:rsidR="004E3C19" w:rsidRPr="00126D5F">
        <w:rPr>
          <w:rFonts w:ascii="Times New Roman" w:hAnsi="Times New Roman" w:cs="Times New Roman"/>
          <w:sz w:val="24"/>
          <w:szCs w:val="24"/>
        </w:rPr>
        <w:t xml:space="preserve">Table SI </w:t>
      </w:r>
      <w:r w:rsidR="00BD5027" w:rsidRPr="00126D5F">
        <w:rPr>
          <w:rFonts w:ascii="Times New Roman" w:hAnsi="Times New Roman" w:cs="Times New Roman"/>
          <w:sz w:val="24"/>
          <w:szCs w:val="24"/>
        </w:rPr>
        <w:t>31</w:t>
      </w:r>
      <w:r w:rsidRPr="00126D5F">
        <w:rPr>
          <w:rFonts w:ascii="Times New Roman" w:hAnsi="Times New Roman" w:cs="Times New Roman"/>
          <w:sz w:val="24"/>
          <w:szCs w:val="24"/>
        </w:rPr>
        <w:t xml:space="preserve">. </w:t>
      </w:r>
    </w:p>
    <w:p w14:paraId="5C03F168" w14:textId="25945897" w:rsidR="00BD55D5" w:rsidRPr="00126D5F" w:rsidRDefault="00BD55D5"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The above reasons are therefore responsible for the ~ 47 K drop in burner temperature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of Case 1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engine compared to Jet-A engine, for same thrust production. It is further observed that in the hydrogen engine for same thrust production, the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xml:space="preserve"> is about 47 K lower than Jet-A engine, and this further reduces the FAR or hydrogen burns ‘much leaner’ than expected, and this is attributable to the difference in mass and species conservation of Jet-A and hydrogen (as discussed above).</w:t>
      </w:r>
    </w:p>
    <w:p w14:paraId="24376E97" w14:textId="53570774" w:rsidR="00BD55D5" w:rsidRPr="00126D5F" w:rsidRDefault="00BD55D5"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The TSFC in Table </w:t>
      </w:r>
      <w:r w:rsidR="004E3C19" w:rsidRPr="00126D5F">
        <w:rPr>
          <w:rFonts w:ascii="Times New Roman" w:hAnsi="Times New Roman" w:cs="Times New Roman"/>
          <w:sz w:val="24"/>
          <w:szCs w:val="24"/>
        </w:rPr>
        <w:t xml:space="preserve">SI </w:t>
      </w:r>
      <w:r w:rsidR="00BD5027" w:rsidRPr="00126D5F">
        <w:rPr>
          <w:rFonts w:ascii="Times New Roman" w:hAnsi="Times New Roman" w:cs="Times New Roman"/>
          <w:sz w:val="24"/>
          <w:szCs w:val="24"/>
        </w:rPr>
        <w:t>30</w:t>
      </w:r>
      <w:r w:rsidRPr="00126D5F">
        <w:rPr>
          <w:rFonts w:ascii="Times New Roman" w:hAnsi="Times New Roman" w:cs="Times New Roman"/>
          <w:sz w:val="24"/>
          <w:szCs w:val="24"/>
        </w:rPr>
        <w:t xml:space="preserve">, Table </w:t>
      </w:r>
      <w:r w:rsidR="004E3C19" w:rsidRPr="00126D5F">
        <w:rPr>
          <w:rFonts w:ascii="Times New Roman" w:hAnsi="Times New Roman" w:cs="Times New Roman"/>
          <w:sz w:val="24"/>
          <w:szCs w:val="24"/>
        </w:rPr>
        <w:t xml:space="preserve">SI </w:t>
      </w:r>
      <w:r w:rsidR="00BD5027" w:rsidRPr="00126D5F">
        <w:rPr>
          <w:rFonts w:ascii="Times New Roman" w:hAnsi="Times New Roman" w:cs="Times New Roman"/>
          <w:sz w:val="24"/>
          <w:szCs w:val="24"/>
        </w:rPr>
        <w:t xml:space="preserve">32 </w:t>
      </w:r>
      <w:r w:rsidRPr="00126D5F">
        <w:rPr>
          <w:rFonts w:ascii="Times New Roman" w:hAnsi="Times New Roman" w:cs="Times New Roman"/>
          <w:sz w:val="24"/>
          <w:szCs w:val="24"/>
        </w:rPr>
        <w:t xml:space="preserve">– Table </w:t>
      </w:r>
      <w:r w:rsidR="004E3C19" w:rsidRPr="00126D5F">
        <w:rPr>
          <w:rFonts w:ascii="Times New Roman" w:hAnsi="Times New Roman" w:cs="Times New Roman"/>
          <w:sz w:val="24"/>
          <w:szCs w:val="24"/>
        </w:rPr>
        <w:t xml:space="preserve">SI </w:t>
      </w:r>
      <w:r w:rsidR="00BD5027" w:rsidRPr="00126D5F">
        <w:rPr>
          <w:rFonts w:ascii="Times New Roman" w:hAnsi="Times New Roman" w:cs="Times New Roman"/>
          <w:sz w:val="24"/>
          <w:szCs w:val="24"/>
        </w:rPr>
        <w:t>35</w:t>
      </w:r>
      <w:r w:rsidRPr="00126D5F">
        <w:rPr>
          <w:rFonts w:ascii="Times New Roman" w:hAnsi="Times New Roman" w:cs="Times New Roman"/>
          <w:sz w:val="24"/>
          <w:szCs w:val="24"/>
        </w:rPr>
        <w:t xml:space="preserve"> is converted to thrust specific energy consumption (TSEC) by multiplying every case with the energy density of the respective fuel considered. The reduction in TSFC is attributable to difference in the combustion chemistry of the two fuels, in totality, which comprise of two effects: energy densities of two fuels, and mass and species conservation. As observed from </w:t>
      </w:r>
      <w:r w:rsidR="004E3C19" w:rsidRPr="00126D5F">
        <w:rPr>
          <w:rFonts w:ascii="Times New Roman" w:hAnsi="Times New Roman" w:cs="Times New Roman"/>
          <w:sz w:val="24"/>
          <w:szCs w:val="24"/>
        </w:rPr>
        <w:t xml:space="preserve">Table SI </w:t>
      </w:r>
      <w:r w:rsidR="00BD5027" w:rsidRPr="00126D5F">
        <w:rPr>
          <w:rFonts w:ascii="Times New Roman" w:hAnsi="Times New Roman" w:cs="Times New Roman"/>
          <w:sz w:val="24"/>
          <w:szCs w:val="24"/>
        </w:rPr>
        <w:t>30</w:t>
      </w:r>
      <w:r w:rsidRPr="00126D5F">
        <w:rPr>
          <w:rFonts w:ascii="Times New Roman" w:hAnsi="Times New Roman" w:cs="Times New Roman"/>
          <w:sz w:val="24"/>
          <w:szCs w:val="24"/>
        </w:rPr>
        <w:t>, hydrogen engine (case 1) is 3% more energy efficient than Jet-A engine, for same thrust production.</w:t>
      </w:r>
    </w:p>
    <w:p w14:paraId="45D2BEA2" w14:textId="40E82438" w:rsidR="007A5474" w:rsidRPr="00126D5F" w:rsidRDefault="007A547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br w:type="page"/>
      </w:r>
    </w:p>
    <w:tbl>
      <w:tblPr>
        <w:tblStyle w:val="TableGrid"/>
        <w:tblW w:w="9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3"/>
        <w:gridCol w:w="1051"/>
        <w:gridCol w:w="1318"/>
        <w:gridCol w:w="1318"/>
        <w:gridCol w:w="1318"/>
        <w:gridCol w:w="1337"/>
      </w:tblGrid>
      <w:tr w:rsidR="00BD55D5" w:rsidRPr="00126D5F" w14:paraId="26BA472B" w14:textId="77777777" w:rsidTr="008D5BBD">
        <w:trPr>
          <w:trHeight w:val="580"/>
          <w:jc w:val="center"/>
        </w:trPr>
        <w:tc>
          <w:tcPr>
            <w:tcW w:w="9755" w:type="dxa"/>
            <w:gridSpan w:val="6"/>
            <w:vAlign w:val="center"/>
          </w:tcPr>
          <w:p w14:paraId="7D9A624E" w14:textId="4CC5C3FB" w:rsidR="00BD55D5" w:rsidRPr="00126D5F" w:rsidRDefault="00BD55D5" w:rsidP="003F0F3B">
            <w:pPr>
              <w:spacing w:line="276" w:lineRule="auto"/>
              <w:jc w:val="center"/>
              <w:rPr>
                <w:rFonts w:ascii="Times New Roman" w:hAnsi="Times New Roman" w:cs="Times New Roman"/>
                <w:b/>
                <w:sz w:val="24"/>
                <w:szCs w:val="24"/>
              </w:rPr>
            </w:pPr>
            <w:bookmarkStart w:id="96" w:name="_Toc117184438"/>
            <w:r w:rsidRPr="00126D5F">
              <w:rPr>
                <w:rFonts w:ascii="Times New Roman" w:hAnsi="Times New Roman" w:cs="Times New Roman"/>
                <w:b/>
                <w:bCs/>
                <w:sz w:val="24"/>
                <w:szCs w:val="24"/>
              </w:rPr>
              <w:lastRenderedPageBreak/>
              <w:t xml:space="preserve">Table </w:t>
            </w:r>
            <w:r w:rsidR="005F4A05"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32</w:t>
            </w:r>
            <w:r w:rsidRPr="00126D5F">
              <w:rPr>
                <w:rFonts w:ascii="Times New Roman" w:hAnsi="Times New Roman" w:cs="Times New Roman"/>
                <w:b/>
                <w:bCs/>
                <w:sz w:val="24"/>
                <w:szCs w:val="24"/>
              </w:rPr>
              <w:t>. Comparison of engine performance at SLS condition using LH</w:t>
            </w:r>
            <w:r w:rsidRPr="00126D5F">
              <w:rPr>
                <w:rFonts w:ascii="Times New Roman" w:hAnsi="Times New Roman" w:cs="Times New Roman"/>
                <w:b/>
                <w:bCs/>
                <w:sz w:val="24"/>
                <w:szCs w:val="24"/>
                <w:vertAlign w:val="subscript"/>
              </w:rPr>
              <w:t>2</w:t>
            </w:r>
            <w:r w:rsidRPr="00126D5F">
              <w:rPr>
                <w:rFonts w:ascii="Times New Roman" w:hAnsi="Times New Roman" w:cs="Times New Roman"/>
                <w:b/>
                <w:bCs/>
                <w:sz w:val="24"/>
                <w:szCs w:val="24"/>
              </w:rPr>
              <w:t xml:space="preserve"> fuel (three cases) and Jet-A, using the proposed model</w:t>
            </w:r>
            <w:bookmarkEnd w:id="96"/>
          </w:p>
        </w:tc>
      </w:tr>
      <w:tr w:rsidR="00BD55D5" w:rsidRPr="00126D5F" w14:paraId="0DA43AB7" w14:textId="77777777" w:rsidTr="00CB2953">
        <w:trPr>
          <w:trHeight w:val="35"/>
          <w:jc w:val="center"/>
        </w:trPr>
        <w:tc>
          <w:tcPr>
            <w:tcW w:w="3413" w:type="dxa"/>
            <w:vMerge w:val="restart"/>
            <w:tcBorders>
              <w:top w:val="single" w:sz="4" w:space="0" w:color="auto"/>
            </w:tcBorders>
            <w:vAlign w:val="center"/>
          </w:tcPr>
          <w:p w14:paraId="534907C6"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SLS parameters</w:t>
            </w:r>
          </w:p>
        </w:tc>
        <w:tc>
          <w:tcPr>
            <w:tcW w:w="1051" w:type="dxa"/>
            <w:vMerge w:val="restart"/>
            <w:tcBorders>
              <w:top w:val="single" w:sz="4" w:space="0" w:color="auto"/>
            </w:tcBorders>
            <w:vAlign w:val="center"/>
          </w:tcPr>
          <w:p w14:paraId="33BC17E3"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1318" w:type="dxa"/>
            <w:vMerge w:val="restart"/>
            <w:tcBorders>
              <w:top w:val="single" w:sz="4" w:space="0" w:color="auto"/>
            </w:tcBorders>
            <w:vAlign w:val="center"/>
          </w:tcPr>
          <w:p w14:paraId="51ED3AF4"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tc>
        <w:tc>
          <w:tcPr>
            <w:tcW w:w="3957" w:type="dxa"/>
            <w:gridSpan w:val="3"/>
            <w:tcBorders>
              <w:top w:val="single" w:sz="4" w:space="0" w:color="auto"/>
              <w:bottom w:val="single" w:sz="4" w:space="0" w:color="auto"/>
            </w:tcBorders>
            <w:vAlign w:val="center"/>
          </w:tcPr>
          <w:p w14:paraId="14FB742A"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LH</w:t>
            </w:r>
            <w:r w:rsidRPr="00126D5F">
              <w:rPr>
                <w:rFonts w:ascii="Times New Roman" w:hAnsi="Times New Roman" w:cs="Times New Roman"/>
                <w:sz w:val="24"/>
                <w:szCs w:val="24"/>
                <w:vertAlign w:val="subscript"/>
              </w:rPr>
              <w:t>2</w:t>
            </w:r>
          </w:p>
        </w:tc>
      </w:tr>
      <w:tr w:rsidR="00BD55D5" w:rsidRPr="00126D5F" w14:paraId="735AE975" w14:textId="77777777" w:rsidTr="00CB2953">
        <w:trPr>
          <w:trHeight w:val="35"/>
          <w:jc w:val="center"/>
        </w:trPr>
        <w:tc>
          <w:tcPr>
            <w:tcW w:w="3413" w:type="dxa"/>
            <w:vMerge/>
            <w:tcBorders>
              <w:top w:val="single" w:sz="4" w:space="0" w:color="auto"/>
              <w:bottom w:val="single" w:sz="4" w:space="0" w:color="auto"/>
            </w:tcBorders>
            <w:vAlign w:val="center"/>
            <w:hideMark/>
          </w:tcPr>
          <w:p w14:paraId="706D2E95" w14:textId="77777777" w:rsidR="00BD55D5" w:rsidRPr="00126D5F" w:rsidRDefault="00BD55D5" w:rsidP="003F0F3B">
            <w:pPr>
              <w:spacing w:line="276" w:lineRule="auto"/>
              <w:jc w:val="center"/>
              <w:rPr>
                <w:rFonts w:ascii="Times New Roman" w:hAnsi="Times New Roman" w:cs="Times New Roman"/>
                <w:sz w:val="24"/>
                <w:szCs w:val="24"/>
              </w:rPr>
            </w:pPr>
          </w:p>
        </w:tc>
        <w:tc>
          <w:tcPr>
            <w:tcW w:w="1051" w:type="dxa"/>
            <w:vMerge/>
            <w:tcBorders>
              <w:top w:val="single" w:sz="4" w:space="0" w:color="auto"/>
              <w:bottom w:val="single" w:sz="4" w:space="0" w:color="auto"/>
            </w:tcBorders>
            <w:vAlign w:val="center"/>
          </w:tcPr>
          <w:p w14:paraId="27A0FB7F" w14:textId="77777777" w:rsidR="00BD55D5" w:rsidRPr="00126D5F" w:rsidRDefault="00BD55D5" w:rsidP="003F0F3B">
            <w:pPr>
              <w:spacing w:line="276" w:lineRule="auto"/>
              <w:jc w:val="center"/>
              <w:rPr>
                <w:rFonts w:ascii="Times New Roman" w:hAnsi="Times New Roman" w:cs="Times New Roman"/>
                <w:sz w:val="24"/>
                <w:szCs w:val="24"/>
              </w:rPr>
            </w:pPr>
          </w:p>
        </w:tc>
        <w:tc>
          <w:tcPr>
            <w:tcW w:w="1318" w:type="dxa"/>
            <w:vMerge/>
            <w:tcBorders>
              <w:top w:val="single" w:sz="4" w:space="0" w:color="auto"/>
              <w:bottom w:val="single" w:sz="4" w:space="0" w:color="auto"/>
            </w:tcBorders>
            <w:vAlign w:val="center"/>
            <w:hideMark/>
          </w:tcPr>
          <w:p w14:paraId="65DD0A3B" w14:textId="77777777" w:rsidR="00BD55D5" w:rsidRPr="00126D5F" w:rsidRDefault="00BD55D5" w:rsidP="003F0F3B">
            <w:pPr>
              <w:spacing w:line="276" w:lineRule="auto"/>
              <w:jc w:val="center"/>
              <w:rPr>
                <w:rFonts w:ascii="Times New Roman" w:hAnsi="Times New Roman" w:cs="Times New Roman"/>
                <w:sz w:val="24"/>
                <w:szCs w:val="24"/>
              </w:rPr>
            </w:pPr>
          </w:p>
        </w:tc>
        <w:tc>
          <w:tcPr>
            <w:tcW w:w="1318" w:type="dxa"/>
            <w:tcBorders>
              <w:top w:val="single" w:sz="4" w:space="0" w:color="auto"/>
              <w:bottom w:val="single" w:sz="4" w:space="0" w:color="auto"/>
            </w:tcBorders>
            <w:vAlign w:val="center"/>
            <w:hideMark/>
          </w:tcPr>
          <w:p w14:paraId="6BDE6421"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1</w:t>
            </w:r>
          </w:p>
        </w:tc>
        <w:tc>
          <w:tcPr>
            <w:tcW w:w="1318" w:type="dxa"/>
            <w:tcBorders>
              <w:top w:val="single" w:sz="4" w:space="0" w:color="auto"/>
              <w:bottom w:val="single" w:sz="4" w:space="0" w:color="auto"/>
            </w:tcBorders>
            <w:vAlign w:val="center"/>
            <w:hideMark/>
          </w:tcPr>
          <w:p w14:paraId="4DB43901"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2</w:t>
            </w:r>
          </w:p>
        </w:tc>
        <w:tc>
          <w:tcPr>
            <w:tcW w:w="1321" w:type="dxa"/>
            <w:tcBorders>
              <w:top w:val="single" w:sz="4" w:space="0" w:color="auto"/>
              <w:bottom w:val="single" w:sz="4" w:space="0" w:color="auto"/>
            </w:tcBorders>
            <w:vAlign w:val="center"/>
            <w:hideMark/>
          </w:tcPr>
          <w:p w14:paraId="15FBAE50"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3</w:t>
            </w:r>
          </w:p>
        </w:tc>
      </w:tr>
      <w:tr w:rsidR="00BD55D5" w:rsidRPr="00126D5F" w14:paraId="26354929" w14:textId="77777777" w:rsidTr="000D2055">
        <w:trPr>
          <w:trHeight w:val="221"/>
          <w:jc w:val="center"/>
        </w:trPr>
        <w:tc>
          <w:tcPr>
            <w:tcW w:w="3413" w:type="dxa"/>
            <w:tcBorders>
              <w:top w:val="single" w:sz="4" w:space="0" w:color="auto"/>
            </w:tcBorders>
            <w:vAlign w:val="center"/>
            <w:hideMark/>
          </w:tcPr>
          <w:p w14:paraId="01BB28C4"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051" w:type="dxa"/>
            <w:tcBorders>
              <w:top w:val="single" w:sz="4" w:space="0" w:color="auto"/>
            </w:tcBorders>
            <w:vAlign w:val="center"/>
            <w:hideMark/>
          </w:tcPr>
          <w:p w14:paraId="0417930A" w14:textId="77777777" w:rsidR="00BD55D5" w:rsidRPr="00126D5F" w:rsidRDefault="00BD55D5" w:rsidP="003F0F3B">
            <w:pPr>
              <w:pStyle w:val="ListParagraph"/>
              <w:spacing w:line="276" w:lineRule="auto"/>
              <w:ind w:left="0"/>
              <w:jc w:val="right"/>
              <w:rPr>
                <w:rFonts w:ascii="Times New Roman" w:hAnsi="Times New Roman" w:cs="Times New Roman"/>
                <w:sz w:val="24"/>
                <w:szCs w:val="24"/>
                <w:lang w:val="en-GB"/>
              </w:rPr>
            </w:pPr>
            <w:r w:rsidRPr="00126D5F">
              <w:rPr>
                <w:rFonts w:ascii="Times New Roman" w:hAnsi="Times New Roman" w:cs="Times New Roman"/>
                <w:sz w:val="24"/>
                <w:szCs w:val="24"/>
                <w:lang w:val="en-GB"/>
              </w:rPr>
              <w:t>- , m</w:t>
            </w:r>
          </w:p>
        </w:tc>
        <w:tc>
          <w:tcPr>
            <w:tcW w:w="1318" w:type="dxa"/>
            <w:tcBorders>
              <w:top w:val="single" w:sz="4" w:space="0" w:color="auto"/>
            </w:tcBorders>
            <w:vAlign w:val="center"/>
            <w:hideMark/>
          </w:tcPr>
          <w:p w14:paraId="1770A41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 at 0 m</w:t>
            </w:r>
          </w:p>
        </w:tc>
        <w:tc>
          <w:tcPr>
            <w:tcW w:w="1318" w:type="dxa"/>
            <w:tcBorders>
              <w:top w:val="single" w:sz="4" w:space="0" w:color="auto"/>
            </w:tcBorders>
            <w:vAlign w:val="center"/>
            <w:hideMark/>
          </w:tcPr>
          <w:p w14:paraId="57535BA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 at 0 m</w:t>
            </w:r>
          </w:p>
        </w:tc>
        <w:tc>
          <w:tcPr>
            <w:tcW w:w="1318" w:type="dxa"/>
            <w:tcBorders>
              <w:top w:val="single" w:sz="4" w:space="0" w:color="auto"/>
            </w:tcBorders>
            <w:vAlign w:val="center"/>
            <w:hideMark/>
          </w:tcPr>
          <w:p w14:paraId="33EF58A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 at 0 m</w:t>
            </w:r>
          </w:p>
        </w:tc>
        <w:tc>
          <w:tcPr>
            <w:tcW w:w="1321" w:type="dxa"/>
            <w:tcBorders>
              <w:top w:val="single" w:sz="4" w:space="0" w:color="auto"/>
            </w:tcBorders>
            <w:vAlign w:val="center"/>
            <w:hideMark/>
          </w:tcPr>
          <w:p w14:paraId="0028544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 at 0 m</w:t>
            </w:r>
          </w:p>
        </w:tc>
      </w:tr>
      <w:tr w:rsidR="00BD55D5" w:rsidRPr="00126D5F" w14:paraId="57883F43" w14:textId="77777777" w:rsidTr="000D2055">
        <w:trPr>
          <w:trHeight w:val="183"/>
          <w:jc w:val="center"/>
        </w:trPr>
        <w:tc>
          <w:tcPr>
            <w:tcW w:w="3413" w:type="dxa"/>
            <w:vAlign w:val="center"/>
            <w:hideMark/>
          </w:tcPr>
          <w:p w14:paraId="654473EC"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051" w:type="dxa"/>
            <w:vAlign w:val="center"/>
            <w:hideMark/>
          </w:tcPr>
          <w:p w14:paraId="0E201EA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318" w:type="dxa"/>
            <w:vAlign w:val="center"/>
            <w:hideMark/>
          </w:tcPr>
          <w:p w14:paraId="014467B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1,526.97</w:t>
            </w:r>
          </w:p>
        </w:tc>
        <w:tc>
          <w:tcPr>
            <w:tcW w:w="1318" w:type="dxa"/>
            <w:vAlign w:val="center"/>
            <w:hideMark/>
          </w:tcPr>
          <w:p w14:paraId="384BFE7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1,528.70</w:t>
            </w:r>
          </w:p>
        </w:tc>
        <w:tc>
          <w:tcPr>
            <w:tcW w:w="1318" w:type="dxa"/>
            <w:vAlign w:val="center"/>
            <w:hideMark/>
          </w:tcPr>
          <w:p w14:paraId="566F234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1,356.61</w:t>
            </w:r>
          </w:p>
        </w:tc>
        <w:tc>
          <w:tcPr>
            <w:tcW w:w="1321" w:type="dxa"/>
            <w:vAlign w:val="center"/>
            <w:hideMark/>
          </w:tcPr>
          <w:p w14:paraId="00A8671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1,331.98</w:t>
            </w:r>
          </w:p>
        </w:tc>
      </w:tr>
      <w:tr w:rsidR="00BD55D5" w:rsidRPr="00126D5F" w14:paraId="40EB4B8C" w14:textId="77777777" w:rsidTr="000D2055">
        <w:trPr>
          <w:trHeight w:val="183"/>
          <w:jc w:val="center"/>
        </w:trPr>
        <w:tc>
          <w:tcPr>
            <w:tcW w:w="3413" w:type="dxa"/>
            <w:vAlign w:val="center"/>
          </w:tcPr>
          <w:p w14:paraId="20EFDFFC"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required</w:t>
            </w:r>
          </w:p>
        </w:tc>
        <w:tc>
          <w:tcPr>
            <w:tcW w:w="1051" w:type="dxa"/>
            <w:vAlign w:val="center"/>
          </w:tcPr>
          <w:p w14:paraId="2D70820B" w14:textId="77777777" w:rsidR="00BD55D5" w:rsidRPr="00126D5F" w:rsidRDefault="00BD55D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318" w:type="dxa"/>
            <w:vAlign w:val="center"/>
          </w:tcPr>
          <w:p w14:paraId="50399C0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299.9</w:t>
            </w:r>
          </w:p>
        </w:tc>
        <w:tc>
          <w:tcPr>
            <w:tcW w:w="1318" w:type="dxa"/>
            <w:vAlign w:val="center"/>
          </w:tcPr>
          <w:p w14:paraId="4D230BE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251.1</w:t>
            </w:r>
          </w:p>
        </w:tc>
        <w:tc>
          <w:tcPr>
            <w:tcW w:w="1318" w:type="dxa"/>
            <w:vAlign w:val="center"/>
          </w:tcPr>
          <w:p w14:paraId="548BD36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249.6</w:t>
            </w:r>
          </w:p>
        </w:tc>
        <w:tc>
          <w:tcPr>
            <w:tcW w:w="1321" w:type="dxa"/>
            <w:vAlign w:val="center"/>
          </w:tcPr>
          <w:p w14:paraId="133A5C1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247.7</w:t>
            </w:r>
          </w:p>
        </w:tc>
      </w:tr>
      <w:tr w:rsidR="00BD55D5" w:rsidRPr="00126D5F" w14:paraId="5F544502" w14:textId="77777777" w:rsidTr="000D2055">
        <w:trPr>
          <w:trHeight w:val="183"/>
          <w:jc w:val="center"/>
        </w:trPr>
        <w:tc>
          <w:tcPr>
            <w:tcW w:w="3413" w:type="dxa"/>
            <w:vAlign w:val="center"/>
            <w:hideMark/>
          </w:tcPr>
          <w:p w14:paraId="1DBE235C"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051" w:type="dxa"/>
            <w:vAlign w:val="center"/>
            <w:hideMark/>
          </w:tcPr>
          <w:p w14:paraId="225F50AC" w14:textId="77777777" w:rsidR="00BD55D5" w:rsidRPr="00126D5F" w:rsidRDefault="00BD55D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318" w:type="dxa"/>
            <w:vAlign w:val="center"/>
            <w:hideMark/>
          </w:tcPr>
          <w:p w14:paraId="3DA69E9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303.9</w:t>
            </w:r>
          </w:p>
        </w:tc>
        <w:tc>
          <w:tcPr>
            <w:tcW w:w="1318" w:type="dxa"/>
            <w:vAlign w:val="center"/>
            <w:hideMark/>
          </w:tcPr>
          <w:p w14:paraId="3C1DF07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304.5</w:t>
            </w:r>
          </w:p>
        </w:tc>
        <w:tc>
          <w:tcPr>
            <w:tcW w:w="1318" w:type="dxa"/>
            <w:vAlign w:val="center"/>
            <w:hideMark/>
          </w:tcPr>
          <w:p w14:paraId="639F3CF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263.8</w:t>
            </w:r>
          </w:p>
        </w:tc>
        <w:tc>
          <w:tcPr>
            <w:tcW w:w="1321" w:type="dxa"/>
            <w:vAlign w:val="center"/>
            <w:hideMark/>
          </w:tcPr>
          <w:p w14:paraId="6EF2452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261.1</w:t>
            </w:r>
          </w:p>
        </w:tc>
      </w:tr>
      <w:tr w:rsidR="00BD55D5" w:rsidRPr="00126D5F" w14:paraId="08AF90AB" w14:textId="77777777" w:rsidTr="000D2055">
        <w:trPr>
          <w:trHeight w:val="221"/>
          <w:jc w:val="center"/>
        </w:trPr>
        <w:tc>
          <w:tcPr>
            <w:tcW w:w="3413" w:type="dxa"/>
            <w:vAlign w:val="center"/>
            <w:hideMark/>
          </w:tcPr>
          <w:p w14:paraId="3EE8352B"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051" w:type="dxa"/>
            <w:vAlign w:val="center"/>
            <w:hideMark/>
          </w:tcPr>
          <w:p w14:paraId="6D4C8B7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318" w:type="dxa"/>
            <w:vAlign w:val="center"/>
            <w:hideMark/>
          </w:tcPr>
          <w:p w14:paraId="2C8FFE3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5.124</w:t>
            </w:r>
          </w:p>
        </w:tc>
        <w:tc>
          <w:tcPr>
            <w:tcW w:w="1318" w:type="dxa"/>
            <w:vAlign w:val="center"/>
            <w:hideMark/>
          </w:tcPr>
          <w:p w14:paraId="2B18930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1.778</w:t>
            </w:r>
          </w:p>
        </w:tc>
        <w:tc>
          <w:tcPr>
            <w:tcW w:w="1318" w:type="dxa"/>
            <w:vAlign w:val="center"/>
            <w:hideMark/>
          </w:tcPr>
          <w:p w14:paraId="68CCF72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1.761</w:t>
            </w:r>
          </w:p>
        </w:tc>
        <w:tc>
          <w:tcPr>
            <w:tcW w:w="1321" w:type="dxa"/>
            <w:vAlign w:val="center"/>
            <w:hideMark/>
          </w:tcPr>
          <w:p w14:paraId="1A31EF2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1.690</w:t>
            </w:r>
          </w:p>
        </w:tc>
      </w:tr>
      <w:tr w:rsidR="00BD55D5" w:rsidRPr="00126D5F" w14:paraId="35C8F655" w14:textId="77777777" w:rsidTr="000D2055">
        <w:trPr>
          <w:trHeight w:val="221"/>
          <w:jc w:val="center"/>
        </w:trPr>
        <w:tc>
          <w:tcPr>
            <w:tcW w:w="3413" w:type="dxa"/>
            <w:vAlign w:val="center"/>
          </w:tcPr>
          <w:p w14:paraId="524DB521"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w:t>
            </w:r>
          </w:p>
        </w:tc>
        <w:tc>
          <w:tcPr>
            <w:tcW w:w="1051" w:type="dxa"/>
            <w:vAlign w:val="center"/>
          </w:tcPr>
          <w:p w14:paraId="0A2A97F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kJ/</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318" w:type="dxa"/>
            <w:vAlign w:val="center"/>
          </w:tcPr>
          <w:p w14:paraId="1F15BF6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221.37</w:t>
            </w:r>
          </w:p>
        </w:tc>
        <w:tc>
          <w:tcPr>
            <w:tcW w:w="1318" w:type="dxa"/>
            <w:vAlign w:val="center"/>
          </w:tcPr>
          <w:p w14:paraId="205D450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213.34</w:t>
            </w:r>
          </w:p>
        </w:tc>
        <w:tc>
          <w:tcPr>
            <w:tcW w:w="1318" w:type="dxa"/>
            <w:vAlign w:val="center"/>
          </w:tcPr>
          <w:p w14:paraId="352E49F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211.34</w:t>
            </w:r>
          </w:p>
        </w:tc>
        <w:tc>
          <w:tcPr>
            <w:tcW w:w="1321" w:type="dxa"/>
            <w:vAlign w:val="center"/>
          </w:tcPr>
          <w:p w14:paraId="4BD7EDC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202.78</w:t>
            </w:r>
          </w:p>
        </w:tc>
      </w:tr>
      <w:tr w:rsidR="00BD55D5" w:rsidRPr="00126D5F" w14:paraId="4FF35ACC" w14:textId="77777777" w:rsidTr="000D2055">
        <w:trPr>
          <w:trHeight w:val="183"/>
          <w:jc w:val="center"/>
        </w:trPr>
        <w:tc>
          <w:tcPr>
            <w:tcW w:w="3413" w:type="dxa"/>
            <w:vAlign w:val="center"/>
          </w:tcPr>
          <w:p w14:paraId="799EDFF6"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 % difference compared to Jet-A</w:t>
            </w:r>
          </w:p>
        </w:tc>
        <w:tc>
          <w:tcPr>
            <w:tcW w:w="1051" w:type="dxa"/>
            <w:vAlign w:val="center"/>
          </w:tcPr>
          <w:p w14:paraId="5F02CC5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tcPr>
          <w:p w14:paraId="0965F5B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tcPr>
          <w:p w14:paraId="278FDAE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-3.63</w:t>
            </w:r>
          </w:p>
        </w:tc>
        <w:tc>
          <w:tcPr>
            <w:tcW w:w="1318" w:type="dxa"/>
            <w:vAlign w:val="center"/>
          </w:tcPr>
          <w:p w14:paraId="54CD819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-4.53</w:t>
            </w:r>
          </w:p>
        </w:tc>
        <w:tc>
          <w:tcPr>
            <w:tcW w:w="1321" w:type="dxa"/>
            <w:vAlign w:val="center"/>
          </w:tcPr>
          <w:p w14:paraId="6AF18E7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-8.40</w:t>
            </w:r>
          </w:p>
        </w:tc>
      </w:tr>
      <w:tr w:rsidR="00BD55D5" w:rsidRPr="00126D5F" w14:paraId="690C09BC" w14:textId="77777777" w:rsidTr="000D2055">
        <w:trPr>
          <w:trHeight w:val="183"/>
          <w:jc w:val="center"/>
        </w:trPr>
        <w:tc>
          <w:tcPr>
            <w:tcW w:w="3413" w:type="dxa"/>
            <w:vAlign w:val="center"/>
            <w:hideMark/>
          </w:tcPr>
          <w:p w14:paraId="45EF2FC8"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051" w:type="dxa"/>
            <w:vAlign w:val="center"/>
            <w:hideMark/>
          </w:tcPr>
          <w:p w14:paraId="0408E62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318" w:type="dxa"/>
            <w:vAlign w:val="center"/>
            <w:hideMark/>
          </w:tcPr>
          <w:p w14:paraId="6472E9A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1.557</w:t>
            </w:r>
          </w:p>
        </w:tc>
        <w:tc>
          <w:tcPr>
            <w:tcW w:w="1318" w:type="dxa"/>
            <w:vAlign w:val="center"/>
            <w:hideMark/>
          </w:tcPr>
          <w:p w14:paraId="277A399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0.541</w:t>
            </w:r>
          </w:p>
        </w:tc>
        <w:tc>
          <w:tcPr>
            <w:tcW w:w="1318" w:type="dxa"/>
            <w:vAlign w:val="center"/>
            <w:hideMark/>
          </w:tcPr>
          <w:p w14:paraId="1700C0E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0.465</w:t>
            </w:r>
          </w:p>
        </w:tc>
        <w:tc>
          <w:tcPr>
            <w:tcW w:w="1321" w:type="dxa"/>
            <w:vAlign w:val="center"/>
            <w:hideMark/>
          </w:tcPr>
          <w:p w14:paraId="12F556B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0.441</w:t>
            </w:r>
          </w:p>
        </w:tc>
      </w:tr>
      <w:tr w:rsidR="00BD55D5" w:rsidRPr="00126D5F" w14:paraId="5DE889B2" w14:textId="77777777" w:rsidTr="000D2055">
        <w:trPr>
          <w:trHeight w:val="183"/>
          <w:jc w:val="center"/>
        </w:trPr>
        <w:tc>
          <w:tcPr>
            <w:tcW w:w="3413" w:type="dxa"/>
            <w:vAlign w:val="center"/>
          </w:tcPr>
          <w:p w14:paraId="0DDE630B"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FAR</w:t>
            </w:r>
          </w:p>
        </w:tc>
        <w:tc>
          <w:tcPr>
            <w:tcW w:w="1051" w:type="dxa"/>
            <w:vAlign w:val="center"/>
          </w:tcPr>
          <w:p w14:paraId="278A462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tcPr>
          <w:p w14:paraId="7EB1557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0.026912</w:t>
            </w:r>
          </w:p>
        </w:tc>
        <w:tc>
          <w:tcPr>
            <w:tcW w:w="1318" w:type="dxa"/>
            <w:vAlign w:val="center"/>
          </w:tcPr>
          <w:p w14:paraId="7428FBF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9.346E-3</w:t>
            </w:r>
          </w:p>
        </w:tc>
        <w:tc>
          <w:tcPr>
            <w:tcW w:w="1318" w:type="dxa"/>
            <w:vAlign w:val="center"/>
          </w:tcPr>
          <w:p w14:paraId="63571A0E"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9.0383E-3</w:t>
            </w:r>
          </w:p>
        </w:tc>
        <w:tc>
          <w:tcPr>
            <w:tcW w:w="1321" w:type="dxa"/>
            <w:vAlign w:val="center"/>
          </w:tcPr>
          <w:p w14:paraId="1F8F778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6.9941E-3</w:t>
            </w:r>
          </w:p>
        </w:tc>
      </w:tr>
      <w:tr w:rsidR="000D2055" w:rsidRPr="00126D5F" w14:paraId="145B2FD4" w14:textId="77777777" w:rsidTr="000D2055">
        <w:trPr>
          <w:trHeight w:val="183"/>
          <w:jc w:val="center"/>
        </w:trPr>
        <w:tc>
          <w:tcPr>
            <w:tcW w:w="3413" w:type="dxa"/>
            <w:vAlign w:val="center"/>
          </w:tcPr>
          <w:p w14:paraId="2A763FBA" w14:textId="717C206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1051" w:type="dxa"/>
            <w:vAlign w:val="center"/>
          </w:tcPr>
          <w:p w14:paraId="157797EB" w14:textId="41F40462"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tcPr>
          <w:p w14:paraId="280BC194" w14:textId="33BA588F"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0.39</w:t>
            </w:r>
          </w:p>
        </w:tc>
        <w:tc>
          <w:tcPr>
            <w:tcW w:w="1318" w:type="dxa"/>
            <w:vAlign w:val="center"/>
          </w:tcPr>
          <w:p w14:paraId="660E0EE0" w14:textId="0EE4396C"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0.32</w:t>
            </w:r>
          </w:p>
        </w:tc>
        <w:tc>
          <w:tcPr>
            <w:tcW w:w="1318" w:type="dxa"/>
            <w:vAlign w:val="center"/>
          </w:tcPr>
          <w:p w14:paraId="445D857C" w14:textId="647BA50C"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0.31</w:t>
            </w:r>
          </w:p>
        </w:tc>
        <w:tc>
          <w:tcPr>
            <w:tcW w:w="1321" w:type="dxa"/>
            <w:vAlign w:val="center"/>
          </w:tcPr>
          <w:p w14:paraId="52D6C548" w14:textId="76779BC4"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0.24</w:t>
            </w:r>
          </w:p>
        </w:tc>
      </w:tr>
      <w:tr w:rsidR="000D2055" w:rsidRPr="00126D5F" w14:paraId="2B11238A" w14:textId="77777777" w:rsidTr="000D2055">
        <w:trPr>
          <w:trHeight w:val="221"/>
          <w:jc w:val="center"/>
        </w:trPr>
        <w:tc>
          <w:tcPr>
            <w:tcW w:w="3413" w:type="dxa"/>
            <w:vAlign w:val="center"/>
            <w:hideMark/>
          </w:tcPr>
          <w:p w14:paraId="3CF758D7"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OPR</w:t>
            </w:r>
          </w:p>
        </w:tc>
        <w:tc>
          <w:tcPr>
            <w:tcW w:w="1051" w:type="dxa"/>
            <w:vAlign w:val="center"/>
            <w:hideMark/>
          </w:tcPr>
          <w:p w14:paraId="78180E8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hideMark/>
          </w:tcPr>
          <w:p w14:paraId="4DF1B2B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47.1</w:t>
            </w:r>
          </w:p>
        </w:tc>
        <w:tc>
          <w:tcPr>
            <w:tcW w:w="1318" w:type="dxa"/>
            <w:vAlign w:val="center"/>
            <w:hideMark/>
          </w:tcPr>
          <w:p w14:paraId="4C61414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47.1</w:t>
            </w:r>
          </w:p>
        </w:tc>
        <w:tc>
          <w:tcPr>
            <w:tcW w:w="1318" w:type="dxa"/>
            <w:vAlign w:val="center"/>
            <w:hideMark/>
          </w:tcPr>
          <w:p w14:paraId="4A12799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47.1</w:t>
            </w:r>
          </w:p>
        </w:tc>
        <w:tc>
          <w:tcPr>
            <w:tcW w:w="1321" w:type="dxa"/>
            <w:vAlign w:val="center"/>
            <w:hideMark/>
          </w:tcPr>
          <w:p w14:paraId="41CE86A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47.1</w:t>
            </w:r>
          </w:p>
        </w:tc>
      </w:tr>
      <w:tr w:rsidR="000D2055" w:rsidRPr="00126D5F" w14:paraId="4210841F" w14:textId="77777777" w:rsidTr="000D2055">
        <w:trPr>
          <w:trHeight w:val="183"/>
          <w:jc w:val="center"/>
        </w:trPr>
        <w:tc>
          <w:tcPr>
            <w:tcW w:w="3413" w:type="dxa"/>
            <w:vAlign w:val="center"/>
          </w:tcPr>
          <w:p w14:paraId="4B8D41AB"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BPR</w:t>
            </w:r>
          </w:p>
        </w:tc>
        <w:tc>
          <w:tcPr>
            <w:tcW w:w="1051" w:type="dxa"/>
            <w:vAlign w:val="center"/>
            <w:hideMark/>
          </w:tcPr>
          <w:p w14:paraId="051D237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hideMark/>
          </w:tcPr>
          <w:p w14:paraId="49E6B77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18" w:type="dxa"/>
            <w:vAlign w:val="center"/>
            <w:hideMark/>
          </w:tcPr>
          <w:p w14:paraId="331845C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18" w:type="dxa"/>
            <w:vAlign w:val="center"/>
            <w:hideMark/>
          </w:tcPr>
          <w:p w14:paraId="4539304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21" w:type="dxa"/>
            <w:vAlign w:val="center"/>
            <w:hideMark/>
          </w:tcPr>
          <w:p w14:paraId="3DFD862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r>
      <w:tr w:rsidR="000D2055" w:rsidRPr="00126D5F" w14:paraId="796C4081" w14:textId="77777777" w:rsidTr="000D2055">
        <w:trPr>
          <w:trHeight w:val="221"/>
          <w:jc w:val="center"/>
        </w:trPr>
        <w:tc>
          <w:tcPr>
            <w:tcW w:w="3413" w:type="dxa"/>
            <w:vAlign w:val="center"/>
          </w:tcPr>
          <w:p w14:paraId="0EA98011"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FPR</w:t>
            </w:r>
          </w:p>
        </w:tc>
        <w:tc>
          <w:tcPr>
            <w:tcW w:w="1051" w:type="dxa"/>
            <w:vAlign w:val="center"/>
            <w:hideMark/>
          </w:tcPr>
          <w:p w14:paraId="17A2C7B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hideMark/>
          </w:tcPr>
          <w:p w14:paraId="5AD5AD5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1.25</w:t>
            </w:r>
          </w:p>
        </w:tc>
        <w:tc>
          <w:tcPr>
            <w:tcW w:w="1318" w:type="dxa"/>
            <w:vAlign w:val="center"/>
            <w:hideMark/>
          </w:tcPr>
          <w:p w14:paraId="5268FE3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1.25</w:t>
            </w:r>
          </w:p>
        </w:tc>
        <w:tc>
          <w:tcPr>
            <w:tcW w:w="1318" w:type="dxa"/>
            <w:vAlign w:val="center"/>
            <w:hideMark/>
          </w:tcPr>
          <w:p w14:paraId="20EC47C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1.25</w:t>
            </w:r>
          </w:p>
        </w:tc>
        <w:tc>
          <w:tcPr>
            <w:tcW w:w="1321" w:type="dxa"/>
            <w:vAlign w:val="center"/>
            <w:hideMark/>
          </w:tcPr>
          <w:p w14:paraId="2389D2E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1.25</w:t>
            </w:r>
          </w:p>
        </w:tc>
      </w:tr>
      <w:tr w:rsidR="000D2055" w:rsidRPr="00126D5F" w14:paraId="526CFEDF" w14:textId="77777777" w:rsidTr="000D2055">
        <w:trPr>
          <w:trHeight w:val="221"/>
          <w:jc w:val="center"/>
        </w:trPr>
        <w:tc>
          <w:tcPr>
            <w:tcW w:w="3413" w:type="dxa"/>
            <w:vAlign w:val="center"/>
            <w:hideMark/>
          </w:tcPr>
          <w:p w14:paraId="48F3803C"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IPC pressure ratio</w:t>
            </w:r>
          </w:p>
        </w:tc>
        <w:tc>
          <w:tcPr>
            <w:tcW w:w="1051" w:type="dxa"/>
            <w:vAlign w:val="center"/>
            <w:hideMark/>
          </w:tcPr>
          <w:p w14:paraId="408B62E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hideMark/>
          </w:tcPr>
          <w:p w14:paraId="3E5D067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3.028</w:t>
            </w:r>
          </w:p>
        </w:tc>
        <w:tc>
          <w:tcPr>
            <w:tcW w:w="1318" w:type="dxa"/>
            <w:vAlign w:val="center"/>
            <w:hideMark/>
          </w:tcPr>
          <w:p w14:paraId="11CEBE7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3.044</w:t>
            </w:r>
          </w:p>
        </w:tc>
        <w:tc>
          <w:tcPr>
            <w:tcW w:w="1318" w:type="dxa"/>
            <w:vAlign w:val="center"/>
            <w:hideMark/>
          </w:tcPr>
          <w:p w14:paraId="436D483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2.890</w:t>
            </w:r>
          </w:p>
        </w:tc>
        <w:tc>
          <w:tcPr>
            <w:tcW w:w="1321" w:type="dxa"/>
            <w:vAlign w:val="center"/>
            <w:hideMark/>
          </w:tcPr>
          <w:p w14:paraId="5277A11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2.945</w:t>
            </w:r>
          </w:p>
        </w:tc>
      </w:tr>
      <w:tr w:rsidR="000D2055" w:rsidRPr="00126D5F" w14:paraId="4EF0DFB1" w14:textId="77777777" w:rsidTr="000D2055">
        <w:trPr>
          <w:trHeight w:val="221"/>
          <w:jc w:val="center"/>
        </w:trPr>
        <w:tc>
          <w:tcPr>
            <w:tcW w:w="3413" w:type="dxa"/>
            <w:vAlign w:val="center"/>
            <w:hideMark/>
          </w:tcPr>
          <w:p w14:paraId="3A7A9E55"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HPC pressure ratio</w:t>
            </w:r>
          </w:p>
        </w:tc>
        <w:tc>
          <w:tcPr>
            <w:tcW w:w="1051" w:type="dxa"/>
            <w:vAlign w:val="center"/>
            <w:hideMark/>
          </w:tcPr>
          <w:p w14:paraId="0D18FD3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hideMark/>
          </w:tcPr>
          <w:p w14:paraId="12B80F9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12.769</w:t>
            </w:r>
          </w:p>
        </w:tc>
        <w:tc>
          <w:tcPr>
            <w:tcW w:w="1318" w:type="dxa"/>
            <w:vAlign w:val="center"/>
            <w:hideMark/>
          </w:tcPr>
          <w:p w14:paraId="3A3BB69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12.702</w:t>
            </w:r>
          </w:p>
        </w:tc>
        <w:tc>
          <w:tcPr>
            <w:tcW w:w="1318" w:type="dxa"/>
            <w:vAlign w:val="center"/>
            <w:hideMark/>
          </w:tcPr>
          <w:p w14:paraId="1FD81C9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13.391</w:t>
            </w:r>
          </w:p>
        </w:tc>
        <w:tc>
          <w:tcPr>
            <w:tcW w:w="1321" w:type="dxa"/>
            <w:vAlign w:val="center"/>
            <w:hideMark/>
          </w:tcPr>
          <w:p w14:paraId="40CE8C8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13.031</w:t>
            </w:r>
          </w:p>
        </w:tc>
      </w:tr>
      <w:tr w:rsidR="000D2055" w:rsidRPr="00126D5F" w14:paraId="16DDE050" w14:textId="77777777" w:rsidTr="000D2055">
        <w:trPr>
          <w:trHeight w:val="183"/>
          <w:jc w:val="center"/>
        </w:trPr>
        <w:tc>
          <w:tcPr>
            <w:tcW w:w="3413" w:type="dxa"/>
            <w:vAlign w:val="center"/>
            <w:hideMark/>
          </w:tcPr>
          <w:p w14:paraId="09C2774D"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051" w:type="dxa"/>
            <w:vAlign w:val="center"/>
            <w:hideMark/>
          </w:tcPr>
          <w:p w14:paraId="04676AF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hideMark/>
          </w:tcPr>
          <w:p w14:paraId="0E7F3CB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18" w:type="dxa"/>
            <w:vAlign w:val="center"/>
            <w:hideMark/>
          </w:tcPr>
          <w:p w14:paraId="424991D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18" w:type="dxa"/>
            <w:vAlign w:val="center"/>
            <w:hideMark/>
          </w:tcPr>
          <w:p w14:paraId="1B6D095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21" w:type="dxa"/>
            <w:vAlign w:val="center"/>
            <w:hideMark/>
          </w:tcPr>
          <w:p w14:paraId="410C7B2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Zero</w:t>
            </w:r>
          </w:p>
        </w:tc>
      </w:tr>
      <w:tr w:rsidR="000D2055" w:rsidRPr="00126D5F" w14:paraId="4582615B" w14:textId="77777777" w:rsidTr="000D2055">
        <w:trPr>
          <w:trHeight w:val="183"/>
          <w:jc w:val="center"/>
        </w:trPr>
        <w:tc>
          <w:tcPr>
            <w:tcW w:w="3413" w:type="dxa"/>
            <w:vAlign w:val="center"/>
          </w:tcPr>
          <w:p w14:paraId="58F31FAC"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051" w:type="dxa"/>
            <w:vAlign w:val="center"/>
          </w:tcPr>
          <w:p w14:paraId="0212F5A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1318" w:type="dxa"/>
            <w:vAlign w:val="center"/>
          </w:tcPr>
          <w:p w14:paraId="2C67F92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318" w:type="dxa"/>
            <w:vAlign w:val="center"/>
          </w:tcPr>
          <w:p w14:paraId="2BCDA74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318" w:type="dxa"/>
            <w:vAlign w:val="center"/>
          </w:tcPr>
          <w:p w14:paraId="0B965CE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0.1872</w:t>
            </w:r>
          </w:p>
        </w:tc>
        <w:tc>
          <w:tcPr>
            <w:tcW w:w="1321" w:type="dxa"/>
            <w:vAlign w:val="center"/>
          </w:tcPr>
          <w:p w14:paraId="2276E02A"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0.1851</w:t>
            </w:r>
          </w:p>
        </w:tc>
      </w:tr>
      <w:tr w:rsidR="000D2055" w:rsidRPr="00126D5F" w14:paraId="06029B24" w14:textId="77777777" w:rsidTr="000D2055">
        <w:trPr>
          <w:trHeight w:val="183"/>
          <w:jc w:val="center"/>
        </w:trPr>
        <w:tc>
          <w:tcPr>
            <w:tcW w:w="3413" w:type="dxa"/>
            <w:vAlign w:val="center"/>
          </w:tcPr>
          <w:p w14:paraId="35DDBF71"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Combustion gas velocity</w:t>
            </w:r>
          </w:p>
        </w:tc>
        <w:tc>
          <w:tcPr>
            <w:tcW w:w="1051" w:type="dxa"/>
            <w:vAlign w:val="center"/>
          </w:tcPr>
          <w:p w14:paraId="170634A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1318" w:type="dxa"/>
            <w:vAlign w:val="center"/>
          </w:tcPr>
          <w:p w14:paraId="641EEC5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241.78</w:t>
            </w:r>
          </w:p>
        </w:tc>
        <w:tc>
          <w:tcPr>
            <w:tcW w:w="1318" w:type="dxa"/>
            <w:vAlign w:val="center"/>
          </w:tcPr>
          <w:p w14:paraId="115EBC1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244.57</w:t>
            </w:r>
          </w:p>
        </w:tc>
        <w:tc>
          <w:tcPr>
            <w:tcW w:w="1318" w:type="dxa"/>
            <w:vAlign w:val="center"/>
          </w:tcPr>
          <w:p w14:paraId="7A62DEC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243.21</w:t>
            </w:r>
          </w:p>
        </w:tc>
        <w:tc>
          <w:tcPr>
            <w:tcW w:w="1321" w:type="dxa"/>
            <w:vAlign w:val="center"/>
          </w:tcPr>
          <w:p w14:paraId="3E094E03"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230.82</w:t>
            </w:r>
          </w:p>
        </w:tc>
      </w:tr>
      <w:tr w:rsidR="000D2055" w:rsidRPr="00126D5F" w14:paraId="3F10BCED" w14:textId="77777777" w:rsidTr="000D2055">
        <w:trPr>
          <w:trHeight w:val="183"/>
          <w:jc w:val="center"/>
        </w:trPr>
        <w:tc>
          <w:tcPr>
            <w:tcW w:w="3413" w:type="dxa"/>
            <w:vAlign w:val="center"/>
          </w:tcPr>
          <w:p w14:paraId="2D066396"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051" w:type="dxa"/>
            <w:vAlign w:val="center"/>
          </w:tcPr>
          <w:p w14:paraId="69272B1C" w14:textId="77777777" w:rsidR="000D2055" w:rsidRPr="00126D5F" w:rsidRDefault="000D205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1318" w:type="dxa"/>
            <w:vAlign w:val="center"/>
          </w:tcPr>
          <w:p w14:paraId="1EADC52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0.82</w:t>
            </w:r>
          </w:p>
        </w:tc>
        <w:tc>
          <w:tcPr>
            <w:tcW w:w="1318" w:type="dxa"/>
            <w:vAlign w:val="center"/>
          </w:tcPr>
          <w:p w14:paraId="0B7196A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0.81</w:t>
            </w:r>
          </w:p>
        </w:tc>
        <w:tc>
          <w:tcPr>
            <w:tcW w:w="1318" w:type="dxa"/>
            <w:vAlign w:val="center"/>
          </w:tcPr>
          <w:p w14:paraId="1FAC651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0.77</w:t>
            </w:r>
          </w:p>
        </w:tc>
        <w:tc>
          <w:tcPr>
            <w:tcW w:w="1321" w:type="dxa"/>
            <w:vAlign w:val="center"/>
          </w:tcPr>
          <w:p w14:paraId="33AE416D"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0.80</w:t>
            </w:r>
          </w:p>
        </w:tc>
      </w:tr>
      <w:tr w:rsidR="000D2055" w:rsidRPr="00126D5F" w14:paraId="24F6D698" w14:textId="77777777" w:rsidTr="000D2055">
        <w:trPr>
          <w:trHeight w:val="183"/>
          <w:jc w:val="center"/>
        </w:trPr>
        <w:tc>
          <w:tcPr>
            <w:tcW w:w="3413" w:type="dxa"/>
            <w:vAlign w:val="center"/>
          </w:tcPr>
          <w:p w14:paraId="002CB122"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051" w:type="dxa"/>
            <w:vAlign w:val="center"/>
          </w:tcPr>
          <w:p w14:paraId="4D94217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1318" w:type="dxa"/>
            <w:vAlign w:val="center"/>
          </w:tcPr>
          <w:p w14:paraId="46D3DFD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4,724.8</w:t>
            </w:r>
          </w:p>
        </w:tc>
        <w:tc>
          <w:tcPr>
            <w:tcW w:w="1318" w:type="dxa"/>
            <w:vAlign w:val="center"/>
          </w:tcPr>
          <w:p w14:paraId="493E2F2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4,724.5</w:t>
            </w:r>
          </w:p>
        </w:tc>
        <w:tc>
          <w:tcPr>
            <w:tcW w:w="1318" w:type="dxa"/>
            <w:vAlign w:val="center"/>
          </w:tcPr>
          <w:p w14:paraId="71A3463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4,724.7</w:t>
            </w:r>
          </w:p>
        </w:tc>
        <w:tc>
          <w:tcPr>
            <w:tcW w:w="1321" w:type="dxa"/>
            <w:vAlign w:val="center"/>
          </w:tcPr>
          <w:p w14:paraId="1FCA0A38"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4,724.7</w:t>
            </w:r>
          </w:p>
        </w:tc>
      </w:tr>
      <w:tr w:rsidR="000D2055" w:rsidRPr="00126D5F" w14:paraId="28089C2E" w14:textId="77777777" w:rsidTr="000D2055">
        <w:trPr>
          <w:trHeight w:val="183"/>
          <w:jc w:val="center"/>
        </w:trPr>
        <w:tc>
          <w:tcPr>
            <w:tcW w:w="3413" w:type="dxa"/>
            <w:vAlign w:val="center"/>
          </w:tcPr>
          <w:p w14:paraId="2C934D4D"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051" w:type="dxa"/>
            <w:vAlign w:val="center"/>
          </w:tcPr>
          <w:p w14:paraId="2A0952C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318" w:type="dxa"/>
            <w:vAlign w:val="center"/>
          </w:tcPr>
          <w:p w14:paraId="42B93A9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914</w:t>
            </w:r>
          </w:p>
        </w:tc>
        <w:tc>
          <w:tcPr>
            <w:tcW w:w="1318" w:type="dxa"/>
            <w:vAlign w:val="center"/>
          </w:tcPr>
          <w:p w14:paraId="57088ED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914</w:t>
            </w:r>
          </w:p>
        </w:tc>
        <w:tc>
          <w:tcPr>
            <w:tcW w:w="1318" w:type="dxa"/>
            <w:vAlign w:val="center"/>
          </w:tcPr>
          <w:p w14:paraId="7E5C907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914</w:t>
            </w:r>
          </w:p>
        </w:tc>
        <w:tc>
          <w:tcPr>
            <w:tcW w:w="1321" w:type="dxa"/>
            <w:vAlign w:val="center"/>
          </w:tcPr>
          <w:p w14:paraId="40200911" w14:textId="77777777" w:rsidR="000D2055" w:rsidRPr="00126D5F" w:rsidRDefault="000D2055" w:rsidP="003F0F3B">
            <w:pPr>
              <w:spacing w:line="276" w:lineRule="auto"/>
              <w:jc w:val="right"/>
              <w:rPr>
                <w:rFonts w:ascii="Times New Roman" w:hAnsi="Times New Roman" w:cs="Times New Roman"/>
                <w:bCs/>
                <w:sz w:val="24"/>
                <w:szCs w:val="24"/>
              </w:rPr>
            </w:pPr>
            <w:r w:rsidRPr="00126D5F">
              <w:rPr>
                <w:rFonts w:ascii="Times New Roman" w:hAnsi="Times New Roman" w:cs="Times New Roman"/>
                <w:bCs/>
                <w:sz w:val="24"/>
                <w:szCs w:val="24"/>
              </w:rPr>
              <w:t>912</w:t>
            </w:r>
          </w:p>
        </w:tc>
      </w:tr>
      <w:tr w:rsidR="000D2055" w:rsidRPr="00126D5F" w14:paraId="4A7D3D0E" w14:textId="77777777" w:rsidTr="000D2055">
        <w:trPr>
          <w:trHeight w:val="183"/>
          <w:jc w:val="center"/>
        </w:trPr>
        <w:tc>
          <w:tcPr>
            <w:tcW w:w="3413" w:type="dxa"/>
            <w:vAlign w:val="center"/>
          </w:tcPr>
          <w:p w14:paraId="6D5C63BB"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051" w:type="dxa"/>
            <w:vAlign w:val="center"/>
          </w:tcPr>
          <w:p w14:paraId="0C6AE0A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318" w:type="dxa"/>
            <w:vAlign w:val="center"/>
          </w:tcPr>
          <w:p w14:paraId="7B39AA9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1,776</w:t>
            </w:r>
          </w:p>
        </w:tc>
        <w:tc>
          <w:tcPr>
            <w:tcW w:w="1318" w:type="dxa"/>
            <w:vAlign w:val="center"/>
          </w:tcPr>
          <w:p w14:paraId="6E52D5C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1,720</w:t>
            </w:r>
          </w:p>
        </w:tc>
        <w:tc>
          <w:tcPr>
            <w:tcW w:w="1318" w:type="dxa"/>
            <w:vAlign w:val="center"/>
          </w:tcPr>
          <w:p w14:paraId="7ADFE24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1,698</w:t>
            </w:r>
          </w:p>
        </w:tc>
        <w:tc>
          <w:tcPr>
            <w:tcW w:w="1321" w:type="dxa"/>
            <w:vAlign w:val="center"/>
          </w:tcPr>
          <w:p w14:paraId="79F86D1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1,539</w:t>
            </w:r>
          </w:p>
        </w:tc>
      </w:tr>
      <w:tr w:rsidR="000D2055" w:rsidRPr="00126D5F" w14:paraId="70AE4116" w14:textId="77777777" w:rsidTr="000D2055">
        <w:trPr>
          <w:trHeight w:val="183"/>
          <w:jc w:val="center"/>
        </w:trPr>
        <w:tc>
          <w:tcPr>
            <w:tcW w:w="3413" w:type="dxa"/>
            <w:vAlign w:val="center"/>
            <w:hideMark/>
          </w:tcPr>
          <w:p w14:paraId="419C231E"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051" w:type="dxa"/>
            <w:vAlign w:val="center"/>
            <w:hideMark/>
          </w:tcPr>
          <w:p w14:paraId="1DFC185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18" w:type="dxa"/>
            <w:vAlign w:val="center"/>
            <w:hideMark/>
          </w:tcPr>
          <w:p w14:paraId="6B3F287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6.163</w:t>
            </w:r>
          </w:p>
        </w:tc>
        <w:tc>
          <w:tcPr>
            <w:tcW w:w="1318" w:type="dxa"/>
            <w:vAlign w:val="center"/>
            <w:hideMark/>
          </w:tcPr>
          <w:p w14:paraId="710002B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5.97</w:t>
            </w:r>
          </w:p>
        </w:tc>
        <w:tc>
          <w:tcPr>
            <w:tcW w:w="1318" w:type="dxa"/>
            <w:vAlign w:val="center"/>
            <w:hideMark/>
          </w:tcPr>
          <w:p w14:paraId="2874399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5.892</w:t>
            </w:r>
          </w:p>
        </w:tc>
        <w:tc>
          <w:tcPr>
            <w:tcW w:w="1321" w:type="dxa"/>
            <w:vAlign w:val="center"/>
            <w:hideMark/>
          </w:tcPr>
          <w:p w14:paraId="0DD2F28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5.342</w:t>
            </w:r>
          </w:p>
        </w:tc>
      </w:tr>
      <w:tr w:rsidR="000D2055" w:rsidRPr="00126D5F" w14:paraId="523F18B4" w14:textId="77777777" w:rsidTr="000D2055">
        <w:trPr>
          <w:trHeight w:val="183"/>
          <w:jc w:val="center"/>
        </w:trPr>
        <w:tc>
          <w:tcPr>
            <w:tcW w:w="3413" w:type="dxa"/>
            <w:vAlign w:val="center"/>
            <w:hideMark/>
          </w:tcPr>
          <w:p w14:paraId="6803DD5B"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051" w:type="dxa"/>
            <w:vAlign w:val="center"/>
            <w:hideMark/>
          </w:tcPr>
          <w:p w14:paraId="774FC95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318" w:type="dxa"/>
            <w:vAlign w:val="center"/>
            <w:hideMark/>
          </w:tcPr>
          <w:p w14:paraId="4AEC144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1,213</w:t>
            </w:r>
          </w:p>
        </w:tc>
        <w:tc>
          <w:tcPr>
            <w:tcW w:w="1318" w:type="dxa"/>
            <w:vAlign w:val="center"/>
            <w:hideMark/>
          </w:tcPr>
          <w:p w14:paraId="5DD2C36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1,179</w:t>
            </w:r>
          </w:p>
        </w:tc>
        <w:tc>
          <w:tcPr>
            <w:tcW w:w="1318" w:type="dxa"/>
            <w:vAlign w:val="center"/>
            <w:hideMark/>
          </w:tcPr>
          <w:p w14:paraId="79A0326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1,152</w:t>
            </w:r>
          </w:p>
        </w:tc>
        <w:tc>
          <w:tcPr>
            <w:tcW w:w="1321" w:type="dxa"/>
            <w:vAlign w:val="center"/>
            <w:hideMark/>
          </w:tcPr>
          <w:p w14:paraId="11BB1C7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1,135</w:t>
            </w:r>
          </w:p>
        </w:tc>
      </w:tr>
      <w:tr w:rsidR="000D2055" w:rsidRPr="00126D5F" w14:paraId="69141B5E" w14:textId="77777777" w:rsidTr="000D2055">
        <w:trPr>
          <w:trHeight w:val="183"/>
          <w:jc w:val="center"/>
        </w:trPr>
        <w:tc>
          <w:tcPr>
            <w:tcW w:w="3413" w:type="dxa"/>
            <w:tcBorders>
              <w:bottom w:val="single" w:sz="4" w:space="0" w:color="auto"/>
            </w:tcBorders>
            <w:vAlign w:val="center"/>
            <w:hideMark/>
          </w:tcPr>
          <w:p w14:paraId="59A3A2AE"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051" w:type="dxa"/>
            <w:tcBorders>
              <w:bottom w:val="single" w:sz="4" w:space="0" w:color="auto"/>
            </w:tcBorders>
            <w:vAlign w:val="center"/>
            <w:hideMark/>
          </w:tcPr>
          <w:p w14:paraId="75A4DFA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5275" w:type="dxa"/>
            <w:gridSpan w:val="4"/>
            <w:tcBorders>
              <w:bottom w:val="single" w:sz="4" w:space="0" w:color="auto"/>
            </w:tcBorders>
            <w:vAlign w:val="center"/>
            <w:hideMark/>
          </w:tcPr>
          <w:p w14:paraId="5123E4FA"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bl>
    <w:p w14:paraId="436AC91A" w14:textId="77777777" w:rsidR="00BD55D5" w:rsidRPr="00126D5F" w:rsidRDefault="00BD55D5" w:rsidP="003F0F3B">
      <w:pPr>
        <w:spacing w:after="0" w:line="276" w:lineRule="auto"/>
        <w:jc w:val="both"/>
        <w:rPr>
          <w:rFonts w:ascii="Times New Roman" w:hAnsi="Times New Roman" w:cs="Times New Roman"/>
          <w:sz w:val="24"/>
          <w:szCs w:val="24"/>
        </w:rPr>
      </w:pPr>
    </w:p>
    <w:p w14:paraId="24C24A3E" w14:textId="5A0FC85E" w:rsidR="007A5474" w:rsidRPr="00126D5F" w:rsidRDefault="007A5474" w:rsidP="003F0F3B">
      <w:pPr>
        <w:spacing w:after="0"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Additionally, it can be observed from </w:t>
      </w:r>
      <w:r w:rsidR="00BD5027" w:rsidRPr="00126D5F">
        <w:rPr>
          <w:rFonts w:ascii="Times New Roman" w:hAnsi="Times New Roman" w:cs="Times New Roman"/>
          <w:sz w:val="24"/>
          <w:szCs w:val="24"/>
        </w:rPr>
        <w:t>Table SI 30, Table SI 32 – Table SI 35</w:t>
      </w:r>
      <w:r w:rsidRPr="00126D5F">
        <w:rPr>
          <w:rFonts w:ascii="Times New Roman" w:hAnsi="Times New Roman" w:cs="Times New Roman"/>
          <w:sz w:val="24"/>
          <w:szCs w:val="24"/>
        </w:rPr>
        <w:t xml:space="preserve"> that all three cases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engine operate at a lower T</w:t>
      </w:r>
      <w:r w:rsidRPr="00126D5F">
        <w:rPr>
          <w:rFonts w:ascii="Times New Roman" w:hAnsi="Times New Roman" w:cs="Times New Roman"/>
          <w:sz w:val="24"/>
          <w:szCs w:val="24"/>
          <w:vertAlign w:val="subscript"/>
        </w:rPr>
        <w:t xml:space="preserve">4 </w:t>
      </w:r>
      <w:r w:rsidRPr="00126D5F">
        <w:rPr>
          <w:rFonts w:ascii="Times New Roman" w:hAnsi="Times New Roman" w:cs="Times New Roman"/>
          <w:sz w:val="24"/>
          <w:szCs w:val="24"/>
        </w:rPr>
        <w:t>compared to the Jet-A engine. Especially, for case 1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engine i.e., for similar thrust production, the T</w:t>
      </w:r>
      <w:r w:rsidRPr="00126D5F">
        <w:rPr>
          <w:rFonts w:ascii="Times New Roman" w:hAnsi="Times New Roman" w:cs="Times New Roman"/>
          <w:sz w:val="24"/>
          <w:szCs w:val="24"/>
          <w:vertAlign w:val="subscript"/>
        </w:rPr>
        <w:t xml:space="preserve">4 </w:t>
      </w:r>
      <w:r w:rsidRPr="00126D5F">
        <w:rPr>
          <w:rFonts w:ascii="Times New Roman" w:hAnsi="Times New Roman" w:cs="Times New Roman"/>
          <w:sz w:val="24"/>
          <w:szCs w:val="24"/>
        </w:rPr>
        <w:t>is lower (as described above) compared Jet-A engine because 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burns much leaner than Jet-A. Additionally, it can be observed from </w:t>
      </w:r>
      <w:r w:rsidR="00BD5027" w:rsidRPr="00126D5F">
        <w:rPr>
          <w:rFonts w:ascii="Times New Roman" w:hAnsi="Times New Roman" w:cs="Times New Roman"/>
          <w:sz w:val="24"/>
          <w:szCs w:val="24"/>
        </w:rPr>
        <w:t>Table SI 30, Table SI 32 – Table SI 35</w:t>
      </w:r>
      <w:r w:rsidRPr="00126D5F">
        <w:rPr>
          <w:rFonts w:ascii="Times New Roman" w:hAnsi="Times New Roman" w:cs="Times New Roman"/>
          <w:sz w:val="24"/>
          <w:szCs w:val="24"/>
        </w:rPr>
        <w:t xml:space="preserve"> that the thrust values drop between Case 1 and Case 3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because the effect of lighter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aircraft weight is considered. Therefore, T</w:t>
      </w:r>
      <w:r w:rsidRPr="00126D5F">
        <w:rPr>
          <w:rFonts w:ascii="Times New Roman" w:hAnsi="Times New Roman" w:cs="Times New Roman"/>
          <w:sz w:val="24"/>
          <w:szCs w:val="24"/>
          <w:vertAlign w:val="subscript"/>
        </w:rPr>
        <w:t xml:space="preserve">4 </w:t>
      </w:r>
      <w:r w:rsidRPr="00126D5F">
        <w:rPr>
          <w:rFonts w:ascii="Times New Roman" w:hAnsi="Times New Roman" w:cs="Times New Roman"/>
          <w:sz w:val="24"/>
          <w:szCs w:val="24"/>
        </w:rPr>
        <w:t>drops between Case 1 and Case 3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which is expected. In Case 3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there are no cooling flows (at on-design and all four off-design points) because the engine is operating at significantly lower T</w:t>
      </w:r>
      <w:r w:rsidRPr="00126D5F">
        <w:rPr>
          <w:rFonts w:ascii="Times New Roman" w:hAnsi="Times New Roman" w:cs="Times New Roman"/>
          <w:sz w:val="24"/>
          <w:szCs w:val="24"/>
          <w:vertAlign w:val="subscript"/>
        </w:rPr>
        <w:t xml:space="preserve">4 </w:t>
      </w:r>
      <w:r w:rsidRPr="00126D5F">
        <w:rPr>
          <w:rFonts w:ascii="Times New Roman" w:hAnsi="Times New Roman" w:cs="Times New Roman"/>
          <w:sz w:val="24"/>
          <w:szCs w:val="24"/>
        </w:rPr>
        <w:t>(approximate</w:t>
      </w:r>
      <w:r w:rsidR="00692C08" w:rsidRPr="00126D5F">
        <w:rPr>
          <w:rFonts w:ascii="Times New Roman" w:hAnsi="Times New Roman" w:cs="Times New Roman"/>
          <w:sz w:val="24"/>
          <w:szCs w:val="24"/>
        </w:rPr>
        <w:t xml:space="preserve"> reduction of 200 K</w:t>
      </w:r>
      <w:r w:rsidRPr="00126D5F">
        <w:rPr>
          <w:rFonts w:ascii="Times New Roman" w:hAnsi="Times New Roman" w:cs="Times New Roman"/>
          <w:sz w:val="24"/>
          <w:szCs w:val="24"/>
        </w:rPr>
        <w:t xml:space="preserve">) and the design decision to consider this case specifically in the study, is well supported. Because there are no cooling flows, the engine must consume </w:t>
      </w:r>
      <w:r w:rsidR="00FD700B" w:rsidRPr="00126D5F">
        <w:rPr>
          <w:rFonts w:ascii="Times New Roman" w:hAnsi="Times New Roman" w:cs="Times New Roman"/>
          <w:sz w:val="24"/>
          <w:szCs w:val="24"/>
        </w:rPr>
        <w:t xml:space="preserve">less </w:t>
      </w:r>
      <w:r w:rsidRPr="00126D5F">
        <w:rPr>
          <w:rFonts w:ascii="Times New Roman" w:hAnsi="Times New Roman" w:cs="Times New Roman"/>
          <w:sz w:val="24"/>
          <w:szCs w:val="24"/>
        </w:rPr>
        <w:t>fuel compared to Case 2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The drop in thrust values as discussed above for </w:t>
      </w:r>
      <w:r w:rsidR="00BD5027" w:rsidRPr="00126D5F">
        <w:rPr>
          <w:rFonts w:ascii="Times New Roman" w:hAnsi="Times New Roman" w:cs="Times New Roman"/>
          <w:sz w:val="24"/>
          <w:szCs w:val="24"/>
        </w:rPr>
        <w:t>Table SI 30, Table SI 32 – Table SI 35</w:t>
      </w:r>
      <w:r w:rsidRPr="00126D5F">
        <w:rPr>
          <w:rFonts w:ascii="Times New Roman" w:hAnsi="Times New Roman" w:cs="Times New Roman"/>
          <w:sz w:val="24"/>
          <w:szCs w:val="24"/>
        </w:rPr>
        <w:t xml:space="preserve">, along with the effect of zero cooling </w:t>
      </w:r>
      <w:r w:rsidRPr="00126D5F">
        <w:rPr>
          <w:rFonts w:ascii="Times New Roman" w:hAnsi="Times New Roman" w:cs="Times New Roman"/>
          <w:sz w:val="24"/>
          <w:szCs w:val="24"/>
        </w:rPr>
        <w:lastRenderedPageBreak/>
        <w:t>flows in Case 3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both are attributable to the TSFC drop between Case 1 and Case 3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Overall, these above discussed effects (lower FAR or lower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lighter aircraft</w:t>
      </w:r>
      <w:r w:rsidR="00692C08" w:rsidRPr="00126D5F">
        <w:rPr>
          <w:rFonts w:ascii="Times New Roman" w:hAnsi="Times New Roman" w:cs="Times New Roman"/>
          <w:sz w:val="24"/>
          <w:szCs w:val="24"/>
        </w:rPr>
        <w:t>,</w:t>
      </w:r>
      <w:r w:rsidRPr="00126D5F">
        <w:rPr>
          <w:rFonts w:ascii="Times New Roman" w:hAnsi="Times New Roman" w:cs="Times New Roman"/>
          <w:sz w:val="24"/>
          <w:szCs w:val="24"/>
        </w:rPr>
        <w:t xml:space="preserve"> and reduction in cooling flows) result in the reduction of </w:t>
      </w:r>
      <w:r w:rsidR="00692C08" w:rsidRPr="00126D5F">
        <w:rPr>
          <w:rFonts w:ascii="Times New Roman" w:hAnsi="Times New Roman" w:cs="Times New Roman"/>
          <w:sz w:val="24"/>
          <w:szCs w:val="24"/>
        </w:rPr>
        <w:t>TSEC</w:t>
      </w:r>
      <w:r w:rsidRPr="00126D5F">
        <w:rPr>
          <w:rFonts w:ascii="Times New Roman" w:hAnsi="Times New Roman" w:cs="Times New Roman"/>
          <w:sz w:val="24"/>
          <w:szCs w:val="24"/>
        </w:rPr>
        <w:t xml:space="preserve"> from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 xml:space="preserve">Case 1 (3%) to Case 3 (6.82%), compared to Jet-A engine, which can be observed from </w:t>
      </w:r>
      <w:r w:rsidR="00BD5027" w:rsidRPr="00126D5F">
        <w:rPr>
          <w:rFonts w:ascii="Times New Roman" w:hAnsi="Times New Roman" w:cs="Times New Roman"/>
          <w:sz w:val="24"/>
          <w:szCs w:val="24"/>
        </w:rPr>
        <w:t>Table SI 30, Table SI 32 – Table SI 35</w:t>
      </w:r>
      <w:r w:rsidRPr="00126D5F">
        <w:rPr>
          <w:rFonts w:ascii="Times New Roman" w:hAnsi="Times New Roman" w:cs="Times New Roman"/>
          <w:sz w:val="24"/>
          <w:szCs w:val="24"/>
        </w:rPr>
        <w:t xml:space="preserve">. </w:t>
      </w:r>
    </w:p>
    <w:p w14:paraId="7CC0C0F4" w14:textId="434CD1F0" w:rsidR="00BD55D5" w:rsidRPr="00126D5F" w:rsidRDefault="007A5474"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ab/>
        <w:t xml:space="preserve">As observed from Table SI </w:t>
      </w:r>
      <w:r w:rsidR="00BD5027" w:rsidRPr="00126D5F">
        <w:rPr>
          <w:rFonts w:ascii="Times New Roman" w:hAnsi="Times New Roman" w:cs="Times New Roman"/>
          <w:sz w:val="24"/>
          <w:szCs w:val="24"/>
        </w:rPr>
        <w:t>30</w:t>
      </w:r>
      <w:r w:rsidRPr="00126D5F">
        <w:rPr>
          <w:rFonts w:ascii="Times New Roman" w:hAnsi="Times New Roman" w:cs="Times New Roman"/>
          <w:sz w:val="24"/>
          <w:szCs w:val="24"/>
        </w:rPr>
        <w:t>, the engine weight of Case 1 of LH</w:t>
      </w:r>
      <w:r w:rsidRPr="00126D5F">
        <w:rPr>
          <w:rFonts w:ascii="Times New Roman" w:hAnsi="Times New Roman" w:cs="Times New Roman"/>
          <w:sz w:val="24"/>
          <w:szCs w:val="24"/>
          <w:vertAlign w:val="subscript"/>
        </w:rPr>
        <w:t>2</w:t>
      </w:r>
      <w:r w:rsidRPr="00126D5F">
        <w:rPr>
          <w:rFonts w:ascii="Times New Roman" w:hAnsi="Times New Roman" w:cs="Times New Roman"/>
          <w:sz w:val="24"/>
          <w:szCs w:val="24"/>
        </w:rPr>
        <w:t xml:space="preserve"> is lower than Jet-A engine by approximately 30 kg for same thrust production despite both cases having same stage counts of turbomachinery and same advanced materials. This is primarily attributable to lower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xml:space="preserve"> (-47 K) of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 xml:space="preserve">Case 1, which results in lower aero-thermal and mechanical loading of LPT section in </w:t>
      </w:r>
      <w:proofErr w:type="spellStart"/>
      <w:r w:rsidRPr="00126D5F">
        <w:rPr>
          <w:rFonts w:ascii="Times New Roman" w:hAnsi="Times New Roman" w:cs="Times New Roman"/>
          <w:sz w:val="24"/>
          <w:szCs w:val="24"/>
        </w:rPr>
        <w:t>GasTurb</w:t>
      </w:r>
      <w:proofErr w:type="spellEnd"/>
      <w:r w:rsidRPr="00126D5F">
        <w:rPr>
          <w:rFonts w:ascii="Times New Roman" w:hAnsi="Times New Roman" w:cs="Times New Roman"/>
          <w:sz w:val="24"/>
          <w:szCs w:val="24"/>
        </w:rPr>
        <w:t xml:space="preserve"> 13. In other words, Jet-A engine has higher 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 xml:space="preserve"> compared to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Case 1. Therefore, the LPT section loading of Jet-A engine is slightly higher than LH</w:t>
      </w:r>
      <w:r w:rsidRPr="00126D5F">
        <w:rPr>
          <w:rFonts w:ascii="Times New Roman" w:hAnsi="Times New Roman" w:cs="Times New Roman"/>
          <w:sz w:val="24"/>
          <w:szCs w:val="24"/>
          <w:vertAlign w:val="subscript"/>
        </w:rPr>
        <w:t xml:space="preserve">2 </w:t>
      </w:r>
      <w:r w:rsidRPr="00126D5F">
        <w:rPr>
          <w:rFonts w:ascii="Times New Roman" w:hAnsi="Times New Roman" w:cs="Times New Roman"/>
          <w:sz w:val="24"/>
          <w:szCs w:val="24"/>
        </w:rPr>
        <w:t>Case 1, which results in ~ 30 kg higher weight. It is to be noted that</w:t>
      </w:r>
      <w:r w:rsidRPr="00126D5F">
        <w:rPr>
          <w:rFonts w:ascii="Times New Roman" w:hAnsi="Times New Roman" w:cs="Times New Roman"/>
          <w:bCs/>
          <w:sz w:val="24"/>
          <w:szCs w:val="24"/>
        </w:rPr>
        <w:t xml:space="preserve"> </w:t>
      </w:r>
      <w:r w:rsidRPr="00126D5F">
        <w:rPr>
          <w:rFonts w:ascii="Times New Roman" w:hAnsi="Times New Roman" w:cs="Times New Roman"/>
          <w:sz w:val="24"/>
          <w:szCs w:val="24"/>
        </w:rPr>
        <w:t xml:space="preserve">the LPT inlet temperatures at all points (on-design and off-design) in engine designs listed in </w:t>
      </w:r>
      <w:r w:rsidR="00BD5027" w:rsidRPr="00126D5F">
        <w:rPr>
          <w:rFonts w:ascii="Times New Roman" w:hAnsi="Times New Roman" w:cs="Times New Roman"/>
          <w:sz w:val="24"/>
          <w:szCs w:val="24"/>
        </w:rPr>
        <w:t>Table SI 30, Table SI 32 – Table SI 35</w:t>
      </w:r>
      <w:r w:rsidRPr="00126D5F">
        <w:rPr>
          <w:rFonts w:ascii="Times New Roman" w:hAnsi="Times New Roman" w:cs="Times New Roman"/>
          <w:sz w:val="24"/>
          <w:szCs w:val="24"/>
        </w:rPr>
        <w:t xml:space="preserve">, are </w:t>
      </w:r>
      <w:r w:rsidR="00FD700B" w:rsidRPr="00126D5F">
        <w:rPr>
          <w:rFonts w:ascii="Times New Roman" w:hAnsi="Times New Roman" w:cs="Times New Roman"/>
          <w:sz w:val="24"/>
          <w:szCs w:val="24"/>
        </w:rPr>
        <w:t xml:space="preserve">lower </w:t>
      </w:r>
      <w:r w:rsidRPr="00126D5F">
        <w:rPr>
          <w:rFonts w:ascii="Times New Roman" w:hAnsi="Times New Roman" w:cs="Times New Roman"/>
          <w:sz w:val="24"/>
          <w:szCs w:val="24"/>
        </w:rPr>
        <w:t>than 1,350 K which was required for having uncooled LPT. This design choice was successful primarily because of the use of future component efficiencies.</w:t>
      </w:r>
    </w:p>
    <w:tbl>
      <w:tblPr>
        <w:tblStyle w:val="TableGrid"/>
        <w:tblW w:w="9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1161"/>
        <w:gridCol w:w="1201"/>
        <w:gridCol w:w="1296"/>
        <w:gridCol w:w="1377"/>
        <w:gridCol w:w="1353"/>
      </w:tblGrid>
      <w:tr w:rsidR="00BD55D5" w:rsidRPr="00126D5F" w14:paraId="32439910" w14:textId="77777777" w:rsidTr="008D5BBD">
        <w:trPr>
          <w:trHeight w:val="483"/>
          <w:jc w:val="center"/>
        </w:trPr>
        <w:tc>
          <w:tcPr>
            <w:tcW w:w="9560" w:type="dxa"/>
            <w:gridSpan w:val="6"/>
            <w:vAlign w:val="center"/>
          </w:tcPr>
          <w:p w14:paraId="103DE9EB" w14:textId="751EBBED" w:rsidR="00BD55D5" w:rsidRPr="00126D5F" w:rsidRDefault="00BD55D5" w:rsidP="003F0F3B">
            <w:pPr>
              <w:spacing w:line="276" w:lineRule="auto"/>
              <w:jc w:val="center"/>
              <w:rPr>
                <w:rFonts w:ascii="Times New Roman" w:hAnsi="Times New Roman" w:cs="Times New Roman"/>
                <w:b/>
                <w:sz w:val="24"/>
                <w:szCs w:val="24"/>
              </w:rPr>
            </w:pPr>
            <w:bookmarkStart w:id="97" w:name="_Toc117184439"/>
            <w:bookmarkStart w:id="98" w:name="_Hlk123418389"/>
            <w:r w:rsidRPr="00126D5F">
              <w:rPr>
                <w:rFonts w:ascii="Times New Roman" w:hAnsi="Times New Roman" w:cs="Times New Roman"/>
                <w:b/>
                <w:bCs/>
                <w:sz w:val="24"/>
                <w:szCs w:val="24"/>
              </w:rPr>
              <w:t xml:space="preserve">Table </w:t>
            </w:r>
            <w:r w:rsidR="005F4A05"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33</w:t>
            </w:r>
            <w:r w:rsidRPr="00126D5F">
              <w:rPr>
                <w:rFonts w:ascii="Times New Roman" w:hAnsi="Times New Roman" w:cs="Times New Roman"/>
                <w:b/>
                <w:bCs/>
                <w:sz w:val="24"/>
                <w:szCs w:val="24"/>
              </w:rPr>
              <w:t>. Comparison of engine performance at cruise condition using LH</w:t>
            </w:r>
            <w:r w:rsidRPr="00126D5F">
              <w:rPr>
                <w:rFonts w:ascii="Times New Roman" w:hAnsi="Times New Roman" w:cs="Times New Roman"/>
                <w:b/>
                <w:bCs/>
                <w:sz w:val="24"/>
                <w:szCs w:val="24"/>
                <w:vertAlign w:val="subscript"/>
              </w:rPr>
              <w:t>2</w:t>
            </w:r>
            <w:r w:rsidRPr="00126D5F">
              <w:rPr>
                <w:rFonts w:ascii="Times New Roman" w:hAnsi="Times New Roman" w:cs="Times New Roman"/>
                <w:b/>
                <w:bCs/>
                <w:sz w:val="24"/>
                <w:szCs w:val="24"/>
              </w:rPr>
              <w:t xml:space="preserve"> fuel (three cases) and Jet-A, using the proposed model</w:t>
            </w:r>
            <w:bookmarkEnd w:id="97"/>
          </w:p>
        </w:tc>
      </w:tr>
      <w:tr w:rsidR="00BD55D5" w:rsidRPr="00126D5F" w14:paraId="2B2BA28B" w14:textId="77777777" w:rsidTr="00CB2953">
        <w:trPr>
          <w:trHeight w:val="34"/>
          <w:jc w:val="center"/>
        </w:trPr>
        <w:tc>
          <w:tcPr>
            <w:tcW w:w="3172" w:type="dxa"/>
            <w:vMerge w:val="restart"/>
            <w:tcBorders>
              <w:top w:val="single" w:sz="4" w:space="0" w:color="auto"/>
            </w:tcBorders>
            <w:vAlign w:val="center"/>
          </w:tcPr>
          <w:p w14:paraId="6653D998"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Cruise parameters</w:t>
            </w:r>
          </w:p>
        </w:tc>
        <w:tc>
          <w:tcPr>
            <w:tcW w:w="1161" w:type="dxa"/>
            <w:vMerge w:val="restart"/>
            <w:tcBorders>
              <w:top w:val="single" w:sz="4" w:space="0" w:color="auto"/>
            </w:tcBorders>
            <w:vAlign w:val="center"/>
          </w:tcPr>
          <w:p w14:paraId="39CF93CE"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1201" w:type="dxa"/>
            <w:vMerge w:val="restart"/>
            <w:tcBorders>
              <w:top w:val="single" w:sz="4" w:space="0" w:color="auto"/>
            </w:tcBorders>
            <w:vAlign w:val="center"/>
          </w:tcPr>
          <w:p w14:paraId="6B661BC7"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tc>
        <w:tc>
          <w:tcPr>
            <w:tcW w:w="4010" w:type="dxa"/>
            <w:gridSpan w:val="3"/>
            <w:tcBorders>
              <w:top w:val="single" w:sz="4" w:space="0" w:color="auto"/>
              <w:bottom w:val="single" w:sz="4" w:space="0" w:color="auto"/>
            </w:tcBorders>
            <w:vAlign w:val="center"/>
          </w:tcPr>
          <w:p w14:paraId="4744883F"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LH</w:t>
            </w:r>
            <w:r w:rsidRPr="00126D5F">
              <w:rPr>
                <w:rFonts w:ascii="Times New Roman" w:hAnsi="Times New Roman" w:cs="Times New Roman"/>
                <w:sz w:val="24"/>
                <w:szCs w:val="24"/>
                <w:vertAlign w:val="subscript"/>
              </w:rPr>
              <w:t>2</w:t>
            </w:r>
          </w:p>
        </w:tc>
      </w:tr>
      <w:tr w:rsidR="00BD55D5" w:rsidRPr="00126D5F" w14:paraId="327360C7" w14:textId="77777777" w:rsidTr="00CB2953">
        <w:trPr>
          <w:trHeight w:val="34"/>
          <w:jc w:val="center"/>
        </w:trPr>
        <w:tc>
          <w:tcPr>
            <w:tcW w:w="3172" w:type="dxa"/>
            <w:vMerge/>
            <w:tcBorders>
              <w:top w:val="single" w:sz="4" w:space="0" w:color="auto"/>
              <w:bottom w:val="single" w:sz="4" w:space="0" w:color="auto"/>
            </w:tcBorders>
            <w:vAlign w:val="center"/>
            <w:hideMark/>
          </w:tcPr>
          <w:p w14:paraId="4407772D" w14:textId="77777777" w:rsidR="00BD55D5" w:rsidRPr="00126D5F" w:rsidRDefault="00BD55D5" w:rsidP="003F0F3B">
            <w:pPr>
              <w:spacing w:line="276" w:lineRule="auto"/>
              <w:jc w:val="center"/>
              <w:rPr>
                <w:rFonts w:ascii="Times New Roman" w:hAnsi="Times New Roman" w:cs="Times New Roman"/>
                <w:sz w:val="24"/>
                <w:szCs w:val="24"/>
              </w:rPr>
            </w:pPr>
          </w:p>
        </w:tc>
        <w:tc>
          <w:tcPr>
            <w:tcW w:w="1161" w:type="dxa"/>
            <w:vMerge/>
            <w:tcBorders>
              <w:top w:val="single" w:sz="4" w:space="0" w:color="auto"/>
              <w:bottom w:val="single" w:sz="4" w:space="0" w:color="auto"/>
            </w:tcBorders>
            <w:vAlign w:val="center"/>
          </w:tcPr>
          <w:p w14:paraId="6D73DA87" w14:textId="77777777" w:rsidR="00BD55D5" w:rsidRPr="00126D5F" w:rsidRDefault="00BD55D5" w:rsidP="003F0F3B">
            <w:pPr>
              <w:spacing w:line="276" w:lineRule="auto"/>
              <w:jc w:val="center"/>
              <w:rPr>
                <w:rFonts w:ascii="Times New Roman" w:hAnsi="Times New Roman" w:cs="Times New Roman"/>
                <w:sz w:val="24"/>
                <w:szCs w:val="24"/>
              </w:rPr>
            </w:pPr>
          </w:p>
        </w:tc>
        <w:tc>
          <w:tcPr>
            <w:tcW w:w="1201" w:type="dxa"/>
            <w:vMerge/>
            <w:tcBorders>
              <w:top w:val="single" w:sz="4" w:space="0" w:color="auto"/>
              <w:bottom w:val="single" w:sz="4" w:space="0" w:color="auto"/>
            </w:tcBorders>
            <w:vAlign w:val="center"/>
            <w:hideMark/>
          </w:tcPr>
          <w:p w14:paraId="10935D70" w14:textId="77777777" w:rsidR="00BD55D5" w:rsidRPr="00126D5F" w:rsidRDefault="00BD55D5" w:rsidP="003F0F3B">
            <w:pPr>
              <w:spacing w:line="276" w:lineRule="auto"/>
              <w:jc w:val="center"/>
              <w:rPr>
                <w:rFonts w:ascii="Times New Roman" w:hAnsi="Times New Roman" w:cs="Times New Roman"/>
                <w:sz w:val="24"/>
                <w:szCs w:val="24"/>
              </w:rPr>
            </w:pPr>
          </w:p>
        </w:tc>
        <w:tc>
          <w:tcPr>
            <w:tcW w:w="1296" w:type="dxa"/>
            <w:tcBorders>
              <w:top w:val="single" w:sz="4" w:space="0" w:color="auto"/>
              <w:bottom w:val="single" w:sz="4" w:space="0" w:color="auto"/>
            </w:tcBorders>
            <w:vAlign w:val="center"/>
            <w:hideMark/>
          </w:tcPr>
          <w:p w14:paraId="007456DA"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1</w:t>
            </w:r>
          </w:p>
        </w:tc>
        <w:tc>
          <w:tcPr>
            <w:tcW w:w="1377" w:type="dxa"/>
            <w:tcBorders>
              <w:top w:val="single" w:sz="4" w:space="0" w:color="auto"/>
              <w:bottom w:val="single" w:sz="4" w:space="0" w:color="auto"/>
            </w:tcBorders>
            <w:vAlign w:val="center"/>
            <w:hideMark/>
          </w:tcPr>
          <w:p w14:paraId="0A348F6A"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2</w:t>
            </w:r>
          </w:p>
        </w:tc>
        <w:tc>
          <w:tcPr>
            <w:tcW w:w="1337" w:type="dxa"/>
            <w:tcBorders>
              <w:top w:val="single" w:sz="4" w:space="0" w:color="auto"/>
              <w:bottom w:val="single" w:sz="4" w:space="0" w:color="auto"/>
            </w:tcBorders>
            <w:vAlign w:val="center"/>
            <w:hideMark/>
          </w:tcPr>
          <w:p w14:paraId="1D6E7B0D"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3</w:t>
            </w:r>
          </w:p>
        </w:tc>
      </w:tr>
      <w:tr w:rsidR="00BD55D5" w:rsidRPr="00126D5F" w14:paraId="27CCEC50" w14:textId="77777777" w:rsidTr="000D2055">
        <w:trPr>
          <w:trHeight w:val="174"/>
          <w:jc w:val="center"/>
        </w:trPr>
        <w:tc>
          <w:tcPr>
            <w:tcW w:w="3172" w:type="dxa"/>
            <w:tcBorders>
              <w:top w:val="single" w:sz="4" w:space="0" w:color="auto"/>
            </w:tcBorders>
            <w:vAlign w:val="center"/>
            <w:hideMark/>
          </w:tcPr>
          <w:p w14:paraId="0F547339"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161" w:type="dxa"/>
            <w:tcBorders>
              <w:top w:val="single" w:sz="4" w:space="0" w:color="auto"/>
            </w:tcBorders>
            <w:vAlign w:val="center"/>
            <w:hideMark/>
          </w:tcPr>
          <w:p w14:paraId="35D5010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1201" w:type="dxa"/>
            <w:tcBorders>
              <w:top w:val="single" w:sz="4" w:space="0" w:color="auto"/>
            </w:tcBorders>
            <w:vAlign w:val="center"/>
            <w:hideMark/>
          </w:tcPr>
          <w:p w14:paraId="479524E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 at 10,668 m</w:t>
            </w:r>
          </w:p>
        </w:tc>
        <w:tc>
          <w:tcPr>
            <w:tcW w:w="1296" w:type="dxa"/>
            <w:tcBorders>
              <w:top w:val="single" w:sz="4" w:space="0" w:color="auto"/>
            </w:tcBorders>
            <w:vAlign w:val="center"/>
            <w:hideMark/>
          </w:tcPr>
          <w:p w14:paraId="3FB65CE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 at 10,668 m</w:t>
            </w:r>
          </w:p>
        </w:tc>
        <w:tc>
          <w:tcPr>
            <w:tcW w:w="1377" w:type="dxa"/>
            <w:tcBorders>
              <w:top w:val="single" w:sz="4" w:space="0" w:color="auto"/>
            </w:tcBorders>
            <w:vAlign w:val="center"/>
            <w:hideMark/>
          </w:tcPr>
          <w:p w14:paraId="52161A3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 at 10,668 m</w:t>
            </w:r>
          </w:p>
        </w:tc>
        <w:tc>
          <w:tcPr>
            <w:tcW w:w="1337" w:type="dxa"/>
            <w:tcBorders>
              <w:top w:val="single" w:sz="4" w:space="0" w:color="auto"/>
            </w:tcBorders>
            <w:vAlign w:val="center"/>
            <w:hideMark/>
          </w:tcPr>
          <w:p w14:paraId="34F7F70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 at 10,668 m</w:t>
            </w:r>
          </w:p>
        </w:tc>
      </w:tr>
      <w:tr w:rsidR="00BD55D5" w:rsidRPr="00126D5F" w14:paraId="6262FAEA" w14:textId="77777777" w:rsidTr="000D2055">
        <w:trPr>
          <w:trHeight w:val="179"/>
          <w:jc w:val="center"/>
        </w:trPr>
        <w:tc>
          <w:tcPr>
            <w:tcW w:w="3172" w:type="dxa"/>
            <w:vAlign w:val="center"/>
            <w:hideMark/>
          </w:tcPr>
          <w:p w14:paraId="7B927CF2"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161" w:type="dxa"/>
            <w:vAlign w:val="center"/>
            <w:hideMark/>
          </w:tcPr>
          <w:p w14:paraId="3DD03F7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201" w:type="dxa"/>
            <w:vAlign w:val="center"/>
            <w:hideMark/>
          </w:tcPr>
          <w:p w14:paraId="79203D5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649.7</w:t>
            </w:r>
          </w:p>
        </w:tc>
        <w:tc>
          <w:tcPr>
            <w:tcW w:w="1296" w:type="dxa"/>
            <w:vAlign w:val="center"/>
            <w:hideMark/>
          </w:tcPr>
          <w:p w14:paraId="64DEA69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649.8</w:t>
            </w:r>
          </w:p>
        </w:tc>
        <w:tc>
          <w:tcPr>
            <w:tcW w:w="1377" w:type="dxa"/>
            <w:vAlign w:val="center"/>
            <w:hideMark/>
          </w:tcPr>
          <w:p w14:paraId="4CA9191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602.9</w:t>
            </w:r>
          </w:p>
        </w:tc>
        <w:tc>
          <w:tcPr>
            <w:tcW w:w="1337" w:type="dxa"/>
            <w:vAlign w:val="center"/>
            <w:hideMark/>
          </w:tcPr>
          <w:p w14:paraId="0E33557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569.7</w:t>
            </w:r>
          </w:p>
        </w:tc>
      </w:tr>
      <w:tr w:rsidR="00BD55D5" w:rsidRPr="00126D5F" w14:paraId="656569A2" w14:textId="77777777" w:rsidTr="000D2055">
        <w:trPr>
          <w:trHeight w:val="179"/>
          <w:jc w:val="center"/>
        </w:trPr>
        <w:tc>
          <w:tcPr>
            <w:tcW w:w="3172" w:type="dxa"/>
            <w:vAlign w:val="center"/>
          </w:tcPr>
          <w:p w14:paraId="0A40DBCC"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required</w:t>
            </w:r>
          </w:p>
        </w:tc>
        <w:tc>
          <w:tcPr>
            <w:tcW w:w="1161" w:type="dxa"/>
            <w:vAlign w:val="center"/>
          </w:tcPr>
          <w:p w14:paraId="753CCD17" w14:textId="77777777" w:rsidR="00BD55D5" w:rsidRPr="00126D5F" w:rsidRDefault="00BD55D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201" w:type="dxa"/>
            <w:vAlign w:val="center"/>
          </w:tcPr>
          <w:p w14:paraId="3894DD1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42.25</w:t>
            </w:r>
          </w:p>
        </w:tc>
        <w:tc>
          <w:tcPr>
            <w:tcW w:w="1296" w:type="dxa"/>
            <w:vAlign w:val="center"/>
          </w:tcPr>
          <w:p w14:paraId="41F2D7B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40.24</w:t>
            </w:r>
          </w:p>
        </w:tc>
        <w:tc>
          <w:tcPr>
            <w:tcW w:w="1377" w:type="dxa"/>
            <w:vAlign w:val="center"/>
          </w:tcPr>
          <w:p w14:paraId="1C4AFDF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40.15</w:t>
            </w:r>
          </w:p>
        </w:tc>
        <w:tc>
          <w:tcPr>
            <w:tcW w:w="1337" w:type="dxa"/>
            <w:vAlign w:val="center"/>
          </w:tcPr>
          <w:p w14:paraId="03FEEA0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40.02</w:t>
            </w:r>
          </w:p>
        </w:tc>
      </w:tr>
      <w:tr w:rsidR="00BD55D5" w:rsidRPr="00126D5F" w14:paraId="09889AA7" w14:textId="77777777" w:rsidTr="000D2055">
        <w:trPr>
          <w:trHeight w:val="179"/>
          <w:jc w:val="center"/>
        </w:trPr>
        <w:tc>
          <w:tcPr>
            <w:tcW w:w="3172" w:type="dxa"/>
            <w:vAlign w:val="center"/>
            <w:hideMark/>
          </w:tcPr>
          <w:p w14:paraId="7E924A2F"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161" w:type="dxa"/>
            <w:vAlign w:val="center"/>
            <w:hideMark/>
          </w:tcPr>
          <w:p w14:paraId="4D34E136" w14:textId="77777777" w:rsidR="00BD55D5" w:rsidRPr="00126D5F" w:rsidRDefault="00BD55D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201" w:type="dxa"/>
            <w:vAlign w:val="center"/>
            <w:hideMark/>
          </w:tcPr>
          <w:p w14:paraId="00B0C37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51.61</w:t>
            </w:r>
          </w:p>
        </w:tc>
        <w:tc>
          <w:tcPr>
            <w:tcW w:w="1296" w:type="dxa"/>
            <w:vAlign w:val="center"/>
            <w:hideMark/>
          </w:tcPr>
          <w:p w14:paraId="18466BF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51.68</w:t>
            </w:r>
          </w:p>
        </w:tc>
        <w:tc>
          <w:tcPr>
            <w:tcW w:w="1377" w:type="dxa"/>
            <w:vAlign w:val="center"/>
            <w:hideMark/>
          </w:tcPr>
          <w:p w14:paraId="60A8B91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51.09</w:t>
            </w:r>
          </w:p>
        </w:tc>
        <w:tc>
          <w:tcPr>
            <w:tcW w:w="1337" w:type="dxa"/>
            <w:vAlign w:val="center"/>
            <w:hideMark/>
          </w:tcPr>
          <w:p w14:paraId="43D2D02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43.12</w:t>
            </w:r>
          </w:p>
        </w:tc>
      </w:tr>
      <w:tr w:rsidR="00BD55D5" w:rsidRPr="00126D5F" w14:paraId="5EEC4D99" w14:textId="77777777" w:rsidTr="000D2055">
        <w:trPr>
          <w:trHeight w:val="200"/>
          <w:jc w:val="center"/>
        </w:trPr>
        <w:tc>
          <w:tcPr>
            <w:tcW w:w="3172" w:type="dxa"/>
            <w:vAlign w:val="center"/>
            <w:hideMark/>
          </w:tcPr>
          <w:p w14:paraId="58A19F68"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161" w:type="dxa"/>
            <w:vAlign w:val="center"/>
            <w:hideMark/>
          </w:tcPr>
          <w:p w14:paraId="4B6D2F1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201" w:type="dxa"/>
            <w:vAlign w:val="center"/>
            <w:hideMark/>
          </w:tcPr>
          <w:p w14:paraId="36B4B58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12.667</w:t>
            </w:r>
          </w:p>
        </w:tc>
        <w:tc>
          <w:tcPr>
            <w:tcW w:w="1296" w:type="dxa"/>
            <w:vAlign w:val="center"/>
            <w:hideMark/>
          </w:tcPr>
          <w:p w14:paraId="4DA43DD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4.424</w:t>
            </w:r>
          </w:p>
        </w:tc>
        <w:tc>
          <w:tcPr>
            <w:tcW w:w="1377" w:type="dxa"/>
            <w:vAlign w:val="center"/>
            <w:hideMark/>
          </w:tcPr>
          <w:p w14:paraId="30E5B72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4.351</w:t>
            </w:r>
          </w:p>
        </w:tc>
        <w:tc>
          <w:tcPr>
            <w:tcW w:w="1337" w:type="dxa"/>
            <w:vAlign w:val="center"/>
            <w:hideMark/>
          </w:tcPr>
          <w:p w14:paraId="77B1112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4.278</w:t>
            </w:r>
          </w:p>
        </w:tc>
      </w:tr>
      <w:tr w:rsidR="00BD55D5" w:rsidRPr="00126D5F" w14:paraId="0190D961" w14:textId="77777777" w:rsidTr="000D2055">
        <w:trPr>
          <w:trHeight w:val="200"/>
          <w:jc w:val="center"/>
        </w:trPr>
        <w:tc>
          <w:tcPr>
            <w:tcW w:w="3172" w:type="dxa"/>
            <w:vAlign w:val="center"/>
          </w:tcPr>
          <w:p w14:paraId="2A69E297"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w:t>
            </w:r>
          </w:p>
        </w:tc>
        <w:tc>
          <w:tcPr>
            <w:tcW w:w="1161" w:type="dxa"/>
            <w:vAlign w:val="center"/>
          </w:tcPr>
          <w:p w14:paraId="3B2685E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kJ/</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201" w:type="dxa"/>
            <w:vAlign w:val="center"/>
          </w:tcPr>
          <w:p w14:paraId="4FECFBD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547.2</w:t>
            </w:r>
          </w:p>
        </w:tc>
        <w:tc>
          <w:tcPr>
            <w:tcW w:w="1296" w:type="dxa"/>
            <w:vAlign w:val="center"/>
          </w:tcPr>
          <w:p w14:paraId="51853A2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530.9</w:t>
            </w:r>
          </w:p>
        </w:tc>
        <w:tc>
          <w:tcPr>
            <w:tcW w:w="1377" w:type="dxa"/>
            <w:vAlign w:val="center"/>
          </w:tcPr>
          <w:p w14:paraId="7F157B2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522.1</w:t>
            </w:r>
          </w:p>
        </w:tc>
        <w:tc>
          <w:tcPr>
            <w:tcW w:w="1337" w:type="dxa"/>
            <w:vAlign w:val="center"/>
          </w:tcPr>
          <w:p w14:paraId="7621965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513.4</w:t>
            </w:r>
          </w:p>
        </w:tc>
      </w:tr>
      <w:tr w:rsidR="00BD55D5" w:rsidRPr="00126D5F" w14:paraId="5046E081" w14:textId="77777777" w:rsidTr="000D2055">
        <w:trPr>
          <w:trHeight w:val="179"/>
          <w:jc w:val="center"/>
        </w:trPr>
        <w:tc>
          <w:tcPr>
            <w:tcW w:w="3172" w:type="dxa"/>
            <w:vAlign w:val="center"/>
          </w:tcPr>
          <w:p w14:paraId="2CF00F05"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 % difference compared to Jet-A</w:t>
            </w:r>
          </w:p>
        </w:tc>
        <w:tc>
          <w:tcPr>
            <w:tcW w:w="1161" w:type="dxa"/>
            <w:vAlign w:val="center"/>
          </w:tcPr>
          <w:p w14:paraId="107CEFD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01" w:type="dxa"/>
            <w:vAlign w:val="center"/>
          </w:tcPr>
          <w:p w14:paraId="2408B7F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96" w:type="dxa"/>
            <w:vAlign w:val="center"/>
          </w:tcPr>
          <w:p w14:paraId="7D87810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-2.98</w:t>
            </w:r>
          </w:p>
        </w:tc>
        <w:tc>
          <w:tcPr>
            <w:tcW w:w="1377" w:type="dxa"/>
            <w:vAlign w:val="center"/>
          </w:tcPr>
          <w:p w14:paraId="526D9B0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-4.59</w:t>
            </w:r>
          </w:p>
        </w:tc>
        <w:tc>
          <w:tcPr>
            <w:tcW w:w="1337" w:type="dxa"/>
            <w:vAlign w:val="center"/>
          </w:tcPr>
          <w:p w14:paraId="51E16E0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-6.16</w:t>
            </w:r>
          </w:p>
        </w:tc>
      </w:tr>
      <w:tr w:rsidR="00BD55D5" w:rsidRPr="00126D5F" w14:paraId="5120A637" w14:textId="77777777" w:rsidTr="000D2055">
        <w:trPr>
          <w:trHeight w:val="179"/>
          <w:jc w:val="center"/>
        </w:trPr>
        <w:tc>
          <w:tcPr>
            <w:tcW w:w="3172" w:type="dxa"/>
            <w:vAlign w:val="center"/>
            <w:hideMark/>
          </w:tcPr>
          <w:p w14:paraId="4A1F8629"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161" w:type="dxa"/>
            <w:vAlign w:val="center"/>
            <w:hideMark/>
          </w:tcPr>
          <w:p w14:paraId="366AAFCE"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201" w:type="dxa"/>
            <w:vAlign w:val="center"/>
            <w:hideMark/>
          </w:tcPr>
          <w:p w14:paraId="35E754A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0.654</w:t>
            </w:r>
          </w:p>
        </w:tc>
        <w:tc>
          <w:tcPr>
            <w:tcW w:w="1296" w:type="dxa"/>
            <w:vAlign w:val="center"/>
            <w:hideMark/>
          </w:tcPr>
          <w:p w14:paraId="06A7EE0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0.229</w:t>
            </w:r>
          </w:p>
        </w:tc>
        <w:tc>
          <w:tcPr>
            <w:tcW w:w="1377" w:type="dxa"/>
            <w:vAlign w:val="center"/>
            <w:hideMark/>
          </w:tcPr>
          <w:p w14:paraId="7362539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0.222</w:t>
            </w:r>
          </w:p>
        </w:tc>
        <w:tc>
          <w:tcPr>
            <w:tcW w:w="1337" w:type="dxa"/>
            <w:vAlign w:val="center"/>
            <w:hideMark/>
          </w:tcPr>
          <w:p w14:paraId="1E2D765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0.185</w:t>
            </w:r>
          </w:p>
        </w:tc>
      </w:tr>
      <w:tr w:rsidR="00BD55D5" w:rsidRPr="00126D5F" w14:paraId="1A92BFCC" w14:textId="77777777" w:rsidTr="000D2055">
        <w:trPr>
          <w:trHeight w:val="179"/>
          <w:jc w:val="center"/>
        </w:trPr>
        <w:tc>
          <w:tcPr>
            <w:tcW w:w="3172" w:type="dxa"/>
            <w:vAlign w:val="center"/>
          </w:tcPr>
          <w:p w14:paraId="6C956CEF"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FAR</w:t>
            </w:r>
          </w:p>
        </w:tc>
        <w:tc>
          <w:tcPr>
            <w:tcW w:w="1161" w:type="dxa"/>
            <w:vAlign w:val="center"/>
          </w:tcPr>
          <w:p w14:paraId="3B810EA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01" w:type="dxa"/>
            <w:vAlign w:val="center"/>
          </w:tcPr>
          <w:p w14:paraId="611CD47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0.024099</w:t>
            </w:r>
          </w:p>
        </w:tc>
        <w:tc>
          <w:tcPr>
            <w:tcW w:w="1296" w:type="dxa"/>
            <w:vAlign w:val="center"/>
          </w:tcPr>
          <w:p w14:paraId="2A0EEBD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8.4241E-3</w:t>
            </w:r>
          </w:p>
        </w:tc>
        <w:tc>
          <w:tcPr>
            <w:tcW w:w="1377" w:type="dxa"/>
            <w:vAlign w:val="center"/>
          </w:tcPr>
          <w:p w14:paraId="197A431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7.9129E-3</w:t>
            </w:r>
          </w:p>
        </w:tc>
        <w:tc>
          <w:tcPr>
            <w:tcW w:w="1337" w:type="dxa"/>
            <w:vAlign w:val="center"/>
          </w:tcPr>
          <w:p w14:paraId="026C94B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6.0565E-3</w:t>
            </w:r>
          </w:p>
        </w:tc>
      </w:tr>
      <w:tr w:rsidR="000D2055" w:rsidRPr="00126D5F" w14:paraId="19293B2E" w14:textId="77777777" w:rsidTr="000D2055">
        <w:trPr>
          <w:trHeight w:val="179"/>
          <w:jc w:val="center"/>
        </w:trPr>
        <w:tc>
          <w:tcPr>
            <w:tcW w:w="3172" w:type="dxa"/>
            <w:vAlign w:val="center"/>
          </w:tcPr>
          <w:p w14:paraId="690AC8CE" w14:textId="36CE3999"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1161" w:type="dxa"/>
            <w:vAlign w:val="center"/>
          </w:tcPr>
          <w:p w14:paraId="5DC66578" w14:textId="20846E43"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01" w:type="dxa"/>
            <w:vAlign w:val="center"/>
          </w:tcPr>
          <w:p w14:paraId="1F2F963F" w14:textId="1386C55A"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0.35</w:t>
            </w:r>
          </w:p>
        </w:tc>
        <w:tc>
          <w:tcPr>
            <w:tcW w:w="1296" w:type="dxa"/>
            <w:vAlign w:val="center"/>
          </w:tcPr>
          <w:p w14:paraId="7FA3A6B4" w14:textId="344DCC56"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0.29</w:t>
            </w:r>
          </w:p>
        </w:tc>
        <w:tc>
          <w:tcPr>
            <w:tcW w:w="1377" w:type="dxa"/>
            <w:vAlign w:val="center"/>
          </w:tcPr>
          <w:p w14:paraId="443F53F5" w14:textId="27A4D363"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0.27</w:t>
            </w:r>
          </w:p>
        </w:tc>
        <w:tc>
          <w:tcPr>
            <w:tcW w:w="1337" w:type="dxa"/>
            <w:vAlign w:val="center"/>
          </w:tcPr>
          <w:p w14:paraId="4C84AE8D" w14:textId="794E5620"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0.21</w:t>
            </w:r>
          </w:p>
        </w:tc>
      </w:tr>
      <w:tr w:rsidR="000D2055" w:rsidRPr="00126D5F" w14:paraId="5D0A9450" w14:textId="77777777" w:rsidTr="000D2055">
        <w:trPr>
          <w:trHeight w:val="179"/>
          <w:jc w:val="center"/>
        </w:trPr>
        <w:tc>
          <w:tcPr>
            <w:tcW w:w="3172" w:type="dxa"/>
            <w:vAlign w:val="center"/>
          </w:tcPr>
          <w:p w14:paraId="0AD4C43D"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161" w:type="dxa"/>
            <w:vAlign w:val="center"/>
          </w:tcPr>
          <w:p w14:paraId="1F791B7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1201" w:type="dxa"/>
            <w:vAlign w:val="center"/>
          </w:tcPr>
          <w:p w14:paraId="041EC29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296" w:type="dxa"/>
            <w:vAlign w:val="center"/>
          </w:tcPr>
          <w:p w14:paraId="2B1C4DC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377" w:type="dxa"/>
            <w:vAlign w:val="center"/>
          </w:tcPr>
          <w:p w14:paraId="77E0E89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0.1872</w:t>
            </w:r>
          </w:p>
        </w:tc>
        <w:tc>
          <w:tcPr>
            <w:tcW w:w="1337" w:type="dxa"/>
            <w:vAlign w:val="center"/>
          </w:tcPr>
          <w:p w14:paraId="0A46E6A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0.1851</w:t>
            </w:r>
          </w:p>
        </w:tc>
      </w:tr>
      <w:tr w:rsidR="000D2055" w:rsidRPr="00126D5F" w14:paraId="4D988390" w14:textId="77777777" w:rsidTr="000D2055">
        <w:trPr>
          <w:trHeight w:val="179"/>
          <w:jc w:val="center"/>
        </w:trPr>
        <w:tc>
          <w:tcPr>
            <w:tcW w:w="3172" w:type="dxa"/>
            <w:vAlign w:val="center"/>
          </w:tcPr>
          <w:p w14:paraId="79E8BB7E"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Combustion gas velocity</w:t>
            </w:r>
          </w:p>
        </w:tc>
        <w:tc>
          <w:tcPr>
            <w:tcW w:w="1161" w:type="dxa"/>
            <w:vAlign w:val="center"/>
          </w:tcPr>
          <w:p w14:paraId="706DC95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1201" w:type="dxa"/>
            <w:vAlign w:val="center"/>
          </w:tcPr>
          <w:p w14:paraId="3ED1A5C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231.99</w:t>
            </w:r>
          </w:p>
        </w:tc>
        <w:tc>
          <w:tcPr>
            <w:tcW w:w="1296" w:type="dxa"/>
            <w:vAlign w:val="center"/>
          </w:tcPr>
          <w:p w14:paraId="0BD0E24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234.68</w:t>
            </w:r>
          </w:p>
        </w:tc>
        <w:tc>
          <w:tcPr>
            <w:tcW w:w="1377" w:type="dxa"/>
            <w:vAlign w:val="center"/>
          </w:tcPr>
          <w:p w14:paraId="6784F58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234.00</w:t>
            </w:r>
          </w:p>
        </w:tc>
        <w:tc>
          <w:tcPr>
            <w:tcW w:w="1337" w:type="dxa"/>
            <w:vAlign w:val="center"/>
          </w:tcPr>
          <w:p w14:paraId="72CD6B4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219.89</w:t>
            </w:r>
          </w:p>
        </w:tc>
      </w:tr>
      <w:tr w:rsidR="000D2055" w:rsidRPr="00126D5F" w14:paraId="65221582" w14:textId="77777777" w:rsidTr="000D2055">
        <w:trPr>
          <w:trHeight w:val="179"/>
          <w:jc w:val="center"/>
        </w:trPr>
        <w:tc>
          <w:tcPr>
            <w:tcW w:w="3172" w:type="dxa"/>
            <w:vAlign w:val="center"/>
          </w:tcPr>
          <w:p w14:paraId="6EFC1B54"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161" w:type="dxa"/>
            <w:vAlign w:val="center"/>
          </w:tcPr>
          <w:p w14:paraId="58B1548F" w14:textId="77777777" w:rsidR="000D2055" w:rsidRPr="00126D5F" w:rsidRDefault="000D205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1201" w:type="dxa"/>
            <w:vAlign w:val="center"/>
          </w:tcPr>
          <w:p w14:paraId="2605D34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0.854</w:t>
            </w:r>
          </w:p>
        </w:tc>
        <w:tc>
          <w:tcPr>
            <w:tcW w:w="1296" w:type="dxa"/>
            <w:vAlign w:val="center"/>
          </w:tcPr>
          <w:p w14:paraId="4887491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0.842</w:t>
            </w:r>
          </w:p>
        </w:tc>
        <w:tc>
          <w:tcPr>
            <w:tcW w:w="1377" w:type="dxa"/>
            <w:vAlign w:val="center"/>
          </w:tcPr>
          <w:p w14:paraId="090D0D8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0.801</w:t>
            </w:r>
          </w:p>
        </w:tc>
        <w:tc>
          <w:tcPr>
            <w:tcW w:w="1337" w:type="dxa"/>
            <w:vAlign w:val="center"/>
          </w:tcPr>
          <w:p w14:paraId="54CD5AD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0.842</w:t>
            </w:r>
          </w:p>
        </w:tc>
      </w:tr>
      <w:tr w:rsidR="000D2055" w:rsidRPr="00126D5F" w14:paraId="04B56947" w14:textId="77777777" w:rsidTr="000D2055">
        <w:trPr>
          <w:trHeight w:val="179"/>
          <w:jc w:val="center"/>
        </w:trPr>
        <w:tc>
          <w:tcPr>
            <w:tcW w:w="3172" w:type="dxa"/>
            <w:vAlign w:val="center"/>
          </w:tcPr>
          <w:p w14:paraId="67A019A8"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161" w:type="dxa"/>
            <w:vAlign w:val="center"/>
          </w:tcPr>
          <w:p w14:paraId="04051E6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1201" w:type="dxa"/>
            <w:vAlign w:val="center"/>
          </w:tcPr>
          <w:p w14:paraId="536CC74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2,108.29</w:t>
            </w:r>
          </w:p>
        </w:tc>
        <w:tc>
          <w:tcPr>
            <w:tcW w:w="1296" w:type="dxa"/>
            <w:vAlign w:val="center"/>
          </w:tcPr>
          <w:p w14:paraId="0F26224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2,110.35</w:t>
            </w:r>
          </w:p>
        </w:tc>
        <w:tc>
          <w:tcPr>
            <w:tcW w:w="1377" w:type="dxa"/>
            <w:vAlign w:val="center"/>
          </w:tcPr>
          <w:p w14:paraId="44FCA5D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2,473.61</w:t>
            </w:r>
          </w:p>
        </w:tc>
        <w:tc>
          <w:tcPr>
            <w:tcW w:w="1337" w:type="dxa"/>
            <w:vAlign w:val="center"/>
          </w:tcPr>
          <w:p w14:paraId="2B73634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2,162.54</w:t>
            </w:r>
          </w:p>
        </w:tc>
      </w:tr>
      <w:tr w:rsidR="000D2055" w:rsidRPr="00126D5F" w14:paraId="02A82EA2" w14:textId="77777777" w:rsidTr="000D2055">
        <w:trPr>
          <w:trHeight w:val="179"/>
          <w:jc w:val="center"/>
        </w:trPr>
        <w:tc>
          <w:tcPr>
            <w:tcW w:w="3172" w:type="dxa"/>
            <w:vAlign w:val="center"/>
          </w:tcPr>
          <w:p w14:paraId="3E947646"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161" w:type="dxa"/>
            <w:vAlign w:val="center"/>
          </w:tcPr>
          <w:p w14:paraId="608A3F1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201" w:type="dxa"/>
            <w:vAlign w:val="center"/>
          </w:tcPr>
          <w:p w14:paraId="32A2F8C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838</w:t>
            </w:r>
          </w:p>
        </w:tc>
        <w:tc>
          <w:tcPr>
            <w:tcW w:w="1296" w:type="dxa"/>
            <w:vAlign w:val="center"/>
          </w:tcPr>
          <w:p w14:paraId="312F80B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838</w:t>
            </w:r>
          </w:p>
        </w:tc>
        <w:tc>
          <w:tcPr>
            <w:tcW w:w="1377" w:type="dxa"/>
            <w:vAlign w:val="center"/>
          </w:tcPr>
          <w:p w14:paraId="066A388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876</w:t>
            </w:r>
          </w:p>
        </w:tc>
        <w:tc>
          <w:tcPr>
            <w:tcW w:w="1337" w:type="dxa"/>
            <w:vAlign w:val="center"/>
          </w:tcPr>
          <w:p w14:paraId="3406C45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843</w:t>
            </w:r>
          </w:p>
        </w:tc>
      </w:tr>
      <w:tr w:rsidR="000D2055" w:rsidRPr="00126D5F" w14:paraId="3ADF17D7" w14:textId="77777777" w:rsidTr="000D2055">
        <w:trPr>
          <w:trHeight w:val="179"/>
          <w:jc w:val="center"/>
        </w:trPr>
        <w:tc>
          <w:tcPr>
            <w:tcW w:w="3172" w:type="dxa"/>
            <w:vAlign w:val="center"/>
          </w:tcPr>
          <w:p w14:paraId="0911A039"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161" w:type="dxa"/>
            <w:vAlign w:val="center"/>
          </w:tcPr>
          <w:p w14:paraId="043C540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201" w:type="dxa"/>
            <w:vAlign w:val="center"/>
          </w:tcPr>
          <w:p w14:paraId="196F2B5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1,640</w:t>
            </w:r>
          </w:p>
        </w:tc>
        <w:tc>
          <w:tcPr>
            <w:tcW w:w="1296" w:type="dxa"/>
            <w:vAlign w:val="center"/>
          </w:tcPr>
          <w:p w14:paraId="58DE0DF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1,597</w:t>
            </w:r>
          </w:p>
        </w:tc>
        <w:tc>
          <w:tcPr>
            <w:tcW w:w="1377" w:type="dxa"/>
            <w:vAlign w:val="center"/>
          </w:tcPr>
          <w:p w14:paraId="59CA5E2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1,588</w:t>
            </w:r>
          </w:p>
        </w:tc>
        <w:tc>
          <w:tcPr>
            <w:tcW w:w="1337" w:type="dxa"/>
            <w:vAlign w:val="center"/>
          </w:tcPr>
          <w:p w14:paraId="438AB21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1,410</w:t>
            </w:r>
          </w:p>
        </w:tc>
      </w:tr>
      <w:tr w:rsidR="000D2055" w:rsidRPr="00126D5F" w14:paraId="3DB217FB" w14:textId="77777777" w:rsidTr="000D2055">
        <w:trPr>
          <w:trHeight w:val="179"/>
          <w:jc w:val="center"/>
        </w:trPr>
        <w:tc>
          <w:tcPr>
            <w:tcW w:w="3172" w:type="dxa"/>
            <w:vAlign w:val="center"/>
            <w:hideMark/>
          </w:tcPr>
          <w:p w14:paraId="1BA253C5"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161" w:type="dxa"/>
            <w:vAlign w:val="center"/>
            <w:hideMark/>
          </w:tcPr>
          <w:p w14:paraId="3D747D0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01" w:type="dxa"/>
            <w:vAlign w:val="center"/>
            <w:hideMark/>
          </w:tcPr>
          <w:p w14:paraId="38EDC59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6.567</w:t>
            </w:r>
          </w:p>
        </w:tc>
        <w:tc>
          <w:tcPr>
            <w:tcW w:w="1296" w:type="dxa"/>
            <w:vAlign w:val="center"/>
            <w:hideMark/>
          </w:tcPr>
          <w:p w14:paraId="14C3283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6.394</w:t>
            </w:r>
          </w:p>
        </w:tc>
        <w:tc>
          <w:tcPr>
            <w:tcW w:w="1377" w:type="dxa"/>
            <w:vAlign w:val="center"/>
            <w:hideMark/>
          </w:tcPr>
          <w:p w14:paraId="1DE9F24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6.359</w:t>
            </w:r>
          </w:p>
        </w:tc>
        <w:tc>
          <w:tcPr>
            <w:tcW w:w="1337" w:type="dxa"/>
            <w:vAlign w:val="center"/>
            <w:hideMark/>
          </w:tcPr>
          <w:p w14:paraId="3300B87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5.645</w:t>
            </w:r>
          </w:p>
        </w:tc>
      </w:tr>
      <w:tr w:rsidR="000D2055" w:rsidRPr="00126D5F" w14:paraId="343C0889" w14:textId="77777777" w:rsidTr="000D2055">
        <w:trPr>
          <w:trHeight w:val="179"/>
          <w:jc w:val="center"/>
        </w:trPr>
        <w:tc>
          <w:tcPr>
            <w:tcW w:w="3172" w:type="dxa"/>
            <w:vAlign w:val="center"/>
            <w:hideMark/>
          </w:tcPr>
          <w:p w14:paraId="744ED518"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161" w:type="dxa"/>
            <w:vAlign w:val="center"/>
            <w:hideMark/>
          </w:tcPr>
          <w:p w14:paraId="0F51DC8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201" w:type="dxa"/>
            <w:vAlign w:val="center"/>
            <w:hideMark/>
          </w:tcPr>
          <w:p w14:paraId="5286D72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296" w:type="dxa"/>
            <w:vAlign w:val="center"/>
            <w:hideMark/>
          </w:tcPr>
          <w:p w14:paraId="19F9BDE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77" w:type="dxa"/>
            <w:vAlign w:val="center"/>
            <w:hideMark/>
          </w:tcPr>
          <w:p w14:paraId="1CF7179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37" w:type="dxa"/>
            <w:vAlign w:val="center"/>
            <w:hideMark/>
          </w:tcPr>
          <w:p w14:paraId="4E51D3E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Zero</w:t>
            </w:r>
          </w:p>
        </w:tc>
      </w:tr>
      <w:tr w:rsidR="000D2055" w:rsidRPr="00126D5F" w14:paraId="29F3E8C6" w14:textId="77777777" w:rsidTr="000D2055">
        <w:trPr>
          <w:trHeight w:val="179"/>
          <w:jc w:val="center"/>
        </w:trPr>
        <w:tc>
          <w:tcPr>
            <w:tcW w:w="3172" w:type="dxa"/>
            <w:vAlign w:val="center"/>
            <w:hideMark/>
          </w:tcPr>
          <w:p w14:paraId="7E2036A6"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161" w:type="dxa"/>
            <w:vAlign w:val="center"/>
            <w:hideMark/>
          </w:tcPr>
          <w:p w14:paraId="34DD781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201" w:type="dxa"/>
            <w:vAlign w:val="center"/>
            <w:hideMark/>
          </w:tcPr>
          <w:p w14:paraId="2F53DE1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1,107</w:t>
            </w:r>
          </w:p>
        </w:tc>
        <w:tc>
          <w:tcPr>
            <w:tcW w:w="1296" w:type="dxa"/>
            <w:vAlign w:val="center"/>
            <w:hideMark/>
          </w:tcPr>
          <w:p w14:paraId="3F7C283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1,081</w:t>
            </w:r>
          </w:p>
        </w:tc>
        <w:tc>
          <w:tcPr>
            <w:tcW w:w="1377" w:type="dxa"/>
            <w:vAlign w:val="center"/>
            <w:hideMark/>
          </w:tcPr>
          <w:p w14:paraId="191FBC9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1,066</w:t>
            </w:r>
          </w:p>
        </w:tc>
        <w:tc>
          <w:tcPr>
            <w:tcW w:w="1337" w:type="dxa"/>
            <w:vAlign w:val="center"/>
            <w:hideMark/>
          </w:tcPr>
          <w:p w14:paraId="7192DB4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1,025</w:t>
            </w:r>
          </w:p>
        </w:tc>
      </w:tr>
      <w:tr w:rsidR="000D2055" w:rsidRPr="00126D5F" w14:paraId="544ACF44" w14:textId="77777777" w:rsidTr="000D2055">
        <w:trPr>
          <w:trHeight w:val="179"/>
          <w:jc w:val="center"/>
        </w:trPr>
        <w:tc>
          <w:tcPr>
            <w:tcW w:w="3172" w:type="dxa"/>
            <w:tcBorders>
              <w:bottom w:val="single" w:sz="4" w:space="0" w:color="auto"/>
            </w:tcBorders>
            <w:vAlign w:val="center"/>
            <w:hideMark/>
          </w:tcPr>
          <w:p w14:paraId="0D35B8A4"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161" w:type="dxa"/>
            <w:tcBorders>
              <w:bottom w:val="single" w:sz="4" w:space="0" w:color="auto"/>
            </w:tcBorders>
            <w:vAlign w:val="center"/>
            <w:hideMark/>
          </w:tcPr>
          <w:p w14:paraId="60F934B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5211" w:type="dxa"/>
            <w:gridSpan w:val="4"/>
            <w:tcBorders>
              <w:bottom w:val="single" w:sz="4" w:space="0" w:color="auto"/>
            </w:tcBorders>
            <w:vAlign w:val="center"/>
            <w:hideMark/>
          </w:tcPr>
          <w:p w14:paraId="5367E862"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bl>
    <w:bookmarkEnd w:id="98"/>
    <w:p w14:paraId="7889DDAE" w14:textId="3C426BC4" w:rsidR="007A5474" w:rsidRPr="00126D5F" w:rsidRDefault="00BD55D5" w:rsidP="003F0F3B">
      <w:pPr>
        <w:spacing w:line="276" w:lineRule="auto"/>
        <w:jc w:val="both"/>
        <w:rPr>
          <w:rFonts w:ascii="Times New Roman" w:hAnsi="Times New Roman" w:cs="Times New Roman"/>
          <w:sz w:val="24"/>
          <w:szCs w:val="24"/>
        </w:rPr>
      </w:pPr>
      <w:r w:rsidRPr="00126D5F">
        <w:rPr>
          <w:rFonts w:ascii="Times New Roman" w:hAnsi="Times New Roman" w:cs="Times New Roman"/>
          <w:sz w:val="24"/>
          <w:szCs w:val="24"/>
        </w:rPr>
        <w:t xml:space="preserve"> </w:t>
      </w:r>
    </w:p>
    <w:tbl>
      <w:tblPr>
        <w:tblStyle w:val="TableGrid"/>
        <w:tblW w:w="9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6"/>
        <w:gridCol w:w="1194"/>
        <w:gridCol w:w="1456"/>
        <w:gridCol w:w="1339"/>
        <w:gridCol w:w="1359"/>
        <w:gridCol w:w="1328"/>
      </w:tblGrid>
      <w:tr w:rsidR="00BD55D5" w:rsidRPr="00126D5F" w14:paraId="4A155D40" w14:textId="77777777" w:rsidTr="008D5BBD">
        <w:trPr>
          <w:trHeight w:val="589"/>
          <w:jc w:val="center"/>
        </w:trPr>
        <w:tc>
          <w:tcPr>
            <w:tcW w:w="9632" w:type="dxa"/>
            <w:gridSpan w:val="6"/>
            <w:tcBorders>
              <w:bottom w:val="single" w:sz="4" w:space="0" w:color="auto"/>
            </w:tcBorders>
            <w:vAlign w:val="center"/>
          </w:tcPr>
          <w:p w14:paraId="7BC184EC" w14:textId="4FAAB515" w:rsidR="00BD55D5" w:rsidRPr="00126D5F" w:rsidRDefault="00BD55D5" w:rsidP="003F0F3B">
            <w:pPr>
              <w:spacing w:line="276" w:lineRule="auto"/>
              <w:jc w:val="center"/>
              <w:rPr>
                <w:rFonts w:ascii="Times New Roman" w:hAnsi="Times New Roman" w:cs="Times New Roman"/>
                <w:b/>
                <w:sz w:val="24"/>
                <w:szCs w:val="24"/>
              </w:rPr>
            </w:pPr>
            <w:bookmarkStart w:id="99" w:name="_Toc117184440"/>
            <w:r w:rsidRPr="00126D5F">
              <w:rPr>
                <w:rFonts w:ascii="Times New Roman" w:hAnsi="Times New Roman" w:cs="Times New Roman"/>
                <w:b/>
                <w:bCs/>
                <w:sz w:val="24"/>
                <w:szCs w:val="24"/>
              </w:rPr>
              <w:lastRenderedPageBreak/>
              <w:t xml:space="preserve">Table </w:t>
            </w:r>
            <w:r w:rsidR="005F4A05"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34</w:t>
            </w:r>
            <w:r w:rsidRPr="00126D5F">
              <w:rPr>
                <w:rFonts w:ascii="Times New Roman" w:hAnsi="Times New Roman" w:cs="Times New Roman"/>
                <w:b/>
                <w:bCs/>
                <w:sz w:val="24"/>
                <w:szCs w:val="24"/>
              </w:rPr>
              <w:t>. Comparison of engine performance at climb condition using LH</w:t>
            </w:r>
            <w:r w:rsidRPr="00126D5F">
              <w:rPr>
                <w:rFonts w:ascii="Times New Roman" w:hAnsi="Times New Roman" w:cs="Times New Roman"/>
                <w:b/>
                <w:bCs/>
                <w:sz w:val="24"/>
                <w:szCs w:val="24"/>
                <w:vertAlign w:val="subscript"/>
              </w:rPr>
              <w:t>2</w:t>
            </w:r>
            <w:r w:rsidRPr="00126D5F">
              <w:rPr>
                <w:rFonts w:ascii="Times New Roman" w:hAnsi="Times New Roman" w:cs="Times New Roman"/>
                <w:b/>
                <w:bCs/>
                <w:sz w:val="24"/>
                <w:szCs w:val="24"/>
              </w:rPr>
              <w:t xml:space="preserve"> fuel (three cases) and Jet-A, using the proposed model</w:t>
            </w:r>
            <w:bookmarkEnd w:id="99"/>
          </w:p>
        </w:tc>
      </w:tr>
      <w:tr w:rsidR="00BD55D5" w:rsidRPr="00126D5F" w14:paraId="7DF835CD" w14:textId="77777777" w:rsidTr="00CB2953">
        <w:trPr>
          <w:trHeight w:val="317"/>
          <w:jc w:val="center"/>
        </w:trPr>
        <w:tc>
          <w:tcPr>
            <w:tcW w:w="2956" w:type="dxa"/>
            <w:vMerge w:val="restart"/>
            <w:tcBorders>
              <w:top w:val="single" w:sz="4" w:space="0" w:color="auto"/>
            </w:tcBorders>
            <w:vAlign w:val="center"/>
          </w:tcPr>
          <w:p w14:paraId="30A7427B"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Climb parameters</w:t>
            </w:r>
          </w:p>
        </w:tc>
        <w:tc>
          <w:tcPr>
            <w:tcW w:w="1194" w:type="dxa"/>
            <w:vMerge w:val="restart"/>
            <w:tcBorders>
              <w:top w:val="single" w:sz="4" w:space="0" w:color="auto"/>
            </w:tcBorders>
            <w:vAlign w:val="center"/>
          </w:tcPr>
          <w:p w14:paraId="1BAE478C"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1456" w:type="dxa"/>
            <w:vMerge w:val="restart"/>
            <w:tcBorders>
              <w:top w:val="single" w:sz="4" w:space="0" w:color="auto"/>
            </w:tcBorders>
            <w:vAlign w:val="center"/>
          </w:tcPr>
          <w:p w14:paraId="07FB77B1"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tc>
        <w:tc>
          <w:tcPr>
            <w:tcW w:w="4026" w:type="dxa"/>
            <w:gridSpan w:val="3"/>
            <w:tcBorders>
              <w:top w:val="single" w:sz="4" w:space="0" w:color="auto"/>
              <w:bottom w:val="single" w:sz="4" w:space="0" w:color="auto"/>
            </w:tcBorders>
            <w:vAlign w:val="center"/>
          </w:tcPr>
          <w:p w14:paraId="552B6CC2"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LH</w:t>
            </w:r>
            <w:r w:rsidRPr="00126D5F">
              <w:rPr>
                <w:rFonts w:ascii="Times New Roman" w:hAnsi="Times New Roman" w:cs="Times New Roman"/>
                <w:sz w:val="24"/>
                <w:szCs w:val="24"/>
                <w:vertAlign w:val="subscript"/>
              </w:rPr>
              <w:t>2</w:t>
            </w:r>
          </w:p>
        </w:tc>
      </w:tr>
      <w:tr w:rsidR="00BD55D5" w:rsidRPr="00126D5F" w14:paraId="3D0E9706" w14:textId="77777777" w:rsidTr="00CB2953">
        <w:trPr>
          <w:trHeight w:val="317"/>
          <w:jc w:val="center"/>
        </w:trPr>
        <w:tc>
          <w:tcPr>
            <w:tcW w:w="2956" w:type="dxa"/>
            <w:vMerge/>
            <w:tcBorders>
              <w:top w:val="single" w:sz="4" w:space="0" w:color="auto"/>
              <w:bottom w:val="single" w:sz="4" w:space="0" w:color="auto"/>
            </w:tcBorders>
            <w:vAlign w:val="center"/>
            <w:hideMark/>
          </w:tcPr>
          <w:p w14:paraId="3634E5D2" w14:textId="77777777" w:rsidR="00BD55D5" w:rsidRPr="00126D5F" w:rsidRDefault="00BD55D5" w:rsidP="003F0F3B">
            <w:pPr>
              <w:spacing w:line="276" w:lineRule="auto"/>
              <w:jc w:val="center"/>
              <w:rPr>
                <w:rFonts w:ascii="Times New Roman" w:hAnsi="Times New Roman" w:cs="Times New Roman"/>
                <w:sz w:val="24"/>
                <w:szCs w:val="24"/>
              </w:rPr>
            </w:pPr>
          </w:p>
        </w:tc>
        <w:tc>
          <w:tcPr>
            <w:tcW w:w="1194" w:type="dxa"/>
            <w:vMerge/>
            <w:tcBorders>
              <w:top w:val="single" w:sz="4" w:space="0" w:color="auto"/>
              <w:bottom w:val="single" w:sz="4" w:space="0" w:color="auto"/>
            </w:tcBorders>
            <w:vAlign w:val="center"/>
          </w:tcPr>
          <w:p w14:paraId="266175F1" w14:textId="77777777" w:rsidR="00BD55D5" w:rsidRPr="00126D5F" w:rsidRDefault="00BD55D5" w:rsidP="003F0F3B">
            <w:pPr>
              <w:spacing w:line="276" w:lineRule="auto"/>
              <w:jc w:val="center"/>
              <w:rPr>
                <w:rFonts w:ascii="Times New Roman" w:hAnsi="Times New Roman" w:cs="Times New Roman"/>
                <w:sz w:val="24"/>
                <w:szCs w:val="24"/>
              </w:rPr>
            </w:pPr>
          </w:p>
        </w:tc>
        <w:tc>
          <w:tcPr>
            <w:tcW w:w="1456" w:type="dxa"/>
            <w:vMerge/>
            <w:tcBorders>
              <w:top w:val="single" w:sz="4" w:space="0" w:color="auto"/>
              <w:bottom w:val="single" w:sz="4" w:space="0" w:color="auto"/>
            </w:tcBorders>
            <w:vAlign w:val="center"/>
            <w:hideMark/>
          </w:tcPr>
          <w:p w14:paraId="03F6716D" w14:textId="77777777" w:rsidR="00BD55D5" w:rsidRPr="00126D5F" w:rsidRDefault="00BD55D5" w:rsidP="003F0F3B">
            <w:pPr>
              <w:spacing w:line="276" w:lineRule="auto"/>
              <w:jc w:val="center"/>
              <w:rPr>
                <w:rFonts w:ascii="Times New Roman" w:hAnsi="Times New Roman" w:cs="Times New Roman"/>
                <w:sz w:val="24"/>
                <w:szCs w:val="24"/>
              </w:rPr>
            </w:pPr>
          </w:p>
        </w:tc>
        <w:tc>
          <w:tcPr>
            <w:tcW w:w="1339" w:type="dxa"/>
            <w:tcBorders>
              <w:top w:val="single" w:sz="4" w:space="0" w:color="auto"/>
              <w:bottom w:val="single" w:sz="4" w:space="0" w:color="auto"/>
            </w:tcBorders>
            <w:vAlign w:val="center"/>
            <w:hideMark/>
          </w:tcPr>
          <w:p w14:paraId="206A1208"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1</w:t>
            </w:r>
          </w:p>
        </w:tc>
        <w:tc>
          <w:tcPr>
            <w:tcW w:w="1359" w:type="dxa"/>
            <w:tcBorders>
              <w:top w:val="single" w:sz="4" w:space="0" w:color="auto"/>
              <w:bottom w:val="single" w:sz="4" w:space="0" w:color="auto"/>
            </w:tcBorders>
            <w:vAlign w:val="center"/>
            <w:hideMark/>
          </w:tcPr>
          <w:p w14:paraId="20426F8F"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2</w:t>
            </w:r>
          </w:p>
        </w:tc>
        <w:tc>
          <w:tcPr>
            <w:tcW w:w="1328" w:type="dxa"/>
            <w:tcBorders>
              <w:top w:val="single" w:sz="4" w:space="0" w:color="auto"/>
              <w:bottom w:val="single" w:sz="4" w:space="0" w:color="auto"/>
            </w:tcBorders>
            <w:vAlign w:val="center"/>
            <w:hideMark/>
          </w:tcPr>
          <w:p w14:paraId="2FBE92B3"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3</w:t>
            </w:r>
          </w:p>
        </w:tc>
      </w:tr>
      <w:tr w:rsidR="00BD55D5" w:rsidRPr="00126D5F" w14:paraId="46907B2B" w14:textId="77777777" w:rsidTr="000D2055">
        <w:trPr>
          <w:trHeight w:val="165"/>
          <w:jc w:val="center"/>
        </w:trPr>
        <w:tc>
          <w:tcPr>
            <w:tcW w:w="2956" w:type="dxa"/>
            <w:tcBorders>
              <w:top w:val="single" w:sz="4" w:space="0" w:color="auto"/>
            </w:tcBorders>
            <w:vAlign w:val="center"/>
            <w:hideMark/>
          </w:tcPr>
          <w:p w14:paraId="73C48B48"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194" w:type="dxa"/>
            <w:tcBorders>
              <w:top w:val="single" w:sz="4" w:space="0" w:color="auto"/>
            </w:tcBorders>
            <w:vAlign w:val="center"/>
            <w:hideMark/>
          </w:tcPr>
          <w:p w14:paraId="56203BA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1456" w:type="dxa"/>
            <w:tcBorders>
              <w:top w:val="single" w:sz="4" w:space="0" w:color="auto"/>
            </w:tcBorders>
            <w:vAlign w:val="center"/>
            <w:hideMark/>
          </w:tcPr>
          <w:p w14:paraId="2D9D17C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0.47 at 5334 m</w:t>
            </w:r>
          </w:p>
        </w:tc>
        <w:tc>
          <w:tcPr>
            <w:tcW w:w="1339" w:type="dxa"/>
            <w:tcBorders>
              <w:top w:val="single" w:sz="4" w:space="0" w:color="auto"/>
            </w:tcBorders>
            <w:vAlign w:val="center"/>
            <w:hideMark/>
          </w:tcPr>
          <w:p w14:paraId="7EA5601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0.47 at 5,334 m</w:t>
            </w:r>
          </w:p>
        </w:tc>
        <w:tc>
          <w:tcPr>
            <w:tcW w:w="1359" w:type="dxa"/>
            <w:tcBorders>
              <w:top w:val="single" w:sz="4" w:space="0" w:color="auto"/>
            </w:tcBorders>
            <w:vAlign w:val="center"/>
            <w:hideMark/>
          </w:tcPr>
          <w:p w14:paraId="2965354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0.47 at 5,334 m</w:t>
            </w:r>
          </w:p>
        </w:tc>
        <w:tc>
          <w:tcPr>
            <w:tcW w:w="1328" w:type="dxa"/>
            <w:tcBorders>
              <w:top w:val="single" w:sz="4" w:space="0" w:color="auto"/>
            </w:tcBorders>
            <w:vAlign w:val="center"/>
            <w:hideMark/>
          </w:tcPr>
          <w:p w14:paraId="2ABA425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0.47 at 5,334 m</w:t>
            </w:r>
          </w:p>
        </w:tc>
      </w:tr>
      <w:tr w:rsidR="00BD55D5" w:rsidRPr="00126D5F" w14:paraId="37F868E4" w14:textId="77777777" w:rsidTr="000D2055">
        <w:trPr>
          <w:trHeight w:val="170"/>
          <w:jc w:val="center"/>
        </w:trPr>
        <w:tc>
          <w:tcPr>
            <w:tcW w:w="2956" w:type="dxa"/>
            <w:vAlign w:val="center"/>
            <w:hideMark/>
          </w:tcPr>
          <w:p w14:paraId="2FD1FFDB"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194" w:type="dxa"/>
            <w:vAlign w:val="center"/>
            <w:hideMark/>
          </w:tcPr>
          <w:p w14:paraId="2651493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456" w:type="dxa"/>
            <w:vAlign w:val="center"/>
            <w:hideMark/>
          </w:tcPr>
          <w:p w14:paraId="177319A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904.96</w:t>
            </w:r>
          </w:p>
        </w:tc>
        <w:tc>
          <w:tcPr>
            <w:tcW w:w="1339" w:type="dxa"/>
            <w:vAlign w:val="center"/>
            <w:hideMark/>
          </w:tcPr>
          <w:p w14:paraId="35ABDE8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906.71</w:t>
            </w:r>
          </w:p>
        </w:tc>
        <w:tc>
          <w:tcPr>
            <w:tcW w:w="1359" w:type="dxa"/>
            <w:vAlign w:val="center"/>
            <w:hideMark/>
          </w:tcPr>
          <w:p w14:paraId="1D83D59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857.06</w:t>
            </w:r>
          </w:p>
        </w:tc>
        <w:tc>
          <w:tcPr>
            <w:tcW w:w="1328" w:type="dxa"/>
            <w:vAlign w:val="center"/>
            <w:hideMark/>
          </w:tcPr>
          <w:p w14:paraId="65A64D8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798.62</w:t>
            </w:r>
          </w:p>
        </w:tc>
      </w:tr>
      <w:tr w:rsidR="00BD55D5" w:rsidRPr="00126D5F" w14:paraId="4AD1A645" w14:textId="77777777" w:rsidTr="000D2055">
        <w:trPr>
          <w:trHeight w:val="170"/>
          <w:jc w:val="center"/>
        </w:trPr>
        <w:tc>
          <w:tcPr>
            <w:tcW w:w="2956" w:type="dxa"/>
            <w:vAlign w:val="center"/>
            <w:hideMark/>
          </w:tcPr>
          <w:p w14:paraId="4FDCC58C"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194" w:type="dxa"/>
            <w:vAlign w:val="center"/>
            <w:hideMark/>
          </w:tcPr>
          <w:p w14:paraId="63937A14" w14:textId="77777777" w:rsidR="00BD55D5" w:rsidRPr="00126D5F" w:rsidRDefault="00BD55D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456" w:type="dxa"/>
            <w:vAlign w:val="center"/>
            <w:hideMark/>
          </w:tcPr>
          <w:p w14:paraId="2BBF328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94.94</w:t>
            </w:r>
          </w:p>
        </w:tc>
        <w:tc>
          <w:tcPr>
            <w:tcW w:w="1339" w:type="dxa"/>
            <w:vAlign w:val="center"/>
            <w:hideMark/>
          </w:tcPr>
          <w:p w14:paraId="61020FA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95.54</w:t>
            </w:r>
          </w:p>
        </w:tc>
        <w:tc>
          <w:tcPr>
            <w:tcW w:w="1359" w:type="dxa"/>
            <w:vAlign w:val="center"/>
            <w:hideMark/>
          </w:tcPr>
          <w:p w14:paraId="2720474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96.96</w:t>
            </w:r>
          </w:p>
        </w:tc>
        <w:tc>
          <w:tcPr>
            <w:tcW w:w="1328" w:type="dxa"/>
            <w:vAlign w:val="center"/>
            <w:hideMark/>
          </w:tcPr>
          <w:p w14:paraId="1C5A2F3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82.58</w:t>
            </w:r>
          </w:p>
        </w:tc>
      </w:tr>
      <w:tr w:rsidR="00BD55D5" w:rsidRPr="00126D5F" w14:paraId="34157189" w14:textId="77777777" w:rsidTr="000D2055">
        <w:trPr>
          <w:trHeight w:val="190"/>
          <w:jc w:val="center"/>
        </w:trPr>
        <w:tc>
          <w:tcPr>
            <w:tcW w:w="2956" w:type="dxa"/>
            <w:vAlign w:val="center"/>
            <w:hideMark/>
          </w:tcPr>
          <w:p w14:paraId="67E490BC"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194" w:type="dxa"/>
            <w:vAlign w:val="center"/>
            <w:hideMark/>
          </w:tcPr>
          <w:p w14:paraId="46917D2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456" w:type="dxa"/>
            <w:vAlign w:val="center"/>
            <w:hideMark/>
          </w:tcPr>
          <w:p w14:paraId="567BEB0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9.798</w:t>
            </w:r>
          </w:p>
        </w:tc>
        <w:tc>
          <w:tcPr>
            <w:tcW w:w="1339" w:type="dxa"/>
            <w:vAlign w:val="center"/>
            <w:hideMark/>
          </w:tcPr>
          <w:p w14:paraId="6AF3866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3.413</w:t>
            </w:r>
          </w:p>
        </w:tc>
        <w:tc>
          <w:tcPr>
            <w:tcW w:w="1359" w:type="dxa"/>
            <w:vAlign w:val="center"/>
            <w:hideMark/>
          </w:tcPr>
          <w:p w14:paraId="1B777BE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3.389</w:t>
            </w:r>
          </w:p>
        </w:tc>
        <w:tc>
          <w:tcPr>
            <w:tcW w:w="1328" w:type="dxa"/>
            <w:vAlign w:val="center"/>
            <w:hideMark/>
          </w:tcPr>
          <w:p w14:paraId="51DA059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3.266</w:t>
            </w:r>
          </w:p>
        </w:tc>
      </w:tr>
      <w:tr w:rsidR="00BD55D5" w:rsidRPr="00126D5F" w14:paraId="2243BF61" w14:textId="77777777" w:rsidTr="000D2055">
        <w:trPr>
          <w:trHeight w:val="190"/>
          <w:jc w:val="center"/>
        </w:trPr>
        <w:tc>
          <w:tcPr>
            <w:tcW w:w="2956" w:type="dxa"/>
            <w:vAlign w:val="center"/>
          </w:tcPr>
          <w:p w14:paraId="35B15C07"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w:t>
            </w:r>
          </w:p>
        </w:tc>
        <w:tc>
          <w:tcPr>
            <w:tcW w:w="1194" w:type="dxa"/>
            <w:vAlign w:val="center"/>
          </w:tcPr>
          <w:p w14:paraId="7024486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kJ/</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456" w:type="dxa"/>
            <w:vAlign w:val="center"/>
          </w:tcPr>
          <w:p w14:paraId="3AFAFC7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423.26</w:t>
            </w:r>
          </w:p>
        </w:tc>
        <w:tc>
          <w:tcPr>
            <w:tcW w:w="1339" w:type="dxa"/>
            <w:vAlign w:val="center"/>
          </w:tcPr>
          <w:p w14:paraId="49B4927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409.58</w:t>
            </w:r>
          </w:p>
        </w:tc>
        <w:tc>
          <w:tcPr>
            <w:tcW w:w="1359" w:type="dxa"/>
            <w:vAlign w:val="center"/>
          </w:tcPr>
          <w:p w14:paraId="2F629C6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406.73</w:t>
            </w:r>
          </w:p>
        </w:tc>
        <w:tc>
          <w:tcPr>
            <w:tcW w:w="1328" w:type="dxa"/>
            <w:vAlign w:val="center"/>
          </w:tcPr>
          <w:p w14:paraId="7517848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391.91</w:t>
            </w:r>
          </w:p>
        </w:tc>
      </w:tr>
      <w:tr w:rsidR="00BD55D5" w:rsidRPr="00126D5F" w14:paraId="21A6D0E5" w14:textId="77777777" w:rsidTr="000D2055">
        <w:trPr>
          <w:trHeight w:val="170"/>
          <w:jc w:val="center"/>
        </w:trPr>
        <w:tc>
          <w:tcPr>
            <w:tcW w:w="2956" w:type="dxa"/>
            <w:vAlign w:val="center"/>
          </w:tcPr>
          <w:p w14:paraId="1C11B6CB"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 % difference compared to Jet-A</w:t>
            </w:r>
          </w:p>
        </w:tc>
        <w:tc>
          <w:tcPr>
            <w:tcW w:w="1194" w:type="dxa"/>
            <w:vAlign w:val="center"/>
          </w:tcPr>
          <w:p w14:paraId="6E9E595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56" w:type="dxa"/>
            <w:vAlign w:val="center"/>
          </w:tcPr>
          <w:p w14:paraId="4BD574E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39" w:type="dxa"/>
            <w:vAlign w:val="center"/>
          </w:tcPr>
          <w:p w14:paraId="56F1D0B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-3.23</w:t>
            </w:r>
          </w:p>
        </w:tc>
        <w:tc>
          <w:tcPr>
            <w:tcW w:w="1359" w:type="dxa"/>
            <w:vAlign w:val="center"/>
          </w:tcPr>
          <w:p w14:paraId="15E051A0"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-3.91</w:t>
            </w:r>
          </w:p>
        </w:tc>
        <w:tc>
          <w:tcPr>
            <w:tcW w:w="1328" w:type="dxa"/>
            <w:vAlign w:val="center"/>
          </w:tcPr>
          <w:p w14:paraId="59A81E7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-7.41</w:t>
            </w:r>
          </w:p>
        </w:tc>
      </w:tr>
      <w:tr w:rsidR="00BD55D5" w:rsidRPr="00126D5F" w14:paraId="7F9E1CC2" w14:textId="77777777" w:rsidTr="000D2055">
        <w:trPr>
          <w:trHeight w:val="170"/>
          <w:jc w:val="center"/>
        </w:trPr>
        <w:tc>
          <w:tcPr>
            <w:tcW w:w="2956" w:type="dxa"/>
            <w:vAlign w:val="center"/>
            <w:hideMark/>
          </w:tcPr>
          <w:p w14:paraId="17A8A41B"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194" w:type="dxa"/>
            <w:vAlign w:val="center"/>
            <w:hideMark/>
          </w:tcPr>
          <w:p w14:paraId="3BAC5B2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456" w:type="dxa"/>
            <w:vAlign w:val="center"/>
            <w:hideMark/>
          </w:tcPr>
          <w:p w14:paraId="5E31BB9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0.930</w:t>
            </w:r>
          </w:p>
        </w:tc>
        <w:tc>
          <w:tcPr>
            <w:tcW w:w="1339" w:type="dxa"/>
            <w:vAlign w:val="center"/>
            <w:hideMark/>
          </w:tcPr>
          <w:p w14:paraId="34F744B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0.326</w:t>
            </w:r>
          </w:p>
        </w:tc>
        <w:tc>
          <w:tcPr>
            <w:tcW w:w="1359" w:type="dxa"/>
            <w:vAlign w:val="center"/>
            <w:hideMark/>
          </w:tcPr>
          <w:p w14:paraId="0D13C95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0.329</w:t>
            </w:r>
          </w:p>
        </w:tc>
        <w:tc>
          <w:tcPr>
            <w:tcW w:w="1328" w:type="dxa"/>
            <w:vAlign w:val="center"/>
            <w:hideMark/>
          </w:tcPr>
          <w:p w14:paraId="4B1F020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0.270</w:t>
            </w:r>
          </w:p>
        </w:tc>
      </w:tr>
      <w:tr w:rsidR="00BD55D5" w:rsidRPr="00126D5F" w14:paraId="2A6F4B59" w14:textId="77777777" w:rsidTr="000D2055">
        <w:trPr>
          <w:trHeight w:val="170"/>
          <w:jc w:val="center"/>
        </w:trPr>
        <w:tc>
          <w:tcPr>
            <w:tcW w:w="2956" w:type="dxa"/>
            <w:vAlign w:val="center"/>
          </w:tcPr>
          <w:p w14:paraId="6FC24A97"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FAR</w:t>
            </w:r>
          </w:p>
        </w:tc>
        <w:tc>
          <w:tcPr>
            <w:tcW w:w="1194" w:type="dxa"/>
            <w:vAlign w:val="center"/>
          </w:tcPr>
          <w:p w14:paraId="0BB4767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56" w:type="dxa"/>
            <w:vAlign w:val="center"/>
          </w:tcPr>
          <w:p w14:paraId="2531BDE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0.024524</w:t>
            </w:r>
          </w:p>
        </w:tc>
        <w:tc>
          <w:tcPr>
            <w:tcW w:w="1339" w:type="dxa"/>
            <w:vAlign w:val="center"/>
          </w:tcPr>
          <w:p w14:paraId="004FE8E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8.5724E-3</w:t>
            </w:r>
          </w:p>
        </w:tc>
        <w:tc>
          <w:tcPr>
            <w:tcW w:w="1359" w:type="dxa"/>
            <w:vAlign w:val="center"/>
          </w:tcPr>
          <w:p w14:paraId="14A64AB9"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8.0763E-3</w:t>
            </w:r>
          </w:p>
        </w:tc>
        <w:tc>
          <w:tcPr>
            <w:tcW w:w="1328" w:type="dxa"/>
            <w:vAlign w:val="center"/>
          </w:tcPr>
          <w:p w14:paraId="4A8D512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6.2803E-3</w:t>
            </w:r>
          </w:p>
        </w:tc>
      </w:tr>
      <w:tr w:rsidR="000D2055" w:rsidRPr="00126D5F" w14:paraId="1FD70FE3" w14:textId="77777777" w:rsidTr="000D2055">
        <w:trPr>
          <w:trHeight w:val="170"/>
          <w:jc w:val="center"/>
        </w:trPr>
        <w:tc>
          <w:tcPr>
            <w:tcW w:w="2956" w:type="dxa"/>
            <w:vAlign w:val="center"/>
          </w:tcPr>
          <w:p w14:paraId="20CC1585" w14:textId="3FE0246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1194" w:type="dxa"/>
            <w:vAlign w:val="center"/>
          </w:tcPr>
          <w:p w14:paraId="50625E4B" w14:textId="14E16640"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56" w:type="dxa"/>
            <w:vAlign w:val="center"/>
          </w:tcPr>
          <w:p w14:paraId="68C83EF5" w14:textId="14305E9D"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0.36</w:t>
            </w:r>
          </w:p>
        </w:tc>
        <w:tc>
          <w:tcPr>
            <w:tcW w:w="1339" w:type="dxa"/>
            <w:vAlign w:val="center"/>
          </w:tcPr>
          <w:p w14:paraId="6524236E" w14:textId="1B50FC9D"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0.29</w:t>
            </w:r>
          </w:p>
        </w:tc>
        <w:tc>
          <w:tcPr>
            <w:tcW w:w="1359" w:type="dxa"/>
            <w:vAlign w:val="center"/>
          </w:tcPr>
          <w:p w14:paraId="3670186A" w14:textId="4314093F"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0.28</w:t>
            </w:r>
          </w:p>
        </w:tc>
        <w:tc>
          <w:tcPr>
            <w:tcW w:w="1328" w:type="dxa"/>
            <w:vAlign w:val="center"/>
          </w:tcPr>
          <w:p w14:paraId="0565721A" w14:textId="3C032661"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0.21</w:t>
            </w:r>
          </w:p>
        </w:tc>
      </w:tr>
      <w:tr w:rsidR="000D2055" w:rsidRPr="00126D5F" w14:paraId="32E07DDB" w14:textId="77777777" w:rsidTr="000D2055">
        <w:trPr>
          <w:trHeight w:val="170"/>
          <w:jc w:val="center"/>
        </w:trPr>
        <w:tc>
          <w:tcPr>
            <w:tcW w:w="2956" w:type="dxa"/>
            <w:vAlign w:val="center"/>
          </w:tcPr>
          <w:p w14:paraId="0AAA5CE4"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194" w:type="dxa"/>
            <w:vAlign w:val="center"/>
          </w:tcPr>
          <w:p w14:paraId="44BA5C3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1456" w:type="dxa"/>
            <w:vAlign w:val="center"/>
          </w:tcPr>
          <w:p w14:paraId="3C70651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339" w:type="dxa"/>
            <w:vAlign w:val="center"/>
          </w:tcPr>
          <w:p w14:paraId="3EE355F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359" w:type="dxa"/>
            <w:vAlign w:val="center"/>
          </w:tcPr>
          <w:p w14:paraId="32667F9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0.1872</w:t>
            </w:r>
          </w:p>
        </w:tc>
        <w:tc>
          <w:tcPr>
            <w:tcW w:w="1328" w:type="dxa"/>
            <w:vAlign w:val="center"/>
          </w:tcPr>
          <w:p w14:paraId="21396B9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0.1851</w:t>
            </w:r>
          </w:p>
        </w:tc>
      </w:tr>
      <w:tr w:rsidR="000D2055" w:rsidRPr="00126D5F" w14:paraId="26729AA0" w14:textId="77777777" w:rsidTr="000D2055">
        <w:trPr>
          <w:trHeight w:val="170"/>
          <w:jc w:val="center"/>
        </w:trPr>
        <w:tc>
          <w:tcPr>
            <w:tcW w:w="2956" w:type="dxa"/>
            <w:vAlign w:val="center"/>
          </w:tcPr>
          <w:p w14:paraId="69490EC7"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Combustion gas velocity</w:t>
            </w:r>
          </w:p>
        </w:tc>
        <w:tc>
          <w:tcPr>
            <w:tcW w:w="1194" w:type="dxa"/>
            <w:vAlign w:val="center"/>
          </w:tcPr>
          <w:p w14:paraId="32C8C86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1456" w:type="dxa"/>
            <w:vAlign w:val="center"/>
          </w:tcPr>
          <w:p w14:paraId="5BBDD92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234.28</w:t>
            </w:r>
          </w:p>
        </w:tc>
        <w:tc>
          <w:tcPr>
            <w:tcW w:w="1339" w:type="dxa"/>
            <w:vAlign w:val="center"/>
          </w:tcPr>
          <w:p w14:paraId="1D40D26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237.10</w:t>
            </w:r>
          </w:p>
        </w:tc>
        <w:tc>
          <w:tcPr>
            <w:tcW w:w="1359" w:type="dxa"/>
            <w:vAlign w:val="center"/>
          </w:tcPr>
          <w:p w14:paraId="5AD3E74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237.14</w:t>
            </w:r>
          </w:p>
        </w:tc>
        <w:tc>
          <w:tcPr>
            <w:tcW w:w="1328" w:type="dxa"/>
            <w:vAlign w:val="center"/>
          </w:tcPr>
          <w:p w14:paraId="0E5D257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223.33</w:t>
            </w:r>
          </w:p>
        </w:tc>
      </w:tr>
      <w:tr w:rsidR="000D2055" w:rsidRPr="00126D5F" w14:paraId="3F3C34B5" w14:textId="77777777" w:rsidTr="000D2055">
        <w:trPr>
          <w:trHeight w:val="170"/>
          <w:jc w:val="center"/>
        </w:trPr>
        <w:tc>
          <w:tcPr>
            <w:tcW w:w="2956" w:type="dxa"/>
            <w:vAlign w:val="center"/>
          </w:tcPr>
          <w:p w14:paraId="15A2AA8B"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194" w:type="dxa"/>
            <w:vAlign w:val="center"/>
          </w:tcPr>
          <w:p w14:paraId="1C7555BD" w14:textId="77777777" w:rsidR="000D2055" w:rsidRPr="00126D5F" w:rsidRDefault="000D205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1456" w:type="dxa"/>
            <w:vAlign w:val="center"/>
          </w:tcPr>
          <w:p w14:paraId="5C66F2D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0.846</w:t>
            </w:r>
          </w:p>
        </w:tc>
        <w:tc>
          <w:tcPr>
            <w:tcW w:w="1339" w:type="dxa"/>
            <w:vAlign w:val="center"/>
          </w:tcPr>
          <w:p w14:paraId="747E673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0.836</w:t>
            </w:r>
          </w:p>
        </w:tc>
        <w:tc>
          <w:tcPr>
            <w:tcW w:w="1359" w:type="dxa"/>
            <w:vAlign w:val="center"/>
          </w:tcPr>
          <w:p w14:paraId="304A654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0.79</w:t>
            </w:r>
          </w:p>
        </w:tc>
        <w:tc>
          <w:tcPr>
            <w:tcW w:w="1328" w:type="dxa"/>
            <w:vAlign w:val="center"/>
          </w:tcPr>
          <w:p w14:paraId="311CF6F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0.829</w:t>
            </w:r>
          </w:p>
        </w:tc>
      </w:tr>
      <w:tr w:rsidR="000D2055" w:rsidRPr="00126D5F" w14:paraId="66C717B3" w14:textId="77777777" w:rsidTr="000D2055">
        <w:trPr>
          <w:trHeight w:val="170"/>
          <w:jc w:val="center"/>
        </w:trPr>
        <w:tc>
          <w:tcPr>
            <w:tcW w:w="2956" w:type="dxa"/>
            <w:vAlign w:val="center"/>
          </w:tcPr>
          <w:p w14:paraId="03BED3B5"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194" w:type="dxa"/>
            <w:vAlign w:val="center"/>
          </w:tcPr>
          <w:p w14:paraId="4ACC72F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1456" w:type="dxa"/>
            <w:vAlign w:val="center"/>
          </w:tcPr>
          <w:p w14:paraId="206327A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2,978.50</w:t>
            </w:r>
          </w:p>
        </w:tc>
        <w:tc>
          <w:tcPr>
            <w:tcW w:w="1339" w:type="dxa"/>
            <w:vAlign w:val="center"/>
          </w:tcPr>
          <w:p w14:paraId="16F4F4C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2,989.01</w:t>
            </w:r>
          </w:p>
        </w:tc>
        <w:tc>
          <w:tcPr>
            <w:tcW w:w="1359" w:type="dxa"/>
            <w:vAlign w:val="center"/>
          </w:tcPr>
          <w:p w14:paraId="4E60531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3,632.44</w:t>
            </w:r>
          </w:p>
        </w:tc>
        <w:tc>
          <w:tcPr>
            <w:tcW w:w="1328" w:type="dxa"/>
            <w:vAlign w:val="center"/>
          </w:tcPr>
          <w:p w14:paraId="60603B1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3,093.35</w:t>
            </w:r>
          </w:p>
        </w:tc>
      </w:tr>
      <w:tr w:rsidR="000D2055" w:rsidRPr="00126D5F" w14:paraId="451BE7AA" w14:textId="77777777" w:rsidTr="000D2055">
        <w:trPr>
          <w:trHeight w:val="170"/>
          <w:jc w:val="center"/>
        </w:trPr>
        <w:tc>
          <w:tcPr>
            <w:tcW w:w="2956" w:type="dxa"/>
            <w:vAlign w:val="center"/>
          </w:tcPr>
          <w:p w14:paraId="7EE51905"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194" w:type="dxa"/>
            <w:vAlign w:val="center"/>
          </w:tcPr>
          <w:p w14:paraId="35FDE3B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456" w:type="dxa"/>
            <w:vAlign w:val="center"/>
          </w:tcPr>
          <w:p w14:paraId="6815593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861</w:t>
            </w:r>
          </w:p>
        </w:tc>
        <w:tc>
          <w:tcPr>
            <w:tcW w:w="1339" w:type="dxa"/>
            <w:vAlign w:val="center"/>
          </w:tcPr>
          <w:p w14:paraId="160C713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862</w:t>
            </w:r>
          </w:p>
        </w:tc>
        <w:tc>
          <w:tcPr>
            <w:tcW w:w="1359" w:type="dxa"/>
            <w:vAlign w:val="center"/>
          </w:tcPr>
          <w:p w14:paraId="76611E5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910</w:t>
            </w:r>
          </w:p>
        </w:tc>
        <w:tc>
          <w:tcPr>
            <w:tcW w:w="1328" w:type="dxa"/>
            <w:vAlign w:val="center"/>
          </w:tcPr>
          <w:p w14:paraId="06D56F4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868</w:t>
            </w:r>
          </w:p>
        </w:tc>
      </w:tr>
      <w:tr w:rsidR="000D2055" w:rsidRPr="00126D5F" w14:paraId="768CC654" w14:textId="77777777" w:rsidTr="000D2055">
        <w:trPr>
          <w:trHeight w:val="170"/>
          <w:jc w:val="center"/>
        </w:trPr>
        <w:tc>
          <w:tcPr>
            <w:tcW w:w="2956" w:type="dxa"/>
            <w:vAlign w:val="center"/>
          </w:tcPr>
          <w:p w14:paraId="5A9346EA"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194" w:type="dxa"/>
            <w:vAlign w:val="center"/>
          </w:tcPr>
          <w:p w14:paraId="5F1456E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456" w:type="dxa"/>
            <w:vAlign w:val="center"/>
          </w:tcPr>
          <w:p w14:paraId="2A5691D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1672</w:t>
            </w:r>
          </w:p>
        </w:tc>
        <w:tc>
          <w:tcPr>
            <w:tcW w:w="1339" w:type="dxa"/>
            <w:vAlign w:val="center"/>
          </w:tcPr>
          <w:p w14:paraId="5626C31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1628</w:t>
            </w:r>
          </w:p>
        </w:tc>
        <w:tc>
          <w:tcPr>
            <w:tcW w:w="1359" w:type="dxa"/>
            <w:vAlign w:val="center"/>
          </w:tcPr>
          <w:p w14:paraId="28175A9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1628</w:t>
            </w:r>
          </w:p>
        </w:tc>
        <w:tc>
          <w:tcPr>
            <w:tcW w:w="1328" w:type="dxa"/>
            <w:vAlign w:val="center"/>
          </w:tcPr>
          <w:p w14:paraId="22FA474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1450</w:t>
            </w:r>
          </w:p>
        </w:tc>
      </w:tr>
      <w:tr w:rsidR="000D2055" w:rsidRPr="00126D5F" w14:paraId="5B745ABB" w14:textId="77777777" w:rsidTr="000D2055">
        <w:trPr>
          <w:trHeight w:val="170"/>
          <w:jc w:val="center"/>
        </w:trPr>
        <w:tc>
          <w:tcPr>
            <w:tcW w:w="2956" w:type="dxa"/>
            <w:vAlign w:val="center"/>
            <w:hideMark/>
          </w:tcPr>
          <w:p w14:paraId="11A1816D"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194" w:type="dxa"/>
            <w:vAlign w:val="center"/>
            <w:hideMark/>
          </w:tcPr>
          <w:p w14:paraId="7BEEDE4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56" w:type="dxa"/>
            <w:vAlign w:val="center"/>
            <w:hideMark/>
          </w:tcPr>
          <w:p w14:paraId="15D2460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6.315</w:t>
            </w:r>
          </w:p>
        </w:tc>
        <w:tc>
          <w:tcPr>
            <w:tcW w:w="1339" w:type="dxa"/>
            <w:vAlign w:val="center"/>
            <w:hideMark/>
          </w:tcPr>
          <w:p w14:paraId="3ED5345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6.149</w:t>
            </w:r>
          </w:p>
        </w:tc>
        <w:tc>
          <w:tcPr>
            <w:tcW w:w="1359" w:type="dxa"/>
            <w:vAlign w:val="center"/>
            <w:hideMark/>
          </w:tcPr>
          <w:p w14:paraId="1444BCA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6.152</w:t>
            </w:r>
          </w:p>
        </w:tc>
        <w:tc>
          <w:tcPr>
            <w:tcW w:w="1328" w:type="dxa"/>
            <w:vAlign w:val="center"/>
            <w:hideMark/>
          </w:tcPr>
          <w:p w14:paraId="2C051E9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5.478</w:t>
            </w:r>
          </w:p>
        </w:tc>
      </w:tr>
      <w:tr w:rsidR="000D2055" w:rsidRPr="00126D5F" w14:paraId="3F931E67" w14:textId="77777777" w:rsidTr="000D2055">
        <w:trPr>
          <w:trHeight w:val="170"/>
          <w:jc w:val="center"/>
        </w:trPr>
        <w:tc>
          <w:tcPr>
            <w:tcW w:w="2956" w:type="dxa"/>
            <w:vAlign w:val="center"/>
            <w:hideMark/>
          </w:tcPr>
          <w:p w14:paraId="19C98EC7"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194" w:type="dxa"/>
            <w:vAlign w:val="center"/>
            <w:hideMark/>
          </w:tcPr>
          <w:p w14:paraId="64772FC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456" w:type="dxa"/>
            <w:vAlign w:val="center"/>
            <w:hideMark/>
          </w:tcPr>
          <w:p w14:paraId="4B70A3B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39" w:type="dxa"/>
            <w:vAlign w:val="center"/>
            <w:hideMark/>
          </w:tcPr>
          <w:p w14:paraId="3B453C5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59" w:type="dxa"/>
            <w:vAlign w:val="center"/>
            <w:hideMark/>
          </w:tcPr>
          <w:p w14:paraId="6A29549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28" w:type="dxa"/>
            <w:vAlign w:val="center"/>
            <w:hideMark/>
          </w:tcPr>
          <w:p w14:paraId="4E9EDD0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Zero</w:t>
            </w:r>
          </w:p>
        </w:tc>
      </w:tr>
      <w:tr w:rsidR="000D2055" w:rsidRPr="00126D5F" w14:paraId="65E21724" w14:textId="77777777" w:rsidTr="000D2055">
        <w:trPr>
          <w:trHeight w:val="134"/>
          <w:jc w:val="center"/>
        </w:trPr>
        <w:tc>
          <w:tcPr>
            <w:tcW w:w="2956" w:type="dxa"/>
            <w:vAlign w:val="center"/>
            <w:hideMark/>
          </w:tcPr>
          <w:p w14:paraId="0A0237BA"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194" w:type="dxa"/>
            <w:vAlign w:val="center"/>
            <w:hideMark/>
          </w:tcPr>
          <w:p w14:paraId="12209A0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456" w:type="dxa"/>
            <w:vAlign w:val="center"/>
            <w:hideMark/>
          </w:tcPr>
          <w:p w14:paraId="07C21F5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1,129</w:t>
            </w:r>
          </w:p>
        </w:tc>
        <w:tc>
          <w:tcPr>
            <w:tcW w:w="1339" w:type="dxa"/>
            <w:vAlign w:val="center"/>
            <w:hideMark/>
          </w:tcPr>
          <w:p w14:paraId="3D391EC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1,102</w:t>
            </w:r>
          </w:p>
        </w:tc>
        <w:tc>
          <w:tcPr>
            <w:tcW w:w="1359" w:type="dxa"/>
            <w:vAlign w:val="center"/>
            <w:hideMark/>
          </w:tcPr>
          <w:p w14:paraId="535F824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1,096</w:t>
            </w:r>
          </w:p>
        </w:tc>
        <w:tc>
          <w:tcPr>
            <w:tcW w:w="1328" w:type="dxa"/>
            <w:vAlign w:val="center"/>
            <w:hideMark/>
          </w:tcPr>
          <w:p w14:paraId="1215B58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1,054</w:t>
            </w:r>
          </w:p>
        </w:tc>
      </w:tr>
      <w:tr w:rsidR="000D2055" w:rsidRPr="00126D5F" w14:paraId="153E9C9B" w14:textId="77777777" w:rsidTr="008D5BBD">
        <w:trPr>
          <w:trHeight w:val="170"/>
          <w:jc w:val="center"/>
        </w:trPr>
        <w:tc>
          <w:tcPr>
            <w:tcW w:w="2956" w:type="dxa"/>
            <w:tcBorders>
              <w:bottom w:val="single" w:sz="4" w:space="0" w:color="auto"/>
            </w:tcBorders>
            <w:vAlign w:val="center"/>
            <w:hideMark/>
          </w:tcPr>
          <w:p w14:paraId="2D9EC022"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194" w:type="dxa"/>
            <w:tcBorders>
              <w:bottom w:val="single" w:sz="4" w:space="0" w:color="auto"/>
            </w:tcBorders>
            <w:vAlign w:val="center"/>
            <w:hideMark/>
          </w:tcPr>
          <w:p w14:paraId="3E3D9C1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w:t>
            </w:r>
          </w:p>
        </w:tc>
        <w:tc>
          <w:tcPr>
            <w:tcW w:w="5482" w:type="dxa"/>
            <w:gridSpan w:val="4"/>
            <w:tcBorders>
              <w:bottom w:val="single" w:sz="4" w:space="0" w:color="auto"/>
            </w:tcBorders>
            <w:vAlign w:val="center"/>
            <w:hideMark/>
          </w:tcPr>
          <w:p w14:paraId="5C99D99F"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bl>
    <w:p w14:paraId="16AC51DA" w14:textId="31C4459E" w:rsidR="007A5474" w:rsidRPr="00126D5F" w:rsidRDefault="007A5474" w:rsidP="003F0F3B">
      <w:pPr>
        <w:spacing w:line="276" w:lineRule="auto"/>
        <w:jc w:val="both"/>
        <w:rPr>
          <w:rFonts w:ascii="Times New Roman" w:hAnsi="Times New Roman" w:cs="Times New Roman"/>
          <w:sz w:val="24"/>
          <w:szCs w:val="24"/>
        </w:rPr>
      </w:pPr>
    </w:p>
    <w:p w14:paraId="4D863C4D" w14:textId="5665055E" w:rsidR="00BD55D5" w:rsidRPr="00126D5F" w:rsidRDefault="007A5474"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br w:type="page"/>
      </w:r>
    </w:p>
    <w:tbl>
      <w:tblPr>
        <w:tblStyle w:val="TableGrid"/>
        <w:tblW w:w="97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1"/>
        <w:gridCol w:w="1218"/>
        <w:gridCol w:w="1399"/>
        <w:gridCol w:w="1396"/>
        <w:gridCol w:w="1396"/>
        <w:gridCol w:w="1407"/>
      </w:tblGrid>
      <w:tr w:rsidR="00BD55D5" w:rsidRPr="00126D5F" w14:paraId="2B2CD178" w14:textId="77777777" w:rsidTr="008D5BBD">
        <w:trPr>
          <w:trHeight w:val="694"/>
          <w:jc w:val="center"/>
        </w:trPr>
        <w:tc>
          <w:tcPr>
            <w:tcW w:w="9777" w:type="dxa"/>
            <w:gridSpan w:val="6"/>
            <w:tcBorders>
              <w:bottom w:val="single" w:sz="4" w:space="0" w:color="auto"/>
            </w:tcBorders>
            <w:vAlign w:val="center"/>
          </w:tcPr>
          <w:p w14:paraId="6BCCCEF7" w14:textId="45FC0C7D" w:rsidR="00BD55D5" w:rsidRPr="00126D5F" w:rsidRDefault="00BD55D5" w:rsidP="003F0F3B">
            <w:pPr>
              <w:spacing w:line="276" w:lineRule="auto"/>
              <w:jc w:val="center"/>
              <w:rPr>
                <w:rFonts w:ascii="Times New Roman" w:hAnsi="Times New Roman" w:cs="Times New Roman"/>
                <w:b/>
                <w:sz w:val="24"/>
                <w:szCs w:val="24"/>
              </w:rPr>
            </w:pPr>
            <w:bookmarkStart w:id="100" w:name="_Toc117184441"/>
            <w:r w:rsidRPr="00126D5F">
              <w:rPr>
                <w:rFonts w:ascii="Times New Roman" w:hAnsi="Times New Roman" w:cs="Times New Roman"/>
                <w:b/>
                <w:bCs/>
                <w:sz w:val="24"/>
                <w:szCs w:val="24"/>
              </w:rPr>
              <w:lastRenderedPageBreak/>
              <w:t xml:space="preserve">Table </w:t>
            </w:r>
            <w:r w:rsidR="005F4A05" w:rsidRPr="00126D5F">
              <w:rPr>
                <w:rFonts w:ascii="Times New Roman" w:hAnsi="Times New Roman" w:cs="Times New Roman"/>
                <w:b/>
                <w:bCs/>
                <w:sz w:val="24"/>
                <w:szCs w:val="24"/>
              </w:rPr>
              <w:t xml:space="preserve">SI </w:t>
            </w:r>
            <w:r w:rsidR="008E1AE9" w:rsidRPr="00126D5F">
              <w:rPr>
                <w:rFonts w:ascii="Times New Roman" w:hAnsi="Times New Roman" w:cs="Times New Roman"/>
                <w:b/>
                <w:bCs/>
                <w:sz w:val="24"/>
                <w:szCs w:val="24"/>
              </w:rPr>
              <w:t>35</w:t>
            </w:r>
            <w:r w:rsidRPr="00126D5F">
              <w:rPr>
                <w:rFonts w:ascii="Times New Roman" w:hAnsi="Times New Roman" w:cs="Times New Roman"/>
                <w:b/>
                <w:bCs/>
                <w:sz w:val="24"/>
                <w:szCs w:val="24"/>
              </w:rPr>
              <w:t>. Comparison of engine performance at loiter condition using LH</w:t>
            </w:r>
            <w:r w:rsidRPr="00126D5F">
              <w:rPr>
                <w:rFonts w:ascii="Times New Roman" w:hAnsi="Times New Roman" w:cs="Times New Roman"/>
                <w:b/>
                <w:bCs/>
                <w:sz w:val="24"/>
                <w:szCs w:val="24"/>
                <w:vertAlign w:val="subscript"/>
              </w:rPr>
              <w:t>2</w:t>
            </w:r>
            <w:r w:rsidRPr="00126D5F">
              <w:rPr>
                <w:rFonts w:ascii="Times New Roman" w:hAnsi="Times New Roman" w:cs="Times New Roman"/>
                <w:b/>
                <w:bCs/>
                <w:sz w:val="24"/>
                <w:szCs w:val="24"/>
              </w:rPr>
              <w:t xml:space="preserve"> fuel (three cases) and Jet-A, using the proposed model</w:t>
            </w:r>
            <w:bookmarkEnd w:id="100"/>
          </w:p>
        </w:tc>
      </w:tr>
      <w:tr w:rsidR="00BD55D5" w:rsidRPr="00126D5F" w14:paraId="0A0D154F" w14:textId="77777777" w:rsidTr="00CB2953">
        <w:trPr>
          <w:trHeight w:val="38"/>
          <w:jc w:val="center"/>
        </w:trPr>
        <w:tc>
          <w:tcPr>
            <w:tcW w:w="2961" w:type="dxa"/>
            <w:vMerge w:val="restart"/>
            <w:tcBorders>
              <w:top w:val="single" w:sz="4" w:space="0" w:color="auto"/>
            </w:tcBorders>
            <w:vAlign w:val="center"/>
          </w:tcPr>
          <w:p w14:paraId="716CA642"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Loiter parameters</w:t>
            </w:r>
          </w:p>
        </w:tc>
        <w:tc>
          <w:tcPr>
            <w:tcW w:w="1218" w:type="dxa"/>
            <w:vMerge w:val="restart"/>
            <w:tcBorders>
              <w:top w:val="single" w:sz="4" w:space="0" w:color="auto"/>
            </w:tcBorders>
            <w:vAlign w:val="center"/>
          </w:tcPr>
          <w:p w14:paraId="70331E9F"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Units</w:t>
            </w:r>
          </w:p>
        </w:tc>
        <w:tc>
          <w:tcPr>
            <w:tcW w:w="1399" w:type="dxa"/>
            <w:vMerge w:val="restart"/>
            <w:tcBorders>
              <w:top w:val="single" w:sz="4" w:space="0" w:color="auto"/>
            </w:tcBorders>
            <w:vAlign w:val="center"/>
          </w:tcPr>
          <w:p w14:paraId="742AA249"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Jet-A</w:t>
            </w:r>
          </w:p>
        </w:tc>
        <w:tc>
          <w:tcPr>
            <w:tcW w:w="4199" w:type="dxa"/>
            <w:gridSpan w:val="3"/>
            <w:tcBorders>
              <w:top w:val="single" w:sz="4" w:space="0" w:color="auto"/>
              <w:bottom w:val="single" w:sz="4" w:space="0" w:color="auto"/>
            </w:tcBorders>
            <w:vAlign w:val="center"/>
          </w:tcPr>
          <w:p w14:paraId="22A0B359"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LH</w:t>
            </w:r>
            <w:r w:rsidRPr="00126D5F">
              <w:rPr>
                <w:rFonts w:ascii="Times New Roman" w:hAnsi="Times New Roman" w:cs="Times New Roman"/>
                <w:sz w:val="24"/>
                <w:szCs w:val="24"/>
                <w:vertAlign w:val="subscript"/>
              </w:rPr>
              <w:t>2</w:t>
            </w:r>
          </w:p>
        </w:tc>
      </w:tr>
      <w:tr w:rsidR="00BD55D5" w:rsidRPr="00126D5F" w14:paraId="5B5EF6C5" w14:textId="77777777" w:rsidTr="00CB2953">
        <w:trPr>
          <w:trHeight w:val="38"/>
          <w:jc w:val="center"/>
        </w:trPr>
        <w:tc>
          <w:tcPr>
            <w:tcW w:w="2961" w:type="dxa"/>
            <w:vMerge/>
            <w:tcBorders>
              <w:top w:val="single" w:sz="4" w:space="0" w:color="auto"/>
              <w:bottom w:val="single" w:sz="4" w:space="0" w:color="auto"/>
            </w:tcBorders>
            <w:vAlign w:val="center"/>
            <w:hideMark/>
          </w:tcPr>
          <w:p w14:paraId="32F71F1D" w14:textId="77777777" w:rsidR="00BD55D5" w:rsidRPr="00126D5F" w:rsidRDefault="00BD55D5" w:rsidP="003F0F3B">
            <w:pPr>
              <w:spacing w:line="276" w:lineRule="auto"/>
              <w:jc w:val="center"/>
              <w:rPr>
                <w:rFonts w:ascii="Times New Roman" w:hAnsi="Times New Roman" w:cs="Times New Roman"/>
                <w:sz w:val="24"/>
                <w:szCs w:val="24"/>
              </w:rPr>
            </w:pPr>
          </w:p>
        </w:tc>
        <w:tc>
          <w:tcPr>
            <w:tcW w:w="1218" w:type="dxa"/>
            <w:vMerge/>
            <w:tcBorders>
              <w:top w:val="single" w:sz="4" w:space="0" w:color="auto"/>
              <w:bottom w:val="single" w:sz="4" w:space="0" w:color="auto"/>
            </w:tcBorders>
            <w:vAlign w:val="center"/>
          </w:tcPr>
          <w:p w14:paraId="4D7163D7" w14:textId="77777777" w:rsidR="00BD55D5" w:rsidRPr="00126D5F" w:rsidRDefault="00BD55D5" w:rsidP="003F0F3B">
            <w:pPr>
              <w:spacing w:line="276" w:lineRule="auto"/>
              <w:jc w:val="center"/>
              <w:rPr>
                <w:rFonts w:ascii="Times New Roman" w:hAnsi="Times New Roman" w:cs="Times New Roman"/>
                <w:sz w:val="24"/>
                <w:szCs w:val="24"/>
              </w:rPr>
            </w:pPr>
          </w:p>
        </w:tc>
        <w:tc>
          <w:tcPr>
            <w:tcW w:w="1399" w:type="dxa"/>
            <w:vMerge/>
            <w:tcBorders>
              <w:top w:val="single" w:sz="4" w:space="0" w:color="auto"/>
              <w:bottom w:val="single" w:sz="4" w:space="0" w:color="auto"/>
            </w:tcBorders>
            <w:vAlign w:val="center"/>
            <w:hideMark/>
          </w:tcPr>
          <w:p w14:paraId="121013D0" w14:textId="77777777" w:rsidR="00BD55D5" w:rsidRPr="00126D5F" w:rsidRDefault="00BD55D5" w:rsidP="003F0F3B">
            <w:pPr>
              <w:spacing w:line="276" w:lineRule="auto"/>
              <w:jc w:val="center"/>
              <w:rPr>
                <w:rFonts w:ascii="Times New Roman" w:hAnsi="Times New Roman" w:cs="Times New Roman"/>
                <w:sz w:val="24"/>
                <w:szCs w:val="24"/>
              </w:rPr>
            </w:pPr>
          </w:p>
        </w:tc>
        <w:tc>
          <w:tcPr>
            <w:tcW w:w="1396" w:type="dxa"/>
            <w:tcBorders>
              <w:top w:val="single" w:sz="4" w:space="0" w:color="auto"/>
              <w:bottom w:val="single" w:sz="4" w:space="0" w:color="auto"/>
            </w:tcBorders>
            <w:vAlign w:val="center"/>
            <w:hideMark/>
          </w:tcPr>
          <w:p w14:paraId="0DD4CAD6"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1</w:t>
            </w:r>
          </w:p>
        </w:tc>
        <w:tc>
          <w:tcPr>
            <w:tcW w:w="1396" w:type="dxa"/>
            <w:tcBorders>
              <w:top w:val="single" w:sz="4" w:space="0" w:color="auto"/>
              <w:bottom w:val="single" w:sz="4" w:space="0" w:color="auto"/>
            </w:tcBorders>
            <w:vAlign w:val="center"/>
            <w:hideMark/>
          </w:tcPr>
          <w:p w14:paraId="37763707"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2</w:t>
            </w:r>
          </w:p>
        </w:tc>
        <w:tc>
          <w:tcPr>
            <w:tcW w:w="1407" w:type="dxa"/>
            <w:tcBorders>
              <w:top w:val="single" w:sz="4" w:space="0" w:color="auto"/>
              <w:bottom w:val="single" w:sz="4" w:space="0" w:color="auto"/>
            </w:tcBorders>
            <w:vAlign w:val="center"/>
            <w:hideMark/>
          </w:tcPr>
          <w:p w14:paraId="4D29E5BA" w14:textId="77777777" w:rsidR="00BD55D5" w:rsidRPr="00126D5F" w:rsidRDefault="00BD55D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Case 3</w:t>
            </w:r>
          </w:p>
        </w:tc>
      </w:tr>
      <w:tr w:rsidR="00BD55D5" w:rsidRPr="00126D5F" w14:paraId="09AA4356" w14:textId="77777777" w:rsidTr="000D2055">
        <w:trPr>
          <w:trHeight w:val="207"/>
          <w:jc w:val="center"/>
        </w:trPr>
        <w:tc>
          <w:tcPr>
            <w:tcW w:w="2961" w:type="dxa"/>
            <w:tcBorders>
              <w:top w:val="single" w:sz="4" w:space="0" w:color="auto"/>
            </w:tcBorders>
            <w:vAlign w:val="center"/>
            <w:hideMark/>
          </w:tcPr>
          <w:p w14:paraId="652DDA7A"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Mach, altitude</w:t>
            </w:r>
          </w:p>
        </w:tc>
        <w:tc>
          <w:tcPr>
            <w:tcW w:w="1218" w:type="dxa"/>
            <w:tcBorders>
              <w:top w:val="single" w:sz="4" w:space="0" w:color="auto"/>
            </w:tcBorders>
            <w:vAlign w:val="center"/>
            <w:hideMark/>
          </w:tcPr>
          <w:p w14:paraId="2B235E4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 , m</w:t>
            </w:r>
          </w:p>
        </w:tc>
        <w:tc>
          <w:tcPr>
            <w:tcW w:w="1399" w:type="dxa"/>
            <w:tcBorders>
              <w:top w:val="single" w:sz="4" w:space="0" w:color="auto"/>
            </w:tcBorders>
            <w:vAlign w:val="center"/>
            <w:hideMark/>
          </w:tcPr>
          <w:p w14:paraId="06E4891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 at 1500 m</w:t>
            </w:r>
          </w:p>
        </w:tc>
        <w:tc>
          <w:tcPr>
            <w:tcW w:w="1396" w:type="dxa"/>
            <w:tcBorders>
              <w:top w:val="single" w:sz="4" w:space="0" w:color="auto"/>
            </w:tcBorders>
            <w:vAlign w:val="center"/>
            <w:hideMark/>
          </w:tcPr>
          <w:p w14:paraId="086CBD4F"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 at 1500 m</w:t>
            </w:r>
          </w:p>
        </w:tc>
        <w:tc>
          <w:tcPr>
            <w:tcW w:w="1396" w:type="dxa"/>
            <w:tcBorders>
              <w:top w:val="single" w:sz="4" w:space="0" w:color="auto"/>
            </w:tcBorders>
            <w:vAlign w:val="center"/>
            <w:hideMark/>
          </w:tcPr>
          <w:p w14:paraId="4EA733C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 at 1500 m</w:t>
            </w:r>
          </w:p>
        </w:tc>
        <w:tc>
          <w:tcPr>
            <w:tcW w:w="1407" w:type="dxa"/>
            <w:tcBorders>
              <w:top w:val="single" w:sz="4" w:space="0" w:color="auto"/>
            </w:tcBorders>
            <w:vAlign w:val="center"/>
            <w:hideMark/>
          </w:tcPr>
          <w:p w14:paraId="7F7A15F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0.6 at 1500 m</w:t>
            </w:r>
          </w:p>
        </w:tc>
      </w:tr>
      <w:tr w:rsidR="00BD55D5" w:rsidRPr="00126D5F" w14:paraId="0FC7449D" w14:textId="77777777" w:rsidTr="000D2055">
        <w:trPr>
          <w:trHeight w:val="213"/>
          <w:jc w:val="center"/>
        </w:trPr>
        <w:tc>
          <w:tcPr>
            <w:tcW w:w="2961" w:type="dxa"/>
            <w:vAlign w:val="center"/>
            <w:hideMark/>
          </w:tcPr>
          <w:p w14:paraId="63E5E52D"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Engine mass flow</w:t>
            </w:r>
          </w:p>
        </w:tc>
        <w:tc>
          <w:tcPr>
            <w:tcW w:w="1218" w:type="dxa"/>
            <w:vAlign w:val="center"/>
            <w:hideMark/>
          </w:tcPr>
          <w:p w14:paraId="0595CC4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399" w:type="dxa"/>
            <w:vAlign w:val="center"/>
            <w:hideMark/>
          </w:tcPr>
          <w:p w14:paraId="5EC9E2CE"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1,488.32</w:t>
            </w:r>
          </w:p>
        </w:tc>
        <w:tc>
          <w:tcPr>
            <w:tcW w:w="1396" w:type="dxa"/>
            <w:vAlign w:val="center"/>
            <w:hideMark/>
          </w:tcPr>
          <w:p w14:paraId="020EE91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1,490.63</w:t>
            </w:r>
          </w:p>
        </w:tc>
        <w:tc>
          <w:tcPr>
            <w:tcW w:w="1396" w:type="dxa"/>
            <w:vAlign w:val="center"/>
            <w:hideMark/>
          </w:tcPr>
          <w:p w14:paraId="111081D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1,403.87</w:t>
            </w:r>
          </w:p>
        </w:tc>
        <w:tc>
          <w:tcPr>
            <w:tcW w:w="1407" w:type="dxa"/>
            <w:vAlign w:val="center"/>
            <w:hideMark/>
          </w:tcPr>
          <w:p w14:paraId="41525D0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1,307.75</w:t>
            </w:r>
          </w:p>
        </w:tc>
      </w:tr>
      <w:tr w:rsidR="00BD55D5" w:rsidRPr="00126D5F" w14:paraId="31BC12CE" w14:textId="77777777" w:rsidTr="000D2055">
        <w:trPr>
          <w:trHeight w:val="213"/>
          <w:jc w:val="center"/>
        </w:trPr>
        <w:tc>
          <w:tcPr>
            <w:tcW w:w="2961" w:type="dxa"/>
            <w:vAlign w:val="center"/>
            <w:hideMark/>
          </w:tcPr>
          <w:p w14:paraId="6A9FEC8F"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Thrust produced</w:t>
            </w:r>
          </w:p>
        </w:tc>
        <w:tc>
          <w:tcPr>
            <w:tcW w:w="1218" w:type="dxa"/>
            <w:vAlign w:val="center"/>
            <w:hideMark/>
          </w:tcPr>
          <w:p w14:paraId="14432CA1" w14:textId="77777777" w:rsidR="00BD55D5" w:rsidRPr="00126D5F" w:rsidRDefault="00BD55D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kN</w:t>
            </w:r>
            <w:proofErr w:type="spellEnd"/>
          </w:p>
        </w:tc>
        <w:tc>
          <w:tcPr>
            <w:tcW w:w="1399" w:type="dxa"/>
            <w:vAlign w:val="center"/>
            <w:hideMark/>
          </w:tcPr>
          <w:p w14:paraId="7013C792"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114.67</w:t>
            </w:r>
          </w:p>
        </w:tc>
        <w:tc>
          <w:tcPr>
            <w:tcW w:w="1396" w:type="dxa"/>
            <w:vAlign w:val="center"/>
            <w:hideMark/>
          </w:tcPr>
          <w:p w14:paraId="41DC16E3"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115.46</w:t>
            </w:r>
          </w:p>
        </w:tc>
        <w:tc>
          <w:tcPr>
            <w:tcW w:w="1396" w:type="dxa"/>
            <w:vAlign w:val="center"/>
            <w:hideMark/>
          </w:tcPr>
          <w:p w14:paraId="3366DD3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120.05</w:t>
            </w:r>
          </w:p>
        </w:tc>
        <w:tc>
          <w:tcPr>
            <w:tcW w:w="1407" w:type="dxa"/>
            <w:vAlign w:val="center"/>
            <w:hideMark/>
          </w:tcPr>
          <w:p w14:paraId="0C40EC76"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98.02</w:t>
            </w:r>
          </w:p>
        </w:tc>
      </w:tr>
      <w:tr w:rsidR="00BD55D5" w:rsidRPr="00126D5F" w14:paraId="0694365C" w14:textId="77777777" w:rsidTr="000D2055">
        <w:trPr>
          <w:trHeight w:val="238"/>
          <w:jc w:val="center"/>
        </w:trPr>
        <w:tc>
          <w:tcPr>
            <w:tcW w:w="2961" w:type="dxa"/>
            <w:vAlign w:val="center"/>
            <w:hideMark/>
          </w:tcPr>
          <w:p w14:paraId="172A3B8F"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TSFC</w:t>
            </w:r>
          </w:p>
        </w:tc>
        <w:tc>
          <w:tcPr>
            <w:tcW w:w="1218" w:type="dxa"/>
            <w:vAlign w:val="center"/>
            <w:hideMark/>
          </w:tcPr>
          <w:p w14:paraId="4A3BA4CE"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g/</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399" w:type="dxa"/>
            <w:vAlign w:val="center"/>
            <w:hideMark/>
          </w:tcPr>
          <w:p w14:paraId="6D2E541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12.175</w:t>
            </w:r>
          </w:p>
        </w:tc>
        <w:tc>
          <w:tcPr>
            <w:tcW w:w="1396" w:type="dxa"/>
            <w:vAlign w:val="center"/>
            <w:hideMark/>
          </w:tcPr>
          <w:p w14:paraId="255CEDB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4.234</w:t>
            </w:r>
          </w:p>
        </w:tc>
        <w:tc>
          <w:tcPr>
            <w:tcW w:w="1396" w:type="dxa"/>
            <w:vAlign w:val="center"/>
            <w:hideMark/>
          </w:tcPr>
          <w:p w14:paraId="79186CF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4.195</w:t>
            </w:r>
          </w:p>
        </w:tc>
        <w:tc>
          <w:tcPr>
            <w:tcW w:w="1407" w:type="dxa"/>
            <w:vAlign w:val="center"/>
            <w:hideMark/>
          </w:tcPr>
          <w:p w14:paraId="3918C6E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4.067</w:t>
            </w:r>
          </w:p>
        </w:tc>
      </w:tr>
      <w:tr w:rsidR="00BD55D5" w:rsidRPr="00126D5F" w14:paraId="2487C59C" w14:textId="77777777" w:rsidTr="000D2055">
        <w:trPr>
          <w:trHeight w:val="238"/>
          <w:jc w:val="center"/>
        </w:trPr>
        <w:tc>
          <w:tcPr>
            <w:tcW w:w="2961" w:type="dxa"/>
            <w:vAlign w:val="center"/>
          </w:tcPr>
          <w:p w14:paraId="7EF62D1A"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w:t>
            </w:r>
          </w:p>
        </w:tc>
        <w:tc>
          <w:tcPr>
            <w:tcW w:w="1218" w:type="dxa"/>
            <w:vAlign w:val="center"/>
          </w:tcPr>
          <w:p w14:paraId="452D3BC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kJ/</w:t>
            </w:r>
            <w:proofErr w:type="spellStart"/>
            <w:r w:rsidRPr="00126D5F">
              <w:rPr>
                <w:rFonts w:ascii="Times New Roman" w:hAnsi="Times New Roman" w:cs="Times New Roman"/>
                <w:sz w:val="24"/>
                <w:szCs w:val="24"/>
              </w:rPr>
              <w:t>kN</w:t>
            </w:r>
            <w:proofErr w:type="spellEnd"/>
            <w:r w:rsidRPr="00126D5F">
              <w:rPr>
                <w:rFonts w:ascii="Times New Roman" w:hAnsi="Times New Roman" w:cs="Times New Roman"/>
                <w:sz w:val="24"/>
                <w:szCs w:val="24"/>
              </w:rPr>
              <w:t>-s</w:t>
            </w:r>
          </w:p>
        </w:tc>
        <w:tc>
          <w:tcPr>
            <w:tcW w:w="1399" w:type="dxa"/>
            <w:vAlign w:val="center"/>
          </w:tcPr>
          <w:p w14:paraId="735BFCF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525.94</w:t>
            </w:r>
          </w:p>
        </w:tc>
        <w:tc>
          <w:tcPr>
            <w:tcW w:w="1396" w:type="dxa"/>
            <w:vAlign w:val="center"/>
          </w:tcPr>
          <w:p w14:paraId="2B04733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508.03</w:t>
            </w:r>
          </w:p>
        </w:tc>
        <w:tc>
          <w:tcPr>
            <w:tcW w:w="1396" w:type="dxa"/>
            <w:vAlign w:val="center"/>
          </w:tcPr>
          <w:p w14:paraId="64C5A70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503.35</w:t>
            </w:r>
          </w:p>
        </w:tc>
        <w:tc>
          <w:tcPr>
            <w:tcW w:w="1407" w:type="dxa"/>
            <w:vAlign w:val="center"/>
          </w:tcPr>
          <w:p w14:paraId="0DA5966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487.98</w:t>
            </w:r>
          </w:p>
        </w:tc>
      </w:tr>
      <w:tr w:rsidR="00BD55D5" w:rsidRPr="00126D5F" w14:paraId="7F380782" w14:textId="77777777" w:rsidTr="000D2055">
        <w:trPr>
          <w:trHeight w:val="213"/>
          <w:jc w:val="center"/>
        </w:trPr>
        <w:tc>
          <w:tcPr>
            <w:tcW w:w="2961" w:type="dxa"/>
            <w:vAlign w:val="center"/>
          </w:tcPr>
          <w:p w14:paraId="07B4C37F"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TSEC % difference compared to Jet-A</w:t>
            </w:r>
          </w:p>
        </w:tc>
        <w:tc>
          <w:tcPr>
            <w:tcW w:w="1218" w:type="dxa"/>
            <w:vAlign w:val="center"/>
          </w:tcPr>
          <w:p w14:paraId="3CBCA01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99" w:type="dxa"/>
            <w:vAlign w:val="center"/>
          </w:tcPr>
          <w:p w14:paraId="2B56CB6E"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96" w:type="dxa"/>
            <w:vAlign w:val="center"/>
          </w:tcPr>
          <w:p w14:paraId="3BC7077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-3.41</w:t>
            </w:r>
          </w:p>
        </w:tc>
        <w:tc>
          <w:tcPr>
            <w:tcW w:w="1396" w:type="dxa"/>
            <w:vAlign w:val="center"/>
          </w:tcPr>
          <w:p w14:paraId="5D76252A"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-4.30</w:t>
            </w:r>
          </w:p>
        </w:tc>
        <w:tc>
          <w:tcPr>
            <w:tcW w:w="1407" w:type="dxa"/>
            <w:vAlign w:val="center"/>
          </w:tcPr>
          <w:p w14:paraId="187C9A4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-7.22</w:t>
            </w:r>
          </w:p>
        </w:tc>
      </w:tr>
      <w:tr w:rsidR="00BD55D5" w:rsidRPr="00126D5F" w14:paraId="4573C9BB" w14:textId="77777777" w:rsidTr="000D2055">
        <w:trPr>
          <w:trHeight w:val="213"/>
          <w:jc w:val="center"/>
        </w:trPr>
        <w:tc>
          <w:tcPr>
            <w:tcW w:w="2961" w:type="dxa"/>
            <w:vAlign w:val="center"/>
            <w:hideMark/>
          </w:tcPr>
          <w:p w14:paraId="23850562"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Fuel consumption</w:t>
            </w:r>
          </w:p>
        </w:tc>
        <w:tc>
          <w:tcPr>
            <w:tcW w:w="1218" w:type="dxa"/>
            <w:vAlign w:val="center"/>
            <w:hideMark/>
          </w:tcPr>
          <w:p w14:paraId="412C3D8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kg/s</w:t>
            </w:r>
          </w:p>
        </w:tc>
        <w:tc>
          <w:tcPr>
            <w:tcW w:w="1399" w:type="dxa"/>
            <w:vAlign w:val="center"/>
            <w:hideMark/>
          </w:tcPr>
          <w:p w14:paraId="5940E4A4"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1.397</w:t>
            </w:r>
          </w:p>
        </w:tc>
        <w:tc>
          <w:tcPr>
            <w:tcW w:w="1396" w:type="dxa"/>
            <w:vAlign w:val="center"/>
            <w:hideMark/>
          </w:tcPr>
          <w:p w14:paraId="299052CD"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0.489</w:t>
            </w:r>
          </w:p>
        </w:tc>
        <w:tc>
          <w:tcPr>
            <w:tcW w:w="1396" w:type="dxa"/>
            <w:vAlign w:val="center"/>
            <w:hideMark/>
          </w:tcPr>
          <w:p w14:paraId="20C5598B"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0.504</w:t>
            </w:r>
          </w:p>
        </w:tc>
        <w:tc>
          <w:tcPr>
            <w:tcW w:w="1407" w:type="dxa"/>
            <w:vAlign w:val="center"/>
            <w:hideMark/>
          </w:tcPr>
          <w:p w14:paraId="4E08DF85"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0.399</w:t>
            </w:r>
          </w:p>
        </w:tc>
      </w:tr>
      <w:tr w:rsidR="00BD55D5" w:rsidRPr="00126D5F" w14:paraId="31F75A26" w14:textId="77777777" w:rsidTr="000D2055">
        <w:trPr>
          <w:trHeight w:val="213"/>
          <w:jc w:val="center"/>
        </w:trPr>
        <w:tc>
          <w:tcPr>
            <w:tcW w:w="2961" w:type="dxa"/>
            <w:vAlign w:val="center"/>
          </w:tcPr>
          <w:p w14:paraId="060EF1AA" w14:textId="77777777" w:rsidR="00BD55D5" w:rsidRPr="00126D5F" w:rsidRDefault="00BD55D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FAR</w:t>
            </w:r>
          </w:p>
        </w:tc>
        <w:tc>
          <w:tcPr>
            <w:tcW w:w="1218" w:type="dxa"/>
            <w:vAlign w:val="center"/>
          </w:tcPr>
          <w:p w14:paraId="0659BB5C"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99" w:type="dxa"/>
            <w:vAlign w:val="center"/>
          </w:tcPr>
          <w:p w14:paraId="3B757F8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0.024892</w:t>
            </w:r>
          </w:p>
        </w:tc>
        <w:tc>
          <w:tcPr>
            <w:tcW w:w="1396" w:type="dxa"/>
            <w:vAlign w:val="center"/>
          </w:tcPr>
          <w:p w14:paraId="25AA4658"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8.6933E-3</w:t>
            </w:r>
          </w:p>
        </w:tc>
        <w:tc>
          <w:tcPr>
            <w:tcW w:w="1396" w:type="dxa"/>
            <w:vAlign w:val="center"/>
          </w:tcPr>
          <w:p w14:paraId="105971D1"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8.0066E-3</w:t>
            </w:r>
          </w:p>
        </w:tc>
        <w:tc>
          <w:tcPr>
            <w:tcW w:w="1407" w:type="dxa"/>
            <w:vAlign w:val="center"/>
          </w:tcPr>
          <w:p w14:paraId="52701C37" w14:textId="77777777" w:rsidR="00BD55D5" w:rsidRPr="00126D5F" w:rsidRDefault="00BD55D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6.3186E-3</w:t>
            </w:r>
          </w:p>
        </w:tc>
      </w:tr>
      <w:tr w:rsidR="000D2055" w:rsidRPr="00126D5F" w14:paraId="3EDEACA6" w14:textId="77777777" w:rsidTr="000D2055">
        <w:trPr>
          <w:trHeight w:val="213"/>
          <w:jc w:val="center"/>
        </w:trPr>
        <w:tc>
          <w:tcPr>
            <w:tcW w:w="2961" w:type="dxa"/>
            <w:vAlign w:val="center"/>
          </w:tcPr>
          <w:p w14:paraId="4037499A" w14:textId="2435A17D"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Φ</w:t>
            </w:r>
          </w:p>
        </w:tc>
        <w:tc>
          <w:tcPr>
            <w:tcW w:w="1218" w:type="dxa"/>
            <w:vAlign w:val="center"/>
          </w:tcPr>
          <w:p w14:paraId="240F6706" w14:textId="38810AFB"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99" w:type="dxa"/>
            <w:vAlign w:val="center"/>
          </w:tcPr>
          <w:p w14:paraId="7DF00EFE" w14:textId="4971CD7E"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0.36</w:t>
            </w:r>
          </w:p>
        </w:tc>
        <w:tc>
          <w:tcPr>
            <w:tcW w:w="1396" w:type="dxa"/>
            <w:vAlign w:val="center"/>
          </w:tcPr>
          <w:p w14:paraId="7D7C20DA" w14:textId="274F455C"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0.30</w:t>
            </w:r>
          </w:p>
        </w:tc>
        <w:tc>
          <w:tcPr>
            <w:tcW w:w="1396" w:type="dxa"/>
            <w:vAlign w:val="center"/>
          </w:tcPr>
          <w:p w14:paraId="1E0551B2" w14:textId="5935A76F"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0.27</w:t>
            </w:r>
          </w:p>
        </w:tc>
        <w:tc>
          <w:tcPr>
            <w:tcW w:w="1407" w:type="dxa"/>
            <w:vAlign w:val="center"/>
          </w:tcPr>
          <w:p w14:paraId="4D1BCEF0" w14:textId="35289268"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0.22</w:t>
            </w:r>
          </w:p>
        </w:tc>
      </w:tr>
      <w:tr w:rsidR="000D2055" w:rsidRPr="00126D5F" w14:paraId="3306AE16" w14:textId="77777777" w:rsidTr="000D2055">
        <w:trPr>
          <w:trHeight w:val="213"/>
          <w:jc w:val="center"/>
        </w:trPr>
        <w:tc>
          <w:tcPr>
            <w:tcW w:w="2961" w:type="dxa"/>
            <w:vAlign w:val="center"/>
          </w:tcPr>
          <w:p w14:paraId="794A3A6B"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Combustor length</w:t>
            </w:r>
          </w:p>
        </w:tc>
        <w:tc>
          <w:tcPr>
            <w:tcW w:w="1218" w:type="dxa"/>
            <w:vAlign w:val="center"/>
          </w:tcPr>
          <w:p w14:paraId="2FB01A2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w:t>
            </w:r>
          </w:p>
        </w:tc>
        <w:tc>
          <w:tcPr>
            <w:tcW w:w="1399" w:type="dxa"/>
            <w:vAlign w:val="center"/>
          </w:tcPr>
          <w:p w14:paraId="11E8FB34"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396" w:type="dxa"/>
            <w:vAlign w:val="center"/>
          </w:tcPr>
          <w:p w14:paraId="31F9BEF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0.1981</w:t>
            </w:r>
          </w:p>
        </w:tc>
        <w:tc>
          <w:tcPr>
            <w:tcW w:w="1396" w:type="dxa"/>
            <w:vAlign w:val="center"/>
          </w:tcPr>
          <w:p w14:paraId="5520426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0.1872</w:t>
            </w:r>
          </w:p>
        </w:tc>
        <w:tc>
          <w:tcPr>
            <w:tcW w:w="1407" w:type="dxa"/>
            <w:vAlign w:val="center"/>
          </w:tcPr>
          <w:p w14:paraId="51A145F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0.1851</w:t>
            </w:r>
          </w:p>
        </w:tc>
      </w:tr>
      <w:tr w:rsidR="000D2055" w:rsidRPr="00126D5F" w14:paraId="798E54D5" w14:textId="77777777" w:rsidTr="000D2055">
        <w:trPr>
          <w:trHeight w:val="213"/>
          <w:jc w:val="center"/>
        </w:trPr>
        <w:tc>
          <w:tcPr>
            <w:tcW w:w="2961" w:type="dxa"/>
            <w:vAlign w:val="center"/>
          </w:tcPr>
          <w:p w14:paraId="22515E28"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Combustion gas velocity</w:t>
            </w:r>
          </w:p>
        </w:tc>
        <w:tc>
          <w:tcPr>
            <w:tcW w:w="1218" w:type="dxa"/>
            <w:vAlign w:val="center"/>
          </w:tcPr>
          <w:p w14:paraId="2695E80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m/s</w:t>
            </w:r>
          </w:p>
        </w:tc>
        <w:tc>
          <w:tcPr>
            <w:tcW w:w="1399" w:type="dxa"/>
            <w:vAlign w:val="center"/>
          </w:tcPr>
          <w:p w14:paraId="5FF3BAB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237.44</w:t>
            </w:r>
          </w:p>
        </w:tc>
        <w:tc>
          <w:tcPr>
            <w:tcW w:w="1396" w:type="dxa"/>
            <w:vAlign w:val="center"/>
          </w:tcPr>
          <w:p w14:paraId="244F250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240.26</w:t>
            </w:r>
          </w:p>
        </w:tc>
        <w:tc>
          <w:tcPr>
            <w:tcW w:w="1396" w:type="dxa"/>
            <w:vAlign w:val="center"/>
          </w:tcPr>
          <w:p w14:paraId="0B4D0F09"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239.83</w:t>
            </w:r>
          </w:p>
        </w:tc>
        <w:tc>
          <w:tcPr>
            <w:tcW w:w="1407" w:type="dxa"/>
            <w:vAlign w:val="center"/>
          </w:tcPr>
          <w:p w14:paraId="26467F4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226.44</w:t>
            </w:r>
          </w:p>
        </w:tc>
      </w:tr>
      <w:tr w:rsidR="000D2055" w:rsidRPr="00126D5F" w14:paraId="3CCA23AA" w14:textId="77777777" w:rsidTr="000D2055">
        <w:trPr>
          <w:trHeight w:val="213"/>
          <w:jc w:val="center"/>
        </w:trPr>
        <w:tc>
          <w:tcPr>
            <w:tcW w:w="2961" w:type="dxa"/>
            <w:vAlign w:val="center"/>
          </w:tcPr>
          <w:p w14:paraId="6459617E"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Residence time</w:t>
            </w:r>
          </w:p>
        </w:tc>
        <w:tc>
          <w:tcPr>
            <w:tcW w:w="1218" w:type="dxa"/>
            <w:vAlign w:val="center"/>
          </w:tcPr>
          <w:p w14:paraId="53FE1130" w14:textId="77777777" w:rsidR="000D2055" w:rsidRPr="00126D5F" w:rsidRDefault="000D2055" w:rsidP="003F0F3B">
            <w:pPr>
              <w:spacing w:line="276" w:lineRule="auto"/>
              <w:jc w:val="right"/>
              <w:rPr>
                <w:rFonts w:ascii="Times New Roman" w:hAnsi="Times New Roman" w:cs="Times New Roman"/>
                <w:sz w:val="24"/>
                <w:szCs w:val="24"/>
              </w:rPr>
            </w:pPr>
            <w:proofErr w:type="spellStart"/>
            <w:r w:rsidRPr="00126D5F">
              <w:rPr>
                <w:rFonts w:ascii="Times New Roman" w:hAnsi="Times New Roman" w:cs="Times New Roman"/>
                <w:sz w:val="24"/>
                <w:szCs w:val="24"/>
              </w:rPr>
              <w:t>ms</w:t>
            </w:r>
            <w:proofErr w:type="spellEnd"/>
          </w:p>
        </w:tc>
        <w:tc>
          <w:tcPr>
            <w:tcW w:w="1399" w:type="dxa"/>
            <w:vAlign w:val="center"/>
          </w:tcPr>
          <w:p w14:paraId="54E6464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0.835</w:t>
            </w:r>
          </w:p>
        </w:tc>
        <w:tc>
          <w:tcPr>
            <w:tcW w:w="1396" w:type="dxa"/>
            <w:vAlign w:val="center"/>
          </w:tcPr>
          <w:p w14:paraId="2123554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0.825</w:t>
            </w:r>
          </w:p>
        </w:tc>
        <w:tc>
          <w:tcPr>
            <w:tcW w:w="1396" w:type="dxa"/>
            <w:vAlign w:val="center"/>
          </w:tcPr>
          <w:p w14:paraId="638B812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0.781</w:t>
            </w:r>
          </w:p>
        </w:tc>
        <w:tc>
          <w:tcPr>
            <w:tcW w:w="1407" w:type="dxa"/>
            <w:vAlign w:val="center"/>
          </w:tcPr>
          <w:p w14:paraId="79E762E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0.818</w:t>
            </w:r>
          </w:p>
        </w:tc>
      </w:tr>
      <w:tr w:rsidR="000D2055" w:rsidRPr="00126D5F" w14:paraId="2ECA7141" w14:textId="77777777" w:rsidTr="000D2055">
        <w:trPr>
          <w:trHeight w:val="213"/>
          <w:jc w:val="center"/>
        </w:trPr>
        <w:tc>
          <w:tcPr>
            <w:tcW w:w="2961" w:type="dxa"/>
            <w:vAlign w:val="center"/>
          </w:tcPr>
          <w:p w14:paraId="31C71264"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w:t>
            </w:r>
            <w:r w:rsidRPr="00126D5F">
              <w:rPr>
                <w:rFonts w:ascii="Times New Roman" w:hAnsi="Times New Roman" w:cs="Times New Roman"/>
                <w:sz w:val="24"/>
                <w:szCs w:val="24"/>
                <w:vertAlign w:val="subscript"/>
              </w:rPr>
              <w:t>3</w:t>
            </w:r>
          </w:p>
        </w:tc>
        <w:tc>
          <w:tcPr>
            <w:tcW w:w="1218" w:type="dxa"/>
            <w:vAlign w:val="center"/>
          </w:tcPr>
          <w:p w14:paraId="3D1953C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kPa</w:t>
            </w:r>
          </w:p>
        </w:tc>
        <w:tc>
          <w:tcPr>
            <w:tcW w:w="1399" w:type="dxa"/>
            <w:vAlign w:val="center"/>
          </w:tcPr>
          <w:p w14:paraId="0FB0D8A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4,486.2</w:t>
            </w:r>
          </w:p>
        </w:tc>
        <w:tc>
          <w:tcPr>
            <w:tcW w:w="1396" w:type="dxa"/>
            <w:vAlign w:val="center"/>
          </w:tcPr>
          <w:p w14:paraId="0E738DAE"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4,499.9</w:t>
            </w:r>
          </w:p>
        </w:tc>
        <w:tc>
          <w:tcPr>
            <w:tcW w:w="1396" w:type="dxa"/>
            <w:vAlign w:val="center"/>
          </w:tcPr>
          <w:p w14:paraId="020F02F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5,715.1</w:t>
            </w:r>
          </w:p>
        </w:tc>
        <w:tc>
          <w:tcPr>
            <w:tcW w:w="1407" w:type="dxa"/>
            <w:vAlign w:val="center"/>
          </w:tcPr>
          <w:p w14:paraId="14F24EEC"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4,624.2</w:t>
            </w:r>
          </w:p>
        </w:tc>
      </w:tr>
      <w:tr w:rsidR="000D2055" w:rsidRPr="00126D5F" w14:paraId="4B7B41F3" w14:textId="77777777" w:rsidTr="000D2055">
        <w:trPr>
          <w:trHeight w:val="213"/>
          <w:jc w:val="center"/>
        </w:trPr>
        <w:tc>
          <w:tcPr>
            <w:tcW w:w="2961" w:type="dxa"/>
            <w:vAlign w:val="center"/>
          </w:tcPr>
          <w:p w14:paraId="276799F7"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3</w:t>
            </w:r>
          </w:p>
        </w:tc>
        <w:tc>
          <w:tcPr>
            <w:tcW w:w="1218" w:type="dxa"/>
            <w:vAlign w:val="center"/>
          </w:tcPr>
          <w:p w14:paraId="4C8A59E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399" w:type="dxa"/>
            <w:vAlign w:val="center"/>
          </w:tcPr>
          <w:p w14:paraId="72A8674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905</w:t>
            </w:r>
          </w:p>
        </w:tc>
        <w:tc>
          <w:tcPr>
            <w:tcW w:w="1396" w:type="dxa"/>
            <w:vAlign w:val="center"/>
          </w:tcPr>
          <w:p w14:paraId="418E357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906</w:t>
            </w:r>
          </w:p>
        </w:tc>
        <w:tc>
          <w:tcPr>
            <w:tcW w:w="1396" w:type="dxa"/>
            <w:vAlign w:val="center"/>
          </w:tcPr>
          <w:p w14:paraId="07A675B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967</w:t>
            </w:r>
          </w:p>
        </w:tc>
        <w:tc>
          <w:tcPr>
            <w:tcW w:w="1407" w:type="dxa"/>
            <w:vAlign w:val="center"/>
          </w:tcPr>
          <w:p w14:paraId="17FFCD7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911</w:t>
            </w:r>
          </w:p>
        </w:tc>
      </w:tr>
      <w:tr w:rsidR="000D2055" w:rsidRPr="00126D5F" w14:paraId="34AE2D99" w14:textId="77777777" w:rsidTr="000D2055">
        <w:trPr>
          <w:trHeight w:val="213"/>
          <w:jc w:val="center"/>
        </w:trPr>
        <w:tc>
          <w:tcPr>
            <w:tcW w:w="2961" w:type="dxa"/>
            <w:vAlign w:val="center"/>
          </w:tcPr>
          <w:p w14:paraId="529DE5B0"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p>
        </w:tc>
        <w:tc>
          <w:tcPr>
            <w:tcW w:w="1218" w:type="dxa"/>
            <w:vAlign w:val="center"/>
          </w:tcPr>
          <w:p w14:paraId="0E8165A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399" w:type="dxa"/>
            <w:vAlign w:val="center"/>
          </w:tcPr>
          <w:p w14:paraId="1526AEC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1,713</w:t>
            </w:r>
          </w:p>
        </w:tc>
        <w:tc>
          <w:tcPr>
            <w:tcW w:w="1396" w:type="dxa"/>
            <w:vAlign w:val="center"/>
          </w:tcPr>
          <w:p w14:paraId="080B2D8F"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1,667</w:t>
            </w:r>
          </w:p>
        </w:tc>
        <w:tc>
          <w:tcPr>
            <w:tcW w:w="1396" w:type="dxa"/>
            <w:vAlign w:val="center"/>
          </w:tcPr>
          <w:p w14:paraId="2FDF7BB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1,665</w:t>
            </w:r>
          </w:p>
        </w:tc>
        <w:tc>
          <w:tcPr>
            <w:tcW w:w="1407" w:type="dxa"/>
            <w:vAlign w:val="center"/>
          </w:tcPr>
          <w:p w14:paraId="2B99571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1,486</w:t>
            </w:r>
          </w:p>
        </w:tc>
      </w:tr>
      <w:tr w:rsidR="000D2055" w:rsidRPr="00126D5F" w14:paraId="56823BC3" w14:textId="77777777" w:rsidTr="000D2055">
        <w:trPr>
          <w:trHeight w:val="213"/>
          <w:jc w:val="center"/>
        </w:trPr>
        <w:tc>
          <w:tcPr>
            <w:tcW w:w="2961" w:type="dxa"/>
            <w:vAlign w:val="center"/>
            <w:hideMark/>
          </w:tcPr>
          <w:p w14:paraId="19181B2E"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4</w:t>
            </w:r>
            <w:r w:rsidRPr="00126D5F">
              <w:rPr>
                <w:rFonts w:ascii="Times New Roman" w:hAnsi="Times New Roman" w:cs="Times New Roman"/>
                <w:sz w:val="24"/>
                <w:szCs w:val="24"/>
              </w:rPr>
              <w:t>/T</w:t>
            </w:r>
            <w:r w:rsidRPr="00126D5F">
              <w:rPr>
                <w:rFonts w:ascii="Times New Roman" w:hAnsi="Times New Roman" w:cs="Times New Roman"/>
                <w:sz w:val="24"/>
                <w:szCs w:val="24"/>
                <w:vertAlign w:val="subscript"/>
              </w:rPr>
              <w:t>2</w:t>
            </w:r>
          </w:p>
        </w:tc>
        <w:tc>
          <w:tcPr>
            <w:tcW w:w="1218" w:type="dxa"/>
            <w:vAlign w:val="center"/>
            <w:hideMark/>
          </w:tcPr>
          <w:p w14:paraId="4CD769F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99" w:type="dxa"/>
            <w:vAlign w:val="center"/>
            <w:hideMark/>
          </w:tcPr>
          <w:p w14:paraId="7F08C952"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5.741</w:t>
            </w:r>
          </w:p>
        </w:tc>
        <w:tc>
          <w:tcPr>
            <w:tcW w:w="1396" w:type="dxa"/>
            <w:vAlign w:val="center"/>
            <w:hideMark/>
          </w:tcPr>
          <w:p w14:paraId="0F204F85"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5.586</w:t>
            </w:r>
          </w:p>
        </w:tc>
        <w:tc>
          <w:tcPr>
            <w:tcW w:w="1396" w:type="dxa"/>
            <w:vAlign w:val="center"/>
            <w:hideMark/>
          </w:tcPr>
          <w:p w14:paraId="65975730"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5.579</w:t>
            </w:r>
          </w:p>
        </w:tc>
        <w:tc>
          <w:tcPr>
            <w:tcW w:w="1407" w:type="dxa"/>
            <w:vAlign w:val="center"/>
            <w:hideMark/>
          </w:tcPr>
          <w:p w14:paraId="79F8BD4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4.977</w:t>
            </w:r>
          </w:p>
        </w:tc>
      </w:tr>
      <w:tr w:rsidR="000D2055" w:rsidRPr="00126D5F" w14:paraId="09E2932B" w14:textId="77777777" w:rsidTr="000D2055">
        <w:trPr>
          <w:trHeight w:val="213"/>
          <w:jc w:val="center"/>
        </w:trPr>
        <w:tc>
          <w:tcPr>
            <w:tcW w:w="2961" w:type="dxa"/>
            <w:vAlign w:val="center"/>
            <w:hideMark/>
          </w:tcPr>
          <w:p w14:paraId="5D3B8221"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Cooling flow</w:t>
            </w:r>
          </w:p>
        </w:tc>
        <w:tc>
          <w:tcPr>
            <w:tcW w:w="1218" w:type="dxa"/>
            <w:vAlign w:val="center"/>
            <w:hideMark/>
          </w:tcPr>
          <w:p w14:paraId="4EFC011B"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w:t>
            </w:r>
          </w:p>
        </w:tc>
        <w:tc>
          <w:tcPr>
            <w:tcW w:w="1399" w:type="dxa"/>
            <w:vAlign w:val="center"/>
            <w:hideMark/>
          </w:tcPr>
          <w:p w14:paraId="34C34FD6"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96" w:type="dxa"/>
            <w:vAlign w:val="center"/>
            <w:hideMark/>
          </w:tcPr>
          <w:p w14:paraId="43DA953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396" w:type="dxa"/>
            <w:vAlign w:val="center"/>
            <w:hideMark/>
          </w:tcPr>
          <w:p w14:paraId="339B3BF8"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20</w:t>
            </w:r>
          </w:p>
        </w:tc>
        <w:tc>
          <w:tcPr>
            <w:tcW w:w="1407" w:type="dxa"/>
            <w:vAlign w:val="center"/>
            <w:hideMark/>
          </w:tcPr>
          <w:p w14:paraId="65585C87"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bCs/>
                <w:sz w:val="24"/>
                <w:szCs w:val="24"/>
              </w:rPr>
              <w:t>Zero</w:t>
            </w:r>
          </w:p>
        </w:tc>
      </w:tr>
      <w:tr w:rsidR="000D2055" w:rsidRPr="00126D5F" w14:paraId="2B81B913" w14:textId="77777777" w:rsidTr="000D2055">
        <w:trPr>
          <w:trHeight w:val="167"/>
          <w:jc w:val="center"/>
        </w:trPr>
        <w:tc>
          <w:tcPr>
            <w:tcW w:w="2961" w:type="dxa"/>
            <w:vAlign w:val="center"/>
            <w:hideMark/>
          </w:tcPr>
          <w:p w14:paraId="54349038"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LPT inlet temperature</w:t>
            </w:r>
          </w:p>
        </w:tc>
        <w:tc>
          <w:tcPr>
            <w:tcW w:w="1218" w:type="dxa"/>
            <w:vAlign w:val="center"/>
            <w:hideMark/>
          </w:tcPr>
          <w:p w14:paraId="7F8D85A3"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K</w:t>
            </w:r>
          </w:p>
        </w:tc>
        <w:tc>
          <w:tcPr>
            <w:tcW w:w="1399" w:type="dxa"/>
            <w:vAlign w:val="center"/>
            <w:hideMark/>
          </w:tcPr>
          <w:p w14:paraId="734CC17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1,167</w:t>
            </w:r>
          </w:p>
        </w:tc>
        <w:tc>
          <w:tcPr>
            <w:tcW w:w="1396" w:type="dxa"/>
            <w:vAlign w:val="center"/>
            <w:hideMark/>
          </w:tcPr>
          <w:p w14:paraId="62A7BB3D"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1,139</w:t>
            </w:r>
          </w:p>
        </w:tc>
        <w:tc>
          <w:tcPr>
            <w:tcW w:w="1396" w:type="dxa"/>
            <w:vAlign w:val="center"/>
            <w:hideMark/>
          </w:tcPr>
          <w:p w14:paraId="57C7037A"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1,133</w:t>
            </w:r>
          </w:p>
        </w:tc>
        <w:tc>
          <w:tcPr>
            <w:tcW w:w="1407" w:type="dxa"/>
            <w:vAlign w:val="center"/>
            <w:hideMark/>
          </w:tcPr>
          <w:p w14:paraId="08DD43E1" w14:textId="77777777" w:rsidR="000D2055" w:rsidRPr="00126D5F" w:rsidRDefault="000D2055" w:rsidP="003F0F3B">
            <w:pPr>
              <w:spacing w:line="276" w:lineRule="auto"/>
              <w:jc w:val="right"/>
              <w:rPr>
                <w:rFonts w:ascii="Times New Roman" w:hAnsi="Times New Roman" w:cs="Times New Roman"/>
                <w:sz w:val="24"/>
                <w:szCs w:val="24"/>
              </w:rPr>
            </w:pPr>
            <w:r w:rsidRPr="00126D5F">
              <w:rPr>
                <w:rFonts w:ascii="Times New Roman" w:hAnsi="Times New Roman" w:cs="Times New Roman"/>
                <w:sz w:val="24"/>
                <w:szCs w:val="24"/>
              </w:rPr>
              <w:t>1,087</w:t>
            </w:r>
          </w:p>
        </w:tc>
      </w:tr>
      <w:tr w:rsidR="000D2055" w:rsidRPr="00126D5F" w14:paraId="3C215B95" w14:textId="77777777" w:rsidTr="000D2055">
        <w:trPr>
          <w:trHeight w:val="213"/>
          <w:jc w:val="center"/>
        </w:trPr>
        <w:tc>
          <w:tcPr>
            <w:tcW w:w="2961" w:type="dxa"/>
            <w:tcBorders>
              <w:bottom w:val="single" w:sz="4" w:space="0" w:color="auto"/>
            </w:tcBorders>
            <w:vAlign w:val="center"/>
            <w:hideMark/>
          </w:tcPr>
          <w:p w14:paraId="2AA5D96F" w14:textId="77777777" w:rsidR="000D2055" w:rsidRPr="00126D5F" w:rsidRDefault="000D2055"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t>Power off-take</w:t>
            </w:r>
          </w:p>
        </w:tc>
        <w:tc>
          <w:tcPr>
            <w:tcW w:w="1218" w:type="dxa"/>
            <w:tcBorders>
              <w:bottom w:val="single" w:sz="4" w:space="0" w:color="auto"/>
            </w:tcBorders>
            <w:vAlign w:val="center"/>
            <w:hideMark/>
          </w:tcPr>
          <w:p w14:paraId="37932E66"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kW</w:t>
            </w:r>
          </w:p>
        </w:tc>
        <w:tc>
          <w:tcPr>
            <w:tcW w:w="5598" w:type="dxa"/>
            <w:gridSpan w:val="4"/>
            <w:tcBorders>
              <w:bottom w:val="single" w:sz="4" w:space="0" w:color="auto"/>
            </w:tcBorders>
            <w:vAlign w:val="center"/>
            <w:hideMark/>
          </w:tcPr>
          <w:p w14:paraId="2467C5F0" w14:textId="77777777" w:rsidR="000D2055" w:rsidRPr="00126D5F" w:rsidRDefault="000D2055" w:rsidP="003F0F3B">
            <w:pPr>
              <w:spacing w:line="276" w:lineRule="auto"/>
              <w:jc w:val="center"/>
              <w:rPr>
                <w:rFonts w:ascii="Times New Roman" w:hAnsi="Times New Roman" w:cs="Times New Roman"/>
                <w:sz w:val="24"/>
                <w:szCs w:val="24"/>
              </w:rPr>
            </w:pPr>
            <w:r w:rsidRPr="00126D5F">
              <w:rPr>
                <w:rFonts w:ascii="Times New Roman" w:hAnsi="Times New Roman" w:cs="Times New Roman"/>
                <w:sz w:val="24"/>
                <w:szCs w:val="24"/>
              </w:rPr>
              <w:t>150</w:t>
            </w:r>
          </w:p>
        </w:tc>
      </w:tr>
    </w:tbl>
    <w:p w14:paraId="66C34356" w14:textId="77777777" w:rsidR="00BD55D5" w:rsidRPr="00126D5F" w:rsidRDefault="00BD55D5" w:rsidP="003F0F3B">
      <w:pPr>
        <w:spacing w:after="0" w:line="276" w:lineRule="auto"/>
        <w:jc w:val="both"/>
        <w:rPr>
          <w:rFonts w:ascii="Times New Roman" w:hAnsi="Times New Roman" w:cs="Times New Roman"/>
          <w:sz w:val="24"/>
          <w:szCs w:val="24"/>
        </w:rPr>
      </w:pPr>
    </w:p>
    <w:p w14:paraId="6BFB1CC5" w14:textId="77777777" w:rsidR="00BD55D5" w:rsidRPr="00126D5F" w:rsidRDefault="00BD55D5" w:rsidP="003F0F3B">
      <w:pPr>
        <w:spacing w:after="0" w:line="276" w:lineRule="auto"/>
        <w:jc w:val="center"/>
        <w:rPr>
          <w:rFonts w:ascii="Times New Roman" w:hAnsi="Times New Roman" w:cs="Times New Roman"/>
          <w:sz w:val="24"/>
          <w:szCs w:val="24"/>
        </w:rPr>
      </w:pPr>
      <w:r w:rsidRPr="00126D5F">
        <w:rPr>
          <w:rFonts w:ascii="Times New Roman" w:hAnsi="Times New Roman" w:cs="Times New Roman"/>
          <w:noProof/>
          <w:sz w:val="24"/>
          <w:szCs w:val="24"/>
        </w:rPr>
        <w:drawing>
          <wp:inline distT="0" distB="0" distL="0" distR="0" wp14:anchorId="7685AF60" wp14:editId="01A5DDBB">
            <wp:extent cx="5731510" cy="2804795"/>
            <wp:effectExtent l="0" t="0" r="2540" b="0"/>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04795"/>
                    </a:xfrm>
                    <a:prstGeom prst="rect">
                      <a:avLst/>
                    </a:prstGeom>
                  </pic:spPr>
                </pic:pic>
              </a:graphicData>
            </a:graphic>
          </wp:inline>
        </w:drawing>
      </w:r>
    </w:p>
    <w:p w14:paraId="1B8BAC4D" w14:textId="113C533A" w:rsidR="00BD55D5" w:rsidRPr="00126D5F" w:rsidRDefault="00BD55D5" w:rsidP="003F0F3B">
      <w:pPr>
        <w:pStyle w:val="Caption"/>
        <w:spacing w:line="276" w:lineRule="auto"/>
        <w:jc w:val="center"/>
        <w:rPr>
          <w:rFonts w:ascii="Times New Roman" w:hAnsi="Times New Roman" w:cs="Times New Roman"/>
          <w:b/>
          <w:bCs/>
          <w:i w:val="0"/>
          <w:iCs w:val="0"/>
          <w:color w:val="auto"/>
          <w:sz w:val="24"/>
          <w:szCs w:val="24"/>
        </w:rPr>
      </w:pPr>
      <w:bookmarkStart w:id="101" w:name="_Toc117184968"/>
      <w:r w:rsidRPr="00126D5F">
        <w:rPr>
          <w:rFonts w:ascii="Times New Roman" w:hAnsi="Times New Roman" w:cs="Times New Roman"/>
          <w:b/>
          <w:bCs/>
          <w:i w:val="0"/>
          <w:iCs w:val="0"/>
          <w:color w:val="auto"/>
          <w:sz w:val="24"/>
          <w:szCs w:val="24"/>
        </w:rPr>
        <w:t xml:space="preserve">Figure </w:t>
      </w:r>
      <w:r w:rsidR="004E3C19" w:rsidRPr="00126D5F">
        <w:rPr>
          <w:rFonts w:ascii="Times New Roman" w:hAnsi="Times New Roman" w:cs="Times New Roman"/>
          <w:b/>
          <w:bCs/>
          <w:i w:val="0"/>
          <w:iCs w:val="0"/>
          <w:color w:val="auto"/>
          <w:sz w:val="24"/>
          <w:szCs w:val="24"/>
        </w:rPr>
        <w:t>SI 9</w:t>
      </w:r>
      <w:r w:rsidRPr="00126D5F">
        <w:rPr>
          <w:rFonts w:ascii="Times New Roman" w:hAnsi="Times New Roman" w:cs="Times New Roman"/>
          <w:b/>
          <w:bCs/>
          <w:i w:val="0"/>
          <w:iCs w:val="0"/>
          <w:color w:val="auto"/>
          <w:sz w:val="24"/>
          <w:szCs w:val="24"/>
        </w:rPr>
        <w:t>. Cross-sectional view of the Jet-A powered GTF engine overlapped with the three cases of LH</w:t>
      </w:r>
      <w:r w:rsidRPr="00126D5F">
        <w:rPr>
          <w:rFonts w:ascii="Times New Roman" w:hAnsi="Times New Roman" w:cs="Times New Roman"/>
          <w:b/>
          <w:bCs/>
          <w:i w:val="0"/>
          <w:iCs w:val="0"/>
          <w:color w:val="auto"/>
          <w:sz w:val="24"/>
          <w:szCs w:val="24"/>
          <w:vertAlign w:val="subscript"/>
        </w:rPr>
        <w:t>2</w:t>
      </w:r>
      <w:r w:rsidRPr="00126D5F">
        <w:rPr>
          <w:rFonts w:ascii="Times New Roman" w:hAnsi="Times New Roman" w:cs="Times New Roman"/>
          <w:b/>
          <w:bCs/>
          <w:i w:val="0"/>
          <w:iCs w:val="0"/>
          <w:color w:val="auto"/>
          <w:sz w:val="24"/>
          <w:szCs w:val="24"/>
        </w:rPr>
        <w:t xml:space="preserve"> powered GTF engine designed using the proposed model</w:t>
      </w:r>
      <w:bookmarkEnd w:id="101"/>
      <w:r w:rsidRPr="00126D5F">
        <w:rPr>
          <w:rFonts w:ascii="Times New Roman" w:hAnsi="Times New Roman" w:cs="Times New Roman"/>
          <w:sz w:val="24"/>
          <w:szCs w:val="24"/>
        </w:rPr>
        <w:t xml:space="preserve"> </w:t>
      </w:r>
    </w:p>
    <w:p w14:paraId="1B89C5FF" w14:textId="77777777" w:rsidR="00C725EF" w:rsidRPr="00126D5F" w:rsidRDefault="00C725EF" w:rsidP="003F0F3B">
      <w:pPr>
        <w:spacing w:line="276" w:lineRule="auto"/>
        <w:rPr>
          <w:rFonts w:ascii="Times New Roman" w:hAnsi="Times New Roman" w:cs="Times New Roman"/>
          <w:sz w:val="24"/>
          <w:szCs w:val="24"/>
        </w:rPr>
      </w:pPr>
    </w:p>
    <w:p w14:paraId="1BDC3469" w14:textId="1F0DEAC6" w:rsidR="00F12728" w:rsidRPr="00126D5F" w:rsidRDefault="00766198" w:rsidP="003F0F3B">
      <w:pPr>
        <w:pStyle w:val="Heading2"/>
        <w:spacing w:after="240" w:line="276" w:lineRule="auto"/>
        <w:rPr>
          <w:rFonts w:cs="Times New Roman"/>
          <w:szCs w:val="24"/>
        </w:rPr>
      </w:pPr>
      <w:r w:rsidRPr="00126D5F">
        <w:rPr>
          <w:rFonts w:cs="Times New Roman"/>
          <w:szCs w:val="24"/>
        </w:rPr>
        <w:lastRenderedPageBreak/>
        <w:t>Trend of engine technology development</w:t>
      </w:r>
    </w:p>
    <w:tbl>
      <w:tblPr>
        <w:tblW w:w="9030" w:type="dxa"/>
        <w:jc w:val="center"/>
        <w:tblLook w:val="04A0" w:firstRow="1" w:lastRow="0" w:firstColumn="1" w:lastColumn="0" w:noHBand="0" w:noVBand="1"/>
      </w:tblPr>
      <w:tblGrid>
        <w:gridCol w:w="3094"/>
        <w:gridCol w:w="2471"/>
        <w:gridCol w:w="1793"/>
        <w:gridCol w:w="1672"/>
      </w:tblGrid>
      <w:tr w:rsidR="00A221BF" w:rsidRPr="00126D5F" w14:paraId="23260622" w14:textId="6926FA71" w:rsidTr="00182B0B">
        <w:trPr>
          <w:trHeight w:val="717"/>
          <w:jc w:val="center"/>
        </w:trPr>
        <w:tc>
          <w:tcPr>
            <w:tcW w:w="9030" w:type="dxa"/>
            <w:gridSpan w:val="4"/>
            <w:tcBorders>
              <w:left w:val="nil"/>
              <w:bottom w:val="single" w:sz="4" w:space="0" w:color="auto"/>
              <w:right w:val="nil"/>
            </w:tcBorders>
            <w:shd w:val="clear" w:color="auto" w:fill="auto"/>
            <w:noWrap/>
            <w:vAlign w:val="center"/>
          </w:tcPr>
          <w:p w14:paraId="1762B4D1" w14:textId="4E985D24" w:rsidR="00A221BF" w:rsidRPr="00126D5F" w:rsidRDefault="00A221BF" w:rsidP="003F0F3B">
            <w:pPr>
              <w:spacing w:after="0" w:line="276" w:lineRule="auto"/>
              <w:jc w:val="center"/>
              <w:rPr>
                <w:rFonts w:ascii="Times New Roman" w:hAnsi="Times New Roman" w:cs="Times New Roman"/>
                <w:color w:val="000000"/>
                <w:sz w:val="24"/>
                <w:szCs w:val="24"/>
              </w:rPr>
            </w:pPr>
            <w:r w:rsidRPr="00126D5F">
              <w:rPr>
                <w:rFonts w:ascii="Times New Roman" w:hAnsi="Times New Roman" w:cs="Times New Roman"/>
                <w:b/>
                <w:bCs/>
                <w:sz w:val="24"/>
                <w:szCs w:val="24"/>
              </w:rPr>
              <w:t xml:space="preserve">Table SI </w:t>
            </w:r>
            <w:r w:rsidR="008E1AE9" w:rsidRPr="00126D5F">
              <w:rPr>
                <w:rFonts w:ascii="Times New Roman" w:hAnsi="Times New Roman" w:cs="Times New Roman"/>
                <w:b/>
                <w:bCs/>
                <w:sz w:val="24"/>
                <w:szCs w:val="24"/>
              </w:rPr>
              <w:t>36</w:t>
            </w:r>
            <w:r w:rsidRPr="00126D5F">
              <w:rPr>
                <w:rFonts w:ascii="Times New Roman" w:hAnsi="Times New Roman" w:cs="Times New Roman"/>
                <w:b/>
                <w:bCs/>
                <w:sz w:val="24"/>
                <w:szCs w:val="24"/>
              </w:rPr>
              <w:t xml:space="preserve">. Different efficiency metrics during cruise for engines entered in service till date (data source </w:t>
            </w:r>
            <w:r w:rsidRPr="00126D5F">
              <w:rPr>
                <w:rFonts w:ascii="Times New Roman" w:hAnsi="Times New Roman" w:cs="Times New Roman"/>
                <w:b/>
                <w:bCs/>
                <w:sz w:val="24"/>
                <w:szCs w:val="24"/>
              </w:rPr>
              <w:fldChar w:fldCharType="begin" w:fldLock="1"/>
            </w:r>
            <w:r w:rsidR="00AD6E05" w:rsidRPr="00126D5F">
              <w:rPr>
                <w:rFonts w:ascii="Times New Roman" w:hAnsi="Times New Roman" w:cs="Times New Roman"/>
                <w:b/>
                <w:bCs/>
                <w:sz w:val="24"/>
                <w:szCs w:val="24"/>
              </w:rPr>
              <w:instrText>ADDIN CSL_CITATION {"citationItems":[{"id":"ITEM-1","itemData":{"DOI":"10.17226/23490","ISBN":"978-0-309-44096-7","author":[{"dropping-particle":"","family":"National-Academies-of-Sciences-Engineering-and-Medicine","given":"","non-dropping-particle":"","parse-names":false,"suffix":""}],"id":"ITEM-1","issued":{"date-parts":[["2016"]]},"publisher":"National Academies Press","publisher-place":"Washington, D.C.","title":"Commercial Aircraft Propulsion and Energy Systems Research","type":"book"},"uris":["http://www.mendeley.com/documents/?uuid=922fb516-ec8a-3d0d-a931-86f4ad60d23d"]}],"mendeley":{"formattedCitation":"[73]","plainTextFormattedCitation":"[73]","previouslyFormattedCitation":"[73]"},"properties":{"noteIndex":0},"schema":"https://github.com/citation-style-language/schema/raw/master/csl-citation.json"}</w:instrText>
            </w:r>
            <w:r w:rsidRPr="00126D5F">
              <w:rPr>
                <w:rFonts w:ascii="Times New Roman" w:hAnsi="Times New Roman" w:cs="Times New Roman"/>
                <w:b/>
                <w:bCs/>
                <w:sz w:val="24"/>
                <w:szCs w:val="24"/>
              </w:rPr>
              <w:fldChar w:fldCharType="separate"/>
            </w:r>
            <w:r w:rsidR="00AD6E05" w:rsidRPr="00126D5F">
              <w:rPr>
                <w:rFonts w:ascii="Times New Roman" w:hAnsi="Times New Roman" w:cs="Times New Roman"/>
                <w:b/>
                <w:bCs/>
                <w:noProof/>
                <w:sz w:val="24"/>
                <w:szCs w:val="24"/>
              </w:rPr>
              <w:t>[73]</w:t>
            </w:r>
            <w:r w:rsidRPr="00126D5F">
              <w:rPr>
                <w:rFonts w:ascii="Times New Roman" w:hAnsi="Times New Roman" w:cs="Times New Roman"/>
                <w:b/>
                <w:bCs/>
                <w:sz w:val="24"/>
                <w:szCs w:val="24"/>
              </w:rPr>
              <w:fldChar w:fldCharType="end"/>
            </w:r>
            <w:r w:rsidRPr="00126D5F">
              <w:rPr>
                <w:rFonts w:ascii="Times New Roman" w:hAnsi="Times New Roman" w:cs="Times New Roman"/>
                <w:b/>
                <w:bCs/>
                <w:sz w:val="24"/>
                <w:szCs w:val="24"/>
              </w:rPr>
              <w:t>) and engines modelled in this work</w:t>
            </w:r>
          </w:p>
        </w:tc>
      </w:tr>
      <w:tr w:rsidR="00A221BF" w:rsidRPr="00126D5F" w14:paraId="39A4B6FC" w14:textId="40BF81C1" w:rsidTr="00283E85">
        <w:trPr>
          <w:trHeight w:val="711"/>
          <w:jc w:val="center"/>
        </w:trPr>
        <w:tc>
          <w:tcPr>
            <w:tcW w:w="3094" w:type="dxa"/>
            <w:tcBorders>
              <w:top w:val="single" w:sz="4" w:space="0" w:color="auto"/>
              <w:left w:val="nil"/>
              <w:bottom w:val="single" w:sz="4" w:space="0" w:color="auto"/>
              <w:right w:val="nil"/>
            </w:tcBorders>
            <w:shd w:val="clear" w:color="auto" w:fill="auto"/>
            <w:noWrap/>
            <w:vAlign w:val="center"/>
            <w:hideMark/>
          </w:tcPr>
          <w:p w14:paraId="241746AE" w14:textId="225C16C2" w:rsidR="00A221BF" w:rsidRPr="00126D5F" w:rsidRDefault="00A221BF" w:rsidP="003F0F3B">
            <w:pPr>
              <w:spacing w:after="0" w:line="276" w:lineRule="auto"/>
              <w:jc w:val="center"/>
              <w:rPr>
                <w:rFonts w:ascii="Times New Roman" w:eastAsia="Times New Roman" w:hAnsi="Times New Roman" w:cs="Times New Roman"/>
                <w:sz w:val="24"/>
                <w:szCs w:val="24"/>
                <w:lang w:val="en-IN" w:eastAsia="en-IN"/>
              </w:rPr>
            </w:pPr>
            <w:r w:rsidRPr="00126D5F">
              <w:rPr>
                <w:rFonts w:ascii="Times New Roman" w:eastAsia="Times New Roman" w:hAnsi="Times New Roman" w:cs="Times New Roman"/>
                <w:sz w:val="24"/>
                <w:szCs w:val="24"/>
                <w:lang w:val="en-IN" w:eastAsia="en-IN"/>
              </w:rPr>
              <w:t>Aircraft</w:t>
            </w:r>
          </w:p>
        </w:tc>
        <w:tc>
          <w:tcPr>
            <w:tcW w:w="2471" w:type="dxa"/>
            <w:tcBorders>
              <w:top w:val="single" w:sz="4" w:space="0" w:color="auto"/>
              <w:left w:val="nil"/>
              <w:bottom w:val="single" w:sz="4" w:space="0" w:color="auto"/>
              <w:right w:val="nil"/>
            </w:tcBorders>
            <w:shd w:val="clear" w:color="auto" w:fill="auto"/>
            <w:noWrap/>
            <w:vAlign w:val="center"/>
            <w:hideMark/>
          </w:tcPr>
          <w:p w14:paraId="2BFF361D" w14:textId="1EF22A0A" w:rsidR="00A221BF" w:rsidRPr="00126D5F" w:rsidRDefault="00A221BF" w:rsidP="003F0F3B">
            <w:pPr>
              <w:spacing w:after="0" w:line="276" w:lineRule="auto"/>
              <w:jc w:val="center"/>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Effective propulsive efficiency</w:t>
            </w:r>
          </w:p>
        </w:tc>
        <w:tc>
          <w:tcPr>
            <w:tcW w:w="1793" w:type="dxa"/>
            <w:tcBorders>
              <w:top w:val="single" w:sz="4" w:space="0" w:color="auto"/>
              <w:left w:val="nil"/>
              <w:bottom w:val="single" w:sz="4" w:space="0" w:color="auto"/>
              <w:right w:val="nil"/>
            </w:tcBorders>
            <w:shd w:val="clear" w:color="auto" w:fill="auto"/>
            <w:noWrap/>
            <w:vAlign w:val="center"/>
            <w:hideMark/>
          </w:tcPr>
          <w:p w14:paraId="78CBB326" w14:textId="1F5887BD" w:rsidR="00A221BF" w:rsidRPr="00126D5F" w:rsidRDefault="00A221BF" w:rsidP="003F0F3B">
            <w:pPr>
              <w:spacing w:after="0" w:line="276" w:lineRule="auto"/>
              <w:jc w:val="center"/>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Core efficiency</w:t>
            </w:r>
          </w:p>
        </w:tc>
        <w:tc>
          <w:tcPr>
            <w:tcW w:w="1672" w:type="dxa"/>
            <w:tcBorders>
              <w:top w:val="single" w:sz="4" w:space="0" w:color="auto"/>
              <w:left w:val="nil"/>
              <w:bottom w:val="single" w:sz="4" w:space="0" w:color="auto"/>
              <w:right w:val="nil"/>
            </w:tcBorders>
            <w:vAlign w:val="center"/>
          </w:tcPr>
          <w:p w14:paraId="0DE19C10" w14:textId="02B98E0B" w:rsidR="00A221BF" w:rsidRPr="00126D5F" w:rsidRDefault="00A221BF" w:rsidP="003F0F3B">
            <w:pPr>
              <w:spacing w:after="0" w:line="276" w:lineRule="auto"/>
              <w:jc w:val="center"/>
              <w:rPr>
                <w:rFonts w:ascii="Times New Roman" w:hAnsi="Times New Roman" w:cs="Times New Roman"/>
                <w:color w:val="000000"/>
                <w:sz w:val="24"/>
                <w:szCs w:val="24"/>
              </w:rPr>
            </w:pPr>
            <w:r w:rsidRPr="00126D5F">
              <w:rPr>
                <w:rFonts w:ascii="Times New Roman" w:hAnsi="Times New Roman" w:cs="Times New Roman"/>
                <w:color w:val="000000"/>
                <w:sz w:val="24"/>
                <w:szCs w:val="24"/>
              </w:rPr>
              <w:t>Overall efficiency</w:t>
            </w:r>
          </w:p>
        </w:tc>
      </w:tr>
      <w:tr w:rsidR="00A221BF" w:rsidRPr="00126D5F" w14:paraId="148E301D" w14:textId="232CC836" w:rsidTr="00283E85">
        <w:trPr>
          <w:trHeight w:val="242"/>
          <w:jc w:val="center"/>
        </w:trPr>
        <w:tc>
          <w:tcPr>
            <w:tcW w:w="3094" w:type="dxa"/>
            <w:tcBorders>
              <w:top w:val="single" w:sz="4" w:space="0" w:color="auto"/>
              <w:left w:val="nil"/>
              <w:bottom w:val="nil"/>
              <w:right w:val="nil"/>
            </w:tcBorders>
            <w:shd w:val="clear" w:color="auto" w:fill="auto"/>
            <w:noWrap/>
            <w:vAlign w:val="center"/>
            <w:hideMark/>
          </w:tcPr>
          <w:p w14:paraId="7F0CB6E3" w14:textId="7D09B14B"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B707</w:t>
            </w:r>
          </w:p>
        </w:tc>
        <w:tc>
          <w:tcPr>
            <w:tcW w:w="2471" w:type="dxa"/>
            <w:tcBorders>
              <w:top w:val="single" w:sz="4" w:space="0" w:color="auto"/>
              <w:left w:val="nil"/>
              <w:bottom w:val="nil"/>
              <w:right w:val="nil"/>
            </w:tcBorders>
            <w:shd w:val="clear" w:color="auto" w:fill="auto"/>
            <w:noWrap/>
            <w:vAlign w:val="bottom"/>
            <w:hideMark/>
          </w:tcPr>
          <w:p w14:paraId="25D11E66" w14:textId="7145B872"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0.485</w:t>
            </w:r>
          </w:p>
        </w:tc>
        <w:tc>
          <w:tcPr>
            <w:tcW w:w="1793" w:type="dxa"/>
            <w:tcBorders>
              <w:top w:val="single" w:sz="4" w:space="0" w:color="auto"/>
              <w:left w:val="nil"/>
              <w:bottom w:val="nil"/>
              <w:right w:val="nil"/>
            </w:tcBorders>
            <w:shd w:val="clear" w:color="auto" w:fill="auto"/>
            <w:noWrap/>
            <w:vAlign w:val="bottom"/>
            <w:hideMark/>
          </w:tcPr>
          <w:p w14:paraId="6287F350" w14:textId="1D7D8FDF"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0.440</w:t>
            </w:r>
          </w:p>
        </w:tc>
        <w:tc>
          <w:tcPr>
            <w:tcW w:w="1672" w:type="dxa"/>
            <w:tcBorders>
              <w:top w:val="single" w:sz="4" w:space="0" w:color="auto"/>
              <w:left w:val="nil"/>
              <w:bottom w:val="nil"/>
              <w:right w:val="nil"/>
            </w:tcBorders>
            <w:vAlign w:val="center"/>
          </w:tcPr>
          <w:p w14:paraId="08099484" w14:textId="7B8AB013"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0.213</w:t>
            </w:r>
          </w:p>
        </w:tc>
      </w:tr>
      <w:tr w:rsidR="00A221BF" w:rsidRPr="00126D5F" w14:paraId="396F17F4" w14:textId="729337B5" w:rsidTr="00283E85">
        <w:trPr>
          <w:trHeight w:val="242"/>
          <w:jc w:val="center"/>
        </w:trPr>
        <w:tc>
          <w:tcPr>
            <w:tcW w:w="3094" w:type="dxa"/>
            <w:tcBorders>
              <w:top w:val="nil"/>
              <w:left w:val="nil"/>
              <w:bottom w:val="nil"/>
              <w:right w:val="nil"/>
            </w:tcBorders>
            <w:shd w:val="clear" w:color="auto" w:fill="auto"/>
            <w:noWrap/>
            <w:vAlign w:val="center"/>
            <w:hideMark/>
          </w:tcPr>
          <w:p w14:paraId="2DD8792A" w14:textId="602EC68D"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B727</w:t>
            </w:r>
          </w:p>
        </w:tc>
        <w:tc>
          <w:tcPr>
            <w:tcW w:w="2471" w:type="dxa"/>
            <w:tcBorders>
              <w:top w:val="nil"/>
              <w:left w:val="nil"/>
              <w:bottom w:val="nil"/>
              <w:right w:val="nil"/>
            </w:tcBorders>
            <w:shd w:val="clear" w:color="auto" w:fill="auto"/>
            <w:noWrap/>
            <w:vAlign w:val="bottom"/>
            <w:hideMark/>
          </w:tcPr>
          <w:p w14:paraId="64AD15AD" w14:textId="4CFD6988"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0.585</w:t>
            </w:r>
          </w:p>
        </w:tc>
        <w:tc>
          <w:tcPr>
            <w:tcW w:w="1793" w:type="dxa"/>
            <w:tcBorders>
              <w:top w:val="nil"/>
              <w:left w:val="nil"/>
              <w:bottom w:val="nil"/>
              <w:right w:val="nil"/>
            </w:tcBorders>
            <w:shd w:val="clear" w:color="auto" w:fill="auto"/>
            <w:noWrap/>
            <w:vAlign w:val="bottom"/>
            <w:hideMark/>
          </w:tcPr>
          <w:p w14:paraId="5F256A62" w14:textId="4378B8CD"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0.440</w:t>
            </w:r>
          </w:p>
        </w:tc>
        <w:tc>
          <w:tcPr>
            <w:tcW w:w="1672" w:type="dxa"/>
            <w:tcBorders>
              <w:top w:val="nil"/>
              <w:left w:val="nil"/>
              <w:bottom w:val="nil"/>
              <w:right w:val="nil"/>
            </w:tcBorders>
            <w:vAlign w:val="center"/>
          </w:tcPr>
          <w:p w14:paraId="14CD1DF5" w14:textId="1291C297"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0.257</w:t>
            </w:r>
          </w:p>
        </w:tc>
      </w:tr>
      <w:tr w:rsidR="00A221BF" w:rsidRPr="00126D5F" w14:paraId="43239B93" w14:textId="1C02F595" w:rsidTr="00283E85">
        <w:trPr>
          <w:trHeight w:val="242"/>
          <w:jc w:val="center"/>
        </w:trPr>
        <w:tc>
          <w:tcPr>
            <w:tcW w:w="3094" w:type="dxa"/>
            <w:tcBorders>
              <w:top w:val="nil"/>
              <w:left w:val="nil"/>
              <w:bottom w:val="nil"/>
              <w:right w:val="nil"/>
            </w:tcBorders>
            <w:shd w:val="clear" w:color="auto" w:fill="auto"/>
            <w:noWrap/>
            <w:vAlign w:val="center"/>
            <w:hideMark/>
          </w:tcPr>
          <w:p w14:paraId="75F6CA1F" w14:textId="55E571F4"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MD80</w:t>
            </w:r>
          </w:p>
        </w:tc>
        <w:tc>
          <w:tcPr>
            <w:tcW w:w="2471" w:type="dxa"/>
            <w:tcBorders>
              <w:top w:val="nil"/>
              <w:left w:val="nil"/>
              <w:bottom w:val="nil"/>
              <w:right w:val="nil"/>
            </w:tcBorders>
            <w:shd w:val="clear" w:color="auto" w:fill="auto"/>
            <w:noWrap/>
            <w:vAlign w:val="bottom"/>
            <w:hideMark/>
          </w:tcPr>
          <w:p w14:paraId="17B50957" w14:textId="78CE5F6B"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0.615</w:t>
            </w:r>
          </w:p>
        </w:tc>
        <w:tc>
          <w:tcPr>
            <w:tcW w:w="1793" w:type="dxa"/>
            <w:tcBorders>
              <w:top w:val="nil"/>
              <w:left w:val="nil"/>
              <w:bottom w:val="nil"/>
              <w:right w:val="nil"/>
            </w:tcBorders>
            <w:shd w:val="clear" w:color="auto" w:fill="auto"/>
            <w:noWrap/>
            <w:vAlign w:val="bottom"/>
            <w:hideMark/>
          </w:tcPr>
          <w:p w14:paraId="17340EAC" w14:textId="59E154E0"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0.450</w:t>
            </w:r>
          </w:p>
        </w:tc>
        <w:tc>
          <w:tcPr>
            <w:tcW w:w="1672" w:type="dxa"/>
            <w:tcBorders>
              <w:top w:val="nil"/>
              <w:left w:val="nil"/>
              <w:bottom w:val="nil"/>
              <w:right w:val="nil"/>
            </w:tcBorders>
            <w:vAlign w:val="center"/>
          </w:tcPr>
          <w:p w14:paraId="389403BC" w14:textId="7CE2CDBA"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0.277</w:t>
            </w:r>
          </w:p>
        </w:tc>
      </w:tr>
      <w:tr w:rsidR="00A221BF" w:rsidRPr="00126D5F" w14:paraId="4C6B36BA" w14:textId="21601C64" w:rsidTr="00283E85">
        <w:trPr>
          <w:trHeight w:val="242"/>
          <w:jc w:val="center"/>
        </w:trPr>
        <w:tc>
          <w:tcPr>
            <w:tcW w:w="3094" w:type="dxa"/>
            <w:tcBorders>
              <w:top w:val="nil"/>
              <w:left w:val="nil"/>
              <w:bottom w:val="nil"/>
              <w:right w:val="nil"/>
            </w:tcBorders>
            <w:shd w:val="clear" w:color="auto" w:fill="auto"/>
            <w:noWrap/>
            <w:vAlign w:val="center"/>
            <w:hideMark/>
          </w:tcPr>
          <w:p w14:paraId="48142DFE" w14:textId="77AEC38E"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B747-100</w:t>
            </w:r>
          </w:p>
        </w:tc>
        <w:tc>
          <w:tcPr>
            <w:tcW w:w="2471" w:type="dxa"/>
            <w:tcBorders>
              <w:top w:val="nil"/>
              <w:left w:val="nil"/>
              <w:bottom w:val="nil"/>
              <w:right w:val="nil"/>
            </w:tcBorders>
            <w:shd w:val="clear" w:color="auto" w:fill="auto"/>
            <w:noWrap/>
            <w:vAlign w:val="bottom"/>
            <w:hideMark/>
          </w:tcPr>
          <w:p w14:paraId="49355013" w14:textId="06D8AE69"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0.625</w:t>
            </w:r>
          </w:p>
        </w:tc>
        <w:tc>
          <w:tcPr>
            <w:tcW w:w="1793" w:type="dxa"/>
            <w:tcBorders>
              <w:top w:val="nil"/>
              <w:left w:val="nil"/>
              <w:bottom w:val="nil"/>
              <w:right w:val="nil"/>
            </w:tcBorders>
            <w:shd w:val="clear" w:color="auto" w:fill="auto"/>
            <w:noWrap/>
            <w:vAlign w:val="bottom"/>
            <w:hideMark/>
          </w:tcPr>
          <w:p w14:paraId="1D4DCAD6" w14:textId="5575CE5C"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0.480</w:t>
            </w:r>
          </w:p>
        </w:tc>
        <w:tc>
          <w:tcPr>
            <w:tcW w:w="1672" w:type="dxa"/>
            <w:tcBorders>
              <w:top w:val="nil"/>
              <w:left w:val="nil"/>
              <w:bottom w:val="nil"/>
              <w:right w:val="nil"/>
            </w:tcBorders>
            <w:vAlign w:val="center"/>
          </w:tcPr>
          <w:p w14:paraId="7F2DDAAD" w14:textId="23FB6596"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0.300</w:t>
            </w:r>
          </w:p>
        </w:tc>
      </w:tr>
      <w:tr w:rsidR="00A221BF" w:rsidRPr="00126D5F" w14:paraId="3FA500E0" w14:textId="1D2B2173" w:rsidTr="00283E85">
        <w:trPr>
          <w:trHeight w:val="242"/>
          <w:jc w:val="center"/>
        </w:trPr>
        <w:tc>
          <w:tcPr>
            <w:tcW w:w="3094" w:type="dxa"/>
            <w:tcBorders>
              <w:top w:val="nil"/>
              <w:left w:val="nil"/>
              <w:bottom w:val="nil"/>
              <w:right w:val="nil"/>
            </w:tcBorders>
            <w:shd w:val="clear" w:color="auto" w:fill="auto"/>
            <w:noWrap/>
            <w:vAlign w:val="center"/>
            <w:hideMark/>
          </w:tcPr>
          <w:p w14:paraId="481F663F" w14:textId="2BBEBA32"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A300</w:t>
            </w:r>
          </w:p>
        </w:tc>
        <w:tc>
          <w:tcPr>
            <w:tcW w:w="2471" w:type="dxa"/>
            <w:tcBorders>
              <w:top w:val="nil"/>
              <w:left w:val="nil"/>
              <w:bottom w:val="nil"/>
              <w:right w:val="nil"/>
            </w:tcBorders>
            <w:shd w:val="clear" w:color="auto" w:fill="auto"/>
            <w:noWrap/>
            <w:vAlign w:val="bottom"/>
            <w:hideMark/>
          </w:tcPr>
          <w:p w14:paraId="77A24F35" w14:textId="625CB383"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0.650</w:t>
            </w:r>
          </w:p>
        </w:tc>
        <w:tc>
          <w:tcPr>
            <w:tcW w:w="1793" w:type="dxa"/>
            <w:tcBorders>
              <w:top w:val="nil"/>
              <w:left w:val="nil"/>
              <w:bottom w:val="nil"/>
              <w:right w:val="nil"/>
            </w:tcBorders>
            <w:shd w:val="clear" w:color="auto" w:fill="auto"/>
            <w:noWrap/>
            <w:vAlign w:val="bottom"/>
            <w:hideMark/>
          </w:tcPr>
          <w:p w14:paraId="28C599AB" w14:textId="00F8DDAE"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0.500</w:t>
            </w:r>
          </w:p>
        </w:tc>
        <w:tc>
          <w:tcPr>
            <w:tcW w:w="1672" w:type="dxa"/>
            <w:tcBorders>
              <w:top w:val="nil"/>
              <w:left w:val="nil"/>
              <w:bottom w:val="nil"/>
              <w:right w:val="nil"/>
            </w:tcBorders>
            <w:vAlign w:val="center"/>
          </w:tcPr>
          <w:p w14:paraId="1AAF0355" w14:textId="7E74FFA2"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0.325</w:t>
            </w:r>
          </w:p>
        </w:tc>
      </w:tr>
      <w:tr w:rsidR="00A221BF" w:rsidRPr="00126D5F" w14:paraId="0ABC562B" w14:textId="471FA374" w:rsidTr="00283E85">
        <w:trPr>
          <w:trHeight w:val="242"/>
          <w:jc w:val="center"/>
        </w:trPr>
        <w:tc>
          <w:tcPr>
            <w:tcW w:w="3094" w:type="dxa"/>
            <w:tcBorders>
              <w:top w:val="nil"/>
              <w:left w:val="nil"/>
              <w:bottom w:val="nil"/>
              <w:right w:val="nil"/>
            </w:tcBorders>
            <w:shd w:val="clear" w:color="auto" w:fill="auto"/>
            <w:noWrap/>
            <w:vAlign w:val="center"/>
            <w:hideMark/>
          </w:tcPr>
          <w:p w14:paraId="381F5D5A" w14:textId="198ED75E"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B757</w:t>
            </w:r>
          </w:p>
        </w:tc>
        <w:tc>
          <w:tcPr>
            <w:tcW w:w="2471" w:type="dxa"/>
            <w:tcBorders>
              <w:top w:val="nil"/>
              <w:left w:val="nil"/>
              <w:bottom w:val="nil"/>
              <w:right w:val="nil"/>
            </w:tcBorders>
            <w:shd w:val="clear" w:color="auto" w:fill="auto"/>
            <w:noWrap/>
            <w:vAlign w:val="bottom"/>
            <w:hideMark/>
          </w:tcPr>
          <w:p w14:paraId="264D2694" w14:textId="5BCE68D9"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0.665</w:t>
            </w:r>
          </w:p>
        </w:tc>
        <w:tc>
          <w:tcPr>
            <w:tcW w:w="1793" w:type="dxa"/>
            <w:tcBorders>
              <w:top w:val="nil"/>
              <w:left w:val="nil"/>
              <w:bottom w:val="nil"/>
              <w:right w:val="nil"/>
            </w:tcBorders>
            <w:shd w:val="clear" w:color="auto" w:fill="auto"/>
            <w:noWrap/>
            <w:vAlign w:val="bottom"/>
            <w:hideMark/>
          </w:tcPr>
          <w:p w14:paraId="78CDD048" w14:textId="4958C488"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0.510</w:t>
            </w:r>
          </w:p>
        </w:tc>
        <w:tc>
          <w:tcPr>
            <w:tcW w:w="1672" w:type="dxa"/>
            <w:tcBorders>
              <w:top w:val="nil"/>
              <w:left w:val="nil"/>
              <w:bottom w:val="nil"/>
              <w:right w:val="nil"/>
            </w:tcBorders>
            <w:vAlign w:val="center"/>
          </w:tcPr>
          <w:p w14:paraId="23CE6F3C" w14:textId="697FE961"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0.339</w:t>
            </w:r>
          </w:p>
        </w:tc>
      </w:tr>
      <w:tr w:rsidR="00A221BF" w:rsidRPr="00126D5F" w14:paraId="56180B16" w14:textId="418E1F52" w:rsidTr="00283E85">
        <w:trPr>
          <w:trHeight w:val="242"/>
          <w:jc w:val="center"/>
        </w:trPr>
        <w:tc>
          <w:tcPr>
            <w:tcW w:w="3094" w:type="dxa"/>
            <w:tcBorders>
              <w:top w:val="nil"/>
              <w:left w:val="nil"/>
              <w:bottom w:val="nil"/>
              <w:right w:val="nil"/>
            </w:tcBorders>
            <w:shd w:val="clear" w:color="auto" w:fill="auto"/>
            <w:noWrap/>
            <w:vAlign w:val="center"/>
            <w:hideMark/>
          </w:tcPr>
          <w:p w14:paraId="76425468" w14:textId="40A6D1AE"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B747-400</w:t>
            </w:r>
          </w:p>
        </w:tc>
        <w:tc>
          <w:tcPr>
            <w:tcW w:w="2471" w:type="dxa"/>
            <w:tcBorders>
              <w:top w:val="nil"/>
              <w:left w:val="nil"/>
              <w:bottom w:val="nil"/>
              <w:right w:val="nil"/>
            </w:tcBorders>
            <w:shd w:val="clear" w:color="auto" w:fill="auto"/>
            <w:noWrap/>
            <w:vAlign w:val="bottom"/>
            <w:hideMark/>
          </w:tcPr>
          <w:p w14:paraId="69AD2119" w14:textId="184F05EB"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0.680</w:t>
            </w:r>
          </w:p>
        </w:tc>
        <w:tc>
          <w:tcPr>
            <w:tcW w:w="1793" w:type="dxa"/>
            <w:tcBorders>
              <w:top w:val="nil"/>
              <w:left w:val="nil"/>
              <w:bottom w:val="nil"/>
              <w:right w:val="nil"/>
            </w:tcBorders>
            <w:shd w:val="clear" w:color="auto" w:fill="auto"/>
            <w:noWrap/>
            <w:vAlign w:val="bottom"/>
            <w:hideMark/>
          </w:tcPr>
          <w:p w14:paraId="31DBBE15" w14:textId="3F5B0D86"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0.500</w:t>
            </w:r>
          </w:p>
        </w:tc>
        <w:tc>
          <w:tcPr>
            <w:tcW w:w="1672" w:type="dxa"/>
            <w:tcBorders>
              <w:top w:val="nil"/>
              <w:left w:val="nil"/>
              <w:bottom w:val="nil"/>
              <w:right w:val="nil"/>
            </w:tcBorders>
            <w:vAlign w:val="center"/>
          </w:tcPr>
          <w:p w14:paraId="0454746B" w14:textId="6B290E12"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0.340</w:t>
            </w:r>
          </w:p>
        </w:tc>
      </w:tr>
      <w:tr w:rsidR="00A221BF" w:rsidRPr="00126D5F" w14:paraId="30432658" w14:textId="3702E85D" w:rsidTr="00283E85">
        <w:trPr>
          <w:trHeight w:val="242"/>
          <w:jc w:val="center"/>
        </w:trPr>
        <w:tc>
          <w:tcPr>
            <w:tcW w:w="3094" w:type="dxa"/>
            <w:tcBorders>
              <w:top w:val="nil"/>
              <w:left w:val="nil"/>
              <w:bottom w:val="nil"/>
              <w:right w:val="nil"/>
            </w:tcBorders>
            <w:shd w:val="clear" w:color="auto" w:fill="auto"/>
            <w:noWrap/>
            <w:vAlign w:val="center"/>
            <w:hideMark/>
          </w:tcPr>
          <w:p w14:paraId="736E3490" w14:textId="017C0245"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B777</w:t>
            </w:r>
          </w:p>
        </w:tc>
        <w:tc>
          <w:tcPr>
            <w:tcW w:w="2471" w:type="dxa"/>
            <w:tcBorders>
              <w:top w:val="nil"/>
              <w:left w:val="nil"/>
              <w:bottom w:val="nil"/>
              <w:right w:val="nil"/>
            </w:tcBorders>
            <w:shd w:val="clear" w:color="auto" w:fill="auto"/>
            <w:noWrap/>
            <w:vAlign w:val="bottom"/>
            <w:hideMark/>
          </w:tcPr>
          <w:p w14:paraId="65E375E4" w14:textId="15B104B4"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0.700</w:t>
            </w:r>
          </w:p>
        </w:tc>
        <w:tc>
          <w:tcPr>
            <w:tcW w:w="1793" w:type="dxa"/>
            <w:tcBorders>
              <w:top w:val="nil"/>
              <w:left w:val="nil"/>
              <w:bottom w:val="nil"/>
              <w:right w:val="nil"/>
            </w:tcBorders>
            <w:shd w:val="clear" w:color="auto" w:fill="auto"/>
            <w:noWrap/>
            <w:vAlign w:val="bottom"/>
            <w:hideMark/>
          </w:tcPr>
          <w:p w14:paraId="622E9626" w14:textId="12AEE820"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0.530</w:t>
            </w:r>
          </w:p>
        </w:tc>
        <w:tc>
          <w:tcPr>
            <w:tcW w:w="1672" w:type="dxa"/>
            <w:tcBorders>
              <w:top w:val="nil"/>
              <w:left w:val="nil"/>
              <w:bottom w:val="nil"/>
              <w:right w:val="nil"/>
            </w:tcBorders>
            <w:vAlign w:val="center"/>
          </w:tcPr>
          <w:p w14:paraId="05991A2B" w14:textId="210DAE98"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0.371</w:t>
            </w:r>
          </w:p>
        </w:tc>
      </w:tr>
      <w:tr w:rsidR="00A221BF" w:rsidRPr="00126D5F" w14:paraId="69B2C7BA" w14:textId="5D8DAA0D" w:rsidTr="00283E85">
        <w:trPr>
          <w:trHeight w:val="242"/>
          <w:jc w:val="center"/>
        </w:trPr>
        <w:tc>
          <w:tcPr>
            <w:tcW w:w="3094" w:type="dxa"/>
            <w:tcBorders>
              <w:top w:val="nil"/>
              <w:left w:val="nil"/>
              <w:bottom w:val="nil"/>
              <w:right w:val="nil"/>
            </w:tcBorders>
            <w:shd w:val="clear" w:color="auto" w:fill="auto"/>
            <w:noWrap/>
            <w:vAlign w:val="center"/>
            <w:hideMark/>
          </w:tcPr>
          <w:p w14:paraId="1B22BF16" w14:textId="70350758"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B787</w:t>
            </w:r>
          </w:p>
        </w:tc>
        <w:tc>
          <w:tcPr>
            <w:tcW w:w="2471" w:type="dxa"/>
            <w:tcBorders>
              <w:top w:val="nil"/>
              <w:left w:val="nil"/>
              <w:bottom w:val="nil"/>
              <w:right w:val="nil"/>
            </w:tcBorders>
            <w:shd w:val="clear" w:color="auto" w:fill="auto"/>
            <w:noWrap/>
            <w:vAlign w:val="bottom"/>
            <w:hideMark/>
          </w:tcPr>
          <w:p w14:paraId="1F095C8D" w14:textId="4E174914"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0.715</w:t>
            </w:r>
          </w:p>
        </w:tc>
        <w:tc>
          <w:tcPr>
            <w:tcW w:w="1793" w:type="dxa"/>
            <w:tcBorders>
              <w:top w:val="nil"/>
              <w:left w:val="nil"/>
              <w:bottom w:val="nil"/>
              <w:right w:val="nil"/>
            </w:tcBorders>
            <w:shd w:val="clear" w:color="auto" w:fill="auto"/>
            <w:noWrap/>
            <w:vAlign w:val="bottom"/>
            <w:hideMark/>
          </w:tcPr>
          <w:p w14:paraId="4530517B" w14:textId="45D679B5"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0.550</w:t>
            </w:r>
          </w:p>
        </w:tc>
        <w:tc>
          <w:tcPr>
            <w:tcW w:w="1672" w:type="dxa"/>
            <w:tcBorders>
              <w:top w:val="nil"/>
              <w:left w:val="nil"/>
              <w:bottom w:val="nil"/>
              <w:right w:val="nil"/>
            </w:tcBorders>
            <w:vAlign w:val="center"/>
          </w:tcPr>
          <w:p w14:paraId="1EC1AB09" w14:textId="24EFBFFB"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0.393</w:t>
            </w:r>
          </w:p>
        </w:tc>
      </w:tr>
      <w:tr w:rsidR="00A221BF" w:rsidRPr="00126D5F" w14:paraId="20AFD9D7" w14:textId="06CB4AD8" w:rsidTr="00283E85">
        <w:trPr>
          <w:trHeight w:val="242"/>
          <w:jc w:val="center"/>
        </w:trPr>
        <w:tc>
          <w:tcPr>
            <w:tcW w:w="3094" w:type="dxa"/>
            <w:tcBorders>
              <w:top w:val="nil"/>
              <w:left w:val="nil"/>
              <w:bottom w:val="nil"/>
              <w:right w:val="nil"/>
            </w:tcBorders>
            <w:shd w:val="clear" w:color="auto" w:fill="auto"/>
            <w:noWrap/>
            <w:vAlign w:val="center"/>
            <w:hideMark/>
          </w:tcPr>
          <w:p w14:paraId="0AA527EE" w14:textId="5D083B7E"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A380</w:t>
            </w:r>
          </w:p>
        </w:tc>
        <w:tc>
          <w:tcPr>
            <w:tcW w:w="2471" w:type="dxa"/>
            <w:tcBorders>
              <w:top w:val="nil"/>
              <w:left w:val="nil"/>
              <w:bottom w:val="nil"/>
              <w:right w:val="nil"/>
            </w:tcBorders>
            <w:shd w:val="clear" w:color="auto" w:fill="auto"/>
            <w:noWrap/>
            <w:vAlign w:val="bottom"/>
            <w:hideMark/>
          </w:tcPr>
          <w:p w14:paraId="7CF98483" w14:textId="4EBAA2FC"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0.690</w:t>
            </w:r>
          </w:p>
        </w:tc>
        <w:tc>
          <w:tcPr>
            <w:tcW w:w="1793" w:type="dxa"/>
            <w:tcBorders>
              <w:top w:val="nil"/>
              <w:left w:val="nil"/>
              <w:bottom w:val="nil"/>
              <w:right w:val="nil"/>
            </w:tcBorders>
            <w:shd w:val="clear" w:color="auto" w:fill="auto"/>
            <w:noWrap/>
            <w:vAlign w:val="bottom"/>
            <w:hideMark/>
          </w:tcPr>
          <w:p w14:paraId="0B5D987E" w14:textId="7726ABB0"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0.570</w:t>
            </w:r>
          </w:p>
        </w:tc>
        <w:tc>
          <w:tcPr>
            <w:tcW w:w="1672" w:type="dxa"/>
            <w:tcBorders>
              <w:top w:val="nil"/>
              <w:left w:val="nil"/>
              <w:bottom w:val="nil"/>
              <w:right w:val="nil"/>
            </w:tcBorders>
            <w:vAlign w:val="center"/>
          </w:tcPr>
          <w:p w14:paraId="4002FA63" w14:textId="1CA4D3F5"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0.393</w:t>
            </w:r>
          </w:p>
        </w:tc>
      </w:tr>
      <w:tr w:rsidR="00A221BF" w:rsidRPr="00126D5F" w14:paraId="2CFCF5F1" w14:textId="4D4C9177" w:rsidTr="00283E85">
        <w:trPr>
          <w:trHeight w:val="242"/>
          <w:jc w:val="center"/>
        </w:trPr>
        <w:tc>
          <w:tcPr>
            <w:tcW w:w="3094" w:type="dxa"/>
            <w:tcBorders>
              <w:top w:val="nil"/>
              <w:left w:val="nil"/>
              <w:bottom w:val="nil"/>
              <w:right w:val="nil"/>
            </w:tcBorders>
            <w:shd w:val="clear" w:color="auto" w:fill="auto"/>
            <w:noWrap/>
            <w:vAlign w:val="center"/>
            <w:hideMark/>
          </w:tcPr>
          <w:p w14:paraId="1544CC33" w14:textId="7C66FA69"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A350</w:t>
            </w:r>
          </w:p>
        </w:tc>
        <w:tc>
          <w:tcPr>
            <w:tcW w:w="2471" w:type="dxa"/>
            <w:tcBorders>
              <w:top w:val="nil"/>
              <w:left w:val="nil"/>
              <w:bottom w:val="nil"/>
              <w:right w:val="nil"/>
            </w:tcBorders>
            <w:shd w:val="clear" w:color="auto" w:fill="auto"/>
            <w:noWrap/>
            <w:vAlign w:val="bottom"/>
            <w:hideMark/>
          </w:tcPr>
          <w:p w14:paraId="0B5A71C2" w14:textId="73404E3E"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0.710</w:t>
            </w:r>
          </w:p>
        </w:tc>
        <w:tc>
          <w:tcPr>
            <w:tcW w:w="1793" w:type="dxa"/>
            <w:tcBorders>
              <w:top w:val="nil"/>
              <w:left w:val="nil"/>
              <w:bottom w:val="nil"/>
              <w:right w:val="nil"/>
            </w:tcBorders>
            <w:shd w:val="clear" w:color="auto" w:fill="auto"/>
            <w:noWrap/>
            <w:vAlign w:val="bottom"/>
            <w:hideMark/>
          </w:tcPr>
          <w:p w14:paraId="27CADFEB" w14:textId="6B1CE835"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0.563</w:t>
            </w:r>
          </w:p>
        </w:tc>
        <w:tc>
          <w:tcPr>
            <w:tcW w:w="1672" w:type="dxa"/>
            <w:tcBorders>
              <w:top w:val="nil"/>
              <w:left w:val="nil"/>
              <w:bottom w:val="nil"/>
              <w:right w:val="nil"/>
            </w:tcBorders>
            <w:vAlign w:val="center"/>
          </w:tcPr>
          <w:p w14:paraId="0D75527B" w14:textId="7A641453"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0.400</w:t>
            </w:r>
          </w:p>
        </w:tc>
      </w:tr>
      <w:tr w:rsidR="00A221BF" w:rsidRPr="00126D5F" w14:paraId="3EDF0B83" w14:textId="68EA00C3" w:rsidTr="00283E85">
        <w:trPr>
          <w:trHeight w:val="242"/>
          <w:jc w:val="center"/>
        </w:trPr>
        <w:tc>
          <w:tcPr>
            <w:tcW w:w="3094" w:type="dxa"/>
            <w:tcBorders>
              <w:top w:val="nil"/>
              <w:left w:val="nil"/>
              <w:bottom w:val="nil"/>
              <w:right w:val="nil"/>
            </w:tcBorders>
            <w:shd w:val="clear" w:color="auto" w:fill="auto"/>
            <w:noWrap/>
            <w:vAlign w:val="center"/>
          </w:tcPr>
          <w:p w14:paraId="276279F3" w14:textId="3B844770" w:rsidR="00A221BF" w:rsidRPr="00126D5F" w:rsidRDefault="00A221BF" w:rsidP="003F0F3B">
            <w:pPr>
              <w:spacing w:after="0" w:line="276" w:lineRule="auto"/>
              <w:rPr>
                <w:rFonts w:ascii="Times New Roman" w:hAnsi="Times New Roman" w:cs="Times New Roman"/>
                <w:color w:val="000000"/>
                <w:sz w:val="24"/>
                <w:szCs w:val="24"/>
              </w:rPr>
            </w:pPr>
            <w:r w:rsidRPr="00126D5F">
              <w:rPr>
                <w:rFonts w:ascii="Times New Roman" w:hAnsi="Times New Roman" w:cs="Times New Roman"/>
                <w:color w:val="000000"/>
                <w:sz w:val="24"/>
                <w:szCs w:val="24"/>
              </w:rPr>
              <w:t xml:space="preserve">Propfan </w:t>
            </w:r>
          </w:p>
        </w:tc>
        <w:tc>
          <w:tcPr>
            <w:tcW w:w="2471" w:type="dxa"/>
            <w:tcBorders>
              <w:top w:val="nil"/>
              <w:left w:val="nil"/>
              <w:bottom w:val="nil"/>
              <w:right w:val="nil"/>
            </w:tcBorders>
            <w:shd w:val="clear" w:color="auto" w:fill="auto"/>
            <w:noWrap/>
            <w:vAlign w:val="bottom"/>
          </w:tcPr>
          <w:p w14:paraId="07ED2065" w14:textId="5CB570D2"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0.760</w:t>
            </w:r>
          </w:p>
        </w:tc>
        <w:tc>
          <w:tcPr>
            <w:tcW w:w="1793" w:type="dxa"/>
            <w:tcBorders>
              <w:top w:val="nil"/>
              <w:left w:val="nil"/>
              <w:bottom w:val="nil"/>
              <w:right w:val="nil"/>
            </w:tcBorders>
            <w:shd w:val="clear" w:color="auto" w:fill="auto"/>
            <w:noWrap/>
            <w:vAlign w:val="bottom"/>
          </w:tcPr>
          <w:p w14:paraId="2F007040" w14:textId="37B62006"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0.526</w:t>
            </w:r>
          </w:p>
        </w:tc>
        <w:tc>
          <w:tcPr>
            <w:tcW w:w="1672" w:type="dxa"/>
            <w:tcBorders>
              <w:top w:val="nil"/>
              <w:left w:val="nil"/>
              <w:bottom w:val="nil"/>
              <w:right w:val="nil"/>
            </w:tcBorders>
            <w:vAlign w:val="center"/>
          </w:tcPr>
          <w:p w14:paraId="742C2F00" w14:textId="6C6CA870"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0.455</w:t>
            </w:r>
          </w:p>
        </w:tc>
      </w:tr>
      <w:tr w:rsidR="00A221BF" w:rsidRPr="00126D5F" w14:paraId="6A028794" w14:textId="5E13FDFF" w:rsidTr="00283E85">
        <w:trPr>
          <w:trHeight w:val="242"/>
          <w:jc w:val="center"/>
        </w:trPr>
        <w:tc>
          <w:tcPr>
            <w:tcW w:w="3094" w:type="dxa"/>
            <w:tcBorders>
              <w:top w:val="nil"/>
              <w:left w:val="nil"/>
              <w:bottom w:val="nil"/>
              <w:right w:val="nil"/>
            </w:tcBorders>
            <w:shd w:val="clear" w:color="auto" w:fill="auto"/>
            <w:noWrap/>
            <w:vAlign w:val="center"/>
            <w:hideMark/>
          </w:tcPr>
          <w:p w14:paraId="7F73E188" w14:textId="634D78C7"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BWB UHB GTF Jet-A</w:t>
            </w:r>
          </w:p>
        </w:tc>
        <w:tc>
          <w:tcPr>
            <w:tcW w:w="2471" w:type="dxa"/>
            <w:tcBorders>
              <w:top w:val="nil"/>
              <w:left w:val="nil"/>
              <w:bottom w:val="nil"/>
              <w:right w:val="nil"/>
            </w:tcBorders>
            <w:shd w:val="clear" w:color="auto" w:fill="auto"/>
            <w:noWrap/>
            <w:vAlign w:val="bottom"/>
            <w:hideMark/>
          </w:tcPr>
          <w:p w14:paraId="1BA02D72" w14:textId="591E6A13"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0.752</w:t>
            </w:r>
          </w:p>
        </w:tc>
        <w:tc>
          <w:tcPr>
            <w:tcW w:w="1793" w:type="dxa"/>
            <w:tcBorders>
              <w:top w:val="nil"/>
              <w:left w:val="nil"/>
              <w:bottom w:val="nil"/>
              <w:right w:val="nil"/>
            </w:tcBorders>
            <w:shd w:val="clear" w:color="auto" w:fill="auto"/>
            <w:noWrap/>
            <w:vAlign w:val="bottom"/>
            <w:hideMark/>
          </w:tcPr>
          <w:p w14:paraId="6AFC3ECF" w14:textId="4AD8E740"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0.605</w:t>
            </w:r>
          </w:p>
        </w:tc>
        <w:tc>
          <w:tcPr>
            <w:tcW w:w="1672" w:type="dxa"/>
            <w:tcBorders>
              <w:top w:val="nil"/>
              <w:left w:val="nil"/>
              <w:bottom w:val="nil"/>
              <w:right w:val="nil"/>
            </w:tcBorders>
            <w:vAlign w:val="center"/>
          </w:tcPr>
          <w:p w14:paraId="40040829" w14:textId="1F86CD4C"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0.469</w:t>
            </w:r>
          </w:p>
        </w:tc>
      </w:tr>
      <w:tr w:rsidR="00A221BF" w:rsidRPr="00126D5F" w14:paraId="6D750D6E" w14:textId="75B9F5A4" w:rsidTr="00283E85">
        <w:trPr>
          <w:trHeight w:val="242"/>
          <w:jc w:val="center"/>
        </w:trPr>
        <w:tc>
          <w:tcPr>
            <w:tcW w:w="3094" w:type="dxa"/>
            <w:tcBorders>
              <w:top w:val="nil"/>
              <w:left w:val="nil"/>
              <w:bottom w:val="nil"/>
              <w:right w:val="nil"/>
            </w:tcBorders>
            <w:shd w:val="clear" w:color="auto" w:fill="auto"/>
            <w:noWrap/>
            <w:vAlign w:val="center"/>
          </w:tcPr>
          <w:p w14:paraId="1816FEDF" w14:textId="17AEB84E" w:rsidR="00A221BF" w:rsidRPr="00126D5F" w:rsidRDefault="00A221BF" w:rsidP="003F0F3B">
            <w:pPr>
              <w:spacing w:after="0" w:line="276" w:lineRule="auto"/>
              <w:rPr>
                <w:rFonts w:ascii="Times New Roman" w:hAnsi="Times New Roman" w:cs="Times New Roman"/>
                <w:color w:val="000000"/>
                <w:sz w:val="24"/>
                <w:szCs w:val="24"/>
              </w:rPr>
            </w:pPr>
            <w:r w:rsidRPr="00126D5F">
              <w:rPr>
                <w:rFonts w:ascii="Times New Roman" w:hAnsi="Times New Roman" w:cs="Times New Roman"/>
                <w:color w:val="000000"/>
                <w:sz w:val="24"/>
                <w:szCs w:val="24"/>
              </w:rPr>
              <w:t>BWB UHB GTF 100% SPK</w:t>
            </w:r>
          </w:p>
        </w:tc>
        <w:tc>
          <w:tcPr>
            <w:tcW w:w="2471" w:type="dxa"/>
            <w:tcBorders>
              <w:top w:val="nil"/>
              <w:left w:val="nil"/>
              <w:bottom w:val="nil"/>
              <w:right w:val="nil"/>
            </w:tcBorders>
            <w:shd w:val="clear" w:color="auto" w:fill="auto"/>
            <w:noWrap/>
            <w:vAlign w:val="bottom"/>
          </w:tcPr>
          <w:p w14:paraId="453C713A" w14:textId="5467ED26"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0.752</w:t>
            </w:r>
          </w:p>
        </w:tc>
        <w:tc>
          <w:tcPr>
            <w:tcW w:w="1793" w:type="dxa"/>
            <w:tcBorders>
              <w:top w:val="nil"/>
              <w:left w:val="nil"/>
              <w:bottom w:val="nil"/>
              <w:right w:val="nil"/>
            </w:tcBorders>
            <w:shd w:val="clear" w:color="auto" w:fill="auto"/>
            <w:noWrap/>
            <w:vAlign w:val="bottom"/>
          </w:tcPr>
          <w:p w14:paraId="3AD08B19" w14:textId="32019DFA"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0.605</w:t>
            </w:r>
          </w:p>
        </w:tc>
        <w:tc>
          <w:tcPr>
            <w:tcW w:w="1672" w:type="dxa"/>
            <w:tcBorders>
              <w:top w:val="nil"/>
              <w:left w:val="nil"/>
              <w:bottom w:val="nil"/>
              <w:right w:val="nil"/>
            </w:tcBorders>
            <w:vAlign w:val="center"/>
          </w:tcPr>
          <w:p w14:paraId="7A11923B" w14:textId="117E92C9"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0.477</w:t>
            </w:r>
          </w:p>
        </w:tc>
      </w:tr>
      <w:tr w:rsidR="00A221BF" w:rsidRPr="00126D5F" w14:paraId="28D966C9" w14:textId="0F23D2CE" w:rsidTr="00283E85">
        <w:trPr>
          <w:trHeight w:val="242"/>
          <w:jc w:val="center"/>
        </w:trPr>
        <w:tc>
          <w:tcPr>
            <w:tcW w:w="3094" w:type="dxa"/>
            <w:tcBorders>
              <w:top w:val="nil"/>
              <w:left w:val="nil"/>
              <w:bottom w:val="nil"/>
              <w:right w:val="nil"/>
            </w:tcBorders>
            <w:shd w:val="clear" w:color="auto" w:fill="auto"/>
            <w:noWrap/>
            <w:vAlign w:val="center"/>
            <w:hideMark/>
          </w:tcPr>
          <w:p w14:paraId="7E1826AF" w14:textId="3F1ED915"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BWB UHB GTF LH2 C1</w:t>
            </w:r>
          </w:p>
        </w:tc>
        <w:tc>
          <w:tcPr>
            <w:tcW w:w="2471" w:type="dxa"/>
            <w:tcBorders>
              <w:top w:val="nil"/>
              <w:left w:val="nil"/>
              <w:bottom w:val="nil"/>
              <w:right w:val="nil"/>
            </w:tcBorders>
            <w:shd w:val="clear" w:color="auto" w:fill="auto"/>
            <w:noWrap/>
            <w:vAlign w:val="bottom"/>
            <w:hideMark/>
          </w:tcPr>
          <w:p w14:paraId="7F90F351" w14:textId="6E8C174F"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0.750</w:t>
            </w:r>
          </w:p>
        </w:tc>
        <w:tc>
          <w:tcPr>
            <w:tcW w:w="1793" w:type="dxa"/>
            <w:tcBorders>
              <w:top w:val="nil"/>
              <w:left w:val="nil"/>
              <w:bottom w:val="nil"/>
              <w:right w:val="nil"/>
            </w:tcBorders>
            <w:shd w:val="clear" w:color="auto" w:fill="auto"/>
            <w:noWrap/>
            <w:vAlign w:val="bottom"/>
            <w:hideMark/>
          </w:tcPr>
          <w:p w14:paraId="76D3726B" w14:textId="039F0BEE"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0.626</w:t>
            </w:r>
          </w:p>
        </w:tc>
        <w:tc>
          <w:tcPr>
            <w:tcW w:w="1672" w:type="dxa"/>
            <w:tcBorders>
              <w:top w:val="nil"/>
              <w:left w:val="nil"/>
              <w:bottom w:val="nil"/>
              <w:right w:val="nil"/>
            </w:tcBorders>
            <w:vAlign w:val="center"/>
          </w:tcPr>
          <w:p w14:paraId="6C5AD591" w14:textId="3FD1E902"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0.485</w:t>
            </w:r>
          </w:p>
        </w:tc>
      </w:tr>
      <w:tr w:rsidR="00A221BF" w:rsidRPr="00126D5F" w14:paraId="6F4A3DE5" w14:textId="73C0065F" w:rsidTr="00283E85">
        <w:trPr>
          <w:trHeight w:val="242"/>
          <w:jc w:val="center"/>
        </w:trPr>
        <w:tc>
          <w:tcPr>
            <w:tcW w:w="3094" w:type="dxa"/>
            <w:tcBorders>
              <w:top w:val="nil"/>
              <w:left w:val="nil"/>
              <w:right w:val="nil"/>
            </w:tcBorders>
            <w:shd w:val="clear" w:color="auto" w:fill="auto"/>
            <w:noWrap/>
            <w:vAlign w:val="center"/>
            <w:hideMark/>
          </w:tcPr>
          <w:p w14:paraId="374906DC" w14:textId="347A1C36"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BWB UHB GTF LH2 C2</w:t>
            </w:r>
          </w:p>
        </w:tc>
        <w:tc>
          <w:tcPr>
            <w:tcW w:w="2471" w:type="dxa"/>
            <w:tcBorders>
              <w:top w:val="nil"/>
              <w:left w:val="nil"/>
              <w:right w:val="nil"/>
            </w:tcBorders>
            <w:shd w:val="clear" w:color="auto" w:fill="auto"/>
            <w:noWrap/>
            <w:vAlign w:val="bottom"/>
            <w:hideMark/>
          </w:tcPr>
          <w:p w14:paraId="0798F799" w14:textId="220ACC45"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0.756</w:t>
            </w:r>
          </w:p>
        </w:tc>
        <w:tc>
          <w:tcPr>
            <w:tcW w:w="1793" w:type="dxa"/>
            <w:tcBorders>
              <w:top w:val="nil"/>
              <w:left w:val="nil"/>
              <w:right w:val="nil"/>
            </w:tcBorders>
            <w:shd w:val="clear" w:color="auto" w:fill="auto"/>
            <w:noWrap/>
            <w:vAlign w:val="bottom"/>
            <w:hideMark/>
          </w:tcPr>
          <w:p w14:paraId="125F5B9C" w14:textId="4A289995"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0.631</w:t>
            </w:r>
          </w:p>
        </w:tc>
        <w:tc>
          <w:tcPr>
            <w:tcW w:w="1672" w:type="dxa"/>
            <w:tcBorders>
              <w:top w:val="nil"/>
              <w:left w:val="nil"/>
              <w:right w:val="nil"/>
            </w:tcBorders>
            <w:vAlign w:val="center"/>
          </w:tcPr>
          <w:p w14:paraId="28C15D87" w14:textId="72E4D035"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0.455</w:t>
            </w:r>
          </w:p>
        </w:tc>
      </w:tr>
      <w:tr w:rsidR="00A221BF" w:rsidRPr="00126D5F" w14:paraId="04520B59" w14:textId="1D2DD6FE" w:rsidTr="00283E85">
        <w:trPr>
          <w:trHeight w:val="242"/>
          <w:jc w:val="center"/>
        </w:trPr>
        <w:tc>
          <w:tcPr>
            <w:tcW w:w="3094" w:type="dxa"/>
            <w:tcBorders>
              <w:top w:val="nil"/>
              <w:left w:val="nil"/>
              <w:bottom w:val="single" w:sz="4" w:space="0" w:color="auto"/>
              <w:right w:val="nil"/>
            </w:tcBorders>
            <w:shd w:val="clear" w:color="auto" w:fill="auto"/>
            <w:noWrap/>
            <w:vAlign w:val="center"/>
            <w:hideMark/>
          </w:tcPr>
          <w:p w14:paraId="0E356C50" w14:textId="6D5AA2A0" w:rsidR="00A221BF" w:rsidRPr="00126D5F" w:rsidRDefault="00A221BF" w:rsidP="003F0F3B">
            <w:pPr>
              <w:spacing w:after="0" w:line="276" w:lineRule="auto"/>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BWB UHB GTF LH2 C3</w:t>
            </w:r>
          </w:p>
        </w:tc>
        <w:tc>
          <w:tcPr>
            <w:tcW w:w="2471" w:type="dxa"/>
            <w:tcBorders>
              <w:top w:val="nil"/>
              <w:left w:val="nil"/>
              <w:bottom w:val="single" w:sz="4" w:space="0" w:color="auto"/>
              <w:right w:val="nil"/>
            </w:tcBorders>
            <w:shd w:val="clear" w:color="auto" w:fill="auto"/>
            <w:noWrap/>
            <w:vAlign w:val="bottom"/>
            <w:hideMark/>
          </w:tcPr>
          <w:p w14:paraId="3288DEC1" w14:textId="04AB1C4F"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0.756</w:t>
            </w:r>
          </w:p>
        </w:tc>
        <w:tc>
          <w:tcPr>
            <w:tcW w:w="1793" w:type="dxa"/>
            <w:tcBorders>
              <w:top w:val="nil"/>
              <w:left w:val="nil"/>
              <w:bottom w:val="single" w:sz="4" w:space="0" w:color="auto"/>
              <w:right w:val="nil"/>
            </w:tcBorders>
            <w:shd w:val="clear" w:color="auto" w:fill="auto"/>
            <w:noWrap/>
            <w:vAlign w:val="bottom"/>
            <w:hideMark/>
          </w:tcPr>
          <w:p w14:paraId="47D6539A" w14:textId="7B3F19D7" w:rsidR="00A221BF" w:rsidRPr="00126D5F" w:rsidRDefault="00A221BF" w:rsidP="003F0F3B">
            <w:pPr>
              <w:spacing w:after="0" w:line="276" w:lineRule="auto"/>
              <w:jc w:val="right"/>
              <w:rPr>
                <w:rFonts w:ascii="Times New Roman" w:eastAsia="Times New Roman" w:hAnsi="Times New Roman" w:cs="Times New Roman"/>
                <w:color w:val="000000"/>
                <w:sz w:val="24"/>
                <w:szCs w:val="24"/>
                <w:lang w:val="en-IN" w:eastAsia="en-IN"/>
              </w:rPr>
            </w:pPr>
            <w:r w:rsidRPr="00126D5F">
              <w:rPr>
                <w:rFonts w:ascii="Times New Roman" w:hAnsi="Times New Roman" w:cs="Times New Roman"/>
                <w:color w:val="000000"/>
                <w:sz w:val="24"/>
                <w:szCs w:val="24"/>
              </w:rPr>
              <w:t>0.641</w:t>
            </w:r>
          </w:p>
        </w:tc>
        <w:tc>
          <w:tcPr>
            <w:tcW w:w="1672" w:type="dxa"/>
            <w:tcBorders>
              <w:top w:val="nil"/>
              <w:left w:val="nil"/>
              <w:bottom w:val="single" w:sz="4" w:space="0" w:color="auto"/>
              <w:right w:val="nil"/>
            </w:tcBorders>
            <w:vAlign w:val="center"/>
          </w:tcPr>
          <w:p w14:paraId="029D84AD" w14:textId="4F148354" w:rsidR="00A221BF" w:rsidRPr="00126D5F" w:rsidRDefault="00A221BF" w:rsidP="003F0F3B">
            <w:pPr>
              <w:spacing w:after="0" w:line="276" w:lineRule="auto"/>
              <w:jc w:val="right"/>
              <w:rPr>
                <w:rFonts w:ascii="Times New Roman" w:hAnsi="Times New Roman" w:cs="Times New Roman"/>
                <w:color w:val="000000"/>
                <w:sz w:val="24"/>
                <w:szCs w:val="24"/>
              </w:rPr>
            </w:pPr>
            <w:r w:rsidRPr="00126D5F">
              <w:rPr>
                <w:rFonts w:ascii="Times New Roman" w:hAnsi="Times New Roman" w:cs="Times New Roman"/>
                <w:color w:val="000000"/>
                <w:sz w:val="24"/>
                <w:szCs w:val="24"/>
              </w:rPr>
              <w:t>0.400</w:t>
            </w:r>
          </w:p>
        </w:tc>
      </w:tr>
    </w:tbl>
    <w:p w14:paraId="6C60FF3D" w14:textId="491414AA" w:rsidR="00F12728" w:rsidRPr="00126D5F" w:rsidRDefault="00F12728" w:rsidP="003F0F3B">
      <w:pPr>
        <w:spacing w:line="276" w:lineRule="auto"/>
        <w:rPr>
          <w:rFonts w:ascii="Times New Roman" w:hAnsi="Times New Roman" w:cs="Times New Roman"/>
          <w:sz w:val="24"/>
          <w:szCs w:val="24"/>
        </w:rPr>
      </w:pPr>
    </w:p>
    <w:p w14:paraId="1B476232" w14:textId="77777777" w:rsidR="00A277F8" w:rsidRPr="00801BEA" w:rsidRDefault="00A277F8" w:rsidP="00A277F8">
      <w:pPr>
        <w:spacing w:line="480" w:lineRule="auto"/>
        <w:jc w:val="both"/>
        <w:rPr>
          <w:rFonts w:ascii="Times New Roman" w:hAnsi="Times New Roman" w:cs="Times New Roman"/>
          <w:b/>
          <w:bCs/>
          <w:sz w:val="24"/>
          <w:szCs w:val="24"/>
          <w:lang w:eastAsia="en-GB"/>
        </w:rPr>
      </w:pPr>
      <w:r w:rsidRPr="00801BEA">
        <w:rPr>
          <w:rFonts w:ascii="Times New Roman" w:hAnsi="Times New Roman" w:cs="Times New Roman"/>
          <w:b/>
          <w:bCs/>
          <w:sz w:val="24"/>
          <w:szCs w:val="24"/>
          <w:lang w:eastAsia="en-GB"/>
        </w:rPr>
        <w:t>More information:</w:t>
      </w:r>
    </w:p>
    <w:p w14:paraId="0BA890C5" w14:textId="0A789699" w:rsidR="00766198" w:rsidRPr="00126D5F" w:rsidRDefault="00A277F8" w:rsidP="00A277F8">
      <w:pPr>
        <w:spacing w:line="276" w:lineRule="auto"/>
        <w:rPr>
          <w:rFonts w:ascii="Times New Roman" w:eastAsiaTheme="majorEastAsia" w:hAnsi="Times New Roman" w:cs="Times New Roman"/>
          <w:b/>
          <w:sz w:val="24"/>
          <w:szCs w:val="24"/>
        </w:rPr>
      </w:pPr>
      <w:r>
        <w:rPr>
          <w:rFonts w:ascii="Times New Roman" w:hAnsi="Times New Roman" w:cs="Times New Roman"/>
          <w:sz w:val="24"/>
          <w:szCs w:val="24"/>
          <w:lang w:eastAsia="en-GB"/>
        </w:rPr>
        <w:t xml:space="preserve">First author’s other research work can be found in </w:t>
      </w:r>
      <w:r>
        <w:rPr>
          <w:rFonts w:ascii="Times New Roman" w:hAnsi="Times New Roman" w:cs="Times New Roman"/>
          <w:sz w:val="24"/>
          <w:szCs w:val="24"/>
          <w:lang w:eastAsia="en-GB"/>
        </w:rPr>
        <w:fldChar w:fldCharType="begin" w:fldLock="1"/>
      </w:r>
      <w:r>
        <w:rPr>
          <w:rFonts w:ascii="Times New Roman" w:hAnsi="Times New Roman" w:cs="Times New Roman"/>
          <w:sz w:val="24"/>
          <w:szCs w:val="24"/>
          <w:lang w:eastAsia="en-GB"/>
        </w:rPr>
        <w:instrText xml:space="preserve">ADDIN CSL_CITATION {"citationItems":[{"id":"ITEM-1","itemData":{"DOI":"10.1016/J.TRD.2022.103588","ISSN":"1361-9209","abstract":"Decarbonising long-range aviation is challenging. This study evaluates the performance of six low-carbon fuels and their realistic impacts on aircraft design for a large long-range passenger aircraft using Breguet's range equation. Liquid hydrogen (LH2) and 100 % synthetic paraffin kerosene (SPK) are the only two alternative fuels found to be viable. Using present-day technology, we find that the design-point specific energy consumption (SEC, MJ/tonne-km) of tube-wing aircraft powered by LH2 and 100 % SPK are 11 % higher and 0.2 % lower relative to Jet-A, respectively. At off-design points, SEC of 100 % SPK and LH2 are always similar to and greater than Jet-A, respectively. LH2 aircraft SEC decreases with increasing range and is less sensitive beyond 10,000 km. In a first, we develop an equation that enables LH2 aircraft weight-sizing. Our results should inform studies on LH2 and 100 % SPK aircraft operating costs and lifecycle emissions.","author":[{"dropping-particle":"","family":"Jagtap","given":"Swapnil S.","non-dropping-particle":"","parse-names":false,"suffix":""},{"dropping-particle":"","family":"Childs","given":"Peter R.N.","non-dropping-particle":"","parse-names":false,"suffix":""},{"dropping-particle":"","family":"Stettler","given":"Marc E.J.","non-dropping-particle":"","parse-names":false,"suffix":""}],"container-title":"Transportation Research Part D: Transport and Environment","id":"ITEM-1","issued":{"date-parts":[["2023","2","1"]]},"page":"103588","publisher":"Pergamon","title":"Energy performance evaluation of alternative energy vectors for subsonic long-range tube-wing aircraft","type":"article-journal","volume":"115"},"uris":["http://www.mendeley.com/documents/?uuid=2c6b4cb1-dd0b-3ed3-9b26-0e723fb9e7b8"]},{"id":"ITEM-2","itemData":{"DOI":"10.1016/J.IJHYDENE.2023.07.297","ISSN":"0360-3199","abstract":"Liquid hydrogen (LH2) may enable the decarbonisation of long-haul aviation. However, its low volumetric energy density and subsequent tank space and weight requirements could penalise an aircraft's specific energy consumption (SEC, MJ/tonne-km). We evaluate the impacts of developments in four technology areas – aerodynamics, structures, cryo-tank gravimetric index (η), and overall efficiency (ηo) – on the design-point performance of a large subsonic tube-wing LH2 aircraft. We characterise the critical value of η, which must be exceeded to enable a given design range. For a design range of 14,000 km, η must exceed 0.52 today but only 0.35 with expected 2030 airframe and engine efficiency improvements. Using the most optimistic technology development estimates we observe that SEC could reduce by </w:instrText>
      </w:r>
      <w:r>
        <w:rPr>
          <w:rFonts w:ascii="Cambria Math" w:hAnsi="Cambria Math" w:cs="Cambria Math"/>
          <w:sz w:val="24"/>
          <w:szCs w:val="24"/>
          <w:lang w:eastAsia="en-GB"/>
        </w:rPr>
        <w:instrText>∼</w:instrText>
      </w:r>
      <w:r>
        <w:rPr>
          <w:rFonts w:ascii="Times New Roman" w:hAnsi="Times New Roman" w:cs="Times New Roman"/>
          <w:sz w:val="24"/>
          <w:szCs w:val="24"/>
          <w:lang w:eastAsia="en-GB"/>
        </w:rPr>
        <w:instrText>25% via improvements in ηo and aerodynamics and by 33% via improvements in all four areas. Developments in technologies to improve ηo and reduce drag are critical to enabling zero-carbon long-haul air travel.","author":[{"dropping-particle":"","family":"Jagtap","given":"Swapnil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Energy","id":"ITEM-2","issued":{"date-parts":[["2024","1","2"]]},"page":"820-833","publisher":"Pergamon","title":"Performance sensitivity of subsonic liquid hydrogen long-range tube-wing aircraft to technology developments","type":"article-journal","volume":"50"},"uris":["http://www.mendeley.com/documents/?uuid=f769b01b-8a2d-3374-8aef-6290ddb89cbb"]},{"id":"ITEM-3","itemData":{"abstract":"Present day heat exchangers might not effectively exchange heat with hot or cold fluid flowing through a constrained operational space, such as an annulus. For maximum heat recovery in gas turbine engines, a heat exchanger needs to be placed immediately after the exhaust turbine in the annulus of engine's exhaust system. In case of heat recovery in the family of shaft-powered aircraft engines, any additional component to the aircraft needs to be compact and should weigh less. An innovative design of a compact heat exchanger is presented in this paper. This heat exchanger is specifically designed to be used in applications (including gas turbine engines), where the hot or cold fluid (which act as a heat source or sink relative to the working fluid flowing through the heat exchanger), flows through an annulus. This paper, at a conceptual design phase, presents the construction, orientation for best efficiencies, solution to manufacture the complex geometry of the heat exchanger, and the materials that can be used in its fabrication.","author":[{"dropping-particle":"","family":"Jagtap","given":"Swapnil Sarjerao","non-dropping-particle":"","parse-names":false,"suffix":""}],"container-title":"Journal of Engineering Science and Technology Review","id":"ITEM-3","issue":"1","issued":{"date-parts":[["2017"]]},"page":"173-176","title":"An Apparatus for Exchanging Heat with Flow in an Annulus","type":"article-journal","volume":"10"},"uris":["http://www.mendeley.com/documents/?uuid=52bb980d-8364-3a54-81ea-c609bd9c6ee4"]},{"id":"ITEM-4","itemData":{"DOI":"10.1016/J.IJHYDENE.2024.10.329","ISSN":"0360-3199","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Energy","id":"ITEM-4","issued":{"date-parts":[["2024","12","18"]]},"page":"317-328","publisher":"Pergamon","title":"Conceptual design-optimisation of a future hydrogen-powered ultrahigh bypass ratio geared turbofan engine","type":"article-journal","volume":"95"},"uris":["http://www.mendeley.com/documents/?uuid=6421623e-1514-3225-8683-029a0fc5240e"]},{"id":"ITEM-5","itemData":{"author":[{"dropping-particle":"","family":"Jagtap","given":"Swapnil S.","non-dropping-particle":"","parse-names":false,"suffix":""},{"dropping-particle":"","family":"Stettler","given":"Marc E.J.","non-dropping-particle":"","parse-names":false,"suffix":""},{"dropping-particle":"","family":"Childs","given":"Peter R.N.","non-dropping-particle":"","parse-names":false,"suffix":""}],"id":"ITEM-5","issued":{"date-parts":[["0"]]},"title":"Data in brief : Energy performance evaluation of alternative energy vectors for subsonic intercontinental tube-wing aircraft","type":"article-journal"},"uris":["http://www.mendeley.com/documents/?uuid=501af10f-e1c9-4278-a84c-d887fe91608b"]},{"id":"ITEM-6","itemData":{"DOI":"https://doi.org/10.2514/6.2025-1410","author":[{"dropping-particle":"","family":"Jagtap","given":"SS","non-dropping-particle":"","parse-names":false,"suffix":""},{"dropping-particle":"","family":"Strehlow","given":"A.","non-dropping-particle":"","parse-names":false,"suffix":""},{"dropping-particle":"","family":"Reitz","given":"M.","non-dropping-particle":"","parse-names":false,"suffix":""},{"dropping-particle":"","family":"Kestler","given":"S.","non-dropping-particle":"","parse-names":false,"suffix":""},{"dropping-particle":"","family":"Cinar","given":"G.","non-dropping-particle":"","parse-names":false,"suffix":""}],"container-title":"AIAA SCITECH 2025 Forum","id":"ITEM-6","issued":{"date-parts":[["2025"]]},"title":"Model-Based Systems Engineering Approach for a Systematic Design of Aircraft Engine Inlet","type":"paper-conference"},"uris":["http://www.mendeley.com/documents/?uuid=70410422-09df-310c-94af-221eaa3c9168"]},{"id":"ITEM-7","itemData":{"author":[{"dropping-particle":"","family":"Jagtap","given":"Swapnil Sarjerao","non-dropping-particle":"","parse-names":false,"suffix":""}],"container-title":"2019 AIAA Propulsion &amp; Energy Forum","id":"ITEM-7","issued":{"date-parts":[["2019"]]},"publisher":"American Institute of Aeronautics and Astronautics","publisher-place":"Indianapolis","title":"Non-food feedstocks comparison for renewable aviation fuel production towards environmentally and socially responsible aviation","type":"paper-conference"},"uris":["http://www.mendeley.com/documents/?uuid=2d8bdadd-f73f-4bbf-9e69-be05082ec35f"]},{"id":"ITEM-8","itemData":{"DOI":"10.1063/1.4943238","ISSN":"1070-6631","abstract":"This paper explores the hydrodynamic stability of bluff body wakes with non-uniform mean density, asymmetric mean density, and velocity profiles. This work is motivated by experiments [S. Tuttle et al., “Lean blow off behavior of asymmetrically-fueled bluff body-stabilized flames,” Combust. Flame 160, 1677 (2013)], which investigated reacting wakes with equivalence ratio stratification and, hence, asymmetry in the base flow density profiles. They showed that highly stratified cases exhibited strong, narrowband oscillations, suggestive of global hydrodynamic instability. In this paper, we present a local hydrodynamic stability analysis for non-uniform density wakes that includes base flow asymmetry. The results show that increasing the degree of base density asymmetry generally has a destabilizing effect and that increasing base velocity asymmetry tends to be stabilizing. Furthermore, we show that increasing base density asymmetry slightly decreases the absolute frequency and that increasing the base veloc...","author":[{"dropping-particle":"","family":"Emerson","given":"Benjamin","non-dropping-particle":"","parse-names":false,"suffix":""},{"dropping-particle":"","family":"Jagtap","given":"Swapnil","non-dropping-particle":"","parse-names":false,"suffix":""},{"dropping-particle":"","family":"Quinlan","given":"J. Mathew","non-dropping-particle":"","parse-names":false,"suffix":""},{"dropping-particle":"","family":"Renfro","given":"Michael W.","non-dropping-particle":"","parse-names":false,"suffix":""},{"dropping-particle":"","family":"Cetegen","given":"Baki M.","non-dropping-particle":"","parse-names":false,"suffix":""},{"dropping-particle":"","family":"Lieuwen","given":"Tim","non-dropping-particle":"","parse-names":false,"suffix":""}],"container-title":"Physics of Fluids","id":"ITEM-8","issue":"4","issued":{"date-parts":[["2016","4","1"]]},"page":"045101","publisher":"AIP Publishing LLC","title":"Spatio-temporal linear stability analysis of stratified planar wakes: Velocity and density asymmetry effects","type":"article-journal","volume":"28"},"uris":["http://www.mendeley.com/documents/?uuid=7d3800d7-7477-33ab-ab81-782e4896c2a2"]},{"id":"ITEM-9","itemData":{"DOI":"10.1016/J.IJHYDENE.2024.11.331","ISSN":"0360-3199","abstract":"The adoption of liquid hydrogen (LH2) holds promise for decarbonising long-range aviation. LH2 aircraft could weigh less than Jet-A aircraft, thereby reducing the thrust requirement. However, the lower volumetric energy density of LH2 can adversely impact the aerodynamic performance and energy consumption of tube-wing aircraft. In a first, this work conducts an energy performance modelling of a futuristic (2030+) LH2 blended-wing-body (BWB) aircraft (301 passengers and 13,890 km) using conceptual aircraft design-optimisation approach employing weight-sizing methods, while considering the realistic gravimetric and volumetric energy density effects of LH2 on aircraft design, and the resulting reduction in aircraft thrust requirement. This study shows that at the design point the futuristic LH2 BWB aircraft reduces the specific energy consumption (SEC, MJ/tonne-km) by 51.7–53.5% and 7.3–10.8%, compared to (Jet-A) Boeing 777-200LR and Jet-A BWB, respectively. At the off-design points, this study shows that by increasing the load factor for a given range and/or increasing range for all load factor cases, the SEC (or energy efficiency) of this LH2 BWB concept improves. The results of this work will inform future studies on use-phase emissions and contrails modelling, LH2 aircraft operations for contrail reduction, estimation of operating costs, and lifecycle climate impacts.","author":[{"dropping-particle":"","family":"Jagtap","given":"Swapnil S.","non-dropping-particle":"","parse-names":false,"suffix":""},{"dropping-particle":"","family":"Childs","given":"Peter R.N.","non-dropping-particle":"","parse-names":false,"suffix":""},{"dropping-particle":"","family":"Stettler","given":"Marc E.J.","non-dropping-particle":"","parse-names":false,"suffix":""}],"container-title":"International Journal of Hydrogen Energy","id":"ITEM-9","issued":{"date-parts":[["2024","12","27"]]},"page":"639-651","publisher":"Pergamon","title":"Conceptual design-optimisation of a subsonic hydrogen-powered long-range blended-wing-body aircraft","type":"article-journal","volume":"96"},"uris":["http://www.mendeley.com/documents/?uuid=8c522243-0773-3c8f-b5f7-7dbdfb7726c7"]},{"id":"ITEM-10","itemData":{"DOI":"10.2514/6.2016-4367","ISBN":"978-1-62410-440-4","author":[{"dropping-particle":"","family":"Jagtap","given":"Swapnil S.","non-dropping-particle":"","parse-names":false,"suffix":""}],"container-title":"16th AIAA Aviation Technology, Integration, and Operations Conference","id":"ITEM-10","issued":{"date-parts":[["2016","6","13"]]},"publisher":"American Institute of Aeronautics and Astronautics","publisher-place":"Reston, Virginia","title":"Sustainability assessment of hydro-processed renewable jet fuel from algae from market-entry year 2020: Use in passenger aircrafts","type":"paper-conference"},"uris":["http://www.mendeley.com/documents/?uuid=44cc1d08-f021-3c74-962d-d1b7c5d5c865"]},{"id":"ITEM-11","itemData":{"DOI":"10.2514/6.2019-4332","author":[{"dropping-particle":"","family":"Jagtap","given":"Swapnil Sarjerao","non-dropping-particle":"","parse-names":false,"suffix":""}],"container-title":"AIAA Propulsion and Energy 2019 Forum","id":"ITEM-11","issued":{"date-parts":[["2019"]]},"publisher":"American Institute of Aeronautics and Astronautics","publisher-place":"Indianapolis, Indiana","title":"Comparative assessment of manufacturing setups for blended sugar-to-aviation fuel production from non-food feedstocks for green aviation","type":"paper-conference"},"uris":["http://www.mendeley.com/documents/?uuid=6e4e2fb8-dec4-48a1-831e-da1ab3115fd3"]},{"id":"ITEM-12","itemData":{"author":[{"dropping-particle":"","family":"Jagtap","given":"Swapnil Sarjerao","non-dropping-particle":"","parse-names":false,"suffix":""}],"id":"ITEM-12","issued":{"date-parts":[["2016","5","7"]]},"publisher":"WIPO","title":"Heat recuperation system for the family of shaft powered aircraft gas turbine engines","type":"patent"},"uris":["http://www.mendeley.com/documents/?uuid=28613121-ac2d-3330-95cb-952a0dc3a94e"]},{"id":"ITEM-13","itemData":{"DOI":"10.2514/6.2015-0429","ISBN":"978-1-62410-343-8","author":[{"dropping-particle":"","family":"Emerson","given":"Benjamin L.","non-dropping-particle":"","parse-names":false,"suffix":""},{"dropping-particle":"","family":"Jagtap","given":"Swapnil","non-dropping-particle":"","parse-names":false,"suffix":""},{"dropping-particle":"","family":"Lieuwen","given":"Tim C.","non-dropping-particle":"","parse-names":false,"suffix":""}],"container-title":"53rd AIAA Aerospace Sciences Meeting","id":"ITEM-13","issued":{"date-parts":[["2015","1","5"]]},"publisher":"American Institute of Aeronautics and Astronautics","publisher-place":"Reston, Virginia","title":"Stability Analysis of Reacting Wakes: Flow and Density Asymmetry Effects","type":"paper-conference"},"uris":["http://www.mendeley.com/documents/?uuid=37a98ec5-f169-3831-b8a9-7d73b8f4ae60"]},{"id":"ITEM-14","itemData":{"DOI":"https://doi.org/10.15282/ijame.16.4.2019.07.0541","author":[{"dropping-particle":"","family":"Jagtap","given":"Swapnil Sarjerao","non-dropping-particle":"","parse-names":false,"suffix":""}],"container-title":"International Journal of Automotive and Mechanical Engineering","id":"ITEM-14","issue":"4","issued":{"date-parts":[["2019"]]},"page":"7259–7286","title":"Systems evaluation of subsonic hybrid-electric propulsion concepts for NASA N+3 goals and conceptual aircraft sizing","type":"article-journal","volume":"16"},"uris":["http://www.mendeley.com/documents/?uuid=8a6e39f5-034f-426c-9b30-6c4301d8e03c"]},{"id":"ITEM-15","itemData":{"abstract":"Heat recuperation system for the family of shaft powered aircraft gas turbine engines, comprise of a shaft powered gas turbine engine with air inlet system, compressor, combustor, exhaust turbines, engine shaft(s) and exhaust system, where the shaft powered aircraft gas turbine engine has an Annular Finned-Tube Heat Exchanger (AFTHE) located in the exhaust system and a heat recovery apparatus functionally coupled to the AFTHE. The AFTHE with working fluid recovers heat from the exhaust gas. The recovered heat vaporizes the working fluid which drives a turbo-expander. The mechanical work developed by the turbo-expander can be used for driving the propulsion systems, compressor or an electric generator. The thermal energy available after expansion work can be used to heat the inlet air into the engine to prevent ice ingestion during icing conditions. This system increases performance and life of the engine, and reduces emissions, heat released to the environment, fuel consumption and fuel cost.","author":[{"dropping-particle":"","family":"Jagtap","given":"Swapnil Sarjerao","non-dropping-particle":"","parse-names":false,"suffix":""}],"id":"ITEM-15","issued":{"date-parts":[["2014","10","29"]]},"title":"Heat recuperation system for the family of shaft powered aircraft gas turbine engines","type":"patent"},"uris":["http://www.mendeley.com/documents/?uuid=31ff1d90-16d0-3a5b-9674-c022762e0a54"]},{"id":"ITEM-16","itemData":{"abstract":"Heat recuperation system for the family of shaft powered aircraft gas turbine engines, comprise of a shaft powered gas turbine engine with air inlet system, compressor, combustor, exhaust turbines, engine shaft(s) and exhaust system, where the shaft powered aircraft gas turbine engine has an Annular Finned-Tube Heat Exchanger (AFTHE) located in the exhaust system and a heat recovery apparatus functionally coupled to the AFTHE. The AFTHE with working fluid recovers heat from the exhaust gas. The recovered heat vaporizes the working fluid which drives a turbo-expander. The mechanical work developed by the turbo-expander can be used for driving the propulsion systems, compressor or an electric generator. The thermal energy available after expansion work can be used to heat the inlet air into the engine to prevent ice ingestion during icing conditions. This system increases performance and life of the engine, and reduces emissions, heat released to the environment, fuel consumption and fuel cost.","author":[{"dropping-particle":"","family":"Jagtap","given":"Swapnil Sarjerao","non-dropping-particle":"","parse-names":false,"suffix":""}],"id":"ITEM-16","issued":{"date-parts":[["2014","10","14"]]},"publisher":"USPTO","publisher-place":"USA","title":"Heat recuperation system for the family of shaft powered aircraft gas turbine engines","type":"patent"},"uris":["http://www.mendeley.com/documents/?uuid=6ecd4aaf-fc8c-3eb0-8b3b-eede74cd1dd7"]},{"id":"ITEM-17","itemData":{"DOI":"10.2514/6.2019-3887","author":[{"dropping-particle":"","family":"Jagtap","given":"Swapnil Sarjerao","non-dropping-particle":"","parse-names":false,"suffix":""}],"container-title":"AIAA Propulsion and Energy 2019 Forum","id":"ITEM-17","issued":{"date-parts":[["2019"]]},"publisher":"American Institute of Aeronautics and Astronautics","publisher-place":"Indianapolis, Indiana","title":"Assessment of feedstocks for blended alcohol-to-jet fuel manufacturing from standalone and distributed scheme for sustainable aviation","type":"paper-conference"},"uris":["http://www.mendeley.com/documents/?uuid=12ba6c3a-c7d6-47db-ab91-f709cd69554d"]},{"id":"ITEM-18","itemData":{"DOI":"10.2514/6.2019-4412","author":[{"dropping-particle":"","family":"Jagtap","given":"Swapnil Sarjerao","non-dropping-particle":"","parse-names":false,"suffix":""}],"container-title":"AIAA Propulsion and Energy 2019 Forum","id":"ITEM-18","issued":{"date-parts":[["2019"]]},"publisher":"American Institute of Aeronautics and Astronautics","publisher-place":"Indianapolis, Indiana","title":"Evaluation of blended Fischer-Tropsch jet fuel feedstocks for minimizing human and environmental health impacts of aviation","type":"paper-conference"},"uris":["http://www.mendeley.com/documents/?uuid=51e99b94-0b75-40c6-a589-786848ed5173"]},{"id":"ITEM-19","itemData":{"author":[{"dropping-particle":"","family":"Jagtap","given":"Swapnil Sarjerao","non-dropping-particle":"","parse-names":false,"suffix":""}],"id":"ITEM-19","issued":{"date-parts":[["0"]]},"publisher":"Imperial College London","title":"Evaluation of technology and energy vector combinations for decarbonising future subsonic long-range aircraft","type":"thesis"},"uris":["http://www.mendeley.com/documents/?uuid=3080ffb2-1645-45e9-aab7-671914eb88f5"]},{"id":"ITEM-20","itemData":{"author":[{"dropping-particle":"","family":"Jagtap","given":"Swapnil S.","non-dropping-particle":"","parse-names":false,"suffix":""},{"dropping-particle":"","family":"Stettler","given":"Marc E.J.","non-dropping-particle":"","parse-names":false,"suffix":""},{"dropping-particle":"","family":"Childs","given":"Peter R.N.","non-dropping-particle":"","parse-names":false,"suffix":""}],"id":"ITEM-20","issued":{"date-parts":[["0"]]},"title":"Data in brief : Performance sensitivity of subsonic liquid hydrogen long-range tube-wing aircraft to technology developments","type":"article-journal"},"uris":["http://www.mendeley.com/documents/?uuid=7d148c79-93de-4150-bc98-b743c2387c90"]},{"id":"ITEM-21","itemData":{"author":[{"dropping-particle":"","family":"Jagtap","given":"Swapnil S.","non-dropping-particle":"","parse-names":false,"suffix":""},{"dropping-particle":"","family":"Stettler","given":"Marc E.J.","non-dropping-particle":"","parse-names":false,"suffix":""},{"dropping-particle":"","family":"Childs","given":"Peter R.N.","non-dropping-particle":"","parse-names":false,"suffix":""}],"id":"ITEM-21","issued":{"date-parts":[["0"]]},"title":"Data in brief : Conceptual design-optimisation of futuristic hydrogen powered ultrahigh bypass ratio geared turbofan engine","type":"article-journal"},"uris":["http://www.mendeley.com/documents/?uuid=34951800-8474-4f0c-a8ac-680ebd941315"]},{"id":"ITEM-22","itemData":{"author":[{"dropping-particle":"","family":"Jagtap","given":"Swapnil S.","non-dropping-particle":"","parse-names":false,"suffix":""},{"dropping-particle":"","family":"Stettler","given":"Marc E.J.","non-dropping-particle":"","parse-names":false,"suffix":""},{"dropping-particle":"","family":"Childs","given":"Peter R.N.","non-dropping-particle":"","parse-names":false,"suffix":""}],"id":"ITEM-22","issued":{"date-parts":[["0"]]},"title":"Data in brief : Conceptual design-optimisation of a subsonic hydrogen-powered long-range blended-wing-body aircraft","type":"article-journal"},"uris":["http://www.mendeley.com/documents/?uuid=b6697318-b9f0-48d4-89f4-a6f32315a8c6"]},{"id":"ITEM-23","itemData":{"DOI":"10.1109/AERO.2015.7119253","ISBN":"9781479953790","ISSN":"1095323X","abstract":"Since the last two decades, aerospace agencies around the world have started planning Space-based Solar Power Systems (SSPS) as an alternative power source [1]-[9]. The use of Space Shuttle Orbiter type re-usable launch vehicles will enable the completion of this project in a limited time span with economic feasibility. This would leave less time between successive launches, making it imperative that the aero-thermodynamic analysis of these vehicles be fast and accurate. Currently, aero-thermodynamic analysis is done by high fidelity Computational Fluid Dynamics (CFD) solvers which are accurate but take significantly more time to give necessary results. Therefore, the present CFD solvers might not be useful tools for this mission to be completed in limited time. In this work a low cost, quick and reasonably accurate model is developed when compared with the CFD results [10]. Pressure coefficients and surface temperatures from this code are compared with results from the CFD solver of 'Air Force Research Lab, Wright-Patterson' [10]. The model developed in this work is based on hypersonic theories which meet the requirements of this mission.","author":[{"dropping-particle":"","family":"Jagtap","given":"Swapnil Sarjerao","non-dropping-particle":"","parse-names":false,"suffix":""}],"container-title":"IEEE Aerospace Conference Proceedings","id":"ITEM-23","issued":{"date-parts":[["2015","6","5"]]},"publisher":"IEEE Computer Society","title":"Aero-thermodynamic analysis of space shuttle vehicle at re-entry","type":"article-journal","volume":"2015-June"},"uris":["http://www.mendeley.com/documents/?uuid=e3b7f324-44be-36b7-a9be-7f534c02a47d"]},{"id":"ITEM-24","itemData":{"author":[{"dropping-particle":"","family":"Jagtap","given":"Swapnil","non-dropping-particle":"","parse-names":false,"suffix":""},{"dropping-particle":"","family":"Bhandari","given":"Sanjay","non-dropping-particle":"","parse-names":false,"suffix":""}],"container-title":"Sardar Patel International Conference","id":"ITEM-24","issued":{"date-parts":[["2012"]]},"title":"Solar Refrigeration","type":"article-journal"},"uris":["http://www.mendeley.com/documents/?uuid=c961f0c3-b4ab-48e2-8a2f-23e4eb727f23"]}],"mendeley":{"formattedCitation":"[31,66,74–95]","plainTextFormattedCitation":"[31,66,74–95]","previouslyFormattedCitation":"[31,66,82–91,74,92–95,75–81]"},"properties":{"noteIndex":0},"schema":"https://github.com/citation-style-language/schema/raw/master/csl-citation.json"}</w:instrText>
      </w:r>
      <w:r>
        <w:rPr>
          <w:rFonts w:ascii="Times New Roman" w:hAnsi="Times New Roman" w:cs="Times New Roman"/>
          <w:sz w:val="24"/>
          <w:szCs w:val="24"/>
          <w:lang w:eastAsia="en-GB"/>
        </w:rPr>
        <w:fldChar w:fldCharType="separate"/>
      </w:r>
      <w:r w:rsidRPr="00A277F8">
        <w:rPr>
          <w:rFonts w:ascii="Times New Roman" w:hAnsi="Times New Roman" w:cs="Times New Roman"/>
          <w:noProof/>
          <w:sz w:val="24"/>
          <w:szCs w:val="24"/>
          <w:lang w:eastAsia="en-GB"/>
        </w:rPr>
        <w:t>[31,66,74–95]</w:t>
      </w:r>
      <w:r>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w:t>
      </w:r>
      <w:r w:rsidR="00766198" w:rsidRPr="00126D5F">
        <w:rPr>
          <w:rFonts w:cs="Times New Roman"/>
          <w:szCs w:val="24"/>
        </w:rPr>
        <w:br w:type="page"/>
      </w:r>
    </w:p>
    <w:p w14:paraId="49428ABC" w14:textId="034F136B" w:rsidR="00766198" w:rsidRPr="00126D5F" w:rsidRDefault="00766198" w:rsidP="003F0F3B">
      <w:pPr>
        <w:pStyle w:val="Heading1"/>
        <w:numPr>
          <w:ilvl w:val="0"/>
          <w:numId w:val="0"/>
        </w:numPr>
        <w:spacing w:after="240" w:line="276" w:lineRule="auto"/>
        <w:jc w:val="left"/>
        <w:rPr>
          <w:rFonts w:cs="Times New Roman"/>
          <w:szCs w:val="24"/>
          <w:lang w:val="en-GB"/>
        </w:rPr>
      </w:pPr>
      <w:r w:rsidRPr="00126D5F">
        <w:rPr>
          <w:rFonts w:cs="Times New Roman"/>
          <w:szCs w:val="24"/>
          <w:lang w:val="en-GB"/>
        </w:rPr>
        <w:lastRenderedPageBreak/>
        <w:t>References</w:t>
      </w:r>
    </w:p>
    <w:p w14:paraId="0FD5AB2F" w14:textId="5866BAFA" w:rsidR="00A277F8" w:rsidRPr="00A277F8" w:rsidRDefault="0076619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126D5F">
        <w:rPr>
          <w:rFonts w:ascii="Times New Roman" w:hAnsi="Times New Roman" w:cs="Times New Roman"/>
          <w:sz w:val="24"/>
          <w:szCs w:val="24"/>
        </w:rPr>
        <w:fldChar w:fldCharType="begin" w:fldLock="1"/>
      </w:r>
      <w:r w:rsidRPr="00126D5F">
        <w:rPr>
          <w:rFonts w:ascii="Times New Roman" w:hAnsi="Times New Roman" w:cs="Times New Roman"/>
          <w:sz w:val="24"/>
          <w:szCs w:val="24"/>
        </w:rPr>
        <w:instrText xml:space="preserve">ADDIN Mendeley Bibliography CSL_BIBLIOGRAPHY </w:instrText>
      </w:r>
      <w:r w:rsidRPr="00126D5F">
        <w:rPr>
          <w:rFonts w:ascii="Times New Roman" w:hAnsi="Times New Roman" w:cs="Times New Roman"/>
          <w:sz w:val="24"/>
          <w:szCs w:val="24"/>
        </w:rPr>
        <w:fldChar w:fldCharType="separate"/>
      </w:r>
      <w:r w:rsidR="00A277F8" w:rsidRPr="00A277F8">
        <w:rPr>
          <w:rFonts w:ascii="Times New Roman" w:hAnsi="Times New Roman" w:cs="Times New Roman"/>
          <w:noProof/>
          <w:sz w:val="24"/>
          <w:szCs w:val="24"/>
        </w:rPr>
        <w:t>[1]</w:t>
      </w:r>
      <w:r w:rsidR="00A277F8" w:rsidRPr="00A277F8">
        <w:rPr>
          <w:rFonts w:ascii="Times New Roman" w:hAnsi="Times New Roman" w:cs="Times New Roman"/>
          <w:noProof/>
          <w:sz w:val="24"/>
          <w:szCs w:val="24"/>
        </w:rPr>
        <w:tab/>
        <w:t>Raymer D. Aircraft Design: A Conceptual Approach, Sixth Edition. Washington, DC: American Institute of Aeronautics and Astronautics, Inc.; 2018. https://doi.org/10.2514/4.104909.</w:t>
      </w:r>
    </w:p>
    <w:p w14:paraId="1314F3E2"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w:t>
      </w:r>
      <w:r w:rsidRPr="00A277F8">
        <w:rPr>
          <w:rFonts w:ascii="Times New Roman" w:hAnsi="Times New Roman" w:cs="Times New Roman"/>
          <w:noProof/>
          <w:sz w:val="24"/>
          <w:szCs w:val="24"/>
        </w:rPr>
        <w:tab/>
        <w:t>Sadraey MH. Aircraft Design: A Systems Engineering Approach. John Wiley and Sons; 2012. https://doi.org/10.1002/9781118352700.</w:t>
      </w:r>
    </w:p>
    <w:p w14:paraId="25DCD55B"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w:t>
      </w:r>
      <w:r w:rsidRPr="00A277F8">
        <w:rPr>
          <w:rFonts w:ascii="Times New Roman" w:hAnsi="Times New Roman" w:cs="Times New Roman"/>
          <w:noProof/>
          <w:sz w:val="24"/>
          <w:szCs w:val="24"/>
        </w:rPr>
        <w:tab/>
        <w:t>Fielding JP. Introduction to Aircraft Design. Cambridge University Press; 2017. https://doi.org/10.1017/9781139542418.</w:t>
      </w:r>
    </w:p>
    <w:p w14:paraId="23F1DD00"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w:t>
      </w:r>
      <w:r w:rsidRPr="00A277F8">
        <w:rPr>
          <w:rFonts w:ascii="Times New Roman" w:hAnsi="Times New Roman" w:cs="Times New Roman"/>
          <w:noProof/>
          <w:sz w:val="24"/>
          <w:szCs w:val="24"/>
        </w:rPr>
        <w:tab/>
        <w:t>Kirby MR. A methodology for technology identification, evaluation, and selection in conceptual and preliminary aircraft design. Georgia Institute of Technology, 2001.</w:t>
      </w:r>
    </w:p>
    <w:p w14:paraId="10B813C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w:t>
      </w:r>
      <w:r w:rsidRPr="00A277F8">
        <w:rPr>
          <w:rFonts w:ascii="Times New Roman" w:hAnsi="Times New Roman" w:cs="Times New Roman"/>
          <w:noProof/>
          <w:sz w:val="24"/>
          <w:szCs w:val="24"/>
        </w:rPr>
        <w:tab/>
        <w:t>Torenbeek E. Advanced Aircraft Design: Conceptual Design, Analysis and Optimization of Subsonic Civil Airplanes. John Wiley and Sons; 2013. https://doi.org/10.1002/9781118568101.</w:t>
      </w:r>
    </w:p>
    <w:p w14:paraId="00DB9DC7"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w:t>
      </w:r>
      <w:r w:rsidRPr="00A277F8">
        <w:rPr>
          <w:rFonts w:ascii="Times New Roman" w:hAnsi="Times New Roman" w:cs="Times New Roman"/>
          <w:noProof/>
          <w:sz w:val="24"/>
          <w:szCs w:val="24"/>
        </w:rPr>
        <w:tab/>
        <w:t>Kundu AK, Price MA, Riordan D. Conceptual Aircraft Design : an Industrial Perspective. First. John Wiley &amp; Sons, Incorporated; 2019.</w:t>
      </w:r>
    </w:p>
    <w:p w14:paraId="04407EAA"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w:t>
      </w:r>
      <w:r w:rsidRPr="00A277F8">
        <w:rPr>
          <w:rFonts w:ascii="Times New Roman" w:hAnsi="Times New Roman" w:cs="Times New Roman"/>
          <w:noProof/>
          <w:sz w:val="24"/>
          <w:szCs w:val="24"/>
        </w:rPr>
        <w:tab/>
        <w:t>Hendricks ES. A multi-level multi-design point approach for gas turbine cycle and turbine conceptual design. Georgia Institute of Technology, 2017.</w:t>
      </w:r>
    </w:p>
    <w:p w14:paraId="3947E90C"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w:t>
      </w:r>
      <w:r w:rsidRPr="00A277F8">
        <w:rPr>
          <w:rFonts w:ascii="Times New Roman" w:hAnsi="Times New Roman" w:cs="Times New Roman"/>
          <w:noProof/>
          <w:sz w:val="24"/>
          <w:szCs w:val="24"/>
        </w:rPr>
        <w:tab/>
        <w:t>Mattingly JD, Heiser WH, Pratt DT. Aircraft Engine Design, Third Edition. American Institute of Aeronautics and Astronautics; 2018. https://doi.org/https://doi.org/10.2514/4.105173.</w:t>
      </w:r>
    </w:p>
    <w:p w14:paraId="16C4338F"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[9]</w:t>
      </w:r>
      <w:r w:rsidRPr="00A277F8">
        <w:rPr>
          <w:rFonts w:ascii="Times New Roman" w:hAnsi="Times New Roman" w:cs="Times New Roman"/>
          <w:noProof/>
          <w:sz w:val="24"/>
          <w:szCs w:val="24"/>
        </w:rPr>
        <w:tab/>
        <w:t>Walsh PP, Fletcher P. Gas Turbine Performance. Wiley; 2004. https://doi.org/10.1002/9780470774533.</w:t>
      </w:r>
    </w:p>
    <w:p w14:paraId="7FFAA00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[10]</w:t>
      </w:r>
      <w:r w:rsidRPr="00A277F8">
        <w:rPr>
          <w:rFonts w:ascii="Times New Roman" w:hAnsi="Times New Roman" w:cs="Times New Roman"/>
          <w:noProof/>
          <w:sz w:val="24"/>
          <w:szCs w:val="24"/>
        </w:rPr>
        <w:tab/>
        <w:t>Saravanamuttoo HIH, Rogers GFC, Cohen H, Straznicky PV, Nix AC. Gas Turbine Theory. Seventh. Pearson; 2017.</w:t>
      </w:r>
    </w:p>
    <w:p w14:paraId="4CDA3DC1"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[11]</w:t>
      </w:r>
      <w:r w:rsidRPr="00A277F8">
        <w:rPr>
          <w:rFonts w:ascii="Times New Roman" w:hAnsi="Times New Roman" w:cs="Times New Roman"/>
          <w:noProof/>
          <w:sz w:val="24"/>
          <w:szCs w:val="24"/>
        </w:rPr>
        <w:tab/>
        <w:t>Nojoumi H, Dincer I, Naterer GF. Greenhouse gas emissions assessment of hydrogen and kerosene-fueled aircraft propulsion. Int J Hydrogen Energy 2009;34:1363–9. https://doi.org/10.1016/J.IJHYDENE.2008.11.017.</w:t>
      </w:r>
    </w:p>
    <w:p w14:paraId="6B7FEFD9"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[12]</w:t>
      </w:r>
      <w:r w:rsidRPr="00A277F8">
        <w:rPr>
          <w:rFonts w:ascii="Times New Roman" w:hAnsi="Times New Roman" w:cs="Times New Roman"/>
          <w:noProof/>
          <w:sz w:val="24"/>
          <w:szCs w:val="24"/>
        </w:rPr>
        <w:tab/>
        <w:t>Turns SR. An introduction to combustion : concepts and applications. McGraw-Hill; 2012.</w:t>
      </w:r>
    </w:p>
    <w:p w14:paraId="262156C3"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[13]</w:t>
      </w:r>
      <w:r w:rsidRPr="00A277F8">
        <w:rPr>
          <w:rFonts w:ascii="Times New Roman" w:hAnsi="Times New Roman" w:cs="Times New Roman"/>
          <w:noProof/>
          <w:sz w:val="24"/>
          <w:szCs w:val="24"/>
        </w:rPr>
        <w:tab/>
        <w:t>Marek C, Smith T, Kundu K. Low Emission Hydrogen Combustors for Gas Turbines Using Lean Direct Injection. 41st AIAA/ASME/SAE/ASEE Jt. Propuls. Conf. Exhib., Reston, Virigina: American Institute of Aeronautics and Astronautics; 2005. https://doi.org/10.2514/6.2005-3776.</w:t>
      </w:r>
    </w:p>
    <w:p w14:paraId="680A454A"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[14]</w:t>
      </w:r>
      <w:r w:rsidRPr="00A277F8">
        <w:rPr>
          <w:rFonts w:ascii="Times New Roman" w:hAnsi="Times New Roman" w:cs="Times New Roman"/>
          <w:noProof/>
          <w:sz w:val="24"/>
          <w:szCs w:val="24"/>
        </w:rPr>
        <w:tab/>
        <w:t>Table of gaseous composition of dry air n.d. https://eesc.columbia.edu/courses/ees/slides/climate/table_1.html (accessed January 15, 2020).</w:t>
      </w:r>
    </w:p>
    <w:p w14:paraId="6D11088A"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[15]</w:t>
      </w:r>
      <w:r w:rsidRPr="00A277F8">
        <w:rPr>
          <w:rFonts w:ascii="Times New Roman" w:hAnsi="Times New Roman" w:cs="Times New Roman"/>
          <w:noProof/>
          <w:sz w:val="24"/>
          <w:szCs w:val="24"/>
        </w:rPr>
        <w:tab/>
        <w:t>Anderson DN. EMISSIONS OF OXIDES OF NITROGEN FROM AN EXPERIMENTAL PREMIXED-HYDROGEN BURNER. Cleveland, Ohio: 1976.</w:t>
      </w:r>
    </w:p>
    <w:p w14:paraId="41817C1C"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[16]</w:t>
      </w:r>
      <w:r w:rsidRPr="00A277F8">
        <w:rPr>
          <w:rFonts w:ascii="Times New Roman" w:hAnsi="Times New Roman" w:cs="Times New Roman"/>
          <w:noProof/>
          <w:sz w:val="24"/>
          <w:szCs w:val="24"/>
        </w:rPr>
        <w:tab/>
        <w:t>Cumpsty NA. Jet propulsion : a simple guide to the aerodynamics and thermodynamic design and performance of jet engines. 2015.</w:t>
      </w:r>
    </w:p>
    <w:p w14:paraId="1F832041"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lastRenderedPageBreak/>
        <w:t>[17]</w:t>
      </w:r>
      <w:r w:rsidRPr="00A277F8">
        <w:rPr>
          <w:rFonts w:ascii="Times New Roman" w:hAnsi="Times New Roman" w:cs="Times New Roman"/>
          <w:noProof/>
          <w:sz w:val="24"/>
          <w:szCs w:val="24"/>
        </w:rPr>
        <w:tab/>
        <w:t>Kurzke J. GasTurb 13. GasTurb GmbH 2017. https://gasturb.de/software/gasturb.html.</w:t>
      </w:r>
    </w:p>
    <w:p w14:paraId="04792E8A"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[18]</w:t>
      </w:r>
      <w:r w:rsidRPr="00A277F8">
        <w:rPr>
          <w:rFonts w:ascii="Times New Roman" w:hAnsi="Times New Roman" w:cs="Times New Roman"/>
          <w:noProof/>
          <w:sz w:val="24"/>
          <w:szCs w:val="24"/>
        </w:rPr>
        <w:tab/>
        <w:t>Dagaut P, Cathonnet M. The ignition, oxidation, and combustion of kerosene: A review of experimental and kinetic modeling. Prog Energy Combust Sci 2006;32:48–92. https://doi.org/10.1016/j.pecs.2005.10.003.</w:t>
      </w:r>
    </w:p>
    <w:p w14:paraId="37FB1E34"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[19]</w:t>
      </w:r>
      <w:r w:rsidRPr="00A277F8">
        <w:rPr>
          <w:rFonts w:ascii="Times New Roman" w:hAnsi="Times New Roman" w:cs="Times New Roman"/>
          <w:noProof/>
          <w:sz w:val="24"/>
          <w:szCs w:val="24"/>
        </w:rPr>
        <w:tab/>
        <w:t>Poferl DJ, Svehla RA. THERMODYNAMIC AND TRANSPORT PROPERTIES OF AIR AND ITS PRODUCTS OF COMBUSTION WITH ASTM-A-1 FUEL AND NATURAL GAS. 1973.</w:t>
      </w:r>
    </w:p>
    <w:p w14:paraId="37C281F7"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[20]</w:t>
      </w:r>
      <w:r w:rsidRPr="00A277F8">
        <w:rPr>
          <w:rFonts w:ascii="Times New Roman" w:hAnsi="Times New Roman" w:cs="Times New Roman"/>
          <w:noProof/>
          <w:sz w:val="24"/>
          <w:szCs w:val="24"/>
        </w:rPr>
        <w:tab/>
        <w:t>Vincenti WG, Kruger CH. Introduction to physical gas dynamics. Krieger; 1975.</w:t>
      </w:r>
    </w:p>
    <w:p w14:paraId="3C00A8BD"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[21]</w:t>
      </w:r>
      <w:r w:rsidRPr="00A277F8">
        <w:rPr>
          <w:rFonts w:ascii="Times New Roman" w:hAnsi="Times New Roman" w:cs="Times New Roman"/>
          <w:noProof/>
          <w:sz w:val="24"/>
          <w:szCs w:val="24"/>
        </w:rPr>
        <w:tab/>
        <w:t>Vallance C. An Introduction to Chemical Kinetics. IOP Publishing; 2017. https://doi.org/10.1088/978-1-6817-4664-7.</w:t>
      </w:r>
    </w:p>
    <w:p w14:paraId="0056237F"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[22]</w:t>
      </w:r>
      <w:r w:rsidRPr="00A277F8">
        <w:rPr>
          <w:rFonts w:ascii="Times New Roman" w:hAnsi="Times New Roman" w:cs="Times New Roman"/>
          <w:noProof/>
          <w:sz w:val="24"/>
          <w:szCs w:val="24"/>
        </w:rPr>
        <w:tab/>
        <w:t>Seitzman J. Laminar Flame Speed 2004. http://seitzman.gatech.edu/classes/ae6766/PremixedLaminarFlames.pdf (accessed January 11, 2020).</w:t>
      </w:r>
    </w:p>
    <w:p w14:paraId="039C618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[23]</w:t>
      </w:r>
      <w:r w:rsidRPr="00A277F8">
        <w:rPr>
          <w:rFonts w:ascii="Times New Roman" w:hAnsi="Times New Roman" w:cs="Times New Roman"/>
          <w:noProof/>
          <w:sz w:val="24"/>
          <w:szCs w:val="24"/>
        </w:rPr>
        <w:tab/>
        <w:t>Seitzman J. Premixed Flames: Propagation Limits and Stability 2004. http://seitzman.gatech.edu/classes/ae6766/FlamePropagationLimits.pdf (accessed January 11, 2020).</w:t>
      </w:r>
    </w:p>
    <w:p w14:paraId="21566032"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[24]</w:t>
      </w:r>
      <w:r w:rsidRPr="00A277F8">
        <w:rPr>
          <w:rFonts w:ascii="Times New Roman" w:hAnsi="Times New Roman" w:cs="Times New Roman"/>
          <w:noProof/>
          <w:sz w:val="24"/>
          <w:szCs w:val="24"/>
        </w:rPr>
        <w:tab/>
        <w:t>Khandelwal B, Karakurt A, Sekaran PR, Sethi V, Singh R. Hydrogen powered aircraft: The future of air transport. Prog Aerosp Sci 2013;60:45–59. https://doi.org/10.1016/j.paerosci.2012.12.002.</w:t>
      </w:r>
    </w:p>
    <w:p w14:paraId="09B53273"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[25]</w:t>
      </w:r>
      <w:r w:rsidRPr="00A277F8">
        <w:rPr>
          <w:rFonts w:ascii="Times New Roman" w:hAnsi="Times New Roman" w:cs="Times New Roman"/>
          <w:noProof/>
          <w:sz w:val="24"/>
          <w:szCs w:val="24"/>
        </w:rPr>
        <w:tab/>
        <w:t>Juste GL. Hydrogen injection as additional fuel in gas turbine combustor. Evaluation of effects. Int J Hydrogen Energy 2006;31:2112–21. https://doi.org/10.1016/j.ijhydene.2006.02.006.</w:t>
      </w:r>
    </w:p>
    <w:p w14:paraId="075D0FA1"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[26]</w:t>
      </w:r>
      <w:r w:rsidRPr="00A277F8">
        <w:rPr>
          <w:rFonts w:ascii="Times New Roman" w:hAnsi="Times New Roman" w:cs="Times New Roman"/>
          <w:noProof/>
          <w:sz w:val="24"/>
          <w:szCs w:val="24"/>
        </w:rPr>
        <w:tab/>
        <w:t>Dahl G, Suttrop F. Engine control and low-nox combustion for hydrogen fuelled aircraft gas turbines. Int J Hydrogen Energy 1998;23:695–704. https://doi.org/10.1016/s0360-3199(97)00115-8.</w:t>
      </w:r>
    </w:p>
    <w:p w14:paraId="182D44E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[27]</w:t>
      </w:r>
      <w:r w:rsidRPr="00A277F8">
        <w:rPr>
          <w:rFonts w:ascii="Times New Roman" w:hAnsi="Times New Roman" w:cs="Times New Roman"/>
          <w:noProof/>
          <w:sz w:val="24"/>
          <w:szCs w:val="24"/>
        </w:rPr>
        <w:tab/>
        <w:t>GasTurb - GasTurb n.d. https://gasturb.de/software/gasturb.html (accessed April 10, 2020).</w:t>
      </w:r>
    </w:p>
    <w:p w14:paraId="1BB936F6"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[28]</w:t>
      </w:r>
      <w:r w:rsidRPr="00A277F8">
        <w:rPr>
          <w:rFonts w:ascii="Times New Roman" w:hAnsi="Times New Roman" w:cs="Times New Roman"/>
          <w:noProof/>
          <w:sz w:val="24"/>
          <w:szCs w:val="24"/>
        </w:rPr>
        <w:tab/>
        <w:t>Kurzke J. GasTurb 13 Design and Off-Design Performance of Gas Turbines. 2018.</w:t>
      </w:r>
    </w:p>
    <w:p w14:paraId="2B7E3FD1"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[29]</w:t>
      </w:r>
      <w:r w:rsidRPr="00A277F8">
        <w:rPr>
          <w:rFonts w:ascii="Times New Roman" w:hAnsi="Times New Roman" w:cs="Times New Roman"/>
          <w:noProof/>
          <w:sz w:val="24"/>
          <w:szCs w:val="24"/>
        </w:rPr>
        <w:tab/>
        <w:t>Kurzke J, Halliwell I. Propulsion and Power: An Exploration of Gas Turbine Performance Modeling. Springer International Publishing; 2018. https://doi.org/10.1007/978-3-319-75979-1.</w:t>
      </w:r>
    </w:p>
    <w:p w14:paraId="2562F8DA"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[30]</w:t>
      </w:r>
      <w:r w:rsidRPr="00A277F8">
        <w:rPr>
          <w:rFonts w:ascii="Times New Roman" w:hAnsi="Times New Roman" w:cs="Times New Roman"/>
          <w:noProof/>
          <w:sz w:val="24"/>
          <w:szCs w:val="24"/>
        </w:rPr>
        <w:tab/>
        <w:t>Nickol CL, Haller WJ. Assessment of the Performance Potential of Advanced Subsonic Transport Concepts for NASA’s Environmentally Responsible Aviation Project. 54th AIAA Aerosp. Sci. Meet., Reston, Virginia: American Institute of Aeronautics and Astronautics; 2016. https://doi.org/10.2514/6.2016-1030.</w:t>
      </w:r>
    </w:p>
    <w:p w14:paraId="60F17CB3"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[31]</w:t>
      </w:r>
      <w:r w:rsidRPr="00A277F8">
        <w:rPr>
          <w:rFonts w:ascii="Times New Roman" w:hAnsi="Times New Roman" w:cs="Times New Roman"/>
          <w:noProof/>
          <w:sz w:val="24"/>
          <w:szCs w:val="24"/>
        </w:rPr>
        <w:tab/>
        <w:t>Jagtap SS, Childs PRN, Stettler MEJ. Energy performance evaluation of alternative energy vectors for subsonic long-range tube-wing aircraft. Transp Res Part D Transp Environ 2023;115:103588. https://doi.org/10.1016/J.TRD.2022.103588.</w:t>
      </w:r>
    </w:p>
    <w:p w14:paraId="2B49DBBF"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[32]</w:t>
      </w:r>
      <w:r w:rsidRPr="00A277F8">
        <w:rPr>
          <w:rFonts w:ascii="Times New Roman" w:hAnsi="Times New Roman" w:cs="Times New Roman"/>
          <w:noProof/>
          <w:sz w:val="24"/>
          <w:szCs w:val="24"/>
        </w:rPr>
        <w:tab/>
        <w:t>Greitzer EM, Bonnefoy PA, De la Rosa Blanco E, Dorbian CS, Drela M, Hall DK, et al. N+3 Aircraft Concept Designs and Trade Studies, Final Report, Volume 1. 2010.</w:t>
      </w:r>
    </w:p>
    <w:p w14:paraId="4B80022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[33]</w:t>
      </w:r>
      <w:r w:rsidRPr="00A277F8">
        <w:rPr>
          <w:rFonts w:ascii="Times New Roman" w:hAnsi="Times New Roman" w:cs="Times New Roman"/>
          <w:noProof/>
          <w:sz w:val="24"/>
          <w:szCs w:val="24"/>
        </w:rPr>
        <w:tab/>
        <w:t xml:space="preserve">Kestner BK, Schutte JS, Gladin JC, Mavris DN. Ultra high bypass ratio engine sizing </w:t>
      </w:r>
      <w:r w:rsidRPr="00A277F8">
        <w:rPr>
          <w:rFonts w:ascii="Times New Roman" w:hAnsi="Times New Roman" w:cs="Times New Roman"/>
          <w:noProof/>
          <w:sz w:val="24"/>
          <w:szCs w:val="24"/>
        </w:rPr>
        <w:lastRenderedPageBreak/>
        <w:t>and cycle selection study for a subsonic commercial aircraft in the N+2 timeframe. Proc. ASME Turbo Expo, vol. 1, 2011, p. 127–37. https://doi.org/10.1115/GT2011-45370.</w:t>
      </w:r>
    </w:p>
    <w:p w14:paraId="08DF9539"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[34]</w:t>
      </w:r>
      <w:r w:rsidRPr="00A277F8">
        <w:rPr>
          <w:rFonts w:ascii="Times New Roman" w:hAnsi="Times New Roman" w:cs="Times New Roman"/>
          <w:noProof/>
          <w:sz w:val="24"/>
          <w:szCs w:val="24"/>
        </w:rPr>
        <w:tab/>
        <w:t>Bijewitz J, Seitz A, Hornung M. Architectural Comparison of Advanced Ultra-High Bypass Ratio Turbofans for Medium to Long Range Application. Dtsch. Luft- und Raumfahrtkongress 2014, 2014.</w:t>
      </w:r>
    </w:p>
    <w:p w14:paraId="046C5346"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[35]</w:t>
      </w:r>
      <w:r w:rsidRPr="00A277F8">
        <w:rPr>
          <w:rFonts w:ascii="Times New Roman" w:hAnsi="Times New Roman" w:cs="Times New Roman"/>
          <w:noProof/>
          <w:sz w:val="24"/>
          <w:szCs w:val="24"/>
        </w:rPr>
        <w:tab/>
        <w:t>Engines MA. PW1100G-JM engine n.d. https://www.mtu.de/maintenance/commercial-aircraft-engine-services/engine-portfolio-mro/narrowbody-and-regional-jets/pw1100g-jm/ (accessed December 20, 2019).</w:t>
      </w:r>
    </w:p>
    <w:p w14:paraId="4AC3544F"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[36]</w:t>
      </w:r>
      <w:r w:rsidRPr="00A277F8">
        <w:rPr>
          <w:rFonts w:ascii="Times New Roman" w:hAnsi="Times New Roman" w:cs="Times New Roman"/>
          <w:noProof/>
          <w:sz w:val="24"/>
          <w:szCs w:val="24"/>
        </w:rPr>
        <w:tab/>
        <w:t>Liu S, Shin YC. Additive manufacturing of Ti6Al4V alloy: A review. Mater Des 2019;164. https://doi.org/10.1016/j.matdes.2018.107552.</w:t>
      </w:r>
    </w:p>
    <w:p w14:paraId="42863729"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[37]</w:t>
      </w:r>
      <w:r w:rsidRPr="00A277F8">
        <w:rPr>
          <w:rFonts w:ascii="Times New Roman" w:hAnsi="Times New Roman" w:cs="Times New Roman"/>
          <w:noProof/>
          <w:sz w:val="24"/>
          <w:szCs w:val="24"/>
        </w:rPr>
        <w:tab/>
        <w:t>Joshi SC, Sheikh AA. 3D printing in aerospace and its long-term sustainability. Virtual Phys Prototyp 2015;10:175–85. https://doi.org/10.1080/17452759.2015.1111519.</w:t>
      </w:r>
    </w:p>
    <w:p w14:paraId="31FEFF4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[38]</w:t>
      </w:r>
      <w:r w:rsidRPr="00A277F8">
        <w:rPr>
          <w:rFonts w:ascii="Times New Roman" w:hAnsi="Times New Roman" w:cs="Times New Roman"/>
          <w:noProof/>
          <w:sz w:val="24"/>
          <w:szCs w:val="24"/>
        </w:rPr>
        <w:tab/>
        <w:t>Damage-Tolerant Fan Casings for Jet Engines n.d. https://spinoff.nasa.gov/Spinoff2006/T_1.html (accessed December 4, 2019).</w:t>
      </w:r>
    </w:p>
    <w:p w14:paraId="1E942967"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[39]</w:t>
      </w:r>
      <w:r w:rsidRPr="00A277F8">
        <w:rPr>
          <w:rFonts w:ascii="Times New Roman" w:hAnsi="Times New Roman" w:cs="Times New Roman"/>
          <w:noProof/>
          <w:sz w:val="24"/>
          <w:szCs w:val="24"/>
        </w:rPr>
        <w:tab/>
        <w:t>Liu L, Xuan H, Chen G, Ye D, Hong W, Xing J, et al. Ballistic impact testing and analysis of triaxial braided composite fan case material. Adv. Mater. Res., vol. 535–537, 2012, p. 121–32. https://doi.org/10.4028/www.scientific.net/AMR.535-537.121.</w:t>
      </w:r>
    </w:p>
    <w:p w14:paraId="35050965"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[40]</w:t>
      </w:r>
      <w:r w:rsidRPr="00A277F8">
        <w:rPr>
          <w:rFonts w:ascii="Times New Roman" w:hAnsi="Times New Roman" w:cs="Times New Roman"/>
          <w:noProof/>
          <w:sz w:val="24"/>
          <w:szCs w:val="24"/>
        </w:rPr>
        <w:tab/>
        <w:t>Coroneos R. Structural Analysis and Optimization of a Composite Fan Blade for Future Aircraft Engine. 2012.</w:t>
      </w:r>
    </w:p>
    <w:p w14:paraId="1D462B47"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[41]</w:t>
      </w:r>
      <w:r w:rsidRPr="00A277F8">
        <w:rPr>
          <w:rFonts w:ascii="Times New Roman" w:hAnsi="Times New Roman" w:cs="Times New Roman"/>
          <w:noProof/>
          <w:sz w:val="24"/>
          <w:szCs w:val="24"/>
        </w:rPr>
        <w:tab/>
        <w:t>Dicarlo JA. Advances in SiC/SiC Composites for Aero-Propulsion. 2013.</w:t>
      </w:r>
    </w:p>
    <w:p w14:paraId="27F7167D"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[42]</w:t>
      </w:r>
      <w:r w:rsidRPr="00A277F8">
        <w:rPr>
          <w:rFonts w:ascii="Times New Roman" w:hAnsi="Times New Roman" w:cs="Times New Roman"/>
          <w:noProof/>
          <w:sz w:val="24"/>
          <w:szCs w:val="24"/>
        </w:rPr>
        <w:tab/>
        <w:t>Hinoki T, Lara-Curzio E, Snead LL. Mechanical properties of high purity SiC fiber-reinforced CVI-SiC matrix composites. Fusion Sci Technol 2003;44:211–8. https://doi.org/10.13182/FST03-A336.</w:t>
      </w:r>
    </w:p>
    <w:p w14:paraId="4D268F21"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[43]</w:t>
      </w:r>
      <w:r w:rsidRPr="00A277F8">
        <w:rPr>
          <w:rFonts w:ascii="Times New Roman" w:hAnsi="Times New Roman" w:cs="Times New Roman"/>
          <w:noProof/>
          <w:sz w:val="24"/>
          <w:szCs w:val="24"/>
        </w:rPr>
        <w:tab/>
        <w:t>Tyranno Fiber® - UBE INDUSTRIES,LTD. n.d. https://www.ube.com/contents/en/chemical/continuous_inorganic_fiber/tyranno_fiber.html#h2_id_2 (accessed December 4, 2019).</w:t>
      </w:r>
    </w:p>
    <w:p w14:paraId="5B4DB709"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[44]</w:t>
      </w:r>
      <w:r w:rsidRPr="00A277F8">
        <w:rPr>
          <w:rFonts w:ascii="Times New Roman" w:hAnsi="Times New Roman" w:cs="Times New Roman"/>
          <w:noProof/>
          <w:sz w:val="24"/>
          <w:szCs w:val="24"/>
        </w:rPr>
        <w:tab/>
        <w:t>Spitsberg I, Steibel J. Thermal and Environmental Barrier Coatings for SiC/SiC CMCs in Aircraft Engine Applications*. Int J Appl Ceram Technol 2005;1:291–301. https://doi.org/10.1111/j.1744-7402.2004.tb00181.x.</w:t>
      </w:r>
    </w:p>
    <w:p w14:paraId="4F73AA23"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[45]</w:t>
      </w:r>
      <w:r w:rsidRPr="00A277F8">
        <w:rPr>
          <w:rFonts w:ascii="Times New Roman" w:hAnsi="Times New Roman" w:cs="Times New Roman"/>
          <w:noProof/>
          <w:sz w:val="24"/>
          <w:szCs w:val="24"/>
        </w:rPr>
        <w:tab/>
        <w:t>Wilkie M, Lucas M. The effect of Ti-6Al-4V microstructure on the performance of ultrasonic soft tissue cutting tips. Cit Proc Mtgs Acoust 2017;32:20010. https://doi.org/10.1121/2.0000735.</w:t>
      </w:r>
    </w:p>
    <w:p w14:paraId="2352E0B3"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[46]</w:t>
      </w:r>
      <w:r w:rsidRPr="00A277F8">
        <w:rPr>
          <w:rFonts w:ascii="Times New Roman" w:hAnsi="Times New Roman" w:cs="Times New Roman"/>
          <w:noProof/>
          <w:sz w:val="24"/>
          <w:szCs w:val="24"/>
        </w:rPr>
        <w:tab/>
        <w:t>Titanium Alloys for Aeroengine and Airframe Applications n.d. https://www.azom.com/article.aspx?ArticleID=1569 (accessed December 4, 2019).</w:t>
      </w:r>
    </w:p>
    <w:p w14:paraId="3D8300A7"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[47]</w:t>
      </w:r>
      <w:r w:rsidRPr="00A277F8">
        <w:rPr>
          <w:rFonts w:ascii="Times New Roman" w:hAnsi="Times New Roman" w:cs="Times New Roman"/>
          <w:noProof/>
          <w:sz w:val="24"/>
          <w:szCs w:val="24"/>
        </w:rPr>
        <w:tab/>
        <w:t>Inagaki I, Takechi T, Shirai Y, Ariyasu N. Application and Features of Titanium for the Aerospace Industry. 2014.</w:t>
      </w:r>
    </w:p>
    <w:p w14:paraId="65BCE766"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[48]</w:t>
      </w:r>
      <w:r w:rsidRPr="00A277F8">
        <w:rPr>
          <w:rFonts w:ascii="Times New Roman" w:hAnsi="Times New Roman" w:cs="Times New Roman"/>
          <w:noProof/>
          <w:sz w:val="24"/>
          <w:szCs w:val="24"/>
        </w:rPr>
        <w:tab/>
        <w:t>United-Performance-Metals. Properties of Nickel Alloy 718 n.d. https://www.upmet.com/sites/default/files/datasheets/718.pdf (accessed December 4, 2019).</w:t>
      </w:r>
    </w:p>
    <w:p w14:paraId="1B062101"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[49]</w:t>
      </w:r>
      <w:r w:rsidRPr="00A277F8">
        <w:rPr>
          <w:rFonts w:ascii="Times New Roman" w:hAnsi="Times New Roman" w:cs="Times New Roman"/>
          <w:noProof/>
          <w:sz w:val="24"/>
          <w:szCs w:val="24"/>
        </w:rPr>
        <w:tab/>
        <w:t xml:space="preserve">Yin F, Gangoli Rao A. Performance analysis of an aero engine with inter-stage turbine </w:t>
      </w:r>
      <w:r w:rsidRPr="00A277F8">
        <w:rPr>
          <w:rFonts w:ascii="Times New Roman" w:hAnsi="Times New Roman" w:cs="Times New Roman"/>
          <w:noProof/>
          <w:sz w:val="24"/>
          <w:szCs w:val="24"/>
        </w:rPr>
        <w:lastRenderedPageBreak/>
        <w:t>burner. Aeronaut. J., vol. 121, Cambridge University Press; 2017, p. 1605–26. https://doi.org/10.1017/aer.2017.93.</w:t>
      </w:r>
    </w:p>
    <w:p w14:paraId="552CDAE2"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[50]</w:t>
      </w:r>
      <w:r w:rsidRPr="00A277F8">
        <w:rPr>
          <w:rFonts w:ascii="Times New Roman" w:hAnsi="Times New Roman" w:cs="Times New Roman"/>
          <w:noProof/>
          <w:sz w:val="24"/>
          <w:szCs w:val="24"/>
        </w:rPr>
        <w:tab/>
        <w:t>Halliwell I. An Ultra-High Bypass Ratio Turbofan Engine for the Future 2014. https://pdfslide.us/documents/undergraduate-team-engine-student-design-competition-2014-undergraduate.html (accessed December 9, 2019).</w:t>
      </w:r>
    </w:p>
    <w:p w14:paraId="34D600CB"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[51]</w:t>
      </w:r>
      <w:r w:rsidRPr="00A277F8">
        <w:rPr>
          <w:rFonts w:ascii="Times New Roman" w:hAnsi="Times New Roman" w:cs="Times New Roman"/>
          <w:noProof/>
          <w:sz w:val="24"/>
          <w:szCs w:val="24"/>
        </w:rPr>
        <w:tab/>
        <w:t>Li J, Sun X, Liu Y, Sethi V. Preliminary Aerodynamic Design Methodology for Aero Engine Lean Direct Injection Combustors. Aeronaut J 2017;121:1087–108. https://doi.org/10.1017/aer.2017.47.</w:t>
      </w:r>
    </w:p>
    <w:p w14:paraId="10E94CC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[52]</w:t>
      </w:r>
      <w:r w:rsidRPr="00A277F8">
        <w:rPr>
          <w:rFonts w:ascii="Times New Roman" w:hAnsi="Times New Roman" w:cs="Times New Roman"/>
          <w:noProof/>
          <w:sz w:val="24"/>
          <w:szCs w:val="24"/>
        </w:rPr>
        <w:tab/>
        <w:t>Pratt and Whitney PW1100G Geared Turbofan Engine | The Flying Engineer n.d. http://theflyingengineer.com/flightdeck/pw1100g-gtf/ (accessed December 6, 2019).</w:t>
      </w:r>
    </w:p>
    <w:p w14:paraId="613350BF"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[53]</w:t>
      </w:r>
      <w:r w:rsidRPr="00A277F8">
        <w:rPr>
          <w:rFonts w:ascii="Times New Roman" w:hAnsi="Times New Roman" w:cs="Times New Roman"/>
          <w:noProof/>
          <w:sz w:val="24"/>
          <w:szCs w:val="24"/>
        </w:rPr>
        <w:tab/>
        <w:t>Skybrary. BOEING 787-8 Dreamliner - SKYbrary Aviation Safety n.d. https://www.skybrary.aero/index.php/B788 (accessed December 7, 2019).</w:t>
      </w:r>
    </w:p>
    <w:p w14:paraId="08ADA32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[54]</w:t>
      </w:r>
      <w:r w:rsidRPr="00A277F8">
        <w:rPr>
          <w:rFonts w:ascii="Times New Roman" w:hAnsi="Times New Roman" w:cs="Times New Roman"/>
          <w:noProof/>
          <w:sz w:val="24"/>
          <w:szCs w:val="24"/>
        </w:rPr>
        <w:tab/>
        <w:t>Skybrary. AIRBUS A350-900 - SKYbrary Aviation Safety n.d. https://www.skybrary.aero/index.php/A359 (accessed December 7, 2019).</w:t>
      </w:r>
    </w:p>
    <w:p w14:paraId="0858DB00"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[55]</w:t>
      </w:r>
      <w:r w:rsidRPr="00A277F8">
        <w:rPr>
          <w:rFonts w:ascii="Times New Roman" w:hAnsi="Times New Roman" w:cs="Times New Roman"/>
          <w:noProof/>
          <w:sz w:val="24"/>
          <w:szCs w:val="24"/>
        </w:rPr>
        <w:tab/>
        <w:t>Talib ARA, Gires E, Ahmad MT. Performance Evaluation of a Small-Scale Turbojet Engine Running on Palm Oil Biodiesel Blends 2014. https://doi.org/10.1155/2014/946485.</w:t>
      </w:r>
    </w:p>
    <w:p w14:paraId="53D63B95"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[56]</w:t>
      </w:r>
      <w:r w:rsidRPr="00A277F8">
        <w:rPr>
          <w:rFonts w:ascii="Times New Roman" w:hAnsi="Times New Roman" w:cs="Times New Roman"/>
          <w:noProof/>
          <w:sz w:val="24"/>
          <w:szCs w:val="24"/>
        </w:rPr>
        <w:tab/>
        <w:t>Tulapurkara EG, Venkattraman A, Ganesh V. AN EXAMPLE OF AIRPLANE PRELIMINARY DESIGN PROCEDURE-JET TRANSPORT 2007;10. https://nptel.ac.in/content/storage2/courses/101106035/057_Appendix 10.2_(05-10-2013).pdf (accessed December 7, 2019).</w:t>
      </w:r>
    </w:p>
    <w:p w14:paraId="5CB89FE4"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[57]</w:t>
      </w:r>
      <w:r w:rsidRPr="00A277F8">
        <w:rPr>
          <w:rFonts w:ascii="Times New Roman" w:hAnsi="Times New Roman" w:cs="Times New Roman"/>
          <w:noProof/>
          <w:sz w:val="24"/>
          <w:szCs w:val="24"/>
        </w:rPr>
        <w:tab/>
        <w:t>Society-of-Robots. High Altitude Balloon Tutorial: Measuring Humidity n.d. https://www.societyofrobots.com/space_balloon_humidity_test.shtml (accessed December 7, 2019).</w:t>
      </w:r>
    </w:p>
    <w:p w14:paraId="31DAC2B9"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[58]</w:t>
      </w:r>
      <w:r w:rsidRPr="00A277F8">
        <w:rPr>
          <w:rFonts w:ascii="Times New Roman" w:hAnsi="Times New Roman" w:cs="Times New Roman"/>
          <w:noProof/>
          <w:sz w:val="24"/>
          <w:szCs w:val="24"/>
        </w:rPr>
        <w:tab/>
        <w:t>Gazzetta Junior H, Bringhenti C, Roberto Barbosa J, Tomita JT. Real-Time Gas Turbine Model for Performance Simulations. J Aerosp Technol Manag São José Dos Campos n.d.;9:346–56. https://doi.org/10.5028/jatm.v9i3.693.</w:t>
      </w:r>
    </w:p>
    <w:p w14:paraId="306D0554"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[59]</w:t>
      </w:r>
      <w:r w:rsidRPr="00A277F8">
        <w:rPr>
          <w:rFonts w:ascii="Times New Roman" w:hAnsi="Times New Roman" w:cs="Times New Roman"/>
          <w:noProof/>
          <w:sz w:val="24"/>
          <w:szCs w:val="24"/>
        </w:rPr>
        <w:tab/>
        <w:t>Bijewitz J, Seitz A, Isikveren AT, Hornung M. Multi-disciplinary design investigation of propulsive fuselage aircraft concepts. Aircr Eng Aerosp Technol 2016;88:257–67. https://doi.org/10.1108/AEAT-02-2015-0053.</w:t>
      </w:r>
    </w:p>
    <w:p w14:paraId="6172445A"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[60]</w:t>
      </w:r>
      <w:r w:rsidRPr="00A277F8">
        <w:rPr>
          <w:rFonts w:ascii="Times New Roman" w:hAnsi="Times New Roman" w:cs="Times New Roman"/>
          <w:noProof/>
          <w:sz w:val="24"/>
          <w:szCs w:val="24"/>
        </w:rPr>
        <w:tab/>
        <w:t>ANL. GREET 2021. Argonne Natl Lab 2021. https://greet.es.anl.gov/.</w:t>
      </w:r>
    </w:p>
    <w:p w14:paraId="77B50C8E"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[61]</w:t>
      </w:r>
      <w:r w:rsidRPr="00A277F8">
        <w:rPr>
          <w:rFonts w:ascii="Times New Roman" w:hAnsi="Times New Roman" w:cs="Times New Roman"/>
          <w:noProof/>
          <w:sz w:val="24"/>
          <w:szCs w:val="24"/>
        </w:rPr>
        <w:tab/>
        <w:t>Gamble E, Terrell D, DeFrancesco R. Nozzle Selection and Design Criteria, American Institute of Aeronautics and Astronautics (AIAA); 2004. https://doi.org/10.2514/6.2004-3923.</w:t>
      </w:r>
    </w:p>
    <w:p w14:paraId="77AF97F2"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[62]</w:t>
      </w:r>
      <w:r w:rsidRPr="00A277F8">
        <w:rPr>
          <w:rFonts w:ascii="Times New Roman" w:hAnsi="Times New Roman" w:cs="Times New Roman"/>
          <w:noProof/>
          <w:sz w:val="24"/>
          <w:szCs w:val="24"/>
        </w:rPr>
        <w:tab/>
        <w:t>Manneville A. Propulsion System Concepts for Silent Aircraft. MIT, 2004.</w:t>
      </w:r>
    </w:p>
    <w:p w14:paraId="26652291"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[63]</w:t>
      </w:r>
      <w:r w:rsidRPr="00A277F8">
        <w:rPr>
          <w:rFonts w:ascii="Times New Roman" w:hAnsi="Times New Roman" w:cs="Times New Roman"/>
          <w:noProof/>
          <w:sz w:val="24"/>
          <w:szCs w:val="24"/>
        </w:rPr>
        <w:tab/>
        <w:t>Chapman JW, Lavelle TM, Litt JS. Practical Techniques for Modeling Gas Turbine Engine Performance. n.d.</w:t>
      </w:r>
    </w:p>
    <w:p w14:paraId="10EBCDB3"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[64]</w:t>
      </w:r>
      <w:r w:rsidRPr="00A277F8">
        <w:rPr>
          <w:rFonts w:ascii="Times New Roman" w:hAnsi="Times New Roman" w:cs="Times New Roman"/>
          <w:noProof/>
          <w:sz w:val="24"/>
          <w:szCs w:val="24"/>
        </w:rPr>
        <w:tab/>
        <w:t>Roth B, de Luis J. LOST THRUST METHODOLOGY FOR GAS TURBINE ENGINE PERFORMANCE ANALYSIS. ASME Turbo Expo 2005, Reno-Tahoe, Nevada, USA: 2005.</w:t>
      </w:r>
    </w:p>
    <w:p w14:paraId="413F0845"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[65]</w:t>
      </w:r>
      <w:r w:rsidRPr="00A277F8">
        <w:rPr>
          <w:rFonts w:ascii="Times New Roman" w:hAnsi="Times New Roman" w:cs="Times New Roman"/>
          <w:noProof/>
          <w:sz w:val="24"/>
          <w:szCs w:val="24"/>
        </w:rPr>
        <w:tab/>
        <w:t xml:space="preserve">Dankanich A, Peters D. Turbofan Engine Bypass Ratio as a Function of Thrust and </w:t>
      </w:r>
      <w:r w:rsidRPr="00A277F8">
        <w:rPr>
          <w:rFonts w:ascii="Times New Roman" w:hAnsi="Times New Roman" w:cs="Times New Roman"/>
          <w:noProof/>
          <w:sz w:val="24"/>
          <w:szCs w:val="24"/>
        </w:rPr>
        <w:lastRenderedPageBreak/>
        <w:t>Fuel Turbofan Engine Bypass Ratio as a Function of Thrust and Fuel Flow Flow. 2017.</w:t>
      </w:r>
    </w:p>
    <w:p w14:paraId="2A2D1A6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[66]</w:t>
      </w:r>
      <w:r w:rsidRPr="00A277F8">
        <w:rPr>
          <w:rFonts w:ascii="Times New Roman" w:hAnsi="Times New Roman" w:cs="Times New Roman"/>
          <w:noProof/>
          <w:sz w:val="24"/>
          <w:szCs w:val="24"/>
        </w:rPr>
        <w:tab/>
        <w:t>Jagtap SS, Childs PRN, Stettler MEJ. Conceptual design-optimisation of a subsonic hydrogen-powered long-range blended-wing-body aircraft. Int J Hydrogen Energy 2024;96:639–51. https://doi.org/10.1016/J.IJHYDENE.2024.11.331.</w:t>
      </w:r>
    </w:p>
    <w:p w14:paraId="1F5ACB5E"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[67]</w:t>
      </w:r>
      <w:r w:rsidRPr="00A277F8">
        <w:rPr>
          <w:rFonts w:ascii="Times New Roman" w:hAnsi="Times New Roman" w:cs="Times New Roman"/>
          <w:noProof/>
          <w:sz w:val="24"/>
          <w:szCs w:val="24"/>
        </w:rPr>
        <w:tab/>
        <w:t>Corchero G, Montañ JL. An approach to the use of hydrogen for commercial aircraft engines. Proc Inst Mech Eng Part G J Aerosp Eng 2005;219:35–44. https://doi.org/10.1243/095441005X9139.</w:t>
      </w:r>
    </w:p>
    <w:p w14:paraId="7938A8D7"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[68]</w:t>
      </w:r>
      <w:r w:rsidRPr="00A277F8">
        <w:rPr>
          <w:rFonts w:ascii="Times New Roman" w:hAnsi="Times New Roman" w:cs="Times New Roman"/>
          <w:noProof/>
          <w:sz w:val="24"/>
          <w:szCs w:val="24"/>
        </w:rPr>
        <w:tab/>
        <w:t>First Law - Control Volumes - Energy Equation. Ohio Univ Website 2009. https://www.ohio.edu/mechanical/thermo/Intro/Chapt.1_6/Chapter4a.html (accessed January 8, 2020).</w:t>
      </w:r>
    </w:p>
    <w:p w14:paraId="0DB23C31"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[69]</w:t>
      </w:r>
      <w:r w:rsidRPr="00A277F8">
        <w:rPr>
          <w:rFonts w:ascii="Times New Roman" w:hAnsi="Times New Roman" w:cs="Times New Roman"/>
          <w:noProof/>
          <w:sz w:val="24"/>
          <w:szCs w:val="24"/>
        </w:rPr>
        <w:tab/>
        <w:t>Wu D. Models, Optimal Performances and Sensitivities of Commercial Flight Trajectory in the Air Traffic System. UNIVERSITY OF MINNESOTA, 2012.</w:t>
      </w:r>
    </w:p>
    <w:p w14:paraId="09BBCF7D"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[70]</w:t>
      </w:r>
      <w:r w:rsidRPr="00A277F8">
        <w:rPr>
          <w:rFonts w:ascii="Times New Roman" w:hAnsi="Times New Roman" w:cs="Times New Roman"/>
          <w:noProof/>
          <w:sz w:val="24"/>
          <w:szCs w:val="24"/>
        </w:rPr>
        <w:tab/>
        <w:t>Oak M, Fabre A, Delavenne M, Van EN, Benard E, Defoort S. Spectral project - application of FAST-OAD code to the conceptual design of a hydrogen fuelled commercial aircraft. IOP Conf Ser Mater Sci Eng 2022;1226:012027. https://doi.org/10.1088/1757-899X/1226/1/012027.</w:t>
      </w:r>
    </w:p>
    <w:p w14:paraId="05139DEB"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[71]</w:t>
      </w:r>
      <w:r w:rsidRPr="00A277F8">
        <w:rPr>
          <w:rFonts w:ascii="Times New Roman" w:hAnsi="Times New Roman" w:cs="Times New Roman"/>
          <w:noProof/>
          <w:sz w:val="24"/>
          <w:szCs w:val="24"/>
        </w:rPr>
        <w:tab/>
        <w:t>Verstraete D. Long range transport aircraft using hydrogen fuel. Int J Hydrogen Energy 2013;38:14824–31. https://doi.org/10.1016/j.ijhydene.2013.09.021.</w:t>
      </w:r>
    </w:p>
    <w:p w14:paraId="5C9DF9FD"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[72]</w:t>
      </w:r>
      <w:r w:rsidRPr="00A277F8">
        <w:rPr>
          <w:rFonts w:ascii="Times New Roman" w:hAnsi="Times New Roman" w:cs="Times New Roman"/>
          <w:noProof/>
          <w:sz w:val="24"/>
          <w:szCs w:val="24"/>
        </w:rPr>
        <w:tab/>
        <w:t>Ling SJ, Moebs W, Sanny J. Heat Capacity and Equipartition of Energy 2016.</w:t>
      </w:r>
    </w:p>
    <w:p w14:paraId="338C52E6"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[73]</w:t>
      </w:r>
      <w:r w:rsidRPr="00A277F8">
        <w:rPr>
          <w:rFonts w:ascii="Times New Roman" w:hAnsi="Times New Roman" w:cs="Times New Roman"/>
          <w:noProof/>
          <w:sz w:val="24"/>
          <w:szCs w:val="24"/>
        </w:rPr>
        <w:tab/>
        <w:t>National-Academies-of-Sciences-Engineering-and-Medicine. Commercial Aircraft Propulsion and Energy Systems Research. Washington, D.C.: National Academies Press; 2016. https://doi.org/10.17226/23490.</w:t>
      </w:r>
    </w:p>
    <w:p w14:paraId="2955224A"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[74]</w:t>
      </w:r>
      <w:r w:rsidRPr="00A277F8">
        <w:rPr>
          <w:rFonts w:ascii="Times New Roman" w:hAnsi="Times New Roman" w:cs="Times New Roman"/>
          <w:noProof/>
          <w:sz w:val="24"/>
          <w:szCs w:val="24"/>
        </w:rPr>
        <w:tab/>
        <w:t>Jagtap SS, Childs PRN, Stettler MEJ. Performance sensitivity of subsonic liquid hydrogen long-range tube-wing aircraft to technology developments. Int J Hydrogen Energy 2024;50:820–33. https://doi.org/10.1016/J.IJHYDENE.2023.07.297.</w:t>
      </w:r>
    </w:p>
    <w:p w14:paraId="42113777"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[75]</w:t>
      </w:r>
      <w:r w:rsidRPr="00A277F8">
        <w:rPr>
          <w:rFonts w:ascii="Times New Roman" w:hAnsi="Times New Roman" w:cs="Times New Roman"/>
          <w:noProof/>
          <w:sz w:val="24"/>
          <w:szCs w:val="24"/>
        </w:rPr>
        <w:tab/>
        <w:t>Jagtap SS. Comparative assessment of manufacturing setups for blended sugar-to-aviation fuel production from non-food feedstocks for green aviation. AIAA Propuls. Energy 2019 Forum, Indianapolis, Indiana: American Institute of Aeronautics and Astronautics; 2019. https://doi.org/10.2514/6.2019-4332.</w:t>
      </w:r>
    </w:p>
    <w:p w14:paraId="2989AE1E"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[76]</w:t>
      </w:r>
      <w:r w:rsidRPr="00A277F8">
        <w:rPr>
          <w:rFonts w:ascii="Times New Roman" w:hAnsi="Times New Roman" w:cs="Times New Roman"/>
          <w:noProof/>
          <w:sz w:val="24"/>
          <w:szCs w:val="24"/>
        </w:rPr>
        <w:tab/>
        <w:t>Jagtap SS. Heat recuperation system for the family of shaft powered aircraft gas turbine engines, 2016.</w:t>
      </w:r>
    </w:p>
    <w:p w14:paraId="21E97F3B"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[77]</w:t>
      </w:r>
      <w:r w:rsidRPr="00A277F8">
        <w:rPr>
          <w:rFonts w:ascii="Times New Roman" w:hAnsi="Times New Roman" w:cs="Times New Roman"/>
          <w:noProof/>
          <w:sz w:val="24"/>
          <w:szCs w:val="24"/>
        </w:rPr>
        <w:tab/>
        <w:t>Emerson BL, Jagtap S, Lieuwen TC. Stability Analysis of Reacting Wakes: Flow and Density Asymmetry Effects. 53rd AIAA Aerosp. Sci. Meet., Reston, Virginia: American Institute of Aeronautics and Astronautics; 2015. https://doi.org/10.2514/6.2015-0429.</w:t>
      </w:r>
    </w:p>
    <w:p w14:paraId="15C2B51B"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[78]</w:t>
      </w:r>
      <w:r w:rsidRPr="00A277F8">
        <w:rPr>
          <w:rFonts w:ascii="Times New Roman" w:hAnsi="Times New Roman" w:cs="Times New Roman"/>
          <w:noProof/>
          <w:sz w:val="24"/>
          <w:szCs w:val="24"/>
        </w:rPr>
        <w:tab/>
        <w:t>Jagtap SS. Systems evaluation of subsonic hybrid-electric propulsion concepts for NASA N+3 goals and conceptual aircraft sizing. Int J Automot Mech Eng 2019;16:7259–7286. https://doi.org/https://doi.org/10.15282/ijame.16.4.2019.07.0541.</w:t>
      </w:r>
    </w:p>
    <w:p w14:paraId="69AA88E6"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[79]</w:t>
      </w:r>
      <w:r w:rsidRPr="00A277F8">
        <w:rPr>
          <w:rFonts w:ascii="Times New Roman" w:hAnsi="Times New Roman" w:cs="Times New Roman"/>
          <w:noProof/>
          <w:sz w:val="24"/>
          <w:szCs w:val="24"/>
        </w:rPr>
        <w:tab/>
        <w:t>Jagtap SS. Heat recuperation system for the family of shaft powered aircraft gas turbine engines, 2014.</w:t>
      </w:r>
    </w:p>
    <w:p w14:paraId="4E52D351"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lastRenderedPageBreak/>
        <w:t>[80]</w:t>
      </w:r>
      <w:r w:rsidRPr="00A277F8">
        <w:rPr>
          <w:rFonts w:ascii="Times New Roman" w:hAnsi="Times New Roman" w:cs="Times New Roman"/>
          <w:noProof/>
          <w:sz w:val="24"/>
          <w:szCs w:val="24"/>
        </w:rPr>
        <w:tab/>
        <w:t>Jagtap SS. Heat recuperation system for the family of shaft powered aircraft gas turbine engines, 2014.</w:t>
      </w:r>
    </w:p>
    <w:p w14:paraId="5A81BC9D"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[81]</w:t>
      </w:r>
      <w:r w:rsidRPr="00A277F8">
        <w:rPr>
          <w:rFonts w:ascii="Times New Roman" w:hAnsi="Times New Roman" w:cs="Times New Roman"/>
          <w:noProof/>
          <w:sz w:val="24"/>
          <w:szCs w:val="24"/>
        </w:rPr>
        <w:tab/>
        <w:t>Jagtap SS. Assessment of feedstocks for blended alcohol-to-jet fuel manufacturing from standalone and distributed scheme for sustainable aviation. AIAA Propuls. Energy 2019 Forum, Indianapolis, Indiana: American Institute of Aeronautics and Astronautics; 2019. https://doi.org/10.2514/6.2019-3887.</w:t>
      </w:r>
    </w:p>
    <w:p w14:paraId="3E2DCC5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[82]</w:t>
      </w:r>
      <w:r w:rsidRPr="00A277F8">
        <w:rPr>
          <w:rFonts w:ascii="Times New Roman" w:hAnsi="Times New Roman" w:cs="Times New Roman"/>
          <w:noProof/>
          <w:sz w:val="24"/>
          <w:szCs w:val="24"/>
        </w:rPr>
        <w:tab/>
        <w:t>Jagtap SS. Evaluation of blended Fischer-Tropsch jet fuel feedstocks for minimizing human and environmental health impacts of aviation. AIAA Propuls. Energy 2019 Forum, Indianapolis, Indiana: American Institute of Aeronautics and Astronautics; 2019. https://doi.org/10.2514/6.2019-4412.</w:t>
      </w:r>
    </w:p>
    <w:p w14:paraId="7E0528BA"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[83]</w:t>
      </w:r>
      <w:r w:rsidRPr="00A277F8">
        <w:rPr>
          <w:rFonts w:ascii="Times New Roman" w:hAnsi="Times New Roman" w:cs="Times New Roman"/>
          <w:noProof/>
          <w:sz w:val="24"/>
          <w:szCs w:val="24"/>
        </w:rPr>
        <w:tab/>
        <w:t>Jagtap SS. Evaluation of technology and energy vector combinations for decarbonising future subsonic long-range aircraft. Imperial College London, n.d.</w:t>
      </w:r>
    </w:p>
    <w:p w14:paraId="26F862D4"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[84]</w:t>
      </w:r>
      <w:r w:rsidRPr="00A277F8">
        <w:rPr>
          <w:rFonts w:ascii="Times New Roman" w:hAnsi="Times New Roman" w:cs="Times New Roman"/>
          <w:noProof/>
          <w:sz w:val="24"/>
          <w:szCs w:val="24"/>
        </w:rPr>
        <w:tab/>
        <w:t>Jagtap SS, Stettler MEJ, Childs PRN. Data in brief : Performance sensitivity of subsonic liquid hydrogen long-range tube-wing aircraft to technology developments n.d.</w:t>
      </w:r>
    </w:p>
    <w:p w14:paraId="21F43137"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[85]</w:t>
      </w:r>
      <w:r w:rsidRPr="00A277F8">
        <w:rPr>
          <w:rFonts w:ascii="Times New Roman" w:hAnsi="Times New Roman" w:cs="Times New Roman"/>
          <w:noProof/>
          <w:sz w:val="24"/>
          <w:szCs w:val="24"/>
        </w:rPr>
        <w:tab/>
        <w:t>Jagtap SS. An Apparatus for Exchanging Heat with Flow in an Annulus. J Eng Sci Technol Rev 2017;10:173–6.</w:t>
      </w:r>
    </w:p>
    <w:p w14:paraId="3010C86C"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[86]</w:t>
      </w:r>
      <w:r w:rsidRPr="00A277F8">
        <w:rPr>
          <w:rFonts w:ascii="Times New Roman" w:hAnsi="Times New Roman" w:cs="Times New Roman"/>
          <w:noProof/>
          <w:sz w:val="24"/>
          <w:szCs w:val="24"/>
        </w:rPr>
        <w:tab/>
        <w:t>Jagtap SS, Stettler MEJ, Childs PRN. Data in brief : Conceptual design-optimisation of futuristic hydrogen powered ultrahigh bypass ratio geared turbofan engine n.d.</w:t>
      </w:r>
    </w:p>
    <w:p w14:paraId="0EE5AEFB"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[87]</w:t>
      </w:r>
      <w:r w:rsidRPr="00A277F8">
        <w:rPr>
          <w:rFonts w:ascii="Times New Roman" w:hAnsi="Times New Roman" w:cs="Times New Roman"/>
          <w:noProof/>
          <w:sz w:val="24"/>
          <w:szCs w:val="24"/>
        </w:rPr>
        <w:tab/>
        <w:t>Jagtap SS, Stettler MEJ, Childs PRN. Data in brief : Conceptual design-optimisation of a subsonic hydrogen-powered long-range blended-wing-body aircraft n.d.</w:t>
      </w:r>
    </w:p>
    <w:p w14:paraId="1C767B33"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[88]</w:t>
      </w:r>
      <w:r w:rsidRPr="00A277F8">
        <w:rPr>
          <w:rFonts w:ascii="Times New Roman" w:hAnsi="Times New Roman" w:cs="Times New Roman"/>
          <w:noProof/>
          <w:sz w:val="24"/>
          <w:szCs w:val="24"/>
        </w:rPr>
        <w:tab/>
        <w:t>Jagtap SS. Aero-thermodynamic analysis of space shuttle vehicle at re-entry. IEEE Aerosp Conf Proc 2015;2015-June. https://doi.org/10.1109/AERO.2015.7119253.</w:t>
      </w:r>
    </w:p>
    <w:p w14:paraId="086106DB"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[89]</w:t>
      </w:r>
      <w:r w:rsidRPr="00A277F8">
        <w:rPr>
          <w:rFonts w:ascii="Times New Roman" w:hAnsi="Times New Roman" w:cs="Times New Roman"/>
          <w:noProof/>
          <w:sz w:val="24"/>
          <w:szCs w:val="24"/>
        </w:rPr>
        <w:tab/>
        <w:t>Jagtap S, Bhandari S. Solar Refrigeration. Sardar Patel Int Conf 2012.</w:t>
      </w:r>
    </w:p>
    <w:p w14:paraId="0D50C34C"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[90]</w:t>
      </w:r>
      <w:r w:rsidRPr="00A277F8">
        <w:rPr>
          <w:rFonts w:ascii="Times New Roman" w:hAnsi="Times New Roman" w:cs="Times New Roman"/>
          <w:noProof/>
          <w:sz w:val="24"/>
          <w:szCs w:val="24"/>
        </w:rPr>
        <w:tab/>
        <w:t>Jagtap SS, Childs PRN, Stettler MEJ. Conceptual design-optimisation of a future hydrogen-powered ultrahigh bypass ratio geared turbofan engine. Int J Hydrogen Energy 2024;95:317–28. https://doi.org/10.1016/J.IJHYDENE.2024.10.329.</w:t>
      </w:r>
    </w:p>
    <w:p w14:paraId="6E60F5E0"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[91]</w:t>
      </w:r>
      <w:r w:rsidRPr="00A277F8">
        <w:rPr>
          <w:rFonts w:ascii="Times New Roman" w:hAnsi="Times New Roman" w:cs="Times New Roman"/>
          <w:noProof/>
          <w:sz w:val="24"/>
          <w:szCs w:val="24"/>
        </w:rPr>
        <w:tab/>
        <w:t>Jagtap SS, Stettler MEJ, Childs PRN. Data in brief : Energy performance evaluation of alternative energy vectors for subsonic intercontinental tube-wing aircraft n.d.</w:t>
      </w:r>
    </w:p>
    <w:p w14:paraId="18C5863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[92]</w:t>
      </w:r>
      <w:r w:rsidRPr="00A277F8">
        <w:rPr>
          <w:rFonts w:ascii="Times New Roman" w:hAnsi="Times New Roman" w:cs="Times New Roman"/>
          <w:noProof/>
          <w:sz w:val="24"/>
          <w:szCs w:val="24"/>
        </w:rPr>
        <w:tab/>
        <w:t>Jagtap S, Strehlow A, Reitz M, Kestler S, Cinar G. Model-Based Systems Engineering Approach for a Systematic Design of Aircraft Engine Inlet. AIAA SCITECH 2025 Forum, 2025. https://doi.org/https://doi.org/10.2514/6.2025-1410.</w:t>
      </w:r>
    </w:p>
    <w:p w14:paraId="6CBABEEC"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[93]</w:t>
      </w:r>
      <w:r w:rsidRPr="00A277F8">
        <w:rPr>
          <w:rFonts w:ascii="Times New Roman" w:hAnsi="Times New Roman" w:cs="Times New Roman"/>
          <w:noProof/>
          <w:sz w:val="24"/>
          <w:szCs w:val="24"/>
        </w:rPr>
        <w:tab/>
        <w:t>Jagtap SS. Non-food feedstocks comparison for renewable aviation fuel production towards environmentally and socially responsible aviation. 2019 AIAA Propuls. Energy Forum, Indianapolis: American Institute of Aeronautics and Astronautics; 2019.</w:t>
      </w:r>
    </w:p>
    <w:p w14:paraId="533B66DC"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szCs w:val="24"/>
        </w:rPr>
      </w:pPr>
      <w:r w:rsidRPr="00A277F8">
        <w:rPr>
          <w:rFonts w:ascii="Times New Roman" w:hAnsi="Times New Roman" w:cs="Times New Roman"/>
          <w:noProof/>
          <w:sz w:val="24"/>
          <w:szCs w:val="24"/>
        </w:rPr>
        <w:t>[94]</w:t>
      </w:r>
      <w:r w:rsidRPr="00A277F8">
        <w:rPr>
          <w:rFonts w:ascii="Times New Roman" w:hAnsi="Times New Roman" w:cs="Times New Roman"/>
          <w:noProof/>
          <w:sz w:val="24"/>
          <w:szCs w:val="24"/>
        </w:rPr>
        <w:tab/>
        <w:t>Emerson B, Jagtap S, Quinlan JM, Renfro MW, Cetegen BM, Lieuwen T. Spatio-temporal linear stability analysis of stratified planar wakes: Velocity and density asymmetry effects. Phys Fluids 2016;28:045101. https://doi.org/10.1063/1.4943238.</w:t>
      </w:r>
    </w:p>
    <w:p w14:paraId="28E5DAF8" w14:textId="77777777" w:rsidR="00A277F8" w:rsidRPr="00A277F8" w:rsidRDefault="00A277F8" w:rsidP="00A277F8">
      <w:pPr>
        <w:widowControl w:val="0"/>
        <w:autoSpaceDE w:val="0"/>
        <w:autoSpaceDN w:val="0"/>
        <w:adjustRightInd w:val="0"/>
        <w:spacing w:line="240" w:lineRule="auto"/>
        <w:ind w:left="640" w:hanging="640"/>
        <w:rPr>
          <w:rFonts w:ascii="Times New Roman" w:hAnsi="Times New Roman" w:cs="Times New Roman"/>
          <w:noProof/>
          <w:sz w:val="24"/>
        </w:rPr>
      </w:pPr>
      <w:r w:rsidRPr="00A277F8">
        <w:rPr>
          <w:rFonts w:ascii="Times New Roman" w:hAnsi="Times New Roman" w:cs="Times New Roman"/>
          <w:noProof/>
          <w:sz w:val="24"/>
          <w:szCs w:val="24"/>
        </w:rPr>
        <w:t>[95]</w:t>
      </w:r>
      <w:r w:rsidRPr="00A277F8">
        <w:rPr>
          <w:rFonts w:ascii="Times New Roman" w:hAnsi="Times New Roman" w:cs="Times New Roman"/>
          <w:noProof/>
          <w:sz w:val="24"/>
          <w:szCs w:val="24"/>
        </w:rPr>
        <w:tab/>
        <w:t xml:space="preserve">Jagtap SS. Sustainability assessment of hydro-processed renewable jet fuel from algae from market-entry year 2020: Use in passenger aircrafts. 16th AIAA Aviat. Technol. </w:t>
      </w:r>
      <w:r w:rsidRPr="00A277F8">
        <w:rPr>
          <w:rFonts w:ascii="Times New Roman" w:hAnsi="Times New Roman" w:cs="Times New Roman"/>
          <w:noProof/>
          <w:sz w:val="24"/>
          <w:szCs w:val="24"/>
        </w:rPr>
        <w:lastRenderedPageBreak/>
        <w:t>Integr. Oper. Conf., Reston, Virginia: American Institute of Aeronautics and Astronautics; 2016. https://doi.org/10.2514/6.2016-4367.</w:t>
      </w:r>
    </w:p>
    <w:p w14:paraId="2269A097" w14:textId="2C0BCCE2" w:rsidR="00766198" w:rsidRPr="00766198" w:rsidRDefault="00766198" w:rsidP="003F0F3B">
      <w:pPr>
        <w:spacing w:line="276" w:lineRule="auto"/>
        <w:rPr>
          <w:rFonts w:ascii="Times New Roman" w:hAnsi="Times New Roman" w:cs="Times New Roman"/>
          <w:sz w:val="24"/>
          <w:szCs w:val="24"/>
        </w:rPr>
      </w:pPr>
      <w:r w:rsidRPr="00126D5F">
        <w:rPr>
          <w:rFonts w:ascii="Times New Roman" w:hAnsi="Times New Roman" w:cs="Times New Roman"/>
          <w:sz w:val="24"/>
          <w:szCs w:val="24"/>
        </w:rPr>
        <w:fldChar w:fldCharType="end"/>
      </w:r>
    </w:p>
    <w:sectPr w:rsidR="00766198" w:rsidRPr="007661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42E1"/>
    <w:multiLevelType w:val="hybridMultilevel"/>
    <w:tmpl w:val="9648BE0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DF525D"/>
    <w:multiLevelType w:val="hybridMultilevel"/>
    <w:tmpl w:val="4B206B9A"/>
    <w:lvl w:ilvl="0" w:tplc="F696941A">
      <w:start w:val="1"/>
      <w:numFmt w:val="decimal"/>
      <w:lvlText w:val="C.%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3549E"/>
    <w:multiLevelType w:val="hybridMultilevel"/>
    <w:tmpl w:val="28F24E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E92036"/>
    <w:multiLevelType w:val="hybridMultilevel"/>
    <w:tmpl w:val="E286C172"/>
    <w:lvl w:ilvl="0" w:tplc="0809000F">
      <w:start w:val="1"/>
      <w:numFmt w:val="decimal"/>
      <w:lvlText w:val="%1."/>
      <w:lvlJc w:val="left"/>
      <w:pPr>
        <w:ind w:left="360" w:hanging="360"/>
      </w:pPr>
    </w:lvl>
    <w:lvl w:ilvl="1" w:tplc="08090019">
      <w:start w:val="1"/>
      <w:numFmt w:val="lowerLetter"/>
      <w:lvlText w:val="%2."/>
      <w:lvlJc w:val="left"/>
      <w:pPr>
        <w:ind w:left="786"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3549AC"/>
    <w:multiLevelType w:val="multilevel"/>
    <w:tmpl w:val="7A5C8D0A"/>
    <w:styleLink w:val="Style1"/>
    <w:lvl w:ilvl="0">
      <w:start w:val="1"/>
      <w:numFmt w:val="decimal"/>
      <w:pStyle w:val="TOCHeading"/>
      <w:lvlText w:val="%1"/>
      <w:lvlJc w:val="left"/>
      <w:pPr>
        <w:ind w:left="432" w:hanging="432"/>
      </w:pPr>
      <w:rPr>
        <w:rFonts w:ascii="Times New Roman" w:hAnsi="Times New Roman" w:hint="default"/>
        <w:b/>
        <w:sz w:val="24"/>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B811098"/>
    <w:multiLevelType w:val="hybridMultilevel"/>
    <w:tmpl w:val="A66E545E"/>
    <w:lvl w:ilvl="0" w:tplc="08090019">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BA14980"/>
    <w:multiLevelType w:val="hybridMultilevel"/>
    <w:tmpl w:val="F0581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C81FCD"/>
    <w:multiLevelType w:val="hybridMultilevel"/>
    <w:tmpl w:val="7474061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 w15:restartNumberingAfterBreak="0">
    <w:nsid w:val="13AC6725"/>
    <w:multiLevelType w:val="hybridMultilevel"/>
    <w:tmpl w:val="9B7EA1F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13D86B4A"/>
    <w:multiLevelType w:val="hybridMultilevel"/>
    <w:tmpl w:val="8960A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0" w15:restartNumberingAfterBreak="0">
    <w:nsid w:val="1890764F"/>
    <w:multiLevelType w:val="multilevel"/>
    <w:tmpl w:val="940E6B7A"/>
    <w:lvl w:ilvl="0">
      <w:start w:val="1"/>
      <w:numFmt w:val="decimal"/>
      <w:lvlText w:val="%1."/>
      <w:lvlJc w:val="left"/>
      <w:pPr>
        <w:ind w:left="432" w:hanging="432"/>
      </w:pPr>
      <w:rPr>
        <w:sz w:val="24"/>
        <w:szCs w:val="24"/>
      </w:rPr>
    </w:lvl>
    <w:lvl w:ilvl="1">
      <w:start w:val="1"/>
      <w:numFmt w:val="decimal"/>
      <w:lvlText w:val="%1.%2"/>
      <w:lvlJc w:val="left"/>
      <w:pPr>
        <w:ind w:left="576" w:hanging="576"/>
      </w:pPr>
      <w:rPr>
        <w:b/>
      </w:rPr>
    </w:lvl>
    <w:lvl w:ilvl="2">
      <w:start w:val="1"/>
      <w:numFmt w:val="decimal"/>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A501339"/>
    <w:multiLevelType w:val="hybridMultilevel"/>
    <w:tmpl w:val="29727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A66B7C"/>
    <w:multiLevelType w:val="hybridMultilevel"/>
    <w:tmpl w:val="5F4A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3C65B8"/>
    <w:multiLevelType w:val="hybridMultilevel"/>
    <w:tmpl w:val="2F9E2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D45F40"/>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DC292A"/>
    <w:multiLevelType w:val="hybridMultilevel"/>
    <w:tmpl w:val="73FE5FB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B0D4719"/>
    <w:multiLevelType w:val="hybridMultilevel"/>
    <w:tmpl w:val="78224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A84660"/>
    <w:multiLevelType w:val="hybridMultilevel"/>
    <w:tmpl w:val="1DA0D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8D1A9D"/>
    <w:multiLevelType w:val="multilevel"/>
    <w:tmpl w:val="99EA29BC"/>
    <w:lvl w:ilvl="0">
      <w:start w:val="1"/>
      <w:numFmt w:val="decimal"/>
      <w:lvlText w:val="%1."/>
      <w:lvlJc w:val="left"/>
      <w:pPr>
        <w:ind w:left="6912" w:hanging="432"/>
      </w:pPr>
    </w:lvl>
    <w:lvl w:ilvl="1">
      <w:start w:val="1"/>
      <w:numFmt w:val="decimal"/>
      <w:lvlText w:val="%1.%2"/>
      <w:lvlJc w:val="left"/>
      <w:pPr>
        <w:ind w:left="576" w:hanging="576"/>
      </w:pPr>
      <w:rPr>
        <w:b/>
        <w:bCs w:val="0"/>
        <w:color w:val="auto"/>
      </w:rPr>
    </w:lvl>
    <w:lvl w:ilvl="2">
      <w:start w:val="1"/>
      <w:numFmt w:val="decimal"/>
      <w:lvlText w:val="%1.%2.%3"/>
      <w:lvlJc w:val="left"/>
      <w:pPr>
        <w:ind w:left="7200" w:hanging="720"/>
      </w:pPr>
      <w:rPr>
        <w:sz w:val="22"/>
        <w:szCs w:val="22"/>
      </w:rPr>
    </w:lvl>
    <w:lvl w:ilvl="3">
      <w:start w:val="1"/>
      <w:numFmt w:val="decimal"/>
      <w:lvlText w:val="%1.%2.%3.%4"/>
      <w:lvlJc w:val="left"/>
      <w:pPr>
        <w:ind w:left="7344" w:hanging="864"/>
      </w:pPr>
    </w:lvl>
    <w:lvl w:ilvl="4">
      <w:start w:val="1"/>
      <w:numFmt w:val="decimal"/>
      <w:lvlText w:val="%1.%2.%3.%4.%5"/>
      <w:lvlJc w:val="left"/>
      <w:pPr>
        <w:ind w:left="7488" w:hanging="1008"/>
      </w:pPr>
    </w:lvl>
    <w:lvl w:ilvl="5">
      <w:start w:val="1"/>
      <w:numFmt w:val="decimal"/>
      <w:lvlText w:val="%1.%2.%3.%4.%5.%6"/>
      <w:lvlJc w:val="left"/>
      <w:pPr>
        <w:ind w:left="7632" w:hanging="1152"/>
      </w:pPr>
    </w:lvl>
    <w:lvl w:ilvl="6">
      <w:start w:val="1"/>
      <w:numFmt w:val="decimal"/>
      <w:lvlText w:val="%1.%2.%3.%4.%5.%6.%7"/>
      <w:lvlJc w:val="left"/>
      <w:pPr>
        <w:ind w:left="7776" w:hanging="1296"/>
      </w:pPr>
    </w:lvl>
    <w:lvl w:ilvl="7">
      <w:start w:val="1"/>
      <w:numFmt w:val="decimal"/>
      <w:lvlText w:val="%1.%2.%3.%4.%5.%6.%7.%8"/>
      <w:lvlJc w:val="left"/>
      <w:pPr>
        <w:ind w:left="7920" w:hanging="1440"/>
      </w:pPr>
    </w:lvl>
    <w:lvl w:ilvl="8">
      <w:start w:val="1"/>
      <w:numFmt w:val="decimal"/>
      <w:lvlText w:val="%1.%2.%3.%4.%5.%6.%7.%8.%9"/>
      <w:lvlJc w:val="left"/>
      <w:pPr>
        <w:ind w:left="8064" w:hanging="1584"/>
      </w:pPr>
    </w:lvl>
  </w:abstractNum>
  <w:abstractNum w:abstractNumId="19" w15:restartNumberingAfterBreak="0">
    <w:nsid w:val="336A2C61"/>
    <w:multiLevelType w:val="hybridMultilevel"/>
    <w:tmpl w:val="CD6C30A2"/>
    <w:lvl w:ilvl="0" w:tplc="68888E1A">
      <w:start w:val="1"/>
      <w:numFmt w:val="decimal"/>
      <w:lvlText w:val="B.%1"/>
      <w:lvlJc w:val="left"/>
      <w:pPr>
        <w:ind w:left="1296" w:hanging="360"/>
      </w:pPr>
      <w:rPr>
        <w:rFonts w:hint="default"/>
        <w:b/>
        <w:bCs w:val="0"/>
      </w:r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20" w15:restartNumberingAfterBreak="0">
    <w:nsid w:val="34B67610"/>
    <w:multiLevelType w:val="hybridMultilevel"/>
    <w:tmpl w:val="39EEE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721AAE"/>
    <w:multiLevelType w:val="hybridMultilevel"/>
    <w:tmpl w:val="75D6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93127"/>
    <w:multiLevelType w:val="hybridMultilevel"/>
    <w:tmpl w:val="C86A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1D03C7"/>
    <w:multiLevelType w:val="hybridMultilevel"/>
    <w:tmpl w:val="122C8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647EA5"/>
    <w:multiLevelType w:val="hybridMultilevel"/>
    <w:tmpl w:val="A9DE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2444F9"/>
    <w:multiLevelType w:val="hybridMultilevel"/>
    <w:tmpl w:val="951AA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56000B"/>
    <w:multiLevelType w:val="multilevel"/>
    <w:tmpl w:val="47BC89E2"/>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ascii="Times New Roman" w:hAnsi="Times New Roman" w:cs="Times New Roman" w:hint="default"/>
        <w:b w:val="0"/>
        <w:bCs w:val="0"/>
        <w:i w:val="0"/>
        <w:iCs w:val="0"/>
        <w:color w:val="auto"/>
        <w:sz w:val="24"/>
      </w:rPr>
    </w:lvl>
    <w:lvl w:ilvl="4">
      <w:start w:val="1"/>
      <w:numFmt w:val="lowerLetter"/>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A975615"/>
    <w:multiLevelType w:val="multilevel"/>
    <w:tmpl w:val="75802D32"/>
    <w:lvl w:ilvl="0">
      <w:start w:val="1"/>
      <w:numFmt w:val="decimal"/>
      <w:lvlText w:val="%1."/>
      <w:lvlJc w:val="left"/>
      <w:pPr>
        <w:ind w:left="432" w:hanging="432"/>
      </w:pPr>
      <w:rPr>
        <w:rFonts w:hint="default"/>
        <w:sz w:val="24"/>
        <w:szCs w:val="24"/>
      </w:rPr>
    </w:lvl>
    <w:lvl w:ilvl="1">
      <w:start w:val="1"/>
      <w:numFmt w:val="decimal"/>
      <w:lvlText w:val="D.%2."/>
      <w:lvlJc w:val="left"/>
      <w:pPr>
        <w:ind w:left="576" w:hanging="576"/>
      </w:pPr>
      <w:rPr>
        <w:rFonts w:hint="default"/>
        <w:b/>
      </w:rPr>
    </w:lvl>
    <w:lvl w:ilvl="2">
      <w:start w:val="1"/>
      <w:numFmt w:val="decimal"/>
      <w:lvlText w:val="D.%3."/>
      <w:lvlJc w:val="left"/>
      <w:pPr>
        <w:ind w:left="720" w:hanging="720"/>
      </w:pPr>
      <w:rPr>
        <w:rFonts w:hint="default"/>
        <w:color w:val="auto"/>
      </w:rPr>
    </w:lvl>
    <w:lvl w:ilvl="3">
      <w:start w:val="1"/>
      <w:numFmt w:val="decimal"/>
      <w:lvlText w:val="D.%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BB6569D"/>
    <w:multiLevelType w:val="hybridMultilevel"/>
    <w:tmpl w:val="FC58755E"/>
    <w:lvl w:ilvl="0" w:tplc="08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7B2235"/>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5880140"/>
    <w:multiLevelType w:val="hybridMultilevel"/>
    <w:tmpl w:val="4BC06E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E87297"/>
    <w:multiLevelType w:val="hybridMultilevel"/>
    <w:tmpl w:val="C058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84A6D"/>
    <w:multiLevelType w:val="hybridMultilevel"/>
    <w:tmpl w:val="0EE0F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F13574"/>
    <w:multiLevelType w:val="hybridMultilevel"/>
    <w:tmpl w:val="A0B25E5C"/>
    <w:lvl w:ilvl="0" w:tplc="08090001">
      <w:start w:val="1"/>
      <w:numFmt w:val="bullet"/>
      <w:lvlText w:val=""/>
      <w:lvlJc w:val="left"/>
      <w:pPr>
        <w:ind w:left="928"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 w:hanging="180"/>
      </w:pPr>
    </w:lvl>
    <w:lvl w:ilvl="3" w:tplc="0809001B">
      <w:start w:val="1"/>
      <w:numFmt w:val="lowerRoman"/>
      <w:lvlText w:val="%4."/>
      <w:lvlJc w:val="right"/>
      <w:pPr>
        <w:ind w:left="1070" w:hanging="360"/>
      </w:pPr>
    </w:lvl>
    <w:lvl w:ilvl="4" w:tplc="04090019">
      <w:start w:val="1"/>
      <w:numFmt w:val="lowerLetter"/>
      <w:lvlText w:val="%5."/>
      <w:lvlJc w:val="left"/>
      <w:pPr>
        <w:ind w:left="644"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C7E6C"/>
    <w:multiLevelType w:val="multilevel"/>
    <w:tmpl w:val="817836DA"/>
    <w:lvl w:ilvl="0">
      <w:start w:val="1"/>
      <w:numFmt w:val="decimal"/>
      <w:pStyle w:val="Heading1"/>
      <w:lvlText w:val="SI %1."/>
      <w:lvlJc w:val="left"/>
      <w:pPr>
        <w:ind w:left="432" w:hanging="432"/>
      </w:pPr>
      <w:rPr>
        <w:rFonts w:hint="default"/>
      </w:rPr>
    </w:lvl>
    <w:lvl w:ilvl="1">
      <w:start w:val="1"/>
      <w:numFmt w:val="decimal"/>
      <w:pStyle w:val="Heading2"/>
      <w:lvlText w:val="SI %1.%2"/>
      <w:lvlJc w:val="left"/>
      <w:pPr>
        <w:ind w:left="576" w:hanging="576"/>
      </w:pPr>
      <w:rPr>
        <w:rFonts w:hint="default"/>
      </w:rPr>
    </w:lvl>
    <w:lvl w:ilvl="2">
      <w:start w:val="1"/>
      <w:numFmt w:val="decimal"/>
      <w:pStyle w:val="Heading3"/>
      <w:lvlText w:val="SI %1.%2.%3"/>
      <w:lvlJc w:val="left"/>
      <w:pPr>
        <w:ind w:left="720" w:hanging="720"/>
      </w:pPr>
      <w:rPr>
        <w:rFonts w:hint="default"/>
      </w:rPr>
    </w:lvl>
    <w:lvl w:ilvl="3">
      <w:start w:val="1"/>
      <w:numFmt w:val="decimal"/>
      <w:pStyle w:val="Heading4"/>
      <w:lvlText w:val="SI %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67A45650"/>
    <w:multiLevelType w:val="hybridMultilevel"/>
    <w:tmpl w:val="24DEB9D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6" w15:restartNumberingAfterBreak="0">
    <w:nsid w:val="69C508F4"/>
    <w:multiLevelType w:val="hybridMultilevel"/>
    <w:tmpl w:val="A12EEA6C"/>
    <w:lvl w:ilvl="0" w:tplc="C450BB4C">
      <w:start w:val="1"/>
      <w:numFmt w:val="decimal"/>
      <w:lvlText w:val="%1."/>
      <w:lvlJc w:val="left"/>
      <w:pPr>
        <w:ind w:left="786" w:hanging="360"/>
      </w:pPr>
      <w:rPr>
        <w:rFonts w:ascii="Times New Roman" w:hAnsi="Times New Roman" w:cs="Times New Roman"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6DD6749F"/>
    <w:multiLevelType w:val="hybridMultilevel"/>
    <w:tmpl w:val="FD40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F806E8"/>
    <w:multiLevelType w:val="hybridMultilevel"/>
    <w:tmpl w:val="A87AEDCC"/>
    <w:lvl w:ilvl="0" w:tplc="48D8DC22">
      <w:start w:val="1"/>
      <w:numFmt w:val="decimal"/>
      <w:lvlText w:val="SI %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72F204FF"/>
    <w:multiLevelType w:val="hybridMultilevel"/>
    <w:tmpl w:val="BD74BF18"/>
    <w:lvl w:ilvl="0" w:tplc="120A7E54">
      <w:start w:val="1"/>
      <w:numFmt w:val="decimal"/>
      <w:lvlText w:val="C.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8B16C1F"/>
    <w:multiLevelType w:val="multilevel"/>
    <w:tmpl w:val="41607FE0"/>
    <w:lvl w:ilvl="0">
      <w:start w:val="1"/>
      <w:numFmt w:val="decimal"/>
      <w:lvlText w:val="SI %1. "/>
      <w:lvlJc w:val="left"/>
      <w:pPr>
        <w:ind w:left="432" w:hanging="432"/>
      </w:pPr>
      <w:rPr>
        <w:rFonts w:hint="default"/>
        <w:color w:val="auto"/>
        <w:sz w:val="22"/>
        <w:szCs w:val="22"/>
      </w:rPr>
    </w:lvl>
    <w:lvl w:ilvl="1">
      <w:start w:val="1"/>
      <w:numFmt w:val="decimal"/>
      <w:lvlText w:val="A.%2."/>
      <w:lvlJc w:val="left"/>
      <w:pPr>
        <w:ind w:left="576" w:hanging="576"/>
      </w:pPr>
      <w:rPr>
        <w:rFonts w:hint="default"/>
        <w:color w:val="auto"/>
        <w:sz w:val="20"/>
        <w:szCs w:val="20"/>
      </w:rPr>
    </w:lvl>
    <w:lvl w:ilvl="2">
      <w:start w:val="1"/>
      <w:numFmt w:val="decimal"/>
      <w:lvlText w:val="A.%2.%3"/>
      <w:lvlJc w:val="left"/>
      <w:pPr>
        <w:ind w:left="720" w:hanging="720"/>
      </w:pPr>
      <w:rPr>
        <w:rFonts w:hint="default"/>
        <w:b w:val="0"/>
        <w:bCs/>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8B93602"/>
    <w:multiLevelType w:val="hybridMultilevel"/>
    <w:tmpl w:val="54C803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3D37FB"/>
    <w:multiLevelType w:val="hybridMultilevel"/>
    <w:tmpl w:val="861C89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255E36"/>
    <w:multiLevelType w:val="hybridMultilevel"/>
    <w:tmpl w:val="0F4E82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57770850">
    <w:abstractNumId w:val="4"/>
  </w:num>
  <w:num w:numId="2" w16cid:durableId="1589776466">
    <w:abstractNumId w:val="14"/>
  </w:num>
  <w:num w:numId="3" w16cid:durableId="1039746982">
    <w:abstractNumId w:val="17"/>
  </w:num>
  <w:num w:numId="4" w16cid:durableId="1932855202">
    <w:abstractNumId w:val="9"/>
  </w:num>
  <w:num w:numId="5" w16cid:durableId="4792567">
    <w:abstractNumId w:val="35"/>
  </w:num>
  <w:num w:numId="6" w16cid:durableId="1950311483">
    <w:abstractNumId w:val="38"/>
  </w:num>
  <w:num w:numId="7" w16cid:durableId="1556162191">
    <w:abstractNumId w:val="34"/>
  </w:num>
  <w:num w:numId="8" w16cid:durableId="303655704">
    <w:abstractNumId w:val="33"/>
  </w:num>
  <w:num w:numId="9" w16cid:durableId="979648677">
    <w:abstractNumId w:val="15"/>
  </w:num>
  <w:num w:numId="10" w16cid:durableId="944965983">
    <w:abstractNumId w:val="10"/>
  </w:num>
  <w:num w:numId="11" w16cid:durableId="1053849506">
    <w:abstractNumId w:val="0"/>
  </w:num>
  <w:num w:numId="12" w16cid:durableId="1466506281">
    <w:abstractNumId w:val="25"/>
  </w:num>
  <w:num w:numId="13" w16cid:durableId="237908173">
    <w:abstractNumId w:val="31"/>
  </w:num>
  <w:num w:numId="14" w16cid:durableId="1389187267">
    <w:abstractNumId w:val="28"/>
  </w:num>
  <w:num w:numId="15" w16cid:durableId="374550054">
    <w:abstractNumId w:val="5"/>
  </w:num>
  <w:num w:numId="16" w16cid:durableId="530580109">
    <w:abstractNumId w:val="43"/>
  </w:num>
  <w:num w:numId="17" w16cid:durableId="239564987">
    <w:abstractNumId w:val="7"/>
  </w:num>
  <w:num w:numId="18" w16cid:durableId="1845393423">
    <w:abstractNumId w:val="32"/>
  </w:num>
  <w:num w:numId="19" w16cid:durableId="757553988">
    <w:abstractNumId w:val="29"/>
  </w:num>
  <w:num w:numId="20" w16cid:durableId="93598421">
    <w:abstractNumId w:val="18"/>
  </w:num>
  <w:num w:numId="21" w16cid:durableId="20451328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382328">
    <w:abstractNumId w:val="42"/>
  </w:num>
  <w:num w:numId="23" w16cid:durableId="625045632">
    <w:abstractNumId w:val="22"/>
  </w:num>
  <w:num w:numId="24" w16cid:durableId="589193263">
    <w:abstractNumId w:val="12"/>
  </w:num>
  <w:num w:numId="25" w16cid:durableId="1220438887">
    <w:abstractNumId w:val="26"/>
  </w:num>
  <w:num w:numId="26" w16cid:durableId="255480444">
    <w:abstractNumId w:val="13"/>
  </w:num>
  <w:num w:numId="27" w16cid:durableId="316686234">
    <w:abstractNumId w:val="30"/>
  </w:num>
  <w:num w:numId="28" w16cid:durableId="1162087045">
    <w:abstractNumId w:val="20"/>
  </w:num>
  <w:num w:numId="29" w16cid:durableId="1203975402">
    <w:abstractNumId w:val="21"/>
  </w:num>
  <w:num w:numId="30" w16cid:durableId="904603269">
    <w:abstractNumId w:val="16"/>
  </w:num>
  <w:num w:numId="31" w16cid:durableId="1968970268">
    <w:abstractNumId w:val="40"/>
  </w:num>
  <w:num w:numId="32" w16cid:durableId="1818524524">
    <w:abstractNumId w:val="19"/>
  </w:num>
  <w:num w:numId="33" w16cid:durableId="1095512454">
    <w:abstractNumId w:val="1"/>
  </w:num>
  <w:num w:numId="34" w16cid:durableId="206335610">
    <w:abstractNumId w:val="27"/>
  </w:num>
  <w:num w:numId="35" w16cid:durableId="159540179">
    <w:abstractNumId w:val="8"/>
  </w:num>
  <w:num w:numId="36" w16cid:durableId="1565489459">
    <w:abstractNumId w:val="2"/>
  </w:num>
  <w:num w:numId="37" w16cid:durableId="2032487681">
    <w:abstractNumId w:val="11"/>
  </w:num>
  <w:num w:numId="38" w16cid:durableId="1536308854">
    <w:abstractNumId w:val="3"/>
  </w:num>
  <w:num w:numId="39" w16cid:durableId="183711754">
    <w:abstractNumId w:val="36"/>
  </w:num>
  <w:num w:numId="40" w16cid:durableId="667833948">
    <w:abstractNumId w:val="6"/>
  </w:num>
  <w:num w:numId="41" w16cid:durableId="1593002364">
    <w:abstractNumId w:val="41"/>
  </w:num>
  <w:num w:numId="42" w16cid:durableId="1628660682">
    <w:abstractNumId w:val="39"/>
  </w:num>
  <w:num w:numId="43" w16cid:durableId="329991588">
    <w:abstractNumId w:val="24"/>
  </w:num>
  <w:num w:numId="44" w16cid:durableId="1980836769">
    <w:abstractNumId w:val="37"/>
  </w:num>
  <w:num w:numId="45" w16cid:durableId="10695746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26459540">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53"/>
    <w:rsid w:val="00035FA6"/>
    <w:rsid w:val="0006758A"/>
    <w:rsid w:val="00070B70"/>
    <w:rsid w:val="00074BEE"/>
    <w:rsid w:val="00081608"/>
    <w:rsid w:val="0009580C"/>
    <w:rsid w:val="000D2055"/>
    <w:rsid w:val="000D6087"/>
    <w:rsid w:val="000E3AFC"/>
    <w:rsid w:val="00103C4A"/>
    <w:rsid w:val="00126D5F"/>
    <w:rsid w:val="00146559"/>
    <w:rsid w:val="00173AC8"/>
    <w:rsid w:val="00182B0B"/>
    <w:rsid w:val="001911EA"/>
    <w:rsid w:val="001B6D4D"/>
    <w:rsid w:val="001D0762"/>
    <w:rsid w:val="001E78B5"/>
    <w:rsid w:val="001E7EF4"/>
    <w:rsid w:val="001F5C02"/>
    <w:rsid w:val="001F7F21"/>
    <w:rsid w:val="00220145"/>
    <w:rsid w:val="00225AF0"/>
    <w:rsid w:val="002318EB"/>
    <w:rsid w:val="00262C05"/>
    <w:rsid w:val="002634FB"/>
    <w:rsid w:val="00283E85"/>
    <w:rsid w:val="002945E9"/>
    <w:rsid w:val="002A168F"/>
    <w:rsid w:val="002E5246"/>
    <w:rsid w:val="002F0CCC"/>
    <w:rsid w:val="00300C21"/>
    <w:rsid w:val="00300EDA"/>
    <w:rsid w:val="00311E2E"/>
    <w:rsid w:val="003144BB"/>
    <w:rsid w:val="00317E02"/>
    <w:rsid w:val="0033034A"/>
    <w:rsid w:val="00335653"/>
    <w:rsid w:val="00353DC4"/>
    <w:rsid w:val="00382D5B"/>
    <w:rsid w:val="00391368"/>
    <w:rsid w:val="003A42CE"/>
    <w:rsid w:val="003A59E4"/>
    <w:rsid w:val="003B2D85"/>
    <w:rsid w:val="003B4D45"/>
    <w:rsid w:val="003D20BC"/>
    <w:rsid w:val="003D2E66"/>
    <w:rsid w:val="003F0F3B"/>
    <w:rsid w:val="003F1E84"/>
    <w:rsid w:val="0042507E"/>
    <w:rsid w:val="00435299"/>
    <w:rsid w:val="004515B7"/>
    <w:rsid w:val="00474E53"/>
    <w:rsid w:val="00487963"/>
    <w:rsid w:val="004E3C19"/>
    <w:rsid w:val="0050380B"/>
    <w:rsid w:val="00537F69"/>
    <w:rsid w:val="00544F5F"/>
    <w:rsid w:val="00547504"/>
    <w:rsid w:val="005701E4"/>
    <w:rsid w:val="00585F3A"/>
    <w:rsid w:val="005A68D2"/>
    <w:rsid w:val="005B216E"/>
    <w:rsid w:val="005B7E12"/>
    <w:rsid w:val="005C25DD"/>
    <w:rsid w:val="005D7DF9"/>
    <w:rsid w:val="005F4A05"/>
    <w:rsid w:val="00600F06"/>
    <w:rsid w:val="006155C8"/>
    <w:rsid w:val="0064234F"/>
    <w:rsid w:val="006653BD"/>
    <w:rsid w:val="00690C57"/>
    <w:rsid w:val="00691772"/>
    <w:rsid w:val="00692C08"/>
    <w:rsid w:val="006A5DA8"/>
    <w:rsid w:val="006D28CC"/>
    <w:rsid w:val="006F2E61"/>
    <w:rsid w:val="006F2FAF"/>
    <w:rsid w:val="007250DA"/>
    <w:rsid w:val="007423A8"/>
    <w:rsid w:val="0076465A"/>
    <w:rsid w:val="00766198"/>
    <w:rsid w:val="007747FF"/>
    <w:rsid w:val="00783566"/>
    <w:rsid w:val="007A3F43"/>
    <w:rsid w:val="007A5474"/>
    <w:rsid w:val="007B1D77"/>
    <w:rsid w:val="007F526B"/>
    <w:rsid w:val="008270A6"/>
    <w:rsid w:val="00830C08"/>
    <w:rsid w:val="0085554B"/>
    <w:rsid w:val="00867551"/>
    <w:rsid w:val="00875337"/>
    <w:rsid w:val="00880AD3"/>
    <w:rsid w:val="008979BF"/>
    <w:rsid w:val="008E1AE9"/>
    <w:rsid w:val="0090477C"/>
    <w:rsid w:val="00916076"/>
    <w:rsid w:val="00934D7E"/>
    <w:rsid w:val="009410FD"/>
    <w:rsid w:val="00941C6D"/>
    <w:rsid w:val="00942593"/>
    <w:rsid w:val="00982B0A"/>
    <w:rsid w:val="00995A86"/>
    <w:rsid w:val="009A7E67"/>
    <w:rsid w:val="009D15FF"/>
    <w:rsid w:val="009E04B8"/>
    <w:rsid w:val="009E25DC"/>
    <w:rsid w:val="009F06CB"/>
    <w:rsid w:val="00A204DB"/>
    <w:rsid w:val="00A221BF"/>
    <w:rsid w:val="00A277F8"/>
    <w:rsid w:val="00A31082"/>
    <w:rsid w:val="00A727E4"/>
    <w:rsid w:val="00A7788D"/>
    <w:rsid w:val="00AC7431"/>
    <w:rsid w:val="00AD6E05"/>
    <w:rsid w:val="00AE6375"/>
    <w:rsid w:val="00B37E2B"/>
    <w:rsid w:val="00B40A69"/>
    <w:rsid w:val="00B66E80"/>
    <w:rsid w:val="00B94248"/>
    <w:rsid w:val="00BB6C5C"/>
    <w:rsid w:val="00BD5027"/>
    <w:rsid w:val="00BD55D5"/>
    <w:rsid w:val="00BE6584"/>
    <w:rsid w:val="00C20D9C"/>
    <w:rsid w:val="00C30D7D"/>
    <w:rsid w:val="00C37F77"/>
    <w:rsid w:val="00C41B9C"/>
    <w:rsid w:val="00C42793"/>
    <w:rsid w:val="00C466C8"/>
    <w:rsid w:val="00C725EF"/>
    <w:rsid w:val="00C83A11"/>
    <w:rsid w:val="00C91856"/>
    <w:rsid w:val="00CB2953"/>
    <w:rsid w:val="00CB521A"/>
    <w:rsid w:val="00CB67FC"/>
    <w:rsid w:val="00CC46D7"/>
    <w:rsid w:val="00CE4DFD"/>
    <w:rsid w:val="00D01B3B"/>
    <w:rsid w:val="00D075B0"/>
    <w:rsid w:val="00D13948"/>
    <w:rsid w:val="00D15DBD"/>
    <w:rsid w:val="00D40BEF"/>
    <w:rsid w:val="00D6041D"/>
    <w:rsid w:val="00D60E57"/>
    <w:rsid w:val="00D8513B"/>
    <w:rsid w:val="00D940EE"/>
    <w:rsid w:val="00DB1830"/>
    <w:rsid w:val="00DB780D"/>
    <w:rsid w:val="00DC783D"/>
    <w:rsid w:val="00DE1B5D"/>
    <w:rsid w:val="00E66A88"/>
    <w:rsid w:val="00E7453C"/>
    <w:rsid w:val="00EA6D7F"/>
    <w:rsid w:val="00EB025D"/>
    <w:rsid w:val="00EE0498"/>
    <w:rsid w:val="00EF4A58"/>
    <w:rsid w:val="00F0604F"/>
    <w:rsid w:val="00F12728"/>
    <w:rsid w:val="00F27999"/>
    <w:rsid w:val="00F62899"/>
    <w:rsid w:val="00F62C7A"/>
    <w:rsid w:val="00F63085"/>
    <w:rsid w:val="00F75472"/>
    <w:rsid w:val="00F76624"/>
    <w:rsid w:val="00F97FEC"/>
    <w:rsid w:val="00FA0352"/>
    <w:rsid w:val="00FB6EAA"/>
    <w:rsid w:val="00FC0688"/>
    <w:rsid w:val="00FD70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05554"/>
  <w15:chartTrackingRefBased/>
  <w15:docId w15:val="{05D8541F-8B87-4E74-B49A-88E04217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6C8"/>
    <w:rPr>
      <w:lang w:val="en-GB"/>
    </w:rPr>
  </w:style>
  <w:style w:type="paragraph" w:styleId="Heading1">
    <w:name w:val="heading 1"/>
    <w:basedOn w:val="Normal"/>
    <w:next w:val="Normal"/>
    <w:link w:val="Heading1Char"/>
    <w:qFormat/>
    <w:rsid w:val="00C466C8"/>
    <w:pPr>
      <w:keepNext/>
      <w:keepLines/>
      <w:numPr>
        <w:numId w:val="7"/>
      </w:numPr>
      <w:spacing w:before="240" w:after="0"/>
      <w:jc w:val="center"/>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rsid w:val="00C466C8"/>
    <w:pPr>
      <w:keepNext/>
      <w:keepLines/>
      <w:numPr>
        <w:ilvl w:val="1"/>
        <w:numId w:val="7"/>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C466C8"/>
    <w:pPr>
      <w:keepNext/>
      <w:keepLines/>
      <w:numPr>
        <w:ilvl w:val="2"/>
        <w:numId w:val="7"/>
      </w:numPr>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C466C8"/>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466C8"/>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466C8"/>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466C8"/>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466C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66C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6C8"/>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C466C8"/>
    <w:rPr>
      <w:rFonts w:ascii="Times New Roman" w:eastAsiaTheme="majorEastAsia" w:hAnsi="Times New Roman" w:cstheme="majorBidi"/>
      <w:b/>
      <w:sz w:val="24"/>
      <w:szCs w:val="26"/>
      <w:lang w:val="en-GB"/>
    </w:rPr>
  </w:style>
  <w:style w:type="character" w:customStyle="1" w:styleId="Heading3Char">
    <w:name w:val="Heading 3 Char"/>
    <w:basedOn w:val="DefaultParagraphFont"/>
    <w:link w:val="Heading3"/>
    <w:uiPriority w:val="9"/>
    <w:rsid w:val="00C466C8"/>
    <w:rPr>
      <w:rFonts w:ascii="Times New Roman" w:eastAsiaTheme="majorEastAsia" w:hAnsi="Times New Roman" w:cstheme="majorBidi"/>
      <w:sz w:val="24"/>
      <w:szCs w:val="24"/>
      <w:lang w:val="en-GB"/>
    </w:rPr>
  </w:style>
  <w:style w:type="character" w:customStyle="1" w:styleId="Heading4Char">
    <w:name w:val="Heading 4 Char"/>
    <w:basedOn w:val="DefaultParagraphFont"/>
    <w:link w:val="Heading4"/>
    <w:uiPriority w:val="9"/>
    <w:rsid w:val="00C466C8"/>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C466C8"/>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rsid w:val="00C466C8"/>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rsid w:val="00C466C8"/>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466C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466C8"/>
    <w:rPr>
      <w:rFonts w:asciiTheme="majorHAnsi" w:eastAsiaTheme="majorEastAsia" w:hAnsiTheme="majorHAnsi" w:cstheme="majorBidi"/>
      <w:i/>
      <w:iCs/>
      <w:color w:val="272727" w:themeColor="text1" w:themeTint="D8"/>
      <w:sz w:val="21"/>
      <w:szCs w:val="21"/>
      <w:lang w:val="en-GB"/>
    </w:rPr>
  </w:style>
  <w:style w:type="paragraph" w:customStyle="1" w:styleId="Text">
    <w:name w:val="Text"/>
    <w:basedOn w:val="Normal"/>
    <w:rsid w:val="00C466C8"/>
    <w:pPr>
      <w:tabs>
        <w:tab w:val="left" w:pos="288"/>
      </w:tabs>
      <w:spacing w:after="0" w:line="480" w:lineRule="auto"/>
      <w:ind w:firstLine="288"/>
      <w:jc w:val="both"/>
    </w:pPr>
    <w:rPr>
      <w:rFonts w:ascii="Times New Roman" w:eastAsia="Times New Roman" w:hAnsi="Times New Roman" w:cs="Times New Roman"/>
      <w:sz w:val="20"/>
      <w:szCs w:val="20"/>
      <w:lang w:val="en-US"/>
    </w:rPr>
  </w:style>
  <w:style w:type="table" w:styleId="TableGrid">
    <w:name w:val="Table Grid"/>
    <w:basedOn w:val="TableNormal"/>
    <w:uiPriority w:val="39"/>
    <w:rsid w:val="00C466C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66C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9580C"/>
    <w:rPr>
      <w:sz w:val="16"/>
      <w:szCs w:val="16"/>
    </w:rPr>
  </w:style>
  <w:style w:type="paragraph" w:styleId="CommentText">
    <w:name w:val="annotation text"/>
    <w:basedOn w:val="Normal"/>
    <w:link w:val="CommentTextChar"/>
    <w:uiPriority w:val="99"/>
    <w:unhideWhenUsed/>
    <w:rsid w:val="0009580C"/>
    <w:pPr>
      <w:spacing w:line="240" w:lineRule="auto"/>
    </w:pPr>
    <w:rPr>
      <w:sz w:val="20"/>
      <w:szCs w:val="20"/>
    </w:rPr>
  </w:style>
  <w:style w:type="character" w:customStyle="1" w:styleId="CommentTextChar">
    <w:name w:val="Comment Text Char"/>
    <w:basedOn w:val="DefaultParagraphFont"/>
    <w:link w:val="CommentText"/>
    <w:uiPriority w:val="99"/>
    <w:rsid w:val="0009580C"/>
    <w:rPr>
      <w:sz w:val="20"/>
      <w:szCs w:val="20"/>
      <w:lang w:val="en-GB"/>
    </w:rPr>
  </w:style>
  <w:style w:type="paragraph" w:styleId="CommentSubject">
    <w:name w:val="annotation subject"/>
    <w:basedOn w:val="CommentText"/>
    <w:next w:val="CommentText"/>
    <w:link w:val="CommentSubjectChar"/>
    <w:uiPriority w:val="99"/>
    <w:semiHidden/>
    <w:unhideWhenUsed/>
    <w:rsid w:val="0009580C"/>
    <w:rPr>
      <w:b/>
      <w:bCs/>
    </w:rPr>
  </w:style>
  <w:style w:type="character" w:customStyle="1" w:styleId="CommentSubjectChar">
    <w:name w:val="Comment Subject Char"/>
    <w:basedOn w:val="CommentTextChar"/>
    <w:link w:val="CommentSubject"/>
    <w:uiPriority w:val="99"/>
    <w:semiHidden/>
    <w:rsid w:val="0009580C"/>
    <w:rPr>
      <w:b/>
      <w:bCs/>
      <w:sz w:val="20"/>
      <w:szCs w:val="20"/>
      <w:lang w:val="en-GB"/>
    </w:rPr>
  </w:style>
  <w:style w:type="paragraph" w:styleId="BalloonText">
    <w:name w:val="Balloon Text"/>
    <w:basedOn w:val="Normal"/>
    <w:link w:val="BalloonTextChar"/>
    <w:uiPriority w:val="99"/>
    <w:semiHidden/>
    <w:unhideWhenUsed/>
    <w:rsid w:val="000958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0C"/>
    <w:rPr>
      <w:rFonts w:ascii="Segoe UI" w:hAnsi="Segoe UI" w:cs="Segoe UI"/>
      <w:sz w:val="18"/>
      <w:szCs w:val="18"/>
      <w:lang w:val="en-GB"/>
    </w:rPr>
  </w:style>
  <w:style w:type="paragraph" w:styleId="Header">
    <w:name w:val="header"/>
    <w:basedOn w:val="Normal"/>
    <w:link w:val="HeaderChar"/>
    <w:uiPriority w:val="99"/>
    <w:unhideWhenUsed/>
    <w:rsid w:val="00095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80C"/>
    <w:rPr>
      <w:lang w:val="en-GB"/>
    </w:rPr>
  </w:style>
  <w:style w:type="paragraph" w:styleId="Footer">
    <w:name w:val="footer"/>
    <w:basedOn w:val="Normal"/>
    <w:link w:val="FooterChar"/>
    <w:uiPriority w:val="99"/>
    <w:unhideWhenUsed/>
    <w:rsid w:val="00095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80C"/>
    <w:rPr>
      <w:lang w:val="en-GB"/>
    </w:rPr>
  </w:style>
  <w:style w:type="paragraph" w:styleId="ListParagraph">
    <w:name w:val="List Paragraph"/>
    <w:basedOn w:val="Normal"/>
    <w:uiPriority w:val="34"/>
    <w:qFormat/>
    <w:rsid w:val="0009580C"/>
    <w:pPr>
      <w:ind w:left="720"/>
      <w:contextualSpacing/>
    </w:pPr>
    <w:rPr>
      <w:lang w:val="en-US"/>
    </w:rPr>
  </w:style>
  <w:style w:type="paragraph" w:styleId="FootnoteText">
    <w:name w:val="footnote text"/>
    <w:basedOn w:val="Normal"/>
    <w:link w:val="FootnoteTextChar"/>
    <w:uiPriority w:val="99"/>
    <w:semiHidden/>
    <w:unhideWhenUsed/>
    <w:rsid w:val="000958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580C"/>
    <w:rPr>
      <w:sz w:val="20"/>
      <w:szCs w:val="20"/>
      <w:lang w:val="en-GB"/>
    </w:rPr>
  </w:style>
  <w:style w:type="character" w:styleId="FootnoteReference">
    <w:name w:val="footnote reference"/>
    <w:basedOn w:val="DefaultParagraphFont"/>
    <w:uiPriority w:val="99"/>
    <w:unhideWhenUsed/>
    <w:rsid w:val="0009580C"/>
    <w:rPr>
      <w:vertAlign w:val="superscript"/>
    </w:rPr>
  </w:style>
  <w:style w:type="paragraph" w:styleId="Revision">
    <w:name w:val="Revision"/>
    <w:hidden/>
    <w:uiPriority w:val="99"/>
    <w:semiHidden/>
    <w:rsid w:val="0009580C"/>
    <w:pPr>
      <w:spacing w:after="0" w:line="240" w:lineRule="auto"/>
    </w:pPr>
    <w:rPr>
      <w:lang w:val="en-GB"/>
    </w:rPr>
  </w:style>
  <w:style w:type="paragraph" w:styleId="NormalWeb">
    <w:name w:val="Normal (Web)"/>
    <w:basedOn w:val="Normal"/>
    <w:uiPriority w:val="99"/>
    <w:unhideWhenUsed/>
    <w:rsid w:val="0009580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9580C"/>
    <w:rPr>
      <w:color w:val="0563C1" w:themeColor="hyperlink"/>
      <w:u w:val="single"/>
    </w:rPr>
  </w:style>
  <w:style w:type="paragraph" w:styleId="Title">
    <w:name w:val="Title"/>
    <w:basedOn w:val="Normal"/>
    <w:next w:val="Normal"/>
    <w:link w:val="TitleChar"/>
    <w:uiPriority w:val="10"/>
    <w:qFormat/>
    <w:rsid w:val="000958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80C"/>
    <w:rPr>
      <w:rFonts w:asciiTheme="majorHAnsi" w:eastAsiaTheme="majorEastAsia" w:hAnsiTheme="majorHAnsi" w:cstheme="majorBidi"/>
      <w:spacing w:val="-10"/>
      <w:kern w:val="28"/>
      <w:sz w:val="56"/>
      <w:szCs w:val="56"/>
      <w:lang w:val="en-GB"/>
    </w:rPr>
  </w:style>
  <w:style w:type="paragraph" w:styleId="NoSpacing">
    <w:name w:val="No Spacing"/>
    <w:link w:val="NoSpacingChar"/>
    <w:uiPriority w:val="1"/>
    <w:qFormat/>
    <w:rsid w:val="000958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9580C"/>
    <w:rPr>
      <w:rFonts w:eastAsiaTheme="minorEastAsia"/>
      <w:lang w:val="en-US"/>
    </w:rPr>
  </w:style>
  <w:style w:type="character" w:customStyle="1" w:styleId="EndnoteTextChar">
    <w:name w:val="Endnote Text Char"/>
    <w:basedOn w:val="DefaultParagraphFont"/>
    <w:link w:val="EndnoteText"/>
    <w:uiPriority w:val="99"/>
    <w:semiHidden/>
    <w:rsid w:val="0009580C"/>
    <w:rPr>
      <w:sz w:val="20"/>
      <w:szCs w:val="20"/>
    </w:rPr>
  </w:style>
  <w:style w:type="paragraph" w:styleId="EndnoteText">
    <w:name w:val="endnote text"/>
    <w:basedOn w:val="Normal"/>
    <w:link w:val="EndnoteTextChar"/>
    <w:uiPriority w:val="99"/>
    <w:semiHidden/>
    <w:unhideWhenUsed/>
    <w:rsid w:val="0009580C"/>
    <w:pPr>
      <w:spacing w:after="0" w:line="240" w:lineRule="auto"/>
    </w:pPr>
    <w:rPr>
      <w:sz w:val="20"/>
      <w:szCs w:val="20"/>
      <w:lang w:val="en-IN"/>
    </w:rPr>
  </w:style>
  <w:style w:type="character" w:customStyle="1" w:styleId="EndnoteTextChar1">
    <w:name w:val="Endnote Text Char1"/>
    <w:basedOn w:val="DefaultParagraphFont"/>
    <w:uiPriority w:val="99"/>
    <w:semiHidden/>
    <w:rsid w:val="0009580C"/>
    <w:rPr>
      <w:sz w:val="20"/>
      <w:szCs w:val="20"/>
      <w:lang w:val="en-GB"/>
    </w:rPr>
  </w:style>
  <w:style w:type="character" w:styleId="PlaceholderText">
    <w:name w:val="Placeholder Text"/>
    <w:basedOn w:val="DefaultParagraphFont"/>
    <w:uiPriority w:val="99"/>
    <w:semiHidden/>
    <w:rsid w:val="0009580C"/>
    <w:rPr>
      <w:color w:val="808080"/>
    </w:rPr>
  </w:style>
  <w:style w:type="table" w:styleId="TableGridLight">
    <w:name w:val="Grid Table Light"/>
    <w:basedOn w:val="TableNormal"/>
    <w:uiPriority w:val="40"/>
    <w:rsid w:val="0009580C"/>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09580C"/>
    <w:pPr>
      <w:numPr>
        <w:numId w:val="1"/>
      </w:numPr>
      <w:outlineLvl w:val="9"/>
    </w:pPr>
  </w:style>
  <w:style w:type="paragraph" w:styleId="TOC2">
    <w:name w:val="toc 2"/>
    <w:basedOn w:val="Normal"/>
    <w:next w:val="Normal"/>
    <w:autoRedefine/>
    <w:uiPriority w:val="39"/>
    <w:unhideWhenUsed/>
    <w:rsid w:val="0009580C"/>
    <w:pPr>
      <w:tabs>
        <w:tab w:val="left" w:pos="880"/>
        <w:tab w:val="right" w:leader="dot" w:pos="9016"/>
      </w:tabs>
      <w:spacing w:after="100" w:line="360" w:lineRule="auto"/>
      <w:ind w:left="220"/>
      <w:jc w:val="both"/>
    </w:pPr>
    <w:rPr>
      <w:rFonts w:eastAsiaTheme="minorEastAsia" w:cs="Times New Roman"/>
      <w:lang w:val="en-US"/>
    </w:rPr>
  </w:style>
  <w:style w:type="paragraph" w:styleId="TOC1">
    <w:name w:val="toc 1"/>
    <w:basedOn w:val="Normal"/>
    <w:next w:val="Normal"/>
    <w:autoRedefine/>
    <w:uiPriority w:val="39"/>
    <w:unhideWhenUsed/>
    <w:rsid w:val="0009580C"/>
    <w:pPr>
      <w:spacing w:after="100"/>
    </w:pPr>
    <w:rPr>
      <w:rFonts w:eastAsiaTheme="minorEastAsia" w:cs="Times New Roman"/>
      <w:lang w:val="en-US"/>
    </w:rPr>
  </w:style>
  <w:style w:type="paragraph" w:styleId="TOC3">
    <w:name w:val="toc 3"/>
    <w:basedOn w:val="Normal"/>
    <w:next w:val="Normal"/>
    <w:autoRedefine/>
    <w:uiPriority w:val="39"/>
    <w:unhideWhenUsed/>
    <w:rsid w:val="0009580C"/>
    <w:pPr>
      <w:spacing w:after="100"/>
      <w:ind w:left="440"/>
    </w:pPr>
    <w:rPr>
      <w:rFonts w:eastAsiaTheme="minorEastAsia" w:cs="Times New Roman"/>
      <w:lang w:val="en-US"/>
    </w:rPr>
  </w:style>
  <w:style w:type="numbering" w:customStyle="1" w:styleId="Style1">
    <w:name w:val="Style1"/>
    <w:uiPriority w:val="99"/>
    <w:rsid w:val="0009580C"/>
    <w:pPr>
      <w:numPr>
        <w:numId w:val="1"/>
      </w:numPr>
    </w:pPr>
  </w:style>
  <w:style w:type="numbering" w:customStyle="1" w:styleId="Style2">
    <w:name w:val="Style2"/>
    <w:uiPriority w:val="99"/>
    <w:rsid w:val="0009580C"/>
    <w:pPr>
      <w:numPr>
        <w:numId w:val="2"/>
      </w:numPr>
    </w:pPr>
  </w:style>
  <w:style w:type="character" w:styleId="EndnoteReference">
    <w:name w:val="endnote reference"/>
    <w:basedOn w:val="DefaultParagraphFont"/>
    <w:uiPriority w:val="99"/>
    <w:semiHidden/>
    <w:unhideWhenUsed/>
    <w:rsid w:val="0009580C"/>
    <w:rPr>
      <w:vertAlign w:val="superscript"/>
    </w:rPr>
  </w:style>
  <w:style w:type="paragraph" w:customStyle="1" w:styleId="AuthorNames">
    <w:name w:val="Author Names"/>
    <w:basedOn w:val="Normal"/>
    <w:next w:val="Normal"/>
    <w:rsid w:val="0009580C"/>
    <w:pPr>
      <w:spacing w:after="0" w:line="240" w:lineRule="auto"/>
      <w:jc w:val="center"/>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09580C"/>
    <w:rPr>
      <w:color w:val="605E5C"/>
      <w:shd w:val="clear" w:color="auto" w:fill="E1DFDD"/>
    </w:rPr>
  </w:style>
  <w:style w:type="paragraph" w:customStyle="1" w:styleId="msonormal0">
    <w:name w:val="msonormal"/>
    <w:basedOn w:val="Normal"/>
    <w:uiPriority w:val="99"/>
    <w:semiHidden/>
    <w:rsid w:val="000958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09580C"/>
  </w:style>
  <w:style w:type="paragraph" w:customStyle="1" w:styleId="Default">
    <w:name w:val="Default"/>
    <w:rsid w:val="0009580C"/>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09580C"/>
    <w:rPr>
      <w:color w:val="954F72" w:themeColor="followedHyperlink"/>
      <w:u w:val="single"/>
    </w:rPr>
  </w:style>
  <w:style w:type="paragraph" w:styleId="TOC4">
    <w:name w:val="toc 4"/>
    <w:basedOn w:val="Normal"/>
    <w:next w:val="Normal"/>
    <w:autoRedefine/>
    <w:uiPriority w:val="39"/>
    <w:unhideWhenUsed/>
    <w:rsid w:val="0009580C"/>
    <w:pPr>
      <w:spacing w:after="100"/>
      <w:ind w:left="660"/>
    </w:pPr>
    <w:rPr>
      <w:rFonts w:eastAsiaTheme="minorEastAsia"/>
      <w:lang w:eastAsia="en-GB"/>
    </w:rPr>
  </w:style>
  <w:style w:type="paragraph" w:styleId="TOC5">
    <w:name w:val="toc 5"/>
    <w:basedOn w:val="Normal"/>
    <w:next w:val="Normal"/>
    <w:autoRedefine/>
    <w:uiPriority w:val="39"/>
    <w:unhideWhenUsed/>
    <w:rsid w:val="0009580C"/>
    <w:pPr>
      <w:spacing w:after="100"/>
      <w:ind w:left="880"/>
    </w:pPr>
    <w:rPr>
      <w:rFonts w:eastAsiaTheme="minorEastAsia"/>
      <w:lang w:eastAsia="en-GB"/>
    </w:rPr>
  </w:style>
  <w:style w:type="paragraph" w:styleId="TOC6">
    <w:name w:val="toc 6"/>
    <w:basedOn w:val="Normal"/>
    <w:next w:val="Normal"/>
    <w:autoRedefine/>
    <w:uiPriority w:val="39"/>
    <w:unhideWhenUsed/>
    <w:rsid w:val="0009580C"/>
    <w:pPr>
      <w:spacing w:after="100"/>
      <w:ind w:left="1100"/>
    </w:pPr>
    <w:rPr>
      <w:rFonts w:eastAsiaTheme="minorEastAsia"/>
      <w:lang w:eastAsia="en-GB"/>
    </w:rPr>
  </w:style>
  <w:style w:type="paragraph" w:styleId="TOC7">
    <w:name w:val="toc 7"/>
    <w:basedOn w:val="Normal"/>
    <w:next w:val="Normal"/>
    <w:autoRedefine/>
    <w:uiPriority w:val="39"/>
    <w:unhideWhenUsed/>
    <w:rsid w:val="0009580C"/>
    <w:pPr>
      <w:spacing w:after="100"/>
      <w:ind w:left="1320"/>
    </w:pPr>
    <w:rPr>
      <w:rFonts w:eastAsiaTheme="minorEastAsia"/>
      <w:lang w:eastAsia="en-GB"/>
    </w:rPr>
  </w:style>
  <w:style w:type="paragraph" w:styleId="TOC8">
    <w:name w:val="toc 8"/>
    <w:basedOn w:val="Normal"/>
    <w:next w:val="Normal"/>
    <w:autoRedefine/>
    <w:uiPriority w:val="39"/>
    <w:unhideWhenUsed/>
    <w:rsid w:val="0009580C"/>
    <w:pPr>
      <w:spacing w:after="100"/>
      <w:ind w:left="1540"/>
    </w:pPr>
    <w:rPr>
      <w:rFonts w:eastAsiaTheme="minorEastAsia"/>
      <w:lang w:eastAsia="en-GB"/>
    </w:rPr>
  </w:style>
  <w:style w:type="paragraph" w:styleId="TOC9">
    <w:name w:val="toc 9"/>
    <w:basedOn w:val="Normal"/>
    <w:next w:val="Normal"/>
    <w:autoRedefine/>
    <w:uiPriority w:val="39"/>
    <w:unhideWhenUsed/>
    <w:rsid w:val="0009580C"/>
    <w:pPr>
      <w:spacing w:after="100"/>
      <w:ind w:left="1760"/>
    </w:pPr>
    <w:rPr>
      <w:rFonts w:eastAsiaTheme="minorEastAsia"/>
      <w:lang w:eastAsia="en-GB"/>
    </w:rPr>
  </w:style>
  <w:style w:type="paragraph" w:styleId="TableofFigures">
    <w:name w:val="table of figures"/>
    <w:basedOn w:val="Normal"/>
    <w:next w:val="Normal"/>
    <w:uiPriority w:val="99"/>
    <w:unhideWhenUsed/>
    <w:rsid w:val="0009580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36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stettler@imperial.ac.uk"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3D0EE-956E-4C31-B155-53DBD615C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2654</TotalTime>
  <Pages>60</Pages>
  <Words>108528</Words>
  <Characters>618610</Characters>
  <Application>Microsoft Office Word</Application>
  <DocSecurity>0</DocSecurity>
  <Lines>5155</Lines>
  <Paragraphs>1451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Jagtap, Swapnil S</dc:creator>
  <cp:keywords/>
  <dc:description/>
  <cp:lastModifiedBy>Jagtap, Swapnil</cp:lastModifiedBy>
  <cp:revision>101</cp:revision>
  <dcterms:created xsi:type="dcterms:W3CDTF">2022-12-18T14:30:00Z</dcterms:created>
  <dcterms:modified xsi:type="dcterms:W3CDTF">2025-01-07T15:25:00Z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http://www.zotero.org/styles/international-journal-of-hydrogen-energy</vt:lpwstr>
  </property>
  <property fmtid="{D5CDD505-2E9C-101B-9397-08002B2CF9AE}" pid="17" name="Mendeley Recent Style Name 7_1">
    <vt:lpwstr>International Journal of Hydrogen Energy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http://www.zotero.org/styles/transportation-research-part-d</vt:lpwstr>
  </property>
  <property fmtid="{D5CDD505-2E9C-101B-9397-08002B2CF9AE}" pid="21" name="Mendeley Recent Style Name 9_1">
    <vt:lpwstr>Transportation Research Part D</vt:lpwstr>
  </property>
  <property fmtid="{D5CDD505-2E9C-101B-9397-08002B2CF9AE}" pid="22" name="Mendeley Citation Style_1">
    <vt:lpwstr>http://www.zotero.org/styles/applied-energy</vt:lpwstr>
  </property>
  <property fmtid="{D5CDD505-2E9C-101B-9397-08002B2CF9AE}" pid="23" name="Mendeley Document_1">
    <vt:lpwstr>True</vt:lpwstr>
  </property>
  <property fmtid="{D5CDD505-2E9C-101B-9397-08002B2CF9AE}" pid="24" name="Mendeley Unique User Id_1">
    <vt:lpwstr>8e327267-5314-3de6-8c22-753863fb427a</vt:lpwstr>
  </property>
</Properties>
</file>