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52281" w14:textId="77777777" w:rsidR="00F45E55" w:rsidRDefault="0060454B" w:rsidP="00EA4C5A">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Abstract</w:t>
      </w:r>
    </w:p>
    <w:p w14:paraId="4239A061" w14:textId="25717B5E" w:rsidR="00F45E55" w:rsidRDefault="0060454B" w:rsidP="00EA4C5A">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t>
      </w:r>
      <w:r w:rsidR="0050238E">
        <w:rPr>
          <w:rFonts w:ascii="Times New Roman" w:eastAsia="Times New Roman" w:hAnsi="Times New Roman" w:cs="Times New Roman"/>
          <w:sz w:val="24"/>
          <w:szCs w:val="24"/>
        </w:rPr>
        <w:t>global</w:t>
      </w:r>
      <w:r>
        <w:rPr>
          <w:rFonts w:ascii="Times New Roman" w:eastAsia="Times New Roman" w:hAnsi="Times New Roman" w:cs="Times New Roman"/>
          <w:sz w:val="24"/>
          <w:szCs w:val="24"/>
        </w:rPr>
        <w:t xml:space="preserve"> energy demand rises and the push for decarbonization intensifies, wind energy has emerged as a critical player in the renewable energy landscape. While modern wind turbines are often designed for variable-speed operation, fixed-speed systems remain relevant due to their mechanical simplicity, cost-effectiveness, and reliability due in specific grid or rural applications. This paper presents a customizable design technique for optimizing a </w:t>
      </w:r>
      <w:r w:rsidR="0050238E">
        <w:rPr>
          <w:rFonts w:ascii="Times New Roman" w:eastAsia="Times New Roman" w:hAnsi="Times New Roman" w:cs="Times New Roman"/>
          <w:sz w:val="24"/>
          <w:szCs w:val="24"/>
        </w:rPr>
        <w:t>100-kW</w:t>
      </w:r>
      <w:r>
        <w:rPr>
          <w:rFonts w:ascii="Times New Roman" w:eastAsia="Times New Roman" w:hAnsi="Times New Roman" w:cs="Times New Roman"/>
          <w:sz w:val="24"/>
          <w:szCs w:val="24"/>
        </w:rPr>
        <w:t xml:space="preserve"> fixed-speed wind turbine system, using a rotor diameter and gear ratio as the primary design parameters. With a fixed pitch angle of 2.2 degrees, the objective is to maximize the power production by tailoring the turbine configuration to specific wind conditions.</w:t>
      </w:r>
    </w:p>
    <w:p w14:paraId="37CA8A32" w14:textId="77777777" w:rsidR="00F45E55" w:rsidRDefault="0060454B" w:rsidP="00EA4C5A">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novelty of this approach lies in its adaptability. Rather than designing a one-size-fits-all solution, the methodology used wind data from the National Renewable Energy Laboratory, or NREL to fine-tune the system for certain environments. The turbine is modeled and simulated using a MATLAB-based script and performance outcomes are evaluated.</w:t>
      </w:r>
    </w:p>
    <w:p w14:paraId="70247BA6" w14:textId="7C2CC1FE" w:rsidR="00F45E55" w:rsidRDefault="0060454B" w:rsidP="00EA4C5A">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Simulation results show that the design that produced the best achievable outcome used a rotor diameter of 18.55 meters and a gear ratio of 22.</w:t>
      </w:r>
      <w:r w:rsidR="00CB0C5A">
        <w:rPr>
          <w:rFonts w:ascii="Times New Roman" w:eastAsia="Times New Roman" w:hAnsi="Times New Roman" w:cs="Times New Roman"/>
          <w:sz w:val="24"/>
          <w:szCs w:val="24"/>
        </w:rPr>
        <w:t xml:space="preserve"> The total energy </w:t>
      </w:r>
      <w:proofErr w:type="gramStart"/>
      <w:r w:rsidR="00CB0C5A">
        <w:rPr>
          <w:rFonts w:ascii="Times New Roman" w:eastAsia="Times New Roman" w:hAnsi="Times New Roman" w:cs="Times New Roman"/>
          <w:sz w:val="24"/>
          <w:szCs w:val="24"/>
        </w:rPr>
        <w:t>produced  by</w:t>
      </w:r>
      <w:proofErr w:type="gramEnd"/>
      <w:r w:rsidR="00CB0C5A">
        <w:rPr>
          <w:rFonts w:ascii="Times New Roman" w:eastAsia="Times New Roman" w:hAnsi="Times New Roman" w:cs="Times New Roman"/>
          <w:sz w:val="24"/>
          <w:szCs w:val="24"/>
        </w:rPr>
        <w:t xml:space="preserve"> these selections </w:t>
      </w:r>
      <w:r w:rsidR="001A14E0">
        <w:rPr>
          <w:rFonts w:ascii="Times New Roman" w:eastAsia="Times New Roman" w:hAnsi="Times New Roman" w:cs="Times New Roman"/>
          <w:sz w:val="24"/>
          <w:szCs w:val="24"/>
        </w:rPr>
        <w:t xml:space="preserve">is around 2.13 gigawatts. </w:t>
      </w:r>
      <w:r>
        <w:rPr>
          <w:rFonts w:ascii="Times New Roman" w:eastAsia="Times New Roman" w:hAnsi="Times New Roman" w:cs="Times New Roman"/>
          <w:sz w:val="24"/>
          <w:szCs w:val="24"/>
        </w:rPr>
        <w:t xml:space="preserve"> These results demonstrate that a strategic change of rotor diameter and gear ratio would lead to significant improvements in energy capture compared to the baseline configurations.</w:t>
      </w:r>
    </w:p>
    <w:p w14:paraId="42A88731" w14:textId="77777777" w:rsidR="00F45E55" w:rsidRDefault="00F45E55" w:rsidP="00EA4C5A">
      <w:pPr>
        <w:spacing w:before="120" w:after="120" w:line="240" w:lineRule="auto"/>
        <w:rPr>
          <w:rFonts w:ascii="Times New Roman" w:eastAsia="Times New Roman" w:hAnsi="Times New Roman" w:cs="Times New Roman"/>
          <w:b/>
          <w:sz w:val="28"/>
          <w:szCs w:val="28"/>
        </w:rPr>
      </w:pPr>
    </w:p>
    <w:p w14:paraId="56572E41" w14:textId="77777777" w:rsidR="00F45E55" w:rsidRDefault="0060454B" w:rsidP="00EA4C5A">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Introduction</w:t>
      </w:r>
    </w:p>
    <w:p w14:paraId="69964A14" w14:textId="77777777" w:rsidR="00F45E55" w:rsidRDefault="0060454B" w:rsidP="00EA4C5A">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the population continues to increase, and as we proceed with our </w:t>
      </w:r>
      <w:proofErr w:type="spellStart"/>
      <w:r>
        <w:rPr>
          <w:rFonts w:ascii="Times New Roman" w:eastAsia="Times New Roman" w:hAnsi="Times New Roman" w:cs="Times New Roman"/>
          <w:sz w:val="24"/>
          <w:szCs w:val="24"/>
        </w:rPr>
        <w:t>perusement</w:t>
      </w:r>
      <w:proofErr w:type="spellEnd"/>
      <w:r>
        <w:rPr>
          <w:rFonts w:ascii="Times New Roman" w:eastAsia="Times New Roman" w:hAnsi="Times New Roman" w:cs="Times New Roman"/>
          <w:sz w:val="24"/>
          <w:szCs w:val="24"/>
        </w:rPr>
        <w:t xml:space="preserve"> of the advancements in technology, the global demand for energy consumption increases. The intensification surrounding environmental sustainability and climate change has increased significantly, since renewable sources have become a critical area of focus. In 2023, renewable sources accounted for nearly 40% of global electricity generation, marking the first time since the 1940s that clean energy sources met such a substantial portion of electricity demand. This milestone was driven primarily by rapid expansions in solar and wind capacities, with solar power alone increasing by 29% and wind contributing just over 8% to the global electricity mix [1]. Wind energy is one of the fastest growing sources of electrical generation. It offers a clean, sustainable, and increasingly cost-effective alternative to fossil fuels. Wind power also contributes significantly to reducing greenhouse gas emissions and dependence on non-renewable sources [2].</w:t>
      </w:r>
    </w:p>
    <w:p w14:paraId="45A4D2A2" w14:textId="0252834F" w:rsidR="00F45E55" w:rsidRDefault="0060454B" w:rsidP="00EA4C5A">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International Energy Agency, or </w:t>
      </w:r>
      <w:r w:rsidR="0050238E">
        <w:rPr>
          <w:rFonts w:ascii="Times New Roman" w:eastAsia="Times New Roman" w:hAnsi="Times New Roman" w:cs="Times New Roman"/>
          <w:sz w:val="24"/>
          <w:szCs w:val="24"/>
        </w:rPr>
        <w:t>IEA,</w:t>
      </w:r>
      <w:r>
        <w:rPr>
          <w:rFonts w:ascii="Times New Roman" w:eastAsia="Times New Roman" w:hAnsi="Times New Roman" w:cs="Times New Roman"/>
          <w:sz w:val="24"/>
          <w:szCs w:val="24"/>
        </w:rPr>
        <w:t xml:space="preserve"> reports that wind energy, both onshore and offshore, is expected to account for over 25% of electricity generation in several regions by 2030 [3]. Not only is this shift driven by environmental urgency, but also by economic competitiveness. In many areas, wind energy is now cheaper than new fossil fuel generation projects [4]. However, to sustain this trajectory and further reduce the cost of energy, it is essential to continue optimizing the design and performance of wind turbines. The environmental impact of wind turbines promotes sustainability. The trade-offs between </w:t>
      </w:r>
      <w:r w:rsidR="0050238E">
        <w:rPr>
          <w:rFonts w:ascii="Times New Roman" w:eastAsia="Times New Roman" w:hAnsi="Times New Roman" w:cs="Times New Roman"/>
          <w:sz w:val="24"/>
          <w:szCs w:val="24"/>
        </w:rPr>
        <w:t>structural</w:t>
      </w:r>
      <w:r>
        <w:rPr>
          <w:rFonts w:ascii="Times New Roman" w:eastAsia="Times New Roman" w:hAnsi="Times New Roman" w:cs="Times New Roman"/>
          <w:sz w:val="24"/>
          <w:szCs w:val="24"/>
        </w:rPr>
        <w:t xml:space="preserve"> performance, cost, and environmental impact are examined to guide the designer towards a sustainable alternative. Ultimately, an optimal design technique can be implemented and used to automate turbine tower designs [5].</w:t>
      </w:r>
    </w:p>
    <w:p w14:paraId="5F3163DF" w14:textId="77777777" w:rsidR="00F45E55" w:rsidRDefault="0060454B" w:rsidP="00EA4C5A">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Fixed-speed wind turbines, while less complex and more robust compared to variable-speed turbines, require precise tuning to operate efficiently under varying wind conditions. The turbine’s rotor diameter and gear ratio are two of the most critical design parameters, as these factors directly impact the ability of the turbine to capture wind energy and convert it to mechanical and subsequently electrical energy. Optimizing these parameters helps in increasing the energy output while keeping the system mechanically simple and economically viable [6].</w:t>
      </w:r>
    </w:p>
    <w:p w14:paraId="04D145BF" w14:textId="77777777" w:rsidR="00F45E55" w:rsidRDefault="0060454B" w:rsidP="00EA4C5A">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Many studies have investigated the use of optimization techniques in wind turbine designs. Methods such as generic algorithms, gradient-based optimization, and surrogate modeling have been employed to improve the aerodynamic efficiency of blades, control strategies, and mechanical configurations [7]. With the idea of balancing conflicting goals such as maximizing power output while minimizing structural stress and/or cost, in particular, multi-objective optimization has gained some traction [8]. These approaches have been shown to significantly enhance turbine performance, especially when applied in a site-specific context [9].</w:t>
      </w:r>
    </w:p>
    <w:p w14:paraId="6B6D5ACB" w14:textId="77777777" w:rsidR="00F45E55" w:rsidRDefault="0060454B" w:rsidP="00EA4C5A">
      <w:pPr>
        <w:spacing w:before="120"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 Methodology</w:t>
      </w:r>
    </w:p>
    <w:p w14:paraId="5D41169B" w14:textId="77777777" w:rsidR="00F45E55" w:rsidRPr="00EA4C5A" w:rsidRDefault="0060454B" w:rsidP="00EA4C5A">
      <w:pPr>
        <w:spacing w:before="120" w:after="120" w:line="240" w:lineRule="auto"/>
        <w:rPr>
          <w:rFonts w:ascii="Times New Roman" w:eastAsia="Times New Roman" w:hAnsi="Times New Roman" w:cs="Times New Roman"/>
          <w:sz w:val="24"/>
          <w:szCs w:val="24"/>
        </w:rPr>
      </w:pPr>
      <w:r w:rsidRPr="00EA4C5A">
        <w:rPr>
          <w:rFonts w:ascii="Times New Roman" w:eastAsia="Times New Roman" w:hAnsi="Times New Roman" w:cs="Times New Roman"/>
          <w:sz w:val="24"/>
          <w:szCs w:val="24"/>
        </w:rPr>
        <w:t>This study employs a multidisciplinary modeling and optimization framework to analyze and enhance the performance of a horizontal-axis wind turbine (HAWT) system. The methodology builds upon the system-level design approaches established by Hall and Chen [10, 11], integrating aerodynamic, structural, and control subsystems into a unified simulation environment. The primary goal is to maximize power extraction while ensuring structural and operational feasibility.</w:t>
      </w:r>
    </w:p>
    <w:p w14:paraId="250D11B3" w14:textId="77777777" w:rsidR="00F45E55" w:rsidRPr="00EA4C5A" w:rsidRDefault="0060454B" w:rsidP="00EA4C5A">
      <w:pPr>
        <w:pStyle w:val="Heading4"/>
        <w:keepNext w:val="0"/>
        <w:keepLines w:val="0"/>
        <w:spacing w:before="120" w:after="120" w:line="240" w:lineRule="auto"/>
        <w:rPr>
          <w:rFonts w:ascii="Times New Roman" w:eastAsia="Times New Roman" w:hAnsi="Times New Roman" w:cs="Times New Roman"/>
          <w:b/>
          <w:color w:val="auto"/>
          <w:sz w:val="22"/>
          <w:szCs w:val="22"/>
        </w:rPr>
      </w:pPr>
      <w:bookmarkStart w:id="0" w:name="_pu34d4qv9tne" w:colFirst="0" w:colLast="0"/>
      <w:bookmarkEnd w:id="0"/>
      <w:r w:rsidRPr="00EA4C5A">
        <w:rPr>
          <w:rFonts w:ascii="Times New Roman" w:eastAsia="Times New Roman" w:hAnsi="Times New Roman" w:cs="Times New Roman"/>
          <w:b/>
          <w:color w:val="auto"/>
          <w:sz w:val="22"/>
          <w:szCs w:val="22"/>
        </w:rPr>
        <w:t>3.1 System Modeling</w:t>
      </w:r>
    </w:p>
    <w:p w14:paraId="016CCE42" w14:textId="77777777" w:rsidR="00F45E55" w:rsidRPr="00EA4C5A" w:rsidRDefault="0060454B" w:rsidP="00EA4C5A">
      <w:pPr>
        <w:spacing w:before="120" w:after="120" w:line="240" w:lineRule="auto"/>
        <w:rPr>
          <w:rFonts w:ascii="Times New Roman" w:eastAsia="Times New Roman" w:hAnsi="Times New Roman" w:cs="Times New Roman"/>
          <w:sz w:val="24"/>
          <w:szCs w:val="24"/>
        </w:rPr>
      </w:pPr>
      <w:r w:rsidRPr="00EA4C5A">
        <w:rPr>
          <w:rFonts w:ascii="Times New Roman" w:eastAsia="Times New Roman" w:hAnsi="Times New Roman" w:cs="Times New Roman"/>
          <w:sz w:val="24"/>
          <w:szCs w:val="24"/>
        </w:rPr>
        <w:t>The turbine system is modeled using a quasi-steady-state approach, where aerodynamic forces are calculated based on blade element momentum (BEM) theory. Key geometric parameters such as rotor diameter, blade pitch angle, and tip speed ratio are used to compute the power coefficient (Cp​) via the empirical model presented in [13], which accounts for blade twist and dynamic stall effects.</w:t>
      </w:r>
    </w:p>
    <w:p w14:paraId="46315F5E" w14:textId="77777777" w:rsidR="00F45E55" w:rsidRPr="00EA4C5A" w:rsidRDefault="0060454B" w:rsidP="00EA4C5A">
      <w:pPr>
        <w:spacing w:before="120" w:after="120" w:line="240" w:lineRule="auto"/>
        <w:rPr>
          <w:rFonts w:ascii="Times New Roman" w:eastAsia="Times New Roman" w:hAnsi="Times New Roman" w:cs="Times New Roman"/>
          <w:sz w:val="24"/>
          <w:szCs w:val="24"/>
        </w:rPr>
      </w:pPr>
      <w:r w:rsidRPr="00EA4C5A">
        <w:rPr>
          <w:rFonts w:ascii="Times New Roman" w:eastAsia="Times New Roman" w:hAnsi="Times New Roman" w:cs="Times New Roman"/>
          <w:sz w:val="24"/>
          <w:szCs w:val="24"/>
        </w:rPr>
        <w:t>The drivetrain is represented as a lumped-parameter system, with gear ratio (GR) treated as a variable influencing both the tip-speed velocity and generator performance. The relationship between rotor and generator speeds follows the formulation established in [10], and the effective blade-tip speed (</w:t>
      </w:r>
      <w:r w:rsidRPr="00EA4C5A">
        <w:rPr>
          <w:rFonts w:ascii="Times New Roman" w:eastAsia="Times New Roman" w:hAnsi="Times New Roman" w:cs="Times New Roman"/>
          <w:noProof/>
          <w:sz w:val="24"/>
          <w:szCs w:val="24"/>
        </w:rPr>
        <w:drawing>
          <wp:inline distT="114300" distB="114300" distL="114300" distR="114300" wp14:anchorId="212CFC6C" wp14:editId="4E514817">
            <wp:extent cx="139700" cy="215900"/>
            <wp:effectExtent l="0" t="0" r="0" b="0"/>
            <wp:docPr id="11" name="image12.gif"/>
            <wp:cNvGraphicFramePr/>
            <a:graphic xmlns:a="http://schemas.openxmlformats.org/drawingml/2006/main">
              <a:graphicData uri="http://schemas.openxmlformats.org/drawingml/2006/picture">
                <pic:pic xmlns:pic="http://schemas.openxmlformats.org/drawingml/2006/picture">
                  <pic:nvPicPr>
                    <pic:cNvPr id="0" name="image12.gif"/>
                    <pic:cNvPicPr preferRelativeResize="0"/>
                  </pic:nvPicPr>
                  <pic:blipFill>
                    <a:blip r:embed="rId5">
                      <a:extLst>
                        <a:ext uri="{BEBA8EAE-BF5A-486C-A8C5-ECC9F3942E4B}">
                          <a14:imgProps xmlns:a14="http://schemas.microsoft.com/office/drawing/2010/main">
                            <a14:imgLayer r:embed="rId6">
                              <a14:imgEffect>
                                <a14:saturation sat="0"/>
                              </a14:imgEffect>
                            </a14:imgLayer>
                          </a14:imgProps>
                        </a:ext>
                      </a:extLst>
                    </a:blip>
                    <a:srcRect/>
                    <a:stretch>
                      <a:fillRect/>
                    </a:stretch>
                  </pic:blipFill>
                  <pic:spPr>
                    <a:xfrm>
                      <a:off x="0" y="0"/>
                      <a:ext cx="139700" cy="215900"/>
                    </a:xfrm>
                    <a:prstGeom prst="rect">
                      <a:avLst/>
                    </a:prstGeom>
                    <a:ln/>
                  </pic:spPr>
                </pic:pic>
              </a:graphicData>
            </a:graphic>
          </wp:inline>
        </w:drawing>
      </w:r>
      <w:r w:rsidRPr="00EA4C5A">
        <w:rPr>
          <w:rFonts w:ascii="Times New Roman" w:eastAsia="Times New Roman" w:hAnsi="Times New Roman" w:cs="Times New Roman"/>
          <w:sz w:val="24"/>
          <w:szCs w:val="24"/>
        </w:rPr>
        <w:t>​) is computed using:</w:t>
      </w:r>
    </w:p>
    <w:p w14:paraId="6F246520" w14:textId="77777777" w:rsidR="00F45E55" w:rsidRPr="00EA4C5A" w:rsidRDefault="0060454B" w:rsidP="00EA4C5A">
      <w:pPr>
        <w:spacing w:before="120" w:after="120" w:line="240" w:lineRule="auto"/>
        <w:jc w:val="right"/>
        <w:rPr>
          <w:rFonts w:ascii="Times New Roman" w:eastAsia="Times New Roman" w:hAnsi="Times New Roman" w:cs="Times New Roman"/>
          <w:sz w:val="24"/>
          <w:szCs w:val="24"/>
        </w:rPr>
      </w:pPr>
      <w:r w:rsidRPr="00EA4C5A">
        <w:rPr>
          <w:rFonts w:ascii="Times New Roman" w:eastAsia="Times New Roman" w:hAnsi="Times New Roman" w:cs="Times New Roman"/>
          <w:noProof/>
          <w:sz w:val="24"/>
          <w:szCs w:val="24"/>
        </w:rPr>
        <w:drawing>
          <wp:inline distT="114300" distB="114300" distL="114300" distR="114300" wp14:anchorId="04E649EA" wp14:editId="72D15DC4">
            <wp:extent cx="3670300" cy="368300"/>
            <wp:effectExtent l="0" t="0" r="6350" b="0"/>
            <wp:docPr id="6" name="image9.gif"/>
            <wp:cNvGraphicFramePr/>
            <a:graphic xmlns:a="http://schemas.openxmlformats.org/drawingml/2006/main">
              <a:graphicData uri="http://schemas.openxmlformats.org/drawingml/2006/picture">
                <pic:pic xmlns:pic="http://schemas.openxmlformats.org/drawingml/2006/picture">
                  <pic:nvPicPr>
                    <pic:cNvPr id="0" name="image9.gif"/>
                    <pic:cNvPicPr preferRelativeResize="0"/>
                  </pic:nvPicPr>
                  <pic:blipFill>
                    <a:blip r:embed="rId7">
                      <a:extLst>
                        <a:ext uri="{BEBA8EAE-BF5A-486C-A8C5-ECC9F3942E4B}">
                          <a14:imgProps xmlns:a14="http://schemas.microsoft.com/office/drawing/2010/main">
                            <a14:imgLayer r:embed="rId8">
                              <a14:imgEffect>
                                <a14:saturation sat="0"/>
                              </a14:imgEffect>
                            </a14:imgLayer>
                          </a14:imgProps>
                        </a:ext>
                      </a:extLst>
                    </a:blip>
                    <a:srcRect/>
                    <a:stretch>
                      <a:fillRect/>
                    </a:stretch>
                  </pic:blipFill>
                  <pic:spPr>
                    <a:xfrm>
                      <a:off x="0" y="0"/>
                      <a:ext cx="3670300" cy="368300"/>
                    </a:xfrm>
                    <a:prstGeom prst="rect">
                      <a:avLst/>
                    </a:prstGeom>
                    <a:ln/>
                  </pic:spPr>
                </pic:pic>
              </a:graphicData>
            </a:graphic>
          </wp:inline>
        </w:drawing>
      </w:r>
    </w:p>
    <w:p w14:paraId="624868F8" w14:textId="77777777" w:rsidR="00F45E55" w:rsidRPr="00EA4C5A" w:rsidRDefault="0060454B" w:rsidP="00EA4C5A">
      <w:pPr>
        <w:spacing w:before="120" w:after="120" w:line="240" w:lineRule="auto"/>
        <w:rPr>
          <w:rFonts w:ascii="Cambria Math" w:eastAsia="Cambria Math" w:hAnsi="Cambria Math" w:cs="Cambria Math"/>
          <w:i/>
          <w:sz w:val="24"/>
          <w:szCs w:val="24"/>
        </w:rPr>
      </w:pPr>
      <w:r w:rsidRPr="00EA4C5A">
        <w:rPr>
          <w:rFonts w:ascii="Cambria Math" w:eastAsia="Cambria Math" w:hAnsi="Cambria Math" w:cs="Cambria Math"/>
          <w:i/>
          <w:sz w:val="24"/>
          <w:szCs w:val="24"/>
        </w:rPr>
        <w:t xml:space="preserve"> </w:t>
      </w:r>
    </w:p>
    <w:p w14:paraId="0EEFE51D" w14:textId="77777777" w:rsidR="00F45E55" w:rsidRPr="00EA4C5A" w:rsidRDefault="0060454B" w:rsidP="00EA4C5A">
      <w:pPr>
        <w:spacing w:before="120" w:after="120" w:line="240" w:lineRule="auto"/>
        <w:rPr>
          <w:rFonts w:ascii="Times New Roman" w:eastAsia="Times New Roman" w:hAnsi="Times New Roman" w:cs="Times New Roman"/>
          <w:sz w:val="24"/>
          <w:szCs w:val="24"/>
        </w:rPr>
      </w:pPr>
      <w:r w:rsidRPr="00EA4C5A">
        <w:rPr>
          <w:rFonts w:ascii="Times New Roman" w:eastAsia="Times New Roman" w:hAnsi="Times New Roman" w:cs="Times New Roman"/>
          <w:sz w:val="24"/>
          <w:szCs w:val="24"/>
        </w:rPr>
        <w:t xml:space="preserve">where </w:t>
      </w:r>
      <w:r w:rsidRPr="00EA4C5A">
        <w:rPr>
          <w:rFonts w:ascii="Times New Roman" w:eastAsia="Times New Roman" w:hAnsi="Times New Roman" w:cs="Times New Roman"/>
          <w:noProof/>
          <w:sz w:val="24"/>
          <w:szCs w:val="24"/>
        </w:rPr>
        <w:drawing>
          <wp:inline distT="114300" distB="114300" distL="114300" distR="114300" wp14:anchorId="64ECFB3C" wp14:editId="7EF9C040">
            <wp:extent cx="342900" cy="228600"/>
            <wp:effectExtent l="0" t="0" r="0" b="0"/>
            <wp:docPr id="8" name="image3.gif"/>
            <wp:cNvGraphicFramePr/>
            <a:graphic xmlns:a="http://schemas.openxmlformats.org/drawingml/2006/main">
              <a:graphicData uri="http://schemas.openxmlformats.org/drawingml/2006/picture">
                <pic:pic xmlns:pic="http://schemas.openxmlformats.org/drawingml/2006/picture">
                  <pic:nvPicPr>
                    <pic:cNvPr id="0" name="image3.gif"/>
                    <pic:cNvPicPr preferRelativeResize="0"/>
                  </pic:nvPicPr>
                  <pic:blipFill>
                    <a:blip r:embed="rId9">
                      <a:extLst>
                        <a:ext uri="{BEBA8EAE-BF5A-486C-A8C5-ECC9F3942E4B}">
                          <a14:imgProps xmlns:a14="http://schemas.microsoft.com/office/drawing/2010/main">
                            <a14:imgLayer r:embed="rId10">
                              <a14:imgEffect>
                                <a14:saturation sat="0"/>
                              </a14:imgEffect>
                            </a14:imgLayer>
                          </a14:imgProps>
                        </a:ext>
                      </a:extLst>
                    </a:blip>
                    <a:srcRect/>
                    <a:stretch>
                      <a:fillRect/>
                    </a:stretch>
                  </pic:blipFill>
                  <pic:spPr>
                    <a:xfrm>
                      <a:off x="0" y="0"/>
                      <a:ext cx="342900" cy="228600"/>
                    </a:xfrm>
                    <a:prstGeom prst="rect">
                      <a:avLst/>
                    </a:prstGeom>
                    <a:ln/>
                  </pic:spPr>
                </pic:pic>
              </a:graphicData>
            </a:graphic>
          </wp:inline>
        </w:drawing>
      </w:r>
      <w:r w:rsidRPr="00EA4C5A">
        <w:rPr>
          <w:rFonts w:ascii="Times New Roman" w:eastAsia="Times New Roman" w:hAnsi="Times New Roman" w:cs="Times New Roman"/>
          <w:sz w:val="24"/>
          <w:szCs w:val="24"/>
        </w:rPr>
        <w:t>is the generator speed, and D is the rotor diameter.</w:t>
      </w:r>
    </w:p>
    <w:p w14:paraId="2435360B" w14:textId="77777777" w:rsidR="00F45E55" w:rsidRPr="00EA4C5A" w:rsidRDefault="0060454B" w:rsidP="00EA4C5A">
      <w:pPr>
        <w:pStyle w:val="Heading4"/>
        <w:keepNext w:val="0"/>
        <w:keepLines w:val="0"/>
        <w:spacing w:before="120" w:after="120" w:line="240" w:lineRule="auto"/>
        <w:rPr>
          <w:rFonts w:ascii="Times New Roman" w:eastAsia="Times New Roman" w:hAnsi="Times New Roman" w:cs="Times New Roman"/>
          <w:b/>
          <w:color w:val="auto"/>
          <w:sz w:val="22"/>
          <w:szCs w:val="22"/>
        </w:rPr>
      </w:pPr>
      <w:bookmarkStart w:id="1" w:name="_j7ecntnjo3nq" w:colFirst="0" w:colLast="0"/>
      <w:bookmarkEnd w:id="1"/>
      <w:r w:rsidRPr="00EA4C5A">
        <w:rPr>
          <w:rFonts w:ascii="Times New Roman" w:eastAsia="Times New Roman" w:hAnsi="Times New Roman" w:cs="Times New Roman"/>
          <w:b/>
          <w:color w:val="auto"/>
          <w:sz w:val="22"/>
          <w:szCs w:val="22"/>
        </w:rPr>
        <w:t>3.2 Power Curve Simulation</w:t>
      </w:r>
    </w:p>
    <w:p w14:paraId="286719CA" w14:textId="77777777" w:rsidR="00F45E55" w:rsidRPr="00EA4C5A" w:rsidRDefault="0060454B" w:rsidP="00EA4C5A">
      <w:pPr>
        <w:spacing w:before="120" w:after="120" w:line="240" w:lineRule="auto"/>
        <w:rPr>
          <w:rFonts w:ascii="Times New Roman" w:eastAsia="Times New Roman" w:hAnsi="Times New Roman" w:cs="Times New Roman"/>
          <w:sz w:val="24"/>
          <w:szCs w:val="24"/>
        </w:rPr>
      </w:pPr>
      <w:r w:rsidRPr="00EA4C5A">
        <w:rPr>
          <w:rFonts w:ascii="Times New Roman" w:eastAsia="Times New Roman" w:hAnsi="Times New Roman" w:cs="Times New Roman"/>
          <w:sz w:val="24"/>
          <w:szCs w:val="24"/>
        </w:rPr>
        <w:t>Wind speed data (</w:t>
      </w:r>
      <w:proofErr w:type="spellStart"/>
      <w:r w:rsidRPr="00EA4C5A">
        <w:rPr>
          <w:rFonts w:ascii="Times New Roman" w:eastAsia="Times New Roman" w:hAnsi="Times New Roman" w:cs="Times New Roman"/>
          <w:sz w:val="24"/>
          <w:szCs w:val="24"/>
        </w:rPr>
        <w:t>Vw</w:t>
      </w:r>
      <w:proofErr w:type="spellEnd"/>
      <w:r w:rsidRPr="00EA4C5A">
        <w:rPr>
          <w:rFonts w:ascii="Times New Roman" w:eastAsia="Times New Roman" w:hAnsi="Times New Roman" w:cs="Times New Roman"/>
          <w:sz w:val="24"/>
          <w:szCs w:val="24"/>
        </w:rPr>
        <w:t>​) is imported from pre-processed datasets and used to calculate the tip-speed ratio (λ=Vt/</w:t>
      </w:r>
      <w:proofErr w:type="spellStart"/>
      <w:r w:rsidRPr="00EA4C5A">
        <w:rPr>
          <w:rFonts w:ascii="Times New Roman" w:eastAsia="Times New Roman" w:hAnsi="Times New Roman" w:cs="Times New Roman"/>
          <w:sz w:val="24"/>
          <w:szCs w:val="24"/>
        </w:rPr>
        <w:t>Vw</w:t>
      </w:r>
      <w:proofErr w:type="spellEnd"/>
      <w:r w:rsidRPr="00EA4C5A">
        <w:rPr>
          <w:rFonts w:ascii="Times New Roman" w:eastAsia="Times New Roman" w:hAnsi="Times New Roman" w:cs="Times New Roman"/>
          <w:sz w:val="24"/>
          <w:szCs w:val="24"/>
        </w:rPr>
        <w:t>) The corresponding Cp​ values are obtained using a modified Heier formulation [13], incorporating both pitch and twist control effects. The instantaneous power output is then computed as:</w:t>
      </w:r>
    </w:p>
    <w:p w14:paraId="16553367" w14:textId="77777777" w:rsidR="00F45E55" w:rsidRPr="00EA4C5A" w:rsidRDefault="0060454B" w:rsidP="00EA4C5A">
      <w:pPr>
        <w:spacing w:before="120" w:after="120" w:line="240" w:lineRule="auto"/>
        <w:jc w:val="right"/>
        <w:rPr>
          <w:rFonts w:ascii="Times New Roman" w:eastAsia="Times New Roman" w:hAnsi="Times New Roman" w:cs="Times New Roman"/>
          <w:sz w:val="24"/>
          <w:szCs w:val="24"/>
        </w:rPr>
      </w:pPr>
      <w:r w:rsidRPr="00EA4C5A">
        <w:rPr>
          <w:rFonts w:ascii="Times New Roman" w:eastAsia="Times New Roman" w:hAnsi="Times New Roman" w:cs="Times New Roman"/>
          <w:noProof/>
          <w:sz w:val="24"/>
          <w:szCs w:val="24"/>
        </w:rPr>
        <w:lastRenderedPageBreak/>
        <w:drawing>
          <wp:inline distT="114300" distB="114300" distL="114300" distR="114300" wp14:anchorId="2D6BF2B1" wp14:editId="5F388901">
            <wp:extent cx="1385888" cy="371475"/>
            <wp:effectExtent l="0" t="0" r="5080" b="0"/>
            <wp:docPr id="1"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1">
                      <a:extLst>
                        <a:ext uri="{BEBA8EAE-BF5A-486C-A8C5-ECC9F3942E4B}">
                          <a14:imgProps xmlns:a14="http://schemas.microsoft.com/office/drawing/2010/main">
                            <a14:imgLayer r:embed="rId12">
                              <a14:imgEffect>
                                <a14:saturation sat="0"/>
                              </a14:imgEffect>
                            </a14:imgLayer>
                          </a14:imgProps>
                        </a:ext>
                      </a:extLst>
                    </a:blip>
                    <a:srcRect/>
                    <a:stretch>
                      <a:fillRect/>
                    </a:stretch>
                  </pic:blipFill>
                  <pic:spPr>
                    <a:xfrm>
                      <a:off x="0" y="0"/>
                      <a:ext cx="1385888" cy="371475"/>
                    </a:xfrm>
                    <a:prstGeom prst="rect">
                      <a:avLst/>
                    </a:prstGeom>
                    <a:ln/>
                  </pic:spPr>
                </pic:pic>
              </a:graphicData>
            </a:graphic>
          </wp:inline>
        </w:drawing>
      </w:r>
      <w:r w:rsidRPr="00EA4C5A">
        <w:rPr>
          <w:rFonts w:ascii="Times New Roman" w:eastAsia="Times New Roman" w:hAnsi="Times New Roman" w:cs="Times New Roman"/>
          <w:sz w:val="24"/>
          <w:szCs w:val="24"/>
        </w:rPr>
        <w:t xml:space="preserve">                                                         (2)</w:t>
      </w:r>
    </w:p>
    <w:p w14:paraId="5DA1A1CD" w14:textId="77777777" w:rsidR="00F45E55" w:rsidRPr="00EA4C5A" w:rsidRDefault="0060454B" w:rsidP="00EA4C5A">
      <w:pPr>
        <w:spacing w:before="120" w:after="120" w:line="240" w:lineRule="auto"/>
        <w:rPr>
          <w:rFonts w:ascii="Times New Roman" w:eastAsia="Times New Roman" w:hAnsi="Times New Roman" w:cs="Times New Roman"/>
          <w:sz w:val="24"/>
          <w:szCs w:val="24"/>
        </w:rPr>
      </w:pPr>
      <w:r w:rsidRPr="00EA4C5A">
        <w:rPr>
          <w:rFonts w:ascii="Times New Roman" w:eastAsia="Times New Roman" w:hAnsi="Times New Roman" w:cs="Times New Roman"/>
          <w:sz w:val="24"/>
          <w:szCs w:val="24"/>
        </w:rPr>
        <w:t xml:space="preserve">where </w:t>
      </w:r>
      <w:r w:rsidRPr="00EA4C5A">
        <w:rPr>
          <w:rFonts w:ascii="Times New Roman" w:eastAsia="Times New Roman" w:hAnsi="Times New Roman" w:cs="Times New Roman"/>
          <w:noProof/>
          <w:sz w:val="24"/>
          <w:szCs w:val="24"/>
        </w:rPr>
        <w:drawing>
          <wp:inline distT="114300" distB="114300" distL="114300" distR="114300" wp14:anchorId="3805B008" wp14:editId="5611ABD4">
            <wp:extent cx="88900" cy="215900"/>
            <wp:effectExtent l="0" t="0" r="6350" b="0"/>
            <wp:docPr id="10" name="image8.gif"/>
            <wp:cNvGraphicFramePr/>
            <a:graphic xmlns:a="http://schemas.openxmlformats.org/drawingml/2006/main">
              <a:graphicData uri="http://schemas.openxmlformats.org/drawingml/2006/picture">
                <pic:pic xmlns:pic="http://schemas.openxmlformats.org/drawingml/2006/picture">
                  <pic:nvPicPr>
                    <pic:cNvPr id="0" name="image8.gif"/>
                    <pic:cNvPicPr preferRelativeResize="0"/>
                  </pic:nvPicPr>
                  <pic:blipFill>
                    <a:blip r:embed="rId13">
                      <a:extLst>
                        <a:ext uri="{BEBA8EAE-BF5A-486C-A8C5-ECC9F3942E4B}">
                          <a14:imgProps xmlns:a14="http://schemas.microsoft.com/office/drawing/2010/main">
                            <a14:imgLayer r:embed="rId14">
                              <a14:imgEffect>
                                <a14:saturation sat="0"/>
                              </a14:imgEffect>
                            </a14:imgLayer>
                          </a14:imgProps>
                        </a:ext>
                      </a:extLst>
                    </a:blip>
                    <a:srcRect/>
                    <a:stretch>
                      <a:fillRect/>
                    </a:stretch>
                  </pic:blipFill>
                  <pic:spPr>
                    <a:xfrm>
                      <a:off x="0" y="0"/>
                      <a:ext cx="88900" cy="215900"/>
                    </a:xfrm>
                    <a:prstGeom prst="rect">
                      <a:avLst/>
                    </a:prstGeom>
                    <a:ln/>
                  </pic:spPr>
                </pic:pic>
              </a:graphicData>
            </a:graphic>
          </wp:inline>
        </w:drawing>
      </w:r>
      <w:r w:rsidRPr="00EA4C5A">
        <w:rPr>
          <w:rFonts w:ascii="Times New Roman" w:eastAsia="Times New Roman" w:hAnsi="Times New Roman" w:cs="Times New Roman"/>
          <w:sz w:val="24"/>
          <w:szCs w:val="24"/>
        </w:rPr>
        <w:t xml:space="preserve">is air density, A is the swept area, and </w:t>
      </w:r>
      <w:r w:rsidRPr="00EA4C5A">
        <w:rPr>
          <w:rFonts w:ascii="Times New Roman" w:eastAsia="Times New Roman" w:hAnsi="Times New Roman" w:cs="Times New Roman"/>
          <w:noProof/>
          <w:sz w:val="24"/>
          <w:szCs w:val="24"/>
        </w:rPr>
        <w:drawing>
          <wp:inline distT="114300" distB="114300" distL="114300" distR="114300" wp14:anchorId="009069CF" wp14:editId="16ECE6B3">
            <wp:extent cx="101600" cy="215900"/>
            <wp:effectExtent l="0" t="0" r="0" b="0"/>
            <wp:docPr id="2" name="image5.gif"/>
            <wp:cNvGraphicFramePr/>
            <a:graphic xmlns:a="http://schemas.openxmlformats.org/drawingml/2006/main">
              <a:graphicData uri="http://schemas.openxmlformats.org/drawingml/2006/picture">
                <pic:pic xmlns:pic="http://schemas.openxmlformats.org/drawingml/2006/picture">
                  <pic:nvPicPr>
                    <pic:cNvPr id="0" name="image5.gif"/>
                    <pic:cNvPicPr preferRelativeResize="0"/>
                  </pic:nvPicPr>
                  <pic:blipFill>
                    <a:blip r:embed="rId15">
                      <a:extLst>
                        <a:ext uri="{BEBA8EAE-BF5A-486C-A8C5-ECC9F3942E4B}">
                          <a14:imgProps xmlns:a14="http://schemas.microsoft.com/office/drawing/2010/main">
                            <a14:imgLayer r:embed="rId16">
                              <a14:imgEffect>
                                <a14:saturation sat="0"/>
                              </a14:imgEffect>
                            </a14:imgLayer>
                          </a14:imgProps>
                        </a:ext>
                      </a:extLst>
                    </a:blip>
                    <a:srcRect/>
                    <a:stretch>
                      <a:fillRect/>
                    </a:stretch>
                  </pic:blipFill>
                  <pic:spPr>
                    <a:xfrm>
                      <a:off x="0" y="0"/>
                      <a:ext cx="101600" cy="215900"/>
                    </a:xfrm>
                    <a:prstGeom prst="rect">
                      <a:avLst/>
                    </a:prstGeom>
                    <a:ln/>
                  </pic:spPr>
                </pic:pic>
              </a:graphicData>
            </a:graphic>
          </wp:inline>
        </w:drawing>
      </w:r>
      <w:r w:rsidRPr="00EA4C5A">
        <w:rPr>
          <w:rFonts w:ascii="Times New Roman" w:eastAsia="Times New Roman" w:hAnsi="Times New Roman" w:cs="Times New Roman"/>
          <w:sz w:val="24"/>
          <w:szCs w:val="24"/>
        </w:rPr>
        <w:t xml:space="preserve"> is the blade pitch angle.</w:t>
      </w:r>
    </w:p>
    <w:p w14:paraId="1CC915D5" w14:textId="77777777" w:rsidR="00F45E55" w:rsidRPr="00EA4C5A" w:rsidRDefault="0060454B" w:rsidP="00EA4C5A">
      <w:pPr>
        <w:pStyle w:val="Heading4"/>
        <w:keepNext w:val="0"/>
        <w:keepLines w:val="0"/>
        <w:spacing w:before="120" w:after="120" w:line="240" w:lineRule="auto"/>
        <w:rPr>
          <w:rFonts w:ascii="Times New Roman" w:eastAsia="Times New Roman" w:hAnsi="Times New Roman" w:cs="Times New Roman"/>
          <w:b/>
          <w:color w:val="auto"/>
          <w:sz w:val="22"/>
          <w:szCs w:val="22"/>
        </w:rPr>
      </w:pPr>
      <w:bookmarkStart w:id="2" w:name="_d42s7bjoeiki" w:colFirst="0" w:colLast="0"/>
      <w:bookmarkEnd w:id="2"/>
      <w:r w:rsidRPr="00EA4C5A">
        <w:rPr>
          <w:rFonts w:ascii="Times New Roman" w:eastAsia="Times New Roman" w:hAnsi="Times New Roman" w:cs="Times New Roman"/>
          <w:b/>
          <w:color w:val="auto"/>
          <w:sz w:val="22"/>
          <w:szCs w:val="22"/>
        </w:rPr>
        <w:t>3.3 Optimization Strategy</w:t>
      </w:r>
    </w:p>
    <w:p w14:paraId="6957567B" w14:textId="77777777" w:rsidR="00F45E55" w:rsidRPr="00EA4C5A" w:rsidRDefault="0060454B" w:rsidP="00EA4C5A">
      <w:pPr>
        <w:spacing w:before="120" w:after="120" w:line="240" w:lineRule="auto"/>
        <w:rPr>
          <w:rFonts w:ascii="Times New Roman" w:eastAsia="Times New Roman" w:hAnsi="Times New Roman" w:cs="Times New Roman"/>
          <w:sz w:val="24"/>
          <w:szCs w:val="24"/>
        </w:rPr>
      </w:pPr>
      <w:r w:rsidRPr="00EA4C5A">
        <w:rPr>
          <w:rFonts w:ascii="Times New Roman" w:eastAsia="Times New Roman" w:hAnsi="Times New Roman" w:cs="Times New Roman"/>
          <w:sz w:val="24"/>
          <w:szCs w:val="24"/>
        </w:rPr>
        <w:t xml:space="preserve">To identify optimal system parameters, a parametric sweep is conducted over a range of gear ratios and pitch angles. Performance metrics such as maximum power output, rated wind speed, and area under the power curve are calculated to evaluate design trade-offs. The method aligns with the variable-ratio gearbox design approach described by </w:t>
      </w:r>
      <w:proofErr w:type="spellStart"/>
      <w:r w:rsidRPr="00EA4C5A">
        <w:rPr>
          <w:rFonts w:ascii="Times New Roman" w:eastAsia="Times New Roman" w:hAnsi="Times New Roman" w:cs="Times New Roman"/>
          <w:sz w:val="24"/>
          <w:szCs w:val="24"/>
        </w:rPr>
        <w:t>Nejadkhaki</w:t>
      </w:r>
      <w:proofErr w:type="spellEnd"/>
      <w:r w:rsidRPr="00EA4C5A">
        <w:rPr>
          <w:rFonts w:ascii="Times New Roman" w:eastAsia="Times New Roman" w:hAnsi="Times New Roman" w:cs="Times New Roman"/>
          <w:sz w:val="24"/>
          <w:szCs w:val="24"/>
        </w:rPr>
        <w:t xml:space="preserve"> et al. [16, 17], aiming to balance power production with structural stress mitigation.</w:t>
      </w:r>
    </w:p>
    <w:p w14:paraId="569D9F2C" w14:textId="77777777" w:rsidR="00F45E55" w:rsidRPr="00EA4C5A" w:rsidRDefault="0060454B" w:rsidP="00EA4C5A">
      <w:pPr>
        <w:pStyle w:val="Heading4"/>
        <w:keepNext w:val="0"/>
        <w:keepLines w:val="0"/>
        <w:spacing w:before="120" w:after="120" w:line="240" w:lineRule="auto"/>
        <w:rPr>
          <w:rFonts w:ascii="Times New Roman" w:eastAsia="Times New Roman" w:hAnsi="Times New Roman" w:cs="Times New Roman"/>
          <w:b/>
          <w:color w:val="auto"/>
          <w:sz w:val="22"/>
          <w:szCs w:val="22"/>
        </w:rPr>
      </w:pPr>
      <w:bookmarkStart w:id="3" w:name="_w19viabwukuk" w:colFirst="0" w:colLast="0"/>
      <w:bookmarkEnd w:id="3"/>
      <w:r w:rsidRPr="00EA4C5A">
        <w:rPr>
          <w:rFonts w:ascii="Times New Roman" w:eastAsia="Times New Roman" w:hAnsi="Times New Roman" w:cs="Times New Roman"/>
          <w:b/>
          <w:color w:val="auto"/>
          <w:sz w:val="22"/>
          <w:szCs w:val="22"/>
        </w:rPr>
        <w:t>3.4 Design Validation</w:t>
      </w:r>
    </w:p>
    <w:p w14:paraId="77F049CD" w14:textId="77777777" w:rsidR="00F45E55" w:rsidRPr="00EA4C5A" w:rsidRDefault="0060454B" w:rsidP="00EA4C5A">
      <w:pPr>
        <w:spacing w:before="120" w:after="120" w:line="240" w:lineRule="auto"/>
        <w:rPr>
          <w:rFonts w:ascii="Times New Roman" w:eastAsia="Times New Roman" w:hAnsi="Times New Roman" w:cs="Times New Roman"/>
          <w:sz w:val="24"/>
          <w:szCs w:val="24"/>
        </w:rPr>
      </w:pPr>
      <w:r w:rsidRPr="00EA4C5A">
        <w:rPr>
          <w:rFonts w:ascii="Times New Roman" w:eastAsia="Times New Roman" w:hAnsi="Times New Roman" w:cs="Times New Roman"/>
          <w:sz w:val="24"/>
          <w:szCs w:val="24"/>
        </w:rPr>
        <w:t>The proposed design methodology is validated against existing analytical models and compared with benchmarks from the literature [12, 14, 15]. Additionally, a sensitivity analysis is performed to assess the robustness of the design under varying environmental conditions and operational constraints, in accordance with design frameworks for future turbine systems [20, 21].</w:t>
      </w:r>
    </w:p>
    <w:p w14:paraId="584C301D" w14:textId="77777777" w:rsidR="00F45E55" w:rsidRDefault="0060454B">
      <w:pPr>
        <w:spacing w:before="200" w:after="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7DDE9F13" w14:textId="77777777" w:rsidR="00F45E55" w:rsidRDefault="0060454B">
      <w:pPr>
        <w:spacing w:before="200" w:after="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4. Results and Discussion</w:t>
      </w:r>
    </w:p>
    <w:p w14:paraId="3ED9870D" w14:textId="272B187B" w:rsidR="003D02D4" w:rsidRPr="003D02D4" w:rsidRDefault="003D02D4" w:rsidP="003D02D4">
      <w:pPr>
        <w:keepNext/>
        <w:spacing w:before="120" w:after="120" w:line="240" w:lineRule="auto"/>
        <w:rPr>
          <w:rFonts w:ascii="Times New Roman" w:eastAsia="Times New Roman" w:hAnsi="Times New Roman" w:cs="Times New Roman"/>
          <w:sz w:val="24"/>
          <w:szCs w:val="24"/>
          <w:lang w:val="en-US"/>
        </w:rPr>
      </w:pPr>
      <w:r w:rsidRPr="003D02D4">
        <w:rPr>
          <w:rFonts w:ascii="Times New Roman" w:eastAsia="Times New Roman" w:hAnsi="Times New Roman" w:cs="Times New Roman"/>
          <w:sz w:val="24"/>
          <w:szCs w:val="24"/>
          <w:lang w:val="en-US"/>
        </w:rPr>
        <w:t>The optimization process identified a configuration with a rotor diameter of 18.55 meters and a gear ratio of 22 as the most effective for maximizing power production. This setup resulted in a total energy output of approximately 2.13 gigawatt</w:t>
      </w:r>
      <w:r w:rsidR="00F228E1">
        <w:rPr>
          <w:rFonts w:ascii="Times New Roman" w:eastAsia="Times New Roman" w:hAnsi="Times New Roman" w:cs="Times New Roman"/>
          <w:sz w:val="24"/>
          <w:szCs w:val="24"/>
          <w:lang w:val="en-US"/>
        </w:rPr>
        <w:t>s</w:t>
      </w:r>
      <w:r w:rsidRPr="003D02D4">
        <w:rPr>
          <w:rFonts w:ascii="Times New Roman" w:eastAsia="Times New Roman" w:hAnsi="Times New Roman" w:cs="Times New Roman"/>
          <w:sz w:val="24"/>
          <w:szCs w:val="24"/>
          <w:lang w:val="en-US"/>
        </w:rPr>
        <w:t xml:space="preserve"> over the duration of the NREL dataset, compared to a theoretical maximum of 11.03 gigawatt</w:t>
      </w:r>
      <w:r w:rsidR="00F228E1">
        <w:rPr>
          <w:rFonts w:ascii="Times New Roman" w:eastAsia="Times New Roman" w:hAnsi="Times New Roman" w:cs="Times New Roman"/>
          <w:sz w:val="24"/>
          <w:szCs w:val="24"/>
          <w:lang w:val="en-US"/>
        </w:rPr>
        <w:t>s</w:t>
      </w:r>
      <w:r w:rsidRPr="003D02D4">
        <w:rPr>
          <w:rFonts w:ascii="Times New Roman" w:eastAsia="Times New Roman" w:hAnsi="Times New Roman" w:cs="Times New Roman"/>
          <w:sz w:val="24"/>
          <w:szCs w:val="24"/>
          <w:lang w:val="en-US"/>
        </w:rPr>
        <w:t>. This corresponds to a performance efficiency of around 19.3%, which, while seemingly modest, is indicative of the challenges posed by wind intermittency and fixed-speed operation constraints.</w:t>
      </w:r>
    </w:p>
    <w:p w14:paraId="3A1ECE45" w14:textId="77777777" w:rsidR="003D02D4" w:rsidRPr="003D02D4" w:rsidRDefault="003D02D4" w:rsidP="003D02D4">
      <w:pPr>
        <w:keepNext/>
        <w:spacing w:before="120" w:after="120" w:line="240" w:lineRule="auto"/>
        <w:rPr>
          <w:rFonts w:ascii="Times New Roman" w:eastAsia="Times New Roman" w:hAnsi="Times New Roman" w:cs="Times New Roman"/>
          <w:sz w:val="24"/>
          <w:szCs w:val="24"/>
          <w:lang w:val="en-US"/>
        </w:rPr>
      </w:pPr>
      <w:r w:rsidRPr="003D02D4">
        <w:rPr>
          <w:rFonts w:ascii="Times New Roman" w:eastAsia="Times New Roman" w:hAnsi="Times New Roman" w:cs="Times New Roman"/>
          <w:sz w:val="24"/>
          <w:szCs w:val="24"/>
          <w:lang w:val="en-US"/>
        </w:rPr>
        <w:t>Figure 1 illustrates wind speed recordings taken every 10 minutes over a three-year period at the test site. The data show high temporal variability, ranging from below the cut-in speed (~3 m/s) to peak speeds exceeding 20 m/s. This volatility emphasizes the difficulty in maintaining optimal turbine performance under natural wind conditions, especially with fixed-speed systems that lack the flexibility to adapt in real-time.</w:t>
      </w:r>
    </w:p>
    <w:p w14:paraId="4ADC1105" w14:textId="779FF2F1" w:rsidR="003D02D4" w:rsidRPr="003D02D4" w:rsidRDefault="003D02D4" w:rsidP="003D02D4">
      <w:pPr>
        <w:keepNext/>
        <w:spacing w:before="120" w:after="120" w:line="240" w:lineRule="auto"/>
        <w:rPr>
          <w:rFonts w:ascii="Times New Roman" w:eastAsia="Times New Roman" w:hAnsi="Times New Roman" w:cs="Times New Roman"/>
          <w:sz w:val="24"/>
          <w:szCs w:val="24"/>
          <w:lang w:val="en-US"/>
        </w:rPr>
      </w:pPr>
      <w:r w:rsidRPr="003D02D4">
        <w:rPr>
          <w:rFonts w:ascii="Times New Roman" w:eastAsia="Times New Roman" w:hAnsi="Times New Roman" w:cs="Times New Roman"/>
          <w:sz w:val="24"/>
          <w:szCs w:val="24"/>
          <w:lang w:val="en-US"/>
        </w:rPr>
        <w:t>A closer inspection in Figure 2</w:t>
      </w:r>
      <w:r w:rsidR="006602B1">
        <w:rPr>
          <w:rFonts w:ascii="Times New Roman" w:eastAsia="Times New Roman" w:hAnsi="Times New Roman" w:cs="Times New Roman"/>
          <w:sz w:val="24"/>
          <w:szCs w:val="24"/>
          <w:lang w:val="en-US"/>
        </w:rPr>
        <w:t xml:space="preserve">, </w:t>
      </w:r>
      <w:r w:rsidRPr="003D02D4">
        <w:rPr>
          <w:rFonts w:ascii="Times New Roman" w:eastAsia="Times New Roman" w:hAnsi="Times New Roman" w:cs="Times New Roman"/>
          <w:sz w:val="24"/>
          <w:szCs w:val="24"/>
          <w:lang w:val="en-US"/>
        </w:rPr>
        <w:t>showing about 30 continuous hours of wind speed readings</w:t>
      </w:r>
      <w:r w:rsidR="006602B1">
        <w:rPr>
          <w:rFonts w:ascii="Times New Roman" w:eastAsia="Times New Roman" w:hAnsi="Times New Roman" w:cs="Times New Roman"/>
          <w:sz w:val="24"/>
          <w:szCs w:val="24"/>
          <w:lang w:val="en-US"/>
        </w:rPr>
        <w:t xml:space="preserve">, </w:t>
      </w:r>
      <w:r w:rsidRPr="003D02D4">
        <w:rPr>
          <w:rFonts w:ascii="Times New Roman" w:eastAsia="Times New Roman" w:hAnsi="Times New Roman" w:cs="Times New Roman"/>
          <w:sz w:val="24"/>
          <w:szCs w:val="24"/>
          <w:lang w:val="en-US"/>
        </w:rPr>
        <w:t xml:space="preserve">reveals a drop from nearly 20 m/s to below cut-in speed in just a few hours. This dramatic swing </w:t>
      </w:r>
      <w:r w:rsidRPr="003D02D4">
        <w:rPr>
          <w:rFonts w:ascii="Times New Roman" w:eastAsia="Times New Roman" w:hAnsi="Times New Roman" w:cs="Times New Roman"/>
          <w:sz w:val="24"/>
          <w:szCs w:val="24"/>
          <w:lang w:val="en-US"/>
        </w:rPr>
        <w:lastRenderedPageBreak/>
        <w:t>exemplifies why a static system must be carefully tuned to respond well to the average conditions, as it cannot chase fluctuating extremes.</w:t>
      </w:r>
    </w:p>
    <w:p w14:paraId="1D29C7E2" w14:textId="77777777" w:rsidR="00B45B53" w:rsidRDefault="0060454B" w:rsidP="00B45B53">
      <w:pPr>
        <w:keepNext/>
        <w:spacing w:before="200" w:after="240"/>
      </w:pPr>
      <w:r>
        <w:rPr>
          <w:rFonts w:ascii="Times New Roman" w:eastAsia="Times New Roman" w:hAnsi="Times New Roman" w:cs="Times New Roman"/>
          <w:b/>
          <w:noProof/>
          <w:sz w:val="28"/>
          <w:szCs w:val="28"/>
        </w:rPr>
        <w:drawing>
          <wp:inline distT="114300" distB="114300" distL="114300" distR="114300" wp14:anchorId="5E25FD2C" wp14:editId="726E756C">
            <wp:extent cx="5334000" cy="4000500"/>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
                    <a:srcRect/>
                    <a:stretch>
                      <a:fillRect/>
                    </a:stretch>
                  </pic:blipFill>
                  <pic:spPr>
                    <a:xfrm>
                      <a:off x="0" y="0"/>
                      <a:ext cx="5334000" cy="4000500"/>
                    </a:xfrm>
                    <a:prstGeom prst="rect">
                      <a:avLst/>
                    </a:prstGeom>
                    <a:ln/>
                  </pic:spPr>
                </pic:pic>
              </a:graphicData>
            </a:graphic>
          </wp:inline>
        </w:drawing>
      </w:r>
    </w:p>
    <w:p w14:paraId="1908B736" w14:textId="296F5C51" w:rsidR="00F45E55" w:rsidRPr="003F2E76" w:rsidRDefault="00B45B53" w:rsidP="00B45B53">
      <w:pPr>
        <w:pStyle w:val="Caption"/>
        <w:jc w:val="center"/>
        <w:rPr>
          <w:rFonts w:ascii="Times New Roman" w:eastAsia="Times New Roman" w:hAnsi="Times New Roman" w:cs="Times New Roman"/>
          <w:b/>
          <w:i w:val="0"/>
          <w:iCs w:val="0"/>
          <w:color w:val="auto"/>
          <w:sz w:val="28"/>
          <w:szCs w:val="28"/>
        </w:rPr>
      </w:pPr>
      <w:r w:rsidRPr="003F2E76">
        <w:rPr>
          <w:i w:val="0"/>
          <w:iCs w:val="0"/>
          <w:color w:val="auto"/>
        </w:rPr>
        <w:t xml:space="preserve">Figure </w:t>
      </w:r>
      <w:r w:rsidR="00343A55" w:rsidRPr="003F2E76">
        <w:rPr>
          <w:i w:val="0"/>
          <w:iCs w:val="0"/>
          <w:color w:val="auto"/>
        </w:rPr>
        <w:fldChar w:fldCharType="begin"/>
      </w:r>
      <w:r w:rsidR="00343A55" w:rsidRPr="003F2E76">
        <w:rPr>
          <w:i w:val="0"/>
          <w:iCs w:val="0"/>
          <w:color w:val="auto"/>
        </w:rPr>
        <w:instrText xml:space="preserve"> SEQ Figure \* ARABIC </w:instrText>
      </w:r>
      <w:r w:rsidR="00343A55" w:rsidRPr="003F2E76">
        <w:rPr>
          <w:i w:val="0"/>
          <w:iCs w:val="0"/>
          <w:color w:val="auto"/>
        </w:rPr>
        <w:fldChar w:fldCharType="separate"/>
      </w:r>
      <w:r w:rsidR="00343A55" w:rsidRPr="003F2E76">
        <w:rPr>
          <w:i w:val="0"/>
          <w:iCs w:val="0"/>
          <w:noProof/>
          <w:color w:val="auto"/>
        </w:rPr>
        <w:t>1</w:t>
      </w:r>
      <w:r w:rsidR="00343A55" w:rsidRPr="003F2E76">
        <w:rPr>
          <w:i w:val="0"/>
          <w:iCs w:val="0"/>
          <w:noProof/>
          <w:color w:val="auto"/>
        </w:rPr>
        <w:fldChar w:fldCharType="end"/>
      </w:r>
      <w:r w:rsidRPr="003F2E76">
        <w:rPr>
          <w:i w:val="0"/>
          <w:iCs w:val="0"/>
          <w:color w:val="auto"/>
        </w:rPr>
        <w:t xml:space="preserve">: Wind Speed recordings taken every 10 minutes over a </w:t>
      </w:r>
      <w:proofErr w:type="gramStart"/>
      <w:r w:rsidRPr="003F2E76">
        <w:rPr>
          <w:i w:val="0"/>
          <w:iCs w:val="0"/>
          <w:color w:val="auto"/>
        </w:rPr>
        <w:t>three year</w:t>
      </w:r>
      <w:proofErr w:type="gramEnd"/>
      <w:r w:rsidRPr="003F2E76">
        <w:rPr>
          <w:i w:val="0"/>
          <w:iCs w:val="0"/>
          <w:color w:val="auto"/>
        </w:rPr>
        <w:t xml:space="preserve"> period.</w:t>
      </w:r>
    </w:p>
    <w:p w14:paraId="356387C7" w14:textId="77777777" w:rsidR="00B45B53" w:rsidRDefault="0060454B" w:rsidP="00343A55">
      <w:pPr>
        <w:keepNext/>
        <w:spacing w:before="200" w:after="240"/>
        <w:jc w:val="center"/>
      </w:pPr>
      <w:r>
        <w:rPr>
          <w:rFonts w:ascii="Times New Roman" w:eastAsia="Times New Roman" w:hAnsi="Times New Roman" w:cs="Times New Roman"/>
          <w:noProof/>
          <w:sz w:val="24"/>
          <w:szCs w:val="24"/>
        </w:rPr>
        <w:lastRenderedPageBreak/>
        <w:drawing>
          <wp:inline distT="114300" distB="114300" distL="114300" distR="114300" wp14:anchorId="129B946B" wp14:editId="75997ACD">
            <wp:extent cx="5334000" cy="4000500"/>
            <wp:effectExtent l="0" t="0" r="0" b="0"/>
            <wp:docPr id="3" name="image6.jpg" descr="A graph showing a wind speed record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jpg" descr="A graph showing a wind speed recording&#10;&#10;AI-generated content may be incorrect."/>
                    <pic:cNvPicPr preferRelativeResize="0"/>
                  </pic:nvPicPr>
                  <pic:blipFill>
                    <a:blip r:embed="rId18"/>
                    <a:srcRect/>
                    <a:stretch>
                      <a:fillRect/>
                    </a:stretch>
                  </pic:blipFill>
                  <pic:spPr>
                    <a:xfrm>
                      <a:off x="0" y="0"/>
                      <a:ext cx="5334000" cy="4000500"/>
                    </a:xfrm>
                    <a:prstGeom prst="rect">
                      <a:avLst/>
                    </a:prstGeom>
                    <a:ln/>
                  </pic:spPr>
                </pic:pic>
              </a:graphicData>
            </a:graphic>
          </wp:inline>
        </w:drawing>
      </w:r>
    </w:p>
    <w:p w14:paraId="2B534E9F" w14:textId="2B524D90" w:rsidR="00F45E55" w:rsidRPr="003F2E76" w:rsidRDefault="00B45B53" w:rsidP="00343A55">
      <w:pPr>
        <w:pStyle w:val="Caption"/>
        <w:jc w:val="center"/>
        <w:rPr>
          <w:rFonts w:ascii="Times New Roman" w:eastAsia="Times New Roman" w:hAnsi="Times New Roman" w:cs="Times New Roman"/>
          <w:i w:val="0"/>
          <w:iCs w:val="0"/>
          <w:color w:val="auto"/>
          <w:sz w:val="24"/>
          <w:szCs w:val="24"/>
        </w:rPr>
      </w:pPr>
      <w:r w:rsidRPr="003F2E76">
        <w:rPr>
          <w:i w:val="0"/>
          <w:iCs w:val="0"/>
          <w:color w:val="auto"/>
        </w:rPr>
        <w:t xml:space="preserve">Figure </w:t>
      </w:r>
      <w:r w:rsidR="00343A55" w:rsidRPr="003F2E76">
        <w:rPr>
          <w:i w:val="0"/>
          <w:iCs w:val="0"/>
          <w:color w:val="auto"/>
        </w:rPr>
        <w:fldChar w:fldCharType="begin"/>
      </w:r>
      <w:r w:rsidR="00343A55" w:rsidRPr="003F2E76">
        <w:rPr>
          <w:i w:val="0"/>
          <w:iCs w:val="0"/>
          <w:color w:val="auto"/>
        </w:rPr>
        <w:instrText xml:space="preserve"> SEQ Figure \* ARABIC </w:instrText>
      </w:r>
      <w:r w:rsidR="00343A55" w:rsidRPr="003F2E76">
        <w:rPr>
          <w:i w:val="0"/>
          <w:iCs w:val="0"/>
          <w:color w:val="auto"/>
        </w:rPr>
        <w:fldChar w:fldCharType="separate"/>
      </w:r>
      <w:r w:rsidR="00343A55" w:rsidRPr="003F2E76">
        <w:rPr>
          <w:i w:val="0"/>
          <w:iCs w:val="0"/>
          <w:noProof/>
          <w:color w:val="auto"/>
        </w:rPr>
        <w:t>2</w:t>
      </w:r>
      <w:r w:rsidR="00343A55" w:rsidRPr="003F2E76">
        <w:rPr>
          <w:i w:val="0"/>
          <w:iCs w:val="0"/>
          <w:noProof/>
          <w:color w:val="auto"/>
        </w:rPr>
        <w:fldChar w:fldCharType="end"/>
      </w:r>
      <w:r w:rsidRPr="003F2E76">
        <w:rPr>
          <w:i w:val="0"/>
          <w:iCs w:val="0"/>
          <w:color w:val="auto"/>
        </w:rPr>
        <w:t>: Data Recordings from a ~</w:t>
      </w:r>
      <w:proofErr w:type="gramStart"/>
      <w:r w:rsidRPr="003F2E76">
        <w:rPr>
          <w:i w:val="0"/>
          <w:iCs w:val="0"/>
          <w:color w:val="auto"/>
        </w:rPr>
        <w:t>30 hour</w:t>
      </w:r>
      <w:proofErr w:type="gramEnd"/>
      <w:r w:rsidRPr="003F2E76">
        <w:rPr>
          <w:i w:val="0"/>
          <w:iCs w:val="0"/>
          <w:color w:val="auto"/>
        </w:rPr>
        <w:t xml:space="preserve"> period, shows the wind speed range fluctuates greatly, highlighting the need for efficient maximum power production</w:t>
      </w:r>
      <w:r w:rsidRPr="003F2E76">
        <w:rPr>
          <w:i w:val="0"/>
          <w:iCs w:val="0"/>
          <w:noProof/>
          <w:color w:val="auto"/>
        </w:rPr>
        <w:t xml:space="preserve"> at any wind speed between cut in and cut out speeds.</w:t>
      </w:r>
    </w:p>
    <w:p w14:paraId="5A5753B5" w14:textId="77777777" w:rsidR="00343A55" w:rsidRDefault="0060454B" w:rsidP="00343A55">
      <w:pPr>
        <w:keepNext/>
        <w:spacing w:before="200" w:after="240"/>
      </w:pPr>
      <w:r>
        <w:rPr>
          <w:rFonts w:ascii="Times New Roman" w:eastAsia="Times New Roman" w:hAnsi="Times New Roman" w:cs="Times New Roman"/>
          <w:noProof/>
          <w:sz w:val="24"/>
          <w:szCs w:val="24"/>
        </w:rPr>
        <w:lastRenderedPageBreak/>
        <w:drawing>
          <wp:inline distT="114300" distB="114300" distL="114300" distR="114300" wp14:anchorId="1C08F194" wp14:editId="60FDAF8E">
            <wp:extent cx="5334000" cy="4000500"/>
            <wp:effectExtent l="0" t="0" r="0" b="0"/>
            <wp:docPr id="9" name="image11.jpg"/>
            <wp:cNvGraphicFramePr/>
            <a:graphic xmlns:a="http://schemas.openxmlformats.org/drawingml/2006/main">
              <a:graphicData uri="http://schemas.openxmlformats.org/drawingml/2006/picture">
                <pic:pic xmlns:pic="http://schemas.openxmlformats.org/drawingml/2006/picture">
                  <pic:nvPicPr>
                    <pic:cNvPr id="9" name="image11.jpg"/>
                    <pic:cNvPicPr preferRelativeResize="0"/>
                  </pic:nvPicPr>
                  <pic:blipFill>
                    <a:blip r:embed="rId19">
                      <a:extLst>
                        <a:ext uri="{28A0092B-C50C-407E-A947-70E740481C1C}">
                          <a14:useLocalDpi xmlns:a14="http://schemas.microsoft.com/office/drawing/2010/main" val="0"/>
                        </a:ext>
                      </a:extLst>
                    </a:blip>
                    <a:stretch>
                      <a:fillRect/>
                    </a:stretch>
                  </pic:blipFill>
                  <pic:spPr>
                    <a:xfrm>
                      <a:off x="0" y="0"/>
                      <a:ext cx="5334000" cy="4000500"/>
                    </a:xfrm>
                    <a:prstGeom prst="rect">
                      <a:avLst/>
                    </a:prstGeom>
                    <a:ln/>
                  </pic:spPr>
                </pic:pic>
              </a:graphicData>
            </a:graphic>
          </wp:inline>
        </w:drawing>
      </w:r>
    </w:p>
    <w:p w14:paraId="1C126B70" w14:textId="6D1197AC" w:rsidR="00F45E55" w:rsidRDefault="00343A55" w:rsidP="00662714">
      <w:pPr>
        <w:pStyle w:val="Caption"/>
        <w:jc w:val="center"/>
        <w:rPr>
          <w:rFonts w:ascii="Times New Roman" w:eastAsia="Times New Roman" w:hAnsi="Times New Roman" w:cs="Times New Roman"/>
          <w:sz w:val="24"/>
          <w:szCs w:val="24"/>
        </w:rPr>
      </w:pPr>
      <w:r w:rsidRPr="003F2E76">
        <w:rPr>
          <w:i w:val="0"/>
          <w:iCs w:val="0"/>
          <w:color w:val="auto"/>
        </w:rPr>
        <w:t xml:space="preserve">Figure </w:t>
      </w:r>
      <w:r w:rsidRPr="003F2E76">
        <w:rPr>
          <w:i w:val="0"/>
          <w:iCs w:val="0"/>
          <w:color w:val="auto"/>
        </w:rPr>
        <w:fldChar w:fldCharType="begin"/>
      </w:r>
      <w:r w:rsidRPr="003F2E76">
        <w:rPr>
          <w:i w:val="0"/>
          <w:iCs w:val="0"/>
          <w:color w:val="auto"/>
        </w:rPr>
        <w:instrText xml:space="preserve"> SEQ Figure \* ARABIC </w:instrText>
      </w:r>
      <w:r w:rsidRPr="003F2E76">
        <w:rPr>
          <w:i w:val="0"/>
          <w:iCs w:val="0"/>
          <w:color w:val="auto"/>
        </w:rPr>
        <w:fldChar w:fldCharType="separate"/>
      </w:r>
      <w:r w:rsidRPr="003F2E76">
        <w:rPr>
          <w:i w:val="0"/>
          <w:iCs w:val="0"/>
          <w:noProof/>
          <w:color w:val="auto"/>
        </w:rPr>
        <w:t>3</w:t>
      </w:r>
      <w:r w:rsidRPr="003F2E76">
        <w:rPr>
          <w:i w:val="0"/>
          <w:iCs w:val="0"/>
          <w:noProof/>
          <w:color w:val="auto"/>
        </w:rPr>
        <w:fldChar w:fldCharType="end"/>
      </w:r>
      <w:r w:rsidRPr="003F2E76">
        <w:rPr>
          <w:i w:val="0"/>
          <w:iCs w:val="0"/>
          <w:color w:val="auto"/>
        </w:rPr>
        <w:t>: Power curve with lines for each data point from the NREL wind speed data. Indicates at 17.8 m/s the turbine produces the most power it can at 99.2kW</w:t>
      </w:r>
      <w:r>
        <w:t>.</w:t>
      </w:r>
    </w:p>
    <w:p w14:paraId="7D1B5A6F" w14:textId="77777777" w:rsidR="00B331F5" w:rsidRDefault="007E1386" w:rsidP="00B331F5">
      <w:pPr>
        <w:keepNext/>
        <w:spacing w:before="120" w:after="120" w:line="240" w:lineRule="auto"/>
        <w:rPr>
          <w:rFonts w:ascii="Times New Roman" w:eastAsia="Times New Roman" w:hAnsi="Times New Roman" w:cs="Times New Roman"/>
          <w:sz w:val="24"/>
          <w:szCs w:val="24"/>
        </w:rPr>
      </w:pPr>
      <w:r w:rsidRPr="007E1386">
        <w:rPr>
          <w:rFonts w:ascii="Times New Roman" w:eastAsia="Times New Roman" w:hAnsi="Times New Roman" w:cs="Times New Roman"/>
          <w:sz w:val="24"/>
          <w:szCs w:val="24"/>
        </w:rPr>
        <w:t xml:space="preserve">Figure 3 presents the turbine's power curve and highlights that the rated power of 99.2 kW is achieved at a wind speed of 17.8 m/s. Beyond this point, power output begins to decline as the rotor spins faster than the generator can effectively utilize, leading to overspeed losses and system damping. This illustrates a key limitation of fixed-speed systems: an inability to modulate </w:t>
      </w:r>
      <w:r w:rsidRPr="007E1386">
        <w:rPr>
          <w:rFonts w:ascii="Times New Roman" w:eastAsia="Times New Roman" w:hAnsi="Times New Roman" w:cs="Times New Roman"/>
          <w:sz w:val="24"/>
          <w:szCs w:val="24"/>
        </w:rPr>
        <w:lastRenderedPageBreak/>
        <w:t>generator torque or blade angle in response to overspeed, leading to suboptimal performance at high wind velocities.</w:t>
      </w:r>
    </w:p>
    <w:p w14:paraId="5D3B2B12" w14:textId="5AEE2557" w:rsidR="00343A55" w:rsidRDefault="0060454B" w:rsidP="00B331F5">
      <w:pPr>
        <w:keepNext/>
        <w:spacing w:before="120" w:after="120" w:line="240" w:lineRule="auto"/>
        <w:jc w:val="center"/>
      </w:pPr>
      <w:r>
        <w:rPr>
          <w:rFonts w:ascii="Times New Roman" w:eastAsia="Times New Roman" w:hAnsi="Times New Roman" w:cs="Times New Roman"/>
          <w:noProof/>
          <w:sz w:val="24"/>
          <w:szCs w:val="24"/>
        </w:rPr>
        <w:drawing>
          <wp:inline distT="114300" distB="114300" distL="114300" distR="114300" wp14:anchorId="0FBE1656" wp14:editId="0A6BA50E">
            <wp:extent cx="5072063" cy="3804047"/>
            <wp:effectExtent l="0" t="0" r="0" b="0"/>
            <wp:docPr id="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0"/>
                    <a:srcRect/>
                    <a:stretch>
                      <a:fillRect/>
                    </a:stretch>
                  </pic:blipFill>
                  <pic:spPr>
                    <a:xfrm>
                      <a:off x="0" y="0"/>
                      <a:ext cx="5072063" cy="3804047"/>
                    </a:xfrm>
                    <a:prstGeom prst="rect">
                      <a:avLst/>
                    </a:prstGeom>
                    <a:ln/>
                  </pic:spPr>
                </pic:pic>
              </a:graphicData>
            </a:graphic>
          </wp:inline>
        </w:drawing>
      </w:r>
    </w:p>
    <w:p w14:paraId="4CEE3435" w14:textId="1C78099C" w:rsidR="00F45E55" w:rsidRDefault="00343A55" w:rsidP="00343A55">
      <w:pPr>
        <w:pStyle w:val="Caption"/>
        <w:jc w:val="center"/>
      </w:pPr>
      <w:r>
        <w:t xml:space="preserve">Figure </w:t>
      </w:r>
      <w:fldSimple w:instr=" SEQ Figure \* ARABIC ">
        <w:r>
          <w:rPr>
            <w:noProof/>
          </w:rPr>
          <w:t>4</w:t>
        </w:r>
      </w:fldSimple>
      <w:r>
        <w:t>: Power Output of optimized wind turbine for each of the individual wind speeds recorded. Summing up to a total power of 2.13 Gigawatts</w:t>
      </w:r>
    </w:p>
    <w:p w14:paraId="457AFA6B" w14:textId="77777777" w:rsidR="00612961" w:rsidRPr="00612961" w:rsidRDefault="00612961" w:rsidP="00612961">
      <w:pPr>
        <w:spacing w:before="120" w:after="120" w:line="240" w:lineRule="auto"/>
        <w:rPr>
          <w:rFonts w:ascii="Times New Roman" w:hAnsi="Times New Roman" w:cs="Times New Roman"/>
          <w:sz w:val="24"/>
          <w:szCs w:val="24"/>
          <w:lang w:val="en-US"/>
        </w:rPr>
      </w:pPr>
      <w:r w:rsidRPr="00612961">
        <w:rPr>
          <w:rFonts w:ascii="Times New Roman" w:hAnsi="Times New Roman" w:cs="Times New Roman"/>
          <w:sz w:val="24"/>
          <w:szCs w:val="24"/>
          <w:lang w:val="en-US"/>
        </w:rPr>
        <w:t>The actual energy generation at each data point, as shown in Figure 4, reveals that while the turbine performs effectively within the rated wind range, significant potential energy is lost during periods of under- or over-performance. The 2.13 GWh total is substantial, but as shown by the gap between this and the theoretical maximum, over 80% of the potential energy remains untapped. This highlights opportunities for improvement via either:</w:t>
      </w:r>
    </w:p>
    <w:p w14:paraId="19E5C62C" w14:textId="77777777" w:rsidR="00612961" w:rsidRPr="00612961" w:rsidRDefault="00612961" w:rsidP="00B331F5">
      <w:pPr>
        <w:numPr>
          <w:ilvl w:val="0"/>
          <w:numId w:val="5"/>
        </w:numPr>
        <w:spacing w:before="120" w:after="120" w:line="240" w:lineRule="auto"/>
        <w:rPr>
          <w:rFonts w:ascii="Times New Roman" w:hAnsi="Times New Roman" w:cs="Times New Roman"/>
          <w:sz w:val="24"/>
          <w:szCs w:val="24"/>
          <w:lang w:val="en-US"/>
        </w:rPr>
      </w:pPr>
      <w:r w:rsidRPr="00612961">
        <w:rPr>
          <w:rFonts w:ascii="Times New Roman" w:hAnsi="Times New Roman" w:cs="Times New Roman"/>
          <w:sz w:val="24"/>
          <w:szCs w:val="24"/>
          <w:lang w:val="en-US"/>
        </w:rPr>
        <w:t>A Variable Ratio Gearbox (VRG) that dynamically adjusts drivetrain characteristics,</w:t>
      </w:r>
    </w:p>
    <w:p w14:paraId="1EF03DA9" w14:textId="77777777" w:rsidR="00612961" w:rsidRPr="00612961" w:rsidRDefault="00612961" w:rsidP="00B331F5">
      <w:pPr>
        <w:numPr>
          <w:ilvl w:val="0"/>
          <w:numId w:val="5"/>
        </w:numPr>
        <w:spacing w:before="120" w:after="120" w:line="240" w:lineRule="auto"/>
        <w:rPr>
          <w:rFonts w:ascii="Times New Roman" w:hAnsi="Times New Roman" w:cs="Times New Roman"/>
          <w:sz w:val="24"/>
          <w:szCs w:val="24"/>
          <w:lang w:val="en-US"/>
        </w:rPr>
      </w:pPr>
      <w:r w:rsidRPr="00612961">
        <w:rPr>
          <w:rFonts w:ascii="Times New Roman" w:hAnsi="Times New Roman" w:cs="Times New Roman"/>
          <w:sz w:val="24"/>
          <w:szCs w:val="24"/>
          <w:lang w:val="en-US"/>
        </w:rPr>
        <w:t>Or adaptive morphing blades that can shift geometry in response to real-time conditions.</w:t>
      </w:r>
    </w:p>
    <w:p w14:paraId="017A2E4D" w14:textId="77777777" w:rsidR="00612961" w:rsidRPr="00612961" w:rsidRDefault="00612961" w:rsidP="00612961">
      <w:pPr>
        <w:spacing w:before="120" w:after="120" w:line="240" w:lineRule="auto"/>
        <w:rPr>
          <w:rFonts w:ascii="Times New Roman" w:hAnsi="Times New Roman" w:cs="Times New Roman"/>
          <w:sz w:val="24"/>
          <w:szCs w:val="24"/>
          <w:lang w:val="en-US"/>
        </w:rPr>
      </w:pPr>
      <w:r w:rsidRPr="00612961">
        <w:rPr>
          <w:rFonts w:ascii="Times New Roman" w:hAnsi="Times New Roman" w:cs="Times New Roman"/>
          <w:sz w:val="24"/>
          <w:szCs w:val="24"/>
          <w:lang w:val="en-US"/>
        </w:rPr>
        <w:t>While fixed-speed systems offer simplicity, lower maintenance, and cost savings, they also face fundamental limitations in fluctuating wind environments. Thus, the optimized design shown here offers a well-tuned compromise, maximizing output under a fixed system architecture.</w:t>
      </w:r>
    </w:p>
    <w:p w14:paraId="474EF266" w14:textId="3A3C249F" w:rsidR="00612961" w:rsidRPr="00612961" w:rsidRDefault="00612961" w:rsidP="00612961">
      <w:pPr>
        <w:spacing w:before="120" w:after="120" w:line="240" w:lineRule="auto"/>
        <w:rPr>
          <w:rFonts w:ascii="Times New Roman" w:hAnsi="Times New Roman" w:cs="Times New Roman"/>
          <w:sz w:val="24"/>
          <w:szCs w:val="24"/>
          <w:lang w:val="en-US"/>
        </w:rPr>
      </w:pPr>
      <w:r w:rsidRPr="00612961">
        <w:rPr>
          <w:rFonts w:ascii="Times New Roman" w:hAnsi="Times New Roman" w:cs="Times New Roman"/>
          <w:sz w:val="24"/>
          <w:szCs w:val="24"/>
          <w:lang w:val="en-US"/>
        </w:rPr>
        <w:t>The study also reinforces the value of site-specific optimization. Generic turbine designs may not perform efficiently across diverse wind profiles, whereas customizing parameters such as rotor diameter and gear ratio to local wind data</w:t>
      </w:r>
      <w:r w:rsidR="00510CD2">
        <w:rPr>
          <w:rFonts w:ascii="Times New Roman" w:hAnsi="Times New Roman" w:cs="Times New Roman"/>
          <w:sz w:val="24"/>
          <w:szCs w:val="24"/>
          <w:lang w:val="en-US"/>
        </w:rPr>
        <w:t xml:space="preserve">, </w:t>
      </w:r>
      <w:r w:rsidRPr="00612961">
        <w:rPr>
          <w:rFonts w:ascii="Times New Roman" w:hAnsi="Times New Roman" w:cs="Times New Roman"/>
          <w:sz w:val="24"/>
          <w:szCs w:val="24"/>
          <w:lang w:val="en-US"/>
        </w:rPr>
        <w:t>like the NREL dataset used here</w:t>
      </w:r>
      <w:r w:rsidR="00510CD2">
        <w:rPr>
          <w:rFonts w:ascii="Times New Roman" w:hAnsi="Times New Roman" w:cs="Times New Roman"/>
          <w:sz w:val="24"/>
          <w:szCs w:val="24"/>
          <w:lang w:val="en-US"/>
        </w:rPr>
        <w:t xml:space="preserve">, </w:t>
      </w:r>
      <w:r w:rsidRPr="00612961">
        <w:rPr>
          <w:rFonts w:ascii="Times New Roman" w:hAnsi="Times New Roman" w:cs="Times New Roman"/>
          <w:sz w:val="24"/>
          <w:szCs w:val="24"/>
          <w:lang w:val="en-US"/>
        </w:rPr>
        <w:t>can lead to substantial performance improvements.</w:t>
      </w:r>
    </w:p>
    <w:p w14:paraId="5B6E604A" w14:textId="77777777" w:rsidR="006602B1" w:rsidRPr="006602B1" w:rsidRDefault="006602B1" w:rsidP="006602B1">
      <w:pPr>
        <w:spacing w:before="100" w:beforeAutospacing="1" w:after="100" w:afterAutospacing="1" w:line="240" w:lineRule="auto"/>
        <w:rPr>
          <w:rFonts w:ascii="Times New Roman" w:eastAsia="Times New Roman" w:hAnsi="Times New Roman" w:cs="Times New Roman"/>
          <w:sz w:val="24"/>
          <w:szCs w:val="24"/>
          <w:lang w:val="en-US"/>
        </w:rPr>
      </w:pPr>
      <w:r w:rsidRPr="006602B1">
        <w:rPr>
          <w:rFonts w:ascii="Times New Roman" w:eastAsia="Times New Roman" w:hAnsi="Times New Roman" w:cs="Times New Roman"/>
          <w:b/>
          <w:bCs/>
          <w:sz w:val="24"/>
          <w:szCs w:val="24"/>
          <w:lang w:val="en-US"/>
        </w:rPr>
        <w:t>5. Conclusion</w:t>
      </w:r>
    </w:p>
    <w:p w14:paraId="3470E15B" w14:textId="0056E275" w:rsidR="006602B1" w:rsidRPr="006602B1" w:rsidRDefault="006602B1" w:rsidP="006602B1">
      <w:pPr>
        <w:spacing w:before="100" w:beforeAutospacing="1" w:after="100" w:afterAutospacing="1" w:line="240" w:lineRule="auto"/>
        <w:rPr>
          <w:rFonts w:ascii="Times New Roman" w:eastAsia="Times New Roman" w:hAnsi="Times New Roman" w:cs="Times New Roman"/>
          <w:sz w:val="24"/>
          <w:szCs w:val="24"/>
          <w:lang w:val="en-US"/>
        </w:rPr>
      </w:pPr>
      <w:r w:rsidRPr="006602B1">
        <w:rPr>
          <w:rFonts w:ascii="Times New Roman" w:eastAsia="Times New Roman" w:hAnsi="Times New Roman" w:cs="Times New Roman"/>
          <w:sz w:val="24"/>
          <w:szCs w:val="24"/>
          <w:lang w:val="en-US"/>
        </w:rPr>
        <w:lastRenderedPageBreak/>
        <w:t>This study focused on optimizing the performance of a 100-kW fixed-speed wind turbine by adjusting two critical design parameters: rotor diameter and gear ratio. With a fixed pitch angle of 2.2 degrees, the goal was to maximize energy output across a wide range of wind conditions using a customizable, data-driven simulation approach. Wind data sourced from the National Renewable Energy Laboratory (NREL) [2] enabled high-resolution, site-specific performance modeling over a three-year period.</w:t>
      </w:r>
    </w:p>
    <w:p w14:paraId="69823E2B" w14:textId="16057214" w:rsidR="006602B1" w:rsidRPr="006602B1" w:rsidRDefault="006602B1" w:rsidP="006602B1">
      <w:pPr>
        <w:spacing w:before="100" w:beforeAutospacing="1" w:after="100" w:afterAutospacing="1" w:line="240" w:lineRule="auto"/>
        <w:rPr>
          <w:rFonts w:ascii="Times New Roman" w:eastAsia="Times New Roman" w:hAnsi="Times New Roman" w:cs="Times New Roman"/>
          <w:sz w:val="24"/>
          <w:szCs w:val="24"/>
          <w:lang w:val="en-US"/>
        </w:rPr>
      </w:pPr>
      <w:r w:rsidRPr="006602B1">
        <w:rPr>
          <w:rFonts w:ascii="Times New Roman" w:eastAsia="Times New Roman" w:hAnsi="Times New Roman" w:cs="Times New Roman"/>
          <w:sz w:val="24"/>
          <w:szCs w:val="24"/>
          <w:lang w:val="en-US"/>
        </w:rPr>
        <w:t>The optimized design</w:t>
      </w:r>
      <w:r>
        <w:rPr>
          <w:rFonts w:ascii="Times New Roman" w:eastAsia="Times New Roman" w:hAnsi="Times New Roman" w:cs="Times New Roman"/>
          <w:sz w:val="24"/>
          <w:szCs w:val="24"/>
          <w:lang w:val="en-US"/>
        </w:rPr>
        <w:t xml:space="preserve">, </w:t>
      </w:r>
      <w:r w:rsidRPr="006602B1">
        <w:rPr>
          <w:rFonts w:ascii="Times New Roman" w:eastAsia="Times New Roman" w:hAnsi="Times New Roman" w:cs="Times New Roman"/>
          <w:sz w:val="24"/>
          <w:szCs w:val="24"/>
          <w:lang w:val="en-US"/>
        </w:rPr>
        <w:t>featuring an 18.55-meter rotor diameter and a gear ratio of 22</w:t>
      </w:r>
      <w:r>
        <w:rPr>
          <w:rFonts w:ascii="Times New Roman" w:eastAsia="Times New Roman" w:hAnsi="Times New Roman" w:cs="Times New Roman"/>
          <w:sz w:val="24"/>
          <w:szCs w:val="24"/>
          <w:lang w:val="en-US"/>
        </w:rPr>
        <w:t xml:space="preserve">, </w:t>
      </w:r>
      <w:r w:rsidRPr="006602B1">
        <w:rPr>
          <w:rFonts w:ascii="Times New Roman" w:eastAsia="Times New Roman" w:hAnsi="Times New Roman" w:cs="Times New Roman"/>
          <w:sz w:val="24"/>
          <w:szCs w:val="24"/>
          <w:lang w:val="en-US"/>
        </w:rPr>
        <w:t>produced a total of 2.13 GWh of energy. While this accounts for just under 20% of the theoretically available wind energy, the results demonstrate that performance can be significantly improved even within the structural and operational constraints of a fixed-speed system. These findings align with the goals of cost-effective and robust system design highlighted in previous research [4], [6].</w:t>
      </w:r>
    </w:p>
    <w:p w14:paraId="4497D6DB" w14:textId="77777777" w:rsidR="006602B1" w:rsidRPr="006602B1" w:rsidRDefault="006602B1" w:rsidP="006602B1">
      <w:pPr>
        <w:spacing w:before="100" w:beforeAutospacing="1" w:after="100" w:afterAutospacing="1" w:line="240" w:lineRule="auto"/>
        <w:rPr>
          <w:rFonts w:ascii="Times New Roman" w:eastAsia="Times New Roman" w:hAnsi="Times New Roman" w:cs="Times New Roman"/>
          <w:sz w:val="24"/>
          <w:szCs w:val="24"/>
          <w:lang w:val="en-US"/>
        </w:rPr>
      </w:pPr>
      <w:r w:rsidRPr="006602B1">
        <w:rPr>
          <w:rFonts w:ascii="Times New Roman" w:eastAsia="Times New Roman" w:hAnsi="Times New Roman" w:cs="Times New Roman"/>
          <w:sz w:val="24"/>
          <w:szCs w:val="24"/>
          <w:lang w:val="en-US"/>
        </w:rPr>
        <w:t>This work is particularly applicable to rural and isolated grid applications, where mechanical simplicity, low maintenance, and high reliability are more important than maximizing efficiency [4]. Fixed-speed systems, though gradually being supplanted by variable-speed counterparts in large-scale installations, remain relevant in niche contexts when paired with localized optimization strategies [9].</w:t>
      </w:r>
    </w:p>
    <w:p w14:paraId="101A643B" w14:textId="5C6AAE01" w:rsidR="006602B1" w:rsidRPr="006602B1" w:rsidRDefault="006602B1" w:rsidP="006602B1">
      <w:pPr>
        <w:spacing w:before="100" w:beforeAutospacing="1" w:after="100" w:afterAutospacing="1" w:line="240" w:lineRule="auto"/>
        <w:rPr>
          <w:rFonts w:ascii="Times New Roman" w:eastAsia="Times New Roman" w:hAnsi="Times New Roman" w:cs="Times New Roman"/>
          <w:sz w:val="24"/>
          <w:szCs w:val="24"/>
          <w:lang w:val="en-US"/>
        </w:rPr>
      </w:pPr>
      <w:r w:rsidRPr="006602B1">
        <w:rPr>
          <w:rFonts w:ascii="Times New Roman" w:eastAsia="Times New Roman" w:hAnsi="Times New Roman" w:cs="Times New Roman"/>
          <w:sz w:val="24"/>
          <w:szCs w:val="24"/>
          <w:lang w:val="en-US"/>
        </w:rPr>
        <w:t>Nonetheless, the inherent limitations of fixed-speed systems</w:t>
      </w:r>
      <w:r>
        <w:rPr>
          <w:rFonts w:ascii="Times New Roman" w:eastAsia="Times New Roman" w:hAnsi="Times New Roman" w:cs="Times New Roman"/>
          <w:sz w:val="24"/>
          <w:szCs w:val="24"/>
          <w:lang w:val="en-US"/>
        </w:rPr>
        <w:t xml:space="preserve">, </w:t>
      </w:r>
      <w:r w:rsidRPr="006602B1">
        <w:rPr>
          <w:rFonts w:ascii="Times New Roman" w:eastAsia="Times New Roman" w:hAnsi="Times New Roman" w:cs="Times New Roman"/>
          <w:sz w:val="24"/>
          <w:szCs w:val="24"/>
          <w:lang w:val="en-US"/>
        </w:rPr>
        <w:t>especially their inability to adapt to rapid wind fluctuations</w:t>
      </w:r>
      <w:r>
        <w:rPr>
          <w:rFonts w:ascii="Times New Roman" w:eastAsia="Times New Roman" w:hAnsi="Times New Roman" w:cs="Times New Roman"/>
          <w:sz w:val="24"/>
          <w:szCs w:val="24"/>
          <w:lang w:val="en-US"/>
        </w:rPr>
        <w:t xml:space="preserve">, </w:t>
      </w:r>
      <w:r w:rsidRPr="006602B1">
        <w:rPr>
          <w:rFonts w:ascii="Times New Roman" w:eastAsia="Times New Roman" w:hAnsi="Times New Roman" w:cs="Times New Roman"/>
          <w:sz w:val="24"/>
          <w:szCs w:val="24"/>
          <w:lang w:val="en-US"/>
        </w:rPr>
        <w:t xml:space="preserve">point to potential future enhancements. Future research could </w:t>
      </w:r>
      <w:proofErr w:type="gramStart"/>
      <w:r w:rsidRPr="006602B1">
        <w:rPr>
          <w:rFonts w:ascii="Times New Roman" w:eastAsia="Times New Roman" w:hAnsi="Times New Roman" w:cs="Times New Roman"/>
          <w:sz w:val="24"/>
          <w:szCs w:val="24"/>
          <w:lang w:val="en-US"/>
        </w:rPr>
        <w:t>investigate</w:t>
      </w:r>
      <w:proofErr w:type="gramEnd"/>
      <w:r w:rsidRPr="006602B1">
        <w:rPr>
          <w:rFonts w:ascii="Times New Roman" w:eastAsia="Times New Roman" w:hAnsi="Times New Roman" w:cs="Times New Roman"/>
          <w:sz w:val="24"/>
          <w:szCs w:val="24"/>
          <w:lang w:val="en-US"/>
        </w:rPr>
        <w:t>:</w:t>
      </w:r>
    </w:p>
    <w:p w14:paraId="5F83E8A6" w14:textId="77777777" w:rsidR="006602B1" w:rsidRPr="006602B1" w:rsidRDefault="006602B1" w:rsidP="006602B1">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r w:rsidRPr="006602B1">
        <w:rPr>
          <w:rFonts w:ascii="Times New Roman" w:eastAsia="Times New Roman" w:hAnsi="Times New Roman" w:cs="Times New Roman"/>
          <w:sz w:val="24"/>
          <w:szCs w:val="24"/>
          <w:lang w:val="en-US"/>
        </w:rPr>
        <w:t>Variable gear ratio (VGR) drivetrains, as explored in [10], [16], which dynamically adjust mechanical transfer functions to maximize energy capture.</w:t>
      </w:r>
    </w:p>
    <w:p w14:paraId="62811181" w14:textId="77777777" w:rsidR="006602B1" w:rsidRPr="006602B1" w:rsidRDefault="006602B1" w:rsidP="006602B1">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r w:rsidRPr="006602B1">
        <w:rPr>
          <w:rFonts w:ascii="Times New Roman" w:eastAsia="Times New Roman" w:hAnsi="Times New Roman" w:cs="Times New Roman"/>
          <w:sz w:val="24"/>
          <w:szCs w:val="24"/>
          <w:lang w:val="en-US"/>
        </w:rPr>
        <w:t>Adaptive or morphing blades that respond to real-time wind flow, as outlined in [13], [15], [17].</w:t>
      </w:r>
    </w:p>
    <w:p w14:paraId="0C895C9B" w14:textId="77777777" w:rsidR="006602B1" w:rsidRPr="006602B1" w:rsidRDefault="006602B1" w:rsidP="006602B1">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r w:rsidRPr="006602B1">
        <w:rPr>
          <w:rFonts w:ascii="Times New Roman" w:eastAsia="Times New Roman" w:hAnsi="Times New Roman" w:cs="Times New Roman"/>
          <w:sz w:val="24"/>
          <w:szCs w:val="24"/>
          <w:lang w:val="en-US"/>
        </w:rPr>
        <w:t>Active pitch control systems and smart control architectures to extend the turbine's performance envelope beyond the rated speed [12].</w:t>
      </w:r>
    </w:p>
    <w:p w14:paraId="0CB25884" w14:textId="77777777" w:rsidR="006602B1" w:rsidRPr="006602B1" w:rsidRDefault="006602B1" w:rsidP="006602B1">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r w:rsidRPr="006602B1">
        <w:rPr>
          <w:rFonts w:ascii="Times New Roman" w:eastAsia="Times New Roman" w:hAnsi="Times New Roman" w:cs="Times New Roman"/>
          <w:sz w:val="24"/>
          <w:szCs w:val="24"/>
          <w:lang w:val="en-US"/>
        </w:rPr>
        <w:t>Machine learning-based optimization algorithms, which may improve system responsiveness and efficiency in real-world scenarios [8], [21].</w:t>
      </w:r>
    </w:p>
    <w:p w14:paraId="30FA67E4" w14:textId="77777777" w:rsidR="006602B1" w:rsidRPr="006602B1" w:rsidRDefault="006602B1" w:rsidP="006602B1">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r w:rsidRPr="006602B1">
        <w:rPr>
          <w:rFonts w:ascii="Times New Roman" w:eastAsia="Times New Roman" w:hAnsi="Times New Roman" w:cs="Times New Roman"/>
          <w:sz w:val="24"/>
          <w:szCs w:val="24"/>
          <w:lang w:val="en-US"/>
        </w:rPr>
        <w:t>Physical prototyping and field validation, as recommended in turbine development frameworks [19], [20].</w:t>
      </w:r>
    </w:p>
    <w:p w14:paraId="1170688D" w14:textId="77777777" w:rsidR="006602B1" w:rsidRPr="006602B1" w:rsidRDefault="006602B1" w:rsidP="006602B1">
      <w:pPr>
        <w:spacing w:before="100" w:beforeAutospacing="1" w:after="100" w:afterAutospacing="1" w:line="240" w:lineRule="auto"/>
        <w:rPr>
          <w:rFonts w:ascii="Times New Roman" w:eastAsia="Times New Roman" w:hAnsi="Times New Roman" w:cs="Times New Roman"/>
          <w:sz w:val="24"/>
          <w:szCs w:val="24"/>
          <w:lang w:val="en-US"/>
        </w:rPr>
      </w:pPr>
      <w:r w:rsidRPr="006602B1">
        <w:rPr>
          <w:rFonts w:ascii="Times New Roman" w:eastAsia="Times New Roman" w:hAnsi="Times New Roman" w:cs="Times New Roman"/>
          <w:sz w:val="24"/>
          <w:szCs w:val="24"/>
          <w:lang w:val="en-US"/>
        </w:rPr>
        <w:t>Ultimately, this study contributes a scalable, site-specific design methodology for fixed-speed wind turbines, supporting the global transition toward cleaner and more accessible renewable energy solutions. As wind energy continues to expand its role in the energy mix [1], [3], these adaptive approaches will be essential in delivering sustainable and context-sensitive technologies.</w:t>
      </w:r>
    </w:p>
    <w:p w14:paraId="77C00575" w14:textId="77777777" w:rsidR="00F45E55" w:rsidRDefault="0060454B">
      <w:pPr>
        <w:spacing w:before="200" w:after="240"/>
        <w:rPr>
          <w:rFonts w:ascii="Times New Roman" w:eastAsia="Times New Roman" w:hAnsi="Times New Roman" w:cs="Times New Roman"/>
          <w:sz w:val="24"/>
          <w:szCs w:val="24"/>
        </w:rPr>
      </w:pPr>
      <w:r>
        <w:br w:type="page"/>
      </w:r>
    </w:p>
    <w:p w14:paraId="1C9E62C6" w14:textId="77777777" w:rsidR="00F45E55" w:rsidRPr="00EA4C5A" w:rsidRDefault="0060454B">
      <w:pPr>
        <w:spacing w:before="200" w:after="240"/>
        <w:rPr>
          <w:rFonts w:ascii="Times New Roman" w:eastAsia="Times New Roman" w:hAnsi="Times New Roman" w:cs="Times New Roman"/>
          <w:b/>
          <w:sz w:val="28"/>
          <w:szCs w:val="28"/>
        </w:rPr>
      </w:pPr>
      <w:r w:rsidRPr="00EA4C5A">
        <w:rPr>
          <w:rFonts w:ascii="Times New Roman" w:eastAsia="Times New Roman" w:hAnsi="Times New Roman" w:cs="Times New Roman"/>
          <w:b/>
          <w:sz w:val="28"/>
          <w:szCs w:val="28"/>
        </w:rPr>
        <w:lastRenderedPageBreak/>
        <w:t>References</w:t>
      </w:r>
    </w:p>
    <w:p w14:paraId="034016C8" w14:textId="77777777" w:rsidR="00F45E55" w:rsidRPr="0024685A" w:rsidRDefault="0060454B" w:rsidP="0024685A">
      <w:pPr>
        <w:spacing w:before="120" w:after="120" w:line="240" w:lineRule="auto"/>
        <w:ind w:left="560" w:hanging="432"/>
        <w:rPr>
          <w:rFonts w:ascii="Times New Roman" w:hAnsi="Times New Roman" w:cs="Times New Roman"/>
          <w:sz w:val="24"/>
          <w:szCs w:val="24"/>
        </w:rPr>
      </w:pPr>
      <w:r w:rsidRPr="0024685A">
        <w:rPr>
          <w:rFonts w:ascii="Times New Roman" w:hAnsi="Times New Roman" w:cs="Times New Roman"/>
          <w:sz w:val="24"/>
          <w:szCs w:val="24"/>
        </w:rPr>
        <w:t xml:space="preserve">1. Ambrose, Jillian. “Clean Energy Powered 40% of Global Electricity in 2024, Report Finds.” The Guardian, April 7, 2025. </w:t>
      </w:r>
    </w:p>
    <w:p w14:paraId="4CB6A9C2" w14:textId="77777777" w:rsidR="00F45E55" w:rsidRPr="0024685A" w:rsidRDefault="0060454B" w:rsidP="0024685A">
      <w:pPr>
        <w:spacing w:before="120" w:after="120" w:line="240" w:lineRule="auto"/>
        <w:ind w:left="580" w:hanging="432"/>
        <w:rPr>
          <w:rFonts w:ascii="Times New Roman" w:hAnsi="Times New Roman" w:cs="Times New Roman"/>
          <w:sz w:val="24"/>
          <w:szCs w:val="24"/>
        </w:rPr>
      </w:pPr>
      <w:r w:rsidRPr="0024685A">
        <w:rPr>
          <w:rFonts w:ascii="Times New Roman" w:hAnsi="Times New Roman" w:cs="Times New Roman"/>
          <w:sz w:val="24"/>
          <w:szCs w:val="24"/>
        </w:rPr>
        <w:t xml:space="preserve">2. </w:t>
      </w:r>
      <w:proofErr w:type="spellStart"/>
      <w:r w:rsidRPr="0024685A">
        <w:rPr>
          <w:rFonts w:ascii="Times New Roman" w:hAnsi="Times New Roman" w:cs="Times New Roman"/>
          <w:sz w:val="24"/>
          <w:szCs w:val="24"/>
        </w:rPr>
        <w:t>Iea</w:t>
      </w:r>
      <w:proofErr w:type="spellEnd"/>
      <w:r w:rsidRPr="0024685A">
        <w:rPr>
          <w:rFonts w:ascii="Times New Roman" w:hAnsi="Times New Roman" w:cs="Times New Roman"/>
          <w:sz w:val="24"/>
          <w:szCs w:val="24"/>
        </w:rPr>
        <w:t xml:space="preserve">. “Renewables 2023 – Analysis.” IEA, January 2024. </w:t>
      </w:r>
    </w:p>
    <w:p w14:paraId="169B4CAD" w14:textId="77777777" w:rsidR="00F45E55" w:rsidRPr="0024685A" w:rsidRDefault="0060454B" w:rsidP="0024685A">
      <w:pPr>
        <w:spacing w:before="120" w:after="120" w:line="240" w:lineRule="auto"/>
        <w:ind w:left="540" w:hanging="432"/>
        <w:rPr>
          <w:rFonts w:ascii="Times New Roman" w:hAnsi="Times New Roman" w:cs="Times New Roman"/>
          <w:sz w:val="24"/>
          <w:szCs w:val="24"/>
        </w:rPr>
      </w:pPr>
      <w:r w:rsidRPr="0024685A">
        <w:rPr>
          <w:rFonts w:ascii="Times New Roman" w:hAnsi="Times New Roman" w:cs="Times New Roman"/>
          <w:sz w:val="24"/>
          <w:szCs w:val="24"/>
        </w:rPr>
        <w:t>3. IRENA (2023), Renewable power generation costs in 2022, International         Renewable Energy Agency, Abu Dhabi.</w:t>
      </w:r>
    </w:p>
    <w:p w14:paraId="5ED9411E" w14:textId="77777777" w:rsidR="00F45E55" w:rsidRPr="0024685A" w:rsidRDefault="0060454B" w:rsidP="0024685A">
      <w:pPr>
        <w:spacing w:before="120" w:after="120" w:line="240" w:lineRule="auto"/>
        <w:ind w:left="580" w:hanging="432"/>
        <w:rPr>
          <w:rFonts w:ascii="Times New Roman" w:hAnsi="Times New Roman" w:cs="Times New Roman"/>
          <w:sz w:val="24"/>
          <w:szCs w:val="24"/>
        </w:rPr>
      </w:pPr>
      <w:r w:rsidRPr="0024685A">
        <w:rPr>
          <w:rFonts w:ascii="Times New Roman" w:hAnsi="Times New Roman" w:cs="Times New Roman"/>
          <w:sz w:val="24"/>
          <w:szCs w:val="24"/>
        </w:rPr>
        <w:t xml:space="preserve">4. Youssef, </w:t>
      </w:r>
      <w:proofErr w:type="spellStart"/>
      <w:r w:rsidRPr="0024685A">
        <w:rPr>
          <w:rFonts w:ascii="Times New Roman" w:hAnsi="Times New Roman" w:cs="Times New Roman"/>
          <w:sz w:val="24"/>
          <w:szCs w:val="24"/>
        </w:rPr>
        <w:t>Erhab</w:t>
      </w:r>
      <w:proofErr w:type="spellEnd"/>
      <w:r w:rsidRPr="0024685A">
        <w:rPr>
          <w:rFonts w:ascii="Times New Roman" w:hAnsi="Times New Roman" w:cs="Times New Roman"/>
          <w:sz w:val="24"/>
          <w:szCs w:val="24"/>
        </w:rPr>
        <w:t xml:space="preserve">, and Adel El </w:t>
      </w:r>
      <w:proofErr w:type="spellStart"/>
      <w:r w:rsidRPr="0024685A">
        <w:rPr>
          <w:rFonts w:ascii="Times New Roman" w:hAnsi="Times New Roman" w:cs="Times New Roman"/>
          <w:sz w:val="24"/>
          <w:szCs w:val="24"/>
        </w:rPr>
        <w:t>Samhey</w:t>
      </w:r>
      <w:proofErr w:type="spellEnd"/>
      <w:r w:rsidRPr="0024685A">
        <w:rPr>
          <w:rFonts w:ascii="Times New Roman" w:hAnsi="Times New Roman" w:cs="Times New Roman"/>
          <w:sz w:val="24"/>
          <w:szCs w:val="24"/>
        </w:rPr>
        <w:t xml:space="preserve">. Fixed-Speed Wind Energy Conversion System, 2016. </w:t>
      </w:r>
    </w:p>
    <w:p w14:paraId="4FA4058C" w14:textId="77777777" w:rsidR="00F45E55" w:rsidRPr="0024685A" w:rsidRDefault="0060454B" w:rsidP="0024685A">
      <w:pPr>
        <w:spacing w:before="120" w:after="120" w:line="240" w:lineRule="auto"/>
        <w:ind w:left="540" w:hanging="432"/>
        <w:rPr>
          <w:rFonts w:ascii="Times New Roman" w:hAnsi="Times New Roman" w:cs="Times New Roman"/>
          <w:sz w:val="24"/>
          <w:szCs w:val="24"/>
        </w:rPr>
      </w:pPr>
      <w:r w:rsidRPr="0024685A">
        <w:rPr>
          <w:rFonts w:ascii="Times New Roman" w:hAnsi="Times New Roman" w:cs="Times New Roman"/>
          <w:sz w:val="24"/>
          <w:szCs w:val="24"/>
          <w:highlight w:val="white"/>
        </w:rPr>
        <w:t xml:space="preserve">5. Stratton, D., Martino, D., Pasquali, F. M., Lewis, K., and Hall, J. F. (May 12, 2016). "A Design Framework for Optimizing the Mechanical Performance, Cost, and Environmental Impact of a Wind Turbine Tower." ASME. </w:t>
      </w:r>
      <w:r w:rsidRPr="0024685A">
        <w:rPr>
          <w:rFonts w:ascii="Times New Roman" w:hAnsi="Times New Roman" w:cs="Times New Roman"/>
          <w:i/>
          <w:sz w:val="24"/>
          <w:szCs w:val="24"/>
          <w:highlight w:val="white"/>
        </w:rPr>
        <w:t>J. Sol. Energy Eng</w:t>
      </w:r>
      <w:r w:rsidRPr="0024685A">
        <w:rPr>
          <w:rFonts w:ascii="Times New Roman" w:hAnsi="Times New Roman" w:cs="Times New Roman"/>
          <w:sz w:val="24"/>
          <w:szCs w:val="24"/>
          <w:highlight w:val="white"/>
        </w:rPr>
        <w:t>. August 2016; 138(4): 041008.</w:t>
      </w:r>
    </w:p>
    <w:p w14:paraId="6275AA0B" w14:textId="77777777" w:rsidR="00F45E55" w:rsidRPr="0024685A" w:rsidRDefault="0060454B" w:rsidP="0024685A">
      <w:pPr>
        <w:spacing w:before="120" w:after="120" w:line="240" w:lineRule="auto"/>
        <w:ind w:left="540" w:hanging="432"/>
        <w:rPr>
          <w:rFonts w:ascii="Times New Roman" w:hAnsi="Times New Roman" w:cs="Times New Roman"/>
          <w:sz w:val="24"/>
          <w:szCs w:val="24"/>
        </w:rPr>
      </w:pPr>
      <w:r w:rsidRPr="0024685A">
        <w:rPr>
          <w:rFonts w:ascii="Times New Roman" w:hAnsi="Times New Roman" w:cs="Times New Roman"/>
          <w:sz w:val="24"/>
          <w:szCs w:val="24"/>
        </w:rPr>
        <w:t>6. Flores-Arias, Jose-Maria, Manuel Ortiz-Lopez, Francisco J. Quiles Latorre, Francisco Jose Bellido-</w:t>
      </w:r>
      <w:proofErr w:type="spellStart"/>
      <w:r w:rsidRPr="0024685A">
        <w:rPr>
          <w:rFonts w:ascii="Times New Roman" w:hAnsi="Times New Roman" w:cs="Times New Roman"/>
          <w:sz w:val="24"/>
          <w:szCs w:val="24"/>
        </w:rPr>
        <w:t>Outeiriño</w:t>
      </w:r>
      <w:proofErr w:type="spellEnd"/>
      <w:r w:rsidRPr="0024685A">
        <w:rPr>
          <w:rFonts w:ascii="Times New Roman" w:hAnsi="Times New Roman" w:cs="Times New Roman"/>
          <w:sz w:val="24"/>
          <w:szCs w:val="24"/>
        </w:rPr>
        <w:t>, and Antonio Moreno-Muñoz. 2019. "A Memory-Efficient True-RMS Estimator in a Limited-Resources Hardware" Energies 12, no. 9: 1699.</w:t>
      </w:r>
    </w:p>
    <w:p w14:paraId="57094E32" w14:textId="77777777" w:rsidR="00F45E55" w:rsidRPr="0024685A" w:rsidRDefault="0060454B" w:rsidP="0024685A">
      <w:pPr>
        <w:spacing w:before="120" w:after="120" w:line="240" w:lineRule="auto"/>
        <w:ind w:left="540" w:hanging="432"/>
        <w:rPr>
          <w:rFonts w:ascii="Times New Roman" w:hAnsi="Times New Roman" w:cs="Times New Roman"/>
          <w:sz w:val="24"/>
          <w:szCs w:val="24"/>
        </w:rPr>
      </w:pPr>
      <w:r w:rsidRPr="0024685A">
        <w:rPr>
          <w:rFonts w:ascii="Times New Roman" w:hAnsi="Times New Roman" w:cs="Times New Roman"/>
          <w:sz w:val="24"/>
          <w:szCs w:val="24"/>
        </w:rPr>
        <w:t xml:space="preserve">7. </w:t>
      </w:r>
      <w:proofErr w:type="spellStart"/>
      <w:r w:rsidRPr="0024685A">
        <w:rPr>
          <w:rFonts w:ascii="Times New Roman" w:hAnsi="Times New Roman" w:cs="Times New Roman"/>
          <w:sz w:val="24"/>
          <w:szCs w:val="24"/>
        </w:rPr>
        <w:t>Janczura</w:t>
      </w:r>
      <w:proofErr w:type="spellEnd"/>
      <w:r w:rsidRPr="0024685A">
        <w:rPr>
          <w:rFonts w:ascii="Times New Roman" w:hAnsi="Times New Roman" w:cs="Times New Roman"/>
          <w:sz w:val="24"/>
          <w:szCs w:val="24"/>
        </w:rPr>
        <w:t>, Joanna, and Aleksandra Michalak. 2020. "Optimization of Electric Energy Sales Strategy Based on Probabilistic Forecasts" Energies 13, no. 5: 1045.</w:t>
      </w:r>
    </w:p>
    <w:p w14:paraId="1B09CB14" w14:textId="77777777" w:rsidR="00F45E55" w:rsidRPr="0024685A" w:rsidRDefault="0060454B" w:rsidP="0024685A">
      <w:pPr>
        <w:spacing w:before="120" w:after="120" w:line="240" w:lineRule="auto"/>
        <w:ind w:left="540" w:hanging="432"/>
        <w:rPr>
          <w:rFonts w:ascii="Times New Roman" w:hAnsi="Times New Roman" w:cs="Times New Roman"/>
          <w:sz w:val="24"/>
          <w:szCs w:val="24"/>
        </w:rPr>
      </w:pPr>
      <w:r w:rsidRPr="0024685A">
        <w:rPr>
          <w:rFonts w:ascii="Times New Roman" w:hAnsi="Times New Roman" w:cs="Times New Roman"/>
          <w:sz w:val="24"/>
          <w:szCs w:val="24"/>
        </w:rPr>
        <w:t>8. Z. Ghasemi, P. Cohen, et al. “Management and Estimation of Thermal Comfort, Carbon Dioxide Emission and Economic Growth by Support Vector Machine.” Renewable and Sustainable Energy Reviews, July 6, 2016.</w:t>
      </w:r>
    </w:p>
    <w:p w14:paraId="61C07BDB" w14:textId="77777777" w:rsidR="00F45E55" w:rsidRPr="0024685A" w:rsidRDefault="0060454B" w:rsidP="0024685A">
      <w:pPr>
        <w:spacing w:before="120" w:after="120" w:line="240" w:lineRule="auto"/>
        <w:ind w:left="540" w:hanging="432"/>
        <w:rPr>
          <w:rFonts w:ascii="Times New Roman" w:eastAsia="Times New Roman" w:hAnsi="Times New Roman" w:cs="Times New Roman"/>
          <w:color w:val="00B050"/>
          <w:sz w:val="24"/>
          <w:szCs w:val="24"/>
        </w:rPr>
      </w:pPr>
      <w:r w:rsidRPr="0024685A">
        <w:rPr>
          <w:rFonts w:ascii="Times New Roman" w:hAnsi="Times New Roman" w:cs="Times New Roman"/>
          <w:sz w:val="24"/>
          <w:szCs w:val="24"/>
        </w:rPr>
        <w:t xml:space="preserve">9. K. Maki, S. Chowdhury, S. </w:t>
      </w:r>
      <w:proofErr w:type="spellStart"/>
      <w:r w:rsidRPr="0024685A">
        <w:rPr>
          <w:rFonts w:ascii="Times New Roman" w:hAnsi="Times New Roman" w:cs="Times New Roman"/>
          <w:sz w:val="24"/>
          <w:szCs w:val="24"/>
        </w:rPr>
        <w:t>Pookpunt</w:t>
      </w:r>
      <w:proofErr w:type="spellEnd"/>
      <w:r w:rsidRPr="0024685A">
        <w:rPr>
          <w:rFonts w:ascii="Times New Roman" w:hAnsi="Times New Roman" w:cs="Times New Roman"/>
          <w:sz w:val="24"/>
          <w:szCs w:val="24"/>
        </w:rPr>
        <w:t>, S. Rajakumar, et al. “Site Specific Optimization of Wind Turbines Energy Cost: Iterative Approach.” Energy Conversion and Management, May 18, 2013.</w:t>
      </w:r>
    </w:p>
    <w:p w14:paraId="305C663D" w14:textId="77777777" w:rsidR="00F45E55" w:rsidRPr="0024685A" w:rsidRDefault="0060454B" w:rsidP="0024685A">
      <w:pPr>
        <w:spacing w:before="120" w:after="120" w:line="240" w:lineRule="auto"/>
        <w:ind w:left="500" w:hanging="432"/>
        <w:rPr>
          <w:rFonts w:ascii="Times New Roman" w:eastAsia="Times New Roman" w:hAnsi="Times New Roman" w:cs="Times New Roman"/>
          <w:sz w:val="24"/>
          <w:szCs w:val="24"/>
        </w:rPr>
      </w:pPr>
      <w:r w:rsidRPr="0024685A">
        <w:rPr>
          <w:rFonts w:ascii="Times New Roman" w:eastAsia="Times New Roman" w:hAnsi="Times New Roman" w:cs="Times New Roman"/>
          <w:sz w:val="24"/>
          <w:szCs w:val="24"/>
        </w:rPr>
        <w:t xml:space="preserve">10. Hall, J. F., and D. Chen. "Dynamic Optimization of Drivetrain Gear Ratio to Maximize Wind Turbine Power Generation-Part 1: System Model and Control Framework." </w:t>
      </w:r>
      <w:r w:rsidRPr="0024685A">
        <w:rPr>
          <w:rFonts w:ascii="Times New Roman" w:eastAsia="Times New Roman" w:hAnsi="Times New Roman" w:cs="Times New Roman"/>
          <w:i/>
          <w:sz w:val="24"/>
          <w:szCs w:val="24"/>
        </w:rPr>
        <w:t>Journal of Dynamic Systems, Measurement and Control</w:t>
      </w:r>
      <w:r w:rsidRPr="0024685A">
        <w:rPr>
          <w:rFonts w:ascii="Times New Roman" w:eastAsia="Times New Roman" w:hAnsi="Times New Roman" w:cs="Times New Roman"/>
          <w:sz w:val="24"/>
          <w:szCs w:val="24"/>
        </w:rPr>
        <w:t xml:space="preserve"> 135 (2012).</w:t>
      </w:r>
      <w:r w:rsidRPr="0024685A">
        <w:rPr>
          <w:rFonts w:ascii="Times New Roman" w:eastAsia="Times New Roman" w:hAnsi="Times New Roman" w:cs="Times New Roman"/>
          <w:sz w:val="24"/>
          <w:szCs w:val="24"/>
        </w:rPr>
        <w:br/>
      </w:r>
    </w:p>
    <w:p w14:paraId="63CAF84B" w14:textId="77777777" w:rsidR="00F45E55" w:rsidRPr="0024685A" w:rsidRDefault="0060454B" w:rsidP="0024685A">
      <w:pPr>
        <w:spacing w:before="120" w:after="120" w:line="240" w:lineRule="auto"/>
        <w:ind w:left="500" w:hanging="432"/>
        <w:rPr>
          <w:rFonts w:ascii="Times New Roman" w:eastAsia="Times New Roman" w:hAnsi="Times New Roman" w:cs="Times New Roman"/>
          <w:sz w:val="24"/>
          <w:szCs w:val="24"/>
        </w:rPr>
      </w:pPr>
      <w:r w:rsidRPr="0024685A">
        <w:rPr>
          <w:rFonts w:ascii="Times New Roman" w:eastAsia="Times New Roman" w:hAnsi="Times New Roman" w:cs="Times New Roman"/>
          <w:sz w:val="24"/>
          <w:szCs w:val="24"/>
        </w:rPr>
        <w:t xml:space="preserve">11. Hall, J. F., and D. Chen. "Dynamic Optimization of Drivetrain Gear Ratio to Maximize Wind Turbine Power Generation-Part 2: Control Optimization." </w:t>
      </w:r>
      <w:r w:rsidRPr="0024685A">
        <w:rPr>
          <w:rFonts w:ascii="Times New Roman" w:eastAsia="Times New Roman" w:hAnsi="Times New Roman" w:cs="Times New Roman"/>
          <w:i/>
          <w:sz w:val="24"/>
          <w:szCs w:val="24"/>
        </w:rPr>
        <w:t>Journal of Dynamic Systems, Measurement and Control</w:t>
      </w:r>
      <w:r w:rsidRPr="0024685A">
        <w:rPr>
          <w:rFonts w:ascii="Times New Roman" w:eastAsia="Times New Roman" w:hAnsi="Times New Roman" w:cs="Times New Roman"/>
          <w:sz w:val="24"/>
          <w:szCs w:val="24"/>
        </w:rPr>
        <w:t xml:space="preserve"> 135 (2012).</w:t>
      </w:r>
      <w:r w:rsidRPr="0024685A">
        <w:rPr>
          <w:rFonts w:ascii="Times New Roman" w:eastAsia="Times New Roman" w:hAnsi="Times New Roman" w:cs="Times New Roman"/>
          <w:sz w:val="24"/>
          <w:szCs w:val="24"/>
        </w:rPr>
        <w:br/>
      </w:r>
    </w:p>
    <w:p w14:paraId="7CA42FAE" w14:textId="77777777" w:rsidR="00F45E55" w:rsidRPr="0024685A" w:rsidRDefault="0060454B" w:rsidP="0024685A">
      <w:pPr>
        <w:spacing w:before="120" w:after="120" w:line="240" w:lineRule="auto"/>
        <w:ind w:left="500" w:hanging="432"/>
        <w:rPr>
          <w:rFonts w:ascii="Times New Roman" w:eastAsia="Times New Roman" w:hAnsi="Times New Roman" w:cs="Times New Roman"/>
          <w:sz w:val="24"/>
          <w:szCs w:val="24"/>
        </w:rPr>
      </w:pPr>
      <w:r w:rsidRPr="0024685A">
        <w:rPr>
          <w:rFonts w:ascii="Times New Roman" w:eastAsia="Times New Roman" w:hAnsi="Times New Roman" w:cs="Times New Roman"/>
          <w:sz w:val="24"/>
          <w:szCs w:val="24"/>
        </w:rPr>
        <w:t xml:space="preserve">12. Hall, J. F., D. </w:t>
      </w:r>
      <w:proofErr w:type="spellStart"/>
      <w:r w:rsidRPr="0024685A">
        <w:rPr>
          <w:rFonts w:ascii="Times New Roman" w:eastAsia="Times New Roman" w:hAnsi="Times New Roman" w:cs="Times New Roman"/>
          <w:sz w:val="24"/>
          <w:szCs w:val="24"/>
        </w:rPr>
        <w:t>Palejiya</w:t>
      </w:r>
      <w:proofErr w:type="spellEnd"/>
      <w:r w:rsidRPr="0024685A">
        <w:rPr>
          <w:rFonts w:ascii="Times New Roman" w:eastAsia="Times New Roman" w:hAnsi="Times New Roman" w:cs="Times New Roman"/>
          <w:sz w:val="24"/>
          <w:szCs w:val="24"/>
        </w:rPr>
        <w:t xml:space="preserve">, M. L. </w:t>
      </w:r>
      <w:proofErr w:type="spellStart"/>
      <w:r w:rsidRPr="0024685A">
        <w:rPr>
          <w:rFonts w:ascii="Times New Roman" w:eastAsia="Times New Roman" w:hAnsi="Times New Roman" w:cs="Times New Roman"/>
          <w:sz w:val="24"/>
          <w:szCs w:val="24"/>
        </w:rPr>
        <w:t>Shaltout</w:t>
      </w:r>
      <w:proofErr w:type="spellEnd"/>
      <w:r w:rsidRPr="0024685A">
        <w:rPr>
          <w:rFonts w:ascii="Times New Roman" w:eastAsia="Times New Roman" w:hAnsi="Times New Roman" w:cs="Times New Roman"/>
          <w:sz w:val="24"/>
          <w:szCs w:val="24"/>
        </w:rPr>
        <w:t xml:space="preserve">, and D. Chen. "An Integrated Control and Design Framework for Optimizing Energy Capture and Component Life for a Wind Turbine Variable Ratio Gearbox." </w:t>
      </w:r>
      <w:r w:rsidRPr="0024685A">
        <w:rPr>
          <w:rFonts w:ascii="Times New Roman" w:eastAsia="Times New Roman" w:hAnsi="Times New Roman" w:cs="Times New Roman"/>
          <w:i/>
          <w:sz w:val="24"/>
          <w:szCs w:val="24"/>
        </w:rPr>
        <w:t>Journal of Solar Energy Engineering</w:t>
      </w:r>
      <w:r w:rsidRPr="0024685A">
        <w:rPr>
          <w:rFonts w:ascii="Times New Roman" w:eastAsia="Times New Roman" w:hAnsi="Times New Roman" w:cs="Times New Roman"/>
          <w:sz w:val="24"/>
          <w:szCs w:val="24"/>
        </w:rPr>
        <w:t xml:space="preserve"> 137, no. 2 (Apr. 2015): 021022.</w:t>
      </w:r>
      <w:r w:rsidRPr="0024685A">
        <w:rPr>
          <w:rFonts w:ascii="Times New Roman" w:eastAsia="Times New Roman" w:hAnsi="Times New Roman" w:cs="Times New Roman"/>
          <w:sz w:val="24"/>
          <w:szCs w:val="24"/>
        </w:rPr>
        <w:br/>
      </w:r>
    </w:p>
    <w:p w14:paraId="41C62FA1" w14:textId="77777777" w:rsidR="00F45E55" w:rsidRPr="0024685A" w:rsidRDefault="0060454B" w:rsidP="0024685A">
      <w:pPr>
        <w:spacing w:before="120" w:after="120" w:line="240" w:lineRule="auto"/>
        <w:ind w:left="500" w:hanging="432"/>
        <w:rPr>
          <w:rFonts w:ascii="Times New Roman" w:eastAsia="Times New Roman" w:hAnsi="Times New Roman" w:cs="Times New Roman"/>
          <w:sz w:val="24"/>
          <w:szCs w:val="24"/>
        </w:rPr>
      </w:pPr>
      <w:r w:rsidRPr="0024685A">
        <w:rPr>
          <w:rFonts w:ascii="Times New Roman" w:eastAsia="Times New Roman" w:hAnsi="Times New Roman" w:cs="Times New Roman"/>
          <w:sz w:val="24"/>
          <w:szCs w:val="24"/>
        </w:rPr>
        <w:t xml:space="preserve">13. </w:t>
      </w:r>
      <w:proofErr w:type="spellStart"/>
      <w:r w:rsidRPr="0024685A">
        <w:rPr>
          <w:rFonts w:ascii="Times New Roman" w:eastAsia="Times New Roman" w:hAnsi="Times New Roman" w:cs="Times New Roman"/>
          <w:sz w:val="24"/>
          <w:szCs w:val="24"/>
        </w:rPr>
        <w:t>Nejadkhaki</w:t>
      </w:r>
      <w:proofErr w:type="spellEnd"/>
      <w:r w:rsidRPr="0024685A">
        <w:rPr>
          <w:rFonts w:ascii="Times New Roman" w:eastAsia="Times New Roman" w:hAnsi="Times New Roman" w:cs="Times New Roman"/>
          <w:sz w:val="24"/>
          <w:szCs w:val="24"/>
        </w:rPr>
        <w:t>, H. K., A. Sohrabi, T</w:t>
      </w:r>
      <w:proofErr w:type="gramStart"/>
      <w:r w:rsidRPr="0024685A">
        <w:rPr>
          <w:rFonts w:ascii="Times New Roman" w:eastAsia="Times New Roman" w:hAnsi="Times New Roman" w:cs="Times New Roman"/>
          <w:sz w:val="24"/>
          <w:szCs w:val="24"/>
        </w:rPr>
        <w:t>. P</w:t>
      </w:r>
      <w:proofErr w:type="gramEnd"/>
      <w:r w:rsidRPr="0024685A">
        <w:rPr>
          <w:rFonts w:ascii="Times New Roman" w:eastAsia="Times New Roman" w:hAnsi="Times New Roman" w:cs="Times New Roman"/>
          <w:sz w:val="24"/>
          <w:szCs w:val="24"/>
        </w:rPr>
        <w:t xml:space="preserve">. Purandare, F. Battaglia, and J. F. Hall. "A Variable Twist Blade for Horizontal Axis Wind Turbines: Modeling and Analysis." </w:t>
      </w:r>
      <w:r w:rsidRPr="0024685A">
        <w:rPr>
          <w:rFonts w:ascii="Times New Roman" w:eastAsia="Times New Roman" w:hAnsi="Times New Roman" w:cs="Times New Roman"/>
          <w:i/>
          <w:sz w:val="24"/>
          <w:szCs w:val="24"/>
        </w:rPr>
        <w:t>Energy Conversion and Management</w:t>
      </w:r>
      <w:r w:rsidRPr="0024685A">
        <w:rPr>
          <w:rFonts w:ascii="Times New Roman" w:eastAsia="Times New Roman" w:hAnsi="Times New Roman" w:cs="Times New Roman"/>
          <w:sz w:val="24"/>
          <w:szCs w:val="24"/>
        </w:rPr>
        <w:t xml:space="preserve"> 248 (Nov. 2021): 114771.</w:t>
      </w:r>
      <w:r w:rsidRPr="0024685A">
        <w:rPr>
          <w:rFonts w:ascii="Times New Roman" w:eastAsia="Times New Roman" w:hAnsi="Times New Roman" w:cs="Times New Roman"/>
          <w:sz w:val="24"/>
          <w:szCs w:val="24"/>
        </w:rPr>
        <w:br/>
      </w:r>
    </w:p>
    <w:p w14:paraId="6B1E126C" w14:textId="77777777" w:rsidR="00F45E55" w:rsidRPr="0024685A" w:rsidRDefault="0060454B" w:rsidP="0024685A">
      <w:pPr>
        <w:spacing w:before="120" w:after="120" w:line="240" w:lineRule="auto"/>
        <w:ind w:left="500" w:hanging="432"/>
        <w:rPr>
          <w:rFonts w:ascii="Times New Roman" w:eastAsia="Times New Roman" w:hAnsi="Times New Roman" w:cs="Times New Roman"/>
          <w:sz w:val="24"/>
          <w:szCs w:val="24"/>
        </w:rPr>
      </w:pPr>
      <w:r w:rsidRPr="0024685A">
        <w:rPr>
          <w:rFonts w:ascii="Times New Roman" w:eastAsia="Times New Roman" w:hAnsi="Times New Roman" w:cs="Times New Roman"/>
          <w:sz w:val="24"/>
          <w:szCs w:val="24"/>
        </w:rPr>
        <w:lastRenderedPageBreak/>
        <w:t xml:space="preserve">14. Stratton, D., D. Martino, F. M. Pasquali, K. Lewis, and J. F. Hall. "A Design Framework for Optimizing the Mechanical Performance, Cost, and Environmental Impact of a Wind Turbine Tower." </w:t>
      </w:r>
      <w:r w:rsidRPr="0024685A">
        <w:rPr>
          <w:rFonts w:ascii="Times New Roman" w:eastAsia="Times New Roman" w:hAnsi="Times New Roman" w:cs="Times New Roman"/>
          <w:i/>
          <w:sz w:val="24"/>
          <w:szCs w:val="24"/>
        </w:rPr>
        <w:t>Journal of Solar Energy Engineering</w:t>
      </w:r>
      <w:r w:rsidRPr="0024685A">
        <w:rPr>
          <w:rFonts w:ascii="Times New Roman" w:eastAsia="Times New Roman" w:hAnsi="Times New Roman" w:cs="Times New Roman"/>
          <w:sz w:val="24"/>
          <w:szCs w:val="24"/>
        </w:rPr>
        <w:t xml:space="preserve"> 138, no. 4 (Aug. 2016): 041008.</w:t>
      </w:r>
      <w:r w:rsidRPr="0024685A">
        <w:rPr>
          <w:rFonts w:ascii="Times New Roman" w:eastAsia="Times New Roman" w:hAnsi="Times New Roman" w:cs="Times New Roman"/>
          <w:sz w:val="24"/>
          <w:szCs w:val="24"/>
        </w:rPr>
        <w:br/>
      </w:r>
    </w:p>
    <w:p w14:paraId="7BB59864" w14:textId="77777777" w:rsidR="00F45E55" w:rsidRPr="0024685A" w:rsidRDefault="0060454B" w:rsidP="0024685A">
      <w:pPr>
        <w:spacing w:before="120" w:after="120" w:line="240" w:lineRule="auto"/>
        <w:ind w:left="500" w:hanging="432"/>
        <w:rPr>
          <w:rFonts w:ascii="Times New Roman" w:eastAsia="Times New Roman" w:hAnsi="Times New Roman" w:cs="Times New Roman"/>
          <w:sz w:val="24"/>
          <w:szCs w:val="24"/>
        </w:rPr>
      </w:pPr>
      <w:r w:rsidRPr="0024685A">
        <w:rPr>
          <w:rFonts w:ascii="Times New Roman" w:eastAsia="Times New Roman" w:hAnsi="Times New Roman" w:cs="Times New Roman"/>
          <w:sz w:val="24"/>
          <w:szCs w:val="24"/>
        </w:rPr>
        <w:t xml:space="preserve">15. </w:t>
      </w:r>
      <w:proofErr w:type="spellStart"/>
      <w:r w:rsidRPr="0024685A">
        <w:rPr>
          <w:rFonts w:ascii="Times New Roman" w:eastAsia="Times New Roman" w:hAnsi="Times New Roman" w:cs="Times New Roman"/>
          <w:sz w:val="24"/>
          <w:szCs w:val="24"/>
        </w:rPr>
        <w:t>Nejadkhaki</w:t>
      </w:r>
      <w:proofErr w:type="spellEnd"/>
      <w:r w:rsidRPr="0024685A">
        <w:rPr>
          <w:rFonts w:ascii="Times New Roman" w:eastAsia="Times New Roman" w:hAnsi="Times New Roman" w:cs="Times New Roman"/>
          <w:sz w:val="24"/>
          <w:szCs w:val="24"/>
        </w:rPr>
        <w:t xml:space="preserve">, H. K., and J. F. Hall. "Modeling and Design Method for an Adaptive Wind Turbine Blade with Out-of-Plane Twist." </w:t>
      </w:r>
      <w:r w:rsidRPr="0024685A">
        <w:rPr>
          <w:rFonts w:ascii="Times New Roman" w:eastAsia="Times New Roman" w:hAnsi="Times New Roman" w:cs="Times New Roman"/>
          <w:i/>
          <w:sz w:val="24"/>
          <w:szCs w:val="24"/>
        </w:rPr>
        <w:t>Journal of Solar Energy Engineering</w:t>
      </w:r>
      <w:r w:rsidRPr="0024685A">
        <w:rPr>
          <w:rFonts w:ascii="Times New Roman" w:eastAsia="Times New Roman" w:hAnsi="Times New Roman" w:cs="Times New Roman"/>
          <w:sz w:val="24"/>
          <w:szCs w:val="24"/>
        </w:rPr>
        <w:t xml:space="preserve"> 140, no. 5 (Oct. 2018): 051010.</w:t>
      </w:r>
      <w:r w:rsidRPr="0024685A">
        <w:rPr>
          <w:rFonts w:ascii="Times New Roman" w:eastAsia="Times New Roman" w:hAnsi="Times New Roman" w:cs="Times New Roman"/>
          <w:sz w:val="24"/>
          <w:szCs w:val="24"/>
        </w:rPr>
        <w:br/>
      </w:r>
    </w:p>
    <w:p w14:paraId="00A4288C" w14:textId="77777777" w:rsidR="00F45E55" w:rsidRPr="0024685A" w:rsidRDefault="0060454B" w:rsidP="0024685A">
      <w:pPr>
        <w:spacing w:before="120" w:after="120" w:line="240" w:lineRule="auto"/>
        <w:ind w:left="500" w:hanging="432"/>
        <w:rPr>
          <w:rFonts w:ascii="Times New Roman" w:eastAsia="Times New Roman" w:hAnsi="Times New Roman" w:cs="Times New Roman"/>
          <w:sz w:val="24"/>
          <w:szCs w:val="24"/>
        </w:rPr>
      </w:pPr>
      <w:r w:rsidRPr="0024685A">
        <w:rPr>
          <w:rFonts w:ascii="Times New Roman" w:eastAsia="Times New Roman" w:hAnsi="Times New Roman" w:cs="Times New Roman"/>
          <w:sz w:val="24"/>
          <w:szCs w:val="24"/>
        </w:rPr>
        <w:t xml:space="preserve">16. </w:t>
      </w:r>
      <w:proofErr w:type="spellStart"/>
      <w:r w:rsidRPr="0024685A">
        <w:rPr>
          <w:rFonts w:ascii="Times New Roman" w:eastAsia="Times New Roman" w:hAnsi="Times New Roman" w:cs="Times New Roman"/>
          <w:sz w:val="24"/>
          <w:szCs w:val="24"/>
        </w:rPr>
        <w:t>Nejadkhaki</w:t>
      </w:r>
      <w:proofErr w:type="spellEnd"/>
      <w:r w:rsidRPr="0024685A">
        <w:rPr>
          <w:rFonts w:ascii="Times New Roman" w:eastAsia="Times New Roman" w:hAnsi="Times New Roman" w:cs="Times New Roman"/>
          <w:sz w:val="24"/>
          <w:szCs w:val="24"/>
        </w:rPr>
        <w:t xml:space="preserve">, H. K., S. Chaudhari, and J. F. Hall. "A Design Methodology for Selecting Ratios for a Variable Ratio Gearbox Used in a Wind Turbine with Active Blades." </w:t>
      </w:r>
      <w:r w:rsidRPr="0024685A">
        <w:rPr>
          <w:rFonts w:ascii="Times New Roman" w:eastAsia="Times New Roman" w:hAnsi="Times New Roman" w:cs="Times New Roman"/>
          <w:i/>
          <w:sz w:val="24"/>
          <w:szCs w:val="24"/>
        </w:rPr>
        <w:t>Renewable Energy</w:t>
      </w:r>
      <w:r w:rsidRPr="0024685A">
        <w:rPr>
          <w:rFonts w:ascii="Times New Roman" w:eastAsia="Times New Roman" w:hAnsi="Times New Roman" w:cs="Times New Roman"/>
          <w:sz w:val="24"/>
          <w:szCs w:val="24"/>
        </w:rPr>
        <w:t xml:space="preserve"> 118 (Apr. 2018): 1041–1051.</w:t>
      </w:r>
      <w:r w:rsidRPr="0024685A">
        <w:rPr>
          <w:rFonts w:ascii="Times New Roman" w:eastAsia="Times New Roman" w:hAnsi="Times New Roman" w:cs="Times New Roman"/>
          <w:sz w:val="24"/>
          <w:szCs w:val="24"/>
        </w:rPr>
        <w:br/>
      </w:r>
    </w:p>
    <w:p w14:paraId="34B42BD9" w14:textId="77777777" w:rsidR="00F45E55" w:rsidRPr="0024685A" w:rsidRDefault="0060454B" w:rsidP="0024685A">
      <w:pPr>
        <w:spacing w:before="120" w:after="120" w:line="240" w:lineRule="auto"/>
        <w:ind w:left="500" w:hanging="432"/>
        <w:rPr>
          <w:rFonts w:ascii="Times New Roman" w:eastAsia="Times New Roman" w:hAnsi="Times New Roman" w:cs="Times New Roman"/>
          <w:sz w:val="24"/>
          <w:szCs w:val="24"/>
        </w:rPr>
      </w:pPr>
      <w:r w:rsidRPr="0024685A">
        <w:rPr>
          <w:rFonts w:ascii="Times New Roman" w:eastAsia="Times New Roman" w:hAnsi="Times New Roman" w:cs="Times New Roman"/>
          <w:sz w:val="24"/>
          <w:szCs w:val="24"/>
        </w:rPr>
        <w:t xml:space="preserve">17. </w:t>
      </w:r>
      <w:proofErr w:type="spellStart"/>
      <w:r w:rsidRPr="0024685A">
        <w:rPr>
          <w:rFonts w:ascii="Times New Roman" w:eastAsia="Times New Roman" w:hAnsi="Times New Roman" w:cs="Times New Roman"/>
          <w:sz w:val="24"/>
          <w:szCs w:val="24"/>
        </w:rPr>
        <w:t>Nejadkhaki</w:t>
      </w:r>
      <w:proofErr w:type="spellEnd"/>
      <w:r w:rsidRPr="0024685A">
        <w:rPr>
          <w:rFonts w:ascii="Times New Roman" w:eastAsia="Times New Roman" w:hAnsi="Times New Roman" w:cs="Times New Roman"/>
          <w:sz w:val="24"/>
          <w:szCs w:val="24"/>
        </w:rPr>
        <w:t xml:space="preserve">, H. K., A. Lall, and J. F. Hall. "A Methodology to Synthesize Gearbox and Control Design for Increased Power Production and Blade Root Stress Mitigation in a Small Wind Turbine." </w:t>
      </w:r>
      <w:r w:rsidRPr="0024685A">
        <w:rPr>
          <w:rFonts w:ascii="Times New Roman" w:eastAsia="Times New Roman" w:hAnsi="Times New Roman" w:cs="Times New Roman"/>
          <w:i/>
          <w:sz w:val="24"/>
          <w:szCs w:val="24"/>
        </w:rPr>
        <w:t>Journal of Mechanical Design</w:t>
      </w:r>
      <w:r w:rsidRPr="0024685A">
        <w:rPr>
          <w:rFonts w:ascii="Times New Roman" w:eastAsia="Times New Roman" w:hAnsi="Times New Roman" w:cs="Times New Roman"/>
          <w:sz w:val="24"/>
          <w:szCs w:val="24"/>
        </w:rPr>
        <w:t xml:space="preserve"> 139, no. 8 (Aug. 2017): 081404.</w:t>
      </w:r>
      <w:r w:rsidRPr="0024685A">
        <w:rPr>
          <w:rFonts w:ascii="Times New Roman" w:eastAsia="Times New Roman" w:hAnsi="Times New Roman" w:cs="Times New Roman"/>
          <w:sz w:val="24"/>
          <w:szCs w:val="24"/>
        </w:rPr>
        <w:br/>
      </w:r>
    </w:p>
    <w:p w14:paraId="7F02E504" w14:textId="77777777" w:rsidR="00F45E55" w:rsidRPr="0024685A" w:rsidRDefault="0060454B" w:rsidP="0024685A">
      <w:pPr>
        <w:spacing w:before="120" w:after="120" w:line="240" w:lineRule="auto"/>
        <w:ind w:left="500" w:hanging="432"/>
        <w:rPr>
          <w:rFonts w:ascii="Times New Roman" w:eastAsia="Times New Roman" w:hAnsi="Times New Roman" w:cs="Times New Roman"/>
          <w:sz w:val="24"/>
          <w:szCs w:val="24"/>
        </w:rPr>
      </w:pPr>
      <w:r w:rsidRPr="0024685A">
        <w:rPr>
          <w:rFonts w:ascii="Times New Roman" w:eastAsia="Times New Roman" w:hAnsi="Times New Roman" w:cs="Times New Roman"/>
          <w:sz w:val="24"/>
          <w:szCs w:val="24"/>
        </w:rPr>
        <w:t xml:space="preserve">18. Elavarasan, R. M., S. </w:t>
      </w:r>
      <w:proofErr w:type="spellStart"/>
      <w:r w:rsidRPr="0024685A">
        <w:rPr>
          <w:rFonts w:ascii="Times New Roman" w:eastAsia="Times New Roman" w:hAnsi="Times New Roman" w:cs="Times New Roman"/>
          <w:sz w:val="24"/>
          <w:szCs w:val="24"/>
        </w:rPr>
        <w:t>Afridhis</w:t>
      </w:r>
      <w:proofErr w:type="spellEnd"/>
      <w:r w:rsidRPr="0024685A">
        <w:rPr>
          <w:rFonts w:ascii="Times New Roman" w:eastAsia="Times New Roman" w:hAnsi="Times New Roman" w:cs="Times New Roman"/>
          <w:sz w:val="24"/>
          <w:szCs w:val="24"/>
        </w:rPr>
        <w:t xml:space="preserve">, R. R. Vijayaraghavan, U. Subramaniam, and M. Nurunnabi. "SWOT Analysis: A Framework for Comprehensive Evaluation of Drivers and Barriers for Renewable Energy Development in Significant Countries." </w:t>
      </w:r>
      <w:r w:rsidRPr="0024685A">
        <w:rPr>
          <w:rFonts w:ascii="Times New Roman" w:eastAsia="Times New Roman" w:hAnsi="Times New Roman" w:cs="Times New Roman"/>
          <w:i/>
          <w:sz w:val="24"/>
          <w:szCs w:val="24"/>
        </w:rPr>
        <w:t>Energy Reports</w:t>
      </w:r>
      <w:r w:rsidRPr="0024685A">
        <w:rPr>
          <w:rFonts w:ascii="Times New Roman" w:eastAsia="Times New Roman" w:hAnsi="Times New Roman" w:cs="Times New Roman"/>
          <w:sz w:val="24"/>
          <w:szCs w:val="24"/>
        </w:rPr>
        <w:t xml:space="preserve"> 6 (2020): 1838–1864.</w:t>
      </w:r>
      <w:r w:rsidRPr="0024685A">
        <w:rPr>
          <w:rFonts w:ascii="Times New Roman" w:eastAsia="Times New Roman" w:hAnsi="Times New Roman" w:cs="Times New Roman"/>
          <w:sz w:val="24"/>
          <w:szCs w:val="24"/>
        </w:rPr>
        <w:br/>
      </w:r>
    </w:p>
    <w:p w14:paraId="2D18D735" w14:textId="77777777" w:rsidR="00F45E55" w:rsidRPr="0024685A" w:rsidRDefault="0060454B" w:rsidP="0024685A">
      <w:pPr>
        <w:spacing w:before="120" w:after="120" w:line="240" w:lineRule="auto"/>
        <w:ind w:left="500" w:hanging="432"/>
        <w:rPr>
          <w:rFonts w:ascii="Times New Roman" w:eastAsia="Times New Roman" w:hAnsi="Times New Roman" w:cs="Times New Roman"/>
          <w:sz w:val="24"/>
          <w:szCs w:val="24"/>
        </w:rPr>
      </w:pPr>
      <w:r w:rsidRPr="0024685A">
        <w:rPr>
          <w:rFonts w:ascii="Times New Roman" w:eastAsia="Times New Roman" w:hAnsi="Times New Roman" w:cs="Times New Roman"/>
          <w:sz w:val="24"/>
          <w:szCs w:val="24"/>
        </w:rPr>
        <w:t xml:space="preserve">19. Veers, Paul, Carlo L. </w:t>
      </w:r>
      <w:proofErr w:type="spellStart"/>
      <w:r w:rsidRPr="0024685A">
        <w:rPr>
          <w:rFonts w:ascii="Times New Roman" w:eastAsia="Times New Roman" w:hAnsi="Times New Roman" w:cs="Times New Roman"/>
          <w:sz w:val="24"/>
          <w:szCs w:val="24"/>
        </w:rPr>
        <w:t>Bottasso</w:t>
      </w:r>
      <w:proofErr w:type="spellEnd"/>
      <w:r w:rsidRPr="0024685A">
        <w:rPr>
          <w:rFonts w:ascii="Times New Roman" w:eastAsia="Times New Roman" w:hAnsi="Times New Roman" w:cs="Times New Roman"/>
          <w:sz w:val="24"/>
          <w:szCs w:val="24"/>
        </w:rPr>
        <w:t xml:space="preserve">, Lance Manuel, Jonathan Naughton, Lucy Pao, Joshua Paquette, Amy Robertson, et al. "Grand Challenges in the Design, Manufacture, and Operation of Future Wind Turbine Systems." </w:t>
      </w:r>
      <w:r w:rsidRPr="0024685A">
        <w:rPr>
          <w:rFonts w:ascii="Times New Roman" w:eastAsia="Times New Roman" w:hAnsi="Times New Roman" w:cs="Times New Roman"/>
          <w:i/>
          <w:sz w:val="24"/>
          <w:szCs w:val="24"/>
        </w:rPr>
        <w:t>Wind Energy Science</w:t>
      </w:r>
      <w:r w:rsidRPr="0024685A">
        <w:rPr>
          <w:rFonts w:ascii="Times New Roman" w:eastAsia="Times New Roman" w:hAnsi="Times New Roman" w:cs="Times New Roman"/>
          <w:sz w:val="24"/>
          <w:szCs w:val="24"/>
        </w:rPr>
        <w:t xml:space="preserve"> 8, no. 7 (2023): 1071–1131.</w:t>
      </w:r>
      <w:r w:rsidRPr="0024685A">
        <w:rPr>
          <w:rFonts w:ascii="Times New Roman" w:eastAsia="Times New Roman" w:hAnsi="Times New Roman" w:cs="Times New Roman"/>
          <w:sz w:val="24"/>
          <w:szCs w:val="24"/>
        </w:rPr>
        <w:br/>
      </w:r>
    </w:p>
    <w:p w14:paraId="2D04DB28" w14:textId="77777777" w:rsidR="00F45E55" w:rsidRPr="0024685A" w:rsidRDefault="0060454B" w:rsidP="0024685A">
      <w:pPr>
        <w:spacing w:before="120" w:after="120" w:line="240" w:lineRule="auto"/>
        <w:ind w:left="500" w:hanging="432"/>
        <w:rPr>
          <w:rFonts w:ascii="Times New Roman" w:eastAsia="Times New Roman" w:hAnsi="Times New Roman" w:cs="Times New Roman"/>
          <w:sz w:val="24"/>
          <w:szCs w:val="24"/>
        </w:rPr>
      </w:pPr>
      <w:r w:rsidRPr="0024685A">
        <w:rPr>
          <w:rFonts w:ascii="Times New Roman" w:eastAsia="Times New Roman" w:hAnsi="Times New Roman" w:cs="Times New Roman"/>
          <w:sz w:val="24"/>
          <w:szCs w:val="24"/>
        </w:rPr>
        <w:t xml:space="preserve">20. </w:t>
      </w:r>
      <w:proofErr w:type="spellStart"/>
      <w:r w:rsidRPr="0024685A">
        <w:rPr>
          <w:rFonts w:ascii="Times New Roman" w:eastAsia="Times New Roman" w:hAnsi="Times New Roman" w:cs="Times New Roman"/>
          <w:sz w:val="24"/>
          <w:szCs w:val="24"/>
        </w:rPr>
        <w:t>Olabi</w:t>
      </w:r>
      <w:proofErr w:type="spellEnd"/>
      <w:r w:rsidRPr="0024685A">
        <w:rPr>
          <w:rFonts w:ascii="Times New Roman" w:eastAsia="Times New Roman" w:hAnsi="Times New Roman" w:cs="Times New Roman"/>
          <w:sz w:val="24"/>
          <w:szCs w:val="24"/>
        </w:rPr>
        <w:t>, A. G., T. Wilberforce, K. Elsaid, T. Salameh, E. T. Sayed, K. S. Husain, and M</w:t>
      </w:r>
      <w:proofErr w:type="gramStart"/>
      <w:r w:rsidRPr="0024685A">
        <w:rPr>
          <w:rFonts w:ascii="Times New Roman" w:eastAsia="Times New Roman" w:hAnsi="Times New Roman" w:cs="Times New Roman"/>
          <w:sz w:val="24"/>
          <w:szCs w:val="24"/>
        </w:rPr>
        <w:t>. A</w:t>
      </w:r>
      <w:proofErr w:type="gramEnd"/>
      <w:r w:rsidRPr="0024685A">
        <w:rPr>
          <w:rFonts w:ascii="Times New Roman" w:eastAsia="Times New Roman" w:hAnsi="Times New Roman" w:cs="Times New Roman"/>
          <w:sz w:val="24"/>
          <w:szCs w:val="24"/>
        </w:rPr>
        <w:t xml:space="preserve">. Abdelkareem. "Selection Guidelines for Wind Energy Technologies." </w:t>
      </w:r>
      <w:r w:rsidRPr="0024685A">
        <w:rPr>
          <w:rFonts w:ascii="Times New Roman" w:eastAsia="Times New Roman" w:hAnsi="Times New Roman" w:cs="Times New Roman"/>
          <w:i/>
          <w:sz w:val="24"/>
          <w:szCs w:val="24"/>
        </w:rPr>
        <w:t>Energies</w:t>
      </w:r>
      <w:r w:rsidRPr="0024685A">
        <w:rPr>
          <w:rFonts w:ascii="Times New Roman" w:eastAsia="Times New Roman" w:hAnsi="Times New Roman" w:cs="Times New Roman"/>
          <w:sz w:val="24"/>
          <w:szCs w:val="24"/>
        </w:rPr>
        <w:t xml:space="preserve"> 14, no. 11 (2021): 3244.</w:t>
      </w:r>
    </w:p>
    <w:p w14:paraId="2E584B46" w14:textId="77777777" w:rsidR="00F45E55" w:rsidRPr="0024685A" w:rsidRDefault="0060454B" w:rsidP="0024685A">
      <w:pPr>
        <w:spacing w:before="120" w:after="120" w:line="240" w:lineRule="auto"/>
        <w:ind w:left="500" w:hanging="432"/>
        <w:rPr>
          <w:rFonts w:ascii="Times New Roman" w:hAnsi="Times New Roman" w:cs="Times New Roman"/>
          <w:sz w:val="24"/>
          <w:szCs w:val="24"/>
        </w:rPr>
      </w:pPr>
      <w:r w:rsidRPr="0024685A">
        <w:rPr>
          <w:rFonts w:ascii="Times New Roman" w:eastAsia="Times New Roman" w:hAnsi="Times New Roman" w:cs="Times New Roman"/>
          <w:sz w:val="24"/>
          <w:szCs w:val="24"/>
        </w:rPr>
        <w:t xml:space="preserve">21. Balasubramanian, K., S. B. </w:t>
      </w:r>
      <w:proofErr w:type="spellStart"/>
      <w:r w:rsidRPr="0024685A">
        <w:rPr>
          <w:rFonts w:ascii="Times New Roman" w:eastAsia="Times New Roman" w:hAnsi="Times New Roman" w:cs="Times New Roman"/>
          <w:sz w:val="24"/>
          <w:szCs w:val="24"/>
        </w:rPr>
        <w:t>Thanikanti</w:t>
      </w:r>
      <w:proofErr w:type="spellEnd"/>
      <w:r w:rsidRPr="0024685A">
        <w:rPr>
          <w:rFonts w:ascii="Times New Roman" w:eastAsia="Times New Roman" w:hAnsi="Times New Roman" w:cs="Times New Roman"/>
          <w:sz w:val="24"/>
          <w:szCs w:val="24"/>
        </w:rPr>
        <w:t xml:space="preserve">, U. Subramaniam, and S. </w:t>
      </w:r>
      <w:proofErr w:type="spellStart"/>
      <w:r w:rsidRPr="0024685A">
        <w:rPr>
          <w:rFonts w:ascii="Times New Roman" w:eastAsia="Times New Roman" w:hAnsi="Times New Roman" w:cs="Times New Roman"/>
          <w:sz w:val="24"/>
          <w:szCs w:val="24"/>
        </w:rPr>
        <w:t>Sichilalu</w:t>
      </w:r>
      <w:proofErr w:type="spellEnd"/>
      <w:r w:rsidRPr="0024685A">
        <w:rPr>
          <w:rFonts w:ascii="Times New Roman" w:eastAsia="Times New Roman" w:hAnsi="Times New Roman" w:cs="Times New Roman"/>
          <w:sz w:val="24"/>
          <w:szCs w:val="24"/>
        </w:rPr>
        <w:t xml:space="preserve">. "A Novel Review on Optimization Techniques Used in Wind Farm Modelling." </w:t>
      </w:r>
      <w:r w:rsidRPr="0024685A">
        <w:rPr>
          <w:rFonts w:ascii="Times New Roman" w:eastAsia="Times New Roman" w:hAnsi="Times New Roman" w:cs="Times New Roman"/>
          <w:i/>
          <w:sz w:val="24"/>
          <w:szCs w:val="24"/>
        </w:rPr>
        <w:t>Renewable Energy Focus</w:t>
      </w:r>
      <w:r w:rsidRPr="0024685A">
        <w:rPr>
          <w:rFonts w:ascii="Times New Roman" w:eastAsia="Times New Roman" w:hAnsi="Times New Roman" w:cs="Times New Roman"/>
          <w:sz w:val="24"/>
          <w:szCs w:val="24"/>
        </w:rPr>
        <w:t xml:space="preserve"> 35 (2020): 84–96.</w:t>
      </w:r>
    </w:p>
    <w:p w14:paraId="0C4C89AF" w14:textId="77777777" w:rsidR="00F45E55" w:rsidRDefault="00F45E55">
      <w:pPr>
        <w:spacing w:before="200" w:line="240" w:lineRule="auto"/>
        <w:rPr>
          <w:sz w:val="24"/>
          <w:szCs w:val="24"/>
        </w:rPr>
      </w:pPr>
    </w:p>
    <w:p w14:paraId="441F9A37" w14:textId="77777777" w:rsidR="0024685A" w:rsidRDefault="0024685A">
      <w:pPr>
        <w:spacing w:before="200" w:line="240" w:lineRule="auto"/>
        <w:rPr>
          <w:sz w:val="24"/>
          <w:szCs w:val="24"/>
        </w:rPr>
      </w:pPr>
    </w:p>
    <w:p w14:paraId="6F4ABC76" w14:textId="1FE69FCD" w:rsidR="00F45E55" w:rsidRDefault="00F45E55">
      <w:pPr>
        <w:spacing w:before="200" w:line="240" w:lineRule="auto"/>
        <w:rPr>
          <w:sz w:val="24"/>
          <w:szCs w:val="24"/>
        </w:rPr>
      </w:pPr>
    </w:p>
    <w:sectPr w:rsidR="00F45E5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 w:fontKey="{068353EC-B772-4D40-A904-E1D96CE7F3B3}"/>
    <w:embedItalic r:id="rId2" w:fontKey="{1C6BE5A0-1DE9-48CF-AA82-1F9C34568DBC}"/>
  </w:font>
  <w:font w:name="Calibri">
    <w:panose1 w:val="020F0502020204030204"/>
    <w:charset w:val="00"/>
    <w:family w:val="swiss"/>
    <w:pitch w:val="variable"/>
    <w:sig w:usb0="E4002EFF" w:usb1="C200247B" w:usb2="00000009" w:usb3="00000000" w:csb0="000001FF" w:csb1="00000000"/>
    <w:embedRegular r:id="rId3" w:fontKey="{2E639A99-4717-4A82-BE1C-E29FA3E44E43}"/>
  </w:font>
  <w:font w:name="Cambria">
    <w:panose1 w:val="02040503050406030204"/>
    <w:charset w:val="00"/>
    <w:family w:val="roman"/>
    <w:pitch w:val="variable"/>
    <w:sig w:usb0="E00006FF" w:usb1="420024FF" w:usb2="02000000" w:usb3="00000000" w:csb0="0000019F" w:csb1="00000000"/>
    <w:embedRegular r:id="rId4" w:fontKey="{989824C7-13A9-4553-9EB9-14D3D8770E1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5AC3"/>
    <w:multiLevelType w:val="multilevel"/>
    <w:tmpl w:val="66C2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E00003"/>
    <w:multiLevelType w:val="multilevel"/>
    <w:tmpl w:val="472C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8F5FA0"/>
    <w:multiLevelType w:val="multilevel"/>
    <w:tmpl w:val="9D8EB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8A2DAB"/>
    <w:multiLevelType w:val="multilevel"/>
    <w:tmpl w:val="81AE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DA7766"/>
    <w:multiLevelType w:val="multilevel"/>
    <w:tmpl w:val="90220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7541C1"/>
    <w:multiLevelType w:val="multilevel"/>
    <w:tmpl w:val="72AE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4C362B"/>
    <w:multiLevelType w:val="multilevel"/>
    <w:tmpl w:val="D38C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1795287">
    <w:abstractNumId w:val="1"/>
  </w:num>
  <w:num w:numId="2" w16cid:durableId="323944964">
    <w:abstractNumId w:val="3"/>
  </w:num>
  <w:num w:numId="3" w16cid:durableId="833106973">
    <w:abstractNumId w:val="5"/>
  </w:num>
  <w:num w:numId="4" w16cid:durableId="1021778827">
    <w:abstractNumId w:val="6"/>
  </w:num>
  <w:num w:numId="5" w16cid:durableId="1370954938">
    <w:abstractNumId w:val="4"/>
  </w:num>
  <w:num w:numId="6" w16cid:durableId="124592096">
    <w:abstractNumId w:val="2"/>
  </w:num>
  <w:num w:numId="7" w16cid:durableId="1103843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E55"/>
    <w:rsid w:val="00096DF4"/>
    <w:rsid w:val="001A14E0"/>
    <w:rsid w:val="00221470"/>
    <w:rsid w:val="0024685A"/>
    <w:rsid w:val="00343A55"/>
    <w:rsid w:val="003D02D4"/>
    <w:rsid w:val="003F2E76"/>
    <w:rsid w:val="0050238E"/>
    <w:rsid w:val="00510CD2"/>
    <w:rsid w:val="0052109A"/>
    <w:rsid w:val="0060454B"/>
    <w:rsid w:val="00612961"/>
    <w:rsid w:val="006602B1"/>
    <w:rsid w:val="00662714"/>
    <w:rsid w:val="00793669"/>
    <w:rsid w:val="007A6798"/>
    <w:rsid w:val="007C3E36"/>
    <w:rsid w:val="007E1386"/>
    <w:rsid w:val="008A69AB"/>
    <w:rsid w:val="00B331F5"/>
    <w:rsid w:val="00B45B53"/>
    <w:rsid w:val="00B804E4"/>
    <w:rsid w:val="00CB0C5A"/>
    <w:rsid w:val="00CF0323"/>
    <w:rsid w:val="00E261C5"/>
    <w:rsid w:val="00EA4C5A"/>
    <w:rsid w:val="00EE682E"/>
    <w:rsid w:val="00F228E1"/>
    <w:rsid w:val="00F45E55"/>
    <w:rsid w:val="00FE2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169D0"/>
  <w15:docId w15:val="{C65BA689-355E-4759-809E-D7077D3E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aption">
    <w:name w:val="caption"/>
    <w:basedOn w:val="Normal"/>
    <w:next w:val="Normal"/>
    <w:uiPriority w:val="35"/>
    <w:unhideWhenUsed/>
    <w:qFormat/>
    <w:rsid w:val="00B45B53"/>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14252">
      <w:bodyDiv w:val="1"/>
      <w:marLeft w:val="0"/>
      <w:marRight w:val="0"/>
      <w:marTop w:val="0"/>
      <w:marBottom w:val="0"/>
      <w:divBdr>
        <w:top w:val="none" w:sz="0" w:space="0" w:color="auto"/>
        <w:left w:val="none" w:sz="0" w:space="0" w:color="auto"/>
        <w:bottom w:val="none" w:sz="0" w:space="0" w:color="auto"/>
        <w:right w:val="none" w:sz="0" w:space="0" w:color="auto"/>
      </w:divBdr>
    </w:div>
    <w:div w:id="171798679">
      <w:bodyDiv w:val="1"/>
      <w:marLeft w:val="0"/>
      <w:marRight w:val="0"/>
      <w:marTop w:val="0"/>
      <w:marBottom w:val="0"/>
      <w:divBdr>
        <w:top w:val="none" w:sz="0" w:space="0" w:color="auto"/>
        <w:left w:val="none" w:sz="0" w:space="0" w:color="auto"/>
        <w:bottom w:val="none" w:sz="0" w:space="0" w:color="auto"/>
        <w:right w:val="none" w:sz="0" w:space="0" w:color="auto"/>
      </w:divBdr>
    </w:div>
    <w:div w:id="255942739">
      <w:bodyDiv w:val="1"/>
      <w:marLeft w:val="0"/>
      <w:marRight w:val="0"/>
      <w:marTop w:val="0"/>
      <w:marBottom w:val="0"/>
      <w:divBdr>
        <w:top w:val="none" w:sz="0" w:space="0" w:color="auto"/>
        <w:left w:val="none" w:sz="0" w:space="0" w:color="auto"/>
        <w:bottom w:val="none" w:sz="0" w:space="0" w:color="auto"/>
        <w:right w:val="none" w:sz="0" w:space="0" w:color="auto"/>
      </w:divBdr>
    </w:div>
    <w:div w:id="294265146">
      <w:bodyDiv w:val="1"/>
      <w:marLeft w:val="0"/>
      <w:marRight w:val="0"/>
      <w:marTop w:val="0"/>
      <w:marBottom w:val="0"/>
      <w:divBdr>
        <w:top w:val="none" w:sz="0" w:space="0" w:color="auto"/>
        <w:left w:val="none" w:sz="0" w:space="0" w:color="auto"/>
        <w:bottom w:val="none" w:sz="0" w:space="0" w:color="auto"/>
        <w:right w:val="none" w:sz="0" w:space="0" w:color="auto"/>
      </w:divBdr>
    </w:div>
    <w:div w:id="330722438">
      <w:bodyDiv w:val="1"/>
      <w:marLeft w:val="0"/>
      <w:marRight w:val="0"/>
      <w:marTop w:val="0"/>
      <w:marBottom w:val="0"/>
      <w:divBdr>
        <w:top w:val="none" w:sz="0" w:space="0" w:color="auto"/>
        <w:left w:val="none" w:sz="0" w:space="0" w:color="auto"/>
        <w:bottom w:val="none" w:sz="0" w:space="0" w:color="auto"/>
        <w:right w:val="none" w:sz="0" w:space="0" w:color="auto"/>
      </w:divBdr>
    </w:div>
    <w:div w:id="376899239">
      <w:bodyDiv w:val="1"/>
      <w:marLeft w:val="0"/>
      <w:marRight w:val="0"/>
      <w:marTop w:val="0"/>
      <w:marBottom w:val="0"/>
      <w:divBdr>
        <w:top w:val="none" w:sz="0" w:space="0" w:color="auto"/>
        <w:left w:val="none" w:sz="0" w:space="0" w:color="auto"/>
        <w:bottom w:val="none" w:sz="0" w:space="0" w:color="auto"/>
        <w:right w:val="none" w:sz="0" w:space="0" w:color="auto"/>
      </w:divBdr>
    </w:div>
    <w:div w:id="755633422">
      <w:bodyDiv w:val="1"/>
      <w:marLeft w:val="0"/>
      <w:marRight w:val="0"/>
      <w:marTop w:val="0"/>
      <w:marBottom w:val="0"/>
      <w:divBdr>
        <w:top w:val="none" w:sz="0" w:space="0" w:color="auto"/>
        <w:left w:val="none" w:sz="0" w:space="0" w:color="auto"/>
        <w:bottom w:val="none" w:sz="0" w:space="0" w:color="auto"/>
        <w:right w:val="none" w:sz="0" w:space="0" w:color="auto"/>
      </w:divBdr>
    </w:div>
    <w:div w:id="985746507">
      <w:bodyDiv w:val="1"/>
      <w:marLeft w:val="0"/>
      <w:marRight w:val="0"/>
      <w:marTop w:val="0"/>
      <w:marBottom w:val="0"/>
      <w:divBdr>
        <w:top w:val="none" w:sz="0" w:space="0" w:color="auto"/>
        <w:left w:val="none" w:sz="0" w:space="0" w:color="auto"/>
        <w:bottom w:val="none" w:sz="0" w:space="0" w:color="auto"/>
        <w:right w:val="none" w:sz="0" w:space="0" w:color="auto"/>
      </w:divBdr>
    </w:div>
    <w:div w:id="1360013645">
      <w:bodyDiv w:val="1"/>
      <w:marLeft w:val="0"/>
      <w:marRight w:val="0"/>
      <w:marTop w:val="0"/>
      <w:marBottom w:val="0"/>
      <w:divBdr>
        <w:top w:val="none" w:sz="0" w:space="0" w:color="auto"/>
        <w:left w:val="none" w:sz="0" w:space="0" w:color="auto"/>
        <w:bottom w:val="none" w:sz="0" w:space="0" w:color="auto"/>
        <w:right w:val="none" w:sz="0" w:space="0" w:color="auto"/>
      </w:divBdr>
    </w:div>
    <w:div w:id="1716274251">
      <w:bodyDiv w:val="1"/>
      <w:marLeft w:val="0"/>
      <w:marRight w:val="0"/>
      <w:marTop w:val="0"/>
      <w:marBottom w:val="0"/>
      <w:divBdr>
        <w:top w:val="none" w:sz="0" w:space="0" w:color="auto"/>
        <w:left w:val="none" w:sz="0" w:space="0" w:color="auto"/>
        <w:bottom w:val="none" w:sz="0" w:space="0" w:color="auto"/>
        <w:right w:val="none" w:sz="0" w:space="0" w:color="auto"/>
      </w:divBdr>
    </w:div>
    <w:div w:id="1753771133">
      <w:bodyDiv w:val="1"/>
      <w:marLeft w:val="0"/>
      <w:marRight w:val="0"/>
      <w:marTop w:val="0"/>
      <w:marBottom w:val="0"/>
      <w:divBdr>
        <w:top w:val="none" w:sz="0" w:space="0" w:color="auto"/>
        <w:left w:val="none" w:sz="0" w:space="0" w:color="auto"/>
        <w:bottom w:val="none" w:sz="0" w:space="0" w:color="auto"/>
        <w:right w:val="none" w:sz="0" w:space="0" w:color="auto"/>
      </w:divBdr>
    </w:div>
    <w:div w:id="2009823674">
      <w:bodyDiv w:val="1"/>
      <w:marLeft w:val="0"/>
      <w:marRight w:val="0"/>
      <w:marTop w:val="0"/>
      <w:marBottom w:val="0"/>
      <w:divBdr>
        <w:top w:val="none" w:sz="0" w:space="0" w:color="auto"/>
        <w:left w:val="none" w:sz="0" w:space="0" w:color="auto"/>
        <w:bottom w:val="none" w:sz="0" w:space="0" w:color="auto"/>
        <w:right w:val="none" w:sz="0" w:space="0" w:color="auto"/>
      </w:divBdr>
    </w:div>
    <w:div w:id="2066945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image" Target="media/image5.png"/><Relationship Id="rId18" Type="http://schemas.openxmlformats.org/officeDocument/2006/relationships/image" Target="media/image8.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microsoft.com/office/2007/relationships/hdphoto" Target="media/hdphoto4.wdp"/><Relationship Id="rId17" Type="http://schemas.openxmlformats.org/officeDocument/2006/relationships/image" Target="media/image7.jpg"/><Relationship Id="rId2" Type="http://schemas.openxmlformats.org/officeDocument/2006/relationships/styles" Target="styles.xml"/><Relationship Id="rId16" Type="http://schemas.microsoft.com/office/2007/relationships/hdphoto" Target="media/hdphoto6.wdp"/><Relationship Id="rId20" Type="http://schemas.openxmlformats.org/officeDocument/2006/relationships/image" Target="media/image10.jpg"/><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10" Type="http://schemas.microsoft.com/office/2007/relationships/hdphoto" Target="media/hdphoto3.wdp"/><Relationship Id="rId19"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5.wdp"/><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10</Pages>
  <Words>2651</Words>
  <Characters>15114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Bryan Campbell</cp:lastModifiedBy>
  <cp:revision>22</cp:revision>
  <dcterms:created xsi:type="dcterms:W3CDTF">2025-04-14T14:17:00Z</dcterms:created>
  <dcterms:modified xsi:type="dcterms:W3CDTF">2025-05-10T18:18:00Z</dcterms:modified>
</cp:coreProperties>
</file>