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CE4A" w14:textId="0C976126" w:rsidR="007C55C9" w:rsidRPr="00DC1302" w:rsidRDefault="00BA7987" w:rsidP="00055331">
      <w:pPr>
        <w:jc w:val="center"/>
        <w:rPr>
          <w:rFonts w:ascii="Times New Roman" w:hAnsi="Times New Roman" w:cs="Times New Roman"/>
          <w:sz w:val="32"/>
          <w:szCs w:val="32"/>
        </w:rPr>
      </w:pPr>
      <w:r w:rsidRPr="00BA7987">
        <w:rPr>
          <w:rFonts w:ascii="Times New Roman" w:hAnsi="Times New Roman" w:cs="Times New Roman"/>
          <w:sz w:val="32"/>
          <w:szCs w:val="32"/>
        </w:rPr>
        <w:t>Exploring the Functionality and Applications of lrc-player: A Browser-Based LRC File Player</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67F8516E" w:rsidR="007C55C9" w:rsidRDefault="00055331" w:rsidP="007C55C9">
      <w:pPr>
        <w:rPr>
          <w:rFonts w:ascii="Times New Roman" w:hAnsi="Times New Roman" w:cs="Times New Roman" w:hint="eastAsia"/>
          <w:sz w:val="24"/>
          <w:szCs w:val="24"/>
        </w:rPr>
      </w:pPr>
      <w:r>
        <w:rPr>
          <w:rFonts w:ascii="Times New Roman" w:hAnsi="Times New Roman" w:cs="Times New Roman" w:hint="eastAsia"/>
          <w:sz w:val="24"/>
          <w:szCs w:val="24"/>
        </w:rPr>
        <w:t xml:space="preserve">Keywords: CNOCTAVE, </w:t>
      </w:r>
      <w:r w:rsidR="00BA7987" w:rsidRPr="00BA7987">
        <w:rPr>
          <w:rFonts w:ascii="Times New Roman" w:hAnsi="Times New Roman" w:cs="Times New Roman"/>
          <w:sz w:val="24"/>
          <w:szCs w:val="24"/>
        </w:rPr>
        <w:t>lrc-player, LRC file, browser-based player, lyrics synchronization, open-source project</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011483F6" w:rsidR="007C55C9" w:rsidRPr="00DC1302" w:rsidRDefault="00BA7987" w:rsidP="007C55C9">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 xml:space="preserve">In the realm of multimedia applications, the synchronization of lyrics with audio playback is a crucial feature that enhances the user experience. This paper delves into the lrc-player, an open-source project designed to play LRC files directly within a web browser. The lrc-player project, </w:t>
      </w:r>
      <w:r>
        <w:rPr>
          <w:rFonts w:ascii="Times New Roman" w:hAnsi="Times New Roman" w:cs="Times New Roman" w:hint="eastAsia"/>
          <w:sz w:val="24"/>
          <w:szCs w:val="24"/>
        </w:rPr>
        <w:t xml:space="preserve">developed by </w:t>
      </w:r>
      <w:r w:rsidRPr="00BA7987">
        <w:rPr>
          <w:rFonts w:ascii="Times New Roman" w:hAnsi="Times New Roman" w:cs="Times New Roman"/>
          <w:sz w:val="24"/>
          <w:szCs w:val="24"/>
        </w:rPr>
        <w:t>CNOCTAVE</w:t>
      </w:r>
      <w:r>
        <w:rPr>
          <w:rFonts w:ascii="Times New Roman" w:hAnsi="Times New Roman" w:cs="Times New Roman" w:hint="eastAsia"/>
          <w:sz w:val="24"/>
          <w:szCs w:val="24"/>
        </w:rPr>
        <w:t xml:space="preserve"> and Yu Hongbo</w:t>
      </w:r>
      <w:r w:rsidRPr="00BA7987">
        <w:rPr>
          <w:rFonts w:ascii="Times New Roman" w:hAnsi="Times New Roman" w:cs="Times New Roman"/>
          <w:sz w:val="24"/>
          <w:szCs w:val="24"/>
        </w:rPr>
        <w:t>, offers a simple yet effective solution for developers seeking to integrate lyrics display functionality into their web applications. This paper aims to explore the functionality, implementation, and potential applications of the lrc-player.</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18B9C321" w:rsidR="00055331" w:rsidRDefault="00BA7987" w:rsidP="00055331">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The lrc-player is a lightweight JavaScript library that allows for the seamless playback of LRC files within a web browser. LRC files, which contain time-stamped lyrics, are commonly used in karaoke applications and music players to synchronize lyrics with audio playback. The lrc-player project simplifies the process of integrating lyrics display into web applications by providing a straightforward API and easy-to-use implementation.</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240C77D5"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BA7987" w:rsidRPr="00BA7987">
        <w:rPr>
          <w:rFonts w:ascii="Times New Roman" w:hAnsi="Times New Roman" w:cs="Times New Roman"/>
          <w:sz w:val="32"/>
          <w:szCs w:val="32"/>
        </w:rPr>
        <w:t>Project Overview</w:t>
      </w:r>
    </w:p>
    <w:p w14:paraId="65F54E3E" w14:textId="3AB65DAA" w:rsidR="00BD2596" w:rsidRPr="00A9797C" w:rsidRDefault="00BA7987" w:rsidP="00A9797C">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The lrc-player project is hosted on GitHub (https://github.com/CNOCTAVE/lrc-player) and is licensed under the AGPL-3.0 license. The project consists of a JavaScript file (lrc-player.js) and an optional CSS file (lrc-player.css) for styling purposes. The lrc-player.js file contains the core functionality of the player, while the lrc-player.css file provides default styles that can be customized according to the developer's needs.</w:t>
      </w:r>
    </w:p>
    <w:p w14:paraId="5991B070" w14:textId="77777777" w:rsidR="00A9797C" w:rsidRPr="00DC1302" w:rsidRDefault="00A9797C" w:rsidP="00055331">
      <w:pPr>
        <w:ind w:firstLineChars="200" w:firstLine="480"/>
        <w:rPr>
          <w:rFonts w:ascii="Times New Roman" w:hAnsi="Times New Roman" w:cs="Times New Roman"/>
          <w:sz w:val="24"/>
          <w:szCs w:val="24"/>
        </w:rPr>
      </w:pPr>
    </w:p>
    <w:p w14:paraId="189700AB" w14:textId="43C85F2E"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BA7987" w:rsidRPr="00BA7987">
        <w:rPr>
          <w:rFonts w:ascii="Times New Roman" w:hAnsi="Times New Roman" w:cs="Times New Roman"/>
          <w:sz w:val="32"/>
          <w:szCs w:val="32"/>
        </w:rPr>
        <w:t>Implementation and Usage</w:t>
      </w:r>
    </w:p>
    <w:p w14:paraId="2FC7FBA9" w14:textId="5BA32E3D" w:rsidR="00055331" w:rsidRDefault="00BA7987" w:rsidP="00055331">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The lrc-player can be easily integrated into a web application using either CDN inclusion or</w:t>
      </w:r>
      <w:r>
        <w:rPr>
          <w:rFonts w:ascii="Times New Roman" w:hAnsi="Times New Roman" w:cs="Times New Roman" w:hint="eastAsia"/>
          <w:sz w:val="24"/>
          <w:szCs w:val="24"/>
        </w:rPr>
        <w:t xml:space="preserve"> </w:t>
      </w:r>
      <w:r w:rsidRPr="00BA7987">
        <w:rPr>
          <w:rFonts w:ascii="Times New Roman" w:hAnsi="Times New Roman" w:cs="Times New Roman"/>
          <w:sz w:val="24"/>
          <w:szCs w:val="24"/>
        </w:rPr>
        <w:t>NPM installation. For CDN inclusion, developers can include the lrc-player.js file in their HTML document using a script tag, as shown below:</w:t>
      </w:r>
    </w:p>
    <w:p w14:paraId="74770E4C" w14:textId="77777777" w:rsidR="00BA7987" w:rsidRDefault="00BA7987" w:rsidP="00055331">
      <w:pPr>
        <w:ind w:firstLineChars="200" w:firstLine="480"/>
        <w:rPr>
          <w:rFonts w:ascii="Times New Roman" w:hAnsi="Times New Roman" w:cs="Times New Roman"/>
          <w:sz w:val="24"/>
          <w:szCs w:val="24"/>
        </w:rPr>
      </w:pPr>
    </w:p>
    <w:p w14:paraId="318C5232" w14:textId="77777777" w:rsidR="00BA7987" w:rsidRDefault="00BA7987" w:rsidP="00BA7987">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&lt;script src="https://unpkg.com/@yuhongbo1/lrc-player@1.0.0/lrc-player.js"&gt;&lt;/script&gt;</w:t>
      </w:r>
    </w:p>
    <w:p w14:paraId="20DBD8B5" w14:textId="77777777" w:rsidR="00BA7987" w:rsidRDefault="00BA7987" w:rsidP="00BA7987">
      <w:pPr>
        <w:ind w:firstLineChars="200" w:firstLine="480"/>
        <w:rPr>
          <w:rFonts w:ascii="Times New Roman" w:hAnsi="Times New Roman" w:cs="Times New Roman"/>
          <w:sz w:val="24"/>
          <w:szCs w:val="24"/>
        </w:rPr>
      </w:pPr>
    </w:p>
    <w:p w14:paraId="37A602B9" w14:textId="6F3A0B99" w:rsidR="00BA7987" w:rsidRPr="00BA7987" w:rsidRDefault="00BA7987" w:rsidP="00BA7987">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Optionally, the lrc-player.css file can be included for styling:</w:t>
      </w:r>
    </w:p>
    <w:p w14:paraId="59C39B4E" w14:textId="76C33B5C" w:rsidR="00BA7987" w:rsidRPr="00BA7987" w:rsidRDefault="00BA7987" w:rsidP="00055331">
      <w:pPr>
        <w:ind w:firstLineChars="200" w:firstLine="480"/>
        <w:rPr>
          <w:rFonts w:ascii="Times New Roman" w:hAnsi="Times New Roman" w:cs="Times New Roman"/>
          <w:sz w:val="24"/>
          <w:szCs w:val="24"/>
        </w:rPr>
      </w:pPr>
    </w:p>
    <w:p w14:paraId="1D602008" w14:textId="58B0571B" w:rsidR="00BA7987" w:rsidRDefault="00BA7987" w:rsidP="00055331">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&lt;link rel="stylesheet" href="https://unpkg.com/@yuhongbo1/lrc-player@1.0.0/lrc-player.css"&gt;</w:t>
      </w:r>
    </w:p>
    <w:p w14:paraId="696A97FE" w14:textId="77777777" w:rsidR="00BA7987" w:rsidRDefault="00BA7987" w:rsidP="00055331">
      <w:pPr>
        <w:ind w:firstLineChars="200" w:firstLine="480"/>
        <w:rPr>
          <w:rFonts w:ascii="Times New Roman" w:hAnsi="Times New Roman" w:cs="Times New Roman"/>
          <w:sz w:val="24"/>
          <w:szCs w:val="24"/>
        </w:rPr>
      </w:pPr>
    </w:p>
    <w:p w14:paraId="44C26392" w14:textId="77777777" w:rsidR="00BA7987" w:rsidRPr="00BA7987" w:rsidRDefault="00BA7987" w:rsidP="00BA7987">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For NPM installation, developers can use the following command:</w:t>
      </w:r>
    </w:p>
    <w:p w14:paraId="30CA9163" w14:textId="77777777" w:rsidR="00BA7987" w:rsidRDefault="00BA7987" w:rsidP="00055331">
      <w:pPr>
        <w:ind w:firstLineChars="200" w:firstLine="480"/>
        <w:rPr>
          <w:rFonts w:ascii="Times New Roman" w:hAnsi="Times New Roman" w:cs="Times New Roman"/>
          <w:sz w:val="24"/>
          <w:szCs w:val="24"/>
        </w:rPr>
      </w:pPr>
    </w:p>
    <w:p w14:paraId="51A58CC6" w14:textId="784B4FB9" w:rsidR="00BA7987" w:rsidRDefault="00BA7987" w:rsidP="00055331">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 npm install @yuhongbo1/lrc-player</w:t>
      </w:r>
    </w:p>
    <w:p w14:paraId="01676EC1" w14:textId="77777777" w:rsidR="00BA7987" w:rsidRDefault="00BA7987" w:rsidP="00055331">
      <w:pPr>
        <w:ind w:firstLineChars="200" w:firstLine="480"/>
        <w:rPr>
          <w:rFonts w:ascii="Times New Roman" w:hAnsi="Times New Roman" w:cs="Times New Roman"/>
          <w:sz w:val="24"/>
          <w:szCs w:val="24"/>
        </w:rPr>
      </w:pPr>
    </w:p>
    <w:p w14:paraId="351F0ADA" w14:textId="77777777" w:rsidR="00BA7987" w:rsidRPr="00BA7987" w:rsidRDefault="00BA7987" w:rsidP="00BA7987">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Once the lrc-player is included in the project, developers can initialize an LRC file using the following code:</w:t>
      </w:r>
    </w:p>
    <w:p w14:paraId="312A7DCE" w14:textId="53884823" w:rsidR="00BA7987" w:rsidRDefault="00BA7987" w:rsidP="00055331">
      <w:pPr>
        <w:ind w:firstLineChars="200" w:firstLine="480"/>
        <w:rPr>
          <w:rFonts w:ascii="Times New Roman" w:hAnsi="Times New Roman" w:cs="Times New Roman"/>
          <w:sz w:val="24"/>
          <w:szCs w:val="24"/>
        </w:rPr>
      </w:pPr>
    </w:p>
    <w:p w14:paraId="788CFB0E" w14:textId="3BF7BA94" w:rsidR="00BA7987" w:rsidRDefault="00BA7987" w:rsidP="00055331">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const player = LrcPlayer.init(lrcText);</w:t>
      </w:r>
    </w:p>
    <w:p w14:paraId="59E4ACB0" w14:textId="77777777" w:rsidR="00BA7987" w:rsidRPr="00BA7987" w:rsidRDefault="00BA7987" w:rsidP="00055331">
      <w:pPr>
        <w:ind w:firstLineChars="200" w:firstLine="480"/>
        <w:rPr>
          <w:rFonts w:ascii="Times New Roman" w:hAnsi="Times New Roman" w:cs="Times New Roman" w:hint="eastAsia"/>
          <w:sz w:val="24"/>
          <w:szCs w:val="24"/>
        </w:rPr>
      </w:pPr>
    </w:p>
    <w:p w14:paraId="0A564AA8" w14:textId="5E842140" w:rsidR="00A9797C" w:rsidRDefault="00BA7987" w:rsidP="00055331">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where lrcText is a string containing the LRC file content. The player object provides several methods for controlling the playback of the LRC file, including play(), pause(), and resume().</w:t>
      </w:r>
    </w:p>
    <w:p w14:paraId="1DBA2976" w14:textId="77777777" w:rsidR="00BA7987" w:rsidRPr="00BA7987" w:rsidRDefault="00BA7987" w:rsidP="00055331">
      <w:pPr>
        <w:ind w:firstLineChars="200" w:firstLine="480"/>
        <w:rPr>
          <w:rFonts w:ascii="Times New Roman" w:hAnsi="Times New Roman" w:cs="Times New Roman"/>
          <w:sz w:val="24"/>
          <w:szCs w:val="24"/>
        </w:rPr>
      </w:pPr>
    </w:p>
    <w:p w14:paraId="23D517D8" w14:textId="19EFACD7" w:rsidR="007A580C" w:rsidRPr="00DC1302" w:rsidRDefault="00C85039" w:rsidP="007A580C">
      <w:pPr>
        <w:rPr>
          <w:rFonts w:ascii="Times New Roman" w:hAnsi="Times New Roman" w:cs="Times New Roman"/>
          <w:sz w:val="32"/>
          <w:szCs w:val="32"/>
        </w:rPr>
      </w:pPr>
      <w:r>
        <w:rPr>
          <w:rFonts w:ascii="Times New Roman" w:hAnsi="Times New Roman" w:cs="Times New Roman" w:hint="eastAsia"/>
          <w:sz w:val="32"/>
          <w:szCs w:val="32"/>
        </w:rPr>
        <w:t>4</w:t>
      </w:r>
      <w:r w:rsidR="007A580C" w:rsidRPr="00DC1302">
        <w:rPr>
          <w:rFonts w:ascii="Times New Roman" w:hAnsi="Times New Roman" w:cs="Times New Roman" w:hint="eastAsia"/>
          <w:sz w:val="32"/>
          <w:szCs w:val="32"/>
        </w:rPr>
        <w:t xml:space="preserve"> </w:t>
      </w:r>
      <w:r w:rsidR="00BA7987" w:rsidRPr="00BA7987">
        <w:rPr>
          <w:rFonts w:ascii="Times New Roman" w:hAnsi="Times New Roman" w:cs="Times New Roman"/>
          <w:sz w:val="32"/>
          <w:szCs w:val="32"/>
        </w:rPr>
        <w:t>Potential Applications</w:t>
      </w:r>
    </w:p>
    <w:p w14:paraId="2E285CFC" w14:textId="7CA7B0D8" w:rsidR="00A9797C" w:rsidRDefault="00BA7987" w:rsidP="00A9797C">
      <w:pPr>
        <w:ind w:firstLineChars="200" w:firstLine="480"/>
        <w:rPr>
          <w:rFonts w:ascii="Times New Roman" w:hAnsi="Times New Roman" w:cs="Times New Roman" w:hint="eastAsia"/>
          <w:sz w:val="24"/>
          <w:szCs w:val="24"/>
        </w:rPr>
      </w:pPr>
      <w:r w:rsidRPr="00BA7987">
        <w:rPr>
          <w:rFonts w:ascii="Times New Roman" w:hAnsi="Times New Roman" w:cs="Times New Roman"/>
          <w:sz w:val="24"/>
          <w:szCs w:val="24"/>
        </w:rPr>
        <w:t>The lrc-player has a wide range of potential applications in the multimedia domain. Some of the common use cases include</w:t>
      </w:r>
      <w:r w:rsidR="005D3671">
        <w:rPr>
          <w:rFonts w:ascii="Times New Roman" w:hAnsi="Times New Roman" w:cs="Times New Roman" w:hint="eastAsia"/>
          <w:sz w:val="24"/>
          <w:szCs w:val="24"/>
        </w:rPr>
        <w:t xml:space="preserve"> t</w:t>
      </w:r>
      <w:r w:rsidR="005D3671" w:rsidRPr="005D3671">
        <w:rPr>
          <w:rFonts w:ascii="Times New Roman" w:hAnsi="Times New Roman" w:cs="Times New Roman"/>
          <w:sz w:val="24"/>
          <w:szCs w:val="24"/>
        </w:rPr>
        <w:t>eleprompter</w:t>
      </w:r>
      <w:r w:rsidR="005D3671">
        <w:rPr>
          <w:rFonts w:ascii="Times New Roman" w:hAnsi="Times New Roman" w:cs="Times New Roman" w:hint="eastAsia"/>
          <w:sz w:val="24"/>
          <w:szCs w:val="24"/>
        </w:rPr>
        <w:t>, s</w:t>
      </w:r>
      <w:r w:rsidR="005D3671" w:rsidRPr="005D3671">
        <w:rPr>
          <w:rFonts w:ascii="Times New Roman" w:hAnsi="Times New Roman" w:cs="Times New Roman"/>
          <w:sz w:val="24"/>
          <w:szCs w:val="24"/>
        </w:rPr>
        <w:t xml:space="preserve">crolling </w:t>
      </w:r>
      <w:r w:rsidR="005D3671">
        <w:rPr>
          <w:rFonts w:ascii="Times New Roman" w:hAnsi="Times New Roman" w:cs="Times New Roman" w:hint="eastAsia"/>
          <w:sz w:val="24"/>
          <w:szCs w:val="24"/>
        </w:rPr>
        <w:t>s</w:t>
      </w:r>
      <w:r w:rsidR="005D3671" w:rsidRPr="005D3671">
        <w:rPr>
          <w:rFonts w:ascii="Times New Roman" w:hAnsi="Times New Roman" w:cs="Times New Roman"/>
          <w:sz w:val="24"/>
          <w:szCs w:val="24"/>
        </w:rPr>
        <w:t>ubtitles</w:t>
      </w:r>
      <w:r w:rsidR="005D3671">
        <w:rPr>
          <w:rFonts w:ascii="Times New Roman" w:hAnsi="Times New Roman" w:cs="Times New Roman" w:hint="eastAsia"/>
          <w:sz w:val="24"/>
          <w:szCs w:val="24"/>
        </w:rPr>
        <w:t xml:space="preserve"> and HTML players.</w:t>
      </w:r>
    </w:p>
    <w:p w14:paraId="46E50689" w14:textId="77777777" w:rsidR="007A580C" w:rsidRDefault="007A580C" w:rsidP="007A580C">
      <w:pPr>
        <w:ind w:firstLineChars="200" w:firstLine="480"/>
        <w:rPr>
          <w:rFonts w:ascii="Times New Roman" w:hAnsi="Times New Roman" w:cs="Times New Roman"/>
          <w:sz w:val="24"/>
          <w:szCs w:val="24"/>
        </w:rPr>
      </w:pPr>
    </w:p>
    <w:p w14:paraId="6438851C" w14:textId="683DE7FF" w:rsidR="00023255" w:rsidRPr="00023255" w:rsidRDefault="00023255" w:rsidP="00023255">
      <w:pPr>
        <w:rPr>
          <w:rFonts w:ascii="Times New Roman" w:hAnsi="Times New Roman" w:cs="Times New Roman"/>
          <w:sz w:val="30"/>
          <w:szCs w:val="30"/>
        </w:rPr>
      </w:pPr>
      <w:r w:rsidRPr="00023255">
        <w:rPr>
          <w:rFonts w:ascii="Times New Roman" w:hAnsi="Times New Roman" w:cs="Times New Roman" w:hint="eastAsia"/>
          <w:sz w:val="30"/>
          <w:szCs w:val="30"/>
        </w:rPr>
        <w:t>4</w:t>
      </w:r>
      <w:r>
        <w:rPr>
          <w:rFonts w:ascii="Times New Roman" w:hAnsi="Times New Roman" w:cs="Times New Roman" w:hint="eastAsia"/>
          <w:sz w:val="30"/>
          <w:szCs w:val="30"/>
        </w:rPr>
        <w:t>.1</w:t>
      </w:r>
      <w:r w:rsidRPr="00023255">
        <w:rPr>
          <w:rFonts w:ascii="Times New Roman" w:hAnsi="Times New Roman" w:cs="Times New Roman" w:hint="eastAsia"/>
          <w:sz w:val="30"/>
          <w:szCs w:val="30"/>
        </w:rPr>
        <w:t xml:space="preserve"> </w:t>
      </w:r>
      <w:r w:rsidRPr="00023255">
        <w:rPr>
          <w:rFonts w:ascii="Times New Roman" w:hAnsi="Times New Roman" w:cs="Times New Roman"/>
          <w:sz w:val="30"/>
          <w:szCs w:val="30"/>
        </w:rPr>
        <w:t>Teleprompters</w:t>
      </w:r>
    </w:p>
    <w:p w14:paraId="1D085884" w14:textId="228543F8" w:rsidR="00023255" w:rsidRDefault="00023255" w:rsidP="007A580C">
      <w:pPr>
        <w:ind w:firstLineChars="200" w:firstLine="480"/>
        <w:rPr>
          <w:rFonts w:ascii="Times New Roman" w:hAnsi="Times New Roman" w:cs="Times New Roman"/>
          <w:sz w:val="24"/>
          <w:szCs w:val="24"/>
        </w:rPr>
      </w:pPr>
      <w:r w:rsidRPr="00023255">
        <w:rPr>
          <w:rFonts w:ascii="Times New Roman" w:hAnsi="Times New Roman" w:cs="Times New Roman"/>
          <w:sz w:val="24"/>
          <w:szCs w:val="24"/>
        </w:rPr>
        <w:t>Teleprompters typically consist of a display screen, text input interface, and control mechanisms. Modern teleprompters are often software-based, allowing for easy customization and integration with various devices such as tablets, smartphones, or dedicated hardware. Key features include adjustable text size, speed, and color contrast, which are crucial for accommodating visual impairments. Additionally, voice recognition and text-to-speech capabilities can further enhance accessibility for individuals with speech or motor disabilities.</w:t>
      </w:r>
    </w:p>
    <w:p w14:paraId="19A0370D" w14:textId="77777777" w:rsidR="00023255" w:rsidRDefault="00023255" w:rsidP="007A580C">
      <w:pPr>
        <w:ind w:firstLineChars="200" w:firstLine="480"/>
        <w:rPr>
          <w:rFonts w:ascii="Times New Roman" w:hAnsi="Times New Roman" w:cs="Times New Roman"/>
          <w:sz w:val="24"/>
          <w:szCs w:val="24"/>
        </w:rPr>
      </w:pPr>
    </w:p>
    <w:p w14:paraId="5FBBB8F7" w14:textId="5702F20C" w:rsidR="00023255" w:rsidRDefault="00023255" w:rsidP="007A580C">
      <w:pPr>
        <w:ind w:firstLineChars="200" w:firstLine="480"/>
        <w:rPr>
          <w:rFonts w:ascii="Times New Roman" w:hAnsi="Times New Roman" w:cs="Times New Roman"/>
          <w:sz w:val="24"/>
          <w:szCs w:val="24"/>
        </w:rPr>
      </w:pPr>
      <w:r w:rsidRPr="00023255">
        <w:rPr>
          <w:rFonts w:ascii="Times New Roman" w:hAnsi="Times New Roman" w:cs="Times New Roman"/>
          <w:sz w:val="24"/>
          <w:szCs w:val="24"/>
        </w:rPr>
        <w:t>For elderly individuals recovering from strokes or other speech impairments, teleprompters can serve as a valuable tool in speech therapy. By providing visual cues, teleprompters can help patients practice pronunciation, rhythm, and intonation, facilitating faster recovery.</w:t>
      </w:r>
    </w:p>
    <w:p w14:paraId="0EE39702" w14:textId="77777777" w:rsidR="00023255" w:rsidRDefault="00023255" w:rsidP="007A580C">
      <w:pPr>
        <w:ind w:firstLineChars="200" w:firstLine="480"/>
        <w:rPr>
          <w:rFonts w:ascii="Times New Roman" w:hAnsi="Times New Roman" w:cs="Times New Roman"/>
          <w:sz w:val="24"/>
          <w:szCs w:val="24"/>
        </w:rPr>
      </w:pPr>
    </w:p>
    <w:p w14:paraId="2BE199B6" w14:textId="51A91C12" w:rsidR="00023255" w:rsidRDefault="00023255" w:rsidP="007A580C">
      <w:pPr>
        <w:ind w:firstLineChars="200" w:firstLine="480"/>
        <w:rPr>
          <w:rFonts w:ascii="Times New Roman" w:hAnsi="Times New Roman" w:cs="Times New Roman"/>
          <w:sz w:val="24"/>
          <w:szCs w:val="24"/>
        </w:rPr>
      </w:pPr>
      <w:r w:rsidRPr="00023255">
        <w:rPr>
          <w:rFonts w:ascii="Times New Roman" w:hAnsi="Times New Roman" w:cs="Times New Roman"/>
          <w:sz w:val="24"/>
          <w:szCs w:val="24"/>
        </w:rPr>
        <w:t xml:space="preserve">Individuals with conditions such as aphasia, dysarthria, or autism spectrum </w:t>
      </w:r>
      <w:r w:rsidRPr="00023255">
        <w:rPr>
          <w:rFonts w:ascii="Times New Roman" w:hAnsi="Times New Roman" w:cs="Times New Roman"/>
          <w:sz w:val="24"/>
          <w:szCs w:val="24"/>
        </w:rPr>
        <w:lastRenderedPageBreak/>
        <w:t>disorder often struggle with verbal communication. Teleprompters can offer a structured and supportive environment for expressing thoughts and ideas, reducing frustration and enhancing social interaction.</w:t>
      </w:r>
    </w:p>
    <w:p w14:paraId="404185CD" w14:textId="77777777" w:rsidR="00023255" w:rsidRDefault="00023255" w:rsidP="007A580C">
      <w:pPr>
        <w:ind w:firstLineChars="200" w:firstLine="480"/>
        <w:rPr>
          <w:rFonts w:ascii="Times New Roman" w:hAnsi="Times New Roman" w:cs="Times New Roman"/>
          <w:sz w:val="24"/>
          <w:szCs w:val="24"/>
        </w:rPr>
      </w:pPr>
    </w:p>
    <w:p w14:paraId="7D0D9ED2" w14:textId="40668E03" w:rsidR="00023255" w:rsidRDefault="00023255" w:rsidP="007A580C">
      <w:pPr>
        <w:ind w:firstLineChars="200" w:firstLine="480"/>
        <w:rPr>
          <w:rFonts w:ascii="Times New Roman" w:hAnsi="Times New Roman" w:cs="Times New Roman"/>
          <w:sz w:val="24"/>
          <w:szCs w:val="24"/>
        </w:rPr>
      </w:pPr>
      <w:r w:rsidRPr="00023255">
        <w:rPr>
          <w:rFonts w:ascii="Times New Roman" w:hAnsi="Times New Roman" w:cs="Times New Roman"/>
          <w:sz w:val="24"/>
          <w:szCs w:val="24"/>
        </w:rPr>
        <w:t>For elderly or disabled individuals who need to deliver speeches or presentations, teleprompters can provide confidence and reduce anxiety. The ability to see text or cues while maintaining eye contact with the audience is a significant advantage, especially in formal or professional settings.</w:t>
      </w:r>
    </w:p>
    <w:p w14:paraId="2013485F" w14:textId="77777777" w:rsidR="00023255" w:rsidRDefault="00023255" w:rsidP="007A580C">
      <w:pPr>
        <w:ind w:firstLineChars="200" w:firstLine="480"/>
        <w:rPr>
          <w:rFonts w:ascii="Times New Roman" w:hAnsi="Times New Roman" w:cs="Times New Roman"/>
          <w:sz w:val="24"/>
          <w:szCs w:val="24"/>
        </w:rPr>
      </w:pPr>
    </w:p>
    <w:p w14:paraId="17876DA9" w14:textId="037E5B95" w:rsidR="00023255" w:rsidRDefault="00023255" w:rsidP="007A580C">
      <w:pPr>
        <w:ind w:firstLineChars="200" w:firstLine="480"/>
        <w:rPr>
          <w:rFonts w:ascii="Times New Roman" w:hAnsi="Times New Roman" w:cs="Times New Roman"/>
          <w:sz w:val="24"/>
          <w:szCs w:val="24"/>
        </w:rPr>
      </w:pPr>
      <w:r w:rsidRPr="00023255">
        <w:rPr>
          <w:rFonts w:ascii="Times New Roman" w:hAnsi="Times New Roman" w:cs="Times New Roman"/>
          <w:sz w:val="24"/>
          <w:szCs w:val="24"/>
        </w:rPr>
        <w:t>Teleprompters can also be integrated into daily living activities, such as grocery shopping, banking, or medical appointments. By displaying reminders, instructions, or important information, teleprompters can empower individuals to perform tasks independently, enhancing their sense of autonomy and dignity.</w:t>
      </w:r>
    </w:p>
    <w:p w14:paraId="6A353A5B" w14:textId="77777777" w:rsidR="005D3671" w:rsidRDefault="005D3671" w:rsidP="007A580C">
      <w:pPr>
        <w:ind w:firstLineChars="200" w:firstLine="480"/>
        <w:rPr>
          <w:rFonts w:ascii="Times New Roman" w:hAnsi="Times New Roman" w:cs="Times New Roman"/>
          <w:sz w:val="24"/>
          <w:szCs w:val="24"/>
        </w:rPr>
      </w:pPr>
    </w:p>
    <w:p w14:paraId="59962AEC" w14:textId="06A8B953"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The use of teleprompters for the elderly and disabled has broader societal implications. By improving communication and independence, teleprompters can reduce the burden on caregivers and healthcare systems, allowing for more efficient resource allocation. Additionally, enhanced communication capabilities can foster greater social inclusion, reducing isolation and promoting a sense of belonging for these populations.</w:t>
      </w:r>
    </w:p>
    <w:p w14:paraId="1DB7DAFF" w14:textId="77777777" w:rsidR="005D3671" w:rsidRDefault="005D3671" w:rsidP="007A580C">
      <w:pPr>
        <w:ind w:firstLineChars="200" w:firstLine="480"/>
        <w:rPr>
          <w:rFonts w:ascii="Times New Roman" w:hAnsi="Times New Roman" w:cs="Times New Roman"/>
          <w:sz w:val="24"/>
          <w:szCs w:val="24"/>
        </w:rPr>
      </w:pPr>
    </w:p>
    <w:p w14:paraId="21F5A815" w14:textId="716D38E9" w:rsidR="005D3671" w:rsidRPr="00023255" w:rsidRDefault="005D3671" w:rsidP="005D3671">
      <w:pPr>
        <w:rPr>
          <w:rFonts w:ascii="Times New Roman" w:hAnsi="Times New Roman" w:cs="Times New Roman"/>
          <w:sz w:val="30"/>
          <w:szCs w:val="30"/>
        </w:rPr>
      </w:pPr>
      <w:r w:rsidRPr="00023255">
        <w:rPr>
          <w:rFonts w:ascii="Times New Roman" w:hAnsi="Times New Roman" w:cs="Times New Roman" w:hint="eastAsia"/>
          <w:sz w:val="30"/>
          <w:szCs w:val="30"/>
        </w:rPr>
        <w:t>4</w:t>
      </w:r>
      <w:r>
        <w:rPr>
          <w:rFonts w:ascii="Times New Roman" w:hAnsi="Times New Roman" w:cs="Times New Roman" w:hint="eastAsia"/>
          <w:sz w:val="30"/>
          <w:szCs w:val="30"/>
        </w:rPr>
        <w:t>.</w:t>
      </w:r>
      <w:r>
        <w:rPr>
          <w:rFonts w:ascii="Times New Roman" w:hAnsi="Times New Roman" w:cs="Times New Roman" w:hint="eastAsia"/>
          <w:sz w:val="30"/>
          <w:szCs w:val="30"/>
        </w:rPr>
        <w:t>2</w:t>
      </w:r>
      <w:r w:rsidRPr="00023255">
        <w:rPr>
          <w:rFonts w:ascii="Times New Roman" w:hAnsi="Times New Roman" w:cs="Times New Roman" w:hint="eastAsia"/>
          <w:sz w:val="30"/>
          <w:szCs w:val="30"/>
        </w:rPr>
        <w:t xml:space="preserve"> </w:t>
      </w:r>
      <w:r>
        <w:rPr>
          <w:rFonts w:ascii="Times New Roman" w:hAnsi="Times New Roman" w:cs="Times New Roman" w:hint="eastAsia"/>
          <w:sz w:val="30"/>
          <w:szCs w:val="30"/>
        </w:rPr>
        <w:t>S</w:t>
      </w:r>
      <w:r w:rsidRPr="005D3671">
        <w:rPr>
          <w:rFonts w:ascii="Times New Roman" w:hAnsi="Times New Roman" w:cs="Times New Roman"/>
          <w:sz w:val="30"/>
          <w:szCs w:val="30"/>
        </w:rPr>
        <w:t xml:space="preserve">crolling </w:t>
      </w:r>
      <w:r>
        <w:rPr>
          <w:rFonts w:ascii="Times New Roman" w:hAnsi="Times New Roman" w:cs="Times New Roman" w:hint="eastAsia"/>
          <w:sz w:val="30"/>
          <w:szCs w:val="30"/>
        </w:rPr>
        <w:t>S</w:t>
      </w:r>
      <w:r w:rsidRPr="005D3671">
        <w:rPr>
          <w:rFonts w:ascii="Times New Roman" w:hAnsi="Times New Roman" w:cs="Times New Roman"/>
          <w:sz w:val="30"/>
          <w:szCs w:val="30"/>
        </w:rPr>
        <w:t>ubtitles</w:t>
      </w:r>
    </w:p>
    <w:p w14:paraId="41FA3D52" w14:textId="641BE72E"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The primary goal of scrolling subtitles is to ensure that the text is easily readable and legible, even against complex or rapidly changing backgrounds. This involves careful consideration of font size, color contrast, and scrolling speed to accommodate different viewing conditions and user preferences.</w:t>
      </w:r>
    </w:p>
    <w:p w14:paraId="0F8A461B" w14:textId="77777777" w:rsidR="005D3671" w:rsidRDefault="005D3671" w:rsidP="007A580C">
      <w:pPr>
        <w:ind w:firstLineChars="200" w:firstLine="480"/>
        <w:rPr>
          <w:rFonts w:ascii="Times New Roman" w:hAnsi="Times New Roman" w:cs="Times New Roman"/>
          <w:sz w:val="24"/>
          <w:szCs w:val="24"/>
        </w:rPr>
      </w:pPr>
    </w:p>
    <w:p w14:paraId="6F5BBFF9" w14:textId="36740125"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Computer graphics encompass a wide range of applications, from gaming and animation to film production and virtual reality. Within these domains, the integration of text and subtitles is essential for conveying information, dialogue, and context. Scrolling subtitles, in particular, offer a dynamic and interactive way to present textual content, adapting to the pace and rhythm of the visual narrative. This paper investigates the role of scrolling subtitles in enhancing the visual effects of computer graphics, focusing on their design principles, implementation strategies, and perceived benefits.</w:t>
      </w:r>
    </w:p>
    <w:p w14:paraId="4F73C2E4" w14:textId="77777777" w:rsidR="005D3671" w:rsidRDefault="005D3671" w:rsidP="007A580C">
      <w:pPr>
        <w:ind w:firstLineChars="200" w:firstLine="480"/>
        <w:rPr>
          <w:rFonts w:ascii="Times New Roman" w:hAnsi="Times New Roman" w:cs="Times New Roman"/>
          <w:sz w:val="24"/>
          <w:szCs w:val="24"/>
        </w:rPr>
      </w:pPr>
    </w:p>
    <w:p w14:paraId="0B01A288" w14:textId="718FDE2C"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Effective scrolling subtitles must be synchronized with the corresponding visual content, ensuring that the text appears at the appropriate time and pace. This requires precise timing and coordination with the animation or video sequence, as well as the ability to adjust dynamically based on changes in the narrative flow.</w:t>
      </w:r>
    </w:p>
    <w:p w14:paraId="5D0AC445" w14:textId="77777777" w:rsidR="005D3671" w:rsidRDefault="005D3671" w:rsidP="007A580C">
      <w:pPr>
        <w:ind w:firstLineChars="200" w:firstLine="480"/>
        <w:rPr>
          <w:rFonts w:ascii="Times New Roman" w:hAnsi="Times New Roman" w:cs="Times New Roman"/>
          <w:sz w:val="24"/>
          <w:szCs w:val="24"/>
        </w:rPr>
      </w:pPr>
    </w:p>
    <w:p w14:paraId="20654423" w14:textId="69FFBF88"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 xml:space="preserve">Various software tools and libraries are available for implementing scrolling subtitles in computer graphics environments. These range from specialized subtitle creation software to integrated development environments (IDEs) that support scripting </w:t>
      </w:r>
      <w:r w:rsidRPr="005D3671">
        <w:rPr>
          <w:rFonts w:ascii="Times New Roman" w:hAnsi="Times New Roman" w:cs="Times New Roman"/>
          <w:sz w:val="24"/>
          <w:szCs w:val="24"/>
        </w:rPr>
        <w:lastRenderedPageBreak/>
        <w:t>and automation for subtitle generation and synchronization.</w:t>
      </w:r>
    </w:p>
    <w:p w14:paraId="72B74628" w14:textId="77777777" w:rsidR="005D3671" w:rsidRDefault="005D3671" w:rsidP="007A580C">
      <w:pPr>
        <w:ind w:firstLineChars="200" w:firstLine="480"/>
        <w:rPr>
          <w:rFonts w:ascii="Times New Roman" w:hAnsi="Times New Roman" w:cs="Times New Roman"/>
          <w:sz w:val="24"/>
          <w:szCs w:val="24"/>
        </w:rPr>
      </w:pPr>
    </w:p>
    <w:p w14:paraId="59F8E0D7" w14:textId="6F814347" w:rsidR="005D3671" w:rsidRPr="005D3671" w:rsidRDefault="005D3671" w:rsidP="007A580C">
      <w:pPr>
        <w:ind w:firstLineChars="200" w:firstLine="480"/>
        <w:rPr>
          <w:rFonts w:ascii="Times New Roman" w:hAnsi="Times New Roman" w:cs="Times New Roman" w:hint="eastAsia"/>
          <w:sz w:val="24"/>
          <w:szCs w:val="24"/>
        </w:rPr>
      </w:pPr>
      <w:r w:rsidRPr="005D3671">
        <w:rPr>
          <w:rFonts w:ascii="Times New Roman" w:hAnsi="Times New Roman" w:cs="Times New Roman"/>
          <w:sz w:val="24"/>
          <w:szCs w:val="24"/>
        </w:rPr>
        <w:t>Modern scrolling subtitle implementations often include features for dynamic adjustment and personalization, allowing users to customize font size, color, and scrolling speed according to their preferences. This enhances accessibility and ensures that the subtitles are tailored to the individual viewer's needs.</w:t>
      </w:r>
    </w:p>
    <w:p w14:paraId="3D633504" w14:textId="77777777" w:rsidR="005D3671" w:rsidRDefault="005D3671" w:rsidP="007A580C">
      <w:pPr>
        <w:ind w:firstLineChars="200" w:firstLine="480"/>
        <w:rPr>
          <w:rFonts w:ascii="Times New Roman" w:hAnsi="Times New Roman" w:cs="Times New Roman"/>
          <w:sz w:val="24"/>
          <w:szCs w:val="24"/>
        </w:rPr>
      </w:pPr>
    </w:p>
    <w:p w14:paraId="42DD2E7E" w14:textId="195449BB" w:rsidR="005D3671" w:rsidRPr="00023255" w:rsidRDefault="005D3671" w:rsidP="005D3671">
      <w:pPr>
        <w:rPr>
          <w:rFonts w:ascii="Times New Roman" w:hAnsi="Times New Roman" w:cs="Times New Roman"/>
          <w:sz w:val="30"/>
          <w:szCs w:val="30"/>
        </w:rPr>
      </w:pPr>
      <w:r w:rsidRPr="00023255">
        <w:rPr>
          <w:rFonts w:ascii="Times New Roman" w:hAnsi="Times New Roman" w:cs="Times New Roman" w:hint="eastAsia"/>
          <w:sz w:val="30"/>
          <w:szCs w:val="30"/>
        </w:rPr>
        <w:t>4</w:t>
      </w:r>
      <w:r>
        <w:rPr>
          <w:rFonts w:ascii="Times New Roman" w:hAnsi="Times New Roman" w:cs="Times New Roman" w:hint="eastAsia"/>
          <w:sz w:val="30"/>
          <w:szCs w:val="30"/>
        </w:rPr>
        <w:t>.</w:t>
      </w:r>
      <w:r>
        <w:rPr>
          <w:rFonts w:ascii="Times New Roman" w:hAnsi="Times New Roman" w:cs="Times New Roman" w:hint="eastAsia"/>
          <w:sz w:val="30"/>
          <w:szCs w:val="30"/>
        </w:rPr>
        <w:t>3</w:t>
      </w:r>
      <w:r w:rsidRPr="00023255">
        <w:rPr>
          <w:rFonts w:ascii="Times New Roman" w:hAnsi="Times New Roman" w:cs="Times New Roman" w:hint="eastAsia"/>
          <w:sz w:val="30"/>
          <w:szCs w:val="30"/>
        </w:rPr>
        <w:t xml:space="preserve"> </w:t>
      </w:r>
      <w:r w:rsidRPr="005D3671">
        <w:rPr>
          <w:rFonts w:ascii="Times New Roman" w:hAnsi="Times New Roman" w:cs="Times New Roman"/>
          <w:sz w:val="30"/>
          <w:szCs w:val="30"/>
        </w:rPr>
        <w:t>HTML Players</w:t>
      </w:r>
    </w:p>
    <w:p w14:paraId="108B0A20" w14:textId="06E16F5E"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The proliferation of online media content has led to an increased demand for flexible and accessible playback solutions. HTML players, built on the robust foundation of HTML5, have emerged as a popular choice for delivering video and audio content across various devices and platforms. One essential feature that enhances the viewer experience in HTML players is the inclusion of scrolling subtitles. These subtitles not only provide additional context and information but also cater to users with hearing impairments, making content more inclusive.</w:t>
      </w:r>
    </w:p>
    <w:p w14:paraId="3A69B404" w14:textId="77777777" w:rsidR="005D3671" w:rsidRDefault="005D3671" w:rsidP="007A580C">
      <w:pPr>
        <w:ind w:firstLineChars="200" w:firstLine="480"/>
        <w:rPr>
          <w:rFonts w:ascii="Times New Roman" w:hAnsi="Times New Roman" w:cs="Times New Roman"/>
          <w:sz w:val="24"/>
          <w:szCs w:val="24"/>
        </w:rPr>
      </w:pPr>
    </w:p>
    <w:p w14:paraId="2070AF9C" w14:textId="3A406941"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The primary requirement for scrolling subtitles is precise synchronization with the corresponding audio or video content. This ensures that the text appears at the right time, enhancing the viewer's understanding and engagement with the material.</w:t>
      </w:r>
    </w:p>
    <w:p w14:paraId="4452F006" w14:textId="77777777" w:rsidR="005D3671" w:rsidRDefault="005D3671" w:rsidP="007A580C">
      <w:pPr>
        <w:ind w:firstLineChars="200" w:firstLine="480"/>
        <w:rPr>
          <w:rFonts w:ascii="Times New Roman" w:hAnsi="Times New Roman" w:cs="Times New Roman"/>
          <w:sz w:val="24"/>
          <w:szCs w:val="24"/>
        </w:rPr>
      </w:pPr>
    </w:p>
    <w:p w14:paraId="78467AAD" w14:textId="628C3CE5"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Scrolling subtitles should be designed for readability, with considerations for font size, color, and background contrast. Additionally, they should offer customization options to accommodate user preferences, such as scrolling speed and position on the screen.</w:t>
      </w:r>
    </w:p>
    <w:p w14:paraId="2BFBFCE0" w14:textId="77777777" w:rsidR="005D3671" w:rsidRDefault="005D3671" w:rsidP="007A580C">
      <w:pPr>
        <w:ind w:firstLineChars="200" w:firstLine="480"/>
        <w:rPr>
          <w:rFonts w:ascii="Times New Roman" w:hAnsi="Times New Roman" w:cs="Times New Roman"/>
          <w:sz w:val="24"/>
          <w:szCs w:val="24"/>
        </w:rPr>
      </w:pPr>
    </w:p>
    <w:p w14:paraId="7171706A" w14:textId="783AC505" w:rsidR="005D3671" w:rsidRDefault="005D3671" w:rsidP="007A580C">
      <w:pPr>
        <w:ind w:firstLineChars="200" w:firstLine="480"/>
        <w:rPr>
          <w:rFonts w:ascii="Times New Roman" w:hAnsi="Times New Roman" w:cs="Times New Roman"/>
          <w:sz w:val="24"/>
          <w:szCs w:val="24"/>
        </w:rPr>
      </w:pPr>
      <w:r w:rsidRPr="005D3671">
        <w:rPr>
          <w:rFonts w:ascii="Times New Roman" w:hAnsi="Times New Roman" w:cs="Times New Roman"/>
          <w:sz w:val="24"/>
          <w:szCs w:val="24"/>
        </w:rPr>
        <w:t>HTML5 provides native support for subtitles through the &lt;track&gt; element, which can be used to embed timed text tracks within a video or audio element. This allows for the seamless integration of scrolling subtitles into HTML players.</w:t>
      </w:r>
    </w:p>
    <w:p w14:paraId="313ACC9C" w14:textId="77777777" w:rsidR="005D3671" w:rsidRDefault="005D3671" w:rsidP="007A580C">
      <w:pPr>
        <w:ind w:firstLineChars="200" w:firstLine="480"/>
        <w:rPr>
          <w:rFonts w:ascii="Times New Roman" w:hAnsi="Times New Roman" w:cs="Times New Roman"/>
          <w:sz w:val="24"/>
          <w:szCs w:val="24"/>
        </w:rPr>
      </w:pPr>
    </w:p>
    <w:p w14:paraId="4909F08A" w14:textId="48457E46" w:rsidR="005D3671" w:rsidRPr="007A580C" w:rsidRDefault="005D3671" w:rsidP="007A580C">
      <w:pPr>
        <w:ind w:firstLineChars="200" w:firstLine="480"/>
        <w:rPr>
          <w:rFonts w:ascii="Times New Roman" w:hAnsi="Times New Roman" w:cs="Times New Roman" w:hint="eastAsia"/>
          <w:sz w:val="24"/>
          <w:szCs w:val="24"/>
        </w:rPr>
      </w:pPr>
      <w:r w:rsidRPr="005D3671">
        <w:rPr>
          <w:rFonts w:ascii="Times New Roman" w:hAnsi="Times New Roman" w:cs="Times New Roman"/>
          <w:sz w:val="24"/>
          <w:szCs w:val="24"/>
        </w:rPr>
        <w:t xml:space="preserve">While HTML5's native subtitle support is sufficient for basic use cases, more advanced features like dynamic scrolling, styling, and synchronization adjustments can be achieved through JavaScript libraries. Libraries such as </w:t>
      </w:r>
      <w:r w:rsidRPr="00BA7987">
        <w:rPr>
          <w:rFonts w:ascii="Times New Roman" w:hAnsi="Times New Roman" w:cs="Times New Roman"/>
          <w:sz w:val="24"/>
          <w:szCs w:val="24"/>
        </w:rPr>
        <w:t>lrc-player</w:t>
      </w:r>
      <w:r w:rsidRPr="005D3671">
        <w:rPr>
          <w:rFonts w:ascii="Times New Roman" w:hAnsi="Times New Roman" w:cs="Times New Roman"/>
          <w:sz w:val="24"/>
          <w:szCs w:val="24"/>
        </w:rPr>
        <w:t xml:space="preserve"> (https://github.com/CNOCTAVE/lrc-player) provide comprehensive solutions for implementing scrolling subtitles in HTML players, offering flexibility and ease of use.</w:t>
      </w:r>
    </w:p>
    <w:p w14:paraId="56602668" w14:textId="77777777" w:rsidR="00BA7987" w:rsidRPr="007A580C" w:rsidRDefault="00BA7987" w:rsidP="007A580C">
      <w:pPr>
        <w:ind w:firstLineChars="200" w:firstLine="480"/>
        <w:rPr>
          <w:rFonts w:ascii="Times New Roman" w:hAnsi="Times New Roman" w:cs="Times New Roman"/>
          <w:sz w:val="24"/>
          <w:szCs w:val="24"/>
        </w:rPr>
      </w:pPr>
    </w:p>
    <w:p w14:paraId="0E11EF61" w14:textId="43828EAE"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5</w:t>
      </w:r>
      <w:r w:rsidR="007C55C9" w:rsidRPr="00DC1302">
        <w:rPr>
          <w:rFonts w:ascii="Times New Roman" w:hAnsi="Times New Roman" w:cs="Times New Roman" w:hint="eastAsia"/>
          <w:sz w:val="32"/>
          <w:szCs w:val="32"/>
        </w:rPr>
        <w:t xml:space="preserve"> </w:t>
      </w:r>
      <w:r w:rsidR="00BA7987" w:rsidRPr="00BA7987">
        <w:rPr>
          <w:rFonts w:ascii="Times New Roman" w:hAnsi="Times New Roman" w:cs="Times New Roman"/>
          <w:sz w:val="32"/>
          <w:szCs w:val="32"/>
        </w:rPr>
        <w:t>Conclusion</w:t>
      </w:r>
    </w:p>
    <w:p w14:paraId="01A4ECA7" w14:textId="6843A68F" w:rsidR="000B185C" w:rsidRPr="000B185C" w:rsidRDefault="00BA7987" w:rsidP="000B185C">
      <w:pPr>
        <w:ind w:firstLineChars="200" w:firstLine="480"/>
        <w:rPr>
          <w:rFonts w:ascii="Times New Roman" w:hAnsi="Times New Roman" w:cs="Times New Roman"/>
          <w:sz w:val="24"/>
          <w:szCs w:val="24"/>
        </w:rPr>
      </w:pPr>
      <w:r w:rsidRPr="00BA7987">
        <w:rPr>
          <w:rFonts w:ascii="Times New Roman" w:hAnsi="Times New Roman" w:cs="Times New Roman"/>
          <w:sz w:val="24"/>
          <w:szCs w:val="24"/>
        </w:rPr>
        <w:t>The lrc-player is a valuable open-source project that simplifies the process of integrating lyrics display functionality into web applications. With its straightforward API and easy-to-use implementation, developers can quickly add lyrics synchronization to their multimedia applications. The lrc-player's potential applications in the multimedia domain make it a useful tool for developers seeking to enhance the user experience of their applications.</w:t>
      </w:r>
    </w:p>
    <w:p w14:paraId="2F1786EE" w14:textId="77777777" w:rsidR="000B185C" w:rsidRPr="000B185C" w:rsidRDefault="000B185C" w:rsidP="000B185C">
      <w:pPr>
        <w:ind w:firstLineChars="200" w:firstLine="480"/>
        <w:rPr>
          <w:rFonts w:ascii="Times New Roman" w:hAnsi="Times New Roman" w:cs="Times New Roman"/>
          <w:sz w:val="24"/>
          <w:szCs w:val="24"/>
        </w:rPr>
      </w:pP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489FDF73" w14:textId="77777777" w:rsidR="007C55C9" w:rsidRDefault="007C55C9" w:rsidP="007C55C9">
      <w:pPr>
        <w:rPr>
          <w:rFonts w:ascii="Times New Roman" w:hAnsi="Times New Roman" w:cs="Times New Roman"/>
          <w:sz w:val="24"/>
          <w:szCs w:val="24"/>
        </w:rPr>
      </w:pPr>
    </w:p>
    <w:p w14:paraId="384C1219" w14:textId="3FE34A21" w:rsidR="007C55C9" w:rsidRPr="00DC1302" w:rsidRDefault="007C55C9" w:rsidP="007C55C9">
      <w:pPr>
        <w:rPr>
          <w:rFonts w:ascii="Times New Roman" w:hAnsi="Times New Roman" w:cs="Times New Roman"/>
          <w:sz w:val="24"/>
          <w:szCs w:val="24"/>
        </w:rPr>
      </w:pPr>
      <w:r>
        <w:rPr>
          <w:rFonts w:ascii="Times New Roman" w:hAnsi="Times New Roman" w:cs="Times New Roman" w:hint="eastAsia"/>
          <w:sz w:val="24"/>
          <w:szCs w:val="24"/>
        </w:rPr>
        <w:t>1</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F43B77" w:rsidRPr="00F43B77">
        <w:rPr>
          <w:rFonts w:ascii="Times New Roman" w:hAnsi="Times New Roman" w:cs="Times New Roman"/>
          <w:sz w:val="24"/>
          <w:szCs w:val="24"/>
        </w:rPr>
        <w:t>lrc-player</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sidR="00F43B77" w:rsidRPr="00F43B77">
        <w:rPr>
          <w:rFonts w:ascii="Times New Roman" w:hAnsi="Times New Roman" w:cs="Times New Roman"/>
          <w:sz w:val="24"/>
          <w:szCs w:val="24"/>
        </w:rPr>
        <w:t>lrc-player</w:t>
      </w:r>
    </w:p>
    <w:p w14:paraId="31B48A71" w14:textId="50A2CD11" w:rsidR="007C55C9" w:rsidRDefault="007C55C9" w:rsidP="00F43B77">
      <w:pPr>
        <w:rPr>
          <w:rFonts w:ascii="Times New Roman" w:hAnsi="Times New Roman" w:cs="Times New Roman"/>
          <w:sz w:val="24"/>
          <w:szCs w:val="24"/>
        </w:rPr>
      </w:pPr>
      <w:r w:rsidRPr="00DC1302">
        <w:rPr>
          <w:rFonts w:ascii="Times New Roman" w:hAnsi="Times New Roman" w:cs="Times New Roman"/>
          <w:sz w:val="24"/>
          <w:szCs w:val="24"/>
        </w:rPr>
        <w:t xml:space="preserve">2.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w:t>
      </w:r>
      <w:r w:rsidR="00F43B77">
        <w:rPr>
          <w:rFonts w:ascii="Times New Roman" w:hAnsi="Times New Roman" w:cs="Times New Roman" w:hint="eastAsia"/>
          <w:sz w:val="24"/>
          <w:szCs w:val="24"/>
        </w:rPr>
        <w:t>5</w:t>
      </w:r>
      <w:r w:rsidRPr="00DC1302">
        <w:rPr>
          <w:rFonts w:ascii="Times New Roman" w:hAnsi="Times New Roman" w:cs="Times New Roman"/>
          <w:sz w:val="24"/>
          <w:szCs w:val="24"/>
        </w:rPr>
        <w:t xml:space="preserve">). </w:t>
      </w:r>
      <w:r w:rsidR="00F43B77" w:rsidRPr="00F43B77">
        <w:rPr>
          <w:rFonts w:ascii="Times New Roman" w:hAnsi="Times New Roman" w:cs="Times New Roman"/>
          <w:sz w:val="24"/>
          <w:szCs w:val="24"/>
        </w:rPr>
        <w:t>lrc-player</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https://cnoctave.github.io/</w:t>
      </w:r>
      <w:r w:rsidR="00F43B77" w:rsidRPr="00F43B77">
        <w:rPr>
          <w:rFonts w:ascii="Times New Roman" w:hAnsi="Times New Roman" w:cs="Times New Roman"/>
          <w:sz w:val="24"/>
          <w:szCs w:val="24"/>
        </w:rPr>
        <w:t>lrc-player</w:t>
      </w:r>
      <w:r w:rsidRPr="00C963B2">
        <w:rPr>
          <w:rFonts w:ascii="Times New Roman" w:hAnsi="Times New Roman" w:cs="Times New Roman"/>
          <w:sz w:val="24"/>
          <w:szCs w:val="24"/>
        </w:rPr>
        <w:t>/index.html</w:t>
      </w:r>
    </w:p>
    <w:p w14:paraId="2C93DF85" w14:textId="49C4E323" w:rsidR="00DA4798" w:rsidRDefault="000B185C" w:rsidP="00F43B77">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r w:rsidR="00446D8F" w:rsidRPr="00446D8F">
        <w:rPr>
          <w:rFonts w:ascii="Times New Roman" w:hAnsi="Times New Roman" w:cs="Times New Roman"/>
          <w:sz w:val="24"/>
          <w:szCs w:val="24"/>
        </w:rPr>
        <w:t>Han, Y., Min, L., Zou, Y., Han, Z., Li, S., Kong, L., ... &amp; Deng, H. (2015). LRC Sousou: A Lyrics Retrieval System. In Intelligent Computation in Big Data Era: International Conference of Young Computer Scientists, Engineers and Educators, ICYCSEE 2015, Harbin, China, January 10-12, 2015. Proceedings (pp. 464-467). Springer Berlin Heidelberg.</w:t>
      </w:r>
    </w:p>
    <w:p w14:paraId="464C56EB" w14:textId="6670EE1D"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4. </w:t>
      </w:r>
      <w:r w:rsidRPr="00446D8F">
        <w:rPr>
          <w:rFonts w:ascii="Times New Roman" w:hAnsi="Times New Roman" w:cs="Times New Roman"/>
          <w:sz w:val="24"/>
          <w:szCs w:val="24"/>
        </w:rPr>
        <w:t>Abramzon, T. E., Rudakova, S. V., Zaitseva, T. B., Koz'ko, N. A., &amp; Tulina, E. V. (2016). The Consistency of Lyric Artistic Thinking. International Journal of Environmental and Science Education, 11(17), 10185-10196.</w:t>
      </w:r>
    </w:p>
    <w:p w14:paraId="62CD4701" w14:textId="783D1A57"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5. </w:t>
      </w:r>
      <w:r w:rsidRPr="00446D8F">
        <w:rPr>
          <w:rFonts w:ascii="Times New Roman" w:hAnsi="Times New Roman" w:cs="Times New Roman"/>
          <w:sz w:val="24"/>
          <w:szCs w:val="24"/>
        </w:rPr>
        <w:t>Zhang, B., Wang, W., Zhao, E., &amp; Lui, S. (2022, July). Lyrics-to-audio alignment for dynamic lyric generation. In Music Inf. Retrieval Eval. eXchange Audio-Lyrics Alignment Challenge.</w:t>
      </w:r>
    </w:p>
    <w:p w14:paraId="3B36A51E" w14:textId="3CA8E881"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6. </w:t>
      </w:r>
      <w:r w:rsidRPr="00446D8F">
        <w:rPr>
          <w:rFonts w:ascii="Times New Roman" w:hAnsi="Times New Roman" w:cs="Times New Roman"/>
          <w:sz w:val="24"/>
          <w:szCs w:val="24"/>
        </w:rPr>
        <w:t>Fu, X., Yuan, X., &amp; Hu, J. (2022, December). HSD: A hierarchical singing annotation dataset. In 2022 IEEE International Symposium on Multimedia (ISM) (pp. 245-246). IEEE.</w:t>
      </w:r>
    </w:p>
    <w:p w14:paraId="3717B0C9" w14:textId="2CAF4E8F"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7. </w:t>
      </w:r>
      <w:r w:rsidRPr="00446D8F">
        <w:rPr>
          <w:rFonts w:ascii="Times New Roman" w:hAnsi="Times New Roman" w:cs="Times New Roman"/>
          <w:sz w:val="24"/>
          <w:szCs w:val="24"/>
        </w:rPr>
        <w:t>Lee, T. (2024). ScanNSing: Music Recognition Sing-Along App.</w:t>
      </w:r>
    </w:p>
    <w:p w14:paraId="3E7201F0" w14:textId="24E4035C"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8. </w:t>
      </w:r>
      <w:r w:rsidRPr="00446D8F">
        <w:rPr>
          <w:rFonts w:ascii="Times New Roman" w:hAnsi="Times New Roman" w:cs="Times New Roman"/>
          <w:sz w:val="24"/>
          <w:szCs w:val="24"/>
        </w:rPr>
        <w:t>Fu, X., Rui, X., Deng, H., &amp; Hu, J. (2024). Transfer learning using musical instrument audio for improving automatic singing label calibration. IEEJ Transactions on Electrical and Electronic Engineering, 19(5), 707-715.</w:t>
      </w:r>
    </w:p>
    <w:p w14:paraId="6E39DBCA" w14:textId="0AB469FD"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9. </w:t>
      </w:r>
      <w:r w:rsidRPr="00446D8F">
        <w:rPr>
          <w:rFonts w:ascii="Times New Roman" w:hAnsi="Times New Roman" w:cs="Times New Roman"/>
          <w:sz w:val="24"/>
          <w:szCs w:val="24"/>
        </w:rPr>
        <w:t>Lei, W. (2022, August). Research on the Application of Computer Music Production Technology in Digital Movie. In 2022 IEEE International Conference on Advances in Electrical Engineering and Computer Applications (AEECA) (pp. 1054-1058). IEEE.</w:t>
      </w:r>
    </w:p>
    <w:p w14:paraId="714E323F" w14:textId="3FA04FCF"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10. </w:t>
      </w:r>
      <w:r w:rsidRPr="00446D8F">
        <w:rPr>
          <w:rFonts w:ascii="Times New Roman" w:hAnsi="Times New Roman" w:cs="Times New Roman"/>
          <w:sz w:val="24"/>
          <w:szCs w:val="24"/>
        </w:rPr>
        <w:t>Fu, X., Deng, H., &amp; Hu, J. (2023). Automatic label calibration for singing annotation using fully convolutional neural network. IEEJ Transactions on Electrical and Electronic Engineering, 18(6), 945-952.</w:t>
      </w:r>
    </w:p>
    <w:p w14:paraId="3DDEEB95" w14:textId="1C95D2BD"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11. </w:t>
      </w:r>
      <w:r w:rsidRPr="00446D8F">
        <w:rPr>
          <w:rFonts w:ascii="Times New Roman" w:hAnsi="Times New Roman" w:cs="Times New Roman"/>
          <w:sz w:val="24"/>
          <w:szCs w:val="24"/>
        </w:rPr>
        <w:t>Wang, J., Li, Z., Gu, B., Zhang, T., Liu, Q., &amp; Chen, Z. (2021). Multi-modal Chorus Recognition for Improving Song Search. In Artificial Neural Networks and Machine Learning–ICANN 2021: 30th International Conference on Artificial Neural Networks, Bratislava, Slovakia, September 14–17, 2021, Proceedings, Part I 30 (pp. 427-438). Springer International Publishing.</w:t>
      </w:r>
    </w:p>
    <w:p w14:paraId="4D1B8E48" w14:textId="1CEE8148"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12. </w:t>
      </w:r>
      <w:r w:rsidRPr="00446D8F">
        <w:rPr>
          <w:rFonts w:ascii="Times New Roman" w:hAnsi="Times New Roman" w:cs="Times New Roman"/>
          <w:sz w:val="24"/>
          <w:szCs w:val="24"/>
        </w:rPr>
        <w:t>Wang, Z., Liu, H., Yu, J., Zhang, T., Liu, Y., &amp; Zhang, K. (2024). MuDiT &amp; MuSiT: Alignment with Colloquial Expression in Description-to-Song Generation. arXiv preprint arXiv:2407.03188.</w:t>
      </w:r>
    </w:p>
    <w:p w14:paraId="7F05D91E" w14:textId="4AEC0A8B"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13. </w:t>
      </w:r>
      <w:r w:rsidRPr="00446D8F">
        <w:rPr>
          <w:rFonts w:ascii="Times New Roman" w:hAnsi="Times New Roman" w:cs="Times New Roman"/>
          <w:sz w:val="24"/>
          <w:szCs w:val="24"/>
        </w:rPr>
        <w:t>Alexander, N., &amp; Keren, T. (2021). Paper, glass, algorithm: teleprompters and the invisibility of screens. Journal of Visual Culture, 20(2), 395-417.</w:t>
      </w:r>
    </w:p>
    <w:p w14:paraId="04B72FB5" w14:textId="70B8A153"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14. </w:t>
      </w:r>
      <w:r w:rsidRPr="00446D8F">
        <w:rPr>
          <w:rFonts w:ascii="Times New Roman" w:hAnsi="Times New Roman" w:cs="Times New Roman"/>
          <w:sz w:val="24"/>
          <w:szCs w:val="24"/>
        </w:rPr>
        <w:t xml:space="preserve">Mátis, K., Szilágyi, K. A., Sulyok, C., Hegyi, B., Kecseti, I., &amp; Szakács, T. (2023, September). Voice Recognition Based Automated Teleprompter Application. In 2023 </w:t>
      </w:r>
      <w:r w:rsidRPr="00446D8F">
        <w:rPr>
          <w:rFonts w:ascii="Times New Roman" w:hAnsi="Times New Roman" w:cs="Times New Roman"/>
          <w:sz w:val="24"/>
          <w:szCs w:val="24"/>
        </w:rPr>
        <w:lastRenderedPageBreak/>
        <w:t>IEEE 21st Jubilee International Symposium on Intelligent Systems and Informatics (SISY) (pp. 000061-000066). IEEE.</w:t>
      </w:r>
    </w:p>
    <w:p w14:paraId="26CEC4C6" w14:textId="50B5B3EA"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15. </w:t>
      </w:r>
      <w:r w:rsidRPr="00446D8F">
        <w:rPr>
          <w:rFonts w:ascii="Times New Roman" w:hAnsi="Times New Roman" w:cs="Times New Roman"/>
          <w:sz w:val="24"/>
          <w:szCs w:val="24"/>
        </w:rPr>
        <w:t>Wu, Y., Zheng, M., &amp; Weng, C. (2023). KnowU social teleprompter: Interaction design applied to intervention therapy for language decline in early AD patients. Visual Informatics, 7(4), 95-99.</w:t>
      </w:r>
    </w:p>
    <w:p w14:paraId="27EB7179" w14:textId="018BB5C0"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16. </w:t>
      </w:r>
      <w:r w:rsidRPr="00446D8F">
        <w:rPr>
          <w:rFonts w:ascii="Times New Roman" w:hAnsi="Times New Roman" w:cs="Times New Roman"/>
          <w:sz w:val="24"/>
          <w:szCs w:val="24"/>
        </w:rPr>
        <w:t>Sarmah, B., Dutta, K., Grigoryan, A., Tiwari, S., Pasquali, S., &amp; Mehta, D. (2024). A Comparative Study of DSPy Teleprompter Algorithms for Aligning Large Language Models Evaluation Metrics to Human Evaluation. arXiv preprint arXiv:2412.15298.</w:t>
      </w:r>
    </w:p>
    <w:p w14:paraId="092F0C12" w14:textId="5ABB7F49"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17. </w:t>
      </w:r>
      <w:r w:rsidRPr="00446D8F">
        <w:rPr>
          <w:rFonts w:ascii="Times New Roman" w:hAnsi="Times New Roman" w:cs="Times New Roman"/>
          <w:sz w:val="24"/>
          <w:szCs w:val="24"/>
        </w:rPr>
        <w:t>Yujia, Y. (2022). Comparative Analysis of the Improvisation Ability of News Anchors and Variety Presenters. Frontiers in Art Research, 4(10).</w:t>
      </w:r>
    </w:p>
    <w:p w14:paraId="68891380" w14:textId="4B3AB1FF"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18. </w:t>
      </w:r>
      <w:r w:rsidRPr="00446D8F">
        <w:rPr>
          <w:rFonts w:ascii="Times New Roman" w:hAnsi="Times New Roman" w:cs="Times New Roman"/>
          <w:sz w:val="24"/>
          <w:szCs w:val="24"/>
        </w:rPr>
        <w:t>Singleton-Turner, R. (2021). Technical jobs in the studio. In Cue and Cut (pp. 81-102). Manchester University Press.</w:t>
      </w:r>
    </w:p>
    <w:p w14:paraId="05F34151" w14:textId="22916E12"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19. </w:t>
      </w:r>
      <w:r w:rsidRPr="00446D8F">
        <w:rPr>
          <w:rFonts w:ascii="Times New Roman" w:hAnsi="Times New Roman" w:cs="Times New Roman"/>
          <w:sz w:val="24"/>
          <w:szCs w:val="24"/>
        </w:rPr>
        <w:t>Goh, W. P. (2023). Voice-synchronised teleprompter.</w:t>
      </w:r>
    </w:p>
    <w:p w14:paraId="4D7993C3" w14:textId="375F96EE"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20. </w:t>
      </w:r>
      <w:r w:rsidRPr="00446D8F">
        <w:rPr>
          <w:rFonts w:ascii="Times New Roman" w:hAnsi="Times New Roman" w:cs="Times New Roman"/>
          <w:sz w:val="24"/>
          <w:szCs w:val="24"/>
        </w:rPr>
        <w:t>Zaragoza Elías, A. (2024). Desarrollo de un teleprompter inteligente.</w:t>
      </w:r>
    </w:p>
    <w:p w14:paraId="2326EC26" w14:textId="5572EE32"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21. </w:t>
      </w:r>
      <w:r w:rsidRPr="00446D8F">
        <w:rPr>
          <w:rFonts w:ascii="Times New Roman" w:hAnsi="Times New Roman" w:cs="Times New Roman"/>
          <w:sz w:val="24"/>
          <w:szCs w:val="24"/>
        </w:rPr>
        <w:t>Alatas, M. A. (2023). Media Elegant Teleprompter sebagai Alternatif Media Pembelajaran Membaca Teks Berita Siswa Kls VIII MTs Nurul Yaqin Proppo. GHANCARAN: Jurnal Pendidikan Bahasa dan Sastra Indonesia, 174-183.</w:t>
      </w:r>
    </w:p>
    <w:p w14:paraId="7D08C4C7" w14:textId="53D75E86"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22. </w:t>
      </w:r>
      <w:r w:rsidRPr="00446D8F">
        <w:rPr>
          <w:rFonts w:ascii="Times New Roman" w:hAnsi="Times New Roman" w:cs="Times New Roman"/>
          <w:sz w:val="24"/>
          <w:szCs w:val="24"/>
        </w:rPr>
        <w:t>Emam, A. M., Elgarh, M. A., Fahmy, A., Moniem, A. A., &amp; Atia, A. (2023, July). News Presenter skills evaluation using multi-modality and machine learning. In 2023 Intelligent Methods, Systems, and Applications (IMSA) (pp. 124-129). IEEE.</w:t>
      </w:r>
    </w:p>
    <w:p w14:paraId="14F38612" w14:textId="1B940B93"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23. </w:t>
      </w:r>
      <w:r w:rsidRPr="00446D8F">
        <w:rPr>
          <w:rFonts w:ascii="Times New Roman" w:hAnsi="Times New Roman" w:cs="Times New Roman"/>
          <w:sz w:val="24"/>
          <w:szCs w:val="24"/>
        </w:rPr>
        <w:t>Huang, C. W., Chang, J. H., Kuo, J. Y., &amp; Jun, C. Y. (2025). How Do Subtitles Influence Emotional Responses and Comprehension in Short Videos? An Eye-Tracking and GSR Study. In International Conference on Human-Computer Interaction (pp. 194-203). Springer, Cham.</w:t>
      </w:r>
    </w:p>
    <w:p w14:paraId="45EC281C" w14:textId="02CF6185"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24. </w:t>
      </w:r>
      <w:r w:rsidRPr="00446D8F">
        <w:rPr>
          <w:rFonts w:ascii="Times New Roman" w:hAnsi="Times New Roman" w:cs="Times New Roman"/>
          <w:sz w:val="24"/>
          <w:szCs w:val="24"/>
        </w:rPr>
        <w:t>Duraj, K., &amp; Szarkowska, A. (2025). Beyond Traditional Subtitles: How Emojis and Non-Standard Typography in Subtitles Boost Engagement on TikTok. Journal of Audiovisual Translation, 8(1), 1-28.</w:t>
      </w:r>
    </w:p>
    <w:p w14:paraId="7E27CEBA" w14:textId="7E26F225"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25. </w:t>
      </w:r>
      <w:r w:rsidRPr="00446D8F">
        <w:rPr>
          <w:rFonts w:ascii="Times New Roman" w:hAnsi="Times New Roman" w:cs="Times New Roman"/>
          <w:sz w:val="24"/>
          <w:szCs w:val="24"/>
        </w:rPr>
        <w:t>Szarkowska, A., Ragni, V., Szkriba, S., Black, S., Orrego-Carmona, D., &amp; Kruger, J. L. (2024). Watching subtitled videos with the sound off affects viewers’ comprehension, cognitive load, immersion, enjoyment, and gaze patterns: A mixed-methods eye-tracking study. PLoS One, 19(10), e0306251.</w:t>
      </w:r>
    </w:p>
    <w:p w14:paraId="0CDBEB74" w14:textId="3242C96E"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26. </w:t>
      </w:r>
      <w:r w:rsidRPr="00446D8F">
        <w:rPr>
          <w:rFonts w:ascii="Times New Roman" w:hAnsi="Times New Roman" w:cs="Times New Roman"/>
          <w:sz w:val="24"/>
          <w:szCs w:val="24"/>
        </w:rPr>
        <w:t>Van Hoecke, S. M. (2023). Subtitles for access to education: the impact of subtitles, subtitle language and linguistic proficiency on cognitive load, comprehension, reading and processing in different styles of asynchronous, online university lectures (Doctoral dissertation, University of Antwerp).</w:t>
      </w:r>
    </w:p>
    <w:p w14:paraId="08B6D9A2" w14:textId="3C910BF7"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27. </w:t>
      </w:r>
      <w:r w:rsidRPr="00446D8F">
        <w:rPr>
          <w:rFonts w:ascii="Times New Roman" w:hAnsi="Times New Roman" w:cs="Times New Roman"/>
          <w:sz w:val="24"/>
          <w:szCs w:val="24"/>
        </w:rPr>
        <w:t>Duchowski, A. T., Vieira, P. A., de Assis, Í. A. P., Krejtz, K., Hughes, C. J., &amp; Orero, P. (2025, June). Interactive Storytelling with Gaze-Responsive Subtitles. In ACM International Conference on Interactive Media Experiences Workshops (IMXw) (pp. 19-25). SBC.</w:t>
      </w:r>
    </w:p>
    <w:p w14:paraId="3BA1381E" w14:textId="3D680376"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28. </w:t>
      </w:r>
      <w:r w:rsidRPr="00446D8F">
        <w:rPr>
          <w:rFonts w:ascii="Times New Roman" w:hAnsi="Times New Roman" w:cs="Times New Roman"/>
          <w:sz w:val="24"/>
          <w:szCs w:val="24"/>
        </w:rPr>
        <w:t>Kruger, J. L., Wisniewska, N., &amp; Liao, S. (2022). Why subtitle speed matters: Evidence from word skipping and rereading. Applied psycholinguistics, 43(1), 211-236.</w:t>
      </w:r>
    </w:p>
    <w:p w14:paraId="397669C4" w14:textId="7E055226"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29. </w:t>
      </w:r>
      <w:r w:rsidRPr="00446D8F">
        <w:rPr>
          <w:rFonts w:ascii="Times New Roman" w:hAnsi="Times New Roman" w:cs="Times New Roman"/>
          <w:sz w:val="24"/>
          <w:szCs w:val="24"/>
        </w:rPr>
        <w:t>Marek, J. (2023). The impatient gaze: on the phenomenon of scrolling in the age of boredom. Semiotica, 2023(254), 107-135.</w:t>
      </w:r>
    </w:p>
    <w:p w14:paraId="42FE6170" w14:textId="1507F99F"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30. </w:t>
      </w:r>
      <w:r w:rsidRPr="00446D8F">
        <w:rPr>
          <w:rFonts w:ascii="Times New Roman" w:hAnsi="Times New Roman" w:cs="Times New Roman"/>
          <w:sz w:val="24"/>
          <w:szCs w:val="24"/>
        </w:rPr>
        <w:t xml:space="preserve">Karakanta, A., Papi, S., Negri, M., &amp; Turchi, M. (2021). Simultaneous speech </w:t>
      </w:r>
      <w:r w:rsidRPr="00446D8F">
        <w:rPr>
          <w:rFonts w:ascii="Times New Roman" w:hAnsi="Times New Roman" w:cs="Times New Roman"/>
          <w:sz w:val="24"/>
          <w:szCs w:val="24"/>
        </w:rPr>
        <w:lastRenderedPageBreak/>
        <w:t>translation for live subtitling: from delay to display. arXiv preprint arXiv:2107.08807.</w:t>
      </w:r>
    </w:p>
    <w:p w14:paraId="0F740DBC" w14:textId="71BA9433"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31. </w:t>
      </w:r>
      <w:r w:rsidRPr="00446D8F">
        <w:rPr>
          <w:rFonts w:ascii="Times New Roman" w:hAnsi="Times New Roman" w:cs="Times New Roman"/>
          <w:sz w:val="24"/>
          <w:szCs w:val="24"/>
        </w:rPr>
        <w:t>Orellana, A., Kanzki-Veloso, E., Arguello, G., &amp; Wojnas, K. (2024). Students' Experiences When Using Real-Time Automated Captions and Subtitles in Live Online Presentations: A Phenomenological Study. Qualitative Report, 29(4).</w:t>
      </w:r>
    </w:p>
    <w:p w14:paraId="42E9FE73" w14:textId="20785C60"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32. </w:t>
      </w:r>
      <w:r w:rsidRPr="00446D8F">
        <w:rPr>
          <w:rFonts w:ascii="Times New Roman" w:hAnsi="Times New Roman" w:cs="Times New Roman"/>
          <w:sz w:val="24"/>
          <w:szCs w:val="24"/>
        </w:rPr>
        <w:t>Pradana, F., Setyosari, P., &amp; Ulfa, S. (2023). Development of Gamification-Based E-Learning on Web Design Topic. International Journal of Interactive Mobile Technologies, 17(3).</w:t>
      </w:r>
    </w:p>
    <w:p w14:paraId="7939B600" w14:textId="44BEB73E"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33. </w:t>
      </w:r>
      <w:r w:rsidRPr="00446D8F">
        <w:rPr>
          <w:rFonts w:ascii="Times New Roman" w:hAnsi="Times New Roman" w:cs="Times New Roman"/>
          <w:sz w:val="24"/>
          <w:szCs w:val="24"/>
        </w:rPr>
        <w:t>Emam, M., Oweda, M., Antunes, A., &amp; El-Hadidi, M. (2021). Positive selection as a key player for SARS-CoV-2 pathogenicity: Insights into ORF1ab, S and E genes. Virus research, 302, 198472.</w:t>
      </w:r>
    </w:p>
    <w:p w14:paraId="09681AB4" w14:textId="4417AE93"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34. </w:t>
      </w:r>
      <w:r w:rsidRPr="00446D8F">
        <w:rPr>
          <w:rFonts w:ascii="Times New Roman" w:hAnsi="Times New Roman" w:cs="Times New Roman"/>
          <w:sz w:val="24"/>
          <w:szCs w:val="24"/>
        </w:rPr>
        <w:t>Pervez, I., Shams, I., Mekhilef, S., Sarwar, A., Tariq, M., &amp; Alamri, B. (2021). Most valuable player algorithm based maximum power point tracking for a partially shaded PV generation system. IEEE Transactions on Sustainable Energy, 12(4), 1876-1890.</w:t>
      </w:r>
    </w:p>
    <w:p w14:paraId="69520A64" w14:textId="69A1E536"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35. </w:t>
      </w:r>
      <w:r w:rsidRPr="00446D8F">
        <w:rPr>
          <w:rFonts w:ascii="Times New Roman" w:hAnsi="Times New Roman" w:cs="Times New Roman"/>
          <w:sz w:val="24"/>
          <w:szCs w:val="24"/>
        </w:rPr>
        <w:t>Chrysafiadi, K., Papadimitriou, S., &amp; Virvou, M. (2022). Cognitive-based adaptive scenarios in educational games using fuzzy reasoning. Knowledge-Based Systems, 250, 109111.</w:t>
      </w:r>
    </w:p>
    <w:p w14:paraId="6381BC90" w14:textId="3DDC8A96"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36. </w:t>
      </w:r>
      <w:r w:rsidRPr="00446D8F">
        <w:rPr>
          <w:rFonts w:ascii="Times New Roman" w:hAnsi="Times New Roman" w:cs="Times New Roman"/>
          <w:sz w:val="24"/>
          <w:szCs w:val="24"/>
        </w:rPr>
        <w:t>Arora, S., Yang, B., Eyuboglu, S., Narayan, A., Hojel, A., Trummer, I., &amp; Ré, C. (2023). Language models enable simple systems for generating structured views of heterogeneous data lakes. arXiv preprint arXiv:2304.09433.</w:t>
      </w:r>
    </w:p>
    <w:p w14:paraId="0D1007F9" w14:textId="29F5AD80"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37. </w:t>
      </w:r>
      <w:r w:rsidRPr="00446D8F">
        <w:rPr>
          <w:rFonts w:ascii="Times New Roman" w:hAnsi="Times New Roman" w:cs="Times New Roman"/>
          <w:sz w:val="24"/>
          <w:szCs w:val="24"/>
        </w:rPr>
        <w:t>Ferreira, P. C., Simão, A. M. V., Paiva, A., Martinho, C., Prada, R., Ferreira, A., &amp; Santos, F. (2021). Exploring empathy in cyberbullying with serious games. Computers &amp; Education, 166, 104155.</w:t>
      </w:r>
    </w:p>
    <w:p w14:paraId="1C8A9848" w14:textId="6B226430" w:rsidR="00446D8F" w:rsidRDefault="00446D8F" w:rsidP="00F43B77">
      <w:pPr>
        <w:rPr>
          <w:rFonts w:ascii="Times New Roman" w:hAnsi="Times New Roman" w:cs="Times New Roman"/>
          <w:sz w:val="24"/>
          <w:szCs w:val="24"/>
        </w:rPr>
      </w:pPr>
      <w:r>
        <w:rPr>
          <w:rFonts w:ascii="Times New Roman" w:hAnsi="Times New Roman" w:cs="Times New Roman" w:hint="eastAsia"/>
          <w:sz w:val="24"/>
          <w:szCs w:val="24"/>
        </w:rPr>
        <w:t xml:space="preserve">38. </w:t>
      </w:r>
      <w:r w:rsidRPr="00446D8F">
        <w:rPr>
          <w:rFonts w:ascii="Times New Roman" w:hAnsi="Times New Roman" w:cs="Times New Roman"/>
          <w:sz w:val="24"/>
          <w:szCs w:val="24"/>
        </w:rPr>
        <w:t>Antonioni, E., Suriani, V., Riccio, F., &amp; Nardi, D. (2021). Game strategies for physical robot soccer players: a survey. IEEE Transactions on Games, 13(4), 342-357.</w:t>
      </w:r>
    </w:p>
    <w:p w14:paraId="0DB8605C" w14:textId="2D2E82E4" w:rsidR="00446D8F" w:rsidRPr="00446D8F" w:rsidRDefault="00446D8F" w:rsidP="00F43B77">
      <w:pPr>
        <w:rPr>
          <w:rFonts w:ascii="Times New Roman" w:hAnsi="Times New Roman" w:cs="Times New Roman" w:hint="eastAsia"/>
          <w:b/>
          <w:bCs/>
          <w:sz w:val="24"/>
          <w:szCs w:val="24"/>
        </w:rPr>
      </w:pPr>
      <w:r>
        <w:rPr>
          <w:rFonts w:ascii="Times New Roman" w:hAnsi="Times New Roman" w:cs="Times New Roman" w:hint="eastAsia"/>
          <w:sz w:val="24"/>
          <w:szCs w:val="24"/>
        </w:rPr>
        <w:t xml:space="preserve">39. </w:t>
      </w:r>
      <w:r w:rsidRPr="00446D8F">
        <w:rPr>
          <w:rFonts w:ascii="Times New Roman" w:hAnsi="Times New Roman" w:cs="Times New Roman"/>
          <w:sz w:val="24"/>
          <w:szCs w:val="24"/>
        </w:rPr>
        <w:t>Li, J., Sun, L., Wan, Q., Lin, J., Lin, S., &amp; Wang, X. (2021). α-MoC supported noble metal catalysts for water–gas shift reaction: single-atom promoter or single-atom player. The Journal of Physical Chemistry Letters, 12(46), 11415-11421.</w:t>
      </w:r>
    </w:p>
    <w:p w14:paraId="36B21522" w14:textId="77777777" w:rsidR="00F43B77" w:rsidRPr="00DA4798" w:rsidRDefault="00F43B77" w:rsidP="00F43B77">
      <w:pPr>
        <w:rPr>
          <w:rFonts w:ascii="Times New Roman" w:hAnsi="Times New Roman" w:cs="Times New Roman"/>
          <w:sz w:val="24"/>
          <w:szCs w:val="24"/>
        </w:rPr>
      </w:pPr>
    </w:p>
    <w:sectPr w:rsidR="00F43B77"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23255"/>
    <w:rsid w:val="00055331"/>
    <w:rsid w:val="000B185C"/>
    <w:rsid w:val="001B28DC"/>
    <w:rsid w:val="00261C5D"/>
    <w:rsid w:val="00351EFD"/>
    <w:rsid w:val="00380DF4"/>
    <w:rsid w:val="003B5810"/>
    <w:rsid w:val="00424A8D"/>
    <w:rsid w:val="00446D8F"/>
    <w:rsid w:val="0049301C"/>
    <w:rsid w:val="004D7F27"/>
    <w:rsid w:val="005D3671"/>
    <w:rsid w:val="00736F8B"/>
    <w:rsid w:val="007A580C"/>
    <w:rsid w:val="007C55C9"/>
    <w:rsid w:val="007F5F56"/>
    <w:rsid w:val="009315A6"/>
    <w:rsid w:val="00A9797C"/>
    <w:rsid w:val="00AD719A"/>
    <w:rsid w:val="00BA7987"/>
    <w:rsid w:val="00BD2596"/>
    <w:rsid w:val="00BE6667"/>
    <w:rsid w:val="00C85039"/>
    <w:rsid w:val="00CB2E7B"/>
    <w:rsid w:val="00D332C7"/>
    <w:rsid w:val="00DA4798"/>
    <w:rsid w:val="00E4653C"/>
    <w:rsid w:val="00F17828"/>
    <w:rsid w:val="00F43B77"/>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526">
      <w:bodyDiv w:val="1"/>
      <w:marLeft w:val="0"/>
      <w:marRight w:val="0"/>
      <w:marTop w:val="0"/>
      <w:marBottom w:val="0"/>
      <w:divBdr>
        <w:top w:val="none" w:sz="0" w:space="0" w:color="auto"/>
        <w:left w:val="none" w:sz="0" w:space="0" w:color="auto"/>
        <w:bottom w:val="none" w:sz="0" w:space="0" w:color="auto"/>
        <w:right w:val="none" w:sz="0" w:space="0" w:color="auto"/>
      </w:divBdr>
    </w:div>
    <w:div w:id="27531125">
      <w:bodyDiv w:val="1"/>
      <w:marLeft w:val="0"/>
      <w:marRight w:val="0"/>
      <w:marTop w:val="0"/>
      <w:marBottom w:val="0"/>
      <w:divBdr>
        <w:top w:val="none" w:sz="0" w:space="0" w:color="auto"/>
        <w:left w:val="none" w:sz="0" w:space="0" w:color="auto"/>
        <w:bottom w:val="none" w:sz="0" w:space="0" w:color="auto"/>
        <w:right w:val="none" w:sz="0" w:space="0" w:color="auto"/>
      </w:divBdr>
    </w:div>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17031849">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5028">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414208328">
      <w:bodyDiv w:val="1"/>
      <w:marLeft w:val="0"/>
      <w:marRight w:val="0"/>
      <w:marTop w:val="0"/>
      <w:marBottom w:val="0"/>
      <w:divBdr>
        <w:top w:val="none" w:sz="0" w:space="0" w:color="auto"/>
        <w:left w:val="none" w:sz="0" w:space="0" w:color="auto"/>
        <w:bottom w:val="none" w:sz="0" w:space="0" w:color="auto"/>
        <w:right w:val="none" w:sz="0" w:space="0" w:color="auto"/>
      </w:divBdr>
    </w:div>
    <w:div w:id="1444808687">
      <w:bodyDiv w:val="1"/>
      <w:marLeft w:val="0"/>
      <w:marRight w:val="0"/>
      <w:marTop w:val="0"/>
      <w:marBottom w:val="0"/>
      <w:divBdr>
        <w:top w:val="none" w:sz="0" w:space="0" w:color="auto"/>
        <w:left w:val="none" w:sz="0" w:space="0" w:color="auto"/>
        <w:bottom w:val="none" w:sz="0" w:space="0" w:color="auto"/>
        <w:right w:val="none" w:sz="0" w:space="0" w:color="auto"/>
      </w:divBdr>
    </w:div>
    <w:div w:id="1460803171">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332142">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Pages>
  <Words>2524</Words>
  <Characters>14390</Characters>
  <Application>Microsoft Office Word</Application>
  <DocSecurity>0</DocSecurity>
  <Lines>119</Lines>
  <Paragraphs>33</Paragraphs>
  <ScaleCrop>false</ScaleCrop>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22</cp:revision>
  <dcterms:created xsi:type="dcterms:W3CDTF">2024-11-05T11:22:00Z</dcterms:created>
  <dcterms:modified xsi:type="dcterms:W3CDTF">2025-06-16T03:15:00Z</dcterms:modified>
</cp:coreProperties>
</file>