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1698" w14:textId="77777777" w:rsidR="00E5556E" w:rsidRPr="00E5556E" w:rsidRDefault="00E5556E" w:rsidP="00E5556E">
      <w:pPr>
        <w:rPr>
          <w:b/>
          <w:bCs/>
        </w:rPr>
      </w:pPr>
      <w:r w:rsidRPr="00E5556E">
        <w:rPr>
          <w:b/>
          <w:bCs/>
        </w:rPr>
        <w:t>Main Title:</w:t>
      </w:r>
      <w:r w:rsidRPr="00E5556E">
        <w:rPr>
          <w:b/>
          <w:bCs/>
        </w:rPr>
        <w:br/>
        <w:t>A Universal Hybrid Model for Superconducting Properties Across Material Classes</w:t>
      </w:r>
    </w:p>
    <w:p w14:paraId="5E5D87E7" w14:textId="77777777" w:rsidR="00E5556E" w:rsidRPr="00E5556E" w:rsidRDefault="00E5556E" w:rsidP="00E5556E">
      <w:pPr>
        <w:rPr>
          <w:b/>
          <w:bCs/>
        </w:rPr>
      </w:pPr>
      <w:r w:rsidRPr="00E5556E">
        <w:rPr>
          <w:b/>
          <w:bCs/>
        </w:rPr>
        <w:t>Subtitle:</w:t>
      </w:r>
      <w:r w:rsidRPr="00E5556E">
        <w:rPr>
          <w:b/>
          <w:bCs/>
        </w:rPr>
        <w:br/>
        <w:t xml:space="preserve">Integrating Empirical Parameters and Crystallographic Anisotropy to Predict Critical Temperature and Coherence </w:t>
      </w:r>
      <w:proofErr w:type="spellStart"/>
      <w:r w:rsidRPr="00E5556E">
        <w:rPr>
          <w:b/>
          <w:bCs/>
        </w:rPr>
        <w:t>Behavior</w:t>
      </w:r>
      <w:proofErr w:type="spellEnd"/>
      <w:r w:rsidRPr="00E5556E">
        <w:rPr>
          <w:b/>
          <w:bCs/>
        </w:rPr>
        <w:t xml:space="preserve"> in </w:t>
      </w:r>
      <w:proofErr w:type="spellStart"/>
      <w:r w:rsidRPr="00E5556E">
        <w:rPr>
          <w:b/>
          <w:bCs/>
        </w:rPr>
        <w:t>Cuprates</w:t>
      </w:r>
      <w:proofErr w:type="spellEnd"/>
      <w:r w:rsidRPr="00E5556E">
        <w:rPr>
          <w:b/>
          <w:bCs/>
        </w:rPr>
        <w:t>, Iron-Based, and Conventional Superconductors</w:t>
      </w:r>
    </w:p>
    <w:p w14:paraId="7DC09006" w14:textId="1C2303D8" w:rsidR="0041156F" w:rsidRDefault="0041156F" w:rsidP="0041156F">
      <w:r w:rsidRPr="0041156F">
        <w:rPr>
          <w:b/>
          <w:bCs/>
        </w:rPr>
        <w:t>Author</w:t>
      </w:r>
      <w:r w:rsidRPr="0041156F">
        <w:t>: Geruganti Sudhakar</w:t>
      </w:r>
      <w:r w:rsidRPr="0041156F">
        <w:br/>
      </w:r>
      <w:r w:rsidRPr="0041156F">
        <w:rPr>
          <w:b/>
          <w:bCs/>
        </w:rPr>
        <w:t>Affiliation</w:t>
      </w:r>
      <w:r w:rsidRPr="0041156F">
        <w:t>: Independent Researcher</w:t>
      </w:r>
      <w:r w:rsidRPr="0041156F">
        <w:br/>
      </w:r>
      <w:r w:rsidRPr="0041156F">
        <w:rPr>
          <w:b/>
          <w:bCs/>
        </w:rPr>
        <w:t>Contact</w:t>
      </w:r>
      <w:r w:rsidRPr="0041156F">
        <w:t>: </w:t>
      </w:r>
      <w:hyperlink r:id="rId7" w:history="1">
        <w:r w:rsidR="00C56580" w:rsidRPr="0041156F">
          <w:rPr>
            <w:rStyle w:val="Hyperlink"/>
          </w:rPr>
          <w:t>g</w:t>
        </w:r>
        <w:r w:rsidR="00C56580" w:rsidRPr="00BE07E7">
          <w:rPr>
            <w:rStyle w:val="Hyperlink"/>
          </w:rPr>
          <w:t>e</w:t>
        </w:r>
        <w:r w:rsidR="00C56580" w:rsidRPr="0041156F">
          <w:rPr>
            <w:rStyle w:val="Hyperlink"/>
          </w:rPr>
          <w:t>ruganti123@gmail.com</w:t>
        </w:r>
      </w:hyperlink>
      <w:r w:rsidRPr="0041156F">
        <w:br/>
      </w:r>
      <w:r w:rsidRPr="0041156F">
        <w:rPr>
          <w:b/>
          <w:bCs/>
        </w:rPr>
        <w:t>Date</w:t>
      </w:r>
      <w:r w:rsidRPr="0041156F">
        <w:t>: July 2024</w:t>
      </w:r>
    </w:p>
    <w:p w14:paraId="44240376" w14:textId="3DB69467" w:rsidR="004D136B" w:rsidRPr="0041156F" w:rsidRDefault="004D136B" w:rsidP="0041156F">
      <w:r>
        <w:t>PREPRINT:</w:t>
      </w:r>
      <w:r w:rsidRPr="004D136B">
        <w:rPr>
          <w:rFonts w:ascii="Consolas" w:eastAsia="Times New Roman" w:hAnsi="Consolas" w:cs="Courier New"/>
          <w:kern w:val="0"/>
          <w:sz w:val="21"/>
          <w:szCs w:val="21"/>
          <w:lang w:eastAsia="en-IN"/>
          <w14:ligatures w14:val="none"/>
        </w:rPr>
        <w:t xml:space="preserve"> </w:t>
      </w:r>
      <w:r w:rsidRPr="004D136B">
        <w:t>https://doi.org/10.5281/zenodo.15804648</w:t>
      </w:r>
    </w:p>
    <w:p w14:paraId="5F622CCA" w14:textId="77777777" w:rsidR="0041156F" w:rsidRPr="0041156F" w:rsidRDefault="00B46C95" w:rsidP="0041156F">
      <w:r>
        <w:pict w14:anchorId="4A996627">
          <v:rect id="_x0000_i1025" style="width:0;height:.75pt" o:hralign="center" o:hrstd="t" o:hrnoshade="t" o:hr="t" fillcolor="#404040" stroked="f"/>
        </w:pict>
      </w:r>
    </w:p>
    <w:p w14:paraId="545D2FE7" w14:textId="77777777" w:rsidR="0041156F" w:rsidRPr="0041156F" w:rsidRDefault="0041156F" w:rsidP="0041156F">
      <w:r w:rsidRPr="0041156F">
        <w:t>ABSTRACT</w:t>
      </w:r>
    </w:p>
    <w:p w14:paraId="160387B0" w14:textId="77777777" w:rsidR="0041156F" w:rsidRDefault="0041156F" w:rsidP="0041156F">
      <w:r w:rsidRPr="0041156F">
        <w:t>We present a comprehensive theoretical framework predicting anisotropic superconducting properties for four material classes (</w:t>
      </w:r>
      <w:proofErr w:type="spellStart"/>
      <w:r w:rsidRPr="0041156F">
        <w:t>cuprates</w:t>
      </w:r>
      <w:proofErr w:type="spellEnd"/>
      <w:r w:rsidRPr="0041156F">
        <w:t>, iron-based, heavy fermions, and conventional superconductors). The model combines empirical composition parameters with crystallographic anisotropy factors, achieving R² &gt; 0.90 for critical temperature (T</w:t>
      </w:r>
      <w:r w:rsidRPr="0041156F">
        <w:rPr>
          <w:rFonts w:ascii="Cambria Math" w:hAnsi="Cambria Math" w:cs="Cambria Math"/>
        </w:rPr>
        <w:t>ₑ</w:t>
      </w:r>
      <w:r w:rsidRPr="0041156F">
        <w:t xml:space="preserve">) prediction in </w:t>
      </w:r>
      <w:proofErr w:type="spellStart"/>
      <w:r w:rsidRPr="0041156F">
        <w:t>cuprates</w:t>
      </w:r>
      <w:proofErr w:type="spellEnd"/>
      <w:r w:rsidRPr="0041156F">
        <w:t xml:space="preserve"> and conventional systems. Heavy fermion systems require incorporation of Kondo temperature (T_K) effects, yielding R</w:t>
      </w:r>
      <w:r w:rsidRPr="0041156F">
        <w:rPr>
          <w:rFonts w:ascii="Aptos" w:hAnsi="Aptos" w:cs="Aptos"/>
        </w:rPr>
        <w:t>²</w:t>
      </w:r>
      <w:r w:rsidRPr="0041156F">
        <w:t xml:space="preserve"> = 0.82 when T_K/T</w:t>
      </w:r>
      <w:r w:rsidRPr="0041156F">
        <w:rPr>
          <w:rFonts w:ascii="Cambria Math" w:hAnsi="Cambria Math" w:cs="Cambria Math"/>
        </w:rPr>
        <w:t>ₑ</w:t>
      </w:r>
      <w:r w:rsidRPr="0041156F">
        <w:t xml:space="preserve"> &gt; 3. The model demonstrates &lt;5% error in J</w:t>
      </w:r>
      <w:r w:rsidRPr="0041156F">
        <w:rPr>
          <w:rFonts w:ascii="Cambria Math" w:hAnsi="Cambria Math" w:cs="Cambria Math"/>
        </w:rPr>
        <w:t>ₑ</w:t>
      </w:r>
      <w:r w:rsidRPr="0041156F">
        <w:t xml:space="preserve"> prediction for YBCO at 77K and &lt;15% for </w:t>
      </w:r>
      <w:proofErr w:type="spellStart"/>
      <w:r w:rsidRPr="0041156F">
        <w:t>FeSe</w:t>
      </w:r>
      <w:proofErr w:type="spellEnd"/>
      <w:r w:rsidRPr="0041156F">
        <w:t xml:space="preserve"> at 4K.</w:t>
      </w:r>
    </w:p>
    <w:p w14:paraId="56187AAD" w14:textId="5D73FFFC" w:rsidR="00503473" w:rsidRPr="0041156F" w:rsidRDefault="00503473" w:rsidP="0041156F">
      <w:r w:rsidRPr="00503473">
        <w:rPr>
          <w:b/>
          <w:bCs/>
        </w:rPr>
        <w:t>Keywords</w:t>
      </w:r>
      <w:r w:rsidRPr="00503473">
        <w:t>:</w:t>
      </w:r>
      <w:r w:rsidRPr="00503473">
        <w:br/>
        <w:t xml:space="preserve">Superconductivity, Anisotropy, Hybrid </w:t>
      </w:r>
      <w:proofErr w:type="spellStart"/>
      <w:r w:rsidRPr="00503473">
        <w:t>Modeling</w:t>
      </w:r>
      <w:proofErr w:type="spellEnd"/>
      <w:r w:rsidRPr="00503473">
        <w:t xml:space="preserve">, Critical Temperature Prediction, </w:t>
      </w:r>
      <w:proofErr w:type="spellStart"/>
      <w:r w:rsidRPr="00503473">
        <w:t>Cuprates</w:t>
      </w:r>
      <w:proofErr w:type="spellEnd"/>
      <w:r w:rsidRPr="00503473">
        <w:t>, Iron-Based Superconductors, Heavy Fermions, Conventional Superconductors, Kondo Temperature, Texture Factor, Magnetic Anisotropy, J</w:t>
      </w:r>
      <w:r w:rsidRPr="00503473">
        <w:rPr>
          <w:rFonts w:ascii="Cambria Math" w:hAnsi="Cambria Math" w:cs="Cambria Math"/>
        </w:rPr>
        <w:t>ₑ</w:t>
      </w:r>
      <w:r w:rsidRPr="00503473">
        <w:t xml:space="preserve"> Prediction, High-Tc Materials, Empirical </w:t>
      </w:r>
      <w:proofErr w:type="spellStart"/>
      <w:r w:rsidRPr="00503473">
        <w:t>Modeling</w:t>
      </w:r>
      <w:proofErr w:type="spellEnd"/>
      <w:r w:rsidRPr="00503473">
        <w:t>, Crystallographic Contributions</w:t>
      </w:r>
    </w:p>
    <w:p w14:paraId="20792B74" w14:textId="77777777" w:rsidR="0041156F" w:rsidRPr="0041156F" w:rsidRDefault="00B46C95" w:rsidP="0041156F">
      <w:r>
        <w:pict w14:anchorId="79F0D369">
          <v:rect id="_x0000_i1026" style="width:0;height:.75pt" o:hralign="center" o:hrstd="t" o:hrnoshade="t" o:hr="t" fillcolor="#404040" stroked="f"/>
        </w:pict>
      </w:r>
    </w:p>
    <w:p w14:paraId="6384C3AD" w14:textId="77777777" w:rsidR="0041156F" w:rsidRPr="0041156F" w:rsidRDefault="0041156F" w:rsidP="0041156F">
      <w:r w:rsidRPr="0041156F">
        <w:t>1. INTRODUCTION</w:t>
      </w:r>
    </w:p>
    <w:p w14:paraId="7753A913" w14:textId="77777777" w:rsidR="0041156F" w:rsidRPr="0041156F" w:rsidRDefault="0041156F" w:rsidP="0041156F">
      <w:r w:rsidRPr="0041156F">
        <w:t>Superconducting anisotropy governs performance in applications from MRI magnets to quantum computing. Previous models treated material classes separately, while our unified framework:</w:t>
      </w:r>
    </w:p>
    <w:p w14:paraId="5F8A26F3" w14:textId="77777777" w:rsidR="0041156F" w:rsidRPr="0041156F" w:rsidRDefault="0041156F" w:rsidP="0041156F">
      <w:pPr>
        <w:numPr>
          <w:ilvl w:val="0"/>
          <w:numId w:val="1"/>
        </w:numPr>
      </w:pPr>
      <w:r w:rsidRPr="0041156F">
        <w:t>Incorporates material-specific electronic structure via Superconductivity Enhancement Index (SEI)</w:t>
      </w:r>
    </w:p>
    <w:p w14:paraId="52052B97" w14:textId="77777777" w:rsidR="0041156F" w:rsidRPr="0041156F" w:rsidRDefault="0041156F" w:rsidP="0041156F">
      <w:pPr>
        <w:numPr>
          <w:ilvl w:val="0"/>
          <w:numId w:val="1"/>
        </w:numPr>
      </w:pPr>
      <w:r w:rsidRPr="0041156F">
        <w:t>Quantifies crystallographic anisotropy through directional weighting factors</w:t>
      </w:r>
    </w:p>
    <w:p w14:paraId="2B662E9A" w14:textId="77777777" w:rsidR="0041156F" w:rsidRPr="0041156F" w:rsidRDefault="0041156F" w:rsidP="0041156F">
      <w:pPr>
        <w:numPr>
          <w:ilvl w:val="0"/>
          <w:numId w:val="1"/>
        </w:numPr>
      </w:pPr>
      <w:r w:rsidRPr="0041156F">
        <w:t>Adds Kondo temperature dependence for heavy fermion systems</w:t>
      </w:r>
    </w:p>
    <w:p w14:paraId="0A168F42" w14:textId="77777777" w:rsidR="0041156F" w:rsidRPr="0041156F" w:rsidRDefault="00B46C95" w:rsidP="0041156F">
      <w:r>
        <w:lastRenderedPageBreak/>
        <w:pict w14:anchorId="26EB5CE8">
          <v:rect id="_x0000_i1027" style="width:0;height:.75pt" o:hralign="center" o:hrstd="t" o:hrnoshade="t" o:hr="t" fillcolor="#404040" stroked="f"/>
        </w:pict>
      </w:r>
    </w:p>
    <w:p w14:paraId="1E828B21" w14:textId="77777777" w:rsidR="0041156F" w:rsidRPr="0041156F" w:rsidRDefault="0041156F" w:rsidP="0041156F">
      <w:r w:rsidRPr="0041156F">
        <w:t>2. THEORETICAL FRAMEWORK</w:t>
      </w:r>
    </w:p>
    <w:p w14:paraId="112034A7" w14:textId="77777777" w:rsidR="0041156F" w:rsidRPr="0041156F" w:rsidRDefault="0041156F" w:rsidP="0041156F">
      <w:r w:rsidRPr="0041156F">
        <w:t>2.1 Core Equations</w:t>
      </w:r>
    </w:p>
    <w:p w14:paraId="1B909EF8" w14:textId="77777777" w:rsidR="0041156F" w:rsidRPr="0041156F" w:rsidRDefault="0041156F" w:rsidP="0041156F">
      <w:r w:rsidRPr="0041156F">
        <w:rPr>
          <w:b/>
          <w:bCs/>
        </w:rPr>
        <w:t>Hybrid Anisotropy Energy</w:t>
      </w:r>
      <w:r w:rsidRPr="0041156F">
        <w:t>:</w:t>
      </w:r>
    </w:p>
    <w:p w14:paraId="7DC0A5E9" w14:textId="77777777" w:rsidR="0041156F" w:rsidRDefault="0041156F" w:rsidP="0041156F">
      <w:r>
        <w:t>E* = Empirical Term + Crystallographic Term</w:t>
      </w:r>
    </w:p>
    <w:p w14:paraId="021E0A81" w14:textId="62A9D720" w:rsidR="0063394B" w:rsidRDefault="0041156F" w:rsidP="0041156F">
      <w:r>
        <w:t xml:space="preserve">   = [0.355A* + (0.163-0.031A</w:t>
      </w:r>
      <w:proofErr w:type="gramStart"/>
      <w:r>
        <w:t>*)SEI</w:t>
      </w:r>
      <w:proofErr w:type="gramEnd"/>
      <w:r>
        <w:t xml:space="preserve"> - 1.898] + [Γ(T</w:t>
      </w:r>
      <w:r>
        <w:rPr>
          <w:rFonts w:ascii="Cambria Math" w:hAnsi="Cambria Math" w:cs="Cambria Math"/>
        </w:rPr>
        <w:t>ₑ</w:t>
      </w:r>
      <w:proofErr w:type="gramStart"/>
      <w:r>
        <w:t>)(</w:t>
      </w:r>
      <w:proofErr w:type="gramEnd"/>
      <w:r>
        <w:rPr>
          <w:rFonts w:ascii="Aptos" w:hAnsi="Aptos" w:cs="Aptos"/>
        </w:rPr>
        <w:t>α₁⁴</w:t>
      </w:r>
      <w:r>
        <w:t xml:space="preserve"> + </w:t>
      </w:r>
      <w:r>
        <w:rPr>
          <w:rFonts w:ascii="Aptos" w:hAnsi="Aptos" w:cs="Aptos"/>
        </w:rPr>
        <w:t>α₂⁴</w:t>
      </w:r>
      <w:r>
        <w:t xml:space="preserve"> + </w:t>
      </w:r>
      <w:r>
        <w:rPr>
          <w:rFonts w:ascii="Aptos" w:hAnsi="Aptos" w:cs="Aptos"/>
        </w:rPr>
        <w:t>α₃⁴</w:t>
      </w:r>
      <w:r>
        <w:t>)]</w:t>
      </w:r>
    </w:p>
    <w:p w14:paraId="44D635FD" w14:textId="77777777" w:rsidR="0041156F" w:rsidRPr="0041156F" w:rsidRDefault="0041156F" w:rsidP="0041156F">
      <w:r w:rsidRPr="0041156F">
        <w:rPr>
          <w:b/>
          <w:bCs/>
        </w:rPr>
        <w:t>Critical Temperature</w:t>
      </w:r>
      <w:r w:rsidRPr="0041156F">
        <w:t>:</w:t>
      </w:r>
    </w:p>
    <w:p w14:paraId="55145024" w14:textId="42CC6870" w:rsidR="0041156F" w:rsidRDefault="00CB0D81" w:rsidP="0041156F">
      <w:r w:rsidRPr="00CB0D81">
        <w:t>T</w:t>
      </w:r>
      <w:r w:rsidRPr="00CB0D81">
        <w:rPr>
          <w:rFonts w:ascii="Cambria Math" w:hAnsi="Cambria Math" w:cs="Cambria Math"/>
        </w:rPr>
        <w:t>ₑ</w:t>
      </w:r>
      <w:r w:rsidRPr="00CB0D81">
        <w:t xml:space="preserve"> = T</w:t>
      </w:r>
      <w:r w:rsidRPr="00CB0D81">
        <w:rPr>
          <w:rFonts w:ascii="Cambria Math" w:hAnsi="Cambria Math" w:cs="Cambria Math"/>
        </w:rPr>
        <w:t>ₑ</w:t>
      </w:r>
      <w:r w:rsidRPr="00CB0D81">
        <w:rPr>
          <w:rFonts w:ascii="Aptos" w:hAnsi="Aptos" w:cs="Aptos"/>
        </w:rPr>
        <w:t>₀</w:t>
      </w:r>
      <w:r w:rsidRPr="00CB0D81">
        <w:t xml:space="preserve"> </w:t>
      </w:r>
      <w:r w:rsidRPr="00CB0D81">
        <w:rPr>
          <w:rFonts w:ascii="Aptos" w:hAnsi="Aptos" w:cs="Aptos"/>
        </w:rPr>
        <w:t>×</w:t>
      </w:r>
      <w:r w:rsidRPr="00CB0D81">
        <w:t xml:space="preserve"> </w:t>
      </w:r>
      <w:proofErr w:type="gramStart"/>
      <w:r w:rsidRPr="00CB0D81">
        <w:t>sqrt(</w:t>
      </w:r>
      <w:proofErr w:type="gramEnd"/>
      <w:r w:rsidRPr="00CB0D81">
        <w:t>1 + E*/</w:t>
      </w:r>
      <w:r w:rsidRPr="00CB0D81">
        <w:rPr>
          <w:rFonts w:ascii="Aptos" w:hAnsi="Aptos" w:cs="Aptos"/>
        </w:rPr>
        <w:t>Δ₀</w:t>
      </w:r>
      <w:r w:rsidRPr="00CB0D81">
        <w:t>)</w:t>
      </w:r>
    </w:p>
    <w:p w14:paraId="365E57C8" w14:textId="77777777" w:rsidR="00CB0D81" w:rsidRPr="00CB0D81" w:rsidRDefault="00CB0D81" w:rsidP="00CB0D81">
      <w:r w:rsidRPr="00CB0D81">
        <w:rPr>
          <w:b/>
          <w:bCs/>
        </w:rPr>
        <w:t>Critical Current Density</w:t>
      </w:r>
      <w:r w:rsidRPr="00CB0D81">
        <w:t>:</w:t>
      </w:r>
    </w:p>
    <w:p w14:paraId="504AD58E" w14:textId="77777777" w:rsidR="00CB0D81" w:rsidRDefault="00CB0D81" w:rsidP="00CB0D81">
      <w:r>
        <w:t>J</w:t>
      </w:r>
      <w:r>
        <w:rPr>
          <w:rFonts w:ascii="Cambria Math" w:hAnsi="Cambria Math" w:cs="Cambria Math"/>
        </w:rPr>
        <w:t>ₑ</w:t>
      </w:r>
      <w:r>
        <w:t xml:space="preserve"> = J</w:t>
      </w:r>
      <w:r>
        <w:rPr>
          <w:rFonts w:ascii="Cambria Math" w:hAnsi="Cambria Math" w:cs="Cambria Math"/>
        </w:rPr>
        <w:t>ₑ</w:t>
      </w:r>
      <w:r>
        <w:rPr>
          <w:rFonts w:ascii="Aptos" w:hAnsi="Aptos" w:cs="Aptos"/>
        </w:rPr>
        <w:t>₀</w:t>
      </w:r>
      <w:r>
        <w:t xml:space="preserve"> </w:t>
      </w:r>
      <w:r>
        <w:rPr>
          <w:rFonts w:ascii="Aptos" w:hAnsi="Aptos" w:cs="Aptos"/>
        </w:rPr>
        <w:t>×</w:t>
      </w:r>
      <w:r>
        <w:t xml:space="preserve"> exp(-E*/</w:t>
      </w:r>
      <w:proofErr w:type="spellStart"/>
      <w:r>
        <w:t>kBT</w:t>
      </w:r>
      <w:proofErr w:type="spellEnd"/>
      <w:r>
        <w:t xml:space="preserve">) </w:t>
      </w:r>
      <w:r>
        <w:rPr>
          <w:rFonts w:ascii="Aptos" w:hAnsi="Aptos" w:cs="Aptos"/>
        </w:rPr>
        <w:t>×</w:t>
      </w:r>
      <w:r>
        <w:t xml:space="preserve"> [1 - (T/</w:t>
      </w:r>
      <w:proofErr w:type="gramStart"/>
      <w:r>
        <w:t>T</w:t>
      </w:r>
      <w:r>
        <w:rPr>
          <w:rFonts w:ascii="Cambria Math" w:hAnsi="Cambria Math" w:cs="Cambria Math"/>
        </w:rPr>
        <w:t>ₑ</w:t>
      </w:r>
      <w:r>
        <w:t>)</w:t>
      </w:r>
      <w:r>
        <w:rPr>
          <w:rFonts w:ascii="Aptos" w:hAnsi="Aptos" w:cs="Aptos"/>
        </w:rPr>
        <w:t>²</w:t>
      </w:r>
      <w:proofErr w:type="gramEnd"/>
      <w:r>
        <w:t>]</w:t>
      </w:r>
      <w:r>
        <w:rPr>
          <w:rFonts w:ascii="Aptos" w:hAnsi="Aptos" w:cs="Aptos"/>
        </w:rPr>
        <w:t>ⁿ</w:t>
      </w:r>
    </w:p>
    <w:p w14:paraId="4B3FB0DB" w14:textId="61EF863F" w:rsidR="00CB0D81" w:rsidRDefault="00CB0D81" w:rsidP="00CB0D81">
      <w:r>
        <w:t>where n = 1.5 (</w:t>
      </w:r>
      <w:proofErr w:type="spellStart"/>
      <w:r>
        <w:t>cuprates</w:t>
      </w:r>
      <w:proofErr w:type="spellEnd"/>
      <w:r>
        <w:t>), 1.8 (iron-based)</w:t>
      </w:r>
    </w:p>
    <w:p w14:paraId="6976303D" w14:textId="77777777" w:rsidR="00CB0D81" w:rsidRPr="00CB0D81" w:rsidRDefault="00CB0D81" w:rsidP="00CB0D81">
      <w:r w:rsidRPr="00CB0D81">
        <w:t>2.2 Material-Class-Specific Parameters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3042"/>
        <w:gridCol w:w="1165"/>
        <w:gridCol w:w="2846"/>
      </w:tblGrid>
      <w:tr w:rsidR="00CB0D81" w:rsidRPr="00CB0D81" w14:paraId="661A2252" w14:textId="77777777" w:rsidTr="00CB0D8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62582AD" w14:textId="77777777" w:rsidR="00CB0D81" w:rsidRPr="00CB0D81" w:rsidRDefault="00CB0D81" w:rsidP="00CB0D81">
            <w:pPr>
              <w:rPr>
                <w:b/>
                <w:bCs/>
              </w:rPr>
            </w:pPr>
            <w:r w:rsidRPr="00CB0D81">
              <w:rPr>
                <w:b/>
                <w:bCs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323FB" w14:textId="77777777" w:rsidR="00CB0D81" w:rsidRPr="00CB0D81" w:rsidRDefault="00CB0D81" w:rsidP="00CB0D81">
            <w:pPr>
              <w:rPr>
                <w:b/>
                <w:bCs/>
              </w:rPr>
            </w:pPr>
            <w:r w:rsidRPr="00CB0D81">
              <w:rPr>
                <w:b/>
                <w:bCs/>
              </w:rPr>
              <w:t>SEI Formula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814D9" w14:textId="77777777" w:rsidR="00CB0D81" w:rsidRPr="00CB0D81" w:rsidRDefault="00CB0D81" w:rsidP="00CB0D81">
            <w:pPr>
              <w:rPr>
                <w:b/>
                <w:bCs/>
              </w:rPr>
            </w:pPr>
            <w:r w:rsidRPr="00CB0D81">
              <w:rPr>
                <w:b/>
                <w:bCs/>
              </w:rPr>
              <w:t>Γ 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4994F" w14:textId="77777777" w:rsidR="00CB0D81" w:rsidRPr="00CB0D81" w:rsidRDefault="00CB0D81" w:rsidP="00CB0D81">
            <w:pPr>
              <w:rPr>
                <w:b/>
                <w:bCs/>
              </w:rPr>
            </w:pPr>
            <w:r w:rsidRPr="00CB0D81">
              <w:rPr>
                <w:b/>
                <w:bCs/>
              </w:rPr>
              <w:t>Special Terms</w:t>
            </w:r>
          </w:p>
        </w:tc>
      </w:tr>
      <w:tr w:rsidR="00CB0D81" w:rsidRPr="00CB0D81" w14:paraId="10CCD7BD" w14:textId="77777777" w:rsidTr="00CB0D8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3A38D97" w14:textId="77777777" w:rsidR="00CB0D81" w:rsidRPr="00CB0D81" w:rsidRDefault="00CB0D81" w:rsidP="00CB0D81">
            <w:proofErr w:type="spellStart"/>
            <w:r w:rsidRPr="00CB0D81">
              <w:t>Cuprates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7B9F9E" w14:textId="77777777" w:rsidR="00CB0D81" w:rsidRPr="00CB0D81" w:rsidRDefault="00CB0D81" w:rsidP="00CB0D81">
            <w:r w:rsidRPr="00CB0D81">
              <w:t>5Cu + 4O + 3Ba - 2Zn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A72800" w14:textId="77777777" w:rsidR="00CB0D81" w:rsidRPr="00CB0D81" w:rsidRDefault="00CB0D81" w:rsidP="00CB0D81">
            <w:r w:rsidRPr="00CB0D81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632EF" w14:textId="77777777" w:rsidR="00CB0D81" w:rsidRPr="00CB0D81" w:rsidRDefault="00CB0D81" w:rsidP="00CB0D81">
            <w:r w:rsidRPr="00CB0D81">
              <w:t>None</w:t>
            </w:r>
          </w:p>
        </w:tc>
      </w:tr>
      <w:tr w:rsidR="00CB0D81" w:rsidRPr="00CB0D81" w14:paraId="2516658E" w14:textId="77777777" w:rsidTr="00CB0D8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D7D2A21" w14:textId="77777777" w:rsidR="00CB0D81" w:rsidRPr="00CB0D81" w:rsidRDefault="00CB0D81" w:rsidP="00CB0D81">
            <w:r w:rsidRPr="00CB0D81">
              <w:t>Iron-Based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C5FDDE" w14:textId="77777777" w:rsidR="00CB0D81" w:rsidRPr="00CB0D81" w:rsidRDefault="00CB0D81" w:rsidP="00CB0D81">
            <w:r w:rsidRPr="00CB0D81">
              <w:t>4Fe + 3Se + 2P - 1Ni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90B3B" w14:textId="77777777" w:rsidR="00CB0D81" w:rsidRPr="00CB0D81" w:rsidRDefault="00CB0D81" w:rsidP="00CB0D81">
            <w:r w:rsidRPr="00CB0D81"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0D19E" w14:textId="77777777" w:rsidR="00CB0D81" w:rsidRPr="00CB0D81" w:rsidRDefault="00CB0D81" w:rsidP="00CB0D81">
            <w:r w:rsidRPr="00CB0D81">
              <w:t>None</w:t>
            </w:r>
          </w:p>
        </w:tc>
      </w:tr>
      <w:tr w:rsidR="00CB0D81" w:rsidRPr="00CB0D81" w14:paraId="40AD23D1" w14:textId="77777777" w:rsidTr="00CB0D8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742B32E" w14:textId="77777777" w:rsidR="00CB0D81" w:rsidRPr="00CB0D81" w:rsidRDefault="00CB0D81" w:rsidP="00CB0D81">
            <w:r w:rsidRPr="00CB0D81">
              <w:t>Heavy Fermions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E0C734" w14:textId="77777777" w:rsidR="00CB0D81" w:rsidRPr="00CB0D81" w:rsidRDefault="00CB0D81" w:rsidP="00CB0D81">
            <w:r w:rsidRPr="00CB0D81">
              <w:t>5Ce + 3Co - 2Mn + log(T_K)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6C10D" w14:textId="77777777" w:rsidR="00CB0D81" w:rsidRPr="00CB0D81" w:rsidRDefault="00CB0D81" w:rsidP="00CB0D81">
            <w:r w:rsidRPr="00CB0D81"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8DB2D" w14:textId="77777777" w:rsidR="00CB0D81" w:rsidRPr="00CB0D81" w:rsidRDefault="00CB0D81" w:rsidP="00CB0D81">
            <w:r w:rsidRPr="00CB0D81">
              <w:t>Kondo temperature (T_K)</w:t>
            </w:r>
          </w:p>
        </w:tc>
      </w:tr>
      <w:tr w:rsidR="00CB0D81" w:rsidRPr="00CB0D81" w14:paraId="7F16B9A6" w14:textId="77777777" w:rsidTr="00CB0D8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D43D3EE" w14:textId="77777777" w:rsidR="00CB0D81" w:rsidRPr="00CB0D81" w:rsidRDefault="00CB0D81" w:rsidP="00CB0D81">
            <w:r w:rsidRPr="00CB0D81">
              <w:t>Conventional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6247B" w14:textId="77777777" w:rsidR="00CB0D81" w:rsidRPr="00CB0D81" w:rsidRDefault="00CB0D81" w:rsidP="00CB0D81">
            <w:r w:rsidRPr="00CB0D81">
              <w:t>3Nb + 2Sn - 1Ti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26669" w14:textId="77777777" w:rsidR="00CB0D81" w:rsidRPr="00CB0D81" w:rsidRDefault="00CB0D81" w:rsidP="00CB0D81">
            <w:r w:rsidRPr="00CB0D81"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2FC147" w14:textId="77777777" w:rsidR="00CB0D81" w:rsidRPr="00CB0D81" w:rsidRDefault="00CB0D81" w:rsidP="00CB0D81">
            <w:r w:rsidRPr="00CB0D81">
              <w:t>BCS correction</w:t>
            </w:r>
          </w:p>
        </w:tc>
      </w:tr>
    </w:tbl>
    <w:p w14:paraId="25DD150F" w14:textId="77777777" w:rsidR="00CB0D81" w:rsidRPr="00CB0D81" w:rsidRDefault="00B46C95" w:rsidP="00CB0D81">
      <w:r>
        <w:pict w14:anchorId="209D33FE">
          <v:rect id="_x0000_i1028" style="width:0;height:.75pt" o:hralign="center" o:hrstd="t" o:hrnoshade="t" o:hr="t" fillcolor="#404040" stroked="f"/>
        </w:pict>
      </w:r>
    </w:p>
    <w:p w14:paraId="2D7DAEC0" w14:textId="77777777" w:rsidR="00CB0D81" w:rsidRPr="00CB0D81" w:rsidRDefault="00CB0D81" w:rsidP="00CB0D81">
      <w:r w:rsidRPr="00CB0D81">
        <w:t>3. VALIDATION RESULTS</w:t>
      </w:r>
    </w:p>
    <w:p w14:paraId="49A5CE78" w14:textId="77777777" w:rsidR="00CB0D81" w:rsidRPr="00CB0D81" w:rsidRDefault="00CB0D81" w:rsidP="00CB0D81">
      <w:r w:rsidRPr="00CB0D81">
        <w:t>3.1 Prediction Accuracy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259"/>
        <w:gridCol w:w="937"/>
        <w:gridCol w:w="1123"/>
        <w:gridCol w:w="1455"/>
      </w:tblGrid>
      <w:tr w:rsidR="00CB0D81" w:rsidRPr="00CB0D81" w14:paraId="2E2E4F9E" w14:textId="77777777" w:rsidTr="00CB0D8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8EEBFCF" w14:textId="77777777" w:rsidR="00CB0D81" w:rsidRPr="00CB0D81" w:rsidRDefault="00CB0D81" w:rsidP="00CB0D81">
            <w:pPr>
              <w:rPr>
                <w:b/>
                <w:bCs/>
              </w:rPr>
            </w:pPr>
            <w:r w:rsidRPr="00CB0D81">
              <w:rPr>
                <w:b/>
                <w:bCs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416FD1" w14:textId="77777777" w:rsidR="00CB0D81" w:rsidRPr="00CB0D81" w:rsidRDefault="00CB0D81" w:rsidP="00CB0D81">
            <w:pPr>
              <w:rPr>
                <w:b/>
                <w:bCs/>
              </w:rPr>
            </w:pPr>
            <w:r w:rsidRPr="00CB0D81">
              <w:rPr>
                <w:b/>
                <w:bCs/>
              </w:rPr>
              <w:t>Samples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B9C70" w14:textId="77777777" w:rsidR="00CB0D81" w:rsidRPr="00CB0D81" w:rsidRDefault="00CB0D81" w:rsidP="00CB0D81">
            <w:pPr>
              <w:rPr>
                <w:b/>
                <w:bCs/>
              </w:rPr>
            </w:pPr>
            <w:r w:rsidRPr="00CB0D81">
              <w:rPr>
                <w:b/>
                <w:bCs/>
              </w:rPr>
              <w:t>R² (T</w:t>
            </w:r>
            <w:r w:rsidRPr="00CB0D81">
              <w:rPr>
                <w:rFonts w:ascii="Cambria Math" w:hAnsi="Cambria Math" w:cs="Cambria Math"/>
                <w:b/>
                <w:bCs/>
              </w:rPr>
              <w:t>ₑ</w:t>
            </w:r>
            <w:r w:rsidRPr="00CB0D81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5D43BD" w14:textId="77777777" w:rsidR="00CB0D81" w:rsidRPr="00CB0D81" w:rsidRDefault="00CB0D81" w:rsidP="00CB0D81">
            <w:pPr>
              <w:rPr>
                <w:b/>
                <w:bCs/>
              </w:rPr>
            </w:pPr>
            <w:r w:rsidRPr="00CB0D81">
              <w:rPr>
                <w:b/>
                <w:bCs/>
              </w:rPr>
              <w:t>MAE (K)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FC7556" w14:textId="77777777" w:rsidR="00CB0D81" w:rsidRPr="00CB0D81" w:rsidRDefault="00CB0D81" w:rsidP="00CB0D81">
            <w:pPr>
              <w:rPr>
                <w:b/>
                <w:bCs/>
              </w:rPr>
            </w:pPr>
            <w:r w:rsidRPr="00CB0D81">
              <w:rPr>
                <w:b/>
                <w:bCs/>
              </w:rPr>
              <w:t>J</w:t>
            </w:r>
            <w:r w:rsidRPr="00CB0D81">
              <w:rPr>
                <w:rFonts w:ascii="Cambria Math" w:hAnsi="Cambria Math" w:cs="Cambria Math"/>
                <w:b/>
                <w:bCs/>
              </w:rPr>
              <w:t>ₑ</w:t>
            </w:r>
            <w:r w:rsidRPr="00CB0D81">
              <w:rPr>
                <w:b/>
                <w:bCs/>
              </w:rPr>
              <w:t xml:space="preserve"> Error (%)</w:t>
            </w:r>
          </w:p>
        </w:tc>
      </w:tr>
      <w:tr w:rsidR="00CB0D81" w:rsidRPr="00CB0D81" w14:paraId="3EA8CC71" w14:textId="77777777" w:rsidTr="00CB0D8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1B11F0A" w14:textId="77777777" w:rsidR="00CB0D81" w:rsidRPr="00CB0D81" w:rsidRDefault="00CB0D81" w:rsidP="00CB0D81">
            <w:proofErr w:type="spellStart"/>
            <w:r w:rsidRPr="00CB0D81">
              <w:t>Cuprates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0096C7" w14:textId="77777777" w:rsidR="00CB0D81" w:rsidRPr="00CB0D81" w:rsidRDefault="00CB0D81" w:rsidP="00CB0D81">
            <w:r w:rsidRPr="00CB0D81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A52976" w14:textId="77777777" w:rsidR="00CB0D81" w:rsidRPr="00CB0D81" w:rsidRDefault="00CB0D81" w:rsidP="00CB0D81">
            <w:r w:rsidRPr="00CB0D81"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344D30" w14:textId="77777777" w:rsidR="00CB0D81" w:rsidRPr="00CB0D81" w:rsidRDefault="00CB0D81" w:rsidP="00CB0D81">
            <w:r w:rsidRPr="00CB0D81"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82028E" w14:textId="77777777" w:rsidR="00CB0D81" w:rsidRPr="00CB0D81" w:rsidRDefault="00CB0D81" w:rsidP="00CB0D81">
            <w:r w:rsidRPr="00CB0D81">
              <w:t>6.5</w:t>
            </w:r>
          </w:p>
        </w:tc>
      </w:tr>
      <w:tr w:rsidR="00CB0D81" w:rsidRPr="00CB0D81" w14:paraId="33503734" w14:textId="77777777" w:rsidTr="00CB0D8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CB7D022" w14:textId="77777777" w:rsidR="00CB0D81" w:rsidRPr="00CB0D81" w:rsidRDefault="00CB0D81" w:rsidP="00CB0D81">
            <w:r w:rsidRPr="00CB0D81">
              <w:t>Iron-Based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B89452" w14:textId="77777777" w:rsidR="00CB0D81" w:rsidRPr="00CB0D81" w:rsidRDefault="00CB0D81" w:rsidP="00CB0D81">
            <w:r w:rsidRPr="00CB0D81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F0440" w14:textId="77777777" w:rsidR="00CB0D81" w:rsidRPr="00CB0D81" w:rsidRDefault="00CB0D81" w:rsidP="00CB0D81">
            <w:r w:rsidRPr="00CB0D81"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2EBC1" w14:textId="77777777" w:rsidR="00CB0D81" w:rsidRPr="00CB0D81" w:rsidRDefault="00CB0D81" w:rsidP="00CB0D81">
            <w:r w:rsidRPr="00CB0D81"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4B4985" w14:textId="77777777" w:rsidR="00CB0D81" w:rsidRPr="00CB0D81" w:rsidRDefault="00CB0D81" w:rsidP="00CB0D81">
            <w:r w:rsidRPr="00CB0D81">
              <w:t>12.3</w:t>
            </w:r>
          </w:p>
        </w:tc>
      </w:tr>
      <w:tr w:rsidR="00CB0D81" w:rsidRPr="00CB0D81" w14:paraId="046323E6" w14:textId="77777777" w:rsidTr="00CB0D8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7628F19" w14:textId="77777777" w:rsidR="00CB0D81" w:rsidRPr="00CB0D81" w:rsidRDefault="00CB0D81" w:rsidP="00CB0D81">
            <w:r w:rsidRPr="00CB0D81">
              <w:lastRenderedPageBreak/>
              <w:t>Heavy Fermions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87752" w14:textId="77777777" w:rsidR="00CB0D81" w:rsidRPr="00CB0D81" w:rsidRDefault="00CB0D81" w:rsidP="00CB0D81">
            <w:r w:rsidRPr="00CB0D81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A631F9" w14:textId="77777777" w:rsidR="00CB0D81" w:rsidRPr="00CB0D81" w:rsidRDefault="00CB0D81" w:rsidP="00CB0D81">
            <w:r w:rsidRPr="00CB0D81"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7E53D" w14:textId="77777777" w:rsidR="00CB0D81" w:rsidRPr="00CB0D81" w:rsidRDefault="00CB0D81" w:rsidP="00CB0D81">
            <w:r w:rsidRPr="00CB0D81"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822F74" w14:textId="77777777" w:rsidR="00CB0D81" w:rsidRPr="00CB0D81" w:rsidRDefault="00CB0D81" w:rsidP="00CB0D81">
            <w:r w:rsidRPr="00CB0D81">
              <w:t>14.5</w:t>
            </w:r>
          </w:p>
        </w:tc>
      </w:tr>
      <w:tr w:rsidR="00CB0D81" w:rsidRPr="00CB0D81" w14:paraId="627D15F1" w14:textId="77777777" w:rsidTr="00CB0D8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A64EF37" w14:textId="77777777" w:rsidR="00CB0D81" w:rsidRPr="00CB0D81" w:rsidRDefault="00CB0D81" w:rsidP="00CB0D81">
            <w:r w:rsidRPr="00CB0D81">
              <w:t>Conventional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A07D1" w14:textId="77777777" w:rsidR="00CB0D81" w:rsidRPr="00CB0D81" w:rsidRDefault="00CB0D81" w:rsidP="00CB0D81">
            <w:r w:rsidRPr="00CB0D81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4AB9E9" w14:textId="77777777" w:rsidR="00CB0D81" w:rsidRPr="00CB0D81" w:rsidRDefault="00CB0D81" w:rsidP="00CB0D81">
            <w:r w:rsidRPr="00CB0D81"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CB0972" w14:textId="77777777" w:rsidR="00CB0D81" w:rsidRPr="00CB0D81" w:rsidRDefault="00CB0D81" w:rsidP="00CB0D81">
            <w:r w:rsidRPr="00CB0D81"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6202D" w14:textId="77777777" w:rsidR="00CB0D81" w:rsidRPr="00CB0D81" w:rsidRDefault="00CB0D81" w:rsidP="00CB0D81">
            <w:r w:rsidRPr="00CB0D81">
              <w:t>3.2</w:t>
            </w:r>
          </w:p>
        </w:tc>
      </w:tr>
    </w:tbl>
    <w:p w14:paraId="73BFB635" w14:textId="77777777" w:rsidR="00CB0D81" w:rsidRPr="00CB0D81" w:rsidRDefault="00CB0D81" w:rsidP="00CB0D81">
      <w:r w:rsidRPr="00CB0D81">
        <w:t>3.2 Case Studies</w:t>
      </w:r>
    </w:p>
    <w:p w14:paraId="1CBE1288" w14:textId="77777777" w:rsidR="00CB0D81" w:rsidRPr="00CB0D81" w:rsidRDefault="00CB0D81" w:rsidP="00CB0D81">
      <w:r w:rsidRPr="00CB0D81">
        <w:rPr>
          <w:b/>
          <w:bCs/>
        </w:rPr>
        <w:t>YBCO (</w:t>
      </w:r>
      <w:proofErr w:type="spellStart"/>
      <w:r w:rsidRPr="00CB0D81">
        <w:rPr>
          <w:b/>
          <w:bCs/>
        </w:rPr>
        <w:t>Cuprate</w:t>
      </w:r>
      <w:proofErr w:type="spellEnd"/>
      <w:r w:rsidRPr="00CB0D81">
        <w:rPr>
          <w:b/>
          <w:bCs/>
        </w:rPr>
        <w:t>)</w:t>
      </w:r>
      <w:r w:rsidRPr="00CB0D81">
        <w:t>:</w:t>
      </w:r>
    </w:p>
    <w:p w14:paraId="42D9A7E0" w14:textId="77777777" w:rsidR="00CB0D81" w:rsidRPr="00CB0D81" w:rsidRDefault="00CB0D81" w:rsidP="00CB0D81">
      <w:pPr>
        <w:numPr>
          <w:ilvl w:val="0"/>
          <w:numId w:val="2"/>
        </w:numPr>
      </w:pPr>
      <w:r w:rsidRPr="00CB0D81">
        <w:t>Predicted T</w:t>
      </w:r>
      <w:r w:rsidRPr="00CB0D81">
        <w:rPr>
          <w:rFonts w:ascii="Cambria Math" w:hAnsi="Cambria Math" w:cs="Cambria Math"/>
        </w:rPr>
        <w:t>ₑ</w:t>
      </w:r>
      <w:r w:rsidRPr="00CB0D81">
        <w:t xml:space="preserve"> = 90.3K vs Experimental 92.1K</w:t>
      </w:r>
    </w:p>
    <w:p w14:paraId="330A0641" w14:textId="77777777" w:rsidR="00CB0D81" w:rsidRPr="00CB0D81" w:rsidRDefault="00CB0D81" w:rsidP="00CB0D81">
      <w:pPr>
        <w:numPr>
          <w:ilvl w:val="0"/>
          <w:numId w:val="2"/>
        </w:numPr>
      </w:pPr>
      <w:r w:rsidRPr="00CB0D81">
        <w:t>J</w:t>
      </w:r>
      <w:r w:rsidRPr="00CB0D81">
        <w:rPr>
          <w:rFonts w:ascii="Cambria Math" w:hAnsi="Cambria Math" w:cs="Cambria Math"/>
        </w:rPr>
        <w:t>ₑ</w:t>
      </w:r>
      <w:r w:rsidRPr="00CB0D81">
        <w:t xml:space="preserve"> error = 5.8% at 77K, 1T</w:t>
      </w:r>
    </w:p>
    <w:p w14:paraId="229EC933" w14:textId="77777777" w:rsidR="00CB0D81" w:rsidRPr="00CB0D81" w:rsidRDefault="00CB0D81" w:rsidP="00CB0D81">
      <w:proofErr w:type="spellStart"/>
      <w:r w:rsidRPr="00CB0D81">
        <w:rPr>
          <w:b/>
          <w:bCs/>
        </w:rPr>
        <w:t>CeCoIn</w:t>
      </w:r>
      <w:proofErr w:type="spellEnd"/>
      <w:r w:rsidRPr="00CB0D81">
        <w:rPr>
          <w:b/>
          <w:bCs/>
        </w:rPr>
        <w:t>₅ (Heavy Fermion)</w:t>
      </w:r>
      <w:r w:rsidRPr="00CB0D81">
        <w:t>:</w:t>
      </w:r>
    </w:p>
    <w:p w14:paraId="40997E59" w14:textId="77777777" w:rsidR="00CB0D81" w:rsidRPr="00CB0D81" w:rsidRDefault="00CB0D81" w:rsidP="00CB0D81">
      <w:pPr>
        <w:numPr>
          <w:ilvl w:val="0"/>
          <w:numId w:val="3"/>
        </w:numPr>
      </w:pPr>
      <w:r w:rsidRPr="00CB0D81">
        <w:t>Predicted T</w:t>
      </w:r>
      <w:r w:rsidRPr="00CB0D81">
        <w:rPr>
          <w:rFonts w:ascii="Cambria Math" w:hAnsi="Cambria Math" w:cs="Cambria Math"/>
        </w:rPr>
        <w:t>ₑ</w:t>
      </w:r>
      <w:r w:rsidRPr="00CB0D81">
        <w:t xml:space="preserve"> = 2.1K vs Experimental 2.3K</w:t>
      </w:r>
    </w:p>
    <w:p w14:paraId="5B90E77C" w14:textId="77777777" w:rsidR="00CB0D81" w:rsidRPr="00CB0D81" w:rsidRDefault="00CB0D81" w:rsidP="00CB0D81">
      <w:pPr>
        <w:numPr>
          <w:ilvl w:val="0"/>
          <w:numId w:val="3"/>
        </w:numPr>
      </w:pPr>
      <w:r w:rsidRPr="00CB0D81">
        <w:t>Requires T_K = 15K input</w:t>
      </w:r>
    </w:p>
    <w:p w14:paraId="610D6101" w14:textId="77777777" w:rsidR="00CB0D81" w:rsidRPr="00CB0D81" w:rsidRDefault="00B46C95" w:rsidP="00CB0D81">
      <w:r>
        <w:pict w14:anchorId="49E05204">
          <v:rect id="_x0000_i1029" style="width:0;height:.75pt" o:hralign="center" o:hrstd="t" o:hrnoshade="t" o:hr="t" fillcolor="#404040" stroked="f"/>
        </w:pict>
      </w:r>
    </w:p>
    <w:p w14:paraId="0D2A0309" w14:textId="2FD92E5F" w:rsidR="00CB0D81" w:rsidRPr="00CB0D81" w:rsidRDefault="00011EF0" w:rsidP="00CB0D81">
      <w:r>
        <w:t>4.</w:t>
      </w:r>
      <w:r w:rsidR="00CB0D81" w:rsidRPr="00CB0D81">
        <w:t xml:space="preserve"> DISCUSSION</w:t>
      </w:r>
    </w:p>
    <w:p w14:paraId="1FC334C2" w14:textId="77777777" w:rsidR="00CB0D81" w:rsidRPr="00CB0D81" w:rsidRDefault="00CB0D81" w:rsidP="00CB0D81">
      <w:r w:rsidRPr="00CB0D81">
        <w:rPr>
          <w:b/>
          <w:bCs/>
        </w:rPr>
        <w:t>Key Advances</w:t>
      </w:r>
      <w:r w:rsidRPr="00CB0D81">
        <w:t>:</w:t>
      </w:r>
    </w:p>
    <w:p w14:paraId="1ECBAAB4" w14:textId="77777777" w:rsidR="00CB0D81" w:rsidRPr="00CB0D81" w:rsidRDefault="00CB0D81" w:rsidP="00CB0D81">
      <w:pPr>
        <w:numPr>
          <w:ilvl w:val="0"/>
          <w:numId w:val="4"/>
        </w:numPr>
      </w:pPr>
      <w:r w:rsidRPr="00CB0D81">
        <w:t>First unified model covering all major superconductor classes</w:t>
      </w:r>
    </w:p>
    <w:p w14:paraId="06608606" w14:textId="77777777" w:rsidR="00CB0D81" w:rsidRPr="00CB0D81" w:rsidRDefault="00CB0D81" w:rsidP="00CB0D81">
      <w:pPr>
        <w:numPr>
          <w:ilvl w:val="0"/>
          <w:numId w:val="4"/>
        </w:numPr>
      </w:pPr>
      <w:r w:rsidRPr="00CB0D81">
        <w:t>Heavy fermion treatment improves previous R² by 0.06 points</w:t>
      </w:r>
    </w:p>
    <w:p w14:paraId="4002445C" w14:textId="77777777" w:rsidR="00CB0D81" w:rsidRPr="00CB0D81" w:rsidRDefault="00CB0D81" w:rsidP="00CB0D81">
      <w:pPr>
        <w:numPr>
          <w:ilvl w:val="0"/>
          <w:numId w:val="4"/>
        </w:numPr>
      </w:pPr>
      <w:r w:rsidRPr="00CB0D81">
        <w:t>Open-source implementation available</w:t>
      </w:r>
    </w:p>
    <w:p w14:paraId="32054F65" w14:textId="77777777" w:rsidR="00CB0D81" w:rsidRPr="00CB0D81" w:rsidRDefault="00CB0D81" w:rsidP="00CB0D81">
      <w:r w:rsidRPr="00CB0D81">
        <w:rPr>
          <w:b/>
          <w:bCs/>
        </w:rPr>
        <w:t>Limitations</w:t>
      </w:r>
      <w:r w:rsidRPr="00CB0D81">
        <w:t>:</w:t>
      </w:r>
    </w:p>
    <w:p w14:paraId="10C3A498" w14:textId="77777777" w:rsidR="00CB0D81" w:rsidRPr="00CB0D81" w:rsidRDefault="00CB0D81" w:rsidP="00CB0D81">
      <w:pPr>
        <w:numPr>
          <w:ilvl w:val="0"/>
          <w:numId w:val="5"/>
        </w:numPr>
      </w:pPr>
      <w:r w:rsidRPr="00CB0D81">
        <w:t>Requires texture data (A*) from EBSD measurements</w:t>
      </w:r>
    </w:p>
    <w:p w14:paraId="3C8E18F6" w14:textId="77777777" w:rsidR="00CB0D81" w:rsidRPr="00CB0D81" w:rsidRDefault="00CB0D81" w:rsidP="00CB0D81">
      <w:pPr>
        <w:numPr>
          <w:ilvl w:val="0"/>
          <w:numId w:val="5"/>
        </w:numPr>
      </w:pPr>
      <w:r w:rsidRPr="00CB0D81">
        <w:t>Surface/interface effects not included</w:t>
      </w:r>
    </w:p>
    <w:p w14:paraId="3260629F" w14:textId="77777777" w:rsidR="00CB0D81" w:rsidRPr="00CB0D81" w:rsidRDefault="00CB0D81" w:rsidP="00CB0D81">
      <w:pPr>
        <w:numPr>
          <w:ilvl w:val="0"/>
          <w:numId w:val="5"/>
        </w:numPr>
      </w:pPr>
      <w:r w:rsidRPr="00CB0D81">
        <w:t>Magnetic field dependence limited to B &lt; 5T</w:t>
      </w:r>
    </w:p>
    <w:p w14:paraId="36B42BA7" w14:textId="77777777" w:rsidR="00CB0D81" w:rsidRPr="00CB0D81" w:rsidRDefault="00B46C95" w:rsidP="00CB0D81">
      <w:r>
        <w:pict w14:anchorId="3C0D1D05">
          <v:rect id="_x0000_i1030" style="width:0;height:.75pt" o:hralign="center" o:hrstd="t" o:hrnoshade="t" o:hr="t" fillcolor="#404040" stroked="f"/>
        </w:pict>
      </w:r>
    </w:p>
    <w:p w14:paraId="38FB80DB" w14:textId="300474A8" w:rsidR="00CB0D81" w:rsidRPr="00CB0D81" w:rsidRDefault="00011EF0" w:rsidP="00CB0D81">
      <w:r>
        <w:t>5</w:t>
      </w:r>
      <w:r w:rsidR="00CB0D81" w:rsidRPr="00CB0D81">
        <w:t>. CONCLUSION</w:t>
      </w:r>
    </w:p>
    <w:p w14:paraId="238B2D93" w14:textId="77777777" w:rsidR="00CB0D81" w:rsidRPr="00CB0D81" w:rsidRDefault="00CB0D81" w:rsidP="00CB0D81">
      <w:r w:rsidRPr="00CB0D81">
        <w:t>The hybrid model successfully predicts:</w:t>
      </w:r>
    </w:p>
    <w:p w14:paraId="2D6015FA" w14:textId="77777777" w:rsidR="00CB0D81" w:rsidRPr="00CB0D81" w:rsidRDefault="00CB0D81" w:rsidP="00CB0D81">
      <w:pPr>
        <w:numPr>
          <w:ilvl w:val="0"/>
          <w:numId w:val="6"/>
        </w:numPr>
      </w:pPr>
      <w:r w:rsidRPr="00CB0D81">
        <w:t>T</w:t>
      </w:r>
      <w:r w:rsidRPr="00CB0D81">
        <w:rPr>
          <w:rFonts w:ascii="Cambria Math" w:hAnsi="Cambria Math" w:cs="Cambria Math"/>
        </w:rPr>
        <w:t>ₑ</w:t>
      </w:r>
      <w:r w:rsidRPr="00CB0D81">
        <w:t xml:space="preserve"> within &lt;3K for </w:t>
      </w:r>
      <w:proofErr w:type="spellStart"/>
      <w:r w:rsidRPr="00CB0D81">
        <w:t>cuprates</w:t>
      </w:r>
      <w:proofErr w:type="spellEnd"/>
      <w:r w:rsidRPr="00CB0D81">
        <w:t xml:space="preserve"> (R</w:t>
      </w:r>
      <w:r w:rsidRPr="00CB0D81">
        <w:rPr>
          <w:rFonts w:ascii="Aptos" w:hAnsi="Aptos" w:cs="Aptos"/>
        </w:rPr>
        <w:t>²</w:t>
      </w:r>
      <w:r w:rsidRPr="00CB0D81">
        <w:t>=0.94)</w:t>
      </w:r>
    </w:p>
    <w:p w14:paraId="5A37ECCA" w14:textId="77777777" w:rsidR="00CB0D81" w:rsidRPr="00CB0D81" w:rsidRDefault="00CB0D81" w:rsidP="00CB0D81">
      <w:pPr>
        <w:numPr>
          <w:ilvl w:val="0"/>
          <w:numId w:val="6"/>
        </w:numPr>
      </w:pPr>
      <w:r w:rsidRPr="00CB0D81">
        <w:t>J</w:t>
      </w:r>
      <w:r w:rsidRPr="00CB0D81">
        <w:rPr>
          <w:rFonts w:ascii="Cambria Math" w:hAnsi="Cambria Math" w:cs="Cambria Math"/>
        </w:rPr>
        <w:t>ₑ</w:t>
      </w:r>
      <w:r w:rsidRPr="00CB0D81">
        <w:t xml:space="preserve"> within &lt;15% for iron-based systems</w:t>
      </w:r>
    </w:p>
    <w:p w14:paraId="2E83DA79" w14:textId="77777777" w:rsidR="00CB0D81" w:rsidRPr="00CB0D81" w:rsidRDefault="00CB0D81" w:rsidP="00CB0D81">
      <w:pPr>
        <w:numPr>
          <w:ilvl w:val="0"/>
          <w:numId w:val="6"/>
        </w:numPr>
      </w:pPr>
      <w:r w:rsidRPr="00CB0D81">
        <w:t>Heavy fermion properties when T_K is known</w:t>
      </w:r>
    </w:p>
    <w:p w14:paraId="13612CAD" w14:textId="77777777" w:rsidR="00CB0D81" w:rsidRDefault="00CB0D81" w:rsidP="00CB0D81">
      <w:r w:rsidRPr="00CB0D81">
        <w:rPr>
          <w:b/>
          <w:bCs/>
        </w:rPr>
        <w:lastRenderedPageBreak/>
        <w:t>Data Availability</w:t>
      </w:r>
      <w:r w:rsidRPr="00CB0D81">
        <w:t>: Full datasets and code at github.com/username/hybrid-superconductivity</w:t>
      </w:r>
    </w:p>
    <w:p w14:paraId="05CC57CC" w14:textId="7DA64C27" w:rsidR="00E37BD4" w:rsidRPr="00E37BD4" w:rsidRDefault="00E37BD4" w:rsidP="00E37BD4"/>
    <w:p w14:paraId="0B50D7AC" w14:textId="77777777" w:rsidR="00E37BD4" w:rsidRPr="00E37BD4" w:rsidRDefault="00E37BD4" w:rsidP="00E37BD4">
      <w:r w:rsidRPr="00E37BD4">
        <w:rPr>
          <w:b/>
          <w:bCs/>
        </w:rPr>
        <w:t>References</w:t>
      </w:r>
      <w:r w:rsidRPr="00E37BD4">
        <w:br/>
        <w:t>───────────────────────────────────────────────</w:t>
      </w:r>
    </w:p>
    <w:p w14:paraId="376E9B8E" w14:textId="77777777" w:rsidR="00E37BD4" w:rsidRPr="00E37BD4" w:rsidRDefault="00E37BD4" w:rsidP="00E37BD4">
      <w:pPr>
        <w:numPr>
          <w:ilvl w:val="0"/>
          <w:numId w:val="10"/>
        </w:numPr>
      </w:pPr>
      <w:r w:rsidRPr="00E37BD4">
        <w:t xml:space="preserve">Tinkham, M. </w:t>
      </w:r>
      <w:r w:rsidRPr="00E37BD4">
        <w:rPr>
          <w:i/>
          <w:iCs/>
        </w:rPr>
        <w:t>Introduction to Superconductivity</w:t>
      </w:r>
      <w:r w:rsidRPr="00E37BD4">
        <w:t>. 2nd ed., McGraw-Hill, 1996.</w:t>
      </w:r>
    </w:p>
    <w:p w14:paraId="295267A9" w14:textId="77777777" w:rsidR="00E37BD4" w:rsidRPr="00E37BD4" w:rsidRDefault="00E37BD4" w:rsidP="00E37BD4">
      <w:pPr>
        <w:numPr>
          <w:ilvl w:val="0"/>
          <w:numId w:val="10"/>
        </w:numPr>
      </w:pPr>
      <w:r w:rsidRPr="00E37BD4">
        <w:t xml:space="preserve">Blundell, S. </w:t>
      </w:r>
      <w:r w:rsidRPr="00E37BD4">
        <w:rPr>
          <w:i/>
          <w:iCs/>
        </w:rPr>
        <w:t>Superconductivity: A Very Short Introduction</w:t>
      </w:r>
      <w:r w:rsidRPr="00E37BD4">
        <w:t>. Oxford University Press, 2009.</w:t>
      </w:r>
    </w:p>
    <w:p w14:paraId="595F8666" w14:textId="77777777" w:rsidR="00E37BD4" w:rsidRPr="00E37BD4" w:rsidRDefault="00E37BD4" w:rsidP="00E37BD4">
      <w:pPr>
        <w:numPr>
          <w:ilvl w:val="0"/>
          <w:numId w:val="10"/>
        </w:numPr>
      </w:pPr>
      <w:r w:rsidRPr="00E37BD4">
        <w:t xml:space="preserve">Paglione, J., &amp; Greene, R. L. (2010). </w:t>
      </w:r>
      <w:r w:rsidRPr="00E37BD4">
        <w:rPr>
          <w:i/>
          <w:iCs/>
        </w:rPr>
        <w:t>High-temperature superconductivity in iron-based materials</w:t>
      </w:r>
      <w:r w:rsidRPr="00E37BD4">
        <w:t>. Nature Physics, 6(9), 645–658.</w:t>
      </w:r>
    </w:p>
    <w:p w14:paraId="40B3E640" w14:textId="77777777" w:rsidR="00E37BD4" w:rsidRPr="00E37BD4" w:rsidRDefault="00E37BD4" w:rsidP="00E37BD4">
      <w:pPr>
        <w:numPr>
          <w:ilvl w:val="0"/>
          <w:numId w:val="10"/>
        </w:numPr>
      </w:pPr>
      <w:r w:rsidRPr="00E37BD4">
        <w:t xml:space="preserve">Cullity, B. D., &amp; Graham, C. D. </w:t>
      </w:r>
      <w:r w:rsidRPr="00E37BD4">
        <w:rPr>
          <w:i/>
          <w:iCs/>
        </w:rPr>
        <w:t>Introduction to Magnetic Materials</w:t>
      </w:r>
      <w:r w:rsidRPr="00E37BD4">
        <w:t>. Wiley-IEEE Press, 2008.</w:t>
      </w:r>
    </w:p>
    <w:p w14:paraId="5094EE01" w14:textId="77777777" w:rsidR="00E37BD4" w:rsidRPr="00E37BD4" w:rsidRDefault="00E37BD4" w:rsidP="00E37BD4">
      <w:pPr>
        <w:numPr>
          <w:ilvl w:val="0"/>
          <w:numId w:val="10"/>
        </w:numPr>
      </w:pPr>
      <w:r w:rsidRPr="00E37BD4">
        <w:t xml:space="preserve">Herzer, G. (1990). </w:t>
      </w:r>
      <w:r w:rsidRPr="00E37BD4">
        <w:rPr>
          <w:i/>
          <w:iCs/>
        </w:rPr>
        <w:t>Grain size dependence of coercivity and permeability in nanocrystalline ferromagnets</w:t>
      </w:r>
      <w:r w:rsidRPr="00E37BD4">
        <w:t>. IEEE Trans. on Magnetics, 26(5), 1397–1402.</w:t>
      </w:r>
    </w:p>
    <w:p w14:paraId="7C7B8483" w14:textId="77777777" w:rsidR="00E37BD4" w:rsidRPr="00E37BD4" w:rsidRDefault="00E37BD4" w:rsidP="00E37BD4">
      <w:pPr>
        <w:numPr>
          <w:ilvl w:val="0"/>
          <w:numId w:val="10"/>
        </w:numPr>
      </w:pPr>
      <w:r w:rsidRPr="00E37BD4">
        <w:t xml:space="preserve">Ramesh, R. et al. (2001). </w:t>
      </w:r>
      <w:r w:rsidRPr="00E37BD4">
        <w:rPr>
          <w:i/>
          <w:iCs/>
        </w:rPr>
        <w:t>Anisotropy and critical current in YBCO films</w:t>
      </w:r>
      <w:r w:rsidRPr="00E37BD4">
        <w:t>. Applied Physics Letters, 79(6), 800–802.</w:t>
      </w:r>
    </w:p>
    <w:p w14:paraId="299781DD" w14:textId="77777777" w:rsidR="00E37BD4" w:rsidRPr="00E37BD4" w:rsidRDefault="00E37BD4" w:rsidP="00E37BD4">
      <w:pPr>
        <w:numPr>
          <w:ilvl w:val="0"/>
          <w:numId w:val="10"/>
        </w:numPr>
      </w:pPr>
      <w:proofErr w:type="spellStart"/>
      <w:r w:rsidRPr="00E37BD4">
        <w:t>Hamidieh</w:t>
      </w:r>
      <w:proofErr w:type="spellEnd"/>
      <w:r w:rsidRPr="00E37BD4">
        <w:t xml:space="preserve">, K. (2018). </w:t>
      </w:r>
      <w:r w:rsidRPr="00E37BD4">
        <w:rPr>
          <w:i/>
          <w:iCs/>
        </w:rPr>
        <w:t>A data-driven statistical model for predicting critical temperature of superconductors</w:t>
      </w:r>
      <w:r w:rsidRPr="00E37BD4">
        <w:t>. Computational Materials Science, 154, 346–354.</w:t>
      </w:r>
    </w:p>
    <w:p w14:paraId="345DC0E5" w14:textId="77777777" w:rsidR="00E37BD4" w:rsidRPr="00E37BD4" w:rsidRDefault="00E37BD4" w:rsidP="00E37BD4">
      <w:pPr>
        <w:numPr>
          <w:ilvl w:val="0"/>
          <w:numId w:val="10"/>
        </w:numPr>
      </w:pPr>
      <w:r w:rsidRPr="00E37BD4">
        <w:t xml:space="preserve">Stanev, V. et al. (2018). </w:t>
      </w:r>
      <w:r w:rsidRPr="00E37BD4">
        <w:rPr>
          <w:i/>
          <w:iCs/>
        </w:rPr>
        <w:t xml:space="preserve">Machine learning </w:t>
      </w:r>
      <w:proofErr w:type="spellStart"/>
      <w:r w:rsidRPr="00E37BD4">
        <w:rPr>
          <w:i/>
          <w:iCs/>
        </w:rPr>
        <w:t>modeling</w:t>
      </w:r>
      <w:proofErr w:type="spellEnd"/>
      <w:r w:rsidRPr="00E37BD4">
        <w:rPr>
          <w:i/>
          <w:iCs/>
        </w:rPr>
        <w:t xml:space="preserve"> of superconducting critical temperature</w:t>
      </w:r>
      <w:r w:rsidRPr="00E37BD4">
        <w:t xml:space="preserve">. </w:t>
      </w:r>
      <w:proofErr w:type="spellStart"/>
      <w:r w:rsidRPr="00E37BD4">
        <w:t>npj</w:t>
      </w:r>
      <w:proofErr w:type="spellEnd"/>
      <w:r w:rsidRPr="00E37BD4">
        <w:t xml:space="preserve"> Computational Materials, 4, 29.</w:t>
      </w:r>
    </w:p>
    <w:p w14:paraId="0BBDE138" w14:textId="77777777" w:rsidR="00E37BD4" w:rsidRPr="00E37BD4" w:rsidRDefault="00E37BD4" w:rsidP="00E37BD4">
      <w:pPr>
        <w:numPr>
          <w:ilvl w:val="0"/>
          <w:numId w:val="10"/>
        </w:numPr>
      </w:pPr>
      <w:r w:rsidRPr="00E37BD4">
        <w:t xml:space="preserve">Stewart, G. R. (2001). </w:t>
      </w:r>
      <w:r w:rsidRPr="00E37BD4">
        <w:rPr>
          <w:i/>
          <w:iCs/>
        </w:rPr>
        <w:t xml:space="preserve">Non-Fermi-liquid </w:t>
      </w:r>
      <w:proofErr w:type="spellStart"/>
      <w:r w:rsidRPr="00E37BD4">
        <w:rPr>
          <w:i/>
          <w:iCs/>
        </w:rPr>
        <w:t>behavior</w:t>
      </w:r>
      <w:proofErr w:type="spellEnd"/>
      <w:r w:rsidRPr="00E37BD4">
        <w:rPr>
          <w:i/>
          <w:iCs/>
        </w:rPr>
        <w:t xml:space="preserve"> in d- and f-electron metals</w:t>
      </w:r>
      <w:r w:rsidRPr="00E37BD4">
        <w:t>. Reviews of Modern Physics, 73(4), 797.</w:t>
      </w:r>
    </w:p>
    <w:p w14:paraId="0E75D486" w14:textId="77777777" w:rsidR="00E37BD4" w:rsidRPr="00E37BD4" w:rsidRDefault="00E37BD4" w:rsidP="00E37BD4">
      <w:pPr>
        <w:numPr>
          <w:ilvl w:val="0"/>
          <w:numId w:val="10"/>
        </w:numPr>
      </w:pPr>
      <w:r w:rsidRPr="00E37BD4">
        <w:t xml:space="preserve">Petrovic, C. et al. (2001). </w:t>
      </w:r>
      <w:r w:rsidRPr="00E37BD4">
        <w:rPr>
          <w:i/>
          <w:iCs/>
        </w:rPr>
        <w:t xml:space="preserve">Heavy-fermion superconductivity in </w:t>
      </w:r>
      <w:proofErr w:type="spellStart"/>
      <w:r w:rsidRPr="00E37BD4">
        <w:rPr>
          <w:i/>
          <w:iCs/>
        </w:rPr>
        <w:t>CeCoIn</w:t>
      </w:r>
      <w:proofErr w:type="spellEnd"/>
      <w:r w:rsidRPr="00E37BD4">
        <w:rPr>
          <w:i/>
          <w:iCs/>
        </w:rPr>
        <w:t>₅ at 2.3 K</w:t>
      </w:r>
      <w:r w:rsidRPr="00E37BD4">
        <w:t>. Journal of Physics: Condensed Matter, 13(17), L337.</w:t>
      </w:r>
    </w:p>
    <w:p w14:paraId="5966CE7A" w14:textId="77777777" w:rsidR="00E37BD4" w:rsidRPr="00E37BD4" w:rsidRDefault="00E37BD4" w:rsidP="00E37BD4">
      <w:pPr>
        <w:numPr>
          <w:ilvl w:val="0"/>
          <w:numId w:val="10"/>
        </w:numPr>
      </w:pPr>
      <w:r w:rsidRPr="00E37BD4">
        <w:t xml:space="preserve">Yoshizawa, M. et al. (2013). </w:t>
      </w:r>
      <w:r w:rsidRPr="00E37BD4">
        <w:rPr>
          <w:i/>
          <w:iCs/>
        </w:rPr>
        <w:t>Anisotropy energy in electrical steels with varying texture components</w:t>
      </w:r>
      <w:r w:rsidRPr="00E37BD4">
        <w:t>. Journal of Magnetism and Magnetic Materials, 333, 69–75.</w:t>
      </w:r>
    </w:p>
    <w:p w14:paraId="580C0831" w14:textId="77777777" w:rsidR="00E37BD4" w:rsidRPr="00E37BD4" w:rsidRDefault="00E37BD4" w:rsidP="00E37BD4">
      <w:pPr>
        <w:numPr>
          <w:ilvl w:val="0"/>
          <w:numId w:val="10"/>
        </w:numPr>
      </w:pPr>
      <w:proofErr w:type="spellStart"/>
      <w:r w:rsidRPr="00E37BD4">
        <w:t>Gavriljuk</w:t>
      </w:r>
      <w:proofErr w:type="spellEnd"/>
      <w:r w:rsidRPr="00E37BD4">
        <w:t xml:space="preserve">, V. G. et al. (2001). </w:t>
      </w:r>
      <w:r w:rsidRPr="00E37BD4">
        <w:rPr>
          <w:i/>
          <w:iCs/>
        </w:rPr>
        <w:t>Effect of chemical composition and texture on the magnetic anisotropy of electrical steels</w:t>
      </w:r>
      <w:r w:rsidRPr="00E37BD4">
        <w:t xml:space="preserve">. Acta </w:t>
      </w:r>
      <w:proofErr w:type="spellStart"/>
      <w:r w:rsidRPr="00E37BD4">
        <w:t>Materialia</w:t>
      </w:r>
      <w:proofErr w:type="spellEnd"/>
      <w:r w:rsidRPr="00E37BD4">
        <w:t>, 49(6), 1121–1131.</w:t>
      </w:r>
    </w:p>
    <w:p w14:paraId="60A332E4" w14:textId="77777777" w:rsidR="00E37BD4" w:rsidRPr="00E37BD4" w:rsidRDefault="00E37BD4" w:rsidP="00E37BD4">
      <w:pPr>
        <w:numPr>
          <w:ilvl w:val="0"/>
          <w:numId w:val="10"/>
        </w:numPr>
      </w:pPr>
      <w:r w:rsidRPr="00E37BD4">
        <w:t xml:space="preserve">Hunter, J. D. (2007). </w:t>
      </w:r>
      <w:r w:rsidRPr="00E37BD4">
        <w:rPr>
          <w:i/>
          <w:iCs/>
        </w:rPr>
        <w:t>Matplotlib: A 2D graphics environment</w:t>
      </w:r>
      <w:r w:rsidRPr="00E37BD4">
        <w:t>. Computing in Science &amp; Engineering, 9(3), 90–95.</w:t>
      </w:r>
    </w:p>
    <w:p w14:paraId="7453A7D4" w14:textId="23A16B40" w:rsidR="000012F7" w:rsidRPr="000012F7" w:rsidRDefault="00E37BD4" w:rsidP="000012F7">
      <w:pPr>
        <w:numPr>
          <w:ilvl w:val="0"/>
          <w:numId w:val="10"/>
        </w:numPr>
      </w:pPr>
      <w:r w:rsidRPr="00E37BD4">
        <w:t xml:space="preserve">Pedregosa, F. et al. (2011). </w:t>
      </w:r>
      <w:r w:rsidRPr="00E37BD4">
        <w:rPr>
          <w:i/>
          <w:iCs/>
        </w:rPr>
        <w:t>Scikit-learn: Machine Learning in Python</w:t>
      </w:r>
      <w:r w:rsidRPr="00E37BD4">
        <w:t>. Journal of Machine Learning Research, 12, 2825–2830.</w:t>
      </w:r>
    </w:p>
    <w:sectPr w:rsidR="000012F7" w:rsidRPr="00001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26F0" w14:textId="77777777" w:rsidR="00225D2E" w:rsidRDefault="00225D2E" w:rsidP="00B05C95">
      <w:pPr>
        <w:spacing w:after="0" w:line="240" w:lineRule="auto"/>
      </w:pPr>
      <w:r>
        <w:separator/>
      </w:r>
    </w:p>
  </w:endnote>
  <w:endnote w:type="continuationSeparator" w:id="0">
    <w:p w14:paraId="1FDCE792" w14:textId="77777777" w:rsidR="00225D2E" w:rsidRDefault="00225D2E" w:rsidP="00B0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DD3E" w14:textId="77777777" w:rsidR="00225D2E" w:rsidRDefault="00225D2E" w:rsidP="00B05C95">
      <w:pPr>
        <w:spacing w:after="0" w:line="240" w:lineRule="auto"/>
      </w:pPr>
      <w:r>
        <w:separator/>
      </w:r>
    </w:p>
  </w:footnote>
  <w:footnote w:type="continuationSeparator" w:id="0">
    <w:p w14:paraId="18699CE7" w14:textId="77777777" w:rsidR="00225D2E" w:rsidRDefault="00225D2E" w:rsidP="00B05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0044"/>
    <w:multiLevelType w:val="hybridMultilevel"/>
    <w:tmpl w:val="0E4A7D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B36B9"/>
    <w:multiLevelType w:val="multilevel"/>
    <w:tmpl w:val="4E1A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A34FF"/>
    <w:multiLevelType w:val="multilevel"/>
    <w:tmpl w:val="D3A8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B3B7E"/>
    <w:multiLevelType w:val="multilevel"/>
    <w:tmpl w:val="0DA6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D7C24"/>
    <w:multiLevelType w:val="multilevel"/>
    <w:tmpl w:val="D4B6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917DE"/>
    <w:multiLevelType w:val="multilevel"/>
    <w:tmpl w:val="B890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A056A"/>
    <w:multiLevelType w:val="multilevel"/>
    <w:tmpl w:val="E28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D4921"/>
    <w:multiLevelType w:val="multilevel"/>
    <w:tmpl w:val="7392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F005A"/>
    <w:multiLevelType w:val="multilevel"/>
    <w:tmpl w:val="3FF8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E91378"/>
    <w:multiLevelType w:val="hybridMultilevel"/>
    <w:tmpl w:val="13C8586E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87201">
    <w:abstractNumId w:val="5"/>
  </w:num>
  <w:num w:numId="2" w16cid:durableId="1024404031">
    <w:abstractNumId w:val="4"/>
  </w:num>
  <w:num w:numId="3" w16cid:durableId="1064183059">
    <w:abstractNumId w:val="6"/>
  </w:num>
  <w:num w:numId="4" w16cid:durableId="1426537477">
    <w:abstractNumId w:val="1"/>
  </w:num>
  <w:num w:numId="5" w16cid:durableId="670907775">
    <w:abstractNumId w:val="3"/>
  </w:num>
  <w:num w:numId="6" w16cid:durableId="1606427158">
    <w:abstractNumId w:val="8"/>
  </w:num>
  <w:num w:numId="7" w16cid:durableId="2002804286">
    <w:abstractNumId w:val="7"/>
  </w:num>
  <w:num w:numId="8" w16cid:durableId="1077551155">
    <w:abstractNumId w:val="0"/>
  </w:num>
  <w:num w:numId="9" w16cid:durableId="2036035764">
    <w:abstractNumId w:val="9"/>
  </w:num>
  <w:num w:numId="10" w16cid:durableId="3258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4B"/>
    <w:rsid w:val="000012F7"/>
    <w:rsid w:val="00011EF0"/>
    <w:rsid w:val="000B563F"/>
    <w:rsid w:val="002046D4"/>
    <w:rsid w:val="00225D2E"/>
    <w:rsid w:val="003D7A1A"/>
    <w:rsid w:val="0041156F"/>
    <w:rsid w:val="00496BC3"/>
    <w:rsid w:val="004978EF"/>
    <w:rsid w:val="004D136B"/>
    <w:rsid w:val="00503473"/>
    <w:rsid w:val="005329B8"/>
    <w:rsid w:val="0063394B"/>
    <w:rsid w:val="00655644"/>
    <w:rsid w:val="00803D5A"/>
    <w:rsid w:val="008A0468"/>
    <w:rsid w:val="00926C10"/>
    <w:rsid w:val="00B05C95"/>
    <w:rsid w:val="00B46C95"/>
    <w:rsid w:val="00C56580"/>
    <w:rsid w:val="00CB0D81"/>
    <w:rsid w:val="00E14115"/>
    <w:rsid w:val="00E15FED"/>
    <w:rsid w:val="00E37BD4"/>
    <w:rsid w:val="00E5556E"/>
    <w:rsid w:val="00E640E9"/>
    <w:rsid w:val="00FA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888FDF0"/>
  <w15:chartTrackingRefBased/>
  <w15:docId w15:val="{0B5F0EE9-7053-4C9F-B677-0B444A97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3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9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15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56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3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136B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5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C95"/>
  </w:style>
  <w:style w:type="paragraph" w:styleId="Footer">
    <w:name w:val="footer"/>
    <w:basedOn w:val="Normal"/>
    <w:link w:val="FooterChar"/>
    <w:uiPriority w:val="99"/>
    <w:unhideWhenUsed/>
    <w:rsid w:val="00B05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893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6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80075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04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72005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uganti1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16</cp:revision>
  <dcterms:created xsi:type="dcterms:W3CDTF">2025-07-04T05:25:00Z</dcterms:created>
  <dcterms:modified xsi:type="dcterms:W3CDTF">2025-07-04T09:08:00Z</dcterms:modified>
</cp:coreProperties>
</file>