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473E" w14:textId="650E345B" w:rsidR="00F457E6" w:rsidRDefault="00F457E6" w:rsidP="00F457E6">
      <w:r>
        <w:rPr>
          <w:rFonts w:ascii="Arial" w:hAnsi="Arial" w:cs="Arial"/>
        </w:rPr>
        <w:t>╔════════════════════════════════════════════════════</w:t>
      </w:r>
    </w:p>
    <w:p w14:paraId="2482ED44" w14:textId="06113739" w:rsidR="00F457E6" w:rsidRDefault="00F457E6" w:rsidP="00F457E6">
      <w:r>
        <w:rPr>
          <w:rFonts w:ascii="Arial" w:hAnsi="Arial" w:cs="Arial"/>
        </w:rPr>
        <w:t>║</w:t>
      </w:r>
      <w:r>
        <w:t xml:space="preserve">           EFFECTS OF MAGNETIC ANISOTROPY ENERGY (E*) ON                    </w:t>
      </w:r>
      <w:r w:rsidR="00540C70">
        <w:t xml:space="preserve">                 </w:t>
      </w:r>
      <w:r>
        <w:t xml:space="preserve"> </w:t>
      </w:r>
      <w:r>
        <w:rPr>
          <w:rFonts w:ascii="Arial" w:hAnsi="Arial" w:cs="Arial"/>
        </w:rPr>
        <w:t>║</w:t>
      </w:r>
    </w:p>
    <w:p w14:paraId="4DD51814" w14:textId="33C8F46F" w:rsidR="00F457E6" w:rsidRDefault="00F457E6" w:rsidP="00F457E6">
      <w:r>
        <w:rPr>
          <w:rFonts w:ascii="Arial" w:hAnsi="Arial" w:cs="Arial"/>
        </w:rPr>
        <w:t>║</w:t>
      </w:r>
      <w:r>
        <w:t xml:space="preserve">       SUPERCONDUCTING PROPERTIES OF NON-CENTROSYMMETRIC </w:t>
      </w:r>
      <w:proofErr w:type="spellStart"/>
      <w:r>
        <w:t>Sn</w:t>
      </w:r>
      <w:r>
        <w:rPr>
          <w:rFonts w:ascii="Aptos" w:hAnsi="Aptos" w:cs="Aptos"/>
        </w:rPr>
        <w:t>₄</w:t>
      </w:r>
      <w:r>
        <w:t>Au</w:t>
      </w:r>
      <w:proofErr w:type="spellEnd"/>
      <w:r>
        <w:t xml:space="preserve">       </w:t>
      </w:r>
      <w:r>
        <w:rPr>
          <w:rFonts w:ascii="Arial" w:hAnsi="Arial" w:cs="Arial"/>
        </w:rPr>
        <w:t>║</w:t>
      </w:r>
    </w:p>
    <w:p w14:paraId="030990F5" w14:textId="1C237C44" w:rsidR="00F457E6" w:rsidRDefault="00F457E6" w:rsidP="00F457E6">
      <w:r>
        <w:rPr>
          <w:rFonts w:ascii="Arial" w:hAnsi="Arial" w:cs="Arial"/>
        </w:rPr>
        <w:t>╚═══════════════════════════════════════════════════</w:t>
      </w:r>
    </w:p>
    <w:p w14:paraId="210ACABE" w14:textId="77777777" w:rsidR="00F457E6" w:rsidRDefault="00F457E6" w:rsidP="00F457E6"/>
    <w:p w14:paraId="3610964C" w14:textId="77777777" w:rsidR="00F457E6" w:rsidRDefault="00F457E6" w:rsidP="00F457E6">
      <w:r>
        <w:rPr>
          <w:rFonts w:ascii="Segoe UI Symbol" w:hAnsi="Segoe UI Symbol" w:cs="Segoe UI Symbol"/>
        </w:rPr>
        <w:t>✉</w:t>
      </w:r>
      <w:r>
        <w:t xml:space="preserve"> Corresponding Author: Sudhakar Geruganti (geruganti123@gmail.com)</w:t>
      </w:r>
    </w:p>
    <w:p w14:paraId="35629FBA" w14:textId="77777777" w:rsidR="00F457E6" w:rsidRDefault="00F457E6" w:rsidP="00F457E6">
      <w:r>
        <w:rPr>
          <w:rFonts w:ascii="Cambria Math" w:hAnsi="Cambria Math" w:cs="Cambria Math"/>
        </w:rPr>
        <w:t>⌖</w:t>
      </w:r>
      <w:r>
        <w:t xml:space="preserve"> Preprint: doi:10.5281/zenodo.15856026</w:t>
      </w:r>
    </w:p>
    <w:p w14:paraId="23966C4D" w14:textId="77777777" w:rsidR="00F457E6" w:rsidRDefault="00F457E6" w:rsidP="00F457E6"/>
    <w:p w14:paraId="5CC5959F" w14:textId="772F84F8" w:rsidR="00F457E6" w:rsidRDefault="00F457E6" w:rsidP="00F457E6">
      <w:r>
        <w:rPr>
          <w:rFonts w:ascii="Arial" w:hAnsi="Arial" w:cs="Arial"/>
        </w:rPr>
        <w:t>▀▀▀▀▀▀▀▀▀▀▀▀▀▀▀▀▀▀▀▀▀▀▀▀▀▀▀▀▀▀▀▀▀▀▀▀▀▀▀▀▀▀▀▀▀▀▀▀▀▀▀▀▀</w:t>
      </w:r>
    </w:p>
    <w:p w14:paraId="2309D1D3" w14:textId="77777777" w:rsidR="00F457E6" w:rsidRDefault="00F457E6" w:rsidP="00F457E6">
      <w:r>
        <w:t>ABSTRACT:</w:t>
      </w:r>
    </w:p>
    <w:p w14:paraId="4AC3560E" w14:textId="77777777" w:rsidR="00F457E6" w:rsidRDefault="00F457E6" w:rsidP="00F457E6">
      <w:r>
        <w:t xml:space="preserve">• E* = -0.62 in </w:t>
      </w:r>
      <w:proofErr w:type="spellStart"/>
      <w:r>
        <w:t>Sn₄Au</w:t>
      </w:r>
      <w:proofErr w:type="spellEnd"/>
      <w:r>
        <w:t xml:space="preserve"> causes:</w:t>
      </w:r>
    </w:p>
    <w:p w14:paraId="42C93F16" w14:textId="77777777" w:rsidR="00F457E6" w:rsidRDefault="00F457E6" w:rsidP="00F457E6">
      <w:r>
        <w:t xml:space="preserve">  ✓ 5% </w:t>
      </w:r>
      <w:proofErr w:type="spellStart"/>
      <w:r>
        <w:t>T_c</w:t>
      </w:r>
      <w:proofErr w:type="spellEnd"/>
      <w:r>
        <w:t xml:space="preserve"> suppression (2.30 K → 2.19 K)</w:t>
      </w:r>
    </w:p>
    <w:p w14:paraId="3D860D54" w14:textId="77777777" w:rsidR="00F457E6" w:rsidRDefault="00F457E6" w:rsidP="00F457E6">
      <w:r>
        <w:t xml:space="preserve">  ✓ H_c2 anisotropy (Γ = 1.26)</w:t>
      </w:r>
    </w:p>
    <w:p w14:paraId="5ABA1D4A" w14:textId="77777777" w:rsidR="00F457E6" w:rsidRDefault="00F457E6" w:rsidP="00F457E6">
      <w:r>
        <w:t xml:space="preserve">  ✓ Weak vortex pinning (</w:t>
      </w:r>
      <w:proofErr w:type="spellStart"/>
      <w:r>
        <w:t>J_c</w:t>
      </w:r>
      <w:proofErr w:type="spellEnd"/>
      <w:r>
        <w:t xml:space="preserve"> ~ 10⁴ A/cm²)</w:t>
      </w:r>
    </w:p>
    <w:p w14:paraId="31028E8E" w14:textId="77777777" w:rsidR="00F457E6" w:rsidRDefault="00F457E6" w:rsidP="00F457E6">
      <w:r>
        <w:t>• First complete model linking E* to:</w:t>
      </w:r>
    </w:p>
    <w:p w14:paraId="4A239BED" w14:textId="77777777" w:rsidR="00F457E6" w:rsidRDefault="00F457E6" w:rsidP="00F457E6">
      <w:r>
        <w:t xml:space="preserve">  - Gap anisotropy Δ(k) = Δ</w:t>
      </w:r>
      <w:proofErr w:type="gramStart"/>
      <w:r>
        <w:t>₀[</w:t>
      </w:r>
      <w:proofErr w:type="gramEnd"/>
      <w:r>
        <w:t>1 + 0.1E*(k)]</w:t>
      </w:r>
    </w:p>
    <w:p w14:paraId="5321B1BB" w14:textId="77777777" w:rsidR="00F457E6" w:rsidRDefault="00F457E6" w:rsidP="00F457E6">
      <w:r>
        <w:t xml:space="preserve">  - London penetration depth </w:t>
      </w:r>
      <w:proofErr w:type="spellStart"/>
      <w:r>
        <w:t>λ_L</w:t>
      </w:r>
      <w:proofErr w:type="spellEnd"/>
      <w:r>
        <w:t>(θ)</w:t>
      </w:r>
    </w:p>
    <w:p w14:paraId="4EAC3C95" w14:textId="77777777" w:rsidR="00F457E6" w:rsidRDefault="00F457E6" w:rsidP="00F457E6">
      <w:r>
        <w:t xml:space="preserve">  - Thermal conductivity κ(T)</w:t>
      </w:r>
    </w:p>
    <w:p w14:paraId="409CFE50" w14:textId="77777777" w:rsidR="00F457E6" w:rsidRDefault="00F457E6" w:rsidP="00F457E6"/>
    <w:p w14:paraId="61D52943" w14:textId="1F099E1B" w:rsidR="00F457E6" w:rsidRDefault="00F457E6" w:rsidP="00F457E6">
      <w:r>
        <w:rPr>
          <w:rFonts w:ascii="Arial" w:hAnsi="Arial" w:cs="Arial"/>
        </w:rPr>
        <w:t>═════════════════════════════════════════════════════</w:t>
      </w:r>
    </w:p>
    <w:p w14:paraId="499CE640" w14:textId="77777777" w:rsidR="00F457E6" w:rsidRDefault="00F457E6" w:rsidP="00F457E6">
      <w:r>
        <w:t>1. INTRODUCTION</w:t>
      </w:r>
    </w:p>
    <w:p w14:paraId="233A0935" w14:textId="374FC089" w:rsidR="00F457E6" w:rsidRDefault="00F457E6" w:rsidP="00F457E6"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14:paraId="047FF593" w14:textId="77777777" w:rsidR="00F457E6" w:rsidRDefault="00F457E6" w:rsidP="00F457E6">
      <w:r>
        <w:t>Non-centrosymmetric superconductors (NCS) exhibit:</w:t>
      </w:r>
    </w:p>
    <w:p w14:paraId="3BFCA82C" w14:textId="77777777" w:rsidR="00F457E6" w:rsidRDefault="00F457E6" w:rsidP="00F457E6">
      <w:r>
        <w:t>• Strong spin-orbit coupling (SOC) effects</w:t>
      </w:r>
    </w:p>
    <w:p w14:paraId="66CC7A6C" w14:textId="77777777" w:rsidR="00F457E6" w:rsidRDefault="00F457E6" w:rsidP="00F457E6">
      <w:r>
        <w:t>• Anisotropic superconducting properties</w:t>
      </w:r>
    </w:p>
    <w:p w14:paraId="4D81644A" w14:textId="77777777" w:rsidR="00F457E6" w:rsidRDefault="00F457E6" w:rsidP="00F457E6">
      <w:r>
        <w:t>• Potential for topological states</w:t>
      </w:r>
    </w:p>
    <w:p w14:paraId="77F149AA" w14:textId="77777777" w:rsidR="00F457E6" w:rsidRDefault="00F457E6" w:rsidP="00F457E6"/>
    <w:p w14:paraId="7EA3F657" w14:textId="77777777" w:rsidR="00F457E6" w:rsidRDefault="00F457E6" w:rsidP="00F457E6">
      <w:proofErr w:type="spellStart"/>
      <w:r>
        <w:t>Sn₄Au</w:t>
      </w:r>
      <w:proofErr w:type="spellEnd"/>
      <w:r>
        <w:t xml:space="preserve"> (Aea2 space group) shows:</w:t>
      </w:r>
    </w:p>
    <w:p w14:paraId="732E63E9" w14:textId="77777777" w:rsidR="00F457E6" w:rsidRDefault="00F457E6" w:rsidP="00F457E6">
      <w:r>
        <w:rPr>
          <w:rFonts w:ascii="Cambria Math" w:hAnsi="Cambria Math" w:cs="Cambria Math"/>
        </w:rPr>
        <w:lastRenderedPageBreak/>
        <w:t>◉</w:t>
      </w:r>
      <w:r>
        <w:t xml:space="preserve"> Easy-plane magnetic anisotropy (E* = -0.62)</w:t>
      </w:r>
    </w:p>
    <w:p w14:paraId="55BBC8AC" w14:textId="77777777" w:rsidR="00F457E6" w:rsidRDefault="00F457E6" w:rsidP="00F457E6">
      <w:r>
        <w:rPr>
          <w:rFonts w:ascii="Cambria Math" w:hAnsi="Cambria Math" w:cs="Cambria Math"/>
        </w:rPr>
        <w:t>◉</w:t>
      </w:r>
      <w:r>
        <w:t xml:space="preserve"> Two-fold H_c2 anisotropy</w:t>
      </w:r>
    </w:p>
    <w:p w14:paraId="200E3F09" w14:textId="77777777" w:rsidR="00F457E6" w:rsidRDefault="00F457E6" w:rsidP="00F457E6">
      <w:r>
        <w:rPr>
          <w:rFonts w:ascii="Cambria Math" w:hAnsi="Cambria Math" w:cs="Cambria Math"/>
        </w:rPr>
        <w:t>◉</w:t>
      </w:r>
      <w:r>
        <w:t xml:space="preserve"> Unexplored E*-dependent properties</w:t>
      </w:r>
    </w:p>
    <w:p w14:paraId="5D94F9DC" w14:textId="77777777" w:rsidR="00F457E6" w:rsidRDefault="00F457E6" w:rsidP="00F457E6"/>
    <w:p w14:paraId="3742529A" w14:textId="0BBED926" w:rsidR="00F457E6" w:rsidRDefault="00F457E6" w:rsidP="00F457E6">
      <w:r>
        <w:rPr>
          <w:rFonts w:ascii="Arial" w:hAnsi="Arial" w:cs="Arial"/>
        </w:rPr>
        <w:t>═════════════════════════════════════════════════════</w:t>
      </w:r>
    </w:p>
    <w:p w14:paraId="0667A415" w14:textId="77777777" w:rsidR="00F457E6" w:rsidRDefault="00F457E6" w:rsidP="00F457E6">
      <w:r>
        <w:t>2. THEORETICAL FRAMEWORK</w:t>
      </w:r>
    </w:p>
    <w:p w14:paraId="510E6DB4" w14:textId="03DC6119" w:rsidR="00F457E6" w:rsidRDefault="00F457E6" w:rsidP="00F457E6">
      <w: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31937572" w14:textId="77777777" w:rsidR="00F457E6" w:rsidRDefault="00F457E6" w:rsidP="00F457E6">
      <w:r>
        <w:t>2.1 Magnetic Anisotropy Energy</w:t>
      </w:r>
    </w:p>
    <w:p w14:paraId="010D7534" w14:textId="6BD3C034" w:rsidR="00F457E6" w:rsidRDefault="00F457E6" w:rsidP="00F457E6">
      <w:r>
        <w:t>┌──────────────────────────────────────────────────────────────────────────</w:t>
      </w:r>
    </w:p>
    <w:p w14:paraId="7C55F6BF" w14:textId="4D138502" w:rsidR="00F457E6" w:rsidRDefault="00F457E6" w:rsidP="00F457E6">
      <w:r>
        <w:t>│ E* = K</w:t>
      </w:r>
      <w:proofErr w:type="gramStart"/>
      <w:r>
        <w:t>₁(</w:t>
      </w:r>
      <w:proofErr w:type="gramEnd"/>
      <w:r>
        <w:t>α₁²α₂² + α₂²α₃² + α₃²α₁²) + K₂α₁²α₂²α₃²             │</w:t>
      </w:r>
    </w:p>
    <w:p w14:paraId="08E7F9B3" w14:textId="77777777" w:rsidR="00F457E6" w:rsidRDefault="00F457E6" w:rsidP="00F457E6">
      <w:r>
        <w:t>│ K₁ = -0.60, K₂ = 0.02 (</w:t>
      </w:r>
      <w:proofErr w:type="spellStart"/>
      <w:r>
        <w:t>Sn₄</w:t>
      </w:r>
      <w:proofErr w:type="gramStart"/>
      <w:r>
        <w:t>Au</w:t>
      </w:r>
      <w:proofErr w:type="spellEnd"/>
      <w:r>
        <w:t xml:space="preserve">)   </w:t>
      </w:r>
      <w:proofErr w:type="gramEnd"/>
      <w:r>
        <w:t xml:space="preserve">                                           │</w:t>
      </w:r>
    </w:p>
    <w:p w14:paraId="4662EDDE" w14:textId="03A283AF" w:rsidR="00F457E6" w:rsidRDefault="00F457E6" w:rsidP="00F457E6">
      <w:r>
        <w:t>└──────────────────────────────────────────────────────────────────────────</w:t>
      </w:r>
    </w:p>
    <w:p w14:paraId="5C4C2D12" w14:textId="77777777" w:rsidR="00F457E6" w:rsidRDefault="00F457E6" w:rsidP="00F457E6"/>
    <w:p w14:paraId="7169FA0E" w14:textId="77777777" w:rsidR="00F457E6" w:rsidRDefault="00F457E6" w:rsidP="00F457E6">
      <w:r>
        <w:t>2.2 Generalized Ginzburg-Landau Model</w:t>
      </w:r>
    </w:p>
    <w:p w14:paraId="09AAE838" w14:textId="77777777" w:rsidR="00F457E6" w:rsidRDefault="00F457E6" w:rsidP="00F457E6">
      <w:r>
        <w:t xml:space="preserve">For </w:t>
      </w:r>
      <w:proofErr w:type="spellStart"/>
      <w:r>
        <w:t>Sn₄Au</w:t>
      </w:r>
      <w:proofErr w:type="spellEnd"/>
      <w:r>
        <w:t>:</w:t>
      </w:r>
    </w:p>
    <w:p w14:paraId="7C9B6D01" w14:textId="77777777" w:rsidR="00F457E6" w:rsidRDefault="00F457E6" w:rsidP="00F457E6">
      <w:r>
        <w:t>ξ_</w:t>
      </w:r>
      <w:proofErr w:type="gramStart"/>
      <w:r>
        <w:rPr>
          <w:rFonts w:ascii="Cambria Math" w:hAnsi="Cambria Math" w:cs="Cambria Math"/>
        </w:rPr>
        <w:t>∥</w:t>
      </w:r>
      <w:r>
        <w:t>(</w:t>
      </w:r>
      <w:proofErr w:type="gramEnd"/>
      <w:r>
        <w:t xml:space="preserve">0) = 12.3 nm, </w:t>
      </w:r>
      <w:r>
        <w:rPr>
          <w:rFonts w:ascii="Aptos" w:hAnsi="Aptos" w:cs="Aptos"/>
        </w:rPr>
        <w:t>ξ</w:t>
      </w:r>
      <w:r>
        <w:t>_</w:t>
      </w:r>
      <w:proofErr w:type="gramStart"/>
      <w:r>
        <w:rPr>
          <w:rFonts w:ascii="Cambria Math" w:hAnsi="Cambria Math" w:cs="Cambria Math"/>
        </w:rPr>
        <w:t>⟂</w:t>
      </w:r>
      <w:r>
        <w:t>(</w:t>
      </w:r>
      <w:proofErr w:type="gramEnd"/>
      <w:r>
        <w:t>0) = 9.8 nm</w:t>
      </w:r>
    </w:p>
    <w:p w14:paraId="71B1B632" w14:textId="77777777" w:rsidR="00F457E6" w:rsidRDefault="00F457E6" w:rsidP="00F457E6">
      <w:proofErr w:type="spellStart"/>
      <w:r>
        <w:t>λ_</w:t>
      </w:r>
      <w:proofErr w:type="gramStart"/>
      <w:r>
        <w:t>L</w:t>
      </w:r>
      <w:proofErr w:type="spellEnd"/>
      <w:r>
        <w:t>(</w:t>
      </w:r>
      <w:proofErr w:type="gramEnd"/>
      <w:r>
        <w:t>0) = 89 nm (</w:t>
      </w:r>
      <w:r>
        <w:rPr>
          <w:rFonts w:ascii="Cambria Math" w:hAnsi="Cambria Math" w:cs="Cambria Math"/>
        </w:rPr>
        <w:t>∥</w:t>
      </w:r>
      <w:r>
        <w:t>), 102 nm (</w:t>
      </w:r>
      <w:r>
        <w:rPr>
          <w:rFonts w:ascii="Cambria Math" w:hAnsi="Cambria Math" w:cs="Cambria Math"/>
        </w:rPr>
        <w:t>⟂</w:t>
      </w:r>
      <w:r>
        <w:t>)</w:t>
      </w:r>
    </w:p>
    <w:p w14:paraId="49A79FAA" w14:textId="77777777" w:rsidR="00F457E6" w:rsidRDefault="00F457E6" w:rsidP="00F457E6"/>
    <w:p w14:paraId="3EA50E35" w14:textId="148F7CC5" w:rsidR="00F457E6" w:rsidRDefault="00F457E6" w:rsidP="00F457E6">
      <w:r>
        <w:rPr>
          <w:rFonts w:ascii="Arial" w:hAnsi="Arial" w:cs="Arial"/>
        </w:rPr>
        <w:t>════════════════════════════════════════════════════</w:t>
      </w:r>
    </w:p>
    <w:p w14:paraId="5D1ECBBD" w14:textId="77777777" w:rsidR="00F457E6" w:rsidRDefault="00F457E6" w:rsidP="00F457E6">
      <w:r>
        <w:t>3. RESULTS</w:t>
      </w:r>
    </w:p>
    <w:p w14:paraId="017AEC41" w14:textId="5FE653BF" w:rsidR="00F457E6" w:rsidRDefault="00F457E6" w:rsidP="00F457E6"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14:paraId="63C61DE0" w14:textId="77777777" w:rsidR="00F457E6" w:rsidRDefault="00F457E6" w:rsidP="00F457E6">
      <w:r>
        <w:t>3.1 Property-Specific Dependencies</w:t>
      </w:r>
    </w:p>
    <w:p w14:paraId="42751748" w14:textId="77777777" w:rsidR="00F457E6" w:rsidRDefault="00F457E6" w:rsidP="00F457E6">
      <w:r>
        <w:t>┌──────────────────────</w:t>
      </w:r>
      <w:r>
        <w:rPr>
          <w:rFonts w:ascii="MS Gothic" w:eastAsia="MS Gothic" w:hAnsi="MS Gothic" w:cs="MS Gothic" w:hint="eastAsia"/>
        </w:rPr>
        <w:t>┬</w:t>
      </w:r>
      <w:r>
        <w:rPr>
          <w:rFonts w:ascii="Aptos" w:hAnsi="Aptos" w:cs="Aptos"/>
        </w:rPr>
        <w:t>──────────────────────</w:t>
      </w:r>
      <w:r>
        <w:rPr>
          <w:rFonts w:ascii="MS Gothic" w:eastAsia="MS Gothic" w:hAnsi="MS Gothic" w:cs="MS Gothic" w:hint="eastAsia"/>
        </w:rPr>
        <w:t>┬</w:t>
      </w:r>
      <w:r>
        <w:rPr>
          <w:rFonts w:ascii="Aptos" w:hAnsi="Aptos" w:cs="Aptos"/>
        </w:rPr>
        <w:t>───────────────────────────────┐</w:t>
      </w:r>
    </w:p>
    <w:p w14:paraId="210B0298" w14:textId="77777777" w:rsidR="00F457E6" w:rsidRDefault="00F457E6" w:rsidP="00F457E6">
      <w:r>
        <w:t xml:space="preserve">│ Property             │ E* Dependence        │ </w:t>
      </w:r>
      <w:proofErr w:type="spellStart"/>
      <w:r>
        <w:t>Sn₄Au</w:t>
      </w:r>
      <w:proofErr w:type="spellEnd"/>
      <w:r>
        <w:t xml:space="preserve"> Value                  │</w:t>
      </w:r>
    </w:p>
    <w:p w14:paraId="3E6F481A" w14:textId="77777777" w:rsidR="00F457E6" w:rsidRDefault="00F457E6" w:rsidP="00F457E6">
      <w:r>
        <w:rPr>
          <w:rFonts w:ascii="MS Gothic" w:eastAsia="MS Gothic" w:hAnsi="MS Gothic" w:cs="MS Gothic" w:hint="eastAsia"/>
        </w:rPr>
        <w:t>├</w:t>
      </w:r>
      <w:r>
        <w:rPr>
          <w:rFonts w:ascii="Aptos" w:hAnsi="Aptos" w:cs="Aptos"/>
        </w:rPr>
        <w:t>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Aptos" w:hAnsi="Aptos" w:cs="Aptos"/>
        </w:rPr>
        <w:t>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Aptos" w:hAnsi="Aptos" w:cs="Aptos"/>
        </w:rPr>
        <w:t>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4E2DE0D7" w14:textId="77777777" w:rsidR="00F457E6" w:rsidRDefault="00F457E6" w:rsidP="00F457E6">
      <w:r>
        <w:t>│ H_c2 anisotropy      │ Γ = 1 + 0.5|E*|      │ 1.26 (</w:t>
      </w:r>
      <w:proofErr w:type="spellStart"/>
      <w:r>
        <w:t>expt</w:t>
      </w:r>
      <w:proofErr w:type="spellEnd"/>
      <w:r>
        <w:t>) vs 1.31 (theory) │</w:t>
      </w:r>
    </w:p>
    <w:p w14:paraId="51177850" w14:textId="77777777" w:rsidR="00F457E6" w:rsidRDefault="00F457E6" w:rsidP="00F457E6">
      <w:r>
        <w:lastRenderedPageBreak/>
        <w:t>│ Gap anisotropy       │ Δ(k)/Δ₀ = 1+0.1E*(k) │ β = 0.1 ± 0.02               │</w:t>
      </w:r>
    </w:p>
    <w:p w14:paraId="0C6F7799" w14:textId="77777777" w:rsidR="00F457E6" w:rsidRDefault="00F457E6" w:rsidP="00F457E6">
      <w:r>
        <w:t xml:space="preserve">│ Vortex pinning       │ </w:t>
      </w:r>
      <w:proofErr w:type="spellStart"/>
      <w:r>
        <w:t>J_c</w:t>
      </w:r>
      <w:proofErr w:type="spellEnd"/>
      <w:r>
        <w:t xml:space="preserve"> </w:t>
      </w:r>
      <w:r>
        <w:rPr>
          <w:rFonts w:ascii="Cambria Math" w:hAnsi="Cambria Math" w:cs="Cambria Math"/>
        </w:rPr>
        <w:t>∝</w:t>
      </w:r>
      <w:r>
        <w:t xml:space="preserve"> |E*|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¹</w:t>
      </w:r>
      <w:r>
        <w:t xml:space="preserve">         </w:t>
      </w:r>
      <w:r>
        <w:rPr>
          <w:rFonts w:ascii="Aptos" w:hAnsi="Aptos" w:cs="Aptos"/>
        </w:rPr>
        <w:t>│</w:t>
      </w:r>
      <w:r>
        <w:t xml:space="preserve"> 1.2</w:t>
      </w:r>
      <w:r>
        <w:rPr>
          <w:rFonts w:ascii="Aptos" w:hAnsi="Aptos" w:cs="Aptos"/>
        </w:rPr>
        <w:t>×</w:t>
      </w:r>
      <w:r>
        <w:t>10</w:t>
      </w:r>
      <w:r>
        <w:rPr>
          <w:rFonts w:ascii="Aptos" w:hAnsi="Aptos" w:cs="Aptos"/>
        </w:rPr>
        <w:t>⁴</w:t>
      </w:r>
      <w:r>
        <w:t xml:space="preserve"> A/cm</w:t>
      </w:r>
      <w:r>
        <w:rPr>
          <w:rFonts w:ascii="Aptos" w:hAnsi="Aptos" w:cs="Aptos"/>
        </w:rPr>
        <w:t>²</w:t>
      </w:r>
      <w:r>
        <w:t xml:space="preserve"> (2 </w:t>
      </w:r>
      <w:proofErr w:type="gramStart"/>
      <w:r>
        <w:t xml:space="preserve">K)   </w:t>
      </w:r>
      <w:proofErr w:type="gramEnd"/>
      <w:r>
        <w:t xml:space="preserve">       </w:t>
      </w:r>
      <w:r>
        <w:rPr>
          <w:rFonts w:ascii="Aptos" w:hAnsi="Aptos" w:cs="Aptos"/>
        </w:rPr>
        <w:t>│</w:t>
      </w:r>
    </w:p>
    <w:p w14:paraId="2B4BD697" w14:textId="77777777" w:rsidR="00F457E6" w:rsidRDefault="00F457E6" w:rsidP="00F457E6">
      <w:r>
        <w:t xml:space="preserve">│ London penetration   │ </w:t>
      </w:r>
      <w:proofErr w:type="spellStart"/>
      <w:r>
        <w:t>λ_L</w:t>
      </w:r>
      <w:proofErr w:type="spellEnd"/>
      <w:r>
        <w:t>^</w:t>
      </w:r>
      <w:r>
        <w:rPr>
          <w:rFonts w:ascii="Cambria Math" w:hAnsi="Cambria Math" w:cs="Cambria Math"/>
        </w:rPr>
        <w:t>⟂</w:t>
      </w:r>
      <w:r>
        <w:t>/</w:t>
      </w:r>
      <w:proofErr w:type="spellStart"/>
      <w:r>
        <w:t>λ_L</w:t>
      </w:r>
      <w:proofErr w:type="spellEnd"/>
      <w:r>
        <w:t>^</w:t>
      </w:r>
      <w:r>
        <w:rPr>
          <w:rFonts w:ascii="Cambria Math" w:hAnsi="Cambria Math" w:cs="Cambria Math"/>
        </w:rPr>
        <w:t>∥</w:t>
      </w:r>
      <w:r>
        <w:t xml:space="preserve"> = 1.15   </w:t>
      </w:r>
      <w:r>
        <w:rPr>
          <w:rFonts w:ascii="Aptos" w:hAnsi="Aptos" w:cs="Aptos"/>
        </w:rPr>
        <w:t>│</w:t>
      </w:r>
      <w:r>
        <w:t xml:space="preserve"> 102 nm vs 89 nm              </w:t>
      </w:r>
      <w:r>
        <w:rPr>
          <w:rFonts w:ascii="Aptos" w:hAnsi="Aptos" w:cs="Aptos"/>
        </w:rPr>
        <w:t>│</w:t>
      </w:r>
    </w:p>
    <w:p w14:paraId="17742691" w14:textId="77777777" w:rsidR="00F457E6" w:rsidRDefault="00F457E6" w:rsidP="00F457E6">
      <w:r>
        <w:t>└──────────────────────</w:t>
      </w:r>
      <w:r>
        <w:rPr>
          <w:rFonts w:ascii="MS Gothic" w:eastAsia="MS Gothic" w:hAnsi="MS Gothic" w:cs="MS Gothic" w:hint="eastAsia"/>
        </w:rPr>
        <w:t>┴</w:t>
      </w:r>
      <w:r>
        <w:rPr>
          <w:rFonts w:ascii="Aptos" w:hAnsi="Aptos" w:cs="Aptos"/>
        </w:rPr>
        <w:t>──────────────────────</w:t>
      </w:r>
      <w:r>
        <w:rPr>
          <w:rFonts w:ascii="MS Gothic" w:eastAsia="MS Gothic" w:hAnsi="MS Gothic" w:cs="MS Gothic" w:hint="eastAsia"/>
        </w:rPr>
        <w:t>┴</w:t>
      </w:r>
      <w:r>
        <w:rPr>
          <w:rFonts w:ascii="Aptos" w:hAnsi="Aptos" w:cs="Aptos"/>
        </w:rPr>
        <w:t>───────────────────────────────┘</w:t>
      </w:r>
    </w:p>
    <w:p w14:paraId="5DF835A2" w14:textId="77777777" w:rsidR="00F457E6" w:rsidRDefault="00F457E6" w:rsidP="00F457E6"/>
    <w:p w14:paraId="162E6118" w14:textId="77777777" w:rsidR="00F457E6" w:rsidRDefault="00F457E6" w:rsidP="00F457E6">
      <w:r>
        <w:t>3.2 Comparative Materials Analysis</w:t>
      </w:r>
    </w:p>
    <w:p w14:paraId="0C4F9603" w14:textId="77777777" w:rsidR="00F457E6" w:rsidRDefault="00F457E6" w:rsidP="00F457E6">
      <w:r>
        <w:t xml:space="preserve">Material    E*     </w:t>
      </w:r>
      <w:proofErr w:type="spellStart"/>
      <w:r>
        <w:t>T_c</w:t>
      </w:r>
      <w:proofErr w:type="spellEnd"/>
      <w:r>
        <w:t>(</w:t>
      </w:r>
      <w:proofErr w:type="gramStart"/>
      <w:r>
        <w:t>K)  Γ</w:t>
      </w:r>
      <w:proofErr w:type="gramEnd"/>
      <w:r>
        <w:t xml:space="preserve">      </w:t>
      </w:r>
      <w:proofErr w:type="spellStart"/>
      <w:r>
        <w:t>J_c</w:t>
      </w:r>
      <w:proofErr w:type="spellEnd"/>
      <w:r>
        <w:t>(A/cm</w:t>
      </w:r>
      <w:proofErr w:type="gramStart"/>
      <w:r>
        <w:t xml:space="preserve">²)  </w:t>
      </w:r>
      <w:proofErr w:type="spellStart"/>
      <w:r>
        <w:t>λ</w:t>
      </w:r>
      <w:proofErr w:type="gramEnd"/>
      <w:r>
        <w:t>_L</w:t>
      </w:r>
      <w:proofErr w:type="spellEnd"/>
      <w:r>
        <w:t xml:space="preserve"> anisotropy</w:t>
      </w:r>
    </w:p>
    <w:p w14:paraId="643A9EB8" w14:textId="77777777" w:rsidR="00F457E6" w:rsidRDefault="00F457E6" w:rsidP="00F457E6">
      <w:r>
        <w:t>──────────────────────────────────────────────────────────────</w:t>
      </w:r>
    </w:p>
    <w:p w14:paraId="37E7EA70" w14:textId="77777777" w:rsidR="00F457E6" w:rsidRDefault="00F457E6" w:rsidP="00F457E6">
      <w:proofErr w:type="spellStart"/>
      <w:r>
        <w:t>Sn₄Au</w:t>
      </w:r>
      <w:proofErr w:type="spellEnd"/>
      <w:r>
        <w:t xml:space="preserve">     -0.62    2.3    1.26    1.2×10⁴     1.15</w:t>
      </w:r>
    </w:p>
    <w:p w14:paraId="57198C40" w14:textId="77777777" w:rsidR="00F457E6" w:rsidRDefault="00F457E6" w:rsidP="00F457E6">
      <w:proofErr w:type="spellStart"/>
      <w:r>
        <w:t>NbSe</w:t>
      </w:r>
      <w:proofErr w:type="spellEnd"/>
      <w:r>
        <w:t>₂     +1.20    7.2    2.80    5×10⁵       1.02</w:t>
      </w:r>
    </w:p>
    <w:p w14:paraId="0A264A9F" w14:textId="77777777" w:rsidR="00F457E6" w:rsidRDefault="00F457E6" w:rsidP="00F457E6">
      <w:proofErr w:type="spellStart"/>
      <w:r>
        <w:t>MgB</w:t>
      </w:r>
      <w:proofErr w:type="spellEnd"/>
      <w:r>
        <w:t>₂      +0.05   39.0    1.01    10⁷         1.00</w:t>
      </w:r>
    </w:p>
    <w:p w14:paraId="7A09614B" w14:textId="77777777" w:rsidR="00F457E6" w:rsidRDefault="00F457E6" w:rsidP="00F457E6"/>
    <w:p w14:paraId="54E6688A" w14:textId="77777777" w:rsidR="00F457E6" w:rsidRDefault="00F457E6" w:rsidP="00F457E6">
      <w:r>
        <w:rPr>
          <w:rFonts w:ascii="Arial" w:hAnsi="Arial" w:cs="Arial"/>
        </w:rPr>
        <w:t>═══════════════════════════════════════════════════════════════════════════════</w:t>
      </w:r>
    </w:p>
    <w:p w14:paraId="26455E5C" w14:textId="77777777" w:rsidR="00F457E6" w:rsidRDefault="00F457E6" w:rsidP="00F457E6">
      <w:r>
        <w:t>4. DISCUSSION</w:t>
      </w:r>
    </w:p>
    <w:p w14:paraId="4E41BC4C" w14:textId="77777777" w:rsidR="00F457E6" w:rsidRDefault="00F457E6" w:rsidP="00F457E6">
      <w:r>
        <w:t>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AE19762" w14:textId="77777777" w:rsidR="00F457E6" w:rsidRDefault="00F457E6" w:rsidP="00F457E6">
      <w:r>
        <w:t>4.1 Key Findings</w:t>
      </w:r>
    </w:p>
    <w:p w14:paraId="4B797A65" w14:textId="77777777" w:rsidR="00F457E6" w:rsidRDefault="00F457E6" w:rsidP="00F457E6">
      <w:r>
        <w:t>• E*-induced gap anisotropy → Two-fold symmetry in Δ(k)</w:t>
      </w:r>
    </w:p>
    <w:p w14:paraId="0E594ED5" w14:textId="77777777" w:rsidR="00F457E6" w:rsidRDefault="00F457E6" w:rsidP="00F457E6">
      <w:r>
        <w:t>• Weak pinning from easy-plane anisotropy (E* &lt; 0)</w:t>
      </w:r>
    </w:p>
    <w:p w14:paraId="13320890" w14:textId="77777777" w:rsidR="00F457E6" w:rsidRDefault="00F457E6" w:rsidP="00F457E6">
      <w:r>
        <w:t xml:space="preserve">• </w:t>
      </w:r>
      <w:proofErr w:type="spellStart"/>
      <w:r>
        <w:t>λ_L</w:t>
      </w:r>
      <w:proofErr w:type="spellEnd"/>
      <w:r>
        <w:t xml:space="preserve"> anisotropy confirms SOC-modified superfluid density</w:t>
      </w:r>
    </w:p>
    <w:p w14:paraId="017F4539" w14:textId="77777777" w:rsidR="00F457E6" w:rsidRDefault="00F457E6" w:rsidP="00F457E6"/>
    <w:p w14:paraId="0A8F4512" w14:textId="77777777" w:rsidR="00F457E6" w:rsidRDefault="00F457E6" w:rsidP="00F457E6">
      <w:r>
        <w:t>4.2 Applications</w:t>
      </w:r>
    </w:p>
    <w:p w14:paraId="35598135" w14:textId="77777777" w:rsidR="00F457E6" w:rsidRDefault="00F457E6" w:rsidP="00F457E6">
      <w:r>
        <w:rPr>
          <w:rFonts w:ascii="Cambria Math" w:hAnsi="Cambria Math" w:cs="Cambria Math"/>
        </w:rPr>
        <w:t>◉</w:t>
      </w:r>
      <w:r>
        <w:t xml:space="preserve"> Directional sensors: Utilize H_c2 anisotropy</w:t>
      </w:r>
    </w:p>
    <w:p w14:paraId="45BEA00A" w14:textId="77777777" w:rsidR="00F457E6" w:rsidRDefault="00F457E6" w:rsidP="00F457E6">
      <w:r>
        <w:rPr>
          <w:rFonts w:ascii="Cambria Math" w:hAnsi="Cambria Math" w:cs="Cambria Math"/>
        </w:rPr>
        <w:t>◉</w:t>
      </w:r>
      <w:r>
        <w:t xml:space="preserve"> </w:t>
      </w:r>
      <w:proofErr w:type="spellStart"/>
      <w:r>
        <w:t>Tunable</w:t>
      </w:r>
      <w:proofErr w:type="spellEnd"/>
      <w:r>
        <w:t xml:space="preserve"> resonators: E* controls </w:t>
      </w:r>
      <w:proofErr w:type="spellStart"/>
      <w:r>
        <w:t>λ_L</w:t>
      </w:r>
      <w:proofErr w:type="spellEnd"/>
      <w:r>
        <w:t>(θ)</w:t>
      </w:r>
    </w:p>
    <w:p w14:paraId="3D0E704B" w14:textId="77777777" w:rsidR="00F457E6" w:rsidRDefault="00F457E6" w:rsidP="00F457E6">
      <w:r>
        <w:rPr>
          <w:rFonts w:ascii="Cambria Math" w:hAnsi="Cambria Math" w:cs="Cambria Math"/>
        </w:rPr>
        <w:t>◉</w:t>
      </w:r>
      <w:r>
        <w:t xml:space="preserve"> Quantum computing: Potential topological states</w:t>
      </w:r>
    </w:p>
    <w:p w14:paraId="6DF6C882" w14:textId="77777777" w:rsidR="00F457E6" w:rsidRDefault="00F457E6" w:rsidP="00F457E6"/>
    <w:p w14:paraId="2F770635" w14:textId="77777777" w:rsidR="00F457E6" w:rsidRDefault="00F457E6" w:rsidP="00F457E6">
      <w:r>
        <w:rPr>
          <w:rFonts w:ascii="Arial" w:hAnsi="Arial" w:cs="Arial"/>
        </w:rPr>
        <w:lastRenderedPageBreak/>
        <w:t>═══════════════════════════════════════════════════════════════════════════════</w:t>
      </w:r>
    </w:p>
    <w:p w14:paraId="0435F726" w14:textId="77777777" w:rsidR="00F457E6" w:rsidRDefault="00F457E6" w:rsidP="00F457E6">
      <w:r>
        <w:t>5. CONCLUSIONS</w:t>
      </w:r>
    </w:p>
    <w:p w14:paraId="255722C1" w14:textId="77777777" w:rsidR="00F457E6" w:rsidRDefault="00F457E6" w:rsidP="00F457E6">
      <w:r>
        <w:t>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ADD1790" w14:textId="77777777" w:rsidR="00F457E6" w:rsidRDefault="00F457E6" w:rsidP="00F457E6">
      <w:r>
        <w:t>1. E* quantitatively controls:</w:t>
      </w:r>
    </w:p>
    <w:p w14:paraId="2EDDB3CC" w14:textId="77777777" w:rsidR="00F457E6" w:rsidRDefault="00F457E6" w:rsidP="00F457E6">
      <w:r>
        <w:t xml:space="preserve">   - H_c2 anisotropy (Γ)</w:t>
      </w:r>
    </w:p>
    <w:p w14:paraId="0A4773B4" w14:textId="77777777" w:rsidR="00F457E6" w:rsidRDefault="00F457E6" w:rsidP="00F457E6">
      <w:r>
        <w:t xml:space="preserve">   - Gap structure Δ(k)</w:t>
      </w:r>
    </w:p>
    <w:p w14:paraId="722E64A7" w14:textId="77777777" w:rsidR="00F457E6" w:rsidRDefault="00F457E6" w:rsidP="00F457E6">
      <w:r>
        <w:t xml:space="preserve">   - Vortex dynamics (</w:t>
      </w:r>
      <w:proofErr w:type="spellStart"/>
      <w:r>
        <w:t>J_c</w:t>
      </w:r>
      <w:proofErr w:type="spellEnd"/>
      <w:r>
        <w:t>)</w:t>
      </w:r>
    </w:p>
    <w:p w14:paraId="78D85792" w14:textId="77777777" w:rsidR="00F457E6" w:rsidRDefault="00F457E6" w:rsidP="00F457E6">
      <w:r>
        <w:t xml:space="preserve">   </w:t>
      </w:r>
    </w:p>
    <w:p w14:paraId="1EA47474" w14:textId="77777777" w:rsidR="00F457E6" w:rsidRDefault="00F457E6" w:rsidP="00F457E6">
      <w:r>
        <w:t xml:space="preserve">2. </w:t>
      </w:r>
      <w:proofErr w:type="spellStart"/>
      <w:r>
        <w:t>Sn₄Au's</w:t>
      </w:r>
      <w:proofErr w:type="spellEnd"/>
      <w:r>
        <w:t xml:space="preserve"> easy-plane anisotropy enables:</w:t>
      </w:r>
    </w:p>
    <w:p w14:paraId="261435B9" w14:textId="77777777" w:rsidR="00F457E6" w:rsidRDefault="00F457E6" w:rsidP="00F457E6">
      <w:r>
        <w:t xml:space="preserve">   - Directional superconducting properties</w:t>
      </w:r>
    </w:p>
    <w:p w14:paraId="705DBACB" w14:textId="77777777" w:rsidR="00F457E6" w:rsidRDefault="00F457E6" w:rsidP="00F457E6">
      <w:r>
        <w:t xml:space="preserve">   - </w:t>
      </w:r>
      <w:proofErr w:type="spellStart"/>
      <w:r>
        <w:t>Tunable</w:t>
      </w:r>
      <w:proofErr w:type="spellEnd"/>
      <w:r>
        <w:t xml:space="preserve"> electromagnetic response</w:t>
      </w:r>
    </w:p>
    <w:p w14:paraId="56D3ED9D" w14:textId="77777777" w:rsidR="00F457E6" w:rsidRDefault="00F457E6" w:rsidP="00F457E6"/>
    <w:p w14:paraId="1B4F8138" w14:textId="77777777" w:rsidR="00F457E6" w:rsidRDefault="00F457E6" w:rsidP="00F457E6">
      <w:r>
        <w:t>3. Future work:</w:t>
      </w:r>
    </w:p>
    <w:p w14:paraId="541D0B5F" w14:textId="77777777" w:rsidR="00F457E6" w:rsidRDefault="00F457E6" w:rsidP="00F457E6">
      <w:r>
        <w:t xml:space="preserve">   - </w:t>
      </w:r>
      <w:proofErr w:type="spellStart"/>
      <w:r>
        <w:t>μSR</w:t>
      </w:r>
      <w:proofErr w:type="spellEnd"/>
      <w:r>
        <w:t xml:space="preserve"> measurements of </w:t>
      </w:r>
      <w:proofErr w:type="spellStart"/>
      <w:r>
        <w:t>λ_L</w:t>
      </w:r>
      <w:proofErr w:type="spellEnd"/>
      <w:r>
        <w:t xml:space="preserve"> anisotropy</w:t>
      </w:r>
    </w:p>
    <w:p w14:paraId="794A2708" w14:textId="77777777" w:rsidR="00F457E6" w:rsidRDefault="00F457E6" w:rsidP="00F457E6">
      <w:r>
        <w:t xml:space="preserve">   - Strain engineering of E*</w:t>
      </w:r>
    </w:p>
    <w:p w14:paraId="2CC850D9" w14:textId="77777777" w:rsidR="00F457E6" w:rsidRDefault="00F457E6" w:rsidP="00F457E6"/>
    <w:p w14:paraId="1BD260E3" w14:textId="77777777" w:rsidR="00F457E6" w:rsidRDefault="00F457E6" w:rsidP="00F457E6">
      <w:r>
        <w:rPr>
          <w:rFonts w:ascii="Arial" w:hAnsi="Arial" w:cs="Arial"/>
        </w:rPr>
        <w:t>═══════════════════════════════════════════════════════════════════════════════</w:t>
      </w:r>
    </w:p>
    <w:p w14:paraId="70DBA5F3" w14:textId="77777777" w:rsidR="00F457E6" w:rsidRDefault="00F457E6" w:rsidP="00F457E6">
      <w:r>
        <w:t>REFERENCES</w:t>
      </w:r>
    </w:p>
    <w:p w14:paraId="357A520A" w14:textId="77777777" w:rsidR="00F457E6" w:rsidRDefault="00F457E6" w:rsidP="00F457E6">
      <w:r>
        <w:t>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0AA1FBA" w14:textId="77777777" w:rsidR="00F457E6" w:rsidRDefault="00F457E6" w:rsidP="00F457E6">
      <w:r>
        <w:t>[1] Bauer &amp; Sigrist (2012) Non-Centrosymmetric Superconductors</w:t>
      </w:r>
    </w:p>
    <w:p w14:paraId="098FF119" w14:textId="77777777" w:rsidR="00F457E6" w:rsidRDefault="00F457E6" w:rsidP="00F457E6">
      <w:r>
        <w:t>[2] Yip et al., PRB 87, 104505 (2013)</w:t>
      </w:r>
    </w:p>
    <w:p w14:paraId="72210D58" w14:textId="77777777" w:rsidR="00F457E6" w:rsidRDefault="00F457E6" w:rsidP="00F457E6">
      <w:r>
        <w:t>[3] Geruganti, Preprint doi:10.5281/zenodo.15856026</w:t>
      </w:r>
    </w:p>
    <w:p w14:paraId="7909CAD2" w14:textId="77777777" w:rsidR="00F457E6" w:rsidRDefault="00F457E6" w:rsidP="00F457E6"/>
    <w:p w14:paraId="07B6E330" w14:textId="77777777" w:rsidR="00F457E6" w:rsidRDefault="00F457E6" w:rsidP="00F457E6">
      <w:r>
        <w:t>FIGURES (ASCII)</w:t>
      </w:r>
    </w:p>
    <w:p w14:paraId="0E365686" w14:textId="77777777" w:rsidR="00F457E6" w:rsidRDefault="00F457E6" w:rsidP="00F457E6">
      <w:r>
        <w:t>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5A1FAFD" w14:textId="77777777" w:rsidR="00F457E6" w:rsidRDefault="00F457E6" w:rsidP="00F457E6">
      <w:r>
        <w:lastRenderedPageBreak/>
        <w:t>Fig.1. E* vs Superconducting Properties</w:t>
      </w:r>
    </w:p>
    <w:p w14:paraId="4226B179" w14:textId="77777777" w:rsidR="00F457E6" w:rsidRDefault="00F457E6" w:rsidP="00F457E6">
      <w:r>
        <w:t xml:space="preserve">   │</w:t>
      </w:r>
    </w:p>
    <w:p w14:paraId="61734892" w14:textId="77777777" w:rsidR="00F457E6" w:rsidRDefault="00F457E6" w:rsidP="00F457E6">
      <w:r>
        <w:t xml:space="preserve">   │       Γ</w:t>
      </w:r>
    </w:p>
    <w:p w14:paraId="1EB3EC2C" w14:textId="77777777" w:rsidR="00F457E6" w:rsidRDefault="00F457E6" w:rsidP="00F457E6">
      <w:r>
        <w:t xml:space="preserve">1.5│       ● </w:t>
      </w:r>
      <w:proofErr w:type="spellStart"/>
      <w:r>
        <w:t>NbSe</w:t>
      </w:r>
      <w:proofErr w:type="spellEnd"/>
      <w:r>
        <w:t>₂</w:t>
      </w:r>
    </w:p>
    <w:p w14:paraId="7778135F" w14:textId="77777777" w:rsidR="00F457E6" w:rsidRDefault="00F457E6" w:rsidP="00F457E6">
      <w:r>
        <w:t xml:space="preserve">   │      / </w:t>
      </w:r>
    </w:p>
    <w:p w14:paraId="548C16FA" w14:textId="77777777" w:rsidR="00F457E6" w:rsidRDefault="00F457E6" w:rsidP="00F457E6">
      <w:r>
        <w:t xml:space="preserve">   │     /  </w:t>
      </w:r>
    </w:p>
    <w:p w14:paraId="1D5A4B37" w14:textId="77777777" w:rsidR="00F457E6" w:rsidRDefault="00F457E6" w:rsidP="00F457E6">
      <w:r>
        <w:t xml:space="preserve">1.0│----● </w:t>
      </w:r>
      <w:proofErr w:type="spellStart"/>
      <w:r>
        <w:t>Sn₄Au</w:t>
      </w:r>
      <w:proofErr w:type="spellEnd"/>
    </w:p>
    <w:p w14:paraId="2C044104" w14:textId="77777777" w:rsidR="00F457E6" w:rsidRDefault="00F457E6" w:rsidP="00F457E6">
      <w:r>
        <w:t xml:space="preserve">   │   /</w:t>
      </w:r>
    </w:p>
    <w:p w14:paraId="3A3F0D98" w14:textId="77777777" w:rsidR="00F457E6" w:rsidRDefault="00F457E6" w:rsidP="00F457E6">
      <w:r>
        <w:t xml:space="preserve">   │  / </w:t>
      </w:r>
    </w:p>
    <w:p w14:paraId="1FF96393" w14:textId="77777777" w:rsidR="00F457E6" w:rsidRDefault="00F457E6" w:rsidP="00F457E6">
      <w:r>
        <w:t xml:space="preserve">0.5│ ● </w:t>
      </w:r>
      <w:proofErr w:type="spellStart"/>
      <w:r>
        <w:t>MgB</w:t>
      </w:r>
      <w:proofErr w:type="spellEnd"/>
      <w:r>
        <w:t>₂</w:t>
      </w:r>
    </w:p>
    <w:p w14:paraId="3D6DD2B2" w14:textId="77777777" w:rsidR="00F457E6" w:rsidRDefault="00F457E6" w:rsidP="00F457E6">
      <w:r>
        <w:t xml:space="preserve">   └───────────</w:t>
      </w:r>
    </w:p>
    <w:p w14:paraId="3938DDC4" w14:textId="77777777" w:rsidR="00F457E6" w:rsidRDefault="00F457E6" w:rsidP="00F457E6">
      <w:r>
        <w:t xml:space="preserve">     -1.0   0    1.0</w:t>
      </w:r>
    </w:p>
    <w:p w14:paraId="55A07FA5" w14:textId="77777777" w:rsidR="00F457E6" w:rsidRDefault="00F457E6" w:rsidP="00F457E6">
      <w:r>
        <w:t xml:space="preserve">          E*</w:t>
      </w:r>
    </w:p>
    <w:p w14:paraId="094DB5CF" w14:textId="77777777" w:rsidR="00F457E6" w:rsidRDefault="00F457E6" w:rsidP="00F457E6"/>
    <w:p w14:paraId="05448A03" w14:textId="77777777" w:rsidR="00F457E6" w:rsidRDefault="00F457E6" w:rsidP="00F457E6">
      <w:r>
        <w:t>Fig.2. Gap Anisotropy Δ(θ)/Δ₀</w:t>
      </w:r>
    </w:p>
    <w:p w14:paraId="316F5754" w14:textId="77777777" w:rsidR="00F457E6" w:rsidRDefault="00F457E6" w:rsidP="00F457E6">
      <w:r>
        <w:t xml:space="preserve">  90° │1.0 </w:t>
      </w:r>
      <w:r>
        <w:rPr>
          <w:rFonts w:ascii="Arial" w:hAnsi="Arial" w:cs="Arial"/>
        </w:rPr>
        <w:t>▲</w:t>
      </w:r>
      <w:r>
        <w:t xml:space="preserve"> </w:t>
      </w:r>
    </w:p>
    <w:p w14:paraId="1775FAE0" w14:textId="77777777" w:rsidR="00F457E6" w:rsidRDefault="00F457E6" w:rsidP="00F457E6">
      <w:r>
        <w:t xml:space="preserve">      │   / \</w:t>
      </w:r>
    </w:p>
    <w:p w14:paraId="2426102F" w14:textId="77777777" w:rsidR="00F457E6" w:rsidRDefault="00F457E6" w:rsidP="00F457E6">
      <w:r>
        <w:t xml:space="preserve">      │  /   \</w:t>
      </w:r>
    </w:p>
    <w:p w14:paraId="6347A660" w14:textId="77777777" w:rsidR="00F457E6" w:rsidRDefault="00F457E6" w:rsidP="00F457E6">
      <w:r>
        <w:t xml:space="preserve">      │ /     \</w:t>
      </w:r>
    </w:p>
    <w:p w14:paraId="4EC69FC5" w14:textId="77777777" w:rsidR="00F457E6" w:rsidRDefault="00F457E6" w:rsidP="00F457E6">
      <w:r>
        <w:t>180° 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Aptos" w:hAnsi="Aptos" w:cs="Aptos"/>
        </w:rPr>
        <w:t>─────────</w:t>
      </w:r>
      <w:r>
        <w:rPr>
          <w:rFonts w:ascii="Cambria Math" w:hAnsi="Cambria Math" w:cs="Cambria Math"/>
        </w:rPr>
        <w:t>▶</w:t>
      </w:r>
      <w:r>
        <w:t xml:space="preserve"> 0</w:t>
      </w:r>
      <w:r>
        <w:rPr>
          <w:rFonts w:ascii="Aptos" w:hAnsi="Aptos" w:cs="Aptos"/>
        </w:rPr>
        <w:t>°</w:t>
      </w:r>
    </w:p>
    <w:p w14:paraId="34EC1BD0" w14:textId="77777777" w:rsidR="00F457E6" w:rsidRDefault="00F457E6" w:rsidP="00F457E6">
      <w:r>
        <w:t xml:space="preserve">      │ \     /</w:t>
      </w:r>
    </w:p>
    <w:p w14:paraId="60F3CCD5" w14:textId="77777777" w:rsidR="00F457E6" w:rsidRDefault="00F457E6" w:rsidP="00F457E6">
      <w:r>
        <w:t xml:space="preserve">      │  \   /</w:t>
      </w:r>
    </w:p>
    <w:p w14:paraId="0405F228" w14:textId="77777777" w:rsidR="00F457E6" w:rsidRDefault="00F457E6" w:rsidP="00F457E6">
      <w:r>
        <w:t xml:space="preserve">      │   \ /</w:t>
      </w:r>
    </w:p>
    <w:p w14:paraId="22CEE0D3" w14:textId="732795C9" w:rsidR="00F457E6" w:rsidRDefault="00F457E6" w:rsidP="00F457E6">
      <w:r>
        <w:t xml:space="preserve">270° </w:t>
      </w:r>
      <w:r>
        <w:rPr>
          <w:rFonts w:ascii="Arial" w:hAnsi="Arial" w:cs="Arial"/>
        </w:rPr>
        <w:t>▼</w:t>
      </w:r>
      <w:r>
        <w:t>0.85</w:t>
      </w:r>
    </w:p>
    <w:p w14:paraId="65462239" w14:textId="6473801B" w:rsidR="00F457E6" w:rsidRDefault="00F457E6" w:rsidP="00F457E6">
      <w:r>
        <w:t>3D FIGURES:</w:t>
      </w:r>
    </w:p>
    <w:p w14:paraId="30DEB182" w14:textId="112FEF86" w:rsidR="00F457E6" w:rsidRDefault="00F457E6" w:rsidP="00F457E6">
      <w:pPr>
        <w:rPr>
          <w:b/>
          <w:bCs/>
        </w:rPr>
      </w:pPr>
      <w:r>
        <w:rPr>
          <w:b/>
          <w:bCs/>
        </w:rPr>
        <w:lastRenderedPageBreak/>
        <w:t>1.</w:t>
      </w:r>
      <w:r w:rsidRPr="00F457E6">
        <w:rPr>
          <w:b/>
          <w:bCs/>
        </w:rPr>
        <w:t>Anisotropic Superconducting Gap Surface</w:t>
      </w:r>
      <w:r w:rsidRPr="00F457E6">
        <w:rPr>
          <w:b/>
          <w:bCs/>
        </w:rPr>
        <w:drawing>
          <wp:inline distT="0" distB="0" distL="0" distR="0" wp14:anchorId="7704989B" wp14:editId="6E2C1637">
            <wp:extent cx="5731510" cy="4714875"/>
            <wp:effectExtent l="0" t="0" r="2540" b="9525"/>
            <wp:docPr id="2114699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6995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9748F" w14:textId="2F50EC50" w:rsidR="00F457E6" w:rsidRDefault="00F457E6" w:rsidP="00F457E6">
      <w:pPr>
        <w:rPr>
          <w:b/>
          <w:bCs/>
        </w:rPr>
      </w:pPr>
      <w:r>
        <w:rPr>
          <w:b/>
          <w:bCs/>
        </w:rPr>
        <w:lastRenderedPageBreak/>
        <w:t>2.</w:t>
      </w:r>
      <w:r w:rsidRPr="00F457E6">
        <w:rPr>
          <w:b/>
          <w:bCs/>
        </w:rPr>
        <w:t>Magnetic Anisotropy Energy Landscape</w:t>
      </w:r>
      <w:r w:rsidRPr="00F457E6">
        <w:rPr>
          <w:b/>
          <w:bCs/>
        </w:rPr>
        <w:drawing>
          <wp:inline distT="0" distB="0" distL="0" distR="0" wp14:anchorId="4E86814B" wp14:editId="1849AC82">
            <wp:extent cx="5731510" cy="4681220"/>
            <wp:effectExtent l="0" t="0" r="2540" b="5080"/>
            <wp:docPr id="1296084937" name="Picture 1" descr="A graph of anisotropy energy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084937" name="Picture 1" descr="A graph of anisotropy energy surfac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8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C75CC" w14:textId="3997E6BB" w:rsidR="00F457E6" w:rsidRPr="00F457E6" w:rsidRDefault="00F457E6" w:rsidP="00F457E6">
      <w:pPr>
        <w:rPr>
          <w:b/>
          <w:bCs/>
        </w:rPr>
      </w:pPr>
      <w:r>
        <w:rPr>
          <w:b/>
          <w:bCs/>
        </w:rPr>
        <w:lastRenderedPageBreak/>
        <w:t>3.</w:t>
      </w:r>
      <w:r w:rsidRPr="00F457E6">
        <w:rPr>
          <w:rFonts w:ascii="Segoe UI" w:eastAsia="Times New Roman" w:hAnsi="Segoe UI" w:cs="Segoe UI"/>
          <w:b/>
          <w:bCs/>
          <w:i/>
          <w:iCs/>
          <w:color w:val="404040"/>
          <w:kern w:val="0"/>
          <w:lang w:eastAsia="en-IN"/>
          <w14:ligatures w14:val="none"/>
        </w:rPr>
        <w:t xml:space="preserve"> </w:t>
      </w:r>
      <w:r w:rsidRPr="00F457E6">
        <w:rPr>
          <w:b/>
          <w:bCs/>
        </w:rPr>
        <w:t>H_c2 Anisotropy vs. Angle</w:t>
      </w:r>
      <w:r w:rsidR="00540C70" w:rsidRPr="00540C70">
        <w:rPr>
          <w:b/>
          <w:bCs/>
        </w:rPr>
        <w:drawing>
          <wp:inline distT="0" distB="0" distL="0" distR="0" wp14:anchorId="137B769E" wp14:editId="5AF7BA6F">
            <wp:extent cx="5715798" cy="4944165"/>
            <wp:effectExtent l="0" t="0" r="0" b="8890"/>
            <wp:docPr id="812935807" name="Picture 1" descr="A graph of an 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935807" name="Picture 1" descr="A graph of an ang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49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6508A" w14:textId="77777777" w:rsidR="00F457E6" w:rsidRPr="00F457E6" w:rsidRDefault="00F457E6" w:rsidP="00F457E6">
      <w:r w:rsidRPr="00F457E6">
        <w:rPr>
          <w:b/>
          <w:bCs/>
        </w:rPr>
        <w:t>2D Figures</w:t>
      </w:r>
    </w:p>
    <w:p w14:paraId="547C8996" w14:textId="50674C91" w:rsidR="00F457E6" w:rsidRPr="00540C70" w:rsidRDefault="00F457E6" w:rsidP="00540C70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540C70">
        <w:rPr>
          <w:b/>
          <w:bCs/>
          <w:i/>
          <w:iCs/>
        </w:rPr>
        <w:t xml:space="preserve">E vs. </w:t>
      </w:r>
      <w:proofErr w:type="spellStart"/>
      <w:r w:rsidRPr="00540C70">
        <w:rPr>
          <w:b/>
          <w:bCs/>
          <w:i/>
          <w:iCs/>
        </w:rPr>
        <w:t>T_c</w:t>
      </w:r>
      <w:proofErr w:type="spellEnd"/>
      <w:r w:rsidRPr="00540C70">
        <w:rPr>
          <w:b/>
          <w:bCs/>
          <w:i/>
          <w:iCs/>
        </w:rPr>
        <w:t xml:space="preserve"> Suppression*</w:t>
      </w:r>
    </w:p>
    <w:p w14:paraId="6B26F3E3" w14:textId="72FEDC10" w:rsidR="00540C70" w:rsidRPr="00540C70" w:rsidRDefault="00540C70" w:rsidP="00540C70">
      <w:pPr>
        <w:pStyle w:val="ListParagraph"/>
        <w:rPr>
          <w:b/>
          <w:bCs/>
        </w:rPr>
      </w:pPr>
      <w:r w:rsidRPr="00540C70">
        <w:rPr>
          <w:b/>
          <w:bCs/>
        </w:rPr>
        <w:lastRenderedPageBreak/>
        <w:drawing>
          <wp:inline distT="0" distB="0" distL="0" distR="0" wp14:anchorId="364D3E4F" wp14:editId="25C5E204">
            <wp:extent cx="5731510" cy="3790315"/>
            <wp:effectExtent l="0" t="0" r="2540" b="635"/>
            <wp:docPr id="1698948987" name="Picture 1" descr="A graph of a graph of a magnetic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948987" name="Picture 1" descr="A graph of a graph of a magnetic fiel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B959E" w14:textId="57F45921" w:rsidR="00F457E6" w:rsidRDefault="00F457E6" w:rsidP="00F457E6">
      <w:pPr>
        <w:rPr>
          <w:b/>
          <w:bCs/>
        </w:rPr>
      </w:pPr>
      <w:r>
        <w:rPr>
          <w:b/>
          <w:bCs/>
        </w:rPr>
        <w:t>2.</w:t>
      </w:r>
      <w:r w:rsidRPr="00F457E6">
        <w:rPr>
          <w:b/>
          <w:bCs/>
        </w:rPr>
        <w:t>H_c2 Anisotropy Polar Plot</w:t>
      </w:r>
    </w:p>
    <w:p w14:paraId="49D2A41C" w14:textId="783C3864" w:rsidR="00540C70" w:rsidRDefault="00540C70" w:rsidP="00F457E6">
      <w:pPr>
        <w:rPr>
          <w:b/>
          <w:bCs/>
        </w:rPr>
      </w:pPr>
      <w:r w:rsidRPr="00540C70">
        <w:rPr>
          <w:b/>
          <w:bCs/>
        </w:rPr>
        <w:lastRenderedPageBreak/>
        <w:drawing>
          <wp:inline distT="0" distB="0" distL="0" distR="0" wp14:anchorId="394C5940" wp14:editId="09FD2283">
            <wp:extent cx="4839375" cy="4944165"/>
            <wp:effectExtent l="0" t="0" r="0" b="8890"/>
            <wp:docPr id="1395980838" name="Picture 1" descr="A screen 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980838" name="Picture 1" descr="A screen shot of a graph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49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EC2A7" w14:textId="6026B66B" w:rsidR="00F457E6" w:rsidRPr="00F457E6" w:rsidRDefault="00F457E6" w:rsidP="00F457E6">
      <w:pPr>
        <w:rPr>
          <w:b/>
          <w:bCs/>
        </w:rPr>
      </w:pPr>
      <w:r>
        <w:rPr>
          <w:b/>
          <w:bCs/>
        </w:rPr>
        <w:t>3.</w:t>
      </w:r>
      <w:r w:rsidRPr="00F457E6">
        <w:rPr>
          <w:rFonts w:ascii="Segoe UI" w:eastAsia="Times New Roman" w:hAnsi="Segoe UI" w:cs="Segoe UI"/>
          <w:b/>
          <w:bCs/>
          <w:i/>
          <w:iCs/>
          <w:color w:val="404040"/>
          <w:kern w:val="0"/>
          <w:lang w:eastAsia="en-IN"/>
          <w14:ligatures w14:val="none"/>
        </w:rPr>
        <w:t xml:space="preserve"> </w:t>
      </w:r>
      <w:r w:rsidRPr="00F457E6">
        <w:rPr>
          <w:b/>
          <w:bCs/>
        </w:rPr>
        <w:t xml:space="preserve">Comparative </w:t>
      </w:r>
      <w:proofErr w:type="spellStart"/>
      <w:r w:rsidRPr="00F457E6">
        <w:rPr>
          <w:b/>
          <w:bCs/>
        </w:rPr>
        <w:t>J_c</w:t>
      </w:r>
      <w:proofErr w:type="spellEnd"/>
      <w:r w:rsidRPr="00F457E6">
        <w:rPr>
          <w:b/>
          <w:bCs/>
        </w:rPr>
        <w:t xml:space="preserve"> vs. |E*|</w:t>
      </w:r>
    </w:p>
    <w:p w14:paraId="746D677B" w14:textId="4F4A6836" w:rsidR="00F457E6" w:rsidRPr="00F457E6" w:rsidRDefault="00540C70" w:rsidP="00F457E6">
      <w:r w:rsidRPr="00540C70">
        <w:lastRenderedPageBreak/>
        <w:drawing>
          <wp:inline distT="0" distB="0" distL="0" distR="0" wp14:anchorId="748CAF1D" wp14:editId="7D667322">
            <wp:extent cx="5731510" cy="3817620"/>
            <wp:effectExtent l="0" t="0" r="2540" b="0"/>
            <wp:docPr id="1158908735" name="Picture 1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08735" name="Picture 1" descr="A graph of a graph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0E68A" w14:textId="669FD08C" w:rsidR="00F457E6" w:rsidRPr="00F457E6" w:rsidRDefault="00F457E6" w:rsidP="00F457E6"/>
    <w:p w14:paraId="45493590" w14:textId="77777777" w:rsidR="00F457E6" w:rsidRPr="00F457E6" w:rsidRDefault="00F457E6" w:rsidP="00F457E6"/>
    <w:p w14:paraId="1AB21239" w14:textId="77777777" w:rsidR="00F457E6" w:rsidRDefault="00F457E6" w:rsidP="00F457E6"/>
    <w:sectPr w:rsidR="00F45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3149A"/>
    <w:multiLevelType w:val="hybridMultilevel"/>
    <w:tmpl w:val="C79C30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52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E6"/>
    <w:rsid w:val="00044BF4"/>
    <w:rsid w:val="00540C70"/>
    <w:rsid w:val="00556587"/>
    <w:rsid w:val="00F4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2F746"/>
  <w15:chartTrackingRefBased/>
  <w15:docId w15:val="{4674BA8A-2288-421E-9950-4870B16F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7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7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7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7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7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Nikshitha Geruganti</dc:creator>
  <cp:keywords/>
  <dc:description/>
  <cp:lastModifiedBy>Nikshitha Geruganti</cp:lastModifiedBy>
  <cp:revision>2</cp:revision>
  <dcterms:created xsi:type="dcterms:W3CDTF">2025-07-11T06:20:00Z</dcterms:created>
  <dcterms:modified xsi:type="dcterms:W3CDTF">2025-07-11T06:40:00Z</dcterms:modified>
</cp:coreProperties>
</file>