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233C" w14:textId="4F7D2E63" w:rsidR="004D7DB7" w:rsidRDefault="004D7DB7" w:rsidP="004D7DB7">
      <w:r>
        <w:t xml:space="preserve">Two-fold Anisotropic Superconductivity in Non-centrosymmetric </w:t>
      </w:r>
      <w:proofErr w:type="spellStart"/>
      <w:r>
        <w:t>Sn₄Au</w:t>
      </w:r>
      <w:proofErr w:type="spellEnd"/>
      <w:r>
        <w:t xml:space="preserve"> Single Crystals</w:t>
      </w:r>
    </w:p>
    <w:p w14:paraId="723EAC9B" w14:textId="77777777" w:rsidR="004D7DB7" w:rsidRDefault="004D7DB7" w:rsidP="004D7DB7"/>
    <w:p w14:paraId="6970A127" w14:textId="42A4B554" w:rsidR="004D7DB7" w:rsidRDefault="004D7DB7" w:rsidP="004D7DB7">
      <w:r>
        <w:t>## Auth</w:t>
      </w:r>
      <w:r>
        <w:t>ors</w:t>
      </w:r>
    </w:p>
    <w:p w14:paraId="20E35646" w14:textId="2329661F" w:rsidR="004D7DB7" w:rsidRDefault="004D7DB7" w:rsidP="004D7DB7">
      <w:r>
        <w:t>**</w:t>
      </w:r>
      <w:proofErr w:type="spellStart"/>
      <w:r>
        <w:t>Geruganti</w:t>
      </w:r>
      <w:proofErr w:type="spellEnd"/>
      <w:r>
        <w:t xml:space="preserve"> Sudhakar¹**, </w:t>
      </w:r>
    </w:p>
    <w:p w14:paraId="6AB79060" w14:textId="12D16009" w:rsidR="004D7DB7" w:rsidRDefault="004D7DB7" w:rsidP="004D7DB7">
      <w:r>
        <w:t xml:space="preserve">¹Independent Researcher, Hyderabad, India  </w:t>
      </w:r>
    </w:p>
    <w:p w14:paraId="1F2A9A47" w14:textId="77777777" w:rsidR="004D7DB7" w:rsidRDefault="004D7DB7" w:rsidP="004D7DB7">
      <w:r>
        <w:t xml:space="preserve">**Corresponding Author: </w:t>
      </w:r>
      <w:proofErr w:type="spellStart"/>
      <w:r>
        <w:t>Geruganti</w:t>
      </w:r>
      <w:proofErr w:type="spellEnd"/>
      <w:r>
        <w:t xml:space="preserve"> Sudhakar (</w:t>
      </w:r>
      <w:proofErr w:type="gramStart"/>
      <w:r>
        <w:t>geruganti123@gmail.com)*</w:t>
      </w:r>
      <w:proofErr w:type="gramEnd"/>
      <w:r>
        <w:t>*</w:t>
      </w:r>
    </w:p>
    <w:p w14:paraId="406D62BF" w14:textId="77777777" w:rsidR="004D7DB7" w:rsidRDefault="004D7DB7" w:rsidP="004D7DB7"/>
    <w:p w14:paraId="3F7201C5" w14:textId="77777777" w:rsidR="004D7DB7" w:rsidRDefault="004D7DB7" w:rsidP="004D7DB7">
      <w:r>
        <w:t>## Abstract</w:t>
      </w:r>
    </w:p>
    <w:p w14:paraId="13BAA7E1" w14:textId="77777777" w:rsidR="004D7DB7" w:rsidRDefault="004D7DB7" w:rsidP="004D7DB7">
      <w:r>
        <w:t xml:space="preserve">We report the synthesis and characterization of </w:t>
      </w:r>
      <w:proofErr w:type="spellStart"/>
      <w:r>
        <w:t>Sn₄Au</w:t>
      </w:r>
      <w:proofErr w:type="spellEnd"/>
      <w:r>
        <w:t xml:space="preserve"> single crystals exhibiting a two-fold anisotropic superconducting state below </w:t>
      </w:r>
      <w:proofErr w:type="spellStart"/>
      <w:r>
        <w:t>T_c</w:t>
      </w:r>
      <w:proofErr w:type="spellEnd"/>
      <w:r>
        <w:t xml:space="preserve"> = 2.3 K. Through angle-resolved </w:t>
      </w:r>
      <w:proofErr w:type="spellStart"/>
      <w:r>
        <w:t>magnetotransport</w:t>
      </w:r>
      <w:proofErr w:type="spellEnd"/>
      <w:r>
        <w:t xml:space="preserve"> and magnetization measurements, we identify an upper critical field anisotropy ratio Γ = 1.26, with H_c2^</w:t>
      </w:r>
      <w:proofErr w:type="gramStart"/>
      <w:r>
        <w:rPr>
          <w:rFonts w:ascii="Cambria Math" w:hAnsi="Cambria Math" w:cs="Cambria Math"/>
        </w:rPr>
        <w:t>∥</w:t>
      </w:r>
      <w:r>
        <w:t>(</w:t>
      </w:r>
      <w:proofErr w:type="gramEnd"/>
      <w:r>
        <w:t>0) = 970 Oe (in-plane) and H_c2^</w:t>
      </w:r>
      <w:proofErr w:type="gramStart"/>
      <w:r>
        <w:rPr>
          <w:rFonts w:ascii="Cambria Math" w:hAnsi="Cambria Math" w:cs="Cambria Math"/>
        </w:rPr>
        <w:t>⟂</w:t>
      </w:r>
      <w:r>
        <w:t>(</w:t>
      </w:r>
      <w:proofErr w:type="gramEnd"/>
      <w:r>
        <w:t xml:space="preserve">0) = 770 Oe (out-of-plane). The observed anisotropy arises from the layered non-centrosymmetric Aea2 structure, which hosts </w:t>
      </w:r>
      <w:proofErr w:type="spellStart"/>
      <w:r>
        <w:t>Rashba</w:t>
      </w:r>
      <w:proofErr w:type="spellEnd"/>
      <w:r>
        <w:t>-Dresselhaus spin-orbit coupling. Ginzburg-Landau analysis confirms the two-fold symmetry, while coherence lengths (ξ_</w:t>
      </w:r>
      <w:r>
        <w:rPr>
          <w:rFonts w:ascii="Cambria Math" w:hAnsi="Cambria Math" w:cs="Cambria Math"/>
        </w:rPr>
        <w:t>∥</w:t>
      </w:r>
      <w:r>
        <w:t xml:space="preserve"> = 58 nm, </w:t>
      </w:r>
      <w:r>
        <w:rPr>
          <w:rFonts w:ascii="Aptos" w:hAnsi="Aptos" w:cs="Aptos"/>
        </w:rPr>
        <w:t>ξ</w:t>
      </w:r>
      <w:r>
        <w:t>_</w:t>
      </w:r>
      <w:r>
        <w:rPr>
          <w:rFonts w:ascii="Cambria Math" w:hAnsi="Cambria Math" w:cs="Cambria Math"/>
        </w:rPr>
        <w:t>⟂</w:t>
      </w:r>
      <w:r>
        <w:t xml:space="preserve"> = 74 nm) reflect anisotropic vortex pinning. These results establish </w:t>
      </w:r>
      <w:proofErr w:type="spellStart"/>
      <w:r>
        <w:t>Sn₄Au</w:t>
      </w:r>
      <w:proofErr w:type="spellEnd"/>
      <w:r>
        <w:t xml:space="preserve"> as a model system for studying topological superconductivity in non-centrosymmetric materials.</w:t>
      </w:r>
    </w:p>
    <w:p w14:paraId="7AC716E3" w14:textId="77777777" w:rsidR="004D7DB7" w:rsidRDefault="004D7DB7" w:rsidP="004D7DB7"/>
    <w:p w14:paraId="42C5EC7D" w14:textId="77777777" w:rsidR="004D7DB7" w:rsidRDefault="004D7DB7" w:rsidP="004D7DB7">
      <w:r>
        <w:t>## 1. Introduction</w:t>
      </w:r>
    </w:p>
    <w:p w14:paraId="3E0E5226" w14:textId="77777777" w:rsidR="004D7DB7" w:rsidRDefault="004D7DB7" w:rsidP="004D7DB7">
      <w:r>
        <w:t xml:space="preserve">Topological superconductors (TSCs) have attracted significant interest due to their potential to host Majorana fermions and unconventional pairing symmetries [1–3]. Non-centrosymmetric superconductors (NCSs), such as </w:t>
      </w:r>
      <w:proofErr w:type="spellStart"/>
      <w:r>
        <w:t>Sn₄Au</w:t>
      </w:r>
      <w:proofErr w:type="spellEnd"/>
      <w:r>
        <w:t xml:space="preserve">, are particularly promising because broken inversion symmetry leads to mixed singlet-triplet pairing via spin-orbit coupling (SOC) [4,5].  </w:t>
      </w:r>
    </w:p>
    <w:p w14:paraId="4672545F" w14:textId="77777777" w:rsidR="004D7DB7" w:rsidRDefault="004D7DB7" w:rsidP="004D7DB7"/>
    <w:p w14:paraId="2B1B8ED0" w14:textId="77777777" w:rsidR="004D7DB7" w:rsidRDefault="004D7DB7" w:rsidP="004D7DB7">
      <w:proofErr w:type="spellStart"/>
      <w:r>
        <w:t>Sn₄Au</w:t>
      </w:r>
      <w:proofErr w:type="spellEnd"/>
      <w:r>
        <w:t xml:space="preserve"> crystallizes in the Aea2 space group (No. 41) with layered orthorhombic symmetry [6]. Previous studies reported bulk superconductivity below 2.4 K [7], but the nature of its anisotropic superconducting state remains unexplored. Here, we combine </w:t>
      </w:r>
      <w:proofErr w:type="spellStart"/>
      <w:r>
        <w:t>magnetotransport</w:t>
      </w:r>
      <w:proofErr w:type="spellEnd"/>
      <w:r>
        <w:t xml:space="preserve">, magnetization, and structural analysis to reveal:  </w:t>
      </w:r>
    </w:p>
    <w:p w14:paraId="5B429448" w14:textId="77777777" w:rsidR="004D7DB7" w:rsidRDefault="004D7DB7" w:rsidP="004D7DB7">
      <w:r>
        <w:t xml:space="preserve">1. Two-fold anisotropy in H_c2(θ)  </w:t>
      </w:r>
    </w:p>
    <w:p w14:paraId="243F7C61" w14:textId="77777777" w:rsidR="004D7DB7" w:rsidRDefault="004D7DB7" w:rsidP="004D7DB7">
      <w:r>
        <w:t>2. Dominant in-plane superconductivity (H_c2^</w:t>
      </w:r>
      <w:r>
        <w:rPr>
          <w:rFonts w:ascii="Cambria Math" w:hAnsi="Cambria Math" w:cs="Cambria Math"/>
        </w:rPr>
        <w:t>∥</w:t>
      </w:r>
      <w:r>
        <w:t xml:space="preserve"> &gt; H_c2^</w:t>
      </w:r>
      <w:r>
        <w:rPr>
          <w:rFonts w:ascii="Cambria Math" w:hAnsi="Cambria Math" w:cs="Cambria Math"/>
        </w:rPr>
        <w:t>⟂</w:t>
      </w:r>
      <w:r>
        <w:t xml:space="preserve">)  </w:t>
      </w:r>
    </w:p>
    <w:p w14:paraId="32935022" w14:textId="77777777" w:rsidR="004D7DB7" w:rsidRDefault="004D7DB7" w:rsidP="004D7DB7">
      <w:r>
        <w:t xml:space="preserve">3. Evidence for </w:t>
      </w:r>
      <w:proofErr w:type="spellStart"/>
      <w:r>
        <w:t>Rashba</w:t>
      </w:r>
      <w:proofErr w:type="spellEnd"/>
      <w:r>
        <w:t xml:space="preserve"> SOC via angular dependence of irreversible fields  </w:t>
      </w:r>
    </w:p>
    <w:p w14:paraId="5875F959" w14:textId="77777777" w:rsidR="004D7DB7" w:rsidRDefault="004D7DB7" w:rsidP="004D7DB7"/>
    <w:p w14:paraId="40EBB2BC" w14:textId="77777777" w:rsidR="004D7DB7" w:rsidRDefault="004D7DB7" w:rsidP="004D7DB7">
      <w:r>
        <w:lastRenderedPageBreak/>
        <w:t>## 2. Methods</w:t>
      </w:r>
    </w:p>
    <w:p w14:paraId="2D34A340" w14:textId="77777777" w:rsidR="004D7DB7" w:rsidRDefault="004D7DB7" w:rsidP="004D7DB7">
      <w:r>
        <w:t>### 2.1 Crystal Growth</w:t>
      </w:r>
    </w:p>
    <w:p w14:paraId="576796A1" w14:textId="77777777" w:rsidR="004D7DB7" w:rsidRDefault="004D7DB7" w:rsidP="004D7DB7">
      <w:proofErr w:type="spellStart"/>
      <w:r>
        <w:t>Sn₄Au</w:t>
      </w:r>
      <w:proofErr w:type="spellEnd"/>
      <w:r>
        <w:t xml:space="preserve"> single crystals were synthesized using a melt-growth technique [8]. Stoichiometric amounts of Sn (99.999%) and Au (99.99%) were sealed in an evacuated quartz tube, heated to 800°C for 48 hr, and slowly cooled to 300°C at 2°C/hr.</w:t>
      </w:r>
    </w:p>
    <w:p w14:paraId="3C0A8A29" w14:textId="77777777" w:rsidR="004D7DB7" w:rsidRDefault="004D7DB7" w:rsidP="004D7DB7"/>
    <w:p w14:paraId="7B632168" w14:textId="77777777" w:rsidR="004D7DB7" w:rsidRDefault="004D7DB7" w:rsidP="004D7DB7">
      <w:r>
        <w:t>### 2.2 Characterization</w:t>
      </w:r>
    </w:p>
    <w:p w14:paraId="25057CCF" w14:textId="77777777" w:rsidR="004D7DB7" w:rsidRDefault="004D7DB7" w:rsidP="004D7DB7">
      <w:r>
        <w:t xml:space="preserve">- **XRD**: Rigaku </w:t>
      </w:r>
      <w:proofErr w:type="spellStart"/>
      <w:r>
        <w:t>MiniFlex</w:t>
      </w:r>
      <w:proofErr w:type="spellEnd"/>
      <w:r>
        <w:t xml:space="preserve"> II with Cu Kα radiation (λ = 1.5406 Å)  </w:t>
      </w:r>
    </w:p>
    <w:p w14:paraId="5E91C593" w14:textId="77777777" w:rsidR="004D7DB7" w:rsidRDefault="004D7DB7" w:rsidP="004D7DB7">
      <w:r>
        <w:t xml:space="preserve">- **Magnetization**: Quantum Design MPMS-3 (0.1–300 Oe)  </w:t>
      </w:r>
    </w:p>
    <w:p w14:paraId="195570F8" w14:textId="77777777" w:rsidR="004D7DB7" w:rsidRDefault="004D7DB7" w:rsidP="004D7DB7">
      <w:r>
        <w:t xml:space="preserve">- **Transport**: PPMS-9T with rotator stage (1.8–300 K, 0–9 T)  </w:t>
      </w:r>
    </w:p>
    <w:p w14:paraId="7DDBA864" w14:textId="77777777" w:rsidR="004D7DB7" w:rsidRDefault="004D7DB7" w:rsidP="004D7DB7"/>
    <w:p w14:paraId="6ED7FD69" w14:textId="77777777" w:rsidR="004D7DB7" w:rsidRDefault="004D7DB7" w:rsidP="004D7DB7">
      <w:r>
        <w:t>## 3. Results</w:t>
      </w:r>
    </w:p>
    <w:p w14:paraId="6F21935D" w14:textId="77777777" w:rsidR="004D7DB7" w:rsidRDefault="004D7DB7" w:rsidP="004D7DB7">
      <w:r>
        <w:t>### 3.1 Structural Analysis</w:t>
      </w:r>
    </w:p>
    <w:p w14:paraId="761F381D" w14:textId="77777777" w:rsidR="004D7DB7" w:rsidRDefault="004D7DB7" w:rsidP="004D7DB7">
      <w:r>
        <w:t xml:space="preserve">Rietveld refinement confirmed the Aea2 structure (Fig. 1a) with lattice parameters:  </w:t>
      </w:r>
    </w:p>
    <w:p w14:paraId="26B8AEF1" w14:textId="77777777" w:rsidR="004D7DB7" w:rsidRDefault="004D7DB7" w:rsidP="004D7DB7">
      <w:r>
        <w:t xml:space="preserve">a = 6.525(1) Å, b = 6.521(6) Å, c = 11.731(7) Å  </w:t>
      </w:r>
    </w:p>
    <w:p w14:paraId="161C1783" w14:textId="77777777" w:rsidR="004D7DB7" w:rsidRDefault="004D7DB7" w:rsidP="004D7DB7"/>
    <w:p w14:paraId="4EBECCC3" w14:textId="77777777" w:rsidR="004D7DB7" w:rsidRDefault="004D7DB7" w:rsidP="004D7DB7">
      <w:r>
        <w:t>Cleaved crystals showed (00ℓ) reflections (Fig. 1b), confirming c-axis orientation.</w:t>
      </w:r>
    </w:p>
    <w:p w14:paraId="08C23C52" w14:textId="77777777" w:rsidR="004D7DB7" w:rsidRDefault="004D7DB7" w:rsidP="004D7DB7"/>
    <w:p w14:paraId="1E90C359" w14:textId="77777777" w:rsidR="004D7DB7" w:rsidRDefault="004D7DB7" w:rsidP="004D7DB7">
      <w:r>
        <w:t>### 3.2 Superconducting Properties</w:t>
      </w:r>
    </w:p>
    <w:p w14:paraId="32A2F198" w14:textId="77777777" w:rsidR="004D7DB7" w:rsidRDefault="004D7DB7" w:rsidP="004D7DB7">
      <w:r>
        <w:t xml:space="preserve">- Resistivity: </w:t>
      </w:r>
      <w:proofErr w:type="spellStart"/>
      <w:r>
        <w:t>T_c^onset</w:t>
      </w:r>
      <w:proofErr w:type="spellEnd"/>
      <w:r>
        <w:t xml:space="preserve"> = 2.3 K, </w:t>
      </w:r>
      <w:proofErr w:type="spellStart"/>
      <w:r>
        <w:t>ΔT_c</w:t>
      </w:r>
      <w:proofErr w:type="spellEnd"/>
      <w:r>
        <w:t xml:space="preserve"> = 0.2 K (Fig. 1c)  </w:t>
      </w:r>
    </w:p>
    <w:p w14:paraId="301B19E7" w14:textId="77777777" w:rsidR="004D7DB7" w:rsidRDefault="004D7DB7" w:rsidP="004D7DB7">
      <w:r>
        <w:t xml:space="preserve">- Magnetization: Superconducting volume fraction = 55% at 10 Oe (Fig. 2a)  </w:t>
      </w:r>
    </w:p>
    <w:p w14:paraId="1ABD89EA" w14:textId="77777777" w:rsidR="004D7DB7" w:rsidRDefault="004D7DB7" w:rsidP="004D7DB7">
      <w:r>
        <w:t xml:space="preserve">- H_c2(0) values:  </w:t>
      </w:r>
    </w:p>
    <w:p w14:paraId="7460850F" w14:textId="77777777" w:rsidR="004D7DB7" w:rsidRDefault="004D7DB7" w:rsidP="004D7DB7">
      <w:r>
        <w:t xml:space="preserve">  - H_c2^</w:t>
      </w:r>
      <w:proofErr w:type="gramStart"/>
      <w:r>
        <w:rPr>
          <w:rFonts w:ascii="Cambria Math" w:hAnsi="Cambria Math" w:cs="Cambria Math"/>
        </w:rPr>
        <w:t>∥</w:t>
      </w:r>
      <w:r>
        <w:t>(</w:t>
      </w:r>
      <w:proofErr w:type="gramEnd"/>
      <w:r>
        <w:t xml:space="preserve">0) = 970 </w:t>
      </w:r>
      <w:r>
        <w:rPr>
          <w:rFonts w:ascii="Aptos" w:hAnsi="Aptos" w:cs="Aptos"/>
        </w:rPr>
        <w:t>±</w:t>
      </w:r>
      <w:r>
        <w:t xml:space="preserve"> 1 Oe (in-plane)  </w:t>
      </w:r>
    </w:p>
    <w:p w14:paraId="35DD935A" w14:textId="77777777" w:rsidR="004D7DB7" w:rsidRDefault="004D7DB7" w:rsidP="004D7DB7">
      <w:r>
        <w:t xml:space="preserve">  - H_c2^</w:t>
      </w:r>
      <w:proofErr w:type="gramStart"/>
      <w:r>
        <w:rPr>
          <w:rFonts w:ascii="Cambria Math" w:hAnsi="Cambria Math" w:cs="Cambria Math"/>
        </w:rPr>
        <w:t>⟂</w:t>
      </w:r>
      <w:r>
        <w:t>(</w:t>
      </w:r>
      <w:proofErr w:type="gramEnd"/>
      <w:r>
        <w:t xml:space="preserve">0) = 770 ± 1 Oe (out-of-plane)  </w:t>
      </w:r>
    </w:p>
    <w:p w14:paraId="106AA3C3" w14:textId="77777777" w:rsidR="004D7DB7" w:rsidRDefault="004D7DB7" w:rsidP="004D7DB7"/>
    <w:p w14:paraId="66192EED" w14:textId="77777777" w:rsidR="004D7DB7" w:rsidRDefault="004D7DB7" w:rsidP="004D7DB7">
      <w:r>
        <w:t>### 3.3 Anisotropy Analysis</w:t>
      </w:r>
    </w:p>
    <w:p w14:paraId="6F2A380D" w14:textId="77777777" w:rsidR="004D7DB7" w:rsidRDefault="004D7DB7" w:rsidP="004D7DB7">
      <w:r>
        <w:t xml:space="preserve">Angle-dependent ρ(H) measurements at 1.8 K revealed:  </w:t>
      </w:r>
    </w:p>
    <w:p w14:paraId="41B53186" w14:textId="77777777" w:rsidR="004D7DB7" w:rsidRDefault="004D7DB7" w:rsidP="004D7DB7">
      <w:r>
        <w:t xml:space="preserve">- Two-fold symmetry in H_c2(θ) (Fig. 3a)  </w:t>
      </w:r>
    </w:p>
    <w:p w14:paraId="5F39C39C" w14:textId="77777777" w:rsidR="004D7DB7" w:rsidRDefault="004D7DB7" w:rsidP="004D7DB7">
      <w:r>
        <w:lastRenderedPageBreak/>
        <w:t xml:space="preserve">- Anisotropy parameter Γ = 1.26 ± 0.01  </w:t>
      </w:r>
    </w:p>
    <w:p w14:paraId="46122105" w14:textId="77777777" w:rsidR="004D7DB7" w:rsidRDefault="004D7DB7" w:rsidP="004D7DB7">
      <w:r>
        <w:t xml:space="preserve">- Fitted to GL model (Eq. 1):  </w:t>
      </w:r>
    </w:p>
    <w:p w14:paraId="4089A57E" w14:textId="77777777" w:rsidR="004D7DB7" w:rsidRDefault="004D7DB7" w:rsidP="004D7DB7">
      <w:r>
        <w:t xml:space="preserve">  H_c2(θ) = H_c2(0°)/</w:t>
      </w:r>
      <w:proofErr w:type="gramStart"/>
      <w:r>
        <w:t>√[</w:t>
      </w:r>
      <w:proofErr w:type="gramEnd"/>
      <w:r>
        <w:t>cos²θ + Γ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²</w:t>
      </w:r>
      <w:r>
        <w:t>sin</w:t>
      </w:r>
      <w:r>
        <w:rPr>
          <w:rFonts w:ascii="Aptos" w:hAnsi="Aptos" w:cs="Aptos"/>
        </w:rPr>
        <w:t>²θ</w:t>
      </w:r>
      <w:r>
        <w:t xml:space="preserve">]  </w:t>
      </w:r>
    </w:p>
    <w:p w14:paraId="7B9EA318" w14:textId="77777777" w:rsidR="004D7DB7" w:rsidRDefault="004D7DB7" w:rsidP="004D7DB7"/>
    <w:p w14:paraId="0FE3C522" w14:textId="77777777" w:rsidR="004D7DB7" w:rsidRDefault="004D7DB7" w:rsidP="004D7DB7">
      <w:r>
        <w:t>## 4. Discussion</w:t>
      </w:r>
    </w:p>
    <w:p w14:paraId="300E751B" w14:textId="77777777" w:rsidR="004D7DB7" w:rsidRDefault="004D7DB7" w:rsidP="004D7DB7">
      <w:r>
        <w:t>### 4.1 Origin of Anisotropy</w:t>
      </w:r>
    </w:p>
    <w:p w14:paraId="35AF58C9" w14:textId="77777777" w:rsidR="004D7DB7" w:rsidRDefault="004D7DB7" w:rsidP="004D7DB7">
      <w:r>
        <w:t xml:space="preserve">The two-fold anisotropy arises from:  </w:t>
      </w:r>
    </w:p>
    <w:p w14:paraId="22EDF7E7" w14:textId="77777777" w:rsidR="004D7DB7" w:rsidRDefault="004D7DB7" w:rsidP="004D7DB7">
      <w:r>
        <w:t xml:space="preserve">1. Layered crystal structure (Fig. 1a inset)  </w:t>
      </w:r>
    </w:p>
    <w:p w14:paraId="1E4C2D71" w14:textId="77777777" w:rsidR="004D7DB7" w:rsidRDefault="004D7DB7" w:rsidP="004D7DB7">
      <w:r>
        <w:t xml:space="preserve">2. </w:t>
      </w:r>
      <w:proofErr w:type="spellStart"/>
      <w:r>
        <w:t>Rashba</w:t>
      </w:r>
      <w:proofErr w:type="spellEnd"/>
      <w:r>
        <w:t xml:space="preserve"> SOC in the Aea2 space group  </w:t>
      </w:r>
    </w:p>
    <w:p w14:paraId="6B77F754" w14:textId="77777777" w:rsidR="004D7DB7" w:rsidRDefault="004D7DB7" w:rsidP="004D7DB7">
      <w:r>
        <w:t xml:space="preserve">3. Mixed-parity pairing (Δ = Δ_s + </w:t>
      </w:r>
      <w:proofErr w:type="spellStart"/>
      <w:r>
        <w:t>Δ_t</w:t>
      </w:r>
      <w:proofErr w:type="spellEnd"/>
      <w:r>
        <w:t xml:space="preserve">)  </w:t>
      </w:r>
    </w:p>
    <w:p w14:paraId="745842F4" w14:textId="77777777" w:rsidR="004D7DB7" w:rsidRDefault="004D7DB7" w:rsidP="004D7DB7"/>
    <w:p w14:paraId="790D8B24" w14:textId="77777777" w:rsidR="004D7DB7" w:rsidRDefault="004D7DB7" w:rsidP="004D7DB7">
      <w:r>
        <w:t>### 4.2 Comparison with Theory</w:t>
      </w:r>
    </w:p>
    <w:p w14:paraId="179FD1B3" w14:textId="77777777" w:rsidR="004D7DB7" w:rsidRDefault="004D7DB7" w:rsidP="004D7DB7">
      <w:r>
        <w:t xml:space="preserve">Our results agree with:  </w:t>
      </w:r>
    </w:p>
    <w:p w14:paraId="693C8FF9" w14:textId="77777777" w:rsidR="004D7DB7" w:rsidRDefault="004D7DB7" w:rsidP="004D7DB7">
      <w:r>
        <w:t xml:space="preserve">- GL theory for anisotropic superconductors (R² = 0.95 for H_c2)  </w:t>
      </w:r>
    </w:p>
    <w:p w14:paraId="536C3C64" w14:textId="77777777" w:rsidR="004D7DB7" w:rsidRDefault="004D7DB7" w:rsidP="004D7DB7">
      <w:r>
        <w:t xml:space="preserve">- DFT predictions of topological surface states [9]  </w:t>
      </w:r>
    </w:p>
    <w:p w14:paraId="7A55A89C" w14:textId="77777777" w:rsidR="004D7DB7" w:rsidRDefault="004D7DB7" w:rsidP="004D7DB7"/>
    <w:p w14:paraId="4332522C" w14:textId="77777777" w:rsidR="004D7DB7" w:rsidRDefault="004D7DB7" w:rsidP="004D7DB7">
      <w:r>
        <w:t>### 4.3 Implications</w:t>
      </w:r>
    </w:p>
    <w:p w14:paraId="7C87323B" w14:textId="77777777" w:rsidR="004D7DB7" w:rsidRDefault="004D7DB7" w:rsidP="004D7DB7">
      <w:proofErr w:type="spellStart"/>
      <w:r>
        <w:t>Sn₄Au’s</w:t>
      </w:r>
      <w:proofErr w:type="spellEnd"/>
      <w:r>
        <w:t xml:space="preserve"> anisotropy suggests:  </w:t>
      </w:r>
    </w:p>
    <w:p w14:paraId="699EEFE0" w14:textId="77777777" w:rsidR="004D7DB7" w:rsidRDefault="004D7DB7" w:rsidP="004D7DB7">
      <w:r>
        <w:t xml:space="preserve">- Potential for topological superconductivity  </w:t>
      </w:r>
    </w:p>
    <w:p w14:paraId="11655AB1" w14:textId="77777777" w:rsidR="004D7DB7" w:rsidRDefault="004D7DB7" w:rsidP="004D7DB7">
      <w:r>
        <w:t xml:space="preserve">- </w:t>
      </w:r>
      <w:proofErr w:type="spellStart"/>
      <w:r>
        <w:t>Tunable</w:t>
      </w:r>
      <w:proofErr w:type="spellEnd"/>
      <w:r>
        <w:t xml:space="preserve"> </w:t>
      </w:r>
      <w:proofErr w:type="spellStart"/>
      <w:r>
        <w:t>J_c</w:t>
      </w:r>
      <w:proofErr w:type="spellEnd"/>
      <w:r>
        <w:t xml:space="preserve"> via E* (magnetic anisotropy energy)  </w:t>
      </w:r>
    </w:p>
    <w:p w14:paraId="7854E481" w14:textId="77777777" w:rsidR="004D7DB7" w:rsidRDefault="004D7DB7" w:rsidP="004D7DB7"/>
    <w:p w14:paraId="6BCF2F82" w14:textId="77777777" w:rsidR="004D7DB7" w:rsidRDefault="004D7DB7" w:rsidP="004D7DB7">
      <w:r>
        <w:t>## 5. Conclusion</w:t>
      </w:r>
    </w:p>
    <w:p w14:paraId="065E77CE" w14:textId="77777777" w:rsidR="004D7DB7" w:rsidRDefault="004D7DB7" w:rsidP="004D7DB7">
      <w:r>
        <w:t xml:space="preserve">We demonstrate two-fold anisotropic superconductivity in </w:t>
      </w:r>
      <w:proofErr w:type="spellStart"/>
      <w:r>
        <w:t>Sn₄Au</w:t>
      </w:r>
      <w:proofErr w:type="spellEnd"/>
      <w:r>
        <w:t xml:space="preserve"> single crystals, driven by its non-centrosymmetric layered structure. Key findings:  </w:t>
      </w:r>
    </w:p>
    <w:p w14:paraId="7126CAC3" w14:textId="77777777" w:rsidR="004D7DB7" w:rsidRDefault="004D7DB7" w:rsidP="004D7DB7">
      <w:r>
        <w:t xml:space="preserve">1. Anisotropic H_c2 with Γ = 1.26  </w:t>
      </w:r>
    </w:p>
    <w:p w14:paraId="783D8C21" w14:textId="77777777" w:rsidR="004D7DB7" w:rsidRDefault="004D7DB7" w:rsidP="004D7DB7">
      <w:r>
        <w:t>2. Coherence lengths ξ_</w:t>
      </w:r>
      <w:r>
        <w:rPr>
          <w:rFonts w:ascii="Cambria Math" w:hAnsi="Cambria Math" w:cs="Cambria Math"/>
        </w:rPr>
        <w:t>∥</w:t>
      </w:r>
      <w:r>
        <w:t xml:space="preserve"> = 58 nm, </w:t>
      </w:r>
      <w:r>
        <w:rPr>
          <w:rFonts w:ascii="Aptos" w:hAnsi="Aptos" w:cs="Aptos"/>
        </w:rPr>
        <w:t>ξ</w:t>
      </w:r>
      <w:r>
        <w:t>_</w:t>
      </w:r>
      <w:r>
        <w:rPr>
          <w:rFonts w:ascii="Cambria Math" w:hAnsi="Cambria Math" w:cs="Cambria Math"/>
        </w:rPr>
        <w:t>⟂</w:t>
      </w:r>
      <w:r>
        <w:t xml:space="preserve"> = 74 nm  </w:t>
      </w:r>
    </w:p>
    <w:p w14:paraId="6C35C067" w14:textId="77777777" w:rsidR="004D7DB7" w:rsidRDefault="004D7DB7" w:rsidP="004D7DB7">
      <w:r>
        <w:t xml:space="preserve">3. Dominant in-plane superconductivity  </w:t>
      </w:r>
    </w:p>
    <w:p w14:paraId="65231757" w14:textId="77777777" w:rsidR="004D7DB7" w:rsidRDefault="004D7DB7" w:rsidP="004D7DB7"/>
    <w:p w14:paraId="0E43626A" w14:textId="77777777" w:rsidR="004D7DB7" w:rsidRDefault="004D7DB7" w:rsidP="004D7DB7">
      <w:r>
        <w:lastRenderedPageBreak/>
        <w:t xml:space="preserve">Future work should explore:  </w:t>
      </w:r>
    </w:p>
    <w:p w14:paraId="4A232F02" w14:textId="77777777" w:rsidR="004D7DB7" w:rsidRDefault="004D7DB7" w:rsidP="004D7DB7">
      <w:r>
        <w:t xml:space="preserve">- </w:t>
      </w:r>
      <w:proofErr w:type="spellStart"/>
      <w:r>
        <w:t>μSR</w:t>
      </w:r>
      <w:proofErr w:type="spellEnd"/>
      <w:r>
        <w:t xml:space="preserve"> measurements to probe pairing symmetry  </w:t>
      </w:r>
    </w:p>
    <w:p w14:paraId="42CF49E6" w14:textId="77777777" w:rsidR="004D7DB7" w:rsidRDefault="004D7DB7" w:rsidP="004D7DB7">
      <w:r>
        <w:t xml:space="preserve">- ARPES studies of topological surface states  </w:t>
      </w:r>
    </w:p>
    <w:p w14:paraId="2552E528" w14:textId="77777777" w:rsidR="004D7DB7" w:rsidRDefault="004D7DB7" w:rsidP="004D7DB7"/>
    <w:p w14:paraId="782DF8E2" w14:textId="77777777" w:rsidR="004D7DB7" w:rsidRDefault="004D7DB7" w:rsidP="004D7DB7">
      <w:r>
        <w:t>## References</w:t>
      </w:r>
    </w:p>
    <w:p w14:paraId="16B1EFA3" w14:textId="77777777" w:rsidR="004D7DB7" w:rsidRDefault="004D7DB7" w:rsidP="004D7DB7">
      <w:r>
        <w:t xml:space="preserve">[1] M. Sato &amp; Y. Ando, Rep. Prog. Phys. 80, 076501 (2017)  </w:t>
      </w:r>
    </w:p>
    <w:p w14:paraId="43430BAB" w14:textId="77777777" w:rsidR="004D7DB7" w:rsidRDefault="004D7DB7" w:rsidP="004D7DB7">
      <w:r>
        <w:t xml:space="preserve">[2] L. Fu &amp; E. Berg, Phys. Rev. Lett. 105, 097001 (2010)  </w:t>
      </w:r>
    </w:p>
    <w:p w14:paraId="7E237596" w14:textId="77777777" w:rsidR="004D7DB7" w:rsidRDefault="004D7DB7" w:rsidP="004D7DB7">
      <w:r>
        <w:t xml:space="preserve">[3] X.-L. Qi &amp; S.-C. Zhang, Rev. Mod. Phys. 83, 1057 (2011)  </w:t>
      </w:r>
    </w:p>
    <w:p w14:paraId="3162ECDC" w14:textId="77777777" w:rsidR="004D7DB7" w:rsidRDefault="004D7DB7" w:rsidP="004D7DB7">
      <w:r>
        <w:t xml:space="preserve">... (full references in original manuscript)  </w:t>
      </w:r>
    </w:p>
    <w:p w14:paraId="3B258705" w14:textId="77777777" w:rsidR="004D7DB7" w:rsidRDefault="004D7DB7" w:rsidP="004D7DB7"/>
    <w:p w14:paraId="29B98F27" w14:textId="77777777" w:rsidR="004D7DB7" w:rsidRDefault="004D7DB7" w:rsidP="004D7DB7">
      <w:r>
        <w:t>## Tables &amp; Figures</w:t>
      </w:r>
    </w:p>
    <w:p w14:paraId="042C86EF" w14:textId="4EB597D2" w:rsidR="004D7DB7" w:rsidRDefault="004D7DB7" w:rsidP="004D7DB7">
      <w:r>
        <w:t xml:space="preserve">(Refer to original manuscript for data tables and figure captions)  </w:t>
      </w:r>
    </w:p>
    <w:p w14:paraId="62ABC667" w14:textId="77777777" w:rsidR="004D7DB7" w:rsidRPr="004D7DB7" w:rsidRDefault="004D7DB7" w:rsidP="004D7DB7">
      <w:r w:rsidRPr="004D7DB7">
        <w:rPr>
          <w:b/>
          <w:bCs/>
        </w:rPr>
        <w:t>3D Figures</w:t>
      </w:r>
    </w:p>
    <w:p w14:paraId="72E753CD" w14:textId="77777777" w:rsidR="004D7DB7" w:rsidRPr="004D7DB7" w:rsidRDefault="004D7DB7" w:rsidP="004D7DB7">
      <w:pPr>
        <w:numPr>
          <w:ilvl w:val="1"/>
          <w:numId w:val="1"/>
        </w:numPr>
      </w:pPr>
      <w:r w:rsidRPr="004D7DB7">
        <w:rPr>
          <w:b/>
          <w:bCs/>
        </w:rPr>
        <w:t>Crystal Structure (Aea2 Space Group)</w:t>
      </w:r>
    </w:p>
    <w:p w14:paraId="2F86DF60" w14:textId="2F498DC3" w:rsidR="004D7DB7" w:rsidRPr="004D7DB7" w:rsidRDefault="004D7DB7" w:rsidP="004D7DB7">
      <w:pPr>
        <w:numPr>
          <w:ilvl w:val="2"/>
          <w:numId w:val="1"/>
        </w:numPr>
      </w:pPr>
      <w:r w:rsidRPr="004D7DB7">
        <w:rPr>
          <w:i/>
          <w:iCs/>
        </w:rPr>
        <w:t>Description</w:t>
      </w:r>
      <w:r w:rsidRPr="004D7DB7">
        <w:t xml:space="preserve">: Layered orthorhombic unit cell (VESTA-rendered) showing Sn1/Sn2/Au atomic positions and non-centrosymmetric </w:t>
      </w:r>
      <w:r w:rsidRPr="004D7DB7">
        <w:lastRenderedPageBreak/>
        <w:t xml:space="preserve">stacking along the *c*-axis. Highlight the </w:t>
      </w:r>
      <w:proofErr w:type="spellStart"/>
      <w:r w:rsidRPr="004D7DB7">
        <w:t>Rashba</w:t>
      </w:r>
      <w:proofErr w:type="spellEnd"/>
      <w:r w:rsidRPr="004D7DB7">
        <w:t>-type distortion.</w:t>
      </w:r>
      <w:r w:rsidR="00A33AFD" w:rsidRPr="00A33AFD">
        <w:rPr>
          <w:noProof/>
        </w:rPr>
        <w:t xml:space="preserve"> </w:t>
      </w:r>
      <w:r w:rsidR="00A33AFD" w:rsidRPr="00A33AFD">
        <w:drawing>
          <wp:inline distT="0" distB="0" distL="0" distR="0" wp14:anchorId="493B075B" wp14:editId="78960BA4">
            <wp:extent cx="4953691" cy="4963218"/>
            <wp:effectExtent l="0" t="0" r="0" b="8890"/>
            <wp:docPr id="1079318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3186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496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D3123" w14:textId="0F773274" w:rsidR="004D7DB7" w:rsidRPr="004D7DB7" w:rsidRDefault="004D7DB7" w:rsidP="004D7DB7">
      <w:pPr>
        <w:ind w:left="1800"/>
      </w:pPr>
      <w:r>
        <w:rPr>
          <w:b/>
          <w:bCs/>
        </w:rPr>
        <w:t xml:space="preserve">2 </w:t>
      </w:r>
      <w:r w:rsidRPr="004D7DB7">
        <w:rPr>
          <w:b/>
          <w:bCs/>
        </w:rPr>
        <w:t>Angle-Dependent H</w:t>
      </w:r>
      <w:r w:rsidRPr="004D7DB7">
        <w:rPr>
          <w:rFonts w:ascii="Cambria Math" w:hAnsi="Cambria Math" w:cs="Cambria Math"/>
          <w:b/>
          <w:bCs/>
        </w:rPr>
        <w:t>ₙ</w:t>
      </w:r>
      <w:proofErr w:type="gramStart"/>
      <w:r w:rsidRPr="004D7DB7">
        <w:rPr>
          <w:rFonts w:ascii="Aptos" w:hAnsi="Aptos" w:cs="Aptos"/>
          <w:b/>
          <w:bCs/>
        </w:rPr>
        <w:t>₂</w:t>
      </w:r>
      <w:r w:rsidRPr="004D7DB7">
        <w:rPr>
          <w:b/>
          <w:bCs/>
        </w:rPr>
        <w:t>(</w:t>
      </w:r>
      <w:proofErr w:type="gramEnd"/>
      <w:r w:rsidRPr="004D7DB7">
        <w:rPr>
          <w:rFonts w:ascii="Aptos" w:hAnsi="Aptos" w:cs="Aptos"/>
          <w:b/>
          <w:bCs/>
        </w:rPr>
        <w:t>θ</w:t>
      </w:r>
      <w:r w:rsidRPr="004D7DB7">
        <w:rPr>
          <w:b/>
          <w:bCs/>
        </w:rPr>
        <w:t xml:space="preserve">, </w:t>
      </w:r>
      <w:r w:rsidRPr="004D7DB7">
        <w:rPr>
          <w:rFonts w:ascii="Aptos" w:hAnsi="Aptos" w:cs="Aptos"/>
          <w:b/>
          <w:bCs/>
        </w:rPr>
        <w:t>φ</w:t>
      </w:r>
      <w:r w:rsidRPr="004D7DB7">
        <w:rPr>
          <w:b/>
          <w:bCs/>
        </w:rPr>
        <w:t>) Surface</w:t>
      </w:r>
    </w:p>
    <w:p w14:paraId="6AA2F9EF" w14:textId="62BA7558" w:rsidR="004D7DB7" w:rsidRPr="004D7DB7" w:rsidRDefault="004D7DB7" w:rsidP="004D7DB7">
      <w:pPr>
        <w:numPr>
          <w:ilvl w:val="1"/>
          <w:numId w:val="2"/>
        </w:numPr>
      </w:pPr>
      <w:r w:rsidRPr="004D7DB7">
        <w:rPr>
          <w:i/>
          <w:iCs/>
        </w:rPr>
        <w:t>Description</w:t>
      </w:r>
      <w:r w:rsidRPr="004D7DB7">
        <w:t>: 3D polar plot of upper critical field (H</w:t>
      </w:r>
      <w:r w:rsidRPr="004D7DB7">
        <w:rPr>
          <w:rFonts w:ascii="Cambria Math" w:hAnsi="Cambria Math" w:cs="Cambria Math"/>
        </w:rPr>
        <w:t>ₙ</w:t>
      </w:r>
      <w:r w:rsidRPr="004D7DB7">
        <w:rPr>
          <w:rFonts w:ascii="Aptos" w:hAnsi="Aptos" w:cs="Aptos"/>
        </w:rPr>
        <w:t>₂</w:t>
      </w:r>
      <w:r w:rsidRPr="004D7DB7">
        <w:t xml:space="preserve">) vs. tilt angles </w:t>
      </w:r>
      <w:r w:rsidRPr="004D7DB7">
        <w:rPr>
          <w:rFonts w:ascii="Aptos" w:hAnsi="Aptos" w:cs="Aptos"/>
        </w:rPr>
        <w:t>θ</w:t>
      </w:r>
      <w:r w:rsidRPr="004D7DB7">
        <w:t xml:space="preserve"> (0</w:t>
      </w:r>
      <w:r w:rsidRPr="004D7DB7">
        <w:rPr>
          <w:rFonts w:ascii="Aptos" w:hAnsi="Aptos" w:cs="Aptos"/>
        </w:rPr>
        <w:t>°–</w:t>
      </w:r>
      <w:r w:rsidRPr="004D7DB7">
        <w:t>90</w:t>
      </w:r>
      <w:r w:rsidRPr="004D7DB7">
        <w:rPr>
          <w:rFonts w:ascii="Aptos" w:hAnsi="Aptos" w:cs="Aptos"/>
        </w:rPr>
        <w:t>°</w:t>
      </w:r>
      <w:r w:rsidRPr="004D7DB7">
        <w:t xml:space="preserve">) and </w:t>
      </w:r>
      <w:r w:rsidRPr="004D7DB7">
        <w:rPr>
          <w:rFonts w:ascii="Aptos" w:hAnsi="Aptos" w:cs="Aptos"/>
        </w:rPr>
        <w:t>φ</w:t>
      </w:r>
      <w:r w:rsidRPr="004D7DB7">
        <w:t xml:space="preserve"> (0</w:t>
      </w:r>
      <w:r w:rsidRPr="004D7DB7">
        <w:rPr>
          <w:rFonts w:ascii="Aptos" w:hAnsi="Aptos" w:cs="Aptos"/>
        </w:rPr>
        <w:t>°–</w:t>
      </w:r>
      <w:r w:rsidRPr="004D7DB7">
        <w:t>360</w:t>
      </w:r>
      <w:r w:rsidRPr="004D7DB7">
        <w:rPr>
          <w:rFonts w:ascii="Aptos" w:hAnsi="Aptos" w:cs="Aptos"/>
        </w:rPr>
        <w:t>°</w:t>
      </w:r>
      <w:r w:rsidRPr="004D7DB7">
        <w:t xml:space="preserve">), showing two-fold symmetry minima at </w:t>
      </w:r>
      <w:r w:rsidRPr="004D7DB7">
        <w:rPr>
          <w:rFonts w:ascii="Aptos" w:hAnsi="Aptos" w:cs="Aptos"/>
        </w:rPr>
        <w:t>θ</w:t>
      </w:r>
      <w:r w:rsidRPr="004D7DB7">
        <w:t xml:space="preserve"> = 0</w:t>
      </w:r>
      <w:r w:rsidRPr="004D7DB7">
        <w:rPr>
          <w:rFonts w:ascii="Aptos" w:hAnsi="Aptos" w:cs="Aptos"/>
        </w:rPr>
        <w:t>°</w:t>
      </w:r>
      <w:r w:rsidRPr="004D7DB7">
        <w:t xml:space="preserve"> and </w:t>
      </w:r>
      <w:r w:rsidRPr="004D7DB7">
        <w:lastRenderedPageBreak/>
        <w:t xml:space="preserve">maxima at </w:t>
      </w:r>
      <w:r w:rsidRPr="004D7DB7">
        <w:rPr>
          <w:rFonts w:ascii="Aptos" w:hAnsi="Aptos" w:cs="Aptos"/>
        </w:rPr>
        <w:t>θ</w:t>
      </w:r>
      <w:r w:rsidRPr="004D7DB7">
        <w:t xml:space="preserve"> = 90</w:t>
      </w:r>
      <w:r w:rsidRPr="004D7DB7">
        <w:rPr>
          <w:rFonts w:ascii="Aptos" w:hAnsi="Aptos" w:cs="Aptos"/>
        </w:rPr>
        <w:t>°</w:t>
      </w:r>
      <w:r w:rsidRPr="004D7DB7">
        <w:t>.</w:t>
      </w:r>
      <w:r w:rsidR="00A33AFD" w:rsidRPr="00A33AFD">
        <w:rPr>
          <w:noProof/>
        </w:rPr>
        <w:t xml:space="preserve"> </w:t>
      </w:r>
      <w:r w:rsidR="00A33AFD" w:rsidRPr="00A33AFD">
        <w:drawing>
          <wp:inline distT="0" distB="0" distL="0" distR="0" wp14:anchorId="1E60AFD4" wp14:editId="2634AA48">
            <wp:extent cx="5658640" cy="4896533"/>
            <wp:effectExtent l="0" t="0" r="0" b="0"/>
            <wp:docPr id="1304587130" name="Picture 1" descr="A graph of a c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587130" name="Picture 1" descr="A graph of a con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489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1147" w14:textId="3F9DB7DD" w:rsidR="004D7DB7" w:rsidRPr="004D7DB7" w:rsidRDefault="004D7DB7" w:rsidP="004D7DB7">
      <w:pPr>
        <w:ind w:left="1440"/>
      </w:pPr>
      <w:r>
        <w:rPr>
          <w:b/>
          <w:bCs/>
        </w:rPr>
        <w:t xml:space="preserve">3 </w:t>
      </w:r>
      <w:r w:rsidRPr="004D7DB7">
        <w:rPr>
          <w:b/>
          <w:bCs/>
        </w:rPr>
        <w:t>Vortex Lattice Anisotropy</w:t>
      </w:r>
    </w:p>
    <w:p w14:paraId="1BC7A1B8" w14:textId="3DF319DA" w:rsidR="004D7DB7" w:rsidRDefault="004D7DB7" w:rsidP="004D7DB7">
      <w:pPr>
        <w:numPr>
          <w:ilvl w:val="0"/>
          <w:numId w:val="3"/>
        </w:numPr>
      </w:pPr>
      <w:r w:rsidRPr="004D7DB7">
        <w:rPr>
          <w:i/>
          <w:iCs/>
        </w:rPr>
        <w:lastRenderedPageBreak/>
        <w:t>Description</w:t>
      </w:r>
      <w:r w:rsidRPr="004D7DB7">
        <w:t xml:space="preserve">: Simulated vortex configurations (using GL theory) for H </w:t>
      </w:r>
      <w:r w:rsidRPr="004D7DB7">
        <w:rPr>
          <w:rFonts w:ascii="Cambria Math" w:hAnsi="Cambria Math" w:cs="Cambria Math"/>
        </w:rPr>
        <w:t>∥</w:t>
      </w:r>
      <w:r w:rsidRPr="004D7DB7">
        <w:rPr>
          <w:rFonts w:ascii="Aptos" w:hAnsi="Aptos" w:cs="Aptos"/>
        </w:rPr>
        <w:t> </w:t>
      </w:r>
      <w:r w:rsidRPr="004D7DB7">
        <w:rPr>
          <w:i/>
          <w:iCs/>
        </w:rPr>
        <w:t>ab</w:t>
      </w:r>
      <w:r w:rsidRPr="004D7DB7">
        <w:t xml:space="preserve">-plane vs. H </w:t>
      </w:r>
      <w:r w:rsidRPr="004D7DB7">
        <w:rPr>
          <w:rFonts w:ascii="Cambria Math" w:hAnsi="Cambria Math" w:cs="Cambria Math"/>
        </w:rPr>
        <w:t>∥</w:t>
      </w:r>
      <w:r w:rsidRPr="004D7DB7">
        <w:rPr>
          <w:rFonts w:ascii="Aptos" w:hAnsi="Aptos" w:cs="Aptos"/>
        </w:rPr>
        <w:t> </w:t>
      </w:r>
      <w:r w:rsidRPr="004D7DB7">
        <w:t>*c*-axis, illustrating elongated vortices along the easy plane (ξ</w:t>
      </w:r>
      <w:r w:rsidRPr="004D7DB7">
        <w:rPr>
          <w:rFonts w:ascii="Cambria Math" w:hAnsi="Cambria Math" w:cs="Cambria Math"/>
        </w:rPr>
        <w:t>∥</w:t>
      </w:r>
      <w:r w:rsidRPr="004D7DB7">
        <w:t xml:space="preserve"> &gt; </w:t>
      </w:r>
      <w:r w:rsidRPr="004D7DB7">
        <w:rPr>
          <w:rFonts w:ascii="Aptos" w:hAnsi="Aptos" w:cs="Aptos"/>
        </w:rPr>
        <w:t>ξ</w:t>
      </w:r>
      <w:r w:rsidRPr="004D7DB7">
        <w:rPr>
          <w:rFonts w:ascii="Cambria Math" w:hAnsi="Cambria Math" w:cs="Cambria Math"/>
        </w:rPr>
        <w:t>⟂</w:t>
      </w:r>
      <w:r w:rsidRPr="004D7DB7">
        <w:t>)</w:t>
      </w:r>
      <w:r w:rsidR="00A33AFD" w:rsidRPr="00A33AFD">
        <w:rPr>
          <w:noProof/>
        </w:rPr>
        <w:t xml:space="preserve"> </w:t>
      </w:r>
      <w:r w:rsidR="00A33AFD" w:rsidRPr="00A33AFD">
        <w:drawing>
          <wp:inline distT="0" distB="0" distL="0" distR="0" wp14:anchorId="6375AE04" wp14:editId="34A1CAF0">
            <wp:extent cx="5020376" cy="4925112"/>
            <wp:effectExtent l="0" t="0" r="8890" b="8890"/>
            <wp:docPr id="1250225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2257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492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ED785" w14:textId="1D731691" w:rsidR="004D7DB7" w:rsidRDefault="004D7DB7" w:rsidP="004D7DB7">
      <w:pPr>
        <w:pStyle w:val="ds-markdown-paragraph"/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Strong"/>
          <w:rFonts w:ascii="Segoe UI" w:eastAsiaTheme="majorEastAsia" w:hAnsi="Segoe UI" w:cs="Segoe UI"/>
          <w:color w:val="404040"/>
        </w:rPr>
        <w:t xml:space="preserve">4 </w:t>
      </w:r>
      <w:r>
        <w:rPr>
          <w:rStyle w:val="Strong"/>
          <w:rFonts w:ascii="Segoe UI" w:eastAsiaTheme="majorEastAsia" w:hAnsi="Segoe UI" w:cs="Segoe UI"/>
          <w:color w:val="404040"/>
        </w:rPr>
        <w:t>Spin-Orbit Coupling (SOC) Vector Field</w:t>
      </w:r>
    </w:p>
    <w:p w14:paraId="385EE5DB" w14:textId="6E9E5C07" w:rsidR="004D7DB7" w:rsidRDefault="004D7DB7" w:rsidP="004D7DB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Emphasis"/>
          <w:rFonts w:ascii="Segoe UI" w:eastAsiaTheme="majorEastAsia" w:hAnsi="Segoe UI" w:cs="Segoe UI"/>
          <w:color w:val="404040"/>
        </w:rPr>
        <w:lastRenderedPageBreak/>
        <w:t>Description</w:t>
      </w:r>
      <w:r>
        <w:rPr>
          <w:rFonts w:ascii="Segoe UI" w:hAnsi="Segoe UI" w:cs="Segoe UI"/>
          <w:color w:val="404040"/>
        </w:rPr>
        <w:t xml:space="preserve">: 3D vector map of </w:t>
      </w:r>
      <w:proofErr w:type="spellStart"/>
      <w:r>
        <w:rPr>
          <w:rFonts w:ascii="Segoe UI" w:hAnsi="Segoe UI" w:cs="Segoe UI"/>
          <w:color w:val="404040"/>
        </w:rPr>
        <w:t>Rashba</w:t>
      </w:r>
      <w:proofErr w:type="spellEnd"/>
      <w:r>
        <w:rPr>
          <w:rFonts w:ascii="Segoe UI" w:hAnsi="Segoe UI" w:cs="Segoe UI"/>
          <w:color w:val="404040"/>
        </w:rPr>
        <w:t xml:space="preserve">-Dresselhaus SOC in the </w:t>
      </w:r>
      <w:proofErr w:type="spellStart"/>
      <w:r>
        <w:rPr>
          <w:rFonts w:ascii="Segoe UI" w:hAnsi="Segoe UI" w:cs="Segoe UI"/>
          <w:color w:val="404040"/>
        </w:rPr>
        <w:t>Sn₄Au</w:t>
      </w:r>
      <w:proofErr w:type="spellEnd"/>
      <w:r>
        <w:rPr>
          <w:rFonts w:ascii="Segoe UI" w:hAnsi="Segoe UI" w:cs="Segoe UI"/>
          <w:color w:val="404040"/>
        </w:rPr>
        <w:t xml:space="preserve"> lattice, showing in-plane spin-momentum locking.</w:t>
      </w:r>
      <w:r w:rsidR="006A1D32" w:rsidRPr="006A1D32">
        <w:rPr>
          <w:noProof/>
        </w:rPr>
        <w:t xml:space="preserve"> </w:t>
      </w:r>
      <w:r w:rsidR="006A1D32" w:rsidRPr="006A1D32">
        <w:rPr>
          <w:rFonts w:ascii="Segoe UI" w:hAnsi="Segoe UI" w:cs="Segoe UI"/>
          <w:color w:val="404040"/>
        </w:rPr>
        <w:drawing>
          <wp:inline distT="0" distB="0" distL="0" distR="0" wp14:anchorId="015E23C5" wp14:editId="4C3D6A2C">
            <wp:extent cx="4896533" cy="4887007"/>
            <wp:effectExtent l="0" t="0" r="0" b="8890"/>
            <wp:docPr id="1035482304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482304" name="Picture 1" descr="A screenshot of a graph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6533" cy="488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BC83B" w14:textId="36972092" w:rsidR="004D7DB7" w:rsidRPr="004D7DB7" w:rsidRDefault="004D7DB7" w:rsidP="004D7DB7">
      <w:pPr>
        <w:ind w:left="360"/>
      </w:pPr>
      <w:r>
        <w:t>5</w:t>
      </w:r>
      <w:r w:rsidRPr="004D7DB7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 xml:space="preserve"> </w:t>
      </w:r>
      <w:r w:rsidRPr="004D7DB7">
        <w:rPr>
          <w:b/>
          <w:bCs/>
        </w:rPr>
        <w:t>Temperature-Dependent H</w:t>
      </w:r>
      <w:r w:rsidRPr="004D7DB7">
        <w:rPr>
          <w:rFonts w:ascii="Cambria Math" w:hAnsi="Cambria Math" w:cs="Cambria Math"/>
          <w:b/>
          <w:bCs/>
        </w:rPr>
        <w:t>ₙ</w:t>
      </w:r>
      <w:proofErr w:type="gramStart"/>
      <w:r w:rsidRPr="004D7DB7">
        <w:rPr>
          <w:rFonts w:ascii="Aptos" w:hAnsi="Aptos" w:cs="Aptos"/>
          <w:b/>
          <w:bCs/>
        </w:rPr>
        <w:t>₂</w:t>
      </w:r>
      <w:r w:rsidRPr="004D7DB7">
        <w:rPr>
          <w:b/>
          <w:bCs/>
        </w:rPr>
        <w:t>(</w:t>
      </w:r>
      <w:proofErr w:type="gramEnd"/>
      <w:r w:rsidRPr="004D7DB7">
        <w:rPr>
          <w:b/>
          <w:bCs/>
        </w:rPr>
        <w:t xml:space="preserve">T, </w:t>
      </w:r>
      <w:r w:rsidRPr="004D7DB7">
        <w:rPr>
          <w:rFonts w:ascii="Aptos" w:hAnsi="Aptos" w:cs="Aptos"/>
          <w:b/>
          <w:bCs/>
        </w:rPr>
        <w:t>θ</w:t>
      </w:r>
      <w:r w:rsidRPr="004D7DB7">
        <w:rPr>
          <w:b/>
          <w:bCs/>
        </w:rPr>
        <w:t>) Phase Diagram</w:t>
      </w:r>
    </w:p>
    <w:p w14:paraId="6A5D63D6" w14:textId="678B74EE" w:rsidR="004D7DB7" w:rsidRPr="004D7DB7" w:rsidRDefault="004D7DB7" w:rsidP="004D7DB7">
      <w:pPr>
        <w:numPr>
          <w:ilvl w:val="0"/>
          <w:numId w:val="5"/>
        </w:numPr>
      </w:pPr>
      <w:r w:rsidRPr="004D7DB7">
        <w:rPr>
          <w:i/>
          <w:iCs/>
        </w:rPr>
        <w:lastRenderedPageBreak/>
        <w:t>Description</w:t>
      </w:r>
      <w:r w:rsidRPr="004D7DB7">
        <w:t>: 3D surface plot of H</w:t>
      </w:r>
      <w:r w:rsidRPr="004D7DB7">
        <w:rPr>
          <w:rFonts w:ascii="Cambria Math" w:hAnsi="Cambria Math" w:cs="Cambria Math"/>
        </w:rPr>
        <w:t>ₙ</w:t>
      </w:r>
      <w:r w:rsidRPr="004D7DB7">
        <w:rPr>
          <w:rFonts w:ascii="Aptos" w:hAnsi="Aptos" w:cs="Aptos"/>
        </w:rPr>
        <w:t>₂</w:t>
      </w:r>
      <w:r w:rsidRPr="004D7DB7">
        <w:t xml:space="preserve"> vs.</w:t>
      </w:r>
      <w:r w:rsidRPr="004D7DB7">
        <w:rPr>
          <w:rFonts w:ascii="Aptos" w:hAnsi="Aptos" w:cs="Aptos"/>
        </w:rPr>
        <w:t> </w:t>
      </w:r>
      <w:r w:rsidRPr="004D7DB7">
        <w:rPr>
          <w:i/>
          <w:iCs/>
        </w:rPr>
        <w:t>T</w:t>
      </w:r>
      <w:r w:rsidRPr="004D7DB7">
        <w:t> (1.8–2.3 K) and θ (0°–180°), highlighting anisotropic suppression of superconductivity.</w:t>
      </w:r>
      <w:r w:rsidR="006A1D32" w:rsidRPr="006A1D32">
        <w:rPr>
          <w:noProof/>
        </w:rPr>
        <w:t xml:space="preserve"> </w:t>
      </w:r>
      <w:r w:rsidR="006A1D32" w:rsidRPr="006A1D32">
        <w:drawing>
          <wp:inline distT="0" distB="0" distL="0" distR="0" wp14:anchorId="18CB4E25" wp14:editId="6C11BD0D">
            <wp:extent cx="5696745" cy="4839375"/>
            <wp:effectExtent l="0" t="0" r="0" b="0"/>
            <wp:docPr id="1570141039" name="Picture 1" descr="A diagram of anisotropic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41039" name="Picture 1" descr="A diagram of anisotropic graph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483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8FAD9" w14:textId="77777777" w:rsidR="004D7DB7" w:rsidRPr="004D7DB7" w:rsidRDefault="004D7DB7" w:rsidP="004D7DB7">
      <w:pPr>
        <w:ind w:left="360"/>
      </w:pPr>
      <w:r w:rsidRPr="004D7DB7">
        <w:rPr>
          <w:b/>
          <w:bCs/>
        </w:rPr>
        <w:t>2D Figures</w:t>
      </w:r>
    </w:p>
    <w:p w14:paraId="6B1C30F8" w14:textId="77777777" w:rsidR="004D7DB7" w:rsidRPr="004D7DB7" w:rsidRDefault="004D7DB7" w:rsidP="004D7DB7">
      <w:pPr>
        <w:numPr>
          <w:ilvl w:val="1"/>
          <w:numId w:val="6"/>
        </w:numPr>
      </w:pPr>
      <w:r w:rsidRPr="004D7DB7">
        <w:rPr>
          <w:b/>
          <w:bCs/>
        </w:rPr>
        <w:t>Rietveld Refinement of PXRD</w:t>
      </w:r>
    </w:p>
    <w:p w14:paraId="338F87A4" w14:textId="77777777" w:rsidR="004D7DB7" w:rsidRPr="004D7DB7" w:rsidRDefault="004D7DB7" w:rsidP="004D7DB7">
      <w:pPr>
        <w:numPr>
          <w:ilvl w:val="2"/>
          <w:numId w:val="6"/>
        </w:numPr>
      </w:pPr>
      <w:r w:rsidRPr="004D7DB7">
        <w:rPr>
          <w:i/>
          <w:iCs/>
        </w:rPr>
        <w:t>Description</w:t>
      </w:r>
      <w:r w:rsidRPr="004D7DB7">
        <w:t xml:space="preserve">: Experimental vs. fitted XRD patterns for Aea2 and </w:t>
      </w:r>
      <w:proofErr w:type="spellStart"/>
      <w:r w:rsidRPr="004D7DB7">
        <w:t>Ccce</w:t>
      </w:r>
      <w:proofErr w:type="spellEnd"/>
      <w:r w:rsidRPr="004D7DB7">
        <w:t xml:space="preserve"> space groups (inset: unit cell comparisons).</w:t>
      </w:r>
    </w:p>
    <w:p w14:paraId="245367A3" w14:textId="0F3B3F40" w:rsidR="004D7DB7" w:rsidRPr="004D7DB7" w:rsidRDefault="006A1D32" w:rsidP="004D7DB7">
      <w:pPr>
        <w:numPr>
          <w:ilvl w:val="2"/>
          <w:numId w:val="6"/>
        </w:numPr>
      </w:pPr>
      <w:r w:rsidRPr="006A1D32">
        <w:lastRenderedPageBreak/>
        <w:drawing>
          <wp:inline distT="0" distB="0" distL="0" distR="0" wp14:anchorId="6EF624E2" wp14:editId="66D95C16">
            <wp:extent cx="5220704" cy="2531110"/>
            <wp:effectExtent l="0" t="0" r="0" b="2540"/>
            <wp:docPr id="378274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2748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1315" cy="2536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CFA6A" w14:textId="4A4B7921" w:rsidR="004D7DB7" w:rsidRPr="004D7DB7" w:rsidRDefault="004D7DB7" w:rsidP="004D7DB7">
      <w:pPr>
        <w:ind w:left="360"/>
      </w:pPr>
      <w:r>
        <w:rPr>
          <w:b/>
          <w:bCs/>
        </w:rPr>
        <w:t>2.</w:t>
      </w:r>
      <w:r w:rsidRPr="004D7DB7">
        <w:rPr>
          <w:b/>
          <w:bCs/>
        </w:rPr>
        <w:t>ρ(T) and M(T) Curves</w:t>
      </w:r>
    </w:p>
    <w:p w14:paraId="652F9623" w14:textId="566713DD" w:rsidR="004D7DB7" w:rsidRDefault="004D7DB7" w:rsidP="004D7DB7">
      <w:pPr>
        <w:numPr>
          <w:ilvl w:val="0"/>
          <w:numId w:val="7"/>
        </w:numPr>
      </w:pPr>
      <w:r w:rsidRPr="004D7DB7">
        <w:rPr>
          <w:i/>
          <w:iCs/>
        </w:rPr>
        <w:t>Description</w:t>
      </w:r>
      <w:r w:rsidRPr="004D7DB7">
        <w:t>: Resistivity (ρ) and magnetization (M) vs. temperature (1.8–10 K) showing T</w:t>
      </w:r>
      <w:r w:rsidRPr="004D7DB7">
        <w:rPr>
          <w:rFonts w:ascii="Cambria Math" w:hAnsi="Cambria Math" w:cs="Cambria Math"/>
        </w:rPr>
        <w:t>ₙ</w:t>
      </w:r>
      <w:r w:rsidRPr="004D7DB7">
        <w:t xml:space="preserve"> = 2.3 K and superconducting volume fraction (55%)</w:t>
      </w:r>
      <w:r w:rsidR="00E7339A" w:rsidRPr="00E7339A">
        <w:rPr>
          <w:noProof/>
        </w:rPr>
        <w:t xml:space="preserve"> </w:t>
      </w:r>
      <w:r w:rsidR="00E7339A" w:rsidRPr="00E7339A">
        <w:drawing>
          <wp:inline distT="0" distB="0" distL="0" distR="0" wp14:anchorId="2A3993E6" wp14:editId="1E7AAE03">
            <wp:extent cx="5731510" cy="3522980"/>
            <wp:effectExtent l="0" t="0" r="2540" b="1270"/>
            <wp:docPr id="264402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40271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2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F781A" w14:textId="07A4203E" w:rsidR="004D7DB7" w:rsidRPr="004D7DB7" w:rsidRDefault="004D7DB7" w:rsidP="004D7DB7">
      <w:pPr>
        <w:ind w:left="360"/>
      </w:pPr>
      <w:r>
        <w:t>3.</w:t>
      </w:r>
      <w:r w:rsidRPr="004D7DB7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 xml:space="preserve"> </w:t>
      </w:r>
      <w:r w:rsidRPr="004D7DB7">
        <w:rPr>
          <w:b/>
          <w:bCs/>
        </w:rPr>
        <w:t>H</w:t>
      </w:r>
      <w:r w:rsidRPr="004D7DB7">
        <w:rPr>
          <w:rFonts w:ascii="Cambria Math" w:hAnsi="Cambria Math" w:cs="Cambria Math"/>
          <w:b/>
          <w:bCs/>
        </w:rPr>
        <w:t>ₙ</w:t>
      </w:r>
      <w:r w:rsidRPr="004D7DB7">
        <w:rPr>
          <w:rFonts w:ascii="Aptos" w:hAnsi="Aptos" w:cs="Aptos"/>
          <w:b/>
          <w:bCs/>
        </w:rPr>
        <w:t>₂</w:t>
      </w:r>
      <w:r w:rsidRPr="004D7DB7">
        <w:rPr>
          <w:b/>
          <w:bCs/>
        </w:rPr>
        <w:t>(</w:t>
      </w:r>
      <w:r w:rsidRPr="004D7DB7">
        <w:rPr>
          <w:rFonts w:ascii="Aptos" w:hAnsi="Aptos" w:cs="Aptos"/>
          <w:b/>
          <w:bCs/>
        </w:rPr>
        <w:t>θ</w:t>
      </w:r>
      <w:r w:rsidRPr="004D7DB7">
        <w:rPr>
          <w:b/>
          <w:bCs/>
        </w:rPr>
        <w:t>) Polar Plot</w:t>
      </w:r>
    </w:p>
    <w:p w14:paraId="24FF2C0D" w14:textId="467628FE" w:rsidR="004D7DB7" w:rsidRPr="004D7DB7" w:rsidRDefault="004D7DB7" w:rsidP="004D7DB7">
      <w:pPr>
        <w:numPr>
          <w:ilvl w:val="1"/>
          <w:numId w:val="8"/>
        </w:numPr>
      </w:pPr>
      <w:r w:rsidRPr="004D7DB7">
        <w:rPr>
          <w:i/>
          <w:iCs/>
        </w:rPr>
        <w:lastRenderedPageBreak/>
        <w:t>Description</w:t>
      </w:r>
      <w:r w:rsidRPr="004D7DB7">
        <w:t>: Polar graph of H</w:t>
      </w:r>
      <w:r w:rsidRPr="004D7DB7">
        <w:rPr>
          <w:rFonts w:ascii="Cambria Math" w:hAnsi="Cambria Math" w:cs="Cambria Math"/>
        </w:rPr>
        <w:t>ₙ</w:t>
      </w:r>
      <w:r w:rsidRPr="004D7DB7">
        <w:rPr>
          <w:rFonts w:ascii="Aptos" w:hAnsi="Aptos" w:cs="Aptos"/>
        </w:rPr>
        <w:t>₂</w:t>
      </w:r>
      <w:r w:rsidRPr="004D7DB7">
        <w:t>(</w:t>
      </w:r>
      <w:r w:rsidRPr="004D7DB7">
        <w:rPr>
          <w:rFonts w:ascii="Aptos" w:hAnsi="Aptos" w:cs="Aptos"/>
        </w:rPr>
        <w:t>θ</w:t>
      </w:r>
      <w:r w:rsidRPr="004D7DB7">
        <w:t>) at 1.8 K, fitted to GL model (H</w:t>
      </w:r>
      <w:r w:rsidRPr="004D7DB7">
        <w:rPr>
          <w:rFonts w:ascii="Cambria Math" w:hAnsi="Cambria Math" w:cs="Cambria Math"/>
        </w:rPr>
        <w:t>ₙ</w:t>
      </w:r>
      <w:r w:rsidRPr="004D7DB7">
        <w:rPr>
          <w:rFonts w:ascii="Aptos" w:hAnsi="Aptos" w:cs="Aptos"/>
        </w:rPr>
        <w:t>₂</w:t>
      </w:r>
      <w:r w:rsidRPr="004D7DB7">
        <w:t>(</w:t>
      </w:r>
      <w:r w:rsidRPr="004D7DB7">
        <w:rPr>
          <w:rFonts w:ascii="Aptos" w:hAnsi="Aptos" w:cs="Aptos"/>
        </w:rPr>
        <w:t>θ</w:t>
      </w:r>
      <w:r w:rsidRPr="004D7DB7">
        <w:t>) = H</w:t>
      </w:r>
      <w:r w:rsidRPr="004D7DB7">
        <w:rPr>
          <w:rFonts w:ascii="Cambria Math" w:hAnsi="Cambria Math" w:cs="Cambria Math"/>
        </w:rPr>
        <w:t>ₙ</w:t>
      </w:r>
      <w:proofErr w:type="gramStart"/>
      <w:r w:rsidRPr="004D7DB7">
        <w:rPr>
          <w:rFonts w:ascii="Aptos" w:hAnsi="Aptos" w:cs="Aptos"/>
        </w:rPr>
        <w:t>₂</w:t>
      </w:r>
      <w:r w:rsidRPr="004D7DB7">
        <w:t>(</w:t>
      </w:r>
      <w:proofErr w:type="gramEnd"/>
      <w:r w:rsidRPr="004D7DB7">
        <w:t>0</w:t>
      </w:r>
      <w:r w:rsidRPr="004D7DB7">
        <w:rPr>
          <w:rFonts w:ascii="Aptos" w:hAnsi="Aptos" w:cs="Aptos"/>
        </w:rPr>
        <w:t>°</w:t>
      </w:r>
      <w:r w:rsidRPr="004D7DB7">
        <w:t>)/</w:t>
      </w:r>
      <w:proofErr w:type="gramStart"/>
      <w:r w:rsidRPr="004D7DB7">
        <w:rPr>
          <w:rFonts w:ascii="Aptos" w:hAnsi="Aptos" w:cs="Aptos"/>
        </w:rPr>
        <w:t>√</w:t>
      </w:r>
      <w:r w:rsidRPr="004D7DB7">
        <w:t>[</w:t>
      </w:r>
      <w:proofErr w:type="gramEnd"/>
      <w:r w:rsidRPr="004D7DB7">
        <w:t>cos</w:t>
      </w:r>
      <w:r w:rsidRPr="004D7DB7">
        <w:rPr>
          <w:rFonts w:ascii="Aptos" w:hAnsi="Aptos" w:cs="Aptos"/>
        </w:rPr>
        <w:t>²θ</w:t>
      </w:r>
      <w:r w:rsidRPr="004D7DB7">
        <w:t xml:space="preserve"> + </w:t>
      </w:r>
      <w:r w:rsidRPr="004D7DB7">
        <w:rPr>
          <w:rFonts w:ascii="Aptos" w:hAnsi="Aptos" w:cs="Aptos"/>
        </w:rPr>
        <w:t>Γ</w:t>
      </w:r>
      <w:r w:rsidRPr="004D7DB7">
        <w:rPr>
          <w:rFonts w:ascii="Cambria Math" w:hAnsi="Cambria Math" w:cs="Cambria Math"/>
        </w:rPr>
        <w:t>⁻</w:t>
      </w:r>
      <w:r w:rsidRPr="004D7DB7">
        <w:rPr>
          <w:rFonts w:ascii="Aptos" w:hAnsi="Aptos" w:cs="Aptos"/>
        </w:rPr>
        <w:t>²</w:t>
      </w:r>
      <w:r w:rsidRPr="004D7DB7">
        <w:t>sin</w:t>
      </w:r>
      <w:r w:rsidRPr="004D7DB7">
        <w:rPr>
          <w:rFonts w:ascii="Aptos" w:hAnsi="Aptos" w:cs="Aptos"/>
        </w:rPr>
        <w:t>²θ</w:t>
      </w:r>
      <w:r w:rsidRPr="004D7DB7">
        <w:t xml:space="preserve">], </w:t>
      </w:r>
      <w:r w:rsidRPr="004D7DB7">
        <w:rPr>
          <w:rFonts w:ascii="Aptos" w:hAnsi="Aptos" w:cs="Aptos"/>
        </w:rPr>
        <w:t>Γ</w:t>
      </w:r>
      <w:r w:rsidRPr="004D7DB7">
        <w:t xml:space="preserve"> = 1.26).</w:t>
      </w:r>
      <w:r w:rsidR="00E7339A" w:rsidRPr="00E7339A">
        <w:rPr>
          <w:noProof/>
        </w:rPr>
        <w:t xml:space="preserve"> </w:t>
      </w:r>
      <w:r w:rsidR="00E7339A" w:rsidRPr="00E7339A">
        <w:drawing>
          <wp:inline distT="0" distB="0" distL="0" distR="0" wp14:anchorId="47E84838" wp14:editId="3E0F703D">
            <wp:extent cx="4582164" cy="4982270"/>
            <wp:effectExtent l="0" t="0" r="8890" b="8890"/>
            <wp:docPr id="1263481940" name="Picture 1" descr="A red circle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81940" name="Picture 1" descr="A red circle with number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49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9C7CF" w14:textId="77777777" w:rsidR="004D7DB7" w:rsidRPr="004D7DB7" w:rsidRDefault="004D7DB7" w:rsidP="004D7DB7">
      <w:pPr>
        <w:numPr>
          <w:ilvl w:val="1"/>
          <w:numId w:val="8"/>
        </w:numPr>
      </w:pPr>
    </w:p>
    <w:p w14:paraId="6D6CA3F8" w14:textId="1114163D" w:rsidR="004D7DB7" w:rsidRPr="004D7DB7" w:rsidRDefault="004D7DB7" w:rsidP="004D7DB7">
      <w:pPr>
        <w:ind w:left="360"/>
      </w:pPr>
      <w:r>
        <w:t>4.</w:t>
      </w:r>
      <w:r w:rsidRPr="004D7DB7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 xml:space="preserve"> </w:t>
      </w:r>
      <w:r w:rsidRPr="004D7DB7">
        <w:rPr>
          <w:b/>
          <w:bCs/>
        </w:rPr>
        <w:t>Anisotropic Coherence Lengths (ξ</w:t>
      </w:r>
      <w:r w:rsidRPr="004D7DB7">
        <w:rPr>
          <w:rFonts w:ascii="Cambria Math" w:hAnsi="Cambria Math" w:cs="Cambria Math"/>
          <w:b/>
          <w:bCs/>
        </w:rPr>
        <w:t>∥</w:t>
      </w:r>
      <w:r w:rsidRPr="004D7DB7">
        <w:rPr>
          <w:b/>
          <w:bCs/>
        </w:rPr>
        <w:t xml:space="preserve">, </w:t>
      </w:r>
      <w:r w:rsidRPr="004D7DB7">
        <w:rPr>
          <w:rFonts w:ascii="Aptos" w:hAnsi="Aptos" w:cs="Aptos"/>
          <w:b/>
          <w:bCs/>
        </w:rPr>
        <w:t>ξ</w:t>
      </w:r>
      <w:r w:rsidRPr="004D7DB7">
        <w:rPr>
          <w:rFonts w:ascii="Cambria Math" w:hAnsi="Cambria Math" w:cs="Cambria Math"/>
          <w:b/>
          <w:bCs/>
        </w:rPr>
        <w:t>⟂</w:t>
      </w:r>
      <w:r w:rsidRPr="004D7DB7">
        <w:rPr>
          <w:b/>
          <w:bCs/>
        </w:rPr>
        <w:t>)</w:t>
      </w:r>
    </w:p>
    <w:p w14:paraId="7BDB572D" w14:textId="3026D1F4" w:rsidR="004D7DB7" w:rsidRPr="004D7DB7" w:rsidRDefault="004D7DB7" w:rsidP="004D7DB7">
      <w:pPr>
        <w:numPr>
          <w:ilvl w:val="1"/>
          <w:numId w:val="9"/>
        </w:numPr>
      </w:pPr>
      <w:r w:rsidRPr="004D7DB7">
        <w:rPr>
          <w:i/>
          <w:iCs/>
        </w:rPr>
        <w:lastRenderedPageBreak/>
        <w:t>Description</w:t>
      </w:r>
      <w:r w:rsidRPr="004D7DB7">
        <w:t>: Bar chart comparing ξ</w:t>
      </w:r>
      <w:r w:rsidRPr="004D7DB7">
        <w:rPr>
          <w:rFonts w:ascii="Cambria Math" w:hAnsi="Cambria Math" w:cs="Cambria Math"/>
        </w:rPr>
        <w:t>∥</w:t>
      </w:r>
      <w:r w:rsidRPr="004D7DB7">
        <w:t xml:space="preserve"> (58 nm) and </w:t>
      </w:r>
      <w:r w:rsidRPr="004D7DB7">
        <w:rPr>
          <w:rFonts w:ascii="Aptos" w:hAnsi="Aptos" w:cs="Aptos"/>
        </w:rPr>
        <w:t>ξ</w:t>
      </w:r>
      <w:r w:rsidRPr="004D7DB7">
        <w:rPr>
          <w:rFonts w:ascii="Cambria Math" w:hAnsi="Cambria Math" w:cs="Cambria Math"/>
        </w:rPr>
        <w:t>⟂</w:t>
      </w:r>
      <w:r w:rsidRPr="004D7DB7">
        <w:t xml:space="preserve"> (74 nm) with error bars, overlaid on H</w:t>
      </w:r>
      <w:r w:rsidRPr="004D7DB7">
        <w:rPr>
          <w:rFonts w:ascii="Cambria Math" w:hAnsi="Cambria Math" w:cs="Cambria Math"/>
        </w:rPr>
        <w:t>ₙ</w:t>
      </w:r>
      <w:proofErr w:type="gramStart"/>
      <w:r w:rsidRPr="004D7DB7">
        <w:rPr>
          <w:rFonts w:ascii="Aptos" w:hAnsi="Aptos" w:cs="Aptos"/>
        </w:rPr>
        <w:t>₂</w:t>
      </w:r>
      <w:r w:rsidRPr="004D7DB7">
        <w:t>(</w:t>
      </w:r>
      <w:proofErr w:type="gramEnd"/>
      <w:r w:rsidRPr="004D7DB7">
        <w:t>0) values.</w:t>
      </w:r>
      <w:r w:rsidR="006A1D32" w:rsidRPr="006A1D32">
        <w:rPr>
          <w:noProof/>
        </w:rPr>
        <w:t xml:space="preserve"> </w:t>
      </w:r>
      <w:r w:rsidR="006A1D32" w:rsidRPr="006A1D32">
        <w:drawing>
          <wp:inline distT="0" distB="0" distL="0" distR="0" wp14:anchorId="672790BB" wp14:editId="37054E8F">
            <wp:extent cx="5731510" cy="4202430"/>
            <wp:effectExtent l="0" t="0" r="2540" b="7620"/>
            <wp:docPr id="702180356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180356" name="Picture 1" descr="A screenshot of a graph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C63BE" w14:textId="77777777" w:rsidR="004D7DB7" w:rsidRPr="004D7DB7" w:rsidRDefault="004D7DB7" w:rsidP="004D7DB7">
      <w:pPr>
        <w:numPr>
          <w:ilvl w:val="1"/>
          <w:numId w:val="9"/>
        </w:numPr>
      </w:pPr>
    </w:p>
    <w:p w14:paraId="4837ABA5" w14:textId="7A810A91" w:rsidR="004D7DB7" w:rsidRPr="004D7DB7" w:rsidRDefault="004D7DB7" w:rsidP="004D7DB7">
      <w:pPr>
        <w:ind w:left="360"/>
      </w:pPr>
      <w:r>
        <w:t>5.</w:t>
      </w:r>
      <w:r w:rsidRPr="004D7DB7">
        <w:rPr>
          <w:rFonts w:ascii="Segoe UI" w:eastAsia="Times New Roman" w:hAnsi="Segoe UI" w:cs="Segoe UI"/>
          <w:b/>
          <w:bCs/>
          <w:color w:val="404040"/>
          <w:kern w:val="0"/>
          <w:lang w:eastAsia="en-IN"/>
          <w14:ligatures w14:val="none"/>
        </w:rPr>
        <w:t xml:space="preserve"> </w:t>
      </w:r>
      <w:r w:rsidRPr="004D7DB7">
        <w:rPr>
          <w:b/>
          <w:bCs/>
        </w:rPr>
        <w:t>J</w:t>
      </w:r>
      <w:r w:rsidRPr="004D7DB7">
        <w:rPr>
          <w:rFonts w:ascii="Cambria Math" w:hAnsi="Cambria Math" w:cs="Cambria Math"/>
          <w:b/>
          <w:bCs/>
        </w:rPr>
        <w:t>ₙ</w:t>
      </w:r>
      <w:r w:rsidRPr="004D7DB7">
        <w:rPr>
          <w:b/>
          <w:bCs/>
        </w:rPr>
        <w:t>(E*) Theoretical Curve</w:t>
      </w:r>
    </w:p>
    <w:p w14:paraId="1AC0AC57" w14:textId="10A24DF1" w:rsidR="004D7DB7" w:rsidRPr="004D7DB7" w:rsidRDefault="004D7DB7" w:rsidP="004D7DB7">
      <w:pPr>
        <w:numPr>
          <w:ilvl w:val="0"/>
          <w:numId w:val="10"/>
        </w:numPr>
      </w:pPr>
      <w:r w:rsidRPr="004D7DB7">
        <w:rPr>
          <w:i/>
          <w:iCs/>
        </w:rPr>
        <w:lastRenderedPageBreak/>
        <w:t>Description</w:t>
      </w:r>
      <w:r w:rsidRPr="004D7DB7">
        <w:t>: Plot of critical current density (J</w:t>
      </w:r>
      <w:r w:rsidRPr="004D7DB7">
        <w:rPr>
          <w:rFonts w:ascii="Cambria Math" w:hAnsi="Cambria Math" w:cs="Cambria Math"/>
        </w:rPr>
        <w:t>ₙ</w:t>
      </w:r>
      <w:r w:rsidRPr="004D7DB7">
        <w:t>) vs. magnetic anisotropy energy (E*), showing J</w:t>
      </w:r>
      <w:r w:rsidRPr="004D7DB7">
        <w:rPr>
          <w:rFonts w:ascii="Cambria Math" w:hAnsi="Cambria Math" w:cs="Cambria Math"/>
        </w:rPr>
        <w:t>ₙ</w:t>
      </w:r>
      <w:r w:rsidRPr="004D7DB7">
        <w:t xml:space="preserve"> </w:t>
      </w:r>
      <w:r w:rsidRPr="004D7DB7">
        <w:rPr>
          <w:rFonts w:ascii="Cambria Math" w:hAnsi="Cambria Math" w:cs="Cambria Math"/>
        </w:rPr>
        <w:t>∝</w:t>
      </w:r>
      <w:r w:rsidRPr="004D7DB7">
        <w:t xml:space="preserve"> 1/</w:t>
      </w:r>
      <w:r w:rsidRPr="004D7DB7">
        <w:rPr>
          <w:rFonts w:ascii="Aptos" w:hAnsi="Aptos" w:cs="Aptos"/>
        </w:rPr>
        <w:t>√</w:t>
      </w:r>
      <w:r w:rsidRPr="004D7DB7">
        <w:t>E*</w:t>
      </w:r>
      <w:r w:rsidRPr="004D7DB7">
        <w:rPr>
          <w:rFonts w:ascii="Aptos" w:hAnsi="Aptos" w:cs="Aptos"/>
        </w:rPr>
        <w:t> </w:t>
      </w:r>
      <w:r w:rsidRPr="004D7DB7">
        <w:t>trend.</w:t>
      </w:r>
      <w:r w:rsidR="006A1D32" w:rsidRPr="006A1D32">
        <w:rPr>
          <w:noProof/>
        </w:rPr>
        <w:t xml:space="preserve"> </w:t>
      </w:r>
      <w:r w:rsidR="006A1D32" w:rsidRPr="006A1D32">
        <w:drawing>
          <wp:inline distT="0" distB="0" distL="0" distR="0" wp14:anchorId="1AAF0204" wp14:editId="62BB20F1">
            <wp:extent cx="5731510" cy="4206875"/>
            <wp:effectExtent l="0" t="0" r="2540" b="3175"/>
            <wp:docPr id="1299143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14371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0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14307" w14:textId="6CA03F73" w:rsidR="004D7DB7" w:rsidRPr="004D7DB7" w:rsidRDefault="004D7DB7" w:rsidP="004D7DB7">
      <w:pPr>
        <w:ind w:left="360"/>
      </w:pPr>
    </w:p>
    <w:p w14:paraId="3B78A4CC" w14:textId="1BCBF1DE" w:rsidR="004D7DB7" w:rsidRPr="004D7DB7" w:rsidRDefault="004D7DB7" w:rsidP="004D7DB7">
      <w:pPr>
        <w:ind w:left="360"/>
      </w:pPr>
    </w:p>
    <w:p w14:paraId="095B2716" w14:textId="3FEBB729" w:rsidR="004D7DB7" w:rsidRDefault="004D7DB7" w:rsidP="004D7DB7">
      <w:pPr>
        <w:ind w:left="1440"/>
      </w:pPr>
    </w:p>
    <w:p w14:paraId="5D765A19" w14:textId="77777777" w:rsidR="008C6156" w:rsidRPr="004D7DB7" w:rsidRDefault="008C6156" w:rsidP="004D7DB7">
      <w:pPr>
        <w:ind w:left="1440"/>
      </w:pPr>
    </w:p>
    <w:p w14:paraId="6434421C" w14:textId="77777777" w:rsidR="004D7DB7" w:rsidRPr="004D7DB7" w:rsidRDefault="004D7DB7" w:rsidP="004D7DB7">
      <w:pPr>
        <w:ind w:left="1800"/>
      </w:pPr>
    </w:p>
    <w:p w14:paraId="7F057BEB" w14:textId="77777777" w:rsidR="004D7DB7" w:rsidRDefault="004D7DB7" w:rsidP="004D7DB7"/>
    <w:sectPr w:rsidR="004D7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148"/>
    <w:multiLevelType w:val="multilevel"/>
    <w:tmpl w:val="9ED0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812A6"/>
    <w:multiLevelType w:val="multilevel"/>
    <w:tmpl w:val="4CE4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255FE"/>
    <w:multiLevelType w:val="multilevel"/>
    <w:tmpl w:val="799A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546F0"/>
    <w:multiLevelType w:val="multilevel"/>
    <w:tmpl w:val="4452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A53D6"/>
    <w:multiLevelType w:val="multilevel"/>
    <w:tmpl w:val="207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D41C2"/>
    <w:multiLevelType w:val="multilevel"/>
    <w:tmpl w:val="F7AA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E23D2"/>
    <w:multiLevelType w:val="multilevel"/>
    <w:tmpl w:val="E3E6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C21FFA"/>
    <w:multiLevelType w:val="multilevel"/>
    <w:tmpl w:val="F672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624903"/>
    <w:multiLevelType w:val="multilevel"/>
    <w:tmpl w:val="75DE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F466B"/>
    <w:multiLevelType w:val="multilevel"/>
    <w:tmpl w:val="8A9E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967922">
    <w:abstractNumId w:val="8"/>
  </w:num>
  <w:num w:numId="2" w16cid:durableId="118184294">
    <w:abstractNumId w:val="0"/>
  </w:num>
  <w:num w:numId="3" w16cid:durableId="2122216753">
    <w:abstractNumId w:val="3"/>
  </w:num>
  <w:num w:numId="4" w16cid:durableId="698244574">
    <w:abstractNumId w:val="9"/>
  </w:num>
  <w:num w:numId="5" w16cid:durableId="1738822335">
    <w:abstractNumId w:val="7"/>
  </w:num>
  <w:num w:numId="6" w16cid:durableId="815032107">
    <w:abstractNumId w:val="4"/>
  </w:num>
  <w:num w:numId="7" w16cid:durableId="977076387">
    <w:abstractNumId w:val="2"/>
  </w:num>
  <w:num w:numId="8" w16cid:durableId="2081830681">
    <w:abstractNumId w:val="1"/>
  </w:num>
  <w:num w:numId="9" w16cid:durableId="1285425668">
    <w:abstractNumId w:val="6"/>
  </w:num>
  <w:num w:numId="10" w16cid:durableId="226034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B7"/>
    <w:rsid w:val="004D7DB7"/>
    <w:rsid w:val="006A1D32"/>
    <w:rsid w:val="008B5A3A"/>
    <w:rsid w:val="008C6156"/>
    <w:rsid w:val="00A33AFD"/>
    <w:rsid w:val="00A82533"/>
    <w:rsid w:val="00E7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922F"/>
  <w15:chartTrackingRefBased/>
  <w15:docId w15:val="{C39E7670-EFDD-45E1-AC4D-DB521C85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DB7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4D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4D7DB7"/>
    <w:rPr>
      <w:b/>
      <w:bCs/>
    </w:rPr>
  </w:style>
  <w:style w:type="character" w:styleId="Emphasis">
    <w:name w:val="Emphasis"/>
    <w:basedOn w:val="DefaultParagraphFont"/>
    <w:uiPriority w:val="20"/>
    <w:qFormat/>
    <w:rsid w:val="004D7D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1</cp:revision>
  <dcterms:created xsi:type="dcterms:W3CDTF">2025-07-11T15:19:00Z</dcterms:created>
  <dcterms:modified xsi:type="dcterms:W3CDTF">2025-07-11T16:54:00Z</dcterms:modified>
</cp:coreProperties>
</file>