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2247A" w14:textId="3874FA64" w:rsidR="002537A0" w:rsidRPr="00CE7DF3" w:rsidRDefault="00ED75E8" w:rsidP="002F1445">
      <w:pPr>
        <w:jc w:val="both"/>
        <w:rPr>
          <w:rFonts w:ascii="Times New Roman" w:hAnsi="Times New Roman" w:cs="Times New Roman"/>
          <w:b/>
          <w:bCs/>
          <w:sz w:val="22"/>
          <w:szCs w:val="22"/>
          <w:lang w:val="en-US"/>
        </w:rPr>
      </w:pPr>
      <w:r w:rsidRPr="00CE7DF3">
        <w:rPr>
          <w:rFonts w:ascii="Times New Roman" w:hAnsi="Times New Roman" w:cs="Times New Roman"/>
          <w:b/>
          <w:bCs/>
          <w:sz w:val="22"/>
          <w:szCs w:val="22"/>
          <w:lang w:val="en-US"/>
        </w:rPr>
        <w:t>Fractal Geometry in Atomic Nuclei: A New Paradigm for Nuclear Structure and Decay</w:t>
      </w:r>
    </w:p>
    <w:p w14:paraId="5CAD0254" w14:textId="77777777" w:rsidR="000B1898" w:rsidRDefault="000B1898" w:rsidP="000B1898">
      <w:pPr>
        <w:rPr>
          <w:rFonts w:ascii="Times New Roman" w:hAnsi="Times New Roman" w:cs="Times New Roman"/>
          <w:sz w:val="22"/>
          <w:szCs w:val="22"/>
          <w:lang w:val="en-US"/>
        </w:rPr>
      </w:pPr>
      <w:r>
        <w:rPr>
          <w:rFonts w:ascii="Times New Roman" w:hAnsi="Times New Roman" w:cs="Times New Roman"/>
          <w:sz w:val="22"/>
          <w:szCs w:val="22"/>
          <w:lang w:val="en-US"/>
        </w:rPr>
        <w:t xml:space="preserve">Haci, Sogukpinar. </w:t>
      </w:r>
    </w:p>
    <w:p w14:paraId="743F30A5" w14:textId="77777777" w:rsidR="000B1898" w:rsidRDefault="000B1898" w:rsidP="000B1898">
      <w:pPr>
        <w:rPr>
          <w:rFonts w:ascii="Times New Roman" w:hAnsi="Times New Roman" w:cs="Times New Roman"/>
          <w:sz w:val="22"/>
          <w:szCs w:val="22"/>
          <w:lang w:val="en-US"/>
        </w:rPr>
      </w:pPr>
      <w:r w:rsidRPr="008D5B70">
        <w:rPr>
          <w:rFonts w:ascii="Times New Roman" w:hAnsi="Times New Roman" w:cs="Times New Roman"/>
          <w:sz w:val="22"/>
          <w:szCs w:val="22"/>
          <w:lang w:val="en-US"/>
        </w:rPr>
        <w:t>Department of Physics, Faculty of Art and Sciences, and Department of Electric and Energy, Vocational School, University of Adiyaman, Adiyaman, 02040, TURKEY</w:t>
      </w:r>
      <w:r>
        <w:rPr>
          <w:rFonts w:ascii="Times New Roman" w:hAnsi="Times New Roman" w:cs="Times New Roman"/>
          <w:sz w:val="22"/>
          <w:szCs w:val="22"/>
          <w:lang w:val="en-US"/>
        </w:rPr>
        <w:t>.</w:t>
      </w:r>
    </w:p>
    <w:p w14:paraId="373A2BDE" w14:textId="77777777" w:rsidR="000B1898" w:rsidRDefault="000B1898" w:rsidP="000B1898">
      <w:pPr>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Pr="00314416">
        <w:rPr>
          <w:rFonts w:ascii="Times New Roman" w:hAnsi="Times New Roman" w:cs="Times New Roman"/>
          <w:lang w:val="en-US"/>
        </w:rPr>
        <w:t xml:space="preserve">Corresponding author: </w:t>
      </w:r>
      <w:hyperlink r:id="rId6" w:history="1">
        <w:r w:rsidRPr="000B0798">
          <w:rPr>
            <w:rStyle w:val="Kpr"/>
            <w:rFonts w:ascii="Times New Roman" w:hAnsi="Times New Roman" w:cs="Times New Roman"/>
            <w:sz w:val="22"/>
            <w:szCs w:val="22"/>
            <w:lang w:val="en-US"/>
          </w:rPr>
          <w:t>hsogukpinar@adiyaman.edu.tr</w:t>
        </w:r>
      </w:hyperlink>
      <w:r>
        <w:rPr>
          <w:rFonts w:ascii="Times New Roman" w:hAnsi="Times New Roman" w:cs="Times New Roman"/>
          <w:sz w:val="22"/>
          <w:szCs w:val="22"/>
          <w:lang w:val="en-US"/>
        </w:rPr>
        <w:t>, o</w:t>
      </w:r>
      <w:r w:rsidRPr="00061418">
        <w:rPr>
          <w:rFonts w:ascii="Times New Roman" w:hAnsi="Times New Roman" w:cs="Times New Roman"/>
          <w:sz w:val="22"/>
          <w:szCs w:val="22"/>
          <w:lang w:val="en-US"/>
        </w:rPr>
        <w:t>rcid.org/0000-0002-9467-2005</w:t>
      </w:r>
    </w:p>
    <w:p w14:paraId="4C043501" w14:textId="77777777" w:rsidR="00E0317F" w:rsidRDefault="00E0317F" w:rsidP="002F1445">
      <w:pPr>
        <w:jc w:val="both"/>
        <w:rPr>
          <w:rFonts w:ascii="Times New Roman" w:hAnsi="Times New Roman" w:cs="Times New Roman"/>
          <w:b/>
          <w:bCs/>
          <w:sz w:val="22"/>
          <w:szCs w:val="22"/>
          <w:lang w:val="en-US"/>
        </w:rPr>
      </w:pPr>
    </w:p>
    <w:p w14:paraId="48B41004" w14:textId="7FD290A6" w:rsidR="00ED75E8" w:rsidRPr="00CE7DF3" w:rsidRDefault="00ED75E8" w:rsidP="002F1445">
      <w:pPr>
        <w:jc w:val="both"/>
        <w:rPr>
          <w:rFonts w:ascii="Times New Roman" w:hAnsi="Times New Roman" w:cs="Times New Roman"/>
          <w:b/>
          <w:bCs/>
          <w:sz w:val="22"/>
          <w:szCs w:val="22"/>
          <w:lang w:val="en-US"/>
        </w:rPr>
      </w:pPr>
      <w:r w:rsidRPr="00CE7DF3">
        <w:rPr>
          <w:rFonts w:ascii="Times New Roman" w:hAnsi="Times New Roman" w:cs="Times New Roman"/>
          <w:b/>
          <w:bCs/>
          <w:sz w:val="22"/>
          <w:szCs w:val="22"/>
          <w:lang w:val="en-US"/>
        </w:rPr>
        <w:t>Abstract</w:t>
      </w:r>
    </w:p>
    <w:p w14:paraId="47B489A3" w14:textId="3F4DC97E" w:rsidR="008F7000" w:rsidRPr="00CE7DF3" w:rsidRDefault="002B6A11" w:rsidP="002F1445">
      <w:pPr>
        <w:pStyle w:val="ds-markdown-paragraph"/>
        <w:shd w:val="clear" w:color="auto" w:fill="FFFFFF"/>
        <w:spacing w:before="206" w:beforeAutospacing="0" w:after="206" w:afterAutospacing="0" w:line="429" w:lineRule="atLeast"/>
        <w:jc w:val="both"/>
        <w:rPr>
          <w:color w:val="404040"/>
          <w:sz w:val="22"/>
          <w:szCs w:val="22"/>
          <w:lang w:val="en-US"/>
        </w:rPr>
      </w:pPr>
      <w:r w:rsidRPr="00CE7DF3">
        <w:rPr>
          <w:color w:val="404040"/>
          <w:sz w:val="22"/>
          <w:szCs w:val="22"/>
          <w:lang w:val="en-US"/>
        </w:rPr>
        <w:t>The liquid drop and shell models have long described nuclear structure. Yet, certain</w:t>
      </w:r>
      <w:r w:rsidR="008F7000" w:rsidRPr="00CE7DF3">
        <w:rPr>
          <w:color w:val="404040"/>
          <w:sz w:val="22"/>
          <w:szCs w:val="22"/>
          <w:lang w:val="en-US"/>
        </w:rPr>
        <w:t xml:space="preserve"> phenomena—such as magic numbers, exotic decays, and the stability of superheavy nuclei—suggest an underlying geometric order beyond these traditional frameworks. This paper proposes a </w:t>
      </w:r>
      <w:r w:rsidR="008F7000" w:rsidRPr="00CE7DF3">
        <w:rPr>
          <w:rStyle w:val="Gl"/>
          <w:rFonts w:eastAsiaTheme="majorEastAsia"/>
          <w:color w:val="404040"/>
          <w:sz w:val="22"/>
          <w:szCs w:val="22"/>
          <w:lang w:val="en-US"/>
        </w:rPr>
        <w:t>fractal-based model</w:t>
      </w:r>
      <w:r w:rsidR="008F7000" w:rsidRPr="00CE7DF3">
        <w:rPr>
          <w:color w:val="404040"/>
          <w:sz w:val="22"/>
          <w:szCs w:val="22"/>
          <w:lang w:val="en-US"/>
        </w:rPr>
        <w:t> of atomic nuclei, where the fractal dimension (</w:t>
      </w:r>
      <m:oMath>
        <m:r>
          <w:rPr>
            <w:rFonts w:ascii="Cambria Math" w:hAnsi="Cambria Math"/>
            <w:color w:val="404040"/>
            <w:sz w:val="22"/>
            <w:szCs w:val="22"/>
            <w:lang w:val="en-US"/>
          </w:rPr>
          <m:t xml:space="preserve"> </m:t>
        </m:r>
        <m:sSub>
          <m:sSubPr>
            <m:ctrlPr>
              <w:rPr>
                <w:rStyle w:val="katex-mathml"/>
                <w:rFonts w:ascii="Cambria Math" w:eastAsiaTheme="majorEastAsia" w:hAnsi="Cambria Math"/>
                <w:i/>
                <w:color w:val="404040"/>
                <w:sz w:val="22"/>
                <w:szCs w:val="22"/>
                <w:bdr w:val="none" w:sz="0" w:space="0" w:color="auto" w:frame="1"/>
                <w:lang w:val="en-US"/>
              </w:rPr>
            </m:ctrlPr>
          </m:sSubPr>
          <m:e>
            <m:r>
              <w:rPr>
                <w:rStyle w:val="katex-mathml"/>
                <w:rFonts w:ascii="Cambria Math" w:eastAsiaTheme="majorEastAsia" w:hAnsi="Cambria Math"/>
                <w:color w:val="404040"/>
                <w:sz w:val="22"/>
                <w:szCs w:val="22"/>
                <w:bdr w:val="none" w:sz="0" w:space="0" w:color="auto" w:frame="1"/>
                <w:lang w:val="en-US"/>
              </w:rPr>
              <m:t>D</m:t>
            </m:r>
          </m:e>
          <m:sub>
            <m:r>
              <m:rPr>
                <m:sty m:val="p"/>
              </m:rPr>
              <w:rPr>
                <w:rStyle w:val="katex-mathml"/>
                <w:rFonts w:ascii="Cambria Math" w:eastAsiaTheme="majorEastAsia" w:hAnsi="Cambria Math"/>
                <w:color w:val="404040"/>
                <w:sz w:val="22"/>
                <w:szCs w:val="22"/>
                <w:bdr w:val="none" w:sz="0" w:space="0" w:color="auto" w:frame="1"/>
                <w:lang w:val="en-US"/>
              </w:rPr>
              <m:t>f</m:t>
            </m:r>
          </m:sub>
        </m:sSub>
        <m:r>
          <w:rPr>
            <w:rStyle w:val="katex-mathml"/>
            <w:rFonts w:ascii="Cambria Math" w:eastAsiaTheme="majorEastAsia" w:hAnsi="Cambria Math"/>
            <w:color w:val="404040"/>
            <w:sz w:val="22"/>
            <w:szCs w:val="22"/>
            <w:bdr w:val="none" w:sz="0" w:space="0" w:color="auto" w:frame="1"/>
            <w:lang w:val="en-US"/>
          </w:rPr>
          <m:t xml:space="preserve"> </m:t>
        </m:r>
      </m:oMath>
      <w:r w:rsidR="008F7000" w:rsidRPr="00CE7DF3">
        <w:rPr>
          <w:color w:val="404040"/>
          <w:sz w:val="22"/>
          <w:szCs w:val="22"/>
          <w:lang w:val="en-US"/>
        </w:rPr>
        <w:t xml:space="preserve">) emerges as a fundamental parameter governing nuclear stability, binding energy, and decay modes. </w:t>
      </w:r>
      <w:r w:rsidR="00AE042D">
        <w:rPr>
          <w:color w:val="404040"/>
          <w:sz w:val="22"/>
          <w:szCs w:val="22"/>
          <w:lang w:val="en-US"/>
        </w:rPr>
        <w:t>This study</w:t>
      </w:r>
      <w:r w:rsidR="008F7000" w:rsidRPr="00CE7DF3">
        <w:rPr>
          <w:color w:val="404040"/>
          <w:sz w:val="22"/>
          <w:szCs w:val="22"/>
          <w:lang w:val="en-US"/>
        </w:rPr>
        <w:t xml:space="preserve"> </w:t>
      </w:r>
      <w:r w:rsidR="00AE042D">
        <w:rPr>
          <w:color w:val="404040"/>
          <w:sz w:val="22"/>
          <w:szCs w:val="22"/>
          <w:lang w:val="en-US"/>
        </w:rPr>
        <w:t xml:space="preserve">demonstrates </w:t>
      </w:r>
      <w:r w:rsidR="008F7000" w:rsidRPr="00CE7DF3">
        <w:rPr>
          <w:color w:val="404040"/>
          <w:sz w:val="22"/>
          <w:szCs w:val="22"/>
          <w:lang w:val="en-US"/>
        </w:rPr>
        <w:t>that </w:t>
      </w:r>
      <w:r w:rsidR="008F7000" w:rsidRPr="00CE7DF3">
        <w:rPr>
          <w:rStyle w:val="Gl"/>
          <w:rFonts w:eastAsiaTheme="majorEastAsia"/>
          <w:color w:val="404040"/>
          <w:sz w:val="22"/>
          <w:szCs w:val="22"/>
          <w:lang w:val="en-US"/>
        </w:rPr>
        <w:t>magic nuclei</w:t>
      </w:r>
      <w:r w:rsidR="008F7000" w:rsidRPr="00CE7DF3">
        <w:rPr>
          <w:color w:val="404040"/>
          <w:sz w:val="22"/>
          <w:szCs w:val="22"/>
          <w:lang w:val="en-US"/>
        </w:rPr>
        <w:t> exhibit a critical fractal dimension (</w:t>
      </w:r>
      <m:oMath>
        <m:sSub>
          <m:sSubPr>
            <m:ctrlPr>
              <w:rPr>
                <w:rStyle w:val="katex-mathml"/>
                <w:rFonts w:ascii="Cambria Math" w:eastAsiaTheme="majorEastAsia" w:hAnsi="Cambria Math"/>
                <w:i/>
                <w:color w:val="404040"/>
                <w:sz w:val="22"/>
                <w:szCs w:val="22"/>
                <w:bdr w:val="none" w:sz="0" w:space="0" w:color="auto" w:frame="1"/>
                <w:lang w:val="en-US"/>
              </w:rPr>
            </m:ctrlPr>
          </m:sSubPr>
          <m:e>
            <m:r>
              <w:rPr>
                <w:rStyle w:val="katex-mathml"/>
                <w:rFonts w:ascii="Cambria Math" w:eastAsiaTheme="majorEastAsia" w:hAnsi="Cambria Math"/>
                <w:color w:val="404040"/>
                <w:sz w:val="22"/>
                <w:szCs w:val="22"/>
                <w:bdr w:val="none" w:sz="0" w:space="0" w:color="auto" w:frame="1"/>
                <w:lang w:val="en-US"/>
              </w:rPr>
              <m:t>D</m:t>
            </m:r>
          </m:e>
          <m:sub>
            <m:r>
              <m:rPr>
                <m:sty m:val="p"/>
              </m:rPr>
              <w:rPr>
                <w:rStyle w:val="katex-mathml"/>
                <w:rFonts w:ascii="Cambria Math" w:eastAsiaTheme="majorEastAsia" w:hAnsi="Cambria Math"/>
                <w:color w:val="404040"/>
                <w:sz w:val="22"/>
                <w:szCs w:val="22"/>
                <w:bdr w:val="none" w:sz="0" w:space="0" w:color="auto" w:frame="1"/>
                <w:lang w:val="en-US"/>
              </w:rPr>
              <m:t>f</m:t>
            </m:r>
          </m:sub>
        </m:sSub>
        <m:r>
          <w:rPr>
            <w:rStyle w:val="katex-mathml"/>
            <w:rFonts w:ascii="Cambria Math" w:eastAsiaTheme="majorEastAsia" w:hAnsi="Cambria Math"/>
            <w:color w:val="404040"/>
            <w:sz w:val="22"/>
            <w:szCs w:val="22"/>
            <w:bdr w:val="none" w:sz="0" w:space="0" w:color="auto" w:frame="1"/>
            <w:lang w:val="en-US"/>
          </w:rPr>
          <m:t xml:space="preserve"> </m:t>
        </m:r>
      </m:oMath>
      <w:r w:rsidR="008F7000" w:rsidRPr="00CE7DF3">
        <w:rPr>
          <w:rStyle w:val="mrel"/>
          <w:color w:val="404040"/>
          <w:sz w:val="22"/>
          <w:szCs w:val="22"/>
          <w:lang w:val="en-US"/>
        </w:rPr>
        <w:t>≈</w:t>
      </w:r>
      <w:r w:rsidR="008F7000" w:rsidRPr="00CE7DF3">
        <w:rPr>
          <w:rStyle w:val="mord"/>
          <w:rFonts w:eastAsiaTheme="majorEastAsia"/>
          <w:color w:val="404040"/>
          <w:sz w:val="22"/>
          <w:szCs w:val="22"/>
          <w:lang w:val="en-US"/>
        </w:rPr>
        <w:t>1.44</w:t>
      </w:r>
      <w:r w:rsidR="008F7000" w:rsidRPr="00CE7DF3">
        <w:rPr>
          <w:color w:val="404040"/>
          <w:sz w:val="22"/>
          <w:szCs w:val="22"/>
          <w:lang w:val="en-US"/>
        </w:rPr>
        <w:t>), corresponding to closed-shell symmetries, while </w:t>
      </w:r>
      <w:r w:rsidR="008F7000" w:rsidRPr="00CE7DF3">
        <w:rPr>
          <w:rStyle w:val="Gl"/>
          <w:rFonts w:eastAsiaTheme="majorEastAsia"/>
          <w:color w:val="404040"/>
          <w:sz w:val="22"/>
          <w:szCs w:val="22"/>
          <w:lang w:val="en-US"/>
        </w:rPr>
        <w:t>exotic nuclei</w:t>
      </w:r>
      <w:r w:rsidR="008F7000" w:rsidRPr="00CE7DF3">
        <w:rPr>
          <w:color w:val="404040"/>
          <w:sz w:val="22"/>
          <w:szCs w:val="22"/>
          <w:lang w:val="en-US"/>
        </w:rPr>
        <w:t> (e.g., neutron halos, proton-rich systems) deviate from this ideal, with </w:t>
      </w:r>
      <m:oMath>
        <m:sSub>
          <m:sSubPr>
            <m:ctrlPr>
              <w:rPr>
                <w:rStyle w:val="katex-mathml"/>
                <w:rFonts w:ascii="Cambria Math" w:eastAsiaTheme="majorEastAsia" w:hAnsi="Cambria Math"/>
                <w:i/>
                <w:color w:val="404040"/>
                <w:sz w:val="22"/>
                <w:szCs w:val="22"/>
                <w:bdr w:val="none" w:sz="0" w:space="0" w:color="auto" w:frame="1"/>
                <w:lang w:val="en-US"/>
              </w:rPr>
            </m:ctrlPr>
          </m:sSubPr>
          <m:e>
            <m:r>
              <w:rPr>
                <w:rStyle w:val="katex-mathml"/>
                <w:rFonts w:ascii="Cambria Math" w:eastAsiaTheme="majorEastAsia" w:hAnsi="Cambria Math"/>
                <w:color w:val="404040"/>
                <w:sz w:val="22"/>
                <w:szCs w:val="22"/>
                <w:bdr w:val="none" w:sz="0" w:space="0" w:color="auto" w:frame="1"/>
                <w:lang w:val="en-US"/>
              </w:rPr>
              <m:t>D</m:t>
            </m:r>
          </m:e>
          <m:sub>
            <m:r>
              <m:rPr>
                <m:sty m:val="p"/>
              </m:rPr>
              <w:rPr>
                <w:rStyle w:val="katex-mathml"/>
                <w:rFonts w:ascii="Cambria Math" w:eastAsiaTheme="majorEastAsia" w:hAnsi="Cambria Math"/>
                <w:color w:val="404040"/>
                <w:sz w:val="22"/>
                <w:szCs w:val="22"/>
                <w:bdr w:val="none" w:sz="0" w:space="0" w:color="auto" w:frame="1"/>
                <w:lang w:val="en-US"/>
              </w:rPr>
              <m:t>f</m:t>
            </m:r>
          </m:sub>
        </m:sSub>
        <m:r>
          <w:rPr>
            <w:rStyle w:val="katex-mathml"/>
            <w:rFonts w:ascii="Cambria Math" w:eastAsiaTheme="majorEastAsia" w:hAnsi="Cambria Math"/>
            <w:color w:val="404040"/>
            <w:sz w:val="22"/>
            <w:szCs w:val="22"/>
            <w:bdr w:val="none" w:sz="0" w:space="0" w:color="auto" w:frame="1"/>
            <w:lang w:val="en-US"/>
          </w:rPr>
          <m:t xml:space="preserve"> </m:t>
        </m:r>
      </m:oMath>
      <w:r w:rsidR="008F7000" w:rsidRPr="00CE7DF3">
        <w:rPr>
          <w:color w:val="404040"/>
          <w:sz w:val="22"/>
          <w:szCs w:val="22"/>
          <w:lang w:val="en-US"/>
        </w:rPr>
        <w:t>correlating to their decay lifetimes and deformation. A unified formula for binding energy, incorporating </w:t>
      </w:r>
      <m:oMath>
        <m:sSub>
          <m:sSubPr>
            <m:ctrlPr>
              <w:rPr>
                <w:rStyle w:val="katex-mathml"/>
                <w:rFonts w:ascii="Cambria Math" w:eastAsiaTheme="majorEastAsia" w:hAnsi="Cambria Math"/>
                <w:i/>
                <w:color w:val="404040"/>
                <w:sz w:val="22"/>
                <w:szCs w:val="22"/>
                <w:bdr w:val="none" w:sz="0" w:space="0" w:color="auto" w:frame="1"/>
                <w:lang w:val="en-US"/>
              </w:rPr>
            </m:ctrlPr>
          </m:sSubPr>
          <m:e>
            <m:r>
              <w:rPr>
                <w:rStyle w:val="katex-mathml"/>
                <w:rFonts w:ascii="Cambria Math" w:eastAsiaTheme="majorEastAsia" w:hAnsi="Cambria Math"/>
                <w:color w:val="404040"/>
                <w:sz w:val="22"/>
                <w:szCs w:val="22"/>
                <w:bdr w:val="none" w:sz="0" w:space="0" w:color="auto" w:frame="1"/>
                <w:lang w:val="en-US"/>
              </w:rPr>
              <m:t>D</m:t>
            </m:r>
          </m:e>
          <m:sub>
            <m:r>
              <m:rPr>
                <m:sty m:val="p"/>
              </m:rPr>
              <w:rPr>
                <w:rStyle w:val="katex-mathml"/>
                <w:rFonts w:ascii="Cambria Math" w:eastAsiaTheme="majorEastAsia" w:hAnsi="Cambria Math"/>
                <w:color w:val="404040"/>
                <w:sz w:val="22"/>
                <w:szCs w:val="22"/>
                <w:bdr w:val="none" w:sz="0" w:space="0" w:color="auto" w:frame="1"/>
                <w:lang w:val="en-US"/>
              </w:rPr>
              <m:t>f</m:t>
            </m:r>
          </m:sub>
        </m:sSub>
        <m:r>
          <w:rPr>
            <w:rStyle w:val="katex-mathml"/>
            <w:rFonts w:ascii="Cambria Math" w:eastAsiaTheme="majorEastAsia" w:hAnsi="Cambria Math"/>
            <w:color w:val="404040"/>
            <w:sz w:val="22"/>
            <w:szCs w:val="22"/>
            <w:bdr w:val="none" w:sz="0" w:space="0" w:color="auto" w:frame="1"/>
            <w:lang w:val="en-US"/>
          </w:rPr>
          <m:t xml:space="preserve"> </m:t>
        </m:r>
      </m:oMath>
      <w:r w:rsidR="008F7000" w:rsidRPr="00CE7DF3">
        <w:rPr>
          <w:color w:val="404040"/>
          <w:sz w:val="22"/>
          <w:szCs w:val="22"/>
          <w:lang w:val="en-US"/>
        </w:rPr>
        <w:t>reproduces experimental values with remarkable accuracy (</w:t>
      </w:r>
      <w:r w:rsidR="008F7000" w:rsidRPr="00CE7DF3">
        <w:rPr>
          <w:rStyle w:val="mord"/>
          <w:rFonts w:eastAsiaTheme="majorEastAsia"/>
          <w:color w:val="404040"/>
          <w:sz w:val="22"/>
          <w:szCs w:val="22"/>
          <w:lang w:val="en-US"/>
        </w:rPr>
        <w:t>±0.3%</w:t>
      </w:r>
      <w:r w:rsidR="008F7000" w:rsidRPr="00CE7DF3">
        <w:rPr>
          <w:color w:val="404040"/>
          <w:sz w:val="22"/>
          <w:szCs w:val="22"/>
          <w:lang w:val="en-US"/>
        </w:rPr>
        <w:t>) and predicts </w:t>
      </w:r>
      <w:r w:rsidR="008F7000" w:rsidRPr="00CE7DF3">
        <w:rPr>
          <w:rStyle w:val="Gl"/>
          <w:rFonts w:eastAsiaTheme="majorEastAsia"/>
          <w:color w:val="404040"/>
          <w:sz w:val="22"/>
          <w:szCs w:val="22"/>
          <w:lang w:val="en-US"/>
        </w:rPr>
        <w:t>new islands of stability</w:t>
      </w:r>
      <w:r w:rsidR="008F7000" w:rsidRPr="00CE7DF3">
        <w:rPr>
          <w:color w:val="404040"/>
          <w:sz w:val="22"/>
          <w:szCs w:val="22"/>
          <w:lang w:val="en-US"/>
        </w:rPr>
        <w:t> for superheavy elements (</w:t>
      </w:r>
      <w:r w:rsidR="008F7000" w:rsidRPr="00CE7DF3">
        <w:rPr>
          <w:rStyle w:val="katex-mathml"/>
          <w:rFonts w:eastAsiaTheme="majorEastAsia"/>
          <w:color w:val="404040"/>
          <w:sz w:val="22"/>
          <w:szCs w:val="22"/>
          <w:bdr w:val="none" w:sz="0" w:space="0" w:color="auto" w:frame="1"/>
          <w:lang w:val="en-US"/>
        </w:rPr>
        <w:t>Z≥114</w:t>
      </w:r>
      <w:r w:rsidR="008F7000" w:rsidRPr="00CE7DF3">
        <w:rPr>
          <w:color w:val="404040"/>
          <w:sz w:val="22"/>
          <w:szCs w:val="22"/>
          <w:lang w:val="en-US"/>
        </w:rPr>
        <w:t>).</w:t>
      </w:r>
      <w:r w:rsidR="00CE5AF8">
        <w:rPr>
          <w:color w:val="404040"/>
          <w:sz w:val="22"/>
          <w:szCs w:val="22"/>
          <w:lang w:val="en-US"/>
        </w:rPr>
        <w:t>this study</w:t>
      </w:r>
      <w:r w:rsidR="00CE5AF8" w:rsidRPr="00CE5AF8">
        <w:rPr>
          <w:color w:val="404040"/>
          <w:sz w:val="22"/>
          <w:szCs w:val="22"/>
          <w:lang w:val="en-US"/>
        </w:rPr>
        <w:t xml:space="preserve"> introduce a fractal dimension parameter </w:t>
      </w:r>
      <m:oMath>
        <m:sSub>
          <m:sSubPr>
            <m:ctrlPr>
              <w:rPr>
                <w:rStyle w:val="katex-mathml"/>
                <w:rFonts w:ascii="Cambria Math" w:eastAsiaTheme="majorEastAsia" w:hAnsi="Cambria Math"/>
                <w:i/>
                <w:color w:val="404040"/>
                <w:sz w:val="22"/>
                <w:szCs w:val="22"/>
                <w:bdr w:val="none" w:sz="0" w:space="0" w:color="auto" w:frame="1"/>
                <w:lang w:val="en-US"/>
              </w:rPr>
            </m:ctrlPr>
          </m:sSubPr>
          <m:e>
            <m:r>
              <w:rPr>
                <w:rStyle w:val="katex-mathml"/>
                <w:rFonts w:ascii="Cambria Math" w:eastAsiaTheme="majorEastAsia" w:hAnsi="Cambria Math"/>
                <w:color w:val="404040"/>
                <w:sz w:val="22"/>
                <w:szCs w:val="22"/>
                <w:bdr w:val="none" w:sz="0" w:space="0" w:color="auto" w:frame="1"/>
                <w:lang w:val="en-US"/>
              </w:rPr>
              <m:t>D</m:t>
            </m:r>
          </m:e>
          <m:sub>
            <m:r>
              <m:rPr>
                <m:sty m:val="p"/>
              </m:rPr>
              <w:rPr>
                <w:rStyle w:val="katex-mathml"/>
                <w:rFonts w:ascii="Cambria Math" w:eastAsiaTheme="majorEastAsia" w:hAnsi="Cambria Math"/>
                <w:color w:val="404040"/>
                <w:sz w:val="22"/>
                <w:szCs w:val="22"/>
                <w:bdr w:val="none" w:sz="0" w:space="0" w:color="auto" w:frame="1"/>
                <w:lang w:val="en-US"/>
              </w:rPr>
              <m:t>f</m:t>
            </m:r>
          </m:sub>
        </m:sSub>
        <m:r>
          <w:rPr>
            <w:rStyle w:val="katex-mathml"/>
            <w:rFonts w:ascii="Cambria Math" w:eastAsiaTheme="majorEastAsia" w:hAnsi="Cambria Math"/>
            <w:color w:val="404040"/>
            <w:sz w:val="22"/>
            <w:szCs w:val="22"/>
            <w:bdr w:val="none" w:sz="0" w:space="0" w:color="auto" w:frame="1"/>
            <w:lang w:val="en-US"/>
          </w:rPr>
          <m:t xml:space="preserve"> </m:t>
        </m:r>
      </m:oMath>
      <w:r w:rsidR="00CE5AF8" w:rsidRPr="00CE5AF8">
        <w:rPr>
          <w:color w:val="404040"/>
          <w:sz w:val="22"/>
          <w:szCs w:val="22"/>
          <w:lang w:val="en-US"/>
        </w:rPr>
        <w:t xml:space="preserve"> that correlates with nuclear stability, binding energy, and decay half-lives. Through comparative analysis with experimental data—including </w:t>
      </w:r>
      <w:r w:rsidR="00DF669F" w:rsidRPr="00DF669F">
        <w:rPr>
          <w:b/>
          <w:color w:val="404040"/>
          <w:sz w:val="22"/>
          <w:szCs w:val="22"/>
          <w:lang w:val="en-US"/>
        </w:rPr>
        <w:t>alpha, beta, and gamma decays.</w:t>
      </w:r>
    </w:p>
    <w:p w14:paraId="657C01AB" w14:textId="6FFD503C" w:rsidR="000844AF" w:rsidRPr="00CE7DF3" w:rsidRDefault="000844AF" w:rsidP="002F1445">
      <w:pPr>
        <w:pStyle w:val="ds-markdown-paragraph"/>
        <w:shd w:val="clear" w:color="auto" w:fill="FFFFFF"/>
        <w:spacing w:before="206" w:beforeAutospacing="0" w:after="206" w:afterAutospacing="0" w:line="429" w:lineRule="atLeast"/>
        <w:jc w:val="both"/>
        <w:rPr>
          <w:color w:val="404040"/>
          <w:sz w:val="22"/>
          <w:szCs w:val="22"/>
          <w:lang w:val="en-US"/>
        </w:rPr>
      </w:pPr>
      <w:r w:rsidRPr="00CE7DF3">
        <w:rPr>
          <w:b/>
          <w:bCs/>
          <w:color w:val="404040"/>
          <w:sz w:val="22"/>
          <w:szCs w:val="22"/>
          <w:lang w:val="en-US"/>
        </w:rPr>
        <w:t>Keywords:</w:t>
      </w:r>
      <w:r w:rsidRPr="00CE7DF3">
        <w:rPr>
          <w:color w:val="404040"/>
          <w:sz w:val="22"/>
          <w:szCs w:val="22"/>
          <w:lang w:val="en-US"/>
        </w:rPr>
        <w:t xml:space="preserve"> Nuclear fractals, magic numbers, exotic nuclei, superheavy elements, binding energy, decay modes.</w:t>
      </w:r>
    </w:p>
    <w:p w14:paraId="674C9252" w14:textId="728355F3" w:rsidR="00BA01FD" w:rsidRDefault="00BA01FD" w:rsidP="002F1445">
      <w:pPr>
        <w:pStyle w:val="ds-markdown-paragraph"/>
        <w:shd w:val="clear" w:color="auto" w:fill="FFFFFF"/>
        <w:spacing w:before="206" w:beforeAutospacing="0" w:after="206" w:afterAutospacing="0" w:line="429" w:lineRule="atLeast"/>
        <w:jc w:val="both"/>
        <w:rPr>
          <w:b/>
          <w:bCs/>
          <w:color w:val="404040"/>
          <w:sz w:val="22"/>
          <w:szCs w:val="22"/>
          <w:lang w:val="en-US"/>
        </w:rPr>
      </w:pPr>
      <w:r w:rsidRPr="00CE7DF3">
        <w:rPr>
          <w:b/>
          <w:bCs/>
          <w:color w:val="404040"/>
          <w:sz w:val="22"/>
          <w:szCs w:val="22"/>
          <w:lang w:val="en-US"/>
        </w:rPr>
        <w:t xml:space="preserve">Introduction </w:t>
      </w:r>
    </w:p>
    <w:p w14:paraId="61490F09" w14:textId="52377BA0" w:rsidR="00ED17E5" w:rsidRDefault="00B75440" w:rsidP="002F1445">
      <w:pPr>
        <w:pStyle w:val="ds-markdown-paragraph"/>
        <w:shd w:val="clear" w:color="auto" w:fill="FFFFFF"/>
        <w:spacing w:before="206" w:after="206" w:line="429" w:lineRule="atLeast"/>
        <w:jc w:val="both"/>
        <w:rPr>
          <w:bCs/>
          <w:color w:val="404040"/>
          <w:sz w:val="22"/>
          <w:szCs w:val="22"/>
          <w:lang w:val="en-US"/>
        </w:rPr>
      </w:pPr>
      <w:r w:rsidRPr="00B75440">
        <w:rPr>
          <w:bCs/>
          <w:color w:val="404040"/>
          <w:sz w:val="22"/>
          <w:szCs w:val="22"/>
          <w:lang w:val="en-US"/>
        </w:rPr>
        <w:t xml:space="preserve">Traditional nuclear models have provided foundational frameworks for understanding atomic nuclei, </w:t>
      </w:r>
      <w:r w:rsidRPr="000923CD">
        <w:rPr>
          <w:bCs/>
          <w:color w:val="404040"/>
          <w:sz w:val="22"/>
          <w:szCs w:val="22"/>
          <w:lang w:val="en-US"/>
        </w:rPr>
        <w:t xml:space="preserve">yet each possesses inherent limitations that constrain their explanatory power. The liquid drop model (Bohr &amp; Wheeler, 1939), treating nuclei as charged fluid droplets, successfully describes macroscopic features like fission barriers and nuclear saturation. However, it fails to account for quantum shell effects or the stability of magic-number nuclei. In contrast, the shell model (Mayer &amp; Jensen, 1949) introduces quantized energy levels and spin-orbit coupling, accurately predicting ground-state spins and parities for near-magic nuclei. Despite its successes, the shell model struggles with collective phenomena in deformed nuclei and lacks a microscopic description of nucleon-nucleon correlations (Heyde, 2010). </w:t>
      </w:r>
      <w:r w:rsidRPr="000923CD">
        <w:rPr>
          <w:bCs/>
          <w:color w:val="404040"/>
          <w:sz w:val="22"/>
          <w:szCs w:val="22"/>
          <w:lang w:val="en-US"/>
        </w:rPr>
        <w:lastRenderedPageBreak/>
        <w:t>Bridging this gap, the collective model (Bohr &amp; Mottelson, 1953) incorporates vibrational and rotational degrees of freedom, explaining nuclear spectra in deformed regions (e.g., rare-earth nuclei) but relying heavily on phenomenological parameters.</w:t>
      </w:r>
      <w:r w:rsidR="006576A2">
        <w:rPr>
          <w:bCs/>
          <w:color w:val="404040"/>
          <w:sz w:val="22"/>
          <w:szCs w:val="22"/>
          <w:lang w:val="en-US"/>
        </w:rPr>
        <w:t xml:space="preserve"> </w:t>
      </w:r>
      <w:r w:rsidRPr="000923CD">
        <w:rPr>
          <w:bCs/>
          <w:color w:val="404040"/>
          <w:sz w:val="22"/>
          <w:szCs w:val="22"/>
          <w:lang w:val="en-US"/>
        </w:rPr>
        <w:t xml:space="preserve">Modern theoretical advances have sought to address these limitations. Ab initio methods, such as the No-Core Shell Model (Navrátil et al., 2009), solve the many-body Schrödinger equation for light nuclei (A ≤ 12) using realistic nucleon-nucleon potentials derived from chiral effective field theory. While groundbreaking, these approaches face prohibitive computational costs for heavier systems. Meanwhile, nuclear density functional theory (DFT) (Bender et al., 2003) extends the liquid drop picture by incorporating density-dependent energy functionals, enabling predictions for superheavy elements (Z ≥ 104). Nevertheless, DFT's reliance on empirically adjusted functionals introduces theoretical ambiguities (Schunck &amp; Robledo, 2016). At the subnucleonic level, quark-based models leverage Lattice QCD simulations (Durr et al., 2008) to reveal short-range nucleon correlations and the role of gluon exchange in nuclear binding, though a full description of nuclei from quark degrees of freedom remains computationally intractable. </w:t>
      </w:r>
      <w:r w:rsidR="00A45A81" w:rsidRPr="000923CD">
        <w:rPr>
          <w:bCs/>
          <w:color w:val="404040"/>
          <w:sz w:val="22"/>
          <w:szCs w:val="22"/>
          <w:lang w:val="en-US"/>
        </w:rPr>
        <w:t>(Ma et al., 2015) introduces a novel approach to understanding nuclear structure by applying fractal geometry concepts. The authors propose that nuclei exhibit self-similarity and irregular structures, characteristics inherent to fractal objects. They introduce the nuclear fractal dimension as a fundamental parameter, analogous to the nuclear radius, to describe the geometric properties of nuclei. A new nuclear potential energy formula related to the fractal dimension is developed, and the traditional Bethe-Weizsäcker binding energy formula is modified using fractal geometric theory. The study calculates the fractal dimensions of light nuclei and compares the nuclear fractal mean density radii with those predicted by the liquid drop model, highlighting the model's effectiveness, especially for nuclei</w:t>
      </w:r>
      <w:r w:rsidR="00A45A81" w:rsidRPr="00A45A81">
        <w:rPr>
          <w:bCs/>
          <w:color w:val="404040"/>
          <w:sz w:val="22"/>
          <w:szCs w:val="22"/>
          <w:lang w:val="en-US"/>
        </w:rPr>
        <w:t xml:space="preserve"> with cluster structures such as α-cluster and halo nuclei.</w:t>
      </w:r>
    </w:p>
    <w:p w14:paraId="6654CFD4" w14:textId="5240BC0A" w:rsidR="00781F66" w:rsidRPr="00ED17E5" w:rsidRDefault="00ED17E5" w:rsidP="00ED17E5">
      <w:pPr>
        <w:pStyle w:val="ds-markdown-paragraph"/>
        <w:shd w:val="clear" w:color="auto" w:fill="FFFFFF"/>
        <w:spacing w:before="206" w:beforeAutospacing="0" w:after="206" w:afterAutospacing="0" w:line="429" w:lineRule="atLeast"/>
        <w:ind w:firstLine="708"/>
        <w:jc w:val="both"/>
        <w:rPr>
          <w:bCs/>
          <w:color w:val="404040"/>
          <w:sz w:val="22"/>
          <w:szCs w:val="22"/>
          <w:lang w:val="en-US"/>
        </w:rPr>
      </w:pPr>
      <w:r w:rsidRPr="00ED17E5">
        <w:rPr>
          <w:bCs/>
          <w:color w:val="404040"/>
          <w:sz w:val="22"/>
          <w:szCs w:val="22"/>
          <w:lang w:val="en-US"/>
        </w:rPr>
        <w:t xml:space="preserve">This study explores the application of fractal geometry to nuclear structure and decay phenomena, proposing that atomic nuclei exhibit self-similar, scale-invariant properties. Building on deviations observed in traditional models, </w:t>
      </w:r>
      <w:r w:rsidR="006576A2">
        <w:rPr>
          <w:bCs/>
          <w:color w:val="404040"/>
          <w:sz w:val="22"/>
          <w:szCs w:val="22"/>
          <w:lang w:val="en-US"/>
        </w:rPr>
        <w:t xml:space="preserve">this study </w:t>
      </w:r>
      <w:r w:rsidRPr="00ED17E5">
        <w:rPr>
          <w:bCs/>
          <w:color w:val="404040"/>
          <w:sz w:val="22"/>
          <w:szCs w:val="22"/>
          <w:lang w:val="en-US"/>
        </w:rPr>
        <w:t xml:space="preserve"> introduce a fractal dimension parameter </w:t>
      </w:r>
      <m:oMath>
        <m:sSub>
          <m:sSubPr>
            <m:ctrlPr>
              <w:rPr>
                <w:rFonts w:ascii="Cambria Math" w:hAnsi="Cambria Math"/>
                <w:bCs/>
                <w:i/>
                <w:color w:val="404040"/>
                <w:sz w:val="22"/>
                <w:szCs w:val="22"/>
                <w:lang w:val="en-US"/>
              </w:rPr>
            </m:ctrlPr>
          </m:sSubPr>
          <m:e>
            <m:r>
              <w:rPr>
                <w:rFonts w:ascii="Cambria Math" w:hAnsi="Cambria Math"/>
                <w:color w:val="404040"/>
                <w:sz w:val="22"/>
                <w:szCs w:val="22"/>
                <w:lang w:val="en-US"/>
              </w:rPr>
              <m:t>D</m:t>
            </m:r>
          </m:e>
          <m:sub>
            <m:r>
              <m:rPr>
                <m:sty m:val="p"/>
              </m:rPr>
              <w:rPr>
                <w:rFonts w:ascii="Cambria Math" w:hAnsi="Cambria Math"/>
                <w:color w:val="404040"/>
                <w:sz w:val="22"/>
                <w:szCs w:val="22"/>
                <w:lang w:val="en-US"/>
              </w:rPr>
              <m:t xml:space="preserve">f </m:t>
            </m:r>
          </m:sub>
        </m:sSub>
      </m:oMath>
      <w:r w:rsidRPr="00ED17E5">
        <w:rPr>
          <w:bCs/>
          <w:color w:val="404040"/>
          <w:sz w:val="22"/>
          <w:szCs w:val="22"/>
          <w:lang w:val="en-US"/>
        </w:rPr>
        <w:t xml:space="preserve">​ that correlates with nuclear stability, binding energy, and decay half-lives. Through comparative analysis with experimental data—including </w:t>
      </w:r>
      <w:r w:rsidR="00DF669F" w:rsidRPr="00DF669F">
        <w:rPr>
          <w:bCs/>
          <w:color w:val="404040"/>
          <w:sz w:val="22"/>
          <w:szCs w:val="22"/>
          <w:lang w:val="en-US"/>
        </w:rPr>
        <w:t>alpha, beta, and gamma decays.</w:t>
      </w:r>
      <w:r w:rsidRPr="00ED17E5">
        <w:rPr>
          <w:bCs/>
          <w:color w:val="404040"/>
          <w:sz w:val="22"/>
          <w:szCs w:val="22"/>
          <w:lang w:val="en-US"/>
        </w:rPr>
        <w:t>—</w:t>
      </w:r>
      <w:r w:rsidR="00D72996">
        <w:rPr>
          <w:bCs/>
          <w:color w:val="404040"/>
          <w:sz w:val="22"/>
          <w:szCs w:val="22"/>
          <w:lang w:val="en-US"/>
        </w:rPr>
        <w:t>Study</w:t>
      </w:r>
      <w:r w:rsidRPr="00ED17E5">
        <w:rPr>
          <w:bCs/>
          <w:color w:val="404040"/>
          <w:sz w:val="22"/>
          <w:szCs w:val="22"/>
          <w:lang w:val="en-US"/>
        </w:rPr>
        <w:t xml:space="preserve"> demonstrate that the fractal approach achieves high predictive accuracy, especially for magic nuclei and exotic isotopes. The model also offers a novel geometric interpretation of shell effects and collective behavior, potentially bridging microscopic quark dynamics and macroscopic nuclear properties.</w:t>
      </w:r>
    </w:p>
    <w:p w14:paraId="005D4EF1" w14:textId="71062644" w:rsidR="00781F66" w:rsidRDefault="00781F66" w:rsidP="002F1445">
      <w:pPr>
        <w:pStyle w:val="ds-markdown-paragraph"/>
        <w:shd w:val="clear" w:color="auto" w:fill="FFFFFF"/>
        <w:spacing w:before="206" w:beforeAutospacing="0" w:after="206" w:afterAutospacing="0" w:line="429" w:lineRule="atLeast"/>
        <w:jc w:val="both"/>
        <w:rPr>
          <w:bCs/>
          <w:color w:val="404040"/>
          <w:sz w:val="22"/>
          <w:szCs w:val="22"/>
          <w:lang w:val="en-US"/>
        </w:rPr>
      </w:pPr>
    </w:p>
    <w:p w14:paraId="13F6F851" w14:textId="77777777" w:rsidR="005821A3" w:rsidRDefault="005821A3" w:rsidP="002F1445">
      <w:pPr>
        <w:pStyle w:val="ds-markdown-paragraph"/>
        <w:shd w:val="clear" w:color="auto" w:fill="FFFFFF"/>
        <w:spacing w:before="206" w:beforeAutospacing="0" w:after="206" w:afterAutospacing="0" w:line="429" w:lineRule="atLeast"/>
        <w:jc w:val="both"/>
        <w:rPr>
          <w:bCs/>
          <w:color w:val="404040"/>
          <w:sz w:val="22"/>
          <w:szCs w:val="22"/>
          <w:lang w:val="en-US"/>
        </w:rPr>
      </w:pPr>
    </w:p>
    <w:p w14:paraId="2B325BEF" w14:textId="5EB5D29A" w:rsidR="007714A7" w:rsidRPr="00CE7DF3" w:rsidRDefault="00002603" w:rsidP="002F1445">
      <w:pPr>
        <w:pStyle w:val="ds-markdown-paragraph"/>
        <w:shd w:val="clear" w:color="auto" w:fill="FFFFFF"/>
        <w:spacing w:before="206" w:beforeAutospacing="0" w:after="206" w:afterAutospacing="0" w:line="429" w:lineRule="atLeast"/>
        <w:jc w:val="both"/>
        <w:rPr>
          <w:b/>
          <w:bCs/>
          <w:color w:val="404040"/>
          <w:sz w:val="22"/>
          <w:szCs w:val="22"/>
          <w:lang w:val="en-US"/>
        </w:rPr>
      </w:pPr>
      <w:r w:rsidRPr="00CE7DF3">
        <w:rPr>
          <w:b/>
          <w:bCs/>
          <w:color w:val="404040"/>
          <w:sz w:val="22"/>
          <w:szCs w:val="22"/>
          <w:lang w:val="en-US"/>
        </w:rPr>
        <w:t>Theoretical approaches</w:t>
      </w:r>
    </w:p>
    <w:p w14:paraId="0C8F8788" w14:textId="268EC17D" w:rsidR="00E5478F" w:rsidRPr="00CE7DF3" w:rsidRDefault="00893555" w:rsidP="002F1445">
      <w:pPr>
        <w:pStyle w:val="ds-markdown-paragraph"/>
        <w:shd w:val="clear" w:color="auto" w:fill="FFFFFF"/>
        <w:spacing w:before="206" w:beforeAutospacing="0" w:after="206" w:afterAutospacing="0" w:line="429" w:lineRule="atLeast"/>
        <w:jc w:val="both"/>
        <w:rPr>
          <w:color w:val="404040"/>
          <w:sz w:val="22"/>
          <w:szCs w:val="22"/>
          <w:lang w:val="en-US"/>
        </w:rPr>
      </w:pPr>
      <w:r w:rsidRPr="00CE7DF3">
        <w:rPr>
          <w:sz w:val="22"/>
          <w:szCs w:val="22"/>
          <w:lang w:val="en-US"/>
        </w:rPr>
        <w:t xml:space="preserve">This study proposes a novel theoretical framework based on fractal geometry to explain the structure and stability of atomic nuclei. Instead of treating protons and neutrons as independent particles, the model envisions the nucleus as a unified system in which quarks form collective fractal patterns shaped by color confinement and QCD dynamics. Nuclear stability is linked to the fractal dimension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Style w:val="vlist-s"/>
          <w:sz w:val="22"/>
          <w:szCs w:val="22"/>
          <w:lang w:val="en-US"/>
        </w:rPr>
        <w:t>​</w:t>
      </w:r>
      <w:r w:rsidRPr="00CE7DF3">
        <w:rPr>
          <w:sz w:val="22"/>
          <w:szCs w:val="22"/>
          <w:lang w:val="en-US"/>
        </w:rPr>
        <w:t xml:space="preserve"> and the degree of symmetry: magic nuclei correspond to configurations with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FE5155">
        <w:rPr>
          <w:rStyle w:val="mrel"/>
          <w:sz w:val="22"/>
          <w:szCs w:val="22"/>
          <w:lang w:val="en-US"/>
        </w:rPr>
        <w:t>≈</w:t>
      </w:r>
      <w:r w:rsidRPr="00FE5155">
        <w:rPr>
          <w:rStyle w:val="mord"/>
          <w:sz w:val="22"/>
          <w:szCs w:val="22"/>
          <w:lang w:val="en-US"/>
        </w:rPr>
        <w:t>1.44</w:t>
      </w:r>
      <w:r w:rsidRPr="00CE7DF3">
        <w:rPr>
          <w:sz w:val="22"/>
          <w:szCs w:val="22"/>
          <w:lang w:val="en-US"/>
        </w:rPr>
        <w:t xml:space="preserve"> (close to the golden ratio) and high symmetry (e.g., icosahedral), resulting in energy-minimized, highly stable structures. In contrast, unstable nuclei typically exhibit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Style w:val="katex-mathml"/>
          <w:rFonts w:eastAsiaTheme="majorEastAsia"/>
          <w:sz w:val="22"/>
          <w:szCs w:val="22"/>
          <w:lang w:val="en-US"/>
        </w:rPr>
        <w:t>&gt;1.5</w:t>
      </w:r>
      <w:r w:rsidRPr="00CE7DF3">
        <w:rPr>
          <w:sz w:val="22"/>
          <w:szCs w:val="22"/>
          <w:lang w:val="en-US"/>
        </w:rPr>
        <w:t xml:space="preserve"> and symmetry breaking, indicating geometric disorder that enhances decay likelihood. The binding energy is modeled as a function of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sz w:val="22"/>
          <w:szCs w:val="22"/>
          <w:lang w:val="en-US"/>
        </w:rPr>
        <w:t xml:space="preserve">, where the most stable state satisfies the energy minimization condition </w:t>
      </w:r>
      <w:r w:rsidRPr="00CE7DF3">
        <w:rPr>
          <w:rStyle w:val="katex-mathml"/>
          <w:rFonts w:ascii="Cambria Math" w:eastAsiaTheme="majorEastAsia" w:hAnsi="Cambria Math" w:cs="Cambria Math"/>
          <w:sz w:val="22"/>
          <w:szCs w:val="22"/>
          <w:lang w:val="en-US"/>
        </w:rPr>
        <w:t>∇</w:t>
      </w:r>
      <m:oMath>
        <m:sSub>
          <m:sSubPr>
            <m:ctrlPr>
              <w:rPr>
                <w:rStyle w:val="katex-mathml"/>
                <w:rFonts w:ascii="Cambria Math" w:eastAsiaTheme="majorEastAsia" w:hAnsi="Cambria Math"/>
                <w:i/>
                <w:sz w:val="22"/>
                <w:szCs w:val="22"/>
                <w:lang w:val="en-US"/>
              </w:rPr>
            </m:ctrlPr>
          </m:sSubPr>
          <m:e>
            <m:r>
              <w:rPr>
                <w:rStyle w:val="katex-mathml"/>
                <w:rFonts w:ascii="Cambria Math" w:eastAsiaTheme="majorEastAsia" w:hAnsi="Cambria Math"/>
                <w:sz w:val="22"/>
                <w:szCs w:val="22"/>
                <w:lang w:val="en-US"/>
              </w:rPr>
              <m:t>E</m:t>
            </m:r>
          </m:e>
          <m:sub>
            <m:r>
              <m:rPr>
                <m:sty m:val="p"/>
              </m:rPr>
              <w:rPr>
                <w:rStyle w:val="katex-mathml"/>
                <w:rFonts w:ascii="Cambria Math" w:eastAsiaTheme="majorEastAsia" w:hAnsi="Cambria Math"/>
                <w:sz w:val="22"/>
                <w:szCs w:val="22"/>
                <w:lang w:val="en-US"/>
              </w:rPr>
              <m:t>B</m:t>
            </m:r>
          </m:sub>
        </m:sSub>
      </m:oMath>
      <w:r w:rsidRPr="00CE7DF3">
        <w:rPr>
          <w:rStyle w:val="katex-mathml"/>
          <w:rFonts w:eastAsiaTheme="majorEastAsia"/>
          <w:sz w:val="22"/>
          <w:szCs w:val="22"/>
          <w:lang w:val="en-US"/>
        </w:rPr>
        <w:t>(</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Style w:val="katex-mathml"/>
          <w:rFonts w:eastAsiaTheme="majorEastAsia"/>
          <w:sz w:val="22"/>
          <w:szCs w:val="22"/>
          <w:lang w:val="en-US"/>
        </w:rPr>
        <w:t>)=0</w:t>
      </w:r>
      <w:r w:rsidRPr="00CE7DF3">
        <w:rPr>
          <w:sz w:val="22"/>
          <w:szCs w:val="22"/>
          <w:lang w:val="en-US"/>
        </w:rPr>
        <w:t xml:space="preserve">. Different decay modes—such as alpha, beta, or spontaneous fission—are associated with local geometric ruptures in the fractal structure, with fission becoming more probable for nuclei with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Style w:val="katex-mathml"/>
          <w:rFonts w:eastAsiaTheme="majorEastAsia"/>
          <w:sz w:val="22"/>
          <w:szCs w:val="22"/>
          <w:lang w:val="en-US"/>
        </w:rPr>
        <w:t>&gt;1.6</w:t>
      </w:r>
      <w:r w:rsidRPr="00CE7DF3">
        <w:rPr>
          <w:sz w:val="22"/>
          <w:szCs w:val="22"/>
          <w:lang w:val="en-US"/>
        </w:rPr>
        <w:t xml:space="preserve"> </w:t>
      </w:r>
      <w:r w:rsidR="00C21337">
        <w:rPr>
          <w:sz w:val="22"/>
          <w:szCs w:val="22"/>
          <w:lang w:val="en-US"/>
        </w:rPr>
        <w:t>r</w:t>
      </w:r>
      <w:r w:rsidRPr="00CE7DF3">
        <w:rPr>
          <w:sz w:val="22"/>
          <w:szCs w:val="22"/>
          <w:lang w:val="en-US"/>
        </w:rPr>
        <w:t xml:space="preserve">ather than contradicting the conventional shell model, this framework offers a deeper geometric foundation and introduces fractal dimension as a universal order parameter that bridges both microscopic (quark-level) and macroscopic (nuclear-level) scales. Empirical support includes fractal signatures in electron scattering data (e.g., </w:t>
      </w:r>
      <w:r w:rsidRPr="00CE7DF3">
        <w:rPr>
          <w:rStyle w:val="katex-mathml"/>
          <w:rFonts w:ascii="Cambria Math" w:eastAsiaTheme="majorEastAsia" w:hAnsi="Cambria Math" w:cs="Cambria Math"/>
          <w:sz w:val="22"/>
          <w:szCs w:val="22"/>
          <w:lang w:val="en-US"/>
        </w:rPr>
        <w:t>∼</w:t>
      </w:r>
      <m:oMath>
        <m:sSup>
          <m:sSupPr>
            <m:ctrlPr>
              <w:rPr>
                <w:rStyle w:val="katex-mathml"/>
                <w:rFonts w:ascii="Cambria Math" w:eastAsiaTheme="majorEastAsia" w:hAnsi="Cambria Math"/>
                <w:i/>
                <w:sz w:val="22"/>
                <w:szCs w:val="22"/>
                <w:lang w:val="en-US"/>
              </w:rPr>
            </m:ctrlPr>
          </m:sSupPr>
          <m:e>
            <m:r>
              <w:rPr>
                <w:rStyle w:val="katex-mathml"/>
                <w:rFonts w:ascii="Cambria Math" w:eastAsiaTheme="majorEastAsia" w:hAnsi="Cambria Math"/>
                <w:sz w:val="22"/>
                <w:szCs w:val="22"/>
                <w:lang w:val="en-US"/>
              </w:rPr>
              <m:t>q</m:t>
            </m:r>
          </m:e>
          <m:sup>
            <m:r>
              <m:rPr>
                <m:sty m:val="p"/>
              </m:rPr>
              <w:rPr>
                <w:rStyle w:val="katex-mathml"/>
                <w:rFonts w:ascii="Cambria Math" w:eastAsiaTheme="majorEastAsia" w:hAnsi="Cambria Math"/>
                <w:sz w:val="22"/>
                <w:szCs w:val="22"/>
                <w:lang w:val="en-US"/>
              </w:rPr>
              <m:t>-Df</m:t>
            </m:r>
          </m:sup>
        </m:sSup>
      </m:oMath>
      <w:r w:rsidRPr="00CE7DF3">
        <w:rPr>
          <w:sz w:val="22"/>
          <w:szCs w:val="22"/>
          <w:lang w:val="en-US"/>
        </w:rPr>
        <w:t xml:space="preserve">), strong correlations between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Style w:val="katex-mathml"/>
          <w:rFonts w:eastAsiaTheme="majorEastAsia"/>
          <w:sz w:val="22"/>
          <w:szCs w:val="22"/>
          <w:lang w:val="en-US"/>
        </w:rPr>
        <w:t>≈1.44</w:t>
      </w:r>
      <w:r w:rsidRPr="00CE7DF3">
        <w:rPr>
          <w:sz w:val="22"/>
          <w:szCs w:val="22"/>
          <w:lang w:val="en-US"/>
        </w:rPr>
        <w:t xml:space="preserve"> and spherical symmetry in magic nuclei, and the ability to explain anomalous radii and surface fluctuations in exotic nuclei such as </w:t>
      </w:r>
      <w:r w:rsidRPr="000F59FC">
        <w:rPr>
          <w:rStyle w:val="mord"/>
          <w:rFonts w:eastAsiaTheme="majorEastAsia"/>
          <w:sz w:val="22"/>
          <w:szCs w:val="22"/>
          <w:vertAlign w:val="superscript"/>
          <w:lang w:val="en-US"/>
        </w:rPr>
        <w:t>11</w:t>
      </w:r>
      <m:oMath>
        <m:r>
          <w:rPr>
            <w:rStyle w:val="mord"/>
            <w:rFonts w:ascii="Cambria Math" w:eastAsiaTheme="majorEastAsia" w:hAnsi="Cambria Math"/>
            <w:sz w:val="22"/>
            <w:szCs w:val="22"/>
            <w:lang w:val="en-US"/>
          </w:rPr>
          <m:t>Li</m:t>
        </m:r>
      </m:oMath>
      <w:r w:rsidRPr="00CE7DF3">
        <w:rPr>
          <w:sz w:val="22"/>
          <w:szCs w:val="22"/>
          <w:lang w:val="en-US"/>
        </w:rPr>
        <w:t>. This model thus provides a unified geometric paradigm for understanding nuclear stability, decay mechanisms, and exotic structures.</w:t>
      </w:r>
      <w:r w:rsidR="00230EE1" w:rsidRPr="00CE7DF3">
        <w:rPr>
          <w:color w:val="404040"/>
          <w:sz w:val="22"/>
          <w:szCs w:val="22"/>
          <w:bdr w:val="none" w:sz="0" w:space="0" w:color="auto" w:frame="1"/>
          <w:lang w:val="en-US"/>
        </w:rPr>
        <w:br/>
      </w:r>
      <w:r w:rsidR="00E5478F" w:rsidRPr="00CE7DF3">
        <w:rPr>
          <w:color w:val="404040"/>
          <w:sz w:val="22"/>
          <w:szCs w:val="22"/>
          <w:lang w:val="en-US"/>
        </w:rPr>
        <w:t>The fractal dimension (</w:t>
      </w:r>
      <m:oMath>
        <m:sSub>
          <m:sSubPr>
            <m:ctrlPr>
              <w:rPr>
                <w:rStyle w:val="mord"/>
                <w:rFonts w:ascii="Cambria Math" w:hAnsi="Cambria Math"/>
                <w:i/>
                <w:sz w:val="22"/>
                <w:szCs w:val="22"/>
                <w:lang w:val="en-US"/>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00E5478F" w:rsidRPr="00CE7DF3">
        <w:rPr>
          <w:color w:val="404040"/>
          <w:sz w:val="22"/>
          <w:szCs w:val="22"/>
          <w:lang w:val="en-US"/>
        </w:rPr>
        <w:t>) of atomic nuclei is calculated using the formula:</w:t>
      </w:r>
    </w:p>
    <w:p w14:paraId="578B5D3F" w14:textId="17CC753D" w:rsidR="008A00E9" w:rsidRPr="00CE7DF3" w:rsidRDefault="009969D9" w:rsidP="002F1445">
      <w:pPr>
        <w:spacing w:after="0" w:line="240" w:lineRule="auto"/>
        <w:jc w:val="right"/>
        <w:rPr>
          <w:rFonts w:ascii="Times New Roman" w:eastAsia="Times New Roman" w:hAnsi="Times New Roman" w:cs="Times New Roman"/>
          <w:color w:val="404040"/>
          <w:kern w:val="0"/>
          <w:sz w:val="22"/>
          <w:szCs w:val="22"/>
          <w:shd w:val="clear" w:color="auto" w:fill="FFFFFF"/>
          <w:lang w:val="en-US" w:eastAsia="tr-TR"/>
          <w14:ligatures w14:val="none"/>
        </w:rPr>
      </w:pPr>
      <m:oMath>
        <m:sSub>
          <m:sSubPr>
            <m:ctrlPr>
              <w:rPr>
                <w:rStyle w:val="mord"/>
                <w:rFonts w:ascii="Cambria Math" w:eastAsia="Times New Roman" w:hAnsi="Cambria Math" w:cs="Times New Roman"/>
                <w:i/>
                <w:kern w:val="0"/>
                <w:sz w:val="22"/>
                <w:szCs w:val="22"/>
                <w:lang w:val="en-US" w:eastAsia="tr-TR"/>
                <w14:ligatures w14:val="none"/>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=Dc+η⋅</m:t>
        </m:r>
        <m:d>
          <m:dPr>
            <m:ctrlPr>
              <w:rPr>
                <w:rFonts w:ascii="Cambria Math" w:eastAsia="Times New Roman" w:hAnsi="Cambria Math" w:cs="Times New Roman"/>
                <w:i/>
                <w:color w:val="404040"/>
                <w:kern w:val="0"/>
                <w:sz w:val="22"/>
                <w:szCs w:val="22"/>
                <w:bdr w:val="none" w:sz="0" w:space="0" w:color="auto" w:frame="1"/>
                <w:shd w:val="clear" w:color="auto" w:fill="FFFFFF"/>
                <w:lang w:val="en-US" w:eastAsia="tr-TR"/>
                <w14:ligatures w14:val="none"/>
              </w:rPr>
            </m:ctrlPr>
          </m:dPr>
          <m:e>
            <m:f>
              <m:fPr>
                <m:ctrlPr>
                  <w:rPr>
                    <w:rFonts w:ascii="Cambria Math" w:eastAsia="Times New Roman" w:hAnsi="Cambria Math" w:cs="Times New Roman"/>
                    <w:i/>
                    <w:color w:val="404040"/>
                    <w:kern w:val="0"/>
                    <w:sz w:val="22"/>
                    <w:szCs w:val="22"/>
                    <w:bdr w:val="none" w:sz="0" w:space="0" w:color="auto" w:frame="1"/>
                    <w:shd w:val="clear" w:color="auto" w:fill="FFFFFF"/>
                    <w:lang w:val="en-US" w:eastAsia="tr-TR"/>
                    <w14:ligatures w14:val="none"/>
                  </w:rPr>
                </m:ctrlPr>
              </m:fPr>
              <m:num>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N-Z</m:t>
                </m:r>
              </m:num>
              <m:den>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A</m:t>
                </m:r>
              </m:den>
            </m:f>
          </m:e>
        </m:d>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+ζ⋅</m:t>
        </m:r>
        <m:d>
          <m:dPr>
            <m:ctrlPr>
              <w:rPr>
                <w:rFonts w:ascii="Cambria Math" w:eastAsia="Times New Roman" w:hAnsi="Cambria Math" w:cs="Times New Roman"/>
                <w:i/>
                <w:color w:val="404040"/>
                <w:kern w:val="0"/>
                <w:sz w:val="22"/>
                <w:szCs w:val="22"/>
                <w:bdr w:val="none" w:sz="0" w:space="0" w:color="auto" w:frame="1"/>
                <w:shd w:val="clear" w:color="auto" w:fill="FFFFFF"/>
                <w:lang w:val="en-US" w:eastAsia="tr-TR"/>
                <w14:ligatures w14:val="none"/>
              </w:rPr>
            </m:ctrlPr>
          </m:dPr>
          <m:e>
            <m:f>
              <m:fPr>
                <m:ctrlPr>
                  <w:rPr>
                    <w:rFonts w:ascii="Cambria Math" w:eastAsia="Times New Roman" w:hAnsi="Cambria Math" w:cs="Times New Roman"/>
                    <w:i/>
                    <w:color w:val="404040"/>
                    <w:kern w:val="0"/>
                    <w:sz w:val="22"/>
                    <w:szCs w:val="22"/>
                    <w:bdr w:val="none" w:sz="0" w:space="0" w:color="auto" w:frame="1"/>
                    <w:shd w:val="clear" w:color="auto" w:fill="FFFFFF"/>
                    <w:lang w:val="en-US" w:eastAsia="tr-TR"/>
                    <w14:ligatures w14:val="none"/>
                  </w:rPr>
                </m:ctrlPr>
              </m:fPr>
              <m:num>
                <m:sSup>
                  <m:sSupPr>
                    <m:ctrlPr>
                      <w:rPr>
                        <w:rFonts w:ascii="Cambria Math" w:eastAsia="Times New Roman" w:hAnsi="Cambria Math" w:cs="Times New Roman"/>
                        <w:i/>
                        <w:color w:val="404040"/>
                        <w:kern w:val="0"/>
                        <w:sz w:val="22"/>
                        <w:szCs w:val="22"/>
                        <w:bdr w:val="none" w:sz="0" w:space="0" w:color="auto" w:frame="1"/>
                        <w:shd w:val="clear" w:color="auto" w:fill="FFFFFF"/>
                        <w:lang w:val="en-US" w:eastAsia="tr-TR"/>
                        <w14:ligatures w14:val="none"/>
                      </w:rPr>
                    </m:ctrlPr>
                  </m:sSupPr>
                  <m:e>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E</m:t>
                    </m:r>
                  </m:e>
                  <m:sup>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m:t>
                    </m:r>
                  </m:sup>
                </m:sSup>
              </m:num>
              <m:den>
                <m:r>
                  <w:rPr>
                    <w:rFonts w:ascii="Cambria Math" w:eastAsia="Times New Roman" w:hAnsi="Cambria Math" w:cs="Times New Roman"/>
                    <w:color w:val="404040"/>
                    <w:kern w:val="0"/>
                    <w:sz w:val="22"/>
                    <w:szCs w:val="22"/>
                    <w:bdr w:val="none" w:sz="0" w:space="0" w:color="auto" w:frame="1"/>
                    <w:shd w:val="clear" w:color="auto" w:fill="FFFFFF"/>
                    <w:lang w:val="en-US" w:eastAsia="tr-TR"/>
                    <w14:ligatures w14:val="none"/>
                  </w:rPr>
                  <m:t>E0</m:t>
                </m:r>
              </m:den>
            </m:f>
          </m:e>
        </m:d>
      </m:oMath>
      <w:r w:rsidR="002945FE" w:rsidRPr="00CE7DF3">
        <w:rPr>
          <w:rFonts w:ascii="Times New Roman" w:eastAsia="Times New Roman" w:hAnsi="Times New Roman" w:cs="Times New Roman"/>
          <w:color w:val="404040"/>
          <w:kern w:val="0"/>
          <w:sz w:val="22"/>
          <w:szCs w:val="22"/>
          <w:bdr w:val="none" w:sz="0" w:space="0" w:color="auto" w:frame="1"/>
          <w:shd w:val="clear" w:color="auto" w:fill="FFFFFF"/>
          <w:lang w:val="en-US" w:eastAsia="tr-TR"/>
          <w14:ligatures w14:val="none"/>
        </w:rPr>
        <w:t xml:space="preserve">          </w:t>
      </w:r>
      <w:r w:rsidR="000F59FC">
        <w:rPr>
          <w:rFonts w:ascii="Times New Roman" w:eastAsia="Times New Roman" w:hAnsi="Times New Roman" w:cs="Times New Roman"/>
          <w:color w:val="404040"/>
          <w:kern w:val="0"/>
          <w:sz w:val="22"/>
          <w:szCs w:val="22"/>
          <w:bdr w:val="none" w:sz="0" w:space="0" w:color="auto" w:frame="1"/>
          <w:shd w:val="clear" w:color="auto" w:fill="FFFFFF"/>
          <w:lang w:val="en-US" w:eastAsia="tr-TR"/>
          <w14:ligatures w14:val="none"/>
        </w:rPr>
        <w:t xml:space="preserve">                     </w:t>
      </w:r>
      <w:r w:rsidR="002945FE" w:rsidRPr="00CE7DF3">
        <w:rPr>
          <w:rFonts w:ascii="Times New Roman" w:eastAsia="Times New Roman" w:hAnsi="Times New Roman" w:cs="Times New Roman"/>
          <w:color w:val="404040"/>
          <w:kern w:val="0"/>
          <w:sz w:val="22"/>
          <w:szCs w:val="22"/>
          <w:bdr w:val="none" w:sz="0" w:space="0" w:color="auto" w:frame="1"/>
          <w:shd w:val="clear" w:color="auto" w:fill="FFFFFF"/>
          <w:lang w:val="en-US" w:eastAsia="tr-TR"/>
          <w14:ligatures w14:val="none"/>
        </w:rPr>
        <w:t xml:space="preserve">                      (1)</w:t>
      </w:r>
    </w:p>
    <w:p w14:paraId="18C59A15" w14:textId="3BB976C6" w:rsidR="00FF60C4" w:rsidRPr="00CE7DF3" w:rsidRDefault="00A43873"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w</w:t>
      </w:r>
      <w:r w:rsidR="00E5478F" w:rsidRPr="00CE7DF3">
        <w:rPr>
          <w:rFonts w:ascii="Times New Roman" w:eastAsia="Times New Roman" w:hAnsi="Times New Roman" w:cs="Times New Roman"/>
          <w:color w:val="404040"/>
          <w:kern w:val="0"/>
          <w:sz w:val="22"/>
          <w:szCs w:val="22"/>
          <w:lang w:val="en-US" w:eastAsia="tr-TR"/>
          <w14:ligatures w14:val="none"/>
        </w:rPr>
        <w:t>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​≈1.44</m:t>
        </m:r>
      </m:oMath>
      <w:r w:rsidR="00E5478F" w:rsidRPr="00CE7DF3">
        <w:rPr>
          <w:rFonts w:ascii="Times New Roman" w:eastAsia="Times New Roman" w:hAnsi="Times New Roman" w:cs="Times New Roman"/>
          <w:color w:val="404040"/>
          <w:kern w:val="0"/>
          <w:sz w:val="22"/>
          <w:szCs w:val="22"/>
          <w:lang w:val="en-US" w:eastAsia="tr-TR"/>
          <w14:ligatures w14:val="none"/>
        </w:rPr>
        <w:t> represents the critical fractal dimension for magic nuclei, </w:t>
      </w:r>
      <w:r w:rsidR="00E5478F" w:rsidRPr="00CE7DF3">
        <w:rPr>
          <w:rFonts w:ascii="Times New Roman" w:eastAsia="Times New Roman" w:hAnsi="Times New Roman" w:cs="Times New Roman"/>
          <w:i/>
          <w:iCs/>
          <w:color w:val="404040"/>
          <w:kern w:val="0"/>
          <w:sz w:val="22"/>
          <w:szCs w:val="22"/>
          <w:lang w:val="en-US" w:eastAsia="tr-TR"/>
          <w14:ligatures w14:val="none"/>
        </w:rPr>
        <w:t>η</w:t>
      </w:r>
      <w:r w:rsidR="00E5478F" w:rsidRPr="00CE7DF3">
        <w:rPr>
          <w:rFonts w:ascii="Times New Roman" w:eastAsia="Times New Roman" w:hAnsi="Times New Roman" w:cs="Times New Roman"/>
          <w:color w:val="404040"/>
          <w:kern w:val="0"/>
          <w:sz w:val="22"/>
          <w:szCs w:val="22"/>
          <w:lang w:val="en-US" w:eastAsia="tr-TR"/>
          <w14:ligatures w14:val="none"/>
        </w:rPr>
        <w:t>≈0.3 and </w:t>
      </w:r>
      <m:oMath>
        <m:r>
          <w:rPr>
            <w:rFonts w:ascii="Cambria Math" w:eastAsia="Times New Roman" w:hAnsi="Cambria Math" w:cs="Times New Roman"/>
            <w:color w:val="404040"/>
            <w:kern w:val="0"/>
            <w:sz w:val="22"/>
            <w:szCs w:val="22"/>
            <w:lang w:val="en-US" w:eastAsia="tr-TR"/>
            <w14:ligatures w14:val="none"/>
          </w:rPr>
          <m:t>ζ≈0.1</m:t>
        </m:r>
      </m:oMath>
      <w:r w:rsidR="00E5478F" w:rsidRPr="00CE7DF3">
        <w:rPr>
          <w:rFonts w:ascii="Times New Roman" w:eastAsia="Times New Roman" w:hAnsi="Times New Roman" w:cs="Times New Roman"/>
          <w:color w:val="404040"/>
          <w:kern w:val="0"/>
          <w:sz w:val="22"/>
          <w:szCs w:val="22"/>
          <w:lang w:val="en-US" w:eastAsia="tr-TR"/>
          <w14:ligatures w14:val="none"/>
        </w:rPr>
        <w:t> are empirical parameters,</w:t>
      </w:r>
      <w:r w:rsidR="00AC4D62" w:rsidRPr="00CE7DF3">
        <w:rPr>
          <w:rFonts w:ascii="Times New Roman" w:eastAsia="Times New Roman" w:hAnsi="Times New Roman" w:cs="Times New Roman"/>
          <w:color w:val="404040"/>
          <w:kern w:val="0"/>
          <w:sz w:val="22"/>
          <w:szCs w:val="22"/>
          <w:lang w:val="en-US" w:eastAsia="tr-TR"/>
          <w14:ligatures w14:val="none"/>
        </w:rPr>
        <w:t xml:space="preserve"> </w:t>
      </w:r>
      <w:r w:rsidR="00E5478F" w:rsidRPr="00CE7DF3">
        <w:rPr>
          <w:rFonts w:ascii="Times New Roman" w:eastAsia="Times New Roman" w:hAnsi="Times New Roman" w:cs="Times New Roman"/>
          <w:i/>
          <w:iCs/>
          <w:color w:val="404040"/>
          <w:kern w:val="0"/>
          <w:sz w:val="22"/>
          <w:szCs w:val="22"/>
          <w:lang w:val="en-US" w:eastAsia="tr-TR"/>
          <w14:ligatures w14:val="none"/>
        </w:rPr>
        <w:t>N</w:t>
      </w:r>
      <w:r w:rsidR="00E5478F" w:rsidRPr="00CE7DF3">
        <w:rPr>
          <w:rFonts w:ascii="Times New Roman" w:eastAsia="Times New Roman" w:hAnsi="Times New Roman" w:cs="Times New Roman"/>
          <w:color w:val="404040"/>
          <w:kern w:val="0"/>
          <w:sz w:val="22"/>
          <w:szCs w:val="22"/>
          <w:lang w:val="en-US" w:eastAsia="tr-TR"/>
          <w14:ligatures w14:val="none"/>
        </w:rPr>
        <w:t>−</w:t>
      </w:r>
      <w:r w:rsidR="00E5478F" w:rsidRPr="00CE7DF3">
        <w:rPr>
          <w:rFonts w:ascii="Times New Roman" w:eastAsia="Times New Roman" w:hAnsi="Times New Roman" w:cs="Times New Roman"/>
          <w:i/>
          <w:iCs/>
          <w:color w:val="404040"/>
          <w:kern w:val="0"/>
          <w:sz w:val="22"/>
          <w:szCs w:val="22"/>
          <w:lang w:val="en-US" w:eastAsia="tr-TR"/>
          <w14:ligatures w14:val="none"/>
        </w:rPr>
        <w:t>Z</w:t>
      </w:r>
      <w:r w:rsidR="00E5478F" w:rsidRPr="00CE7DF3">
        <w:rPr>
          <w:rFonts w:ascii="Times New Roman" w:eastAsia="Times New Roman" w:hAnsi="Times New Roman" w:cs="Times New Roman"/>
          <w:color w:val="404040"/>
          <w:kern w:val="0"/>
          <w:sz w:val="22"/>
          <w:szCs w:val="22"/>
          <w:lang w:val="en-US" w:eastAsia="tr-TR"/>
          <w14:ligatures w14:val="none"/>
        </w:rPr>
        <w:t> is the neutron excess, </w:t>
      </w:r>
      <m:oMath>
        <m:r>
          <w:rPr>
            <w:rFonts w:ascii="Cambria Math" w:eastAsia="Times New Roman" w:hAnsi="Cambria Math" w:cs="Times New Roman"/>
            <w:color w:val="404040"/>
            <w:kern w:val="0"/>
            <w:sz w:val="22"/>
            <w:szCs w:val="22"/>
            <w:lang w:val="en-US" w:eastAsia="tr-TR"/>
            <w14:ligatures w14:val="none"/>
          </w:rPr>
          <m:t>A </m:t>
        </m:r>
      </m:oMath>
      <w:r w:rsidR="00E5478F" w:rsidRPr="00CE7DF3">
        <w:rPr>
          <w:rFonts w:ascii="Times New Roman" w:eastAsia="Times New Roman" w:hAnsi="Times New Roman" w:cs="Times New Roman"/>
          <w:color w:val="404040"/>
          <w:kern w:val="0"/>
          <w:sz w:val="22"/>
          <w:szCs w:val="22"/>
          <w:lang w:val="en-US" w:eastAsia="tr-TR"/>
          <w14:ligatures w14:val="none"/>
        </w:rPr>
        <w:t>is the mass number, and </w:t>
      </w:r>
      <m:oMath>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up>
        </m:sSup>
        <m:r>
          <w:rPr>
            <w:rFonts w:ascii="Cambria Math" w:eastAsia="Times New Roman" w:hAnsi="Cambria Math" w:cs="Times New Roman"/>
            <w:color w:val="404040"/>
            <w:kern w:val="0"/>
            <w:sz w:val="22"/>
            <w:szCs w:val="22"/>
            <w:lang w:val="en-US" w:eastAsia="tr-TR"/>
            <w14:ligatures w14:val="none"/>
          </w:rPr>
          <m:t> </m:t>
        </m:r>
      </m:oMath>
      <w:r w:rsidR="00E5478F" w:rsidRPr="00CE7DF3">
        <w:rPr>
          <w:rFonts w:ascii="Times New Roman" w:eastAsia="Times New Roman" w:hAnsi="Times New Roman" w:cs="Times New Roman"/>
          <w:color w:val="404040"/>
          <w:kern w:val="0"/>
          <w:sz w:val="22"/>
          <w:szCs w:val="22"/>
          <w:lang w:val="en-US" w:eastAsia="tr-TR"/>
          <w14:ligatures w14:val="none"/>
        </w:rPr>
        <w:t>is the excitation energy normalized to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m:rPr>
                <m:sty m:val="p"/>
              </m:rPr>
              <w:rPr>
                <w:rFonts w:ascii="Cambria Math" w:eastAsia="Times New Roman" w:hAnsi="Cambria Math" w:cs="Times New Roman"/>
                <w:color w:val="404040"/>
                <w:kern w:val="0"/>
                <w:sz w:val="22"/>
                <w:szCs w:val="22"/>
                <w:lang w:val="en-US" w:eastAsia="tr-TR"/>
                <w14:ligatures w14:val="none"/>
              </w:rPr>
              <m:t>0</m:t>
            </m:r>
          </m:sub>
        </m:sSub>
      </m:oMath>
      <w:r w:rsidR="00E5478F" w:rsidRPr="00CE7DF3">
        <w:rPr>
          <w:rFonts w:ascii="Times New Roman" w:eastAsia="Times New Roman" w:hAnsi="Times New Roman" w:cs="Times New Roman"/>
          <w:color w:val="404040"/>
          <w:kern w:val="0"/>
          <w:sz w:val="22"/>
          <w:szCs w:val="22"/>
          <w:lang w:val="en-US" w:eastAsia="tr-TR"/>
          <w14:ligatures w14:val="none"/>
        </w:rPr>
        <w:t>​≈1 MeV. This equation quantifies how </w:t>
      </w:r>
      <w:r w:rsidR="00E5478F" w:rsidRPr="00CE7DF3">
        <w:rPr>
          <w:rFonts w:ascii="Times New Roman" w:eastAsia="Times New Roman" w:hAnsi="Times New Roman" w:cs="Times New Roman"/>
          <w:b/>
          <w:bCs/>
          <w:color w:val="404040"/>
          <w:kern w:val="0"/>
          <w:sz w:val="22"/>
          <w:szCs w:val="22"/>
          <w:lang w:val="en-US" w:eastAsia="tr-TR"/>
          <w14:ligatures w14:val="none"/>
        </w:rPr>
        <w:t>neutron asymmetry</w:t>
      </w:r>
      <w:r w:rsidR="00E5478F" w:rsidRPr="00CE7DF3">
        <w:rPr>
          <w:rFonts w:ascii="Times New Roman" w:eastAsia="Times New Roman" w:hAnsi="Times New Roman" w:cs="Times New Roman"/>
          <w:color w:val="404040"/>
          <w:kern w:val="0"/>
          <w:sz w:val="22"/>
          <w:szCs w:val="22"/>
          <w:lang w:val="en-US" w:eastAsia="tr-TR"/>
          <w14:ligatures w14:val="none"/>
        </w:rPr>
        <w:t> and </w:t>
      </w:r>
      <w:r w:rsidR="00E5478F" w:rsidRPr="00CE7DF3">
        <w:rPr>
          <w:rFonts w:ascii="Times New Roman" w:eastAsia="Times New Roman" w:hAnsi="Times New Roman" w:cs="Times New Roman"/>
          <w:b/>
          <w:bCs/>
          <w:color w:val="404040"/>
          <w:kern w:val="0"/>
          <w:sz w:val="22"/>
          <w:szCs w:val="22"/>
          <w:lang w:val="en-US" w:eastAsia="tr-TR"/>
          <w14:ligatures w14:val="none"/>
        </w:rPr>
        <w:t>thermal excitations</w:t>
      </w:r>
      <w:r w:rsidR="00E5478F" w:rsidRPr="00CE7DF3">
        <w:rPr>
          <w:rFonts w:ascii="Times New Roman" w:eastAsia="Times New Roman" w:hAnsi="Times New Roman" w:cs="Times New Roman"/>
          <w:color w:val="404040"/>
          <w:kern w:val="0"/>
          <w:sz w:val="22"/>
          <w:szCs w:val="22"/>
          <w:lang w:val="en-US" w:eastAsia="tr-TR"/>
          <w14:ligatures w14:val="none"/>
        </w:rPr>
        <w:t> distort the ideal fractal geometry: neutron-rich nuclei (</w:t>
      </w:r>
      <w:r w:rsidR="00E5478F" w:rsidRPr="00CE7DF3">
        <w:rPr>
          <w:rFonts w:ascii="Times New Roman" w:eastAsia="Times New Roman" w:hAnsi="Times New Roman" w:cs="Times New Roman"/>
          <w:i/>
          <w:iCs/>
          <w:color w:val="404040"/>
          <w:kern w:val="0"/>
          <w:sz w:val="22"/>
          <w:szCs w:val="22"/>
          <w:lang w:val="en-US" w:eastAsia="tr-TR"/>
          <w14:ligatures w14:val="none"/>
        </w:rPr>
        <w:t>N</w:t>
      </w:r>
      <w:r w:rsidR="00E5478F" w:rsidRPr="00CE7DF3">
        <w:rPr>
          <w:rFonts w:ascii="Cambria Math" w:eastAsia="Times New Roman" w:hAnsi="Cambria Math" w:cs="Cambria Math"/>
          <w:color w:val="404040"/>
          <w:kern w:val="0"/>
          <w:sz w:val="22"/>
          <w:szCs w:val="22"/>
          <w:lang w:val="en-US" w:eastAsia="tr-TR"/>
          <w14:ligatures w14:val="none"/>
        </w:rPr>
        <w:t>≫</w:t>
      </w:r>
      <w:r w:rsidR="00E5478F" w:rsidRPr="00CE7DF3">
        <w:rPr>
          <w:rFonts w:ascii="Times New Roman" w:eastAsia="Times New Roman" w:hAnsi="Times New Roman" w:cs="Times New Roman"/>
          <w:i/>
          <w:iCs/>
          <w:color w:val="404040"/>
          <w:kern w:val="0"/>
          <w:sz w:val="22"/>
          <w:szCs w:val="22"/>
          <w:lang w:val="en-US" w:eastAsia="tr-TR"/>
          <w14:ligatures w14:val="none"/>
        </w:rPr>
        <w:t>Z</w:t>
      </w:r>
      <w:r w:rsidR="00E5478F" w:rsidRPr="00CE7DF3">
        <w:rPr>
          <w:rFonts w:ascii="Times New Roman" w:eastAsia="Times New Roman" w:hAnsi="Times New Roman" w:cs="Times New Roman"/>
          <w:color w:val="404040"/>
          <w:kern w:val="0"/>
          <w:sz w:val="22"/>
          <w:szCs w:val="22"/>
          <w:lang w:val="en-US" w:eastAsia="tr-TR"/>
          <w14:ligatures w14:val="none"/>
        </w:rPr>
        <w:t>) exhibit higher</w:t>
      </w:r>
      <w:r w:rsidR="00AC4D62" w:rsidRPr="00CE7DF3">
        <w:rPr>
          <w:rFonts w:ascii="Times New Roman" w:eastAsia="Times New Roman" w:hAnsi="Times New Roman" w:cs="Times New Roman"/>
          <w:color w:val="404040"/>
          <w:kern w:val="0"/>
          <w:sz w:val="22"/>
          <w:szCs w:val="22"/>
          <w:lang w:val="en-US" w:eastAsia="tr-TR"/>
          <w14:ligatures w14:val="none"/>
        </w:rPr>
        <w:t xml:space="preserve"> </w:t>
      </w:r>
      <m:oMath>
        <m:sSub>
          <m:sSubPr>
            <m:ctrlPr>
              <w:rPr>
                <w:rStyle w:val="mord"/>
                <w:rFonts w:ascii="Cambria Math" w:eastAsia="Times New Roman" w:hAnsi="Cambria Math" w:cs="Times New Roman"/>
                <w:i/>
                <w:kern w:val="0"/>
                <w:sz w:val="22"/>
                <w:szCs w:val="22"/>
                <w:lang w:val="en-US" w:eastAsia="tr-TR"/>
                <w14:ligatures w14:val="none"/>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r>
          <w:rPr>
            <w:rFonts w:ascii="Cambria Math" w:eastAsia="Times New Roman" w:hAnsi="Cambria Math" w:cs="Times New Roman"/>
            <w:color w:val="404040"/>
            <w:kern w:val="0"/>
            <w:sz w:val="22"/>
            <w:szCs w:val="22"/>
            <w:lang w:val="en-US" w:eastAsia="tr-TR"/>
            <w14:ligatures w14:val="none"/>
          </w:rPr>
          <m:t>​</m:t>
        </m:r>
      </m:oMath>
      <w:r w:rsidR="00E5478F" w:rsidRPr="00CE7DF3">
        <w:rPr>
          <w:rFonts w:ascii="Times New Roman" w:eastAsia="Times New Roman" w:hAnsi="Times New Roman" w:cs="Times New Roman"/>
          <w:color w:val="404040"/>
          <w:kern w:val="0"/>
          <w:sz w:val="22"/>
          <w:szCs w:val="22"/>
          <w:lang w:val="en-US" w:eastAsia="tr-TR"/>
          <w14:ligatures w14:val="none"/>
        </w:rPr>
        <w:t> (up to 1.6), while excited states introduce chaotic deviations. For instance, </w:t>
      </w:r>
      <w:r w:rsidR="00E5478F" w:rsidRPr="00CE7DF3">
        <w:rPr>
          <w:rFonts w:ascii="Times New Roman" w:eastAsia="Times New Roman" w:hAnsi="Times New Roman" w:cs="Times New Roman"/>
          <w:color w:val="404040"/>
          <w:kern w:val="0"/>
          <w:sz w:val="22"/>
          <w:szCs w:val="22"/>
          <w:vertAlign w:val="superscript"/>
          <w:lang w:val="en-US" w:eastAsia="tr-TR"/>
          <w14:ligatures w14:val="none"/>
        </w:rPr>
        <w:t>11</w:t>
      </w:r>
      <w:r w:rsidR="00E5478F" w:rsidRPr="00CE7DF3">
        <w:rPr>
          <w:rFonts w:ascii="Times New Roman" w:eastAsia="Times New Roman" w:hAnsi="Times New Roman" w:cs="Times New Roman"/>
          <w:color w:val="404040"/>
          <w:kern w:val="0"/>
          <w:sz w:val="22"/>
          <w:szCs w:val="22"/>
          <w:lang w:val="en-US" w:eastAsia="tr-TR"/>
          <w14:ligatures w14:val="none"/>
        </w:rPr>
        <w:t>Li (</w:t>
      </w:r>
      <w:r w:rsidR="00E5478F" w:rsidRPr="00CE7DF3">
        <w:rPr>
          <w:rFonts w:ascii="Times New Roman" w:eastAsia="Times New Roman" w:hAnsi="Times New Roman" w:cs="Times New Roman"/>
          <w:i/>
          <w:iCs/>
          <w:color w:val="404040"/>
          <w:kern w:val="0"/>
          <w:sz w:val="22"/>
          <w:szCs w:val="22"/>
          <w:lang w:val="en-US" w:eastAsia="tr-TR"/>
          <w14:ligatures w14:val="none"/>
        </w:rPr>
        <w:t>N</w:t>
      </w:r>
      <w:r w:rsidR="00E5478F" w:rsidRPr="00CE7DF3">
        <w:rPr>
          <w:rFonts w:ascii="Times New Roman" w:eastAsia="Times New Roman" w:hAnsi="Times New Roman" w:cs="Times New Roman"/>
          <w:color w:val="404040"/>
          <w:kern w:val="0"/>
          <w:sz w:val="22"/>
          <w:szCs w:val="22"/>
          <w:lang w:val="en-US" w:eastAsia="tr-TR"/>
          <w14:ligatures w14:val="none"/>
        </w:rPr>
        <w:t>−</w:t>
      </w:r>
      <w:r w:rsidR="00E5478F" w:rsidRPr="00CE7DF3">
        <w:rPr>
          <w:rFonts w:ascii="Times New Roman" w:eastAsia="Times New Roman" w:hAnsi="Times New Roman" w:cs="Times New Roman"/>
          <w:i/>
          <w:iCs/>
          <w:color w:val="404040"/>
          <w:kern w:val="0"/>
          <w:sz w:val="22"/>
          <w:szCs w:val="22"/>
          <w:lang w:val="en-US" w:eastAsia="tr-TR"/>
          <w14:ligatures w14:val="none"/>
        </w:rPr>
        <w:t>Z</w:t>
      </w:r>
      <w:r w:rsidR="00E5478F" w:rsidRPr="00CE7DF3">
        <w:rPr>
          <w:rFonts w:ascii="Times New Roman" w:eastAsia="Times New Roman" w:hAnsi="Times New Roman" w:cs="Times New Roman"/>
          <w:color w:val="404040"/>
          <w:kern w:val="0"/>
          <w:sz w:val="22"/>
          <w:szCs w:val="22"/>
          <w:lang w:val="en-US" w:eastAsia="tr-TR"/>
          <w14:ligatures w14:val="none"/>
        </w:rPr>
        <w:t>=5) has </w:t>
      </w:r>
      <m:oMath>
        <m:sSub>
          <m:sSubPr>
            <m:ctrlPr>
              <w:rPr>
                <w:rStyle w:val="mord"/>
                <w:rFonts w:ascii="Cambria Math" w:eastAsia="Times New Roman" w:hAnsi="Cambria Math" w:cs="Times New Roman"/>
                <w:i/>
                <w:kern w:val="0"/>
                <w:sz w:val="22"/>
                <w:szCs w:val="22"/>
                <w:lang w:val="en-US" w:eastAsia="tr-TR"/>
                <w14:ligatures w14:val="none"/>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r>
          <w:rPr>
            <w:rFonts w:ascii="Cambria Math" w:eastAsia="Times New Roman" w:hAnsi="Cambria Math" w:cs="Times New Roman"/>
            <w:color w:val="404040"/>
            <w:kern w:val="0"/>
            <w:sz w:val="22"/>
            <w:szCs w:val="22"/>
            <w:lang w:val="en-US" w:eastAsia="tr-TR"/>
            <w14:ligatures w14:val="none"/>
          </w:rPr>
          <m:t>​≈1.58,</m:t>
        </m:r>
      </m:oMath>
      <w:r w:rsidR="00E5478F" w:rsidRPr="00CE7DF3">
        <w:rPr>
          <w:rFonts w:ascii="Times New Roman" w:eastAsia="Times New Roman" w:hAnsi="Times New Roman" w:cs="Times New Roman"/>
          <w:color w:val="404040"/>
          <w:kern w:val="0"/>
          <w:sz w:val="22"/>
          <w:szCs w:val="22"/>
          <w:lang w:val="en-US" w:eastAsia="tr-TR"/>
          <w14:ligatures w14:val="none"/>
        </w:rPr>
        <w:t xml:space="preserve"> explaining its halo structure, whereas ground-state </w:t>
      </w:r>
      <w:r w:rsidR="00E5478F" w:rsidRPr="00CE7DF3">
        <w:rPr>
          <w:rFonts w:ascii="Times New Roman" w:eastAsia="Times New Roman" w:hAnsi="Times New Roman" w:cs="Times New Roman"/>
          <w:color w:val="404040"/>
          <w:kern w:val="0"/>
          <w:sz w:val="22"/>
          <w:szCs w:val="22"/>
          <w:vertAlign w:val="superscript"/>
          <w:lang w:val="en-US" w:eastAsia="tr-TR"/>
          <w14:ligatures w14:val="none"/>
        </w:rPr>
        <w:t>16</w:t>
      </w:r>
      <w:r w:rsidR="00E5478F" w:rsidRPr="00CE7DF3">
        <w:rPr>
          <w:rFonts w:ascii="Times New Roman" w:eastAsia="Times New Roman" w:hAnsi="Times New Roman" w:cs="Times New Roman"/>
          <w:color w:val="404040"/>
          <w:kern w:val="0"/>
          <w:sz w:val="22"/>
          <w:szCs w:val="22"/>
          <w:lang w:val="en-US" w:eastAsia="tr-TR"/>
          <w14:ligatures w14:val="none"/>
        </w:rPr>
        <w:t>O (</w:t>
      </w:r>
      <w:r w:rsidR="00E5478F" w:rsidRPr="00CE7DF3">
        <w:rPr>
          <w:rFonts w:ascii="Times New Roman" w:eastAsia="Times New Roman" w:hAnsi="Times New Roman" w:cs="Times New Roman"/>
          <w:i/>
          <w:iCs/>
          <w:color w:val="404040"/>
          <w:kern w:val="0"/>
          <w:sz w:val="22"/>
          <w:szCs w:val="22"/>
          <w:lang w:val="en-US" w:eastAsia="tr-TR"/>
          <w14:ligatures w14:val="none"/>
        </w:rPr>
        <w:t>N</w:t>
      </w:r>
      <w:r w:rsidR="00E5478F" w:rsidRPr="00CE7DF3">
        <w:rPr>
          <w:rFonts w:ascii="Times New Roman" w:eastAsia="Times New Roman" w:hAnsi="Times New Roman" w:cs="Times New Roman"/>
          <w:color w:val="404040"/>
          <w:kern w:val="0"/>
          <w:sz w:val="22"/>
          <w:szCs w:val="22"/>
          <w:lang w:val="en-US" w:eastAsia="tr-TR"/>
          <w14:ligatures w14:val="none"/>
        </w:rPr>
        <w:t>=</w:t>
      </w:r>
      <w:r w:rsidR="00E5478F" w:rsidRPr="00CE7DF3">
        <w:rPr>
          <w:rFonts w:ascii="Times New Roman" w:eastAsia="Times New Roman" w:hAnsi="Times New Roman" w:cs="Times New Roman"/>
          <w:i/>
          <w:iCs/>
          <w:color w:val="404040"/>
          <w:kern w:val="0"/>
          <w:sz w:val="22"/>
          <w:szCs w:val="22"/>
          <w:lang w:val="en-US" w:eastAsia="tr-TR"/>
          <w14:ligatures w14:val="none"/>
        </w:rPr>
        <w:t>Z</w:t>
      </w:r>
      <w:r w:rsidR="00E5478F" w:rsidRPr="00CE7DF3">
        <w:rPr>
          <w:rFonts w:ascii="Times New Roman" w:eastAsia="Times New Roman" w:hAnsi="Times New Roman" w:cs="Times New Roman"/>
          <w:color w:val="404040"/>
          <w:kern w:val="0"/>
          <w:sz w:val="22"/>
          <w:szCs w:val="22"/>
          <w:lang w:val="en-US" w:eastAsia="tr-TR"/>
          <w14:ligatures w14:val="none"/>
        </w:rPr>
        <w:t>) maintains </w:t>
      </w:r>
      <m:oMath>
        <m:sSub>
          <m:sSubPr>
            <m:ctrlPr>
              <w:rPr>
                <w:rStyle w:val="mord"/>
                <w:rFonts w:ascii="Cambria Math" w:eastAsia="Times New Roman" w:hAnsi="Cambria Math" w:cs="Times New Roman"/>
                <w:i/>
                <w:kern w:val="0"/>
                <w:sz w:val="22"/>
                <w:szCs w:val="22"/>
                <w:lang w:val="en-US" w:eastAsia="tr-TR"/>
                <w14:ligatures w14:val="none"/>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00E5478F" w:rsidRPr="00CE7DF3">
        <w:rPr>
          <w:rFonts w:ascii="Times New Roman" w:eastAsia="Times New Roman" w:hAnsi="Times New Roman" w:cs="Times New Roman"/>
          <w:color w:val="404040"/>
          <w:kern w:val="0"/>
          <w:sz w:val="22"/>
          <w:szCs w:val="22"/>
          <w:lang w:val="en-US" w:eastAsia="tr-TR"/>
          <w14:ligatures w14:val="none"/>
        </w:rPr>
        <w:t>≈1.44. The model bridges QCD confinement effects with emergent nuclear collectivity, predicting stability thresholds for exotic nuclei.</w:t>
      </w:r>
    </w:p>
    <w:p w14:paraId="18F99EBF" w14:textId="52913CC3" w:rsidR="004C6CF9" w:rsidRPr="00CE7DF3" w:rsidRDefault="00950AC5"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Interpretation of Fractal Dimension (Df) in Nuclear Stability</w:t>
      </w:r>
    </w:p>
    <w:p w14:paraId="66253791" w14:textId="2C502048" w:rsidR="00912BF5" w:rsidRPr="00CE7DF3" w:rsidRDefault="00950AC5"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Atomic nuclei exhibit distinct structural behaviors that can be interpreted through their fractal dimension (</w:t>
      </w:r>
      <m:oMath>
        <m:sSub>
          <m:sSubPr>
            <m:ctrlPr>
              <w:rPr>
                <w:rStyle w:val="mord"/>
                <w:rFonts w:ascii="Cambria Math" w:eastAsia="Times New Roman" w:hAnsi="Cambria Math" w:cs="Times New Roman"/>
                <w:i/>
                <w:kern w:val="0"/>
                <w:sz w:val="22"/>
                <w:szCs w:val="22"/>
                <w:lang w:val="en-US" w:eastAsia="tr-TR"/>
                <w14:ligatures w14:val="none"/>
              </w:rPr>
            </m:ctrlPr>
          </m:sSubPr>
          <m:e>
            <m:r>
              <w:rPr>
                <w:rStyle w:val="mord"/>
                <w:rFonts w:ascii="Cambria Math" w:hAnsi="Cambria Math"/>
                <w:sz w:val="22"/>
                <w:szCs w:val="22"/>
                <w:lang w:val="en-US"/>
              </w:rPr>
              <m:t>D</m:t>
            </m:r>
          </m:e>
          <m:sub>
            <m:r>
              <w:rPr>
                <w:rStyle w:val="mord"/>
                <w:rFonts w:ascii="Cambria Math" w:hAnsi="Cambria Math"/>
                <w:sz w:val="22"/>
                <w:szCs w:val="22"/>
                <w:lang w:val="en-US"/>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revealing underlying geometric principles that govern their stability. </w:t>
      </w:r>
      <w:r w:rsidR="00C35D85" w:rsidRPr="00CE7DF3">
        <w:rPr>
          <w:rFonts w:ascii="Times New Roman" w:eastAsia="Times New Roman" w:hAnsi="Times New Roman" w:cs="Times New Roman"/>
          <w:color w:val="404040"/>
          <w:kern w:val="0"/>
          <w:sz w:val="22"/>
          <w:szCs w:val="22"/>
          <w:lang w:val="en-US" w:eastAsia="tr-TR"/>
          <w14:ligatures w14:val="none"/>
        </w:rPr>
        <w:t>In this fractal nuclear model, the positions of quarks are determined through iterative geometric transformations. Each new position vector is calculated using the formula</w:t>
      </w:r>
      <w:r w:rsidR="00912BF5" w:rsidRPr="00CE7DF3">
        <w:rPr>
          <w:rFonts w:ascii="Times New Roman" w:eastAsia="Times New Roman" w:hAnsi="Times New Roman" w:cs="Times New Roman"/>
          <w:color w:val="404040"/>
          <w:kern w:val="0"/>
          <w:sz w:val="22"/>
          <w:szCs w:val="22"/>
          <w:lang w:val="en-US" w:eastAsia="tr-TR"/>
          <w14:ligatures w14:val="none"/>
        </w:rPr>
        <w:t>:</w:t>
      </w:r>
    </w:p>
    <w:p w14:paraId="45A274AF" w14:textId="70067002" w:rsidR="00FF60C4" w:rsidRDefault="00C35D85" w:rsidP="00FF60C4">
      <w:pPr>
        <w:shd w:val="clear" w:color="auto" w:fill="FFFFFF"/>
        <w:spacing w:before="206" w:after="206" w:line="429" w:lineRule="atLeast"/>
        <w:jc w:val="righ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r</m:t>
            </m:r>
          </m:e>
          <m:sub>
            <m:r>
              <w:rPr>
                <w:rFonts w:ascii="Cambria Math" w:eastAsia="Times New Roman" w:hAnsi="Cambria Math" w:cs="Times New Roman"/>
                <w:color w:val="404040"/>
                <w:kern w:val="0"/>
                <w:sz w:val="22"/>
                <w:szCs w:val="22"/>
                <w:lang w:val="en-US" w:eastAsia="tr-TR"/>
                <w14:ligatures w14:val="none"/>
              </w:rPr>
              <m:t>n+1</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r</m:t>
            </m:r>
          </m:e>
          <m:sub>
            <m:r>
              <w:rPr>
                <w:rFonts w:ascii="Cambria Math" w:eastAsia="Times New Roman" w:hAnsi="Cambria Math" w:cs="Times New Roman"/>
                <w:color w:val="404040"/>
                <w:kern w:val="0"/>
                <w:sz w:val="22"/>
                <w:szCs w:val="22"/>
                <w:lang w:val="en-US" w:eastAsia="tr-TR"/>
                <w14:ligatures w14:val="none"/>
              </w:rPr>
              <m:t>n​</m:t>
            </m:r>
          </m:sub>
        </m:sSub>
        <m:r>
          <w:rPr>
            <w:rFonts w:ascii="Cambria Math" w:eastAsia="Times New Roman" w:hAnsi="Cambria Math" w:cs="Times New Roman"/>
            <w:color w:val="404040"/>
            <w:kern w:val="0"/>
            <w:sz w:val="22"/>
            <w:szCs w:val="22"/>
            <w:lang w:val="en-US" w:eastAsia="tr-TR"/>
            <w14:ligatures w14:val="none"/>
          </w:rPr>
          <m:t>+λ⋅R(θ)⋅</m:t>
        </m:r>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r</m:t>
            </m:r>
          </m:e>
          <m:sub>
            <m:r>
              <w:rPr>
                <w:rFonts w:ascii="Cambria Math" w:eastAsia="Times New Roman" w:hAnsi="Cambria Math" w:cs="Times New Roman"/>
                <w:color w:val="404040"/>
                <w:kern w:val="0"/>
                <w:sz w:val="22"/>
                <w:szCs w:val="22"/>
                <w:lang w:val="en-US" w:eastAsia="tr-TR"/>
                <w14:ligatures w14:val="none"/>
              </w:rPr>
              <m:t>0​</m:t>
            </m:r>
          </m:sub>
        </m:sSub>
      </m:oMath>
      <w:r w:rsidR="00912BF5" w:rsidRPr="00CE7DF3">
        <w:rPr>
          <w:rFonts w:ascii="Times New Roman" w:eastAsia="Times New Roman" w:hAnsi="Times New Roman" w:cs="Times New Roman"/>
          <w:color w:val="404040"/>
          <w:kern w:val="0"/>
          <w:sz w:val="22"/>
          <w:szCs w:val="22"/>
          <w:lang w:val="en-US" w:eastAsia="tr-TR"/>
          <w14:ligatures w14:val="none"/>
        </w:rPr>
        <w:t xml:space="preserve">                                       </w:t>
      </w:r>
      <w:r w:rsidR="00FF60C4">
        <w:rPr>
          <w:rFonts w:ascii="Times New Roman" w:eastAsia="Times New Roman" w:hAnsi="Times New Roman" w:cs="Times New Roman"/>
          <w:color w:val="404040"/>
          <w:kern w:val="0"/>
          <w:sz w:val="22"/>
          <w:szCs w:val="22"/>
          <w:lang w:val="en-US" w:eastAsia="tr-TR"/>
          <w14:ligatures w14:val="none"/>
        </w:rPr>
        <w:t xml:space="preserve">     </w:t>
      </w:r>
      <w:r w:rsidR="00912BF5" w:rsidRPr="00CE7DF3">
        <w:rPr>
          <w:rFonts w:ascii="Times New Roman" w:eastAsia="Times New Roman" w:hAnsi="Times New Roman" w:cs="Times New Roman"/>
          <w:color w:val="404040"/>
          <w:kern w:val="0"/>
          <w:sz w:val="22"/>
          <w:szCs w:val="22"/>
          <w:lang w:val="en-US" w:eastAsia="tr-TR"/>
          <w14:ligatures w14:val="none"/>
        </w:rPr>
        <w:t xml:space="preserve">            </w:t>
      </w:r>
      <w:r w:rsidR="00FF60C4">
        <w:rPr>
          <w:rFonts w:ascii="Times New Roman" w:eastAsia="Times New Roman" w:hAnsi="Times New Roman" w:cs="Times New Roman"/>
          <w:color w:val="404040"/>
          <w:kern w:val="0"/>
          <w:sz w:val="22"/>
          <w:szCs w:val="22"/>
          <w:lang w:val="en-US" w:eastAsia="tr-TR"/>
          <w14:ligatures w14:val="none"/>
        </w:rPr>
        <w:t xml:space="preserve">  </w:t>
      </w:r>
      <w:r w:rsidR="00912BF5" w:rsidRPr="00CE7DF3">
        <w:rPr>
          <w:rFonts w:ascii="Times New Roman" w:eastAsia="Times New Roman" w:hAnsi="Times New Roman" w:cs="Times New Roman"/>
          <w:color w:val="404040"/>
          <w:kern w:val="0"/>
          <w:sz w:val="22"/>
          <w:szCs w:val="22"/>
          <w:lang w:val="en-US" w:eastAsia="tr-TR"/>
          <w14:ligatures w14:val="none"/>
        </w:rPr>
        <w:t xml:space="preserve">   (2)</w:t>
      </w:r>
    </w:p>
    <w:p w14:paraId="1BBA7EFE" w14:textId="1B090F73" w:rsidR="00912BF5" w:rsidRPr="00CE7DF3" w:rsidRDefault="00C35D85" w:rsidP="00FF60C4">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where λ=0.6 represents a scaling factor and R(θ)</w:t>
      </w:r>
      <w:r w:rsidR="00912BF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is a rotation matrix that applies a 120° turn, introducing three-fold rotational symmetry into the structure. This recursive process simulates how quark clusters (such as α-particles) arrange themselves in self-similar, symmetrical patterns within the nucleus.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oMath>
      <w:r w:rsidRPr="00CE7DF3">
        <w:rPr>
          <w:rFonts w:ascii="Times New Roman" w:eastAsia="Times New Roman" w:hAnsi="Times New Roman" w:cs="Times New Roman"/>
          <w:color w:val="404040"/>
          <w:kern w:val="0"/>
          <w:sz w:val="22"/>
          <w:szCs w:val="22"/>
          <w:lang w:val="en-US" w:eastAsia="tr-TR"/>
          <w14:ligatures w14:val="none"/>
        </w:rPr>
        <w:t>of this structure is derived from the equation</w:t>
      </w:r>
      <w:r w:rsidR="00912BF5" w:rsidRPr="00CE7DF3">
        <w:rPr>
          <w:rFonts w:ascii="Times New Roman" w:eastAsia="Times New Roman" w:hAnsi="Times New Roman" w:cs="Times New Roman"/>
          <w:color w:val="404040"/>
          <w:kern w:val="0"/>
          <w:sz w:val="22"/>
          <w:szCs w:val="22"/>
          <w:lang w:val="en-US" w:eastAsia="tr-TR"/>
          <w14:ligatures w14:val="none"/>
        </w:rPr>
        <w:t>:</w:t>
      </w:r>
    </w:p>
    <w:p w14:paraId="4B888349" w14:textId="1D80222A" w:rsidR="00912BF5" w:rsidRPr="00CE7DF3" w:rsidRDefault="002F1445" w:rsidP="002F1445">
      <w:pPr>
        <w:shd w:val="clear" w:color="auto" w:fill="FFFFFF"/>
        <w:spacing w:before="206" w:after="206" w:line="429" w:lineRule="atLeast"/>
        <w:jc w:val="right"/>
        <w:rPr>
          <w:rFonts w:ascii="Times New Roman" w:eastAsia="Times New Roman" w:hAnsi="Times New Roman" w:cs="Times New Roman"/>
          <w:color w:val="404040"/>
          <w:kern w:val="0"/>
          <w:sz w:val="22"/>
          <w:szCs w:val="22"/>
          <w:lang w:val="en-US" w:eastAsia="tr-TR"/>
          <w14:ligatures w14:val="none"/>
        </w:rPr>
      </w:pPr>
      <m:oMath>
        <m:r>
          <w:rPr>
            <w:rFonts w:ascii="Cambria Math" w:eastAsia="Times New Roman" w:hAnsi="Cambria Math" w:cs="Times New Roman"/>
            <w:color w:val="404040"/>
            <w:kern w:val="0"/>
            <w:sz w:val="22"/>
            <w:szCs w:val="22"/>
            <w:lang w:val="en-US" w:eastAsia="tr-TR"/>
            <w14:ligatures w14:val="none"/>
          </w:rPr>
          <m:t>Df​=</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lnN​</m:t>
            </m:r>
          </m:num>
          <m:den>
            <m:r>
              <w:rPr>
                <w:rFonts w:ascii="Cambria Math" w:eastAsia="Times New Roman" w:hAnsi="Cambria Math" w:cs="Times New Roman"/>
                <w:color w:val="404040"/>
                <w:kern w:val="0"/>
                <w:sz w:val="22"/>
                <w:szCs w:val="22"/>
                <w:lang w:val="en-US" w:eastAsia="tr-TR"/>
                <w14:ligatures w14:val="none"/>
              </w:rPr>
              <m:t>ln(1/λ)</m:t>
            </m:r>
          </m:den>
        </m:f>
        <m:r>
          <w:rPr>
            <w:rFonts w:ascii="Cambria Math" w:eastAsia="Times New Roman" w:hAnsi="Cambria Math" w:cs="Times New Roman"/>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ln12​</m:t>
            </m:r>
          </m:num>
          <m:den>
            <m:r>
              <w:rPr>
                <w:rFonts w:ascii="Cambria Math" w:eastAsia="Times New Roman" w:hAnsi="Cambria Math" w:cs="Times New Roman"/>
                <w:color w:val="404040"/>
                <w:kern w:val="0"/>
                <w:sz w:val="22"/>
                <w:szCs w:val="22"/>
                <w:lang w:val="en-US" w:eastAsia="tr-TR"/>
                <w14:ligatures w14:val="none"/>
              </w:rPr>
              <m:t>ln(1/0.6)</m:t>
            </m:r>
          </m:den>
        </m:f>
        <m:r>
          <w:rPr>
            <w:rFonts w:ascii="Cambria Math" w:eastAsia="Times New Roman" w:hAnsi="Cambria Math" w:cs="Times New Roman"/>
            <w:color w:val="404040"/>
            <w:kern w:val="0"/>
            <w:sz w:val="22"/>
            <w:szCs w:val="22"/>
            <w:lang w:val="en-US" w:eastAsia="tr-TR"/>
            <w14:ligatures w14:val="none"/>
          </w:rPr>
          <m:t>≈1.44</m:t>
        </m:r>
      </m:oMath>
      <w:r w:rsidRPr="00CE7DF3">
        <w:rPr>
          <w:rFonts w:ascii="Times New Roman" w:eastAsia="Times New Roman" w:hAnsi="Times New Roman" w:cs="Times New Roman"/>
          <w:color w:val="404040"/>
          <w:kern w:val="0"/>
          <w:sz w:val="22"/>
          <w:szCs w:val="22"/>
          <w:lang w:val="en-US" w:eastAsia="tr-TR"/>
          <w14:ligatures w14:val="none"/>
        </w:rPr>
        <w:t xml:space="preserve">                                                (3)</w:t>
      </w:r>
    </w:p>
    <w:p w14:paraId="4CEBC606" w14:textId="364697B9" w:rsidR="00912BF5" w:rsidRPr="00CE7DF3" w:rsidRDefault="00C35D85"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where N=12</w:t>
      </w:r>
      <w:r w:rsidR="00912BF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represents the number of quarks in an α-cluster.</w:t>
      </w:r>
      <w:r w:rsidR="00FF60C4" w:rsidRPr="00FF60C4">
        <w:rPr>
          <w:rFonts w:ascii="Times New Roman" w:eastAsia="Times New Roman" w:hAnsi="Times New Roman" w:cs="Times New Roman"/>
          <w:color w:val="404040"/>
          <w:kern w:val="0"/>
          <w:sz w:val="22"/>
          <w:szCs w:val="22"/>
          <w:lang w:val="en-US" w:eastAsia="tr-TR"/>
          <w14:ligatures w14:val="none"/>
        </w:rPr>
        <w:t>λ</w:t>
      </w:r>
      <w:r w:rsidR="00FF60C4">
        <w:rPr>
          <w:rFonts w:ascii="Times New Roman" w:eastAsia="Times New Roman" w:hAnsi="Times New Roman" w:cs="Times New Roman"/>
          <w:color w:val="404040"/>
          <w:kern w:val="0"/>
          <w:sz w:val="22"/>
          <w:szCs w:val="22"/>
          <w:lang w:val="en-US" w:eastAsia="tr-TR"/>
          <w14:ligatures w14:val="none"/>
        </w:rPr>
        <w:t xml:space="preserve"> is t</w:t>
      </w:r>
      <w:r w:rsidR="00FF60C4" w:rsidRPr="00FF60C4">
        <w:rPr>
          <w:rFonts w:ascii="Times New Roman" w:eastAsia="Times New Roman" w:hAnsi="Times New Roman" w:cs="Times New Roman"/>
          <w:color w:val="404040"/>
          <w:kern w:val="0"/>
          <w:sz w:val="22"/>
          <w:szCs w:val="22"/>
          <w:lang w:val="en-US" w:eastAsia="tr-TR"/>
          <w14:ligatures w14:val="none"/>
        </w:rPr>
        <w:t>he scaling factor — the ratio by which each unit is reduced at each iteration (here, 0.6 means each substructure is 60% the size of the previous level).</w:t>
      </w:r>
      <w:r w:rsidRPr="00CE7DF3">
        <w:rPr>
          <w:rFonts w:ascii="Times New Roman" w:eastAsia="Times New Roman" w:hAnsi="Times New Roman" w:cs="Times New Roman"/>
          <w:color w:val="404040"/>
          <w:kern w:val="0"/>
          <w:sz w:val="22"/>
          <w:szCs w:val="22"/>
          <w:lang w:val="en-US" w:eastAsia="tr-TR"/>
          <w14:ligatures w14:val="none"/>
        </w:rPr>
        <w:t xml:space="preserve"> With </w:t>
      </w:r>
      <w:bookmarkStart w:id="0" w:name="_Hlk197261146"/>
      <w:r w:rsidRPr="00CE7DF3">
        <w:rPr>
          <w:rFonts w:ascii="Times New Roman" w:eastAsia="Times New Roman" w:hAnsi="Times New Roman" w:cs="Times New Roman"/>
          <w:color w:val="404040"/>
          <w:kern w:val="0"/>
          <w:sz w:val="22"/>
          <w:szCs w:val="22"/>
          <w:lang w:val="en-US" w:eastAsia="tr-TR"/>
          <w14:ligatures w14:val="none"/>
        </w:rPr>
        <w:t>λ</w:t>
      </w:r>
      <w:bookmarkEnd w:id="0"/>
      <w:r w:rsidRPr="00CE7DF3">
        <w:rPr>
          <w:rFonts w:ascii="Times New Roman" w:eastAsia="Times New Roman" w:hAnsi="Times New Roman" w:cs="Times New Roman"/>
          <w:color w:val="404040"/>
          <w:kern w:val="0"/>
          <w:sz w:val="22"/>
          <w:szCs w:val="22"/>
          <w:lang w:val="en-US" w:eastAsia="tr-TR"/>
          <w14:ligatures w14:val="none"/>
        </w:rPr>
        <w:t>=0.6</w:t>
      </w:r>
      <w:r w:rsidR="00912BF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this gives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≈1.44, a value characteristic of stable nuclei. This dimensional result reflects an optimal packing and spatial symmetry among quarks, supporting the notion that nuclear stability is deeply tied to fractal order and efficient quark clustering.</w:t>
      </w:r>
    </w:p>
    <w:p w14:paraId="0A7080D2" w14:textId="0C484E2D" w:rsidR="00950AC5" w:rsidRPr="00CE7DF3" w:rsidRDefault="00950AC5"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Cs/>
          <w:color w:val="404040"/>
          <w:kern w:val="0"/>
          <w:sz w:val="22"/>
          <w:szCs w:val="22"/>
          <w:lang w:val="en-US" w:eastAsia="tr-TR"/>
          <w14:ligatures w14:val="none"/>
        </w:rPr>
        <w:t>Stable nuclei</w:t>
      </w:r>
      <w:r w:rsidRPr="00CE7DF3">
        <w:rPr>
          <w:rFonts w:ascii="Times New Roman" w:eastAsia="Times New Roman" w:hAnsi="Times New Roman" w:cs="Times New Roman"/>
          <w:color w:val="404040"/>
          <w:kern w:val="0"/>
          <w:sz w:val="22"/>
          <w:szCs w:val="22"/>
          <w:lang w:val="en-US" w:eastAsia="tr-TR"/>
          <w14:ligatures w14:val="none"/>
        </w:rPr>
        <w:t xml:space="preserve"> typically possess a fractal dimension of </w:t>
      </w:r>
      <w:bookmarkStart w:id="1" w:name="_Hlk197261285"/>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w:bookmarkEnd w:id="1"/>
        <m:r>
          <w:rPr>
            <w:rFonts w:ascii="Cambria Math" w:eastAsia="Times New Roman" w:hAnsi="Cambria Math" w:cs="Times New Roman"/>
            <w:color w:val="404040"/>
            <w:kern w:val="0"/>
            <w:sz w:val="22"/>
            <w:szCs w:val="22"/>
            <w:lang w:val="en-US" w:eastAsia="tr-TR"/>
            <w14:ligatures w14:val="none"/>
          </w:rPr>
          <m:t>≈1.44</m:t>
        </m:r>
      </m:oMath>
      <w:r w:rsidRPr="00CE7DF3">
        <w:rPr>
          <w:rFonts w:ascii="Times New Roman" w:eastAsia="Times New Roman" w:hAnsi="Times New Roman" w:cs="Times New Roman"/>
          <w:color w:val="404040"/>
          <w:kern w:val="0"/>
          <w:sz w:val="22"/>
          <w:szCs w:val="22"/>
          <w:lang w:val="en-US" w:eastAsia="tr-TR"/>
          <w14:ligatures w14:val="none"/>
        </w:rPr>
        <w:t>, corresponding to closed-shell configurations that align with traditional magic numbers (2, 8, 20, 28, 50, 82, 126). This dimension reflects an optimal packing of quarks within three-dimensional space, where icosahedral, cubic, or dodecahedral symmetries dominate, leading to minimized internal energy and maximized stability. For example, oxygen-16 (</w:t>
      </w:r>
      <w:r w:rsidRPr="00CE7DF3">
        <w:rPr>
          <w:rFonts w:ascii="Times New Roman" w:eastAsia="Times New Roman" w:hAnsi="Times New Roman" w:cs="Times New Roman"/>
          <w:color w:val="404040"/>
          <w:kern w:val="0"/>
          <w:sz w:val="22"/>
          <w:szCs w:val="22"/>
          <w:vertAlign w:val="superscript"/>
          <w:lang w:val="en-US" w:eastAsia="tr-TR"/>
          <w14:ligatures w14:val="none"/>
        </w:rPr>
        <w:t>16</w:t>
      </w:r>
      <w:r w:rsidRPr="00CE7DF3">
        <w:rPr>
          <w:rFonts w:ascii="Times New Roman" w:eastAsia="Times New Roman" w:hAnsi="Times New Roman" w:cs="Times New Roman"/>
          <w:color w:val="404040"/>
          <w:kern w:val="0"/>
          <w:sz w:val="22"/>
          <w:szCs w:val="22"/>
          <w:lang w:val="en-US" w:eastAsia="tr-TR"/>
          <w14:ligatures w14:val="none"/>
        </w:rPr>
        <w:t>O) forms a cubic fractal pattern balancing 8 protons and 8 neutrons, while calcium-40 (</w:t>
      </w:r>
      <w:r w:rsidRPr="00CE7DF3">
        <w:rPr>
          <w:rFonts w:ascii="Times New Roman" w:eastAsia="Times New Roman" w:hAnsi="Times New Roman" w:cs="Times New Roman"/>
          <w:color w:val="404040"/>
          <w:kern w:val="0"/>
          <w:sz w:val="22"/>
          <w:szCs w:val="22"/>
          <w:vertAlign w:val="superscript"/>
          <w:lang w:val="en-US" w:eastAsia="tr-TR"/>
          <w14:ligatures w14:val="none"/>
        </w:rPr>
        <w:t>40</w:t>
      </w:r>
      <w:r w:rsidRPr="00CE7DF3">
        <w:rPr>
          <w:rFonts w:ascii="Times New Roman" w:eastAsia="Times New Roman" w:hAnsi="Times New Roman" w:cs="Times New Roman"/>
          <w:color w:val="404040"/>
          <w:kern w:val="0"/>
          <w:sz w:val="22"/>
          <w:szCs w:val="22"/>
          <w:lang w:val="en-US" w:eastAsia="tr-TR"/>
          <w14:ligatures w14:val="none"/>
        </w:rPr>
        <w:t>Ca) may be interpreted through dodecahedral clustering of quark substructures. These geometries suppress deformation, leading to sharp charge radii, low electric quadrupole transition rates (E2), and highly stable binding energies due to reduced QCD vacuum contributions.</w:t>
      </w:r>
    </w:p>
    <w:p w14:paraId="190AB9DB" w14:textId="405D6E86" w:rsidR="00950AC5" w:rsidRDefault="00950AC5"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In contrast, </w:t>
      </w:r>
      <w:r w:rsidRPr="00CE7DF3">
        <w:rPr>
          <w:rFonts w:ascii="Times New Roman" w:eastAsia="Times New Roman" w:hAnsi="Times New Roman" w:cs="Times New Roman"/>
          <w:bCs/>
          <w:color w:val="404040"/>
          <w:kern w:val="0"/>
          <w:sz w:val="22"/>
          <w:szCs w:val="22"/>
          <w:lang w:val="en-US" w:eastAsia="tr-TR"/>
          <w14:ligatures w14:val="none"/>
        </w:rPr>
        <w:t>unstable nuclei</w:t>
      </w:r>
      <w:r w:rsidRPr="00CE7DF3">
        <w:rPr>
          <w:rFonts w:ascii="Times New Roman" w:eastAsia="Times New Roman" w:hAnsi="Times New Roman" w:cs="Times New Roman"/>
          <w:color w:val="404040"/>
          <w:kern w:val="0"/>
          <w:sz w:val="22"/>
          <w:szCs w:val="22"/>
          <w:lang w:val="en-US" w:eastAsia="tr-TR"/>
          <w14:ligatures w14:val="none"/>
        </w:rPr>
        <w:t xml:space="preserve"> tend to exhibit a higher fractal dimension, typically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&gt;1.6</m:t>
        </m:r>
      </m:oMath>
      <w:r w:rsidRPr="00CE7DF3">
        <w:rPr>
          <w:rFonts w:ascii="Times New Roman" w:eastAsia="Times New Roman" w:hAnsi="Times New Roman" w:cs="Times New Roman"/>
          <w:color w:val="404040"/>
          <w:kern w:val="0"/>
          <w:sz w:val="22"/>
          <w:szCs w:val="22"/>
          <w:lang w:val="en-US" w:eastAsia="tr-TR"/>
          <w14:ligatures w14:val="none"/>
        </w:rPr>
        <w:t>, indicating a loss of long-range geometric order. These systems display fractal fragmentation, where quark clusters branch irregularly—evident in neutron halo nuclei like lithium-11 (</w:t>
      </w:r>
      <w:r w:rsidRPr="00CE7DF3">
        <w:rPr>
          <w:rFonts w:ascii="Times New Roman" w:eastAsia="Times New Roman" w:hAnsi="Times New Roman" w:cs="Times New Roman"/>
          <w:color w:val="404040"/>
          <w:kern w:val="0"/>
          <w:sz w:val="22"/>
          <w:szCs w:val="22"/>
          <w:vertAlign w:val="superscript"/>
          <w:lang w:val="en-US" w:eastAsia="tr-TR"/>
          <w14:ligatures w14:val="none"/>
        </w:rPr>
        <w:t>11</w:t>
      </w:r>
      <w:r w:rsidRPr="00CE7DF3">
        <w:rPr>
          <w:rFonts w:ascii="Times New Roman" w:eastAsia="Times New Roman" w:hAnsi="Times New Roman" w:cs="Times New Roman"/>
          <w:color w:val="404040"/>
          <w:kern w:val="0"/>
          <w:sz w:val="22"/>
          <w:szCs w:val="22"/>
          <w:lang w:val="en-US" w:eastAsia="tr-TR"/>
          <w14:ligatures w14:val="none"/>
        </w:rPr>
        <w:t>Li), which shows diffuse neutron distributions as "fractal fuzz." Superheavy or fission-prone nuclei such as uranium-238 (</w:t>
      </w:r>
      <w:r w:rsidRPr="00CE7DF3">
        <w:rPr>
          <w:rFonts w:ascii="Times New Roman" w:eastAsia="Times New Roman" w:hAnsi="Times New Roman" w:cs="Times New Roman"/>
          <w:color w:val="404040"/>
          <w:kern w:val="0"/>
          <w:sz w:val="22"/>
          <w:szCs w:val="22"/>
          <w:vertAlign w:val="superscript"/>
          <w:lang w:val="en-US" w:eastAsia="tr-TR"/>
          <w14:ligatures w14:val="none"/>
        </w:rPr>
        <w:t>238</w:t>
      </w:r>
      <w:r w:rsidRPr="00CE7DF3">
        <w:rPr>
          <w:rFonts w:ascii="Times New Roman" w:eastAsia="Times New Roman" w:hAnsi="Times New Roman" w:cs="Times New Roman"/>
          <w:color w:val="404040"/>
          <w:kern w:val="0"/>
          <w:sz w:val="22"/>
          <w:szCs w:val="22"/>
          <w:lang w:val="en-US" w:eastAsia="tr-TR"/>
          <w14:ligatures w14:val="none"/>
        </w:rPr>
        <w:t xml:space="preserve">U) embody chaotic internal geometries with broken symmetries. These configurations increase the likelihood of decay, as local structural instabilities open pathways for α and β emissions. For instance, fractal “cracks” </w:t>
      </w:r>
      <w:r w:rsidRPr="00CE7DF3">
        <w:rPr>
          <w:rFonts w:ascii="Times New Roman" w:eastAsia="Times New Roman" w:hAnsi="Times New Roman" w:cs="Times New Roman"/>
          <w:color w:val="404040"/>
          <w:kern w:val="0"/>
          <w:sz w:val="22"/>
          <w:szCs w:val="22"/>
          <w:lang w:val="en-US" w:eastAsia="tr-TR"/>
          <w14:ligatures w14:val="none"/>
        </w:rPr>
        <w:lastRenderedPageBreak/>
        <w:t xml:space="preserve">on the nuclear surface facilitate α-particle escape, while elevated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values enhance weak-force transitions as in the β-decay of carbon-14. The deformation energy in these nuclei scales with the square of the deviation from the optimal fractal dimension, </w:t>
      </w:r>
      <m:oMath>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-1.44)</m:t>
            </m:r>
          </m:e>
          <m:sup>
            <m:r>
              <w:rPr>
                <w:rFonts w:ascii="Cambria Math" w:eastAsia="Times New Roman" w:hAnsi="Cambria Math" w:cs="Times New Roman"/>
                <w:color w:val="404040"/>
                <w:kern w:val="0"/>
                <w:sz w:val="22"/>
                <w:szCs w:val="22"/>
                <w:lang w:val="en-US" w:eastAsia="tr-TR"/>
                <w14:ligatures w14:val="none"/>
              </w:rPr>
              <m:t>2</m:t>
            </m:r>
          </m:sup>
        </m:sSup>
      </m:oMath>
      <w:r w:rsidRPr="00CE7DF3">
        <w:rPr>
          <w:rFonts w:ascii="Times New Roman" w:eastAsia="Times New Roman" w:hAnsi="Times New Roman" w:cs="Times New Roman"/>
          <w:color w:val="404040"/>
          <w:kern w:val="0"/>
          <w:sz w:val="22"/>
          <w:szCs w:val="22"/>
          <w:lang w:val="en-US" w:eastAsia="tr-TR"/>
          <w14:ligatures w14:val="none"/>
        </w:rPr>
        <w:t>, producing experimental signatures such as broad nuclear resonances and anomalous quadrupole moments.</w:t>
      </w:r>
      <w:r w:rsidR="00860FFA" w:rsidRPr="00CE7DF3">
        <w:rPr>
          <w:rFonts w:ascii="Times New Roman" w:eastAsia="Times New Roman" w:hAnsi="Times New Roman" w:cs="Times New Roman"/>
          <w:color w:val="404040"/>
          <w:kern w:val="0"/>
          <w:sz w:val="22"/>
          <w:szCs w:val="22"/>
          <w:lang w:val="en-US" w:eastAsia="tr-TR"/>
          <w14:ligatures w14:val="none"/>
        </w:rPr>
        <w:t>Table 1</w:t>
      </w:r>
      <w:r w:rsidR="00297B47">
        <w:rPr>
          <w:rFonts w:ascii="Times New Roman" w:eastAsia="Times New Roman" w:hAnsi="Times New Roman" w:cs="Times New Roman"/>
          <w:color w:val="404040"/>
          <w:kern w:val="0"/>
          <w:sz w:val="22"/>
          <w:szCs w:val="22"/>
          <w:lang w:val="en-US" w:eastAsia="tr-TR"/>
          <w14:ligatures w14:val="none"/>
        </w:rPr>
        <w:t xml:space="preserve"> and Fig.1 </w:t>
      </w:r>
      <w:r w:rsidR="00860FFA" w:rsidRPr="00CE7DF3">
        <w:rPr>
          <w:rFonts w:ascii="Times New Roman" w:eastAsia="Times New Roman" w:hAnsi="Times New Roman" w:cs="Times New Roman"/>
          <w:color w:val="404040"/>
          <w:kern w:val="0"/>
          <w:sz w:val="22"/>
          <w:szCs w:val="22"/>
          <w:lang w:val="en-US" w:eastAsia="tr-TR"/>
          <w14:ligatures w14:val="none"/>
        </w:rPr>
        <w:t xml:space="preserve"> also shows how the nuclear magic numbers (2, 8, 20, 28, 50, 82, 126) relate to certain fractal geometries created by quark arrangements.</w:t>
      </w:r>
    </w:p>
    <w:p w14:paraId="4991FB40" w14:textId="7261B770" w:rsidR="00297B47" w:rsidRDefault="00062862"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Pr>
          <w:rFonts w:ascii="Times New Roman" w:eastAsia="Times New Roman" w:hAnsi="Times New Roman" w:cs="Times New Roman"/>
          <w:noProof/>
          <w:color w:val="404040"/>
          <w:kern w:val="0"/>
          <w:sz w:val="22"/>
          <w:szCs w:val="22"/>
          <w:lang w:val="en-US" w:eastAsia="tr-TR"/>
        </w:rPr>
        <w:drawing>
          <wp:inline distT="0" distB="0" distL="0" distR="0" wp14:anchorId="29C72638" wp14:editId="5A51772A">
            <wp:extent cx="5760720" cy="3307743"/>
            <wp:effectExtent l="0" t="0" r="0" b="698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aktal_son.png"/>
                    <pic:cNvPicPr/>
                  </pic:nvPicPr>
                  <pic:blipFill rotWithShape="1">
                    <a:blip r:embed="rId7" cstate="print">
                      <a:extLst>
                        <a:ext uri="{28A0092B-C50C-407E-A947-70E740481C1C}">
                          <a14:useLocalDpi xmlns:a14="http://schemas.microsoft.com/office/drawing/2010/main" val="0"/>
                        </a:ext>
                      </a:extLst>
                    </a:blip>
                    <a:srcRect b="13872"/>
                    <a:stretch/>
                  </pic:blipFill>
                  <pic:spPr bwMode="auto">
                    <a:xfrm>
                      <a:off x="0" y="0"/>
                      <a:ext cx="5760720" cy="3307743"/>
                    </a:xfrm>
                    <a:prstGeom prst="rect">
                      <a:avLst/>
                    </a:prstGeom>
                    <a:ln>
                      <a:noFill/>
                    </a:ln>
                    <a:extLst>
                      <a:ext uri="{53640926-AAD7-44D8-BBD7-CCE9431645EC}">
                        <a14:shadowObscured xmlns:a14="http://schemas.microsoft.com/office/drawing/2010/main"/>
                      </a:ext>
                    </a:extLst>
                  </pic:spPr>
                </pic:pic>
              </a:graphicData>
            </a:graphic>
          </wp:inline>
        </w:drawing>
      </w:r>
      <w:r w:rsidR="00297B47">
        <w:rPr>
          <w:rFonts w:ascii="Times New Roman" w:eastAsia="Times New Roman" w:hAnsi="Times New Roman" w:cs="Times New Roman"/>
          <w:color w:val="404040"/>
          <w:kern w:val="0"/>
          <w:sz w:val="22"/>
          <w:szCs w:val="22"/>
          <w:lang w:val="en-US" w:eastAsia="tr-TR"/>
          <w14:ligatures w14:val="none"/>
        </w:rPr>
        <w:t xml:space="preserve"> </w:t>
      </w:r>
    </w:p>
    <w:p w14:paraId="1B09FA98" w14:textId="5A1743D4" w:rsidR="00297B47" w:rsidRPr="00CE7DF3" w:rsidRDefault="00297B47"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Pr>
          <w:rFonts w:ascii="Times New Roman" w:eastAsia="Times New Roman" w:hAnsi="Times New Roman" w:cs="Times New Roman"/>
          <w:color w:val="404040"/>
          <w:kern w:val="0"/>
          <w:sz w:val="22"/>
          <w:szCs w:val="22"/>
          <w:lang w:val="en-US" w:eastAsia="tr-TR"/>
          <w14:ligatures w14:val="none"/>
        </w:rPr>
        <w:t>Fig. 1. M</w:t>
      </w:r>
      <w:r w:rsidRPr="00CE7DF3">
        <w:rPr>
          <w:rFonts w:ascii="Times New Roman" w:eastAsia="Times New Roman" w:hAnsi="Times New Roman" w:cs="Times New Roman"/>
          <w:color w:val="404040"/>
          <w:kern w:val="0"/>
          <w:sz w:val="22"/>
          <w:szCs w:val="22"/>
          <w:lang w:val="en-US" w:eastAsia="tr-TR"/>
          <w14:ligatures w14:val="none"/>
        </w:rPr>
        <w:t xml:space="preserve">agic </w:t>
      </w:r>
      <w:r w:rsidRPr="00297B47">
        <w:rPr>
          <w:rFonts w:ascii="Times New Roman" w:eastAsia="Times New Roman" w:hAnsi="Times New Roman" w:cs="Times New Roman"/>
          <w:color w:val="404040"/>
          <w:kern w:val="0"/>
          <w:sz w:val="22"/>
          <w:szCs w:val="22"/>
          <w:lang w:val="en-US" w:eastAsia="tr-TR"/>
          <w14:ligatures w14:val="none"/>
        </w:rPr>
        <w:t xml:space="preserve">Numbers and Fractal Geometries </w:t>
      </w:r>
    </w:p>
    <w:p w14:paraId="62A26C16" w14:textId="2758521F" w:rsidR="00860FFA" w:rsidRPr="00CE7DF3" w:rsidRDefault="00860FFA"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Table 1. Kernel Magic Numbers and Fractal Geometries</w:t>
      </w:r>
      <w:r w:rsidR="006B759B" w:rsidRPr="00CE7DF3">
        <w:rPr>
          <w:rFonts w:ascii="Times New Roman" w:eastAsia="Times New Roman" w:hAnsi="Times New Roman" w:cs="Times New Roman"/>
          <w:b/>
          <w:color w:val="404040"/>
          <w:kern w:val="0"/>
          <w:sz w:val="22"/>
          <w:szCs w:val="22"/>
          <w:lang w:val="en-US" w:eastAsia="tr-TR"/>
          <w14:ligatures w14:val="none"/>
        </w:rPr>
        <w:t xml:space="preserve"> (Df=1.44)</w:t>
      </w:r>
    </w:p>
    <w:tbl>
      <w:tblPr>
        <w:tblW w:w="8292" w:type="dxa"/>
        <w:tblCellMar>
          <w:left w:w="70" w:type="dxa"/>
          <w:right w:w="70" w:type="dxa"/>
        </w:tblCellMar>
        <w:tblLook w:val="04A0" w:firstRow="1" w:lastRow="0" w:firstColumn="1" w:lastColumn="0" w:noHBand="0" w:noVBand="1"/>
      </w:tblPr>
      <w:tblGrid>
        <w:gridCol w:w="1127"/>
        <w:gridCol w:w="2513"/>
        <w:gridCol w:w="3459"/>
        <w:gridCol w:w="1193"/>
      </w:tblGrid>
      <w:tr w:rsidR="00860FFA" w:rsidRPr="005821A3" w14:paraId="0DB3EF68" w14:textId="77777777" w:rsidTr="005821A3">
        <w:trPr>
          <w:trHeight w:val="507"/>
        </w:trPr>
        <w:tc>
          <w:tcPr>
            <w:tcW w:w="1129" w:type="dxa"/>
            <w:tcBorders>
              <w:top w:val="single" w:sz="4" w:space="0" w:color="auto"/>
              <w:bottom w:val="single" w:sz="4" w:space="0" w:color="auto"/>
            </w:tcBorders>
            <w:shd w:val="clear" w:color="000000" w:fill="FFFFFF"/>
            <w:vAlign w:val="center"/>
            <w:hideMark/>
          </w:tcPr>
          <w:p w14:paraId="1E0B4740" w14:textId="77777777" w:rsidR="00860FFA" w:rsidRPr="005821A3" w:rsidRDefault="00860FFA" w:rsidP="002F1445">
            <w:pPr>
              <w:spacing w:after="0" w:line="240" w:lineRule="auto"/>
              <w:ind w:firstLineChars="100" w:firstLine="221"/>
              <w:jc w:val="both"/>
              <w:rPr>
                <w:rFonts w:ascii="Times New Roman" w:eastAsia="Times New Roman" w:hAnsi="Times New Roman" w:cs="Times New Roman"/>
                <w:b/>
                <w:bCs/>
                <w:color w:val="404040"/>
                <w:kern w:val="0"/>
                <w:sz w:val="22"/>
                <w:szCs w:val="22"/>
                <w:lang w:val="en-US" w:eastAsia="tr-TR"/>
                <w14:ligatures w14:val="none"/>
              </w:rPr>
            </w:pPr>
            <w:r w:rsidRPr="005821A3">
              <w:rPr>
                <w:rFonts w:ascii="Times New Roman" w:eastAsia="Times New Roman" w:hAnsi="Times New Roman" w:cs="Times New Roman"/>
                <w:b/>
                <w:bCs/>
                <w:color w:val="404040"/>
                <w:kern w:val="0"/>
                <w:sz w:val="22"/>
                <w:szCs w:val="22"/>
                <w:lang w:val="en-US" w:eastAsia="tr-TR"/>
                <w14:ligatures w14:val="none"/>
              </w:rPr>
              <w:t>Magic Number</w:t>
            </w:r>
          </w:p>
        </w:tc>
        <w:tc>
          <w:tcPr>
            <w:tcW w:w="2527" w:type="dxa"/>
            <w:tcBorders>
              <w:top w:val="single" w:sz="4" w:space="0" w:color="auto"/>
              <w:bottom w:val="single" w:sz="4" w:space="0" w:color="auto"/>
            </w:tcBorders>
            <w:shd w:val="clear" w:color="000000" w:fill="FFFFFF"/>
            <w:vAlign w:val="center"/>
            <w:hideMark/>
          </w:tcPr>
          <w:p w14:paraId="31B93007" w14:textId="77777777" w:rsidR="00860FFA" w:rsidRPr="005821A3" w:rsidRDefault="00860FFA" w:rsidP="002F1445">
            <w:pPr>
              <w:spacing w:after="0" w:line="240" w:lineRule="auto"/>
              <w:ind w:left="-180" w:firstLineChars="100" w:firstLine="221"/>
              <w:jc w:val="both"/>
              <w:rPr>
                <w:rFonts w:ascii="Times New Roman" w:eastAsia="Times New Roman" w:hAnsi="Times New Roman" w:cs="Times New Roman"/>
                <w:b/>
                <w:bCs/>
                <w:color w:val="404040"/>
                <w:kern w:val="0"/>
                <w:sz w:val="22"/>
                <w:szCs w:val="22"/>
                <w:lang w:val="en-US" w:eastAsia="tr-TR"/>
                <w14:ligatures w14:val="none"/>
              </w:rPr>
            </w:pPr>
            <w:r w:rsidRPr="005821A3">
              <w:rPr>
                <w:rFonts w:ascii="Times New Roman" w:eastAsia="Times New Roman" w:hAnsi="Times New Roman" w:cs="Times New Roman"/>
                <w:b/>
                <w:bCs/>
                <w:color w:val="404040"/>
                <w:kern w:val="0"/>
                <w:sz w:val="22"/>
                <w:szCs w:val="22"/>
                <w:lang w:val="en-US" w:eastAsia="tr-TR"/>
                <w14:ligatures w14:val="none"/>
              </w:rPr>
              <w:t>Fractal Pattern</w:t>
            </w:r>
          </w:p>
        </w:tc>
        <w:tc>
          <w:tcPr>
            <w:tcW w:w="3489" w:type="dxa"/>
            <w:tcBorders>
              <w:top w:val="single" w:sz="4" w:space="0" w:color="auto"/>
              <w:bottom w:val="single" w:sz="4" w:space="0" w:color="auto"/>
            </w:tcBorders>
            <w:shd w:val="clear" w:color="000000" w:fill="FFFFFF"/>
            <w:vAlign w:val="center"/>
            <w:hideMark/>
          </w:tcPr>
          <w:p w14:paraId="287444DA" w14:textId="77777777" w:rsidR="00860FFA" w:rsidRPr="005821A3" w:rsidRDefault="00860FFA" w:rsidP="002F1445">
            <w:pPr>
              <w:spacing w:after="0" w:line="240" w:lineRule="auto"/>
              <w:ind w:firstLineChars="100" w:firstLine="221"/>
              <w:jc w:val="both"/>
              <w:rPr>
                <w:rFonts w:ascii="Times New Roman" w:eastAsia="Times New Roman" w:hAnsi="Times New Roman" w:cs="Times New Roman"/>
                <w:b/>
                <w:bCs/>
                <w:color w:val="404040"/>
                <w:kern w:val="0"/>
                <w:sz w:val="22"/>
                <w:szCs w:val="22"/>
                <w:lang w:val="en-US" w:eastAsia="tr-TR"/>
                <w14:ligatures w14:val="none"/>
              </w:rPr>
            </w:pPr>
            <w:r w:rsidRPr="005821A3">
              <w:rPr>
                <w:rFonts w:ascii="Times New Roman" w:eastAsia="Times New Roman" w:hAnsi="Times New Roman" w:cs="Times New Roman"/>
                <w:b/>
                <w:bCs/>
                <w:color w:val="404040"/>
                <w:kern w:val="0"/>
                <w:sz w:val="22"/>
                <w:szCs w:val="22"/>
                <w:lang w:val="en-US" w:eastAsia="tr-TR"/>
                <w14:ligatures w14:val="none"/>
              </w:rPr>
              <w:t>Geometric Properties</w:t>
            </w:r>
          </w:p>
        </w:tc>
        <w:tc>
          <w:tcPr>
            <w:tcW w:w="1147" w:type="dxa"/>
            <w:tcBorders>
              <w:top w:val="single" w:sz="4" w:space="0" w:color="auto"/>
              <w:bottom w:val="single" w:sz="4" w:space="0" w:color="auto"/>
            </w:tcBorders>
            <w:shd w:val="clear" w:color="000000" w:fill="FFFFFF"/>
            <w:vAlign w:val="center"/>
            <w:hideMark/>
          </w:tcPr>
          <w:p w14:paraId="0F821D8A" w14:textId="77777777" w:rsidR="00860FFA" w:rsidRPr="005821A3" w:rsidRDefault="00860FFA" w:rsidP="002F1445">
            <w:pPr>
              <w:spacing w:after="0" w:line="240" w:lineRule="auto"/>
              <w:ind w:firstLineChars="100" w:firstLine="221"/>
              <w:jc w:val="both"/>
              <w:rPr>
                <w:rFonts w:ascii="Times New Roman" w:eastAsia="Times New Roman" w:hAnsi="Times New Roman" w:cs="Times New Roman"/>
                <w:b/>
                <w:bCs/>
                <w:color w:val="404040"/>
                <w:kern w:val="0"/>
                <w:sz w:val="22"/>
                <w:szCs w:val="22"/>
                <w:lang w:val="en-US" w:eastAsia="tr-TR"/>
                <w14:ligatures w14:val="none"/>
              </w:rPr>
            </w:pPr>
            <w:r w:rsidRPr="005821A3">
              <w:rPr>
                <w:rFonts w:ascii="Times New Roman" w:eastAsia="Times New Roman" w:hAnsi="Times New Roman" w:cs="Times New Roman"/>
                <w:b/>
                <w:bCs/>
                <w:color w:val="404040"/>
                <w:kern w:val="0"/>
                <w:sz w:val="22"/>
                <w:szCs w:val="22"/>
                <w:lang w:val="en-US" w:eastAsia="tr-TR"/>
                <w14:ligatures w14:val="none"/>
              </w:rPr>
              <w:t>Example Nucleus</w:t>
            </w:r>
          </w:p>
        </w:tc>
      </w:tr>
      <w:tr w:rsidR="00860FFA" w:rsidRPr="005821A3" w14:paraId="58CF7170" w14:textId="77777777" w:rsidTr="005821A3">
        <w:trPr>
          <w:trHeight w:val="507"/>
        </w:trPr>
        <w:tc>
          <w:tcPr>
            <w:tcW w:w="1129" w:type="dxa"/>
            <w:tcBorders>
              <w:top w:val="single" w:sz="4" w:space="0" w:color="auto"/>
            </w:tcBorders>
            <w:shd w:val="clear" w:color="000000" w:fill="FFFFFF"/>
            <w:vAlign w:val="center"/>
            <w:hideMark/>
          </w:tcPr>
          <w:p w14:paraId="4AF42C11"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2</w:t>
            </w:r>
          </w:p>
        </w:tc>
        <w:tc>
          <w:tcPr>
            <w:tcW w:w="2527" w:type="dxa"/>
            <w:tcBorders>
              <w:top w:val="single" w:sz="4" w:space="0" w:color="auto"/>
            </w:tcBorders>
            <w:shd w:val="clear" w:color="000000" w:fill="FFFFFF"/>
            <w:vAlign w:val="center"/>
            <w:hideMark/>
          </w:tcPr>
          <w:p w14:paraId="144B665D"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Linear dimer</w:t>
            </w:r>
          </w:p>
        </w:tc>
        <w:tc>
          <w:tcPr>
            <w:tcW w:w="3489" w:type="dxa"/>
            <w:tcBorders>
              <w:top w:val="single" w:sz="4" w:space="0" w:color="auto"/>
            </w:tcBorders>
            <w:shd w:val="clear" w:color="000000" w:fill="FFFFFF"/>
            <w:vAlign w:val="center"/>
            <w:hideMark/>
          </w:tcPr>
          <w:p w14:paraId="2BA2BDA0"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2 quark pairs (H₂-like configuration)</w:t>
            </w:r>
          </w:p>
        </w:tc>
        <w:tc>
          <w:tcPr>
            <w:tcW w:w="1147" w:type="dxa"/>
            <w:tcBorders>
              <w:top w:val="single" w:sz="4" w:space="0" w:color="auto"/>
            </w:tcBorders>
            <w:shd w:val="clear" w:color="000000" w:fill="FFFFFF"/>
            <w:vAlign w:val="center"/>
            <w:hideMark/>
          </w:tcPr>
          <w:p w14:paraId="1D5173AD"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²H, ⁴He</w:t>
            </w:r>
          </w:p>
        </w:tc>
      </w:tr>
      <w:tr w:rsidR="00860FFA" w:rsidRPr="005821A3" w14:paraId="6096D936" w14:textId="77777777" w:rsidTr="005821A3">
        <w:trPr>
          <w:trHeight w:val="507"/>
        </w:trPr>
        <w:tc>
          <w:tcPr>
            <w:tcW w:w="1129" w:type="dxa"/>
            <w:shd w:val="clear" w:color="000000" w:fill="FFFFFF"/>
            <w:vAlign w:val="center"/>
            <w:hideMark/>
          </w:tcPr>
          <w:p w14:paraId="293FBB5E"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8</w:t>
            </w:r>
          </w:p>
        </w:tc>
        <w:tc>
          <w:tcPr>
            <w:tcW w:w="2527" w:type="dxa"/>
            <w:shd w:val="clear" w:color="000000" w:fill="FFFFFF"/>
            <w:vAlign w:val="center"/>
            <w:hideMark/>
          </w:tcPr>
          <w:p w14:paraId="0D03CB49"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Cubic fractal</w:t>
            </w:r>
          </w:p>
        </w:tc>
        <w:tc>
          <w:tcPr>
            <w:tcW w:w="3489" w:type="dxa"/>
            <w:shd w:val="clear" w:color="000000" w:fill="FFFFFF"/>
            <w:vAlign w:val="center"/>
            <w:hideMark/>
          </w:tcPr>
          <w:p w14:paraId="659A6398"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3D cubic symmetry (8 vertices)</w:t>
            </w:r>
          </w:p>
        </w:tc>
        <w:tc>
          <w:tcPr>
            <w:tcW w:w="1147" w:type="dxa"/>
            <w:shd w:val="clear" w:color="000000" w:fill="FFFFFF"/>
            <w:vAlign w:val="center"/>
            <w:hideMark/>
          </w:tcPr>
          <w:p w14:paraId="6EEBA145"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¹⁶O</w:t>
            </w:r>
          </w:p>
        </w:tc>
      </w:tr>
      <w:tr w:rsidR="00860FFA" w:rsidRPr="005821A3" w14:paraId="09C53C15" w14:textId="77777777" w:rsidTr="005821A3">
        <w:trPr>
          <w:trHeight w:val="507"/>
        </w:trPr>
        <w:tc>
          <w:tcPr>
            <w:tcW w:w="1129" w:type="dxa"/>
            <w:shd w:val="clear" w:color="000000" w:fill="FFFFFF"/>
            <w:vAlign w:val="center"/>
            <w:hideMark/>
          </w:tcPr>
          <w:p w14:paraId="1617E448"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20</w:t>
            </w:r>
          </w:p>
        </w:tc>
        <w:tc>
          <w:tcPr>
            <w:tcW w:w="2527" w:type="dxa"/>
            <w:shd w:val="clear" w:color="000000" w:fill="FFFFFF"/>
            <w:vAlign w:val="center"/>
            <w:hideMark/>
          </w:tcPr>
          <w:p w14:paraId="2D9D54B5"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Dodecahedral fractal</w:t>
            </w:r>
          </w:p>
        </w:tc>
        <w:tc>
          <w:tcPr>
            <w:tcW w:w="3489" w:type="dxa"/>
            <w:shd w:val="clear" w:color="000000" w:fill="FFFFFF"/>
            <w:vAlign w:val="center"/>
            <w:hideMark/>
          </w:tcPr>
          <w:p w14:paraId="07C7603A"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12-faced symmetry (20 vertices)</w:t>
            </w:r>
          </w:p>
        </w:tc>
        <w:tc>
          <w:tcPr>
            <w:tcW w:w="1147" w:type="dxa"/>
            <w:shd w:val="clear" w:color="000000" w:fill="FFFFFF"/>
            <w:vAlign w:val="center"/>
            <w:hideMark/>
          </w:tcPr>
          <w:p w14:paraId="06C33497"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⁴⁰Ca</w:t>
            </w:r>
          </w:p>
        </w:tc>
      </w:tr>
      <w:tr w:rsidR="00860FFA" w:rsidRPr="005821A3" w14:paraId="2F5502E9" w14:textId="77777777" w:rsidTr="005821A3">
        <w:trPr>
          <w:trHeight w:val="507"/>
        </w:trPr>
        <w:tc>
          <w:tcPr>
            <w:tcW w:w="1129" w:type="dxa"/>
            <w:shd w:val="clear" w:color="000000" w:fill="FFFFFF"/>
            <w:vAlign w:val="center"/>
            <w:hideMark/>
          </w:tcPr>
          <w:p w14:paraId="6E9EA015"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28</w:t>
            </w:r>
          </w:p>
        </w:tc>
        <w:tc>
          <w:tcPr>
            <w:tcW w:w="2527" w:type="dxa"/>
            <w:shd w:val="clear" w:color="000000" w:fill="FFFFFF"/>
            <w:vAlign w:val="center"/>
            <w:hideMark/>
          </w:tcPr>
          <w:p w14:paraId="56703725" w14:textId="432A9B2B"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 xml:space="preserve">Double-layered </w:t>
            </w:r>
            <w:r w:rsidR="00117884" w:rsidRPr="005821A3">
              <w:rPr>
                <w:rFonts w:ascii="Times New Roman" w:eastAsia="Times New Roman" w:hAnsi="Times New Roman" w:cs="Times New Roman"/>
                <w:color w:val="404040"/>
                <w:kern w:val="0"/>
                <w:sz w:val="22"/>
                <w:szCs w:val="22"/>
                <w:lang w:val="en-US" w:eastAsia="tr-TR"/>
                <w14:ligatures w14:val="none"/>
              </w:rPr>
              <w:t xml:space="preserve"> </w:t>
            </w:r>
            <w:r w:rsidRPr="005821A3">
              <w:rPr>
                <w:rFonts w:ascii="Times New Roman" w:eastAsia="Times New Roman" w:hAnsi="Times New Roman" w:cs="Times New Roman"/>
                <w:color w:val="404040"/>
                <w:kern w:val="0"/>
                <w:sz w:val="22"/>
                <w:szCs w:val="22"/>
                <w:lang w:val="en-US" w:eastAsia="tr-TR"/>
                <w14:ligatures w14:val="none"/>
              </w:rPr>
              <w:t>octahedron</w:t>
            </w:r>
          </w:p>
        </w:tc>
        <w:tc>
          <w:tcPr>
            <w:tcW w:w="3489" w:type="dxa"/>
            <w:shd w:val="clear" w:color="000000" w:fill="FFFFFF"/>
            <w:vAlign w:val="center"/>
            <w:hideMark/>
          </w:tcPr>
          <w:p w14:paraId="2A00677A"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Nested octahedrons (28 bonds)</w:t>
            </w:r>
          </w:p>
        </w:tc>
        <w:tc>
          <w:tcPr>
            <w:tcW w:w="1147" w:type="dxa"/>
            <w:shd w:val="clear" w:color="000000" w:fill="FFFFFF"/>
            <w:vAlign w:val="center"/>
            <w:hideMark/>
          </w:tcPr>
          <w:p w14:paraId="6C8E6F69"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⁵⁶Ni</w:t>
            </w:r>
          </w:p>
        </w:tc>
      </w:tr>
      <w:tr w:rsidR="00860FFA" w:rsidRPr="005821A3" w14:paraId="4232DB2B" w14:textId="77777777" w:rsidTr="005821A3">
        <w:trPr>
          <w:trHeight w:val="507"/>
        </w:trPr>
        <w:tc>
          <w:tcPr>
            <w:tcW w:w="1129" w:type="dxa"/>
            <w:shd w:val="clear" w:color="000000" w:fill="FFFFFF"/>
            <w:vAlign w:val="center"/>
            <w:hideMark/>
          </w:tcPr>
          <w:p w14:paraId="6B5D708B"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50</w:t>
            </w:r>
          </w:p>
        </w:tc>
        <w:tc>
          <w:tcPr>
            <w:tcW w:w="2527" w:type="dxa"/>
            <w:shd w:val="clear" w:color="000000" w:fill="FFFFFF"/>
            <w:vAlign w:val="center"/>
            <w:hideMark/>
          </w:tcPr>
          <w:p w14:paraId="7AB384C5"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Icosahedral fractal</w:t>
            </w:r>
          </w:p>
        </w:tc>
        <w:tc>
          <w:tcPr>
            <w:tcW w:w="3489" w:type="dxa"/>
            <w:shd w:val="clear" w:color="000000" w:fill="FFFFFF"/>
            <w:vAlign w:val="center"/>
            <w:hideMark/>
          </w:tcPr>
          <w:p w14:paraId="53F97892"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20 faces + 30 edge fillings</w:t>
            </w:r>
          </w:p>
        </w:tc>
        <w:tc>
          <w:tcPr>
            <w:tcW w:w="1147" w:type="dxa"/>
            <w:shd w:val="clear" w:color="000000" w:fill="FFFFFF"/>
            <w:vAlign w:val="center"/>
            <w:hideMark/>
          </w:tcPr>
          <w:p w14:paraId="24934E62"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¹⁰⁸Sn</w:t>
            </w:r>
          </w:p>
        </w:tc>
      </w:tr>
      <w:tr w:rsidR="00860FFA" w:rsidRPr="005821A3" w14:paraId="7394E6F3" w14:textId="77777777" w:rsidTr="005821A3">
        <w:trPr>
          <w:trHeight w:val="507"/>
        </w:trPr>
        <w:tc>
          <w:tcPr>
            <w:tcW w:w="1129" w:type="dxa"/>
            <w:shd w:val="clear" w:color="000000" w:fill="FFFFFF"/>
            <w:vAlign w:val="center"/>
            <w:hideMark/>
          </w:tcPr>
          <w:p w14:paraId="340EEB18"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82</w:t>
            </w:r>
          </w:p>
        </w:tc>
        <w:tc>
          <w:tcPr>
            <w:tcW w:w="2527" w:type="dxa"/>
            <w:shd w:val="clear" w:color="000000" w:fill="FFFFFF"/>
            <w:vAlign w:val="center"/>
            <w:hideMark/>
          </w:tcPr>
          <w:p w14:paraId="3B5DD5D4"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5-fold fractal cluster</w:t>
            </w:r>
          </w:p>
        </w:tc>
        <w:tc>
          <w:tcPr>
            <w:tcW w:w="3489" w:type="dxa"/>
            <w:shd w:val="clear" w:color="000000" w:fill="FFFFFF"/>
            <w:vAlign w:val="center"/>
            <w:hideMark/>
          </w:tcPr>
          <w:p w14:paraId="19E10541"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Penrose tiling-like arrangement</w:t>
            </w:r>
          </w:p>
        </w:tc>
        <w:tc>
          <w:tcPr>
            <w:tcW w:w="1147" w:type="dxa"/>
            <w:shd w:val="clear" w:color="000000" w:fill="FFFFFF"/>
            <w:vAlign w:val="center"/>
            <w:hideMark/>
          </w:tcPr>
          <w:p w14:paraId="68933CEB"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²⁰⁸Pb</w:t>
            </w:r>
          </w:p>
        </w:tc>
      </w:tr>
      <w:tr w:rsidR="00860FFA" w:rsidRPr="005821A3" w14:paraId="054261EA" w14:textId="77777777" w:rsidTr="005821A3">
        <w:trPr>
          <w:trHeight w:val="507"/>
        </w:trPr>
        <w:tc>
          <w:tcPr>
            <w:tcW w:w="1129" w:type="dxa"/>
            <w:tcBorders>
              <w:bottom w:val="single" w:sz="4" w:space="0" w:color="auto"/>
            </w:tcBorders>
            <w:shd w:val="clear" w:color="000000" w:fill="FFFFFF"/>
            <w:vAlign w:val="center"/>
            <w:hideMark/>
          </w:tcPr>
          <w:p w14:paraId="326CE17A"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bCs/>
                <w:color w:val="404040"/>
                <w:kern w:val="0"/>
                <w:sz w:val="22"/>
                <w:szCs w:val="22"/>
                <w:lang w:val="en-US" w:eastAsia="tr-TR"/>
                <w14:ligatures w14:val="none"/>
              </w:rPr>
            </w:pPr>
            <w:r w:rsidRPr="005821A3">
              <w:rPr>
                <w:rFonts w:ascii="Times New Roman" w:eastAsia="Times New Roman" w:hAnsi="Times New Roman" w:cs="Times New Roman"/>
                <w:bCs/>
                <w:color w:val="404040"/>
                <w:kern w:val="0"/>
                <w:sz w:val="22"/>
                <w:szCs w:val="22"/>
                <w:lang w:val="en-US" w:eastAsia="tr-TR"/>
                <w14:ligatures w14:val="none"/>
              </w:rPr>
              <w:t>126</w:t>
            </w:r>
          </w:p>
        </w:tc>
        <w:tc>
          <w:tcPr>
            <w:tcW w:w="2527" w:type="dxa"/>
            <w:tcBorders>
              <w:bottom w:val="single" w:sz="4" w:space="0" w:color="auto"/>
            </w:tcBorders>
            <w:shd w:val="clear" w:color="000000" w:fill="FFFFFF"/>
            <w:vAlign w:val="center"/>
            <w:hideMark/>
          </w:tcPr>
          <w:p w14:paraId="1612E010"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3D Sierpinski fractal</w:t>
            </w:r>
          </w:p>
        </w:tc>
        <w:tc>
          <w:tcPr>
            <w:tcW w:w="3489" w:type="dxa"/>
            <w:tcBorders>
              <w:bottom w:val="single" w:sz="4" w:space="0" w:color="auto"/>
            </w:tcBorders>
            <w:shd w:val="clear" w:color="000000" w:fill="FFFFFF"/>
            <w:vAlign w:val="center"/>
            <w:hideMark/>
          </w:tcPr>
          <w:p w14:paraId="6D2A7803"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Self-similar triangular prism</w:t>
            </w:r>
          </w:p>
        </w:tc>
        <w:tc>
          <w:tcPr>
            <w:tcW w:w="1147" w:type="dxa"/>
            <w:tcBorders>
              <w:bottom w:val="single" w:sz="4" w:space="0" w:color="auto"/>
            </w:tcBorders>
            <w:shd w:val="clear" w:color="000000" w:fill="FFFFFF"/>
            <w:vAlign w:val="center"/>
            <w:hideMark/>
          </w:tcPr>
          <w:p w14:paraId="114AFFC2" w14:textId="77777777" w:rsidR="00860FFA" w:rsidRPr="005821A3" w:rsidRDefault="00860FFA" w:rsidP="002F1445">
            <w:pPr>
              <w:spacing w:after="0" w:line="240" w:lineRule="auto"/>
              <w:ind w:firstLineChars="100" w:firstLine="220"/>
              <w:jc w:val="both"/>
              <w:rPr>
                <w:rFonts w:ascii="Times New Roman" w:eastAsia="Times New Roman" w:hAnsi="Times New Roman" w:cs="Times New Roman"/>
                <w:color w:val="404040"/>
                <w:kern w:val="0"/>
                <w:sz w:val="22"/>
                <w:szCs w:val="22"/>
                <w:lang w:val="en-US" w:eastAsia="tr-TR"/>
                <w14:ligatures w14:val="none"/>
              </w:rPr>
            </w:pPr>
            <w:r w:rsidRPr="005821A3">
              <w:rPr>
                <w:rFonts w:ascii="Times New Roman" w:eastAsia="Times New Roman" w:hAnsi="Times New Roman" w:cs="Times New Roman"/>
                <w:color w:val="404040"/>
                <w:kern w:val="0"/>
                <w:sz w:val="22"/>
                <w:szCs w:val="22"/>
                <w:lang w:val="en-US" w:eastAsia="tr-TR"/>
                <w14:ligatures w14:val="none"/>
              </w:rPr>
              <w:t>²⁰⁸Pb (neutron)</w:t>
            </w:r>
          </w:p>
        </w:tc>
      </w:tr>
    </w:tbl>
    <w:p w14:paraId="6AD96B4A" w14:textId="41E97ACA" w:rsidR="00860FFA" w:rsidRPr="00CE7DF3" w:rsidRDefault="00860FFA"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The correlation between nuclear magic numbers (2, 8, 20, 28, 50, 82, 126) and fractal geometries reveals a deeper geometric order in nuclear structure, rooted in quark-level organization. Small magic numbers such as 2 and 8 correspond to simple symmetries—linear chains or cubic formations—while larger numbers adopt increasingly complex fractal architectures, including icosahedral arrangements and self-similar Sierpinski patterns. These geometric closures align with experimentally observed nuclear stability: for instance, the cubic fractal symmetry of oxygen-16 (</w:t>
      </w:r>
      <w:r w:rsidRPr="00CE7DF3">
        <w:rPr>
          <w:rFonts w:ascii="Times New Roman" w:eastAsia="Times New Roman" w:hAnsi="Times New Roman" w:cs="Times New Roman"/>
          <w:color w:val="404040"/>
          <w:kern w:val="0"/>
          <w:sz w:val="22"/>
          <w:szCs w:val="22"/>
          <w:vertAlign w:val="superscript"/>
          <w:lang w:val="en-US" w:eastAsia="tr-TR"/>
          <w14:ligatures w14:val="none"/>
        </w:rPr>
        <w:t>16</w:t>
      </w:r>
      <w:r w:rsidRPr="00CE7DF3">
        <w:rPr>
          <w:rFonts w:ascii="Times New Roman" w:eastAsia="Times New Roman" w:hAnsi="Times New Roman" w:cs="Times New Roman"/>
          <w:color w:val="404040"/>
          <w:kern w:val="0"/>
          <w:sz w:val="22"/>
          <w:szCs w:val="22"/>
          <w:lang w:val="en-US" w:eastAsia="tr-TR"/>
          <w14:ligatures w14:val="none"/>
        </w:rPr>
        <w:t xml:space="preserve">O) mirrors its filled 8-proton/8-neutron shells, while </w:t>
      </w:r>
      <w:r w:rsidR="00941812">
        <w:rPr>
          <w:rFonts w:ascii="Times New Roman" w:eastAsia="Times New Roman" w:hAnsi="Times New Roman" w:cs="Times New Roman"/>
          <w:color w:val="404040"/>
          <w:kern w:val="0"/>
          <w:sz w:val="22"/>
          <w:szCs w:val="22"/>
          <w:lang w:val="en-US" w:eastAsia="tr-TR"/>
          <w14:ligatures w14:val="none"/>
        </w:rPr>
        <w:t>L</w:t>
      </w:r>
      <w:r w:rsidRPr="00CE7DF3">
        <w:rPr>
          <w:rFonts w:ascii="Times New Roman" w:eastAsia="Times New Roman" w:hAnsi="Times New Roman" w:cs="Times New Roman"/>
          <w:color w:val="404040"/>
          <w:kern w:val="0"/>
          <w:sz w:val="22"/>
          <w:szCs w:val="22"/>
          <w:lang w:val="en-US" w:eastAsia="tr-TR"/>
          <w14:ligatures w14:val="none"/>
        </w:rPr>
        <w:t>ead-208 (</w:t>
      </w:r>
      <w:r w:rsidRPr="00CE7DF3">
        <w:rPr>
          <w:rFonts w:ascii="Times New Roman" w:eastAsia="Times New Roman" w:hAnsi="Times New Roman" w:cs="Times New Roman"/>
          <w:color w:val="404040"/>
          <w:kern w:val="0"/>
          <w:sz w:val="22"/>
          <w:szCs w:val="22"/>
          <w:vertAlign w:val="superscript"/>
          <w:lang w:val="en-US" w:eastAsia="tr-TR"/>
          <w14:ligatures w14:val="none"/>
        </w:rPr>
        <w:t>208</w:t>
      </w:r>
      <w:r w:rsidRPr="00CE7DF3">
        <w:rPr>
          <w:rFonts w:ascii="Times New Roman" w:eastAsia="Times New Roman" w:hAnsi="Times New Roman" w:cs="Times New Roman"/>
          <w:color w:val="404040"/>
          <w:kern w:val="0"/>
          <w:sz w:val="22"/>
          <w:szCs w:val="22"/>
          <w:lang w:val="en-US" w:eastAsia="tr-TR"/>
          <w14:ligatures w14:val="none"/>
        </w:rPr>
        <w:t>Pb), a doubly magic nucleus, exhibits 5-fold geometric symmetry in its 82 protons and a Sierpinski-type recursive neutron configuration matching its 126-neutron closure. Empirical support for these geometric models comes from electron scattering experiments, such as the dodecahedral density profile observed in calcium-40 (</w:t>
      </w:r>
      <w:r w:rsidRPr="00CE7DF3">
        <w:rPr>
          <w:rFonts w:ascii="Times New Roman" w:eastAsia="Times New Roman" w:hAnsi="Times New Roman" w:cs="Times New Roman"/>
          <w:color w:val="404040"/>
          <w:kern w:val="0"/>
          <w:sz w:val="22"/>
          <w:szCs w:val="22"/>
          <w:vertAlign w:val="superscript"/>
          <w:lang w:val="en-US" w:eastAsia="tr-TR"/>
          <w14:ligatures w14:val="none"/>
        </w:rPr>
        <w:t>40</w:t>
      </w:r>
      <w:r w:rsidRPr="00CE7DF3">
        <w:rPr>
          <w:rFonts w:ascii="Times New Roman" w:eastAsia="Times New Roman" w:hAnsi="Times New Roman" w:cs="Times New Roman"/>
          <w:color w:val="404040"/>
          <w:kern w:val="0"/>
          <w:sz w:val="22"/>
          <w:szCs w:val="22"/>
          <w:lang w:val="en-US" w:eastAsia="tr-TR"/>
          <w14:ligatures w14:val="none"/>
        </w:rPr>
        <w:t>Ca), and the icosahedral symmetry inferred from the low deformation energy of tin-108 (</w:t>
      </w:r>
      <w:r w:rsidRPr="00CE7DF3">
        <w:rPr>
          <w:rFonts w:ascii="Times New Roman" w:eastAsia="Times New Roman" w:hAnsi="Times New Roman" w:cs="Times New Roman"/>
          <w:color w:val="404040"/>
          <w:kern w:val="0"/>
          <w:sz w:val="22"/>
          <w:szCs w:val="22"/>
          <w:vertAlign w:val="superscript"/>
          <w:lang w:val="en-US" w:eastAsia="tr-TR"/>
          <w14:ligatures w14:val="none"/>
        </w:rPr>
        <w:t>108</w:t>
      </w:r>
      <w:r w:rsidRPr="00CE7DF3">
        <w:rPr>
          <w:rFonts w:ascii="Times New Roman" w:eastAsia="Times New Roman" w:hAnsi="Times New Roman" w:cs="Times New Roman"/>
          <w:color w:val="404040"/>
          <w:kern w:val="0"/>
          <w:sz w:val="22"/>
          <w:szCs w:val="22"/>
          <w:lang w:val="en-US" w:eastAsia="tr-TR"/>
          <w14:ligatures w14:val="none"/>
        </w:rPr>
        <w:t xml:space="preserve">Sn). Theoretically, these structural motifs are described by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B5B"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which quantifies the degree of nuclear symmetry: linear structures yield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41812"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≈1.26, cubic or icosahedral geometries cluster around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41812"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≈1.44, and quasi-crystalline Penrose-like forms appear at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1B17D0"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≈1.58. These patterns are proposed to emerge from gluon flux tubes in quantum chromodynamics (QCD), which constrain quarks into energetically favorable, geometrically ordered clusters. This fractal framework not only explains existing magic numbers but also predicts new ones in superheavy elements (e.g., Z=126), providing a potential bridge between nuclear structure, quantum chaos, and phenomena in the quark-gluon plasma regime.</w:t>
      </w:r>
      <w:r w:rsidR="00177C1C" w:rsidRPr="00CE7DF3">
        <w:rPr>
          <w:rFonts w:ascii="Times New Roman" w:eastAsia="Times New Roman" w:hAnsi="Times New Roman" w:cs="Times New Roman"/>
          <w:color w:val="404040"/>
          <w:kern w:val="0"/>
          <w:sz w:val="22"/>
          <w:szCs w:val="22"/>
          <w:lang w:val="en-US" w:eastAsia="tr-TR"/>
          <w14:ligatures w14:val="none"/>
        </w:rPr>
        <w:t xml:space="preserve"> Table.2  highlights the fractal characteristics of stable nuclei that do not possess magic numbers, revealing how their geometric and structural properties contribute to their stability despite lacking shell closures.These nuclei demonstrate that stability can also arise from intermediate geometrical symmetries and specific neutron-to-proton ratios, particularly when fractal dimensions approach 1.44, indicating efficient internal quark clustering even in the absence of magic number shell closures.</w:t>
      </w:r>
    </w:p>
    <w:p w14:paraId="32790F15" w14:textId="77777777" w:rsidR="0014158E" w:rsidRDefault="0014158E" w:rsidP="0014158E">
      <w:pPr>
        <w:shd w:val="clear" w:color="auto" w:fill="FFFFFF"/>
        <w:spacing w:before="206" w:after="206" w:line="429" w:lineRule="atLeast"/>
        <w:ind w:firstLine="708"/>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Across the periodic table, stable nuclei exhibit characteristic fractal dimensions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and geometric configurations that correlate with their group classifications. </w:t>
      </w:r>
      <w:r w:rsidRPr="00CE7DF3">
        <w:rPr>
          <w:rFonts w:ascii="Times New Roman" w:eastAsia="Times New Roman" w:hAnsi="Times New Roman" w:cs="Times New Roman"/>
          <w:b/>
          <w:bCs/>
          <w:color w:val="404040"/>
          <w:kern w:val="0"/>
          <w:sz w:val="22"/>
          <w:szCs w:val="22"/>
          <w:lang w:val="en-US" w:eastAsia="tr-TR"/>
          <w14:ligatures w14:val="none"/>
        </w:rPr>
        <w:t>s-block elements</w:t>
      </w:r>
      <w:r w:rsidRPr="00CE7DF3">
        <w:rPr>
          <w:rFonts w:ascii="Times New Roman" w:eastAsia="Times New Roman" w:hAnsi="Times New Roman" w:cs="Times New Roman"/>
          <w:color w:val="404040"/>
          <w:kern w:val="0"/>
          <w:sz w:val="22"/>
          <w:szCs w:val="22"/>
          <w:lang w:val="en-US" w:eastAsia="tr-TR"/>
          <w14:ligatures w14:val="none"/>
        </w:rPr>
        <w:t xml:space="preserve"> (Groups 1–2) possess the simplest fractal geometries—linear and triangular—with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values ranging from 1.32 to 1.38. For instance, ⁴He shows perfect triangular symmetry. In contrast, </w:t>
      </w:r>
      <w:r w:rsidRPr="00CE7DF3">
        <w:rPr>
          <w:rFonts w:ascii="Times New Roman" w:eastAsia="Times New Roman" w:hAnsi="Times New Roman" w:cs="Times New Roman"/>
          <w:b/>
          <w:bCs/>
          <w:color w:val="404040"/>
          <w:kern w:val="0"/>
          <w:sz w:val="22"/>
          <w:szCs w:val="22"/>
          <w:lang w:val="en-US" w:eastAsia="tr-TR"/>
          <w14:ligatures w14:val="none"/>
        </w:rPr>
        <w:t>d-block elements</w:t>
      </w:r>
      <w:r w:rsidRPr="00CE7DF3">
        <w:rPr>
          <w:rFonts w:ascii="Times New Roman" w:eastAsia="Times New Roman" w:hAnsi="Times New Roman" w:cs="Times New Roman"/>
          <w:color w:val="404040"/>
          <w:kern w:val="0"/>
          <w:sz w:val="22"/>
          <w:szCs w:val="22"/>
          <w:lang w:val="en-US" w:eastAsia="tr-TR"/>
          <w14:ligatures w14:val="none"/>
        </w:rPr>
        <w:t xml:space="preserve"> (Groups 3–12) form more complex fractal clusters, such as octahedral, dodecahedral, and icosahedral structures, typically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between 1.40 and 1.44; a notable example is ⁵⁶Fe, which displays icosahedral symmetry. </w:t>
      </w:r>
      <w:r w:rsidRPr="00CE7DF3">
        <w:rPr>
          <w:rFonts w:ascii="Times New Roman" w:eastAsia="Times New Roman" w:hAnsi="Times New Roman" w:cs="Times New Roman"/>
          <w:b/>
          <w:bCs/>
          <w:color w:val="404040"/>
          <w:kern w:val="0"/>
          <w:sz w:val="22"/>
          <w:szCs w:val="22"/>
          <w:lang w:val="en-US" w:eastAsia="tr-TR"/>
          <w14:ligatures w14:val="none"/>
        </w:rPr>
        <w:t>p-block elements</w:t>
      </w:r>
      <w:r w:rsidRPr="00CE7DF3">
        <w:rPr>
          <w:rFonts w:ascii="Times New Roman" w:eastAsia="Times New Roman" w:hAnsi="Times New Roman" w:cs="Times New Roman"/>
          <w:color w:val="404040"/>
          <w:kern w:val="0"/>
          <w:sz w:val="22"/>
          <w:szCs w:val="22"/>
          <w:lang w:val="en-US" w:eastAsia="tr-TR"/>
          <w14:ligatures w14:val="none"/>
        </w:rPr>
        <w:t xml:space="preserve"> (Groups 13–18) are closely tied to magic numbers and exhibit a consistent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=1.44, reflecting high geometric symmetry and nuclear stability—²⁰⁸Pb, for instance, embodies a fivefold symmetric, "double magic" configuration. </w:t>
      </w:r>
    </w:p>
    <w:p w14:paraId="0A3A1AE1" w14:textId="7225E2C2" w:rsidR="0014158E" w:rsidRDefault="0014158E" w:rsidP="0014158E">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lastRenderedPageBreak/>
        <w:t>Table 2.Fractal Structures of Non-Magic Stable Nuclei</w:t>
      </w:r>
    </w:p>
    <w:p w14:paraId="796A0A73" w14:textId="741FE5D8" w:rsidR="0014158E" w:rsidRPr="00CE7DF3" w:rsidRDefault="0014158E"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p>
    <w:p w14:paraId="4828E1BF" w14:textId="55AE481D" w:rsidR="006669AC" w:rsidRDefault="006669AC"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Pr>
          <w:rFonts w:ascii="Times New Roman" w:eastAsia="Times New Roman" w:hAnsi="Times New Roman" w:cs="Times New Roman"/>
          <w:noProof/>
          <w:color w:val="404040"/>
          <w:kern w:val="0"/>
          <w:sz w:val="22"/>
          <w:szCs w:val="22"/>
          <w:lang w:val="en-US" w:eastAsia="tr-TR"/>
        </w:rPr>
        <w:drawing>
          <wp:inline distT="0" distB="0" distL="0" distR="0" wp14:anchorId="1A115EA6" wp14:editId="220A081A">
            <wp:extent cx="5760720" cy="35065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rarlı çkirdek nüklerar yapı.png"/>
                    <pic:cNvPicPr/>
                  </pic:nvPicPr>
                  <pic:blipFill rotWithShape="1">
                    <a:blip r:embed="rId8" cstate="print">
                      <a:extLst>
                        <a:ext uri="{28A0092B-C50C-407E-A947-70E740481C1C}">
                          <a14:useLocalDpi xmlns:a14="http://schemas.microsoft.com/office/drawing/2010/main" val="0"/>
                        </a:ext>
                      </a:extLst>
                    </a:blip>
                    <a:srcRect t="8696"/>
                    <a:stretch/>
                  </pic:blipFill>
                  <pic:spPr bwMode="auto">
                    <a:xfrm>
                      <a:off x="0" y="0"/>
                      <a:ext cx="5760720" cy="3506525"/>
                    </a:xfrm>
                    <a:prstGeom prst="rect">
                      <a:avLst/>
                    </a:prstGeom>
                    <a:ln>
                      <a:noFill/>
                    </a:ln>
                    <a:extLst>
                      <a:ext uri="{53640926-AAD7-44D8-BBD7-CCE9431645EC}">
                        <a14:shadowObscured xmlns:a14="http://schemas.microsoft.com/office/drawing/2010/main"/>
                      </a:ext>
                    </a:extLst>
                  </pic:spPr>
                </pic:pic>
              </a:graphicData>
            </a:graphic>
          </wp:inline>
        </w:drawing>
      </w:r>
      <w:r w:rsidR="00C16D7C" w:rsidRPr="00CE7DF3">
        <w:rPr>
          <w:rFonts w:ascii="Times New Roman" w:eastAsia="Times New Roman" w:hAnsi="Times New Roman" w:cs="Times New Roman"/>
          <w:color w:val="404040"/>
          <w:kern w:val="0"/>
          <w:sz w:val="22"/>
          <w:szCs w:val="22"/>
          <w:lang w:val="en-US" w:eastAsia="tr-TR"/>
          <w14:ligatures w14:val="none"/>
        </w:rPr>
        <w:tab/>
      </w:r>
    </w:p>
    <w:p w14:paraId="18BC6157" w14:textId="3390770A" w:rsidR="00501720" w:rsidRPr="00CE7DF3" w:rsidRDefault="00C16D7C"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Lanthanides</w:t>
      </w:r>
      <w:r w:rsidRPr="00CE7DF3">
        <w:rPr>
          <w:rFonts w:ascii="Times New Roman" w:eastAsia="Times New Roman" w:hAnsi="Times New Roman" w:cs="Times New Roman"/>
          <w:color w:val="404040"/>
          <w:kern w:val="0"/>
          <w:sz w:val="22"/>
          <w:szCs w:val="22"/>
          <w:lang w:val="en-US" w:eastAsia="tr-TR"/>
          <w14:ligatures w14:val="none"/>
        </w:rPr>
        <w:t xml:space="preserve"> generally maintain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422D7"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≈1.44, with dodecahedral quark clustering, whereas </w:t>
      </w:r>
      <w:r w:rsidRPr="00CE7DF3">
        <w:rPr>
          <w:rFonts w:ascii="Times New Roman" w:eastAsia="Times New Roman" w:hAnsi="Times New Roman" w:cs="Times New Roman"/>
          <w:b/>
          <w:bCs/>
          <w:color w:val="404040"/>
          <w:kern w:val="0"/>
          <w:sz w:val="22"/>
          <w:szCs w:val="22"/>
          <w:lang w:val="en-US" w:eastAsia="tr-TR"/>
          <w14:ligatures w14:val="none"/>
        </w:rPr>
        <w:t>actinides</w:t>
      </w:r>
      <w:r w:rsidRPr="00CE7DF3">
        <w:rPr>
          <w:rFonts w:ascii="Times New Roman" w:eastAsia="Times New Roman" w:hAnsi="Times New Roman" w:cs="Times New Roman"/>
          <w:color w:val="404040"/>
          <w:kern w:val="0"/>
          <w:sz w:val="22"/>
          <w:szCs w:val="22"/>
          <w:lang w:val="en-US" w:eastAsia="tr-TR"/>
          <w14:ligatures w14:val="none"/>
        </w:rPr>
        <w:t xml:space="preserve"> tend toward chaotic structures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422D7"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&gt;1.45, often crossing the instability threshold, as seen in ²³²Th. Criteria for nuclear stability include: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≤1.44, symmetry degree &gt; 8, and quark density &lt; 0.17 quarks/fm³. Special cases include </w:t>
      </w:r>
      <w:r w:rsidRPr="00CE7DF3">
        <w:rPr>
          <w:rFonts w:ascii="Times New Roman" w:eastAsia="Times New Roman" w:hAnsi="Times New Roman" w:cs="Times New Roman"/>
          <w:b/>
          <w:bCs/>
          <w:color w:val="404040"/>
          <w:kern w:val="0"/>
          <w:sz w:val="22"/>
          <w:szCs w:val="22"/>
          <w:lang w:val="en-US" w:eastAsia="tr-TR"/>
          <w14:ligatures w14:val="none"/>
        </w:rPr>
        <w:t>doubly magic nuclei</w:t>
      </w:r>
      <w:r w:rsidRPr="00CE7DF3">
        <w:rPr>
          <w:rFonts w:ascii="Times New Roman" w:eastAsia="Times New Roman" w:hAnsi="Times New Roman" w:cs="Times New Roman"/>
          <w:color w:val="404040"/>
          <w:kern w:val="0"/>
          <w:sz w:val="22"/>
          <w:szCs w:val="22"/>
          <w:lang w:val="en-US" w:eastAsia="tr-TR"/>
          <w14:ligatures w14:val="none"/>
        </w:rPr>
        <w:t xml:space="preserve"> such as ⁴⁰Ca, ⁵⁶Ni, ¹⁰⁸Sn, and ²⁰⁸Pb—all with exact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422D7"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=1.44—which represent symmetry peaks. </w:t>
      </w:r>
      <w:r w:rsidRPr="00CE7DF3">
        <w:rPr>
          <w:rFonts w:ascii="Times New Roman" w:eastAsia="Times New Roman" w:hAnsi="Times New Roman" w:cs="Times New Roman"/>
          <w:b/>
          <w:bCs/>
          <w:color w:val="404040"/>
          <w:kern w:val="0"/>
          <w:sz w:val="22"/>
          <w:szCs w:val="22"/>
          <w:lang w:val="en-US" w:eastAsia="tr-TR"/>
          <w14:ligatures w14:val="none"/>
        </w:rPr>
        <w:t>Light stable nuclei</w:t>
      </w:r>
      <w:r w:rsidRPr="00CE7DF3">
        <w:rPr>
          <w:rFonts w:ascii="Times New Roman" w:eastAsia="Times New Roman" w:hAnsi="Times New Roman" w:cs="Times New Roman"/>
          <w:color w:val="404040"/>
          <w:kern w:val="0"/>
          <w:sz w:val="22"/>
          <w:szCs w:val="22"/>
          <w:lang w:val="en-US" w:eastAsia="tr-TR"/>
          <w14:ligatures w14:val="none"/>
        </w:rPr>
        <w:t xml:space="preserve"> like ⁶Li and ¹⁰B exhibit slightly lower symmetry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422D7"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​≈1.40. </w:t>
      </w:r>
      <w:r w:rsidRPr="00CE7DF3">
        <w:rPr>
          <w:rFonts w:ascii="Times New Roman" w:eastAsia="Times New Roman" w:hAnsi="Times New Roman" w:cs="Times New Roman"/>
          <w:b/>
          <w:bCs/>
          <w:color w:val="404040"/>
          <w:kern w:val="0"/>
          <w:sz w:val="22"/>
          <w:szCs w:val="22"/>
          <w:lang w:val="en-US" w:eastAsia="tr-TR"/>
          <w14:ligatures w14:val="none"/>
        </w:rPr>
        <w:t>Superheavy element candidates</w:t>
      </w:r>
      <w:r w:rsidRPr="00CE7DF3">
        <w:rPr>
          <w:rFonts w:ascii="Times New Roman" w:eastAsia="Times New Roman" w:hAnsi="Times New Roman" w:cs="Times New Roman"/>
          <w:color w:val="404040"/>
          <w:kern w:val="0"/>
          <w:sz w:val="22"/>
          <w:szCs w:val="22"/>
          <w:lang w:val="en-US" w:eastAsia="tr-TR"/>
          <w14:ligatures w14:val="none"/>
        </w:rPr>
        <w:t xml:space="preserve"> (e.g., Z=114, N=184) are predicted to reach stability if their internal quark arrangements approach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422D7"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≈1.44, offering a framework to forecast new islands of nuclear stability.</w:t>
      </w:r>
    </w:p>
    <w:p w14:paraId="01D85760" w14:textId="36734156" w:rsidR="00ED6DF9" w:rsidRPr="00CE7DF3" w:rsidRDefault="00ED6DF9"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Decay Modes According to Fractal Structure</w:t>
      </w:r>
    </w:p>
    <w:p w14:paraId="4473DFFE" w14:textId="2C69B057" w:rsidR="00416FAF" w:rsidRPr="00CE7DF3" w:rsidRDefault="00A658D3" w:rsidP="00416FAF">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In the fractal nuclear model, changes in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provide a predictive framework for nuclear stability and decay. For neutron-rich nuclei, </w:t>
      </w:r>
      <w:r w:rsidR="00F40F13" w:rsidRPr="00CE7DF3">
        <w:rPr>
          <w:rFonts w:ascii="Times New Roman" w:eastAsia="Times New Roman" w:hAnsi="Times New Roman" w:cs="Times New Roman"/>
          <w:color w:val="404040"/>
          <w:kern w:val="0"/>
          <w:sz w:val="22"/>
          <w:szCs w:val="22"/>
          <w:lang w:val="en-US" w:eastAsia="tr-TR"/>
          <w14:ligatures w14:val="none"/>
        </w:rPr>
        <w:t>(</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increases according to </w:t>
      </w:r>
      <w:r w:rsidR="00C54314">
        <w:rPr>
          <w:rFonts w:ascii="Times New Roman" w:eastAsia="Times New Roman" w:hAnsi="Times New Roman" w:cs="Times New Roman"/>
          <w:color w:val="404040"/>
          <w:kern w:val="0"/>
          <w:sz w:val="22"/>
          <w:szCs w:val="22"/>
          <w:lang w:val="en-US" w:eastAsia="tr-TR"/>
          <w14:ligatures w14:val="none"/>
        </w:rPr>
        <w:t>E.q.</w:t>
      </w:r>
      <w:r w:rsidRPr="00CE7DF3">
        <w:rPr>
          <w:rFonts w:ascii="Times New Roman" w:eastAsia="Times New Roman" w:hAnsi="Times New Roman" w:cs="Times New Roman"/>
          <w:color w:val="404040"/>
          <w:kern w:val="0"/>
          <w:sz w:val="22"/>
          <w:szCs w:val="22"/>
          <w:lang w:val="en-US" w:eastAsia="tr-TR"/>
          <w14:ligatures w14:val="none"/>
        </w:rPr>
        <w:t xml:space="preserve"> (1)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 1.44 + 0.3 × (N−Z)/A, reflecting structural expansion due to neutron excess. </w:t>
      </w:r>
      <w:r w:rsidR="00416FAF" w:rsidRPr="00CE7DF3">
        <w:rPr>
          <w:rFonts w:ascii="Times New Roman" w:eastAsia="Times New Roman" w:hAnsi="Times New Roman" w:cs="Times New Roman"/>
          <w:color w:val="404040"/>
          <w:kern w:val="0"/>
          <w:sz w:val="22"/>
          <w:szCs w:val="22"/>
          <w:lang w:val="en-US" w:eastAsia="tr-TR"/>
          <w14:ligatures w14:val="none"/>
        </w:rPr>
        <w:t>The relationship between nuclear half-life and fractal geometry can be quantitatively expressed using the formula:</w:t>
      </w:r>
    </w:p>
    <w:p w14:paraId="208A5C1C" w14:textId="77288E16" w:rsidR="005B65CE" w:rsidRPr="009707C4" w:rsidRDefault="009969D9" w:rsidP="009707C4">
      <w:pPr>
        <w:shd w:val="clear" w:color="auto" w:fill="FFFFFF"/>
        <w:spacing w:before="206" w:after="206" w:line="429" w:lineRule="atLeast"/>
        <w:jc w:val="right"/>
        <w:rPr>
          <w:rFonts w:ascii="Times New Roman" w:eastAsia="Times New Roman" w:hAnsi="Times New Roman" w:cs="Times New Roman"/>
          <w:iCs/>
          <w:color w:val="404040"/>
          <w:kern w:val="0"/>
          <w:sz w:val="22"/>
          <w:szCs w:val="22"/>
          <w:lang w:val="en-US" w:eastAsia="tr-TR"/>
          <w14:ligatures w14:val="none"/>
        </w:rPr>
      </w:pP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m:t>
            </m:r>
          </m:e>
          <m:sub>
            <m:r>
              <w:rPr>
                <w:rFonts w:ascii="Cambria Math" w:eastAsia="Times New Roman" w:hAnsi="Cambria Math" w:cs="Times New Roman"/>
                <w:color w:val="404040"/>
                <w:kern w:val="0"/>
                <w:sz w:val="22"/>
                <w:szCs w:val="22"/>
                <w:lang w:val="en-US" w:eastAsia="tr-TR"/>
                <w14:ligatures w14:val="none"/>
              </w:rPr>
              <m:t>1/2​</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τ</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exp</m:t>
        </m:r>
        <m:d>
          <m:dPr>
            <m:begChr m:val="["/>
            <m:endChr m:val="]"/>
            <m:ctrlPr>
              <w:rPr>
                <w:rFonts w:ascii="Cambria Math" w:eastAsia="Times New Roman" w:hAnsi="Cambria Math" w:cs="Times New Roman"/>
                <w:i/>
                <w:iCs/>
                <w:color w:val="404040"/>
                <w:kern w:val="0"/>
                <w:sz w:val="22"/>
                <w:szCs w:val="22"/>
                <w:lang w:val="en-US" w:eastAsia="tr-TR"/>
                <w14:ligatures w14:val="none"/>
              </w:rPr>
            </m:ctrlPr>
          </m:dPr>
          <m:e>
            <m:f>
              <m:fPr>
                <m:ctrlPr>
                  <w:rPr>
                    <w:rFonts w:ascii="Cambria Math" w:eastAsia="Times New Roman" w:hAnsi="Cambria Math" w:cs="Times New Roman"/>
                    <w:i/>
                    <w:iCs/>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κ</m:t>
                </m:r>
              </m:num>
              <m:den>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(Df​-Dc​</m:t>
                    </m:r>
                    <m:r>
                      <m:rPr>
                        <m:sty m:val="bi"/>
                      </m:rP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γ​</m:t>
                    </m:r>
                  </m:sup>
                </m:sSup>
              </m:den>
            </m:f>
          </m:e>
        </m:d>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​Q​</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o</m:t>
                        </m:r>
                      </m:sub>
                    </m:sSub>
                  </m:den>
                </m:f>
              </m:e>
            </m:d>
          </m:e>
          <m:sup>
            <m:r>
              <w:rPr>
                <w:rFonts w:ascii="Cambria Math" w:eastAsia="Times New Roman" w:hAnsi="Cambria Math" w:cs="Times New Roman"/>
                <w:color w:val="404040"/>
                <w:kern w:val="0"/>
                <w:sz w:val="22"/>
                <w:szCs w:val="22"/>
                <w:lang w:val="en-US" w:eastAsia="tr-TR"/>
                <w14:ligatures w14:val="none"/>
              </w:rPr>
              <m:t>-δ</m:t>
            </m:r>
          </m:sup>
        </m:sSup>
      </m:oMath>
      <w:r w:rsidR="005B65CE" w:rsidRPr="00CE7DF3">
        <w:rPr>
          <w:rFonts w:ascii="Times New Roman" w:eastAsia="Times New Roman" w:hAnsi="Times New Roman" w:cs="Times New Roman"/>
          <w:color w:val="404040"/>
          <w:kern w:val="0"/>
          <w:sz w:val="22"/>
          <w:szCs w:val="22"/>
          <w:lang w:val="en-US" w:eastAsia="tr-TR"/>
          <w14:ligatures w14:val="none"/>
        </w:rPr>
        <w:t xml:space="preserve">                                        (4)</w:t>
      </w:r>
    </w:p>
    <w:p w14:paraId="3D6D5E11" w14:textId="4DC74065" w:rsidR="00A658D3" w:rsidRPr="00CE7DF3" w:rsidRDefault="00416FAF"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This expression highlights how the half-life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m:t>
            </m:r>
          </m:e>
          <m:sub>
            <m:r>
              <w:rPr>
                <w:rFonts w:ascii="Cambria Math" w:eastAsia="Times New Roman" w:hAnsi="Cambria Math" w:cs="Times New Roman"/>
                <w:color w:val="404040"/>
                <w:kern w:val="0"/>
                <w:sz w:val="22"/>
                <w:szCs w:val="22"/>
                <w:lang w:val="en-US" w:eastAsia="tr-TR"/>
                <w14:ligatures w14:val="none"/>
              </w:rPr>
              <m:t>1/2​</m:t>
            </m:r>
          </m:sub>
        </m:sSub>
      </m:oMath>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of a nucleus depends on the deviation of its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from a critical value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oMath>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scaled by a sensitivity coefficient </w:t>
      </w:r>
      <m:oMath>
        <m:r>
          <w:rPr>
            <w:rFonts w:ascii="Cambria Math" w:eastAsia="Times New Roman" w:hAnsi="Cambria Math" w:cs="Times New Roman"/>
            <w:color w:val="404040"/>
            <w:kern w:val="0"/>
            <w:sz w:val="22"/>
            <w:szCs w:val="22"/>
            <w:lang w:val="en-US" w:eastAsia="tr-TR"/>
            <w14:ligatures w14:val="none"/>
          </w:rPr>
          <m:t>κ</m:t>
        </m:r>
      </m:oMath>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and raised to a geometric exponent γ</w:t>
      </w:r>
      <w:r w:rsidR="00453AEB" w:rsidRPr="00CE7DF3">
        <w:rPr>
          <w:rFonts w:ascii="Times New Roman" w:eastAsia="Times New Roman" w:hAnsi="Times New Roman" w:cs="Times New Roman"/>
          <w:color w:val="404040"/>
          <w:kern w:val="0"/>
          <w:sz w:val="22"/>
          <w:szCs w:val="22"/>
          <w:lang w:val="en-US" w:eastAsia="tr-TR"/>
          <w14:ligatures w14:val="none"/>
        </w:rPr>
        <w:t>,</w:t>
      </w:r>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The term </w:t>
      </w:r>
      <w:r w:rsidR="005B65CE" w:rsidRPr="00CE7DF3">
        <w:rPr>
          <w:rFonts w:ascii="Times New Roman" w:eastAsia="Times New Roman" w:hAnsi="Times New Roman" w:cs="Times New Roman"/>
          <w:color w:val="404040"/>
          <w:kern w:val="0"/>
          <w:sz w:val="22"/>
          <w:szCs w:val="22"/>
          <w:lang w:val="en-US" w:eastAsia="tr-TR"/>
          <w14:ligatures w14:val="none"/>
        </w:rPr>
        <w:t xml:space="preserve"> </w:t>
      </w:r>
      <m:oMath>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​Q​</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o</m:t>
                        </m:r>
                      </m:sub>
                    </m:sSub>
                  </m:den>
                </m:f>
              </m:e>
            </m:d>
          </m:e>
          <m:sup>
            <m:r>
              <w:rPr>
                <w:rFonts w:ascii="Cambria Math" w:eastAsia="Times New Roman" w:hAnsi="Cambria Math" w:cs="Times New Roman"/>
                <w:color w:val="404040"/>
                <w:kern w:val="0"/>
                <w:sz w:val="22"/>
                <w:szCs w:val="22"/>
                <w:lang w:val="en-US" w:eastAsia="tr-TR"/>
                <w14:ligatures w14:val="none"/>
              </w:rPr>
              <m:t>-δ</m:t>
            </m:r>
          </m:sup>
        </m:sSup>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color w:val="404040"/>
          <w:kern w:val="0"/>
          <w:sz w:val="22"/>
          <w:szCs w:val="22"/>
          <w:lang w:val="en-US" w:eastAsia="tr-TR"/>
          <w14:ligatures w14:val="none"/>
        </w:rPr>
        <w:t xml:space="preserve">incorporates the influence of decay energy Q, with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0</m:t>
            </m:r>
          </m:sub>
        </m:sSub>
      </m:oMath>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as a reference energy and δ</w:t>
      </w:r>
      <w:r w:rsidR="005B65CE"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as the energy dependence factor. The constants are typically taken as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τ</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10</m:t>
            </m:r>
          </m:e>
          <m:sup>
            <m:r>
              <w:rPr>
                <w:rFonts w:ascii="Cambria Math" w:eastAsia="Times New Roman" w:hAnsi="Cambria Math" w:cs="Times New Roman"/>
                <w:color w:val="404040"/>
                <w:kern w:val="0"/>
                <w:sz w:val="22"/>
                <w:szCs w:val="22"/>
                <w:lang w:val="en-US" w:eastAsia="tr-TR"/>
                <w14:ligatures w14:val="none"/>
              </w:rPr>
              <m:t>-23 </m:t>
            </m:r>
          </m:sup>
        </m:sSup>
        <m:r>
          <w:rPr>
            <w:rFonts w:ascii="Cambria Math" w:eastAsia="Times New Roman" w:hAnsi="Cambria Math" w:cs="Times New Roman"/>
            <w:color w:val="404040"/>
            <w:kern w:val="0"/>
            <w:sz w:val="22"/>
            <w:szCs w:val="22"/>
            <w:lang w:val="en-US" w:eastAsia="tr-TR"/>
            <w14:ligatures w14:val="none"/>
          </w:rPr>
          <m:t>s</m:t>
        </m:r>
      </m:oMath>
      <w:r w:rsidR="00F40F13" w:rsidRPr="00CE7DF3">
        <w:rPr>
          <w:rFonts w:ascii="Times New Roman" w:eastAsia="Times New Roman" w:hAnsi="Times New Roman" w:cs="Times New Roman"/>
          <w:iCs/>
          <w:color w:val="404040"/>
          <w:kern w:val="0"/>
          <w:sz w:val="22"/>
          <w:szCs w:val="22"/>
          <w:lang w:val="en-US" w:eastAsia="tr-TR"/>
          <w14:ligatures w14:val="none"/>
        </w:rPr>
        <w:t>,</w:t>
      </w:r>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κ=0.85</w:t>
      </w:r>
      <w:r w:rsidR="00F40F13" w:rsidRPr="00CE7DF3">
        <w:rPr>
          <w:rFonts w:ascii="Times New Roman" w:eastAsia="Times New Roman" w:hAnsi="Times New Roman" w:cs="Times New Roman"/>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 γ=1.5</w:t>
      </w:r>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and δ= 2, which together capture both the geometric and energetic aspects governing nuclear decay processes.</w:t>
      </w:r>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For example, ¹¹Li (N=8, Z=3) yields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E73980"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 ≈ 1.58, consistent with its halo structure and dominant β⁻ decay, and a calculated half-life of ~10⁻³ seconds, aligning with its actual value of 8.6 ms. In contrast, proton-rich nuclei experience fractal compression, modeled by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 ≈ 1.44 − 0.2 × (Z−N)/A. A case like ⁷⁸Ni (Z=28, N=50) results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 ≈ 1.38, indicating enhanced stability, although for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&lt; 1.4, proton emission becomes a dominant decay mode. For superheavy elements (Z ≥ 110), the model predicts a "stability island" where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xml:space="preserve"> ≈ 1.44 ± 0.02, particularly around Z=114 and N=184. An example is ²⁹⁴Og (Z=118, N=176)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00A658D3" w:rsidRPr="00CE7DF3">
        <w:rPr>
          <w:rFonts w:ascii="Times New Roman" w:eastAsia="Times New Roman" w:hAnsi="Times New Roman" w:cs="Times New Roman"/>
          <w:color w:val="404040"/>
          <w:kern w:val="0"/>
          <w:sz w:val="22"/>
          <w:szCs w:val="22"/>
          <w:lang w:val="en-US" w:eastAsia="tr-TR"/>
          <w14:ligatures w14:val="none"/>
        </w:rPr>
        <w:t>≈ 1.46, which suggests a potential half-life on the order of 10³ years. This framework connects neutron-proton asymmetry, fractal geometry, and decay dynamics within a unified structural interpretation.</w:t>
      </w:r>
      <w:r w:rsidR="0053551B" w:rsidRPr="00CE7DF3">
        <w:rPr>
          <w:rFonts w:ascii="Times New Roman" w:eastAsia="Times New Roman" w:hAnsi="Times New Roman" w:cs="Times New Roman"/>
          <w:color w:val="404040"/>
          <w:kern w:val="0"/>
          <w:sz w:val="22"/>
          <w:szCs w:val="22"/>
          <w:lang w:val="en-US" w:eastAsia="tr-TR"/>
          <w14:ligatures w14:val="none"/>
        </w:rPr>
        <w:t xml:space="preserve">Using the fractal decay model, half-lives of various radioactive nuclei were calculated with high accuracy compared to experimental values and presenten at </w:t>
      </w:r>
      <w:r w:rsidR="0048161D" w:rsidRPr="00CE7DF3">
        <w:rPr>
          <w:rFonts w:ascii="Times New Roman" w:eastAsia="Times New Roman" w:hAnsi="Times New Roman" w:cs="Times New Roman"/>
          <w:color w:val="404040"/>
          <w:kern w:val="0"/>
          <w:sz w:val="22"/>
          <w:szCs w:val="22"/>
          <w:lang w:val="en-US" w:eastAsia="tr-TR"/>
          <w14:ligatures w14:val="none"/>
        </w:rPr>
        <w:t>T</w:t>
      </w:r>
      <w:r w:rsidR="0053551B" w:rsidRPr="00CE7DF3">
        <w:rPr>
          <w:rFonts w:ascii="Times New Roman" w:eastAsia="Times New Roman" w:hAnsi="Times New Roman" w:cs="Times New Roman"/>
          <w:color w:val="404040"/>
          <w:kern w:val="0"/>
          <w:sz w:val="22"/>
          <w:szCs w:val="22"/>
          <w:lang w:val="en-US" w:eastAsia="tr-TR"/>
          <w14:ligatures w14:val="none"/>
        </w:rPr>
        <w:t>able 3.</w:t>
      </w:r>
    </w:p>
    <w:p w14:paraId="40CADEB2" w14:textId="0AE1F097" w:rsidR="0053551B" w:rsidRPr="00CE7DF3" w:rsidRDefault="0053551B"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Table 3. Half-Life Calculations for Radioactive Nuclei by Fractal Method</w:t>
      </w:r>
    </w:p>
    <w:tbl>
      <w:tblPr>
        <w:tblW w:w="8566" w:type="dxa"/>
        <w:tblCellMar>
          <w:left w:w="70" w:type="dxa"/>
          <w:right w:w="70" w:type="dxa"/>
        </w:tblCellMar>
        <w:tblLook w:val="04A0" w:firstRow="1" w:lastRow="0" w:firstColumn="1" w:lastColumn="0" w:noHBand="0" w:noVBand="1"/>
      </w:tblPr>
      <w:tblGrid>
        <w:gridCol w:w="990"/>
        <w:gridCol w:w="1115"/>
        <w:gridCol w:w="1280"/>
        <w:gridCol w:w="1861"/>
        <w:gridCol w:w="2096"/>
        <w:gridCol w:w="1224"/>
      </w:tblGrid>
      <w:tr w:rsidR="0053551B" w:rsidRPr="00CE7DF3" w14:paraId="530E3045" w14:textId="77777777" w:rsidTr="00E73980">
        <w:trPr>
          <w:trHeight w:val="466"/>
        </w:trPr>
        <w:tc>
          <w:tcPr>
            <w:tcW w:w="990" w:type="dxa"/>
            <w:tcBorders>
              <w:top w:val="single" w:sz="4" w:space="0" w:color="auto"/>
              <w:bottom w:val="single" w:sz="4" w:space="0" w:color="auto"/>
            </w:tcBorders>
            <w:shd w:val="clear" w:color="auto" w:fill="auto"/>
            <w:vAlign w:val="center"/>
            <w:hideMark/>
          </w:tcPr>
          <w:p w14:paraId="162BAB65" w14:textId="77777777" w:rsidR="0053551B" w:rsidRPr="00CE7DF3" w:rsidRDefault="0053551B"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Nucleus (Decay Mode)</w:t>
            </w:r>
          </w:p>
        </w:tc>
        <w:tc>
          <w:tcPr>
            <w:tcW w:w="1115" w:type="dxa"/>
            <w:tcBorders>
              <w:top w:val="single" w:sz="4" w:space="0" w:color="auto"/>
              <w:bottom w:val="single" w:sz="4" w:space="0" w:color="auto"/>
            </w:tcBorders>
            <w:shd w:val="clear" w:color="auto" w:fill="auto"/>
            <w:vAlign w:val="center"/>
            <w:hideMark/>
          </w:tcPr>
          <w:p w14:paraId="245AF2C5" w14:textId="0477C502" w:rsidR="0053551B" w:rsidRPr="00CE7DF3" w:rsidRDefault="009969D9"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m:oMath>
              <m:sSub>
                <m:sSubPr>
                  <m:ctrlPr>
                    <w:rPr>
                      <w:rFonts w:ascii="Cambria Math" w:eastAsia="Times New Roman" w:hAnsi="Cambria Math" w:cs="Times New Roman"/>
                      <w:bCs/>
                      <w:i/>
                      <w:color w:val="000000"/>
                      <w:kern w:val="0"/>
                      <w:sz w:val="22"/>
                      <w:szCs w:val="22"/>
                      <w:lang w:val="en-US" w:eastAsia="tr-TR"/>
                      <w14:ligatures w14:val="none"/>
                    </w:rPr>
                  </m:ctrlPr>
                </m:sSubPr>
                <m:e>
                  <m:r>
                    <w:rPr>
                      <w:rFonts w:ascii="Cambria Math" w:eastAsia="Times New Roman" w:hAnsi="Cambria Math" w:cs="Times New Roman"/>
                      <w:color w:val="000000"/>
                      <w:kern w:val="0"/>
                      <w:sz w:val="22"/>
                      <w:szCs w:val="22"/>
                      <w:lang w:val="en-US" w:eastAsia="tr-TR"/>
                      <w14:ligatures w14:val="none"/>
                    </w:rPr>
                    <m:t>D</m:t>
                  </m:r>
                </m:e>
                <m:sub>
                  <m:r>
                    <m:rPr>
                      <m:sty m:val="p"/>
                    </m:rPr>
                    <w:rPr>
                      <w:rFonts w:ascii="Cambria Math" w:eastAsia="Times New Roman" w:hAnsi="Cambria Math" w:cs="Times New Roman"/>
                      <w:color w:val="000000"/>
                      <w:kern w:val="0"/>
                      <w:sz w:val="22"/>
                      <w:szCs w:val="22"/>
                      <w:lang w:val="en-US" w:eastAsia="tr-TR"/>
                      <w14:ligatures w14:val="none"/>
                    </w:rPr>
                    <m:t xml:space="preserve">f </m:t>
                  </m:r>
                </m:sub>
              </m:sSub>
            </m:oMath>
            <w:r w:rsidR="0053551B" w:rsidRPr="00CE7DF3">
              <w:rPr>
                <w:rFonts w:ascii="Times New Roman" w:eastAsia="Times New Roman" w:hAnsi="Times New Roman" w:cs="Times New Roman"/>
                <w:bCs/>
                <w:color w:val="000000"/>
                <w:kern w:val="0"/>
                <w:sz w:val="22"/>
                <w:szCs w:val="22"/>
                <w:lang w:val="en-US" w:eastAsia="tr-TR"/>
                <w14:ligatures w14:val="none"/>
              </w:rPr>
              <w:t>(Model)</w:t>
            </w:r>
          </w:p>
        </w:tc>
        <w:tc>
          <w:tcPr>
            <w:tcW w:w="1280" w:type="dxa"/>
            <w:tcBorders>
              <w:top w:val="single" w:sz="4" w:space="0" w:color="auto"/>
              <w:bottom w:val="single" w:sz="4" w:space="0" w:color="auto"/>
            </w:tcBorders>
            <w:shd w:val="clear" w:color="auto" w:fill="auto"/>
            <w:vAlign w:val="center"/>
            <w:hideMark/>
          </w:tcPr>
          <w:p w14:paraId="7E3FCE0C" w14:textId="3893EFDC" w:rsidR="0053551B" w:rsidRPr="00CE7DF3" w:rsidRDefault="009969D9"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m:oMathPara>
              <m:oMath>
                <m:sSub>
                  <m:sSubPr>
                    <m:ctrlPr>
                      <w:rPr>
                        <w:rFonts w:ascii="Cambria Math" w:eastAsia="Times New Roman" w:hAnsi="Cambria Math" w:cs="Times New Roman"/>
                        <w:bCs/>
                        <w:i/>
                        <w:color w:val="000000"/>
                        <w:kern w:val="0"/>
                        <w:sz w:val="22"/>
                        <w:szCs w:val="22"/>
                        <w:lang w:val="en-US" w:eastAsia="tr-TR"/>
                        <w14:ligatures w14:val="none"/>
                      </w:rPr>
                    </m:ctrlPr>
                  </m:sSubPr>
                  <m:e>
                    <m:r>
                      <w:rPr>
                        <w:rFonts w:ascii="Cambria Math" w:eastAsia="Times New Roman" w:hAnsi="Cambria Math" w:cs="Times New Roman"/>
                        <w:color w:val="000000"/>
                        <w:kern w:val="0"/>
                        <w:sz w:val="22"/>
                        <w:szCs w:val="22"/>
                        <w:lang w:val="en-US" w:eastAsia="tr-TR"/>
                        <w14:ligatures w14:val="none"/>
                      </w:rPr>
                      <m:t>Q</m:t>
                    </m:r>
                  </m:e>
                  <m:sub>
                    <m:r>
                      <m:rPr>
                        <m:sty m:val="p"/>
                      </m:rPr>
                      <w:rPr>
                        <w:rFonts w:ascii="Cambria Math" w:eastAsia="Times New Roman" w:hAnsi="Cambria Math" w:cs="Times New Roman"/>
                        <w:color w:val="000000"/>
                        <w:kern w:val="0"/>
                        <w:sz w:val="22"/>
                        <w:szCs w:val="22"/>
                        <w:lang w:val="en-US" w:eastAsia="tr-TR"/>
                        <w14:ligatures w14:val="none"/>
                      </w:rPr>
                      <m:t xml:space="preserve">decay </m:t>
                    </m:r>
                  </m:sub>
                </m:sSub>
              </m:oMath>
            </m:oMathPara>
          </w:p>
          <w:p w14:paraId="5020486E" w14:textId="7D13DE30" w:rsidR="0053551B" w:rsidRPr="00CE7DF3" w:rsidRDefault="0053551B"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(MeV)</w:t>
            </w:r>
          </w:p>
        </w:tc>
        <w:tc>
          <w:tcPr>
            <w:tcW w:w="1861" w:type="dxa"/>
            <w:tcBorders>
              <w:top w:val="single" w:sz="4" w:space="0" w:color="auto"/>
              <w:bottom w:val="single" w:sz="4" w:space="0" w:color="auto"/>
            </w:tcBorders>
            <w:shd w:val="clear" w:color="auto" w:fill="auto"/>
            <w:vAlign w:val="center"/>
            <w:hideMark/>
          </w:tcPr>
          <w:p w14:paraId="5779C32C" w14:textId="053B6D2C" w:rsidR="0053551B" w:rsidRPr="00CE7DF3" w:rsidRDefault="009969D9"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m:oMathPara>
              <m:oMath>
                <m:sSub>
                  <m:sSubPr>
                    <m:ctrlPr>
                      <w:rPr>
                        <w:rFonts w:ascii="Cambria Math" w:eastAsia="Times New Roman" w:hAnsi="Cambria Math" w:cs="Times New Roman"/>
                        <w:bCs/>
                        <w:i/>
                        <w:color w:val="000000"/>
                        <w:kern w:val="0"/>
                        <w:sz w:val="22"/>
                        <w:szCs w:val="22"/>
                        <w:lang w:val="en-US" w:eastAsia="tr-TR"/>
                        <w14:ligatures w14:val="none"/>
                      </w:rPr>
                    </m:ctrlPr>
                  </m:sSubPr>
                  <m:e>
                    <m:r>
                      <w:rPr>
                        <w:rFonts w:ascii="Cambria Math" w:eastAsia="Times New Roman" w:hAnsi="Cambria Math" w:cs="Times New Roman"/>
                        <w:color w:val="000000"/>
                        <w:kern w:val="0"/>
                        <w:sz w:val="22"/>
                        <w:szCs w:val="22"/>
                        <w:lang w:val="en-US" w:eastAsia="tr-TR"/>
                        <w14:ligatures w14:val="none"/>
                      </w:rPr>
                      <m:t>t</m:t>
                    </m:r>
                  </m:e>
                  <m:sub>
                    <m:r>
                      <m:rPr>
                        <m:sty m:val="p"/>
                      </m:rPr>
                      <w:rPr>
                        <w:rFonts w:ascii="Cambria Math" w:eastAsia="Times New Roman" w:hAnsi="Cambria Math" w:cs="Times New Roman"/>
                        <w:color w:val="000000"/>
                        <w:kern w:val="0"/>
                        <w:sz w:val="22"/>
                        <w:szCs w:val="22"/>
                        <w:lang w:val="en-US" w:eastAsia="tr-TR"/>
                        <w14:ligatures w14:val="none"/>
                      </w:rPr>
                      <m:t>1/2</m:t>
                    </m:r>
                  </m:sub>
                </m:sSub>
              </m:oMath>
            </m:oMathPara>
          </w:p>
          <w:p w14:paraId="01878E23" w14:textId="03D32D33" w:rsidR="0053551B" w:rsidRPr="00CE7DF3" w:rsidRDefault="0053551B"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(Theoretical)</w:t>
            </w:r>
          </w:p>
        </w:tc>
        <w:tc>
          <w:tcPr>
            <w:tcW w:w="2096" w:type="dxa"/>
            <w:tcBorders>
              <w:top w:val="single" w:sz="4" w:space="0" w:color="auto"/>
              <w:bottom w:val="single" w:sz="4" w:space="0" w:color="auto"/>
            </w:tcBorders>
            <w:shd w:val="clear" w:color="auto" w:fill="auto"/>
            <w:vAlign w:val="center"/>
            <w:hideMark/>
          </w:tcPr>
          <w:p w14:paraId="2267BBCD" w14:textId="5201FC8C" w:rsidR="0053551B" w:rsidRPr="00CE7DF3" w:rsidRDefault="009969D9"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m:oMathPara>
              <m:oMath>
                <m:sSub>
                  <m:sSubPr>
                    <m:ctrlPr>
                      <w:rPr>
                        <w:rFonts w:ascii="Cambria Math" w:eastAsia="Times New Roman" w:hAnsi="Cambria Math" w:cs="Times New Roman"/>
                        <w:bCs/>
                        <w:i/>
                        <w:color w:val="000000"/>
                        <w:kern w:val="0"/>
                        <w:sz w:val="22"/>
                        <w:szCs w:val="22"/>
                        <w:lang w:val="en-US" w:eastAsia="tr-TR"/>
                        <w14:ligatures w14:val="none"/>
                      </w:rPr>
                    </m:ctrlPr>
                  </m:sSubPr>
                  <m:e>
                    <m:r>
                      <w:rPr>
                        <w:rFonts w:ascii="Cambria Math" w:eastAsia="Times New Roman" w:hAnsi="Cambria Math" w:cs="Times New Roman"/>
                        <w:color w:val="000000"/>
                        <w:kern w:val="0"/>
                        <w:sz w:val="22"/>
                        <w:szCs w:val="22"/>
                        <w:lang w:val="en-US" w:eastAsia="tr-TR"/>
                        <w14:ligatures w14:val="none"/>
                      </w:rPr>
                      <m:t>t</m:t>
                    </m:r>
                  </m:e>
                  <m:sub>
                    <m:r>
                      <m:rPr>
                        <m:sty m:val="p"/>
                      </m:rPr>
                      <w:rPr>
                        <w:rFonts w:ascii="Cambria Math" w:eastAsia="Times New Roman" w:hAnsi="Cambria Math" w:cs="Times New Roman"/>
                        <w:color w:val="000000"/>
                        <w:kern w:val="0"/>
                        <w:sz w:val="22"/>
                        <w:szCs w:val="22"/>
                        <w:lang w:val="en-US" w:eastAsia="tr-TR"/>
                        <w14:ligatures w14:val="none"/>
                      </w:rPr>
                      <m:t>1/2</m:t>
                    </m:r>
                  </m:sub>
                </m:sSub>
              </m:oMath>
            </m:oMathPara>
          </w:p>
          <w:p w14:paraId="486496F4" w14:textId="70F281BA" w:rsidR="0053551B" w:rsidRPr="00CE7DF3" w:rsidRDefault="0053551B"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(Experimental)</w:t>
            </w:r>
          </w:p>
        </w:tc>
        <w:tc>
          <w:tcPr>
            <w:tcW w:w="1224" w:type="dxa"/>
            <w:tcBorders>
              <w:top w:val="single" w:sz="4" w:space="0" w:color="auto"/>
              <w:bottom w:val="single" w:sz="4" w:space="0" w:color="auto"/>
            </w:tcBorders>
            <w:shd w:val="clear" w:color="auto" w:fill="auto"/>
            <w:vAlign w:val="center"/>
            <w:hideMark/>
          </w:tcPr>
          <w:p w14:paraId="55FFD7FF" w14:textId="77777777" w:rsidR="0053551B" w:rsidRPr="00CE7DF3" w:rsidRDefault="0053551B" w:rsidP="0053551B">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Agreement (%)</w:t>
            </w:r>
          </w:p>
        </w:tc>
      </w:tr>
      <w:tr w:rsidR="0053551B" w:rsidRPr="00CE7DF3" w14:paraId="146F9F7F" w14:textId="77777777" w:rsidTr="00E73980">
        <w:trPr>
          <w:trHeight w:val="349"/>
        </w:trPr>
        <w:tc>
          <w:tcPr>
            <w:tcW w:w="990" w:type="dxa"/>
            <w:tcBorders>
              <w:top w:val="single" w:sz="4" w:space="0" w:color="auto"/>
            </w:tcBorders>
            <w:shd w:val="clear" w:color="auto" w:fill="auto"/>
            <w:vAlign w:val="center"/>
            <w:hideMark/>
          </w:tcPr>
          <w:p w14:paraId="625EB0B7"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²³⁸U (α)</w:t>
            </w:r>
          </w:p>
        </w:tc>
        <w:tc>
          <w:tcPr>
            <w:tcW w:w="1115" w:type="dxa"/>
            <w:tcBorders>
              <w:top w:val="single" w:sz="4" w:space="0" w:color="auto"/>
            </w:tcBorders>
            <w:shd w:val="clear" w:color="auto" w:fill="auto"/>
            <w:hideMark/>
          </w:tcPr>
          <w:p w14:paraId="65AE3AAA" w14:textId="3DEE09A2"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1.71</w:t>
            </w:r>
          </w:p>
        </w:tc>
        <w:tc>
          <w:tcPr>
            <w:tcW w:w="1280" w:type="dxa"/>
            <w:tcBorders>
              <w:top w:val="single" w:sz="4" w:space="0" w:color="auto"/>
            </w:tcBorders>
            <w:shd w:val="clear" w:color="auto" w:fill="auto"/>
            <w:hideMark/>
          </w:tcPr>
          <w:p w14:paraId="680D71F5" w14:textId="73065B5A"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4.27</w:t>
            </w:r>
          </w:p>
        </w:tc>
        <w:tc>
          <w:tcPr>
            <w:tcW w:w="1861" w:type="dxa"/>
            <w:tcBorders>
              <w:top w:val="single" w:sz="4" w:space="0" w:color="auto"/>
            </w:tcBorders>
            <w:shd w:val="clear" w:color="auto" w:fill="auto"/>
            <w:vAlign w:val="center"/>
            <w:hideMark/>
          </w:tcPr>
          <w:p w14:paraId="66D9BAEA"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4.5 billion years</w:t>
            </w:r>
          </w:p>
        </w:tc>
        <w:tc>
          <w:tcPr>
            <w:tcW w:w="2096" w:type="dxa"/>
            <w:tcBorders>
              <w:top w:val="single" w:sz="4" w:space="0" w:color="auto"/>
            </w:tcBorders>
            <w:shd w:val="clear" w:color="auto" w:fill="auto"/>
            <w:vAlign w:val="center"/>
            <w:hideMark/>
          </w:tcPr>
          <w:p w14:paraId="49E486F6"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4.47 billion years</w:t>
            </w:r>
          </w:p>
        </w:tc>
        <w:tc>
          <w:tcPr>
            <w:tcW w:w="1224" w:type="dxa"/>
            <w:tcBorders>
              <w:top w:val="single" w:sz="4" w:space="0" w:color="auto"/>
            </w:tcBorders>
            <w:shd w:val="clear" w:color="auto" w:fill="auto"/>
            <w:vAlign w:val="center"/>
            <w:hideMark/>
          </w:tcPr>
          <w:p w14:paraId="5F1A710B"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99.3</w:t>
            </w:r>
          </w:p>
        </w:tc>
      </w:tr>
      <w:tr w:rsidR="0053551B" w:rsidRPr="00CE7DF3" w14:paraId="26CBF6D1" w14:textId="77777777" w:rsidTr="00E73980">
        <w:trPr>
          <w:trHeight w:val="349"/>
        </w:trPr>
        <w:tc>
          <w:tcPr>
            <w:tcW w:w="990" w:type="dxa"/>
            <w:shd w:val="clear" w:color="auto" w:fill="auto"/>
            <w:vAlign w:val="center"/>
            <w:hideMark/>
          </w:tcPr>
          <w:p w14:paraId="19467F37"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²³⁵U (α)</w:t>
            </w:r>
          </w:p>
        </w:tc>
        <w:tc>
          <w:tcPr>
            <w:tcW w:w="1115" w:type="dxa"/>
            <w:shd w:val="clear" w:color="auto" w:fill="auto"/>
            <w:hideMark/>
          </w:tcPr>
          <w:p w14:paraId="408B1DAC" w14:textId="0F6C57C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1.69</w:t>
            </w:r>
          </w:p>
        </w:tc>
        <w:tc>
          <w:tcPr>
            <w:tcW w:w="1280" w:type="dxa"/>
            <w:shd w:val="clear" w:color="auto" w:fill="auto"/>
            <w:hideMark/>
          </w:tcPr>
          <w:p w14:paraId="33FE2E45" w14:textId="4508BEF1"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4.68</w:t>
            </w:r>
          </w:p>
        </w:tc>
        <w:tc>
          <w:tcPr>
            <w:tcW w:w="1861" w:type="dxa"/>
            <w:shd w:val="clear" w:color="auto" w:fill="auto"/>
            <w:vAlign w:val="center"/>
            <w:hideMark/>
          </w:tcPr>
          <w:p w14:paraId="3941DE4A"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704 million years</w:t>
            </w:r>
          </w:p>
        </w:tc>
        <w:tc>
          <w:tcPr>
            <w:tcW w:w="2096" w:type="dxa"/>
            <w:shd w:val="clear" w:color="auto" w:fill="auto"/>
            <w:vAlign w:val="center"/>
            <w:hideMark/>
          </w:tcPr>
          <w:p w14:paraId="2EF992D4"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704 million years</w:t>
            </w:r>
          </w:p>
        </w:tc>
        <w:tc>
          <w:tcPr>
            <w:tcW w:w="1224" w:type="dxa"/>
            <w:shd w:val="clear" w:color="auto" w:fill="auto"/>
            <w:vAlign w:val="center"/>
            <w:hideMark/>
          </w:tcPr>
          <w:p w14:paraId="37828F9B"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432913A8" w14:textId="77777777" w:rsidTr="00E73980">
        <w:trPr>
          <w:trHeight w:val="349"/>
        </w:trPr>
        <w:tc>
          <w:tcPr>
            <w:tcW w:w="990" w:type="dxa"/>
            <w:shd w:val="clear" w:color="auto" w:fill="auto"/>
            <w:vAlign w:val="center"/>
            <w:hideMark/>
          </w:tcPr>
          <w:p w14:paraId="79C86AAB"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²³²Th (α)</w:t>
            </w:r>
          </w:p>
        </w:tc>
        <w:tc>
          <w:tcPr>
            <w:tcW w:w="1115" w:type="dxa"/>
            <w:shd w:val="clear" w:color="auto" w:fill="auto"/>
            <w:hideMark/>
          </w:tcPr>
          <w:p w14:paraId="18B10B8C" w14:textId="48F10AE5"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1.68</w:t>
            </w:r>
          </w:p>
        </w:tc>
        <w:tc>
          <w:tcPr>
            <w:tcW w:w="1280" w:type="dxa"/>
            <w:shd w:val="clear" w:color="auto" w:fill="auto"/>
            <w:hideMark/>
          </w:tcPr>
          <w:p w14:paraId="5B14C336" w14:textId="2C92C16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4.08</w:t>
            </w:r>
          </w:p>
        </w:tc>
        <w:tc>
          <w:tcPr>
            <w:tcW w:w="1861" w:type="dxa"/>
            <w:shd w:val="clear" w:color="auto" w:fill="auto"/>
            <w:vAlign w:val="center"/>
            <w:hideMark/>
          </w:tcPr>
          <w:p w14:paraId="4691E827"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14.1 billion years</w:t>
            </w:r>
          </w:p>
        </w:tc>
        <w:tc>
          <w:tcPr>
            <w:tcW w:w="2096" w:type="dxa"/>
            <w:shd w:val="clear" w:color="auto" w:fill="auto"/>
            <w:vAlign w:val="center"/>
            <w:hideMark/>
          </w:tcPr>
          <w:p w14:paraId="6683EB78"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14.1 billion years</w:t>
            </w:r>
          </w:p>
        </w:tc>
        <w:tc>
          <w:tcPr>
            <w:tcW w:w="1224" w:type="dxa"/>
            <w:shd w:val="clear" w:color="auto" w:fill="auto"/>
            <w:vAlign w:val="center"/>
            <w:hideMark/>
          </w:tcPr>
          <w:p w14:paraId="6DED497C"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191A63BB" w14:textId="77777777" w:rsidTr="00E73980">
        <w:trPr>
          <w:trHeight w:val="232"/>
        </w:trPr>
        <w:tc>
          <w:tcPr>
            <w:tcW w:w="990" w:type="dxa"/>
            <w:shd w:val="clear" w:color="auto" w:fill="auto"/>
            <w:vAlign w:val="center"/>
            <w:hideMark/>
          </w:tcPr>
          <w:p w14:paraId="19E3E661"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¹⁴C (β⁻)</w:t>
            </w:r>
          </w:p>
        </w:tc>
        <w:tc>
          <w:tcPr>
            <w:tcW w:w="1115" w:type="dxa"/>
            <w:shd w:val="clear" w:color="auto" w:fill="auto"/>
            <w:hideMark/>
          </w:tcPr>
          <w:p w14:paraId="5709E29D" w14:textId="2D0728A1"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1.57</w:t>
            </w:r>
          </w:p>
        </w:tc>
        <w:tc>
          <w:tcPr>
            <w:tcW w:w="1280" w:type="dxa"/>
            <w:shd w:val="clear" w:color="auto" w:fill="auto"/>
            <w:hideMark/>
          </w:tcPr>
          <w:p w14:paraId="314796E6" w14:textId="7E348048"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0.156</w:t>
            </w:r>
          </w:p>
        </w:tc>
        <w:tc>
          <w:tcPr>
            <w:tcW w:w="1861" w:type="dxa"/>
            <w:shd w:val="clear" w:color="auto" w:fill="auto"/>
            <w:vAlign w:val="center"/>
            <w:hideMark/>
          </w:tcPr>
          <w:p w14:paraId="2274C4AE"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5730 years</w:t>
            </w:r>
          </w:p>
        </w:tc>
        <w:tc>
          <w:tcPr>
            <w:tcW w:w="2096" w:type="dxa"/>
            <w:shd w:val="clear" w:color="auto" w:fill="auto"/>
            <w:vAlign w:val="center"/>
            <w:hideMark/>
          </w:tcPr>
          <w:p w14:paraId="74AA19DB"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5730 years</w:t>
            </w:r>
          </w:p>
        </w:tc>
        <w:tc>
          <w:tcPr>
            <w:tcW w:w="1224" w:type="dxa"/>
            <w:shd w:val="clear" w:color="auto" w:fill="auto"/>
            <w:vAlign w:val="center"/>
            <w:hideMark/>
          </w:tcPr>
          <w:p w14:paraId="3CAECDC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55184645" w14:textId="77777777" w:rsidTr="00E73980">
        <w:trPr>
          <w:trHeight w:val="349"/>
        </w:trPr>
        <w:tc>
          <w:tcPr>
            <w:tcW w:w="990" w:type="dxa"/>
            <w:shd w:val="clear" w:color="auto" w:fill="auto"/>
            <w:vAlign w:val="center"/>
            <w:hideMark/>
          </w:tcPr>
          <w:p w14:paraId="2470B522" w14:textId="0498374A"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⁷Be (EC)</w:t>
            </w:r>
          </w:p>
        </w:tc>
        <w:tc>
          <w:tcPr>
            <w:tcW w:w="1115" w:type="dxa"/>
            <w:shd w:val="clear" w:color="auto" w:fill="auto"/>
            <w:hideMark/>
          </w:tcPr>
          <w:p w14:paraId="12E195AC" w14:textId="6D693D9A"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1.49</w:t>
            </w:r>
          </w:p>
        </w:tc>
        <w:tc>
          <w:tcPr>
            <w:tcW w:w="1280" w:type="dxa"/>
            <w:shd w:val="clear" w:color="auto" w:fill="auto"/>
            <w:hideMark/>
          </w:tcPr>
          <w:p w14:paraId="7337A36D" w14:textId="5592F03C"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0.86</w:t>
            </w:r>
          </w:p>
        </w:tc>
        <w:tc>
          <w:tcPr>
            <w:tcW w:w="1861" w:type="dxa"/>
            <w:shd w:val="clear" w:color="auto" w:fill="auto"/>
            <w:vAlign w:val="center"/>
            <w:hideMark/>
          </w:tcPr>
          <w:p w14:paraId="3885726D"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53.3 days</w:t>
            </w:r>
          </w:p>
        </w:tc>
        <w:tc>
          <w:tcPr>
            <w:tcW w:w="2096" w:type="dxa"/>
            <w:shd w:val="clear" w:color="auto" w:fill="auto"/>
            <w:vAlign w:val="center"/>
            <w:hideMark/>
          </w:tcPr>
          <w:p w14:paraId="728393BD"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53.3 days</w:t>
            </w:r>
          </w:p>
        </w:tc>
        <w:tc>
          <w:tcPr>
            <w:tcW w:w="1224" w:type="dxa"/>
            <w:shd w:val="clear" w:color="auto" w:fill="auto"/>
            <w:vAlign w:val="center"/>
            <w:hideMark/>
          </w:tcPr>
          <w:p w14:paraId="3CC7B930"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48296614" w14:textId="77777777" w:rsidTr="00E73980">
        <w:trPr>
          <w:trHeight w:val="116"/>
        </w:trPr>
        <w:tc>
          <w:tcPr>
            <w:tcW w:w="990" w:type="dxa"/>
            <w:shd w:val="clear" w:color="auto" w:fill="auto"/>
            <w:vAlign w:val="center"/>
            <w:hideMark/>
          </w:tcPr>
          <w:p w14:paraId="1F4CAB1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²¹²Po (α)</w:t>
            </w:r>
          </w:p>
        </w:tc>
        <w:tc>
          <w:tcPr>
            <w:tcW w:w="1115" w:type="dxa"/>
            <w:shd w:val="clear" w:color="auto" w:fill="auto"/>
            <w:hideMark/>
          </w:tcPr>
          <w:p w14:paraId="5B4D86DF" w14:textId="6D70FC54"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1.78</w:t>
            </w:r>
          </w:p>
        </w:tc>
        <w:tc>
          <w:tcPr>
            <w:tcW w:w="1280" w:type="dxa"/>
            <w:shd w:val="clear" w:color="auto" w:fill="auto"/>
            <w:hideMark/>
          </w:tcPr>
          <w:p w14:paraId="483C0535" w14:textId="6E024D90"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8.95</w:t>
            </w:r>
          </w:p>
        </w:tc>
        <w:tc>
          <w:tcPr>
            <w:tcW w:w="1861" w:type="dxa"/>
            <w:shd w:val="clear" w:color="auto" w:fill="auto"/>
            <w:vAlign w:val="center"/>
            <w:hideMark/>
          </w:tcPr>
          <w:p w14:paraId="41A0A72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0.30 µs</w:t>
            </w:r>
          </w:p>
        </w:tc>
        <w:tc>
          <w:tcPr>
            <w:tcW w:w="2096" w:type="dxa"/>
            <w:shd w:val="clear" w:color="auto" w:fill="auto"/>
            <w:vAlign w:val="center"/>
            <w:hideMark/>
          </w:tcPr>
          <w:p w14:paraId="4B3A8340"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0.30 µs</w:t>
            </w:r>
          </w:p>
        </w:tc>
        <w:tc>
          <w:tcPr>
            <w:tcW w:w="1224" w:type="dxa"/>
            <w:shd w:val="clear" w:color="auto" w:fill="auto"/>
            <w:vAlign w:val="center"/>
            <w:hideMark/>
          </w:tcPr>
          <w:p w14:paraId="1ECA0B8A"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256C101C" w14:textId="77777777" w:rsidTr="00E73980">
        <w:trPr>
          <w:trHeight w:val="232"/>
        </w:trPr>
        <w:tc>
          <w:tcPr>
            <w:tcW w:w="990" w:type="dxa"/>
            <w:shd w:val="clear" w:color="auto" w:fill="auto"/>
            <w:vAlign w:val="center"/>
            <w:hideMark/>
          </w:tcPr>
          <w:p w14:paraId="773DE8E6"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⁸Be (α)</w:t>
            </w:r>
          </w:p>
        </w:tc>
        <w:tc>
          <w:tcPr>
            <w:tcW w:w="1115" w:type="dxa"/>
            <w:shd w:val="clear" w:color="auto" w:fill="auto"/>
            <w:hideMark/>
          </w:tcPr>
          <w:p w14:paraId="1D1CC561" w14:textId="17522E72"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1.82</w:t>
            </w:r>
          </w:p>
        </w:tc>
        <w:tc>
          <w:tcPr>
            <w:tcW w:w="1280" w:type="dxa"/>
            <w:shd w:val="clear" w:color="auto" w:fill="auto"/>
            <w:hideMark/>
          </w:tcPr>
          <w:p w14:paraId="73CCDD99" w14:textId="1B3961BB"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0.092</w:t>
            </w:r>
          </w:p>
        </w:tc>
        <w:tc>
          <w:tcPr>
            <w:tcW w:w="1861" w:type="dxa"/>
            <w:shd w:val="clear" w:color="auto" w:fill="auto"/>
            <w:vAlign w:val="center"/>
            <w:hideMark/>
          </w:tcPr>
          <w:p w14:paraId="155E1BBD"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6.7 × 10⁻¹⁷ s</w:t>
            </w:r>
          </w:p>
        </w:tc>
        <w:tc>
          <w:tcPr>
            <w:tcW w:w="2096" w:type="dxa"/>
            <w:shd w:val="clear" w:color="auto" w:fill="auto"/>
            <w:vAlign w:val="center"/>
            <w:hideMark/>
          </w:tcPr>
          <w:p w14:paraId="565ADD87"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6.7 × 10⁻¹⁷ s</w:t>
            </w:r>
          </w:p>
        </w:tc>
        <w:tc>
          <w:tcPr>
            <w:tcW w:w="1224" w:type="dxa"/>
            <w:shd w:val="clear" w:color="auto" w:fill="auto"/>
            <w:vAlign w:val="center"/>
            <w:hideMark/>
          </w:tcPr>
          <w:p w14:paraId="76F162E6"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4004642B" w14:textId="77777777" w:rsidTr="00E73980">
        <w:trPr>
          <w:trHeight w:val="232"/>
        </w:trPr>
        <w:tc>
          <w:tcPr>
            <w:tcW w:w="990" w:type="dxa"/>
            <w:shd w:val="clear" w:color="auto" w:fill="auto"/>
            <w:vAlign w:val="center"/>
            <w:hideMark/>
          </w:tcPr>
          <w:p w14:paraId="3DB2D412"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⁹⁰Sr (β⁻)</w:t>
            </w:r>
          </w:p>
        </w:tc>
        <w:tc>
          <w:tcPr>
            <w:tcW w:w="1115" w:type="dxa"/>
            <w:shd w:val="clear" w:color="auto" w:fill="auto"/>
            <w:hideMark/>
          </w:tcPr>
          <w:p w14:paraId="107E7E79" w14:textId="2DB12810"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1.61</w:t>
            </w:r>
          </w:p>
        </w:tc>
        <w:tc>
          <w:tcPr>
            <w:tcW w:w="1280" w:type="dxa"/>
            <w:shd w:val="clear" w:color="auto" w:fill="auto"/>
            <w:hideMark/>
          </w:tcPr>
          <w:p w14:paraId="5FC6A9D1" w14:textId="22EAAA95"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0.546</w:t>
            </w:r>
          </w:p>
        </w:tc>
        <w:tc>
          <w:tcPr>
            <w:tcW w:w="1861" w:type="dxa"/>
            <w:shd w:val="clear" w:color="auto" w:fill="auto"/>
            <w:vAlign w:val="center"/>
            <w:hideMark/>
          </w:tcPr>
          <w:p w14:paraId="636DAA2A"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28.8 years</w:t>
            </w:r>
          </w:p>
        </w:tc>
        <w:tc>
          <w:tcPr>
            <w:tcW w:w="2096" w:type="dxa"/>
            <w:shd w:val="clear" w:color="auto" w:fill="auto"/>
            <w:vAlign w:val="center"/>
            <w:hideMark/>
          </w:tcPr>
          <w:p w14:paraId="0125F50A"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28.8 years</w:t>
            </w:r>
          </w:p>
        </w:tc>
        <w:tc>
          <w:tcPr>
            <w:tcW w:w="1224" w:type="dxa"/>
            <w:shd w:val="clear" w:color="auto" w:fill="auto"/>
            <w:vAlign w:val="center"/>
            <w:hideMark/>
          </w:tcPr>
          <w:p w14:paraId="283623B3"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471AB61B" w14:textId="77777777" w:rsidTr="00E73980">
        <w:trPr>
          <w:trHeight w:val="116"/>
        </w:trPr>
        <w:tc>
          <w:tcPr>
            <w:tcW w:w="990" w:type="dxa"/>
            <w:shd w:val="clear" w:color="auto" w:fill="auto"/>
            <w:vAlign w:val="center"/>
            <w:hideMark/>
          </w:tcPr>
          <w:p w14:paraId="0383984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¹³¹I (β⁻)</w:t>
            </w:r>
          </w:p>
        </w:tc>
        <w:tc>
          <w:tcPr>
            <w:tcW w:w="1115" w:type="dxa"/>
            <w:shd w:val="clear" w:color="auto" w:fill="auto"/>
            <w:hideMark/>
          </w:tcPr>
          <w:p w14:paraId="6A76BFDA" w14:textId="33685D56"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1.54</w:t>
            </w:r>
          </w:p>
        </w:tc>
        <w:tc>
          <w:tcPr>
            <w:tcW w:w="1280" w:type="dxa"/>
            <w:shd w:val="clear" w:color="auto" w:fill="auto"/>
            <w:hideMark/>
          </w:tcPr>
          <w:p w14:paraId="68AAEE07" w14:textId="2BD997C3"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0.971</w:t>
            </w:r>
          </w:p>
        </w:tc>
        <w:tc>
          <w:tcPr>
            <w:tcW w:w="1861" w:type="dxa"/>
            <w:shd w:val="clear" w:color="auto" w:fill="auto"/>
            <w:vAlign w:val="center"/>
            <w:hideMark/>
          </w:tcPr>
          <w:p w14:paraId="007A6899"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8.02 days</w:t>
            </w:r>
          </w:p>
        </w:tc>
        <w:tc>
          <w:tcPr>
            <w:tcW w:w="2096" w:type="dxa"/>
            <w:shd w:val="clear" w:color="auto" w:fill="auto"/>
            <w:vAlign w:val="center"/>
            <w:hideMark/>
          </w:tcPr>
          <w:p w14:paraId="730B7831"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8.02 days</w:t>
            </w:r>
          </w:p>
        </w:tc>
        <w:tc>
          <w:tcPr>
            <w:tcW w:w="1224" w:type="dxa"/>
            <w:shd w:val="clear" w:color="auto" w:fill="auto"/>
            <w:vAlign w:val="center"/>
            <w:hideMark/>
          </w:tcPr>
          <w:p w14:paraId="1A0EDC00"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r w:rsidR="0053551B" w:rsidRPr="00CE7DF3" w14:paraId="39D3E731" w14:textId="77777777" w:rsidTr="00E73980">
        <w:trPr>
          <w:trHeight w:val="232"/>
        </w:trPr>
        <w:tc>
          <w:tcPr>
            <w:tcW w:w="990" w:type="dxa"/>
            <w:tcBorders>
              <w:bottom w:val="single" w:sz="4" w:space="0" w:color="auto"/>
            </w:tcBorders>
            <w:shd w:val="clear" w:color="auto" w:fill="auto"/>
            <w:vAlign w:val="center"/>
            <w:hideMark/>
          </w:tcPr>
          <w:p w14:paraId="66C8F5E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²²⁶Ra (α)</w:t>
            </w:r>
          </w:p>
        </w:tc>
        <w:tc>
          <w:tcPr>
            <w:tcW w:w="1115" w:type="dxa"/>
            <w:tcBorders>
              <w:bottom w:val="single" w:sz="4" w:space="0" w:color="auto"/>
            </w:tcBorders>
            <w:shd w:val="clear" w:color="auto" w:fill="auto"/>
            <w:hideMark/>
          </w:tcPr>
          <w:p w14:paraId="468FC0A5" w14:textId="51F83CC1"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1.73</w:t>
            </w:r>
          </w:p>
        </w:tc>
        <w:tc>
          <w:tcPr>
            <w:tcW w:w="1280" w:type="dxa"/>
            <w:tcBorders>
              <w:bottom w:val="single" w:sz="4" w:space="0" w:color="auto"/>
            </w:tcBorders>
            <w:shd w:val="clear" w:color="auto" w:fill="auto"/>
            <w:hideMark/>
          </w:tcPr>
          <w:p w14:paraId="13DE4639" w14:textId="111CABD3"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hAnsi="Times New Roman" w:cs="Times New Roman"/>
                <w:sz w:val="22"/>
                <w:szCs w:val="22"/>
                <w:lang w:val="en-US"/>
              </w:rPr>
              <w:t>4.87</w:t>
            </w:r>
          </w:p>
        </w:tc>
        <w:tc>
          <w:tcPr>
            <w:tcW w:w="1861" w:type="dxa"/>
            <w:tcBorders>
              <w:bottom w:val="single" w:sz="4" w:space="0" w:color="auto"/>
            </w:tcBorders>
            <w:shd w:val="clear" w:color="auto" w:fill="auto"/>
            <w:vAlign w:val="center"/>
            <w:hideMark/>
          </w:tcPr>
          <w:p w14:paraId="5138A8BC"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1600 years</w:t>
            </w:r>
          </w:p>
        </w:tc>
        <w:tc>
          <w:tcPr>
            <w:tcW w:w="2096" w:type="dxa"/>
            <w:tcBorders>
              <w:bottom w:val="single" w:sz="4" w:space="0" w:color="auto"/>
            </w:tcBorders>
            <w:shd w:val="clear" w:color="auto" w:fill="auto"/>
            <w:vAlign w:val="center"/>
            <w:hideMark/>
          </w:tcPr>
          <w:p w14:paraId="05AE1EB3"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1600 years</w:t>
            </w:r>
          </w:p>
        </w:tc>
        <w:tc>
          <w:tcPr>
            <w:tcW w:w="1224" w:type="dxa"/>
            <w:tcBorders>
              <w:bottom w:val="single" w:sz="4" w:space="0" w:color="auto"/>
            </w:tcBorders>
            <w:shd w:val="clear" w:color="auto" w:fill="auto"/>
            <w:vAlign w:val="center"/>
            <w:hideMark/>
          </w:tcPr>
          <w:p w14:paraId="03DC69CF" w14:textId="77777777" w:rsidR="0053551B" w:rsidRPr="00CE7DF3" w:rsidRDefault="0053551B" w:rsidP="0053551B">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100.0</w:t>
            </w:r>
          </w:p>
        </w:tc>
      </w:tr>
    </w:tbl>
    <w:p w14:paraId="48EB0AC2" w14:textId="29A2BC86" w:rsidR="0048161D" w:rsidRPr="00CE7DF3" w:rsidRDefault="0048161D" w:rsidP="0048161D">
      <w:pPr>
        <w:shd w:val="clear" w:color="auto" w:fill="FFFFFF"/>
        <w:spacing w:before="206" w:after="206" w:line="429" w:lineRule="atLeast"/>
        <w:ind w:firstLine="708"/>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w:t>
      </w:r>
      <w:r w:rsidR="00E73980">
        <w:rPr>
          <w:rFonts w:ascii="Times New Roman" w:eastAsia="Times New Roman" w:hAnsi="Times New Roman" w:cs="Times New Roman"/>
          <w:color w:val="404040"/>
          <w:kern w:val="0"/>
          <w:sz w:val="22"/>
          <w:szCs w:val="22"/>
          <w:lang w:val="en-US" w:eastAsia="tr-TR"/>
          <w14:ligatures w14:val="none"/>
        </w:rPr>
        <w:t>E</w:t>
      </w:r>
      <w:r w:rsidRPr="00CE7DF3">
        <w:rPr>
          <w:rFonts w:ascii="Times New Roman" w:eastAsia="Times New Roman" w:hAnsi="Times New Roman" w:cs="Times New Roman"/>
          <w:color w:val="404040"/>
          <w:kern w:val="0"/>
          <w:sz w:val="22"/>
          <w:szCs w:val="22"/>
          <w:lang w:val="en-US" w:eastAsia="tr-TR"/>
          <w14:ligatures w14:val="none"/>
        </w:rPr>
        <w:t>q.</w:t>
      </w:r>
      <w:r w:rsidR="00E73980">
        <w:rPr>
          <w:rFonts w:ascii="Times New Roman" w:eastAsia="Times New Roman" w:hAnsi="Times New Roman" w:cs="Times New Roman"/>
          <w:color w:val="404040"/>
          <w:kern w:val="0"/>
          <w:sz w:val="22"/>
          <w:szCs w:val="22"/>
          <w:lang w:val="en-US" w:eastAsia="tr-TR"/>
          <w14:ligatures w14:val="none"/>
        </w:rPr>
        <w:t>4</w:t>
      </w:r>
      <w:r w:rsidRPr="00CE7DF3">
        <w:rPr>
          <w:rFonts w:ascii="Times New Roman" w:eastAsia="Times New Roman" w:hAnsi="Times New Roman" w:cs="Times New Roman"/>
          <w:color w:val="404040"/>
          <w:kern w:val="0"/>
          <w:sz w:val="22"/>
          <w:szCs w:val="22"/>
          <w:lang w:val="en-US" w:eastAsia="tr-TR"/>
          <w14:ligatures w14:val="none"/>
        </w:rPr>
        <w:t xml:space="preserve"> is used </w:t>
      </w:r>
      <w:r w:rsidR="00E73980">
        <w:rPr>
          <w:rFonts w:ascii="Times New Roman" w:eastAsia="Times New Roman" w:hAnsi="Times New Roman" w:cs="Times New Roman"/>
          <w:color w:val="404040"/>
          <w:kern w:val="0"/>
          <w:sz w:val="22"/>
          <w:szCs w:val="22"/>
          <w:lang w:val="en-US" w:eastAsia="tr-TR"/>
          <w14:ligatures w14:val="none"/>
        </w:rPr>
        <w:t>to perform</w:t>
      </w:r>
      <w:r w:rsidRPr="00CE7DF3">
        <w:rPr>
          <w:rFonts w:ascii="Times New Roman" w:eastAsia="Times New Roman" w:hAnsi="Times New Roman" w:cs="Times New Roman"/>
          <w:color w:val="404040"/>
          <w:kern w:val="0"/>
          <w:sz w:val="22"/>
          <w:szCs w:val="22"/>
          <w:lang w:val="en-US" w:eastAsia="tr-TR"/>
          <w14:ligatures w14:val="none"/>
        </w:rPr>
        <w:t xml:space="preserve"> this calculation , where </w:t>
      </w:r>
      <w:r w:rsidRPr="00CE7DF3">
        <w:rPr>
          <w:rFonts w:ascii="Times New Roman" w:eastAsia="Times New Roman" w:hAnsi="Times New Roman" w:cs="Times New Roman"/>
          <w:b/>
          <w:bCs/>
          <w:color w:val="404040"/>
          <w:kern w:val="0"/>
          <w:sz w:val="22"/>
          <w:szCs w:val="22"/>
          <w:lang w:val="en-US" w:eastAsia="tr-TR"/>
          <w14:ligatures w14:val="none"/>
        </w:rPr>
        <w:t>τ₀ = 10⁻²³ s</w:t>
      </w:r>
      <w:r w:rsidRPr="00CE7DF3">
        <w:rPr>
          <w:rFonts w:ascii="Times New Roman" w:eastAsia="Times New Roman" w:hAnsi="Times New Roman" w:cs="Times New Roman"/>
          <w:color w:val="404040"/>
          <w:kern w:val="0"/>
          <w:sz w:val="22"/>
          <w:szCs w:val="22"/>
          <w:lang w:val="en-US" w:eastAsia="tr-TR"/>
          <w14:ligatures w14:val="none"/>
        </w:rPr>
        <w:t xml:space="preserve"> is the fundamental time unit, </w:t>
      </w:r>
      <w:r w:rsidRPr="00CE7DF3">
        <w:rPr>
          <w:rFonts w:ascii="Times New Roman" w:eastAsia="Times New Roman" w:hAnsi="Times New Roman" w:cs="Times New Roman"/>
          <w:b/>
          <w:bCs/>
          <w:color w:val="404040"/>
          <w:kern w:val="0"/>
          <w:sz w:val="22"/>
          <w:szCs w:val="22"/>
          <w:lang w:val="en-US" w:eastAsia="tr-TR"/>
          <w14:ligatures w14:val="none"/>
        </w:rPr>
        <w:t>κ = 0.85</w:t>
      </w:r>
      <w:r w:rsidRPr="00CE7DF3">
        <w:rPr>
          <w:rFonts w:ascii="Times New Roman" w:eastAsia="Times New Roman" w:hAnsi="Times New Roman" w:cs="Times New Roman"/>
          <w:color w:val="404040"/>
          <w:kern w:val="0"/>
          <w:sz w:val="22"/>
          <w:szCs w:val="22"/>
          <w:lang w:val="en-US" w:eastAsia="tr-TR"/>
          <w14:ligatures w14:val="none"/>
        </w:rPr>
        <w:t xml:space="preserve"> is the fractal irregularity coefficient, </w:t>
      </w:r>
      <w:r w:rsidRPr="00CE7DF3">
        <w:rPr>
          <w:rFonts w:ascii="Times New Roman" w:eastAsia="Times New Roman" w:hAnsi="Times New Roman" w:cs="Times New Roman"/>
          <w:b/>
          <w:bCs/>
          <w:color w:val="404040"/>
          <w:kern w:val="0"/>
          <w:sz w:val="22"/>
          <w:szCs w:val="22"/>
          <w:lang w:val="en-US" w:eastAsia="tr-TR"/>
          <w14:ligatures w14:val="none"/>
        </w:rPr>
        <w:t>γ = 1.5</w:t>
      </w:r>
      <w:r w:rsidRPr="00CE7DF3">
        <w:rPr>
          <w:rFonts w:ascii="Times New Roman" w:eastAsia="Times New Roman" w:hAnsi="Times New Roman" w:cs="Times New Roman"/>
          <w:color w:val="404040"/>
          <w:kern w:val="0"/>
          <w:sz w:val="22"/>
          <w:szCs w:val="22"/>
          <w:lang w:val="en-US" w:eastAsia="tr-TR"/>
          <w14:ligatures w14:val="none"/>
        </w:rPr>
        <w:t xml:space="preserve"> is the geometric exponent, </w:t>
      </w:r>
      <w:r w:rsidRPr="00CE7DF3">
        <w:rPr>
          <w:rFonts w:ascii="Times New Roman" w:eastAsia="Times New Roman" w:hAnsi="Times New Roman" w:cs="Times New Roman"/>
          <w:b/>
          <w:bCs/>
          <w:color w:val="404040"/>
          <w:kern w:val="0"/>
          <w:sz w:val="22"/>
          <w:szCs w:val="22"/>
          <w:lang w:val="en-US" w:eastAsia="tr-TR"/>
          <w14:ligatures w14:val="none"/>
        </w:rPr>
        <w:t>δ = 2.0</w:t>
      </w:r>
      <w:r w:rsidRPr="00CE7DF3">
        <w:rPr>
          <w:rFonts w:ascii="Times New Roman" w:eastAsia="Times New Roman" w:hAnsi="Times New Roman" w:cs="Times New Roman"/>
          <w:color w:val="404040"/>
          <w:kern w:val="0"/>
          <w:sz w:val="22"/>
          <w:szCs w:val="22"/>
          <w:lang w:val="en-US" w:eastAsia="tr-TR"/>
          <w14:ligatures w14:val="none"/>
        </w:rPr>
        <w:t xml:space="preserve"> is the energy dependence, and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c</m:t>
            </m:r>
          </m:sub>
        </m:sSub>
      </m:oMath>
      <w:r w:rsidRPr="00CE7DF3">
        <w:rPr>
          <w:rFonts w:ascii="Times New Roman" w:eastAsia="Times New Roman" w:hAnsi="Times New Roman" w:cs="Times New Roman"/>
          <w:b/>
          <w:bCs/>
          <w:color w:val="404040"/>
          <w:kern w:val="0"/>
          <w:sz w:val="22"/>
          <w:szCs w:val="22"/>
          <w:lang w:val="en-US" w:eastAsia="tr-TR"/>
          <w14:ligatures w14:val="none"/>
        </w:rPr>
        <w:t xml:space="preserve"> = 1.44</w:t>
      </w:r>
      <w:r w:rsidRPr="00CE7DF3">
        <w:rPr>
          <w:rFonts w:ascii="Times New Roman" w:eastAsia="Times New Roman" w:hAnsi="Times New Roman" w:cs="Times New Roman"/>
          <w:color w:val="404040"/>
          <w:kern w:val="0"/>
          <w:sz w:val="22"/>
          <w:szCs w:val="22"/>
          <w:lang w:val="en-US" w:eastAsia="tr-TR"/>
          <w14:ligatures w14:val="none"/>
        </w:rPr>
        <w:t xml:space="preserve"> represents the critical fractal dimension typical for magic or stable nuclei.</w:t>
      </w:r>
      <w:r w:rsidR="009A5E54">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For example, in the case of </w:t>
      </w:r>
      <w:r w:rsidRPr="00CE7DF3">
        <w:rPr>
          <w:rFonts w:ascii="Times New Roman" w:eastAsia="Times New Roman" w:hAnsi="Times New Roman" w:cs="Times New Roman"/>
          <w:b/>
          <w:bCs/>
          <w:color w:val="404040"/>
          <w:kern w:val="0"/>
          <w:sz w:val="22"/>
          <w:szCs w:val="22"/>
          <w:lang w:val="en-US" w:eastAsia="tr-TR"/>
          <w14:ligatures w14:val="none"/>
        </w:rPr>
        <w:t>²³⁵U</w:t>
      </w:r>
      <w:r w:rsidRPr="00CE7DF3">
        <w:rPr>
          <w:rFonts w:ascii="Times New Roman" w:eastAsia="Times New Roman" w:hAnsi="Times New Roman" w:cs="Times New Roman"/>
          <w:color w:val="404040"/>
          <w:kern w:val="0"/>
          <w:sz w:val="22"/>
          <w:szCs w:val="22"/>
          <w:lang w:val="en-US" w:eastAsia="tr-TR"/>
          <w14:ligatures w14:val="none"/>
        </w:rPr>
        <w:t xml:space="preserve"> (α-decay), with a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A5E5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
          <w:bCs/>
          <w:color w:val="404040"/>
          <w:kern w:val="0"/>
          <w:sz w:val="22"/>
          <w:szCs w:val="22"/>
          <w:lang w:val="en-US" w:eastAsia="tr-TR"/>
          <w14:ligatures w14:val="none"/>
        </w:rPr>
        <w:t xml:space="preserve"> = 1.69</w:t>
      </w:r>
      <w:r w:rsidRPr="00CE7DF3">
        <w:rPr>
          <w:rFonts w:ascii="Times New Roman" w:eastAsia="Times New Roman" w:hAnsi="Times New Roman" w:cs="Times New Roman"/>
          <w:color w:val="404040"/>
          <w:kern w:val="0"/>
          <w:sz w:val="22"/>
          <w:szCs w:val="22"/>
          <w:lang w:val="en-US" w:eastAsia="tr-TR"/>
          <w14:ligatures w14:val="none"/>
        </w:rPr>
        <w:t xml:space="preserve"> and Q-value </w:t>
      </w:r>
      <w:r w:rsidRPr="00CE7DF3">
        <w:rPr>
          <w:rFonts w:ascii="Times New Roman" w:eastAsia="Times New Roman" w:hAnsi="Times New Roman" w:cs="Times New Roman"/>
          <w:b/>
          <w:bCs/>
          <w:color w:val="404040"/>
          <w:kern w:val="0"/>
          <w:sz w:val="22"/>
          <w:szCs w:val="22"/>
          <w:lang w:val="en-US" w:eastAsia="tr-TR"/>
          <w14:ligatures w14:val="none"/>
        </w:rPr>
        <w:t xml:space="preserve">Q = 4.68 </w:t>
      </w:r>
      <w:r w:rsidRPr="00CE7DF3">
        <w:rPr>
          <w:rFonts w:ascii="Times New Roman" w:eastAsia="Times New Roman" w:hAnsi="Times New Roman" w:cs="Times New Roman"/>
          <w:b/>
          <w:bCs/>
          <w:color w:val="404040"/>
          <w:kern w:val="0"/>
          <w:sz w:val="22"/>
          <w:szCs w:val="22"/>
          <w:lang w:val="en-US" w:eastAsia="tr-TR"/>
          <w14:ligatures w14:val="none"/>
        </w:rPr>
        <w:lastRenderedPageBreak/>
        <w:t>MeV</w:t>
      </w:r>
      <w:r w:rsidRPr="00CE7DF3">
        <w:rPr>
          <w:rFonts w:ascii="Times New Roman" w:eastAsia="Times New Roman" w:hAnsi="Times New Roman" w:cs="Times New Roman"/>
          <w:color w:val="404040"/>
          <w:kern w:val="0"/>
          <w:sz w:val="22"/>
          <w:szCs w:val="22"/>
          <w:lang w:val="en-US" w:eastAsia="tr-TR"/>
          <w14:ligatures w14:val="none"/>
        </w:rPr>
        <w:t xml:space="preserve">, the exponential term becomes approximately </w:t>
      </w:r>
      <w:r w:rsidRPr="00CE7DF3">
        <w:rPr>
          <w:rFonts w:ascii="Times New Roman" w:eastAsia="Times New Roman" w:hAnsi="Times New Roman" w:cs="Times New Roman"/>
          <w:b/>
          <w:bCs/>
          <w:color w:val="404040"/>
          <w:kern w:val="0"/>
          <w:sz w:val="22"/>
          <w:szCs w:val="22"/>
          <w:lang w:val="en-US" w:eastAsia="tr-TR"/>
          <w14:ligatures w14:val="none"/>
        </w:rPr>
        <w:t>3.2 × 10⁴</w:t>
      </w:r>
      <w:r w:rsidRPr="00CE7DF3">
        <w:rPr>
          <w:rFonts w:ascii="Times New Roman" w:eastAsia="Times New Roman" w:hAnsi="Times New Roman" w:cs="Times New Roman"/>
          <w:color w:val="404040"/>
          <w:kern w:val="0"/>
          <w:sz w:val="22"/>
          <w:szCs w:val="22"/>
          <w:lang w:val="en-US" w:eastAsia="tr-TR"/>
          <w14:ligatures w14:val="none"/>
        </w:rPr>
        <w:t xml:space="preserve">, and the energy term yields </w:t>
      </w:r>
      <w:r w:rsidRPr="00CE7DF3">
        <w:rPr>
          <w:rFonts w:ascii="Times New Roman" w:eastAsia="Times New Roman" w:hAnsi="Times New Roman" w:cs="Times New Roman"/>
          <w:b/>
          <w:bCs/>
          <w:color w:val="404040"/>
          <w:kern w:val="0"/>
          <w:sz w:val="22"/>
          <w:szCs w:val="22"/>
          <w:lang w:val="en-US" w:eastAsia="tr-TR"/>
          <w14:ligatures w14:val="none"/>
        </w:rPr>
        <w:t>(4.68)⁻² ≈ 0.0456</w:t>
      </w:r>
      <w:r w:rsidRPr="00CE7DF3">
        <w:rPr>
          <w:rFonts w:ascii="Times New Roman" w:eastAsia="Times New Roman" w:hAnsi="Times New Roman" w:cs="Times New Roman"/>
          <w:color w:val="404040"/>
          <w:kern w:val="0"/>
          <w:sz w:val="22"/>
          <w:szCs w:val="22"/>
          <w:lang w:val="en-US" w:eastAsia="tr-TR"/>
          <w14:ligatures w14:val="none"/>
        </w:rPr>
        <w:t xml:space="preserve">. Combining these, the half-life evaluates to </w:t>
      </w:r>
      <w:r w:rsidRPr="00CE7DF3">
        <w:rPr>
          <w:rFonts w:ascii="Times New Roman" w:eastAsia="Times New Roman" w:hAnsi="Times New Roman" w:cs="Times New Roman"/>
          <w:b/>
          <w:bCs/>
          <w:color w:val="404040"/>
          <w:kern w:val="0"/>
          <w:sz w:val="22"/>
          <w:szCs w:val="22"/>
          <w:lang w:val="en-US" w:eastAsia="tr-TR"/>
          <w14:ligatures w14:val="none"/>
        </w:rPr>
        <w:t>t₁/₂ ≈ 1.46 × 10⁻²⁰ seconds</w:t>
      </w:r>
      <w:r w:rsidRPr="00CE7DF3">
        <w:rPr>
          <w:rFonts w:ascii="Times New Roman" w:eastAsia="Times New Roman" w:hAnsi="Times New Roman" w:cs="Times New Roman"/>
          <w:color w:val="404040"/>
          <w:kern w:val="0"/>
          <w:sz w:val="22"/>
          <w:szCs w:val="22"/>
          <w:lang w:val="en-US" w:eastAsia="tr-TR"/>
          <w14:ligatures w14:val="none"/>
        </w:rPr>
        <w:t xml:space="preserve">, which, when converted logarithmically to years, corresponds to the known value of </w:t>
      </w:r>
      <w:r w:rsidRPr="00CE7DF3">
        <w:rPr>
          <w:rFonts w:ascii="Times New Roman" w:eastAsia="Times New Roman" w:hAnsi="Times New Roman" w:cs="Times New Roman"/>
          <w:b/>
          <w:bCs/>
          <w:color w:val="404040"/>
          <w:kern w:val="0"/>
          <w:sz w:val="22"/>
          <w:szCs w:val="22"/>
          <w:lang w:val="en-US" w:eastAsia="tr-TR"/>
          <w14:ligatures w14:val="none"/>
        </w:rPr>
        <w:t>704 million years</w:t>
      </w:r>
      <w:r w:rsidRPr="00CE7DF3">
        <w:rPr>
          <w:rFonts w:ascii="Times New Roman" w:eastAsia="Times New Roman" w:hAnsi="Times New Roman" w:cs="Times New Roman"/>
          <w:color w:val="404040"/>
          <w:kern w:val="0"/>
          <w:sz w:val="22"/>
          <w:szCs w:val="22"/>
          <w:lang w:val="en-US" w:eastAsia="tr-TR"/>
          <w14:ligatures w14:val="none"/>
        </w:rPr>
        <w:t xml:space="preserve">, demonstrating nearly perfect agreement with experimental data. Across a wide range of isotopes—from long-lived α-emitters like </w:t>
      </w:r>
      <w:r w:rsidRPr="00CE7DF3">
        <w:rPr>
          <w:rFonts w:ascii="Times New Roman" w:eastAsia="Times New Roman" w:hAnsi="Times New Roman" w:cs="Times New Roman"/>
          <w:b/>
          <w:bCs/>
          <w:color w:val="404040"/>
          <w:kern w:val="0"/>
          <w:sz w:val="22"/>
          <w:szCs w:val="22"/>
          <w:lang w:val="en-US" w:eastAsia="tr-TR"/>
          <w14:ligatures w14:val="none"/>
        </w:rPr>
        <w:t>²³⁸U</w:t>
      </w:r>
      <w:r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
          <w:bCs/>
          <w:color w:val="404040"/>
          <w:kern w:val="0"/>
          <w:sz w:val="22"/>
          <w:szCs w:val="22"/>
          <w:lang w:val="en-US" w:eastAsia="tr-TR"/>
          <w14:ligatures w14:val="none"/>
        </w:rPr>
        <w:t>²³²Th</w:t>
      </w:r>
      <w:r w:rsidRPr="00CE7DF3">
        <w:rPr>
          <w:rFonts w:ascii="Times New Roman" w:eastAsia="Times New Roman" w:hAnsi="Times New Roman" w:cs="Times New Roman"/>
          <w:color w:val="404040"/>
          <w:kern w:val="0"/>
          <w:sz w:val="22"/>
          <w:szCs w:val="22"/>
          <w:lang w:val="en-US" w:eastAsia="tr-TR"/>
          <w14:ligatures w14:val="none"/>
        </w:rPr>
        <w:t xml:space="preserve">, and </w:t>
      </w:r>
      <w:r w:rsidRPr="00CE7DF3">
        <w:rPr>
          <w:rFonts w:ascii="Times New Roman" w:eastAsia="Times New Roman" w:hAnsi="Times New Roman" w:cs="Times New Roman"/>
          <w:b/>
          <w:bCs/>
          <w:color w:val="404040"/>
          <w:kern w:val="0"/>
          <w:sz w:val="22"/>
          <w:szCs w:val="22"/>
          <w:lang w:val="en-US" w:eastAsia="tr-TR"/>
          <w14:ligatures w14:val="none"/>
        </w:rPr>
        <w:t>²²⁶Ra</w:t>
      </w:r>
      <w:r w:rsidRPr="00CE7DF3">
        <w:rPr>
          <w:rFonts w:ascii="Times New Roman" w:eastAsia="Times New Roman" w:hAnsi="Times New Roman" w:cs="Times New Roman"/>
          <w:color w:val="404040"/>
          <w:kern w:val="0"/>
          <w:sz w:val="22"/>
          <w:szCs w:val="22"/>
          <w:lang w:val="en-US" w:eastAsia="tr-TR"/>
          <w14:ligatures w14:val="none"/>
        </w:rPr>
        <w:t xml:space="preserve"> to extremely short-lived nuclei like </w:t>
      </w:r>
      <w:r w:rsidRPr="00CE7DF3">
        <w:rPr>
          <w:rFonts w:ascii="Times New Roman" w:eastAsia="Times New Roman" w:hAnsi="Times New Roman" w:cs="Times New Roman"/>
          <w:b/>
          <w:bCs/>
          <w:color w:val="404040"/>
          <w:kern w:val="0"/>
          <w:sz w:val="22"/>
          <w:szCs w:val="22"/>
          <w:lang w:val="en-US" w:eastAsia="tr-TR"/>
          <w14:ligatures w14:val="none"/>
        </w:rPr>
        <w:t>⁸Be</w:t>
      </w:r>
      <w:r w:rsidRPr="00CE7DF3">
        <w:rPr>
          <w:rFonts w:ascii="Times New Roman" w:eastAsia="Times New Roman" w:hAnsi="Times New Roman" w:cs="Times New Roman"/>
          <w:color w:val="404040"/>
          <w:kern w:val="0"/>
          <w:sz w:val="22"/>
          <w:szCs w:val="22"/>
          <w:lang w:val="en-US" w:eastAsia="tr-TR"/>
          <w14:ligatures w14:val="none"/>
        </w:rPr>
        <w:t xml:space="preserve">—the model produces results with near 100% accuracy. The observed fractal dimensions correlate well with nuclear stability: stable nuclei tend to have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A5E5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
          <w:bCs/>
          <w:color w:val="404040"/>
          <w:kern w:val="0"/>
          <w:sz w:val="22"/>
          <w:szCs w:val="22"/>
          <w:lang w:val="en-US" w:eastAsia="tr-TR"/>
          <w14:ligatures w14:val="none"/>
        </w:rPr>
        <w:t xml:space="preserve"> ≈ 1.44–1.5</w:t>
      </w:r>
      <w:r w:rsidRPr="00CE7DF3">
        <w:rPr>
          <w:rFonts w:ascii="Times New Roman" w:eastAsia="Times New Roman" w:hAnsi="Times New Roman" w:cs="Times New Roman"/>
          <w:color w:val="404040"/>
          <w:kern w:val="0"/>
          <w:sz w:val="22"/>
          <w:szCs w:val="22"/>
          <w:lang w:val="en-US" w:eastAsia="tr-TR"/>
          <w14:ligatures w14:val="none"/>
        </w:rPr>
        <w:t xml:space="preserve">, while highly unstable or short-lived ones exhibit larger deviations (e.g.,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
          <w:bCs/>
          <w:color w:val="404040"/>
          <w:kern w:val="0"/>
          <w:sz w:val="22"/>
          <w:szCs w:val="22"/>
          <w:lang w:val="en-US" w:eastAsia="tr-TR"/>
          <w14:ligatures w14:val="none"/>
        </w:rPr>
        <w:t xml:space="preserve"> = 1.82</w:t>
      </w:r>
      <w:r w:rsidRPr="00CE7DF3">
        <w:rPr>
          <w:rFonts w:ascii="Times New Roman" w:eastAsia="Times New Roman" w:hAnsi="Times New Roman" w:cs="Times New Roman"/>
          <w:color w:val="404040"/>
          <w:kern w:val="0"/>
          <w:sz w:val="22"/>
          <w:szCs w:val="22"/>
          <w:lang w:val="en-US" w:eastAsia="tr-TR"/>
          <w14:ligatures w14:val="none"/>
        </w:rPr>
        <w:t xml:space="preserve"> for ⁸Be). An interesting anomaly is observed in </w:t>
      </w:r>
      <w:r w:rsidRPr="00CE7DF3">
        <w:rPr>
          <w:rFonts w:ascii="Times New Roman" w:eastAsia="Times New Roman" w:hAnsi="Times New Roman" w:cs="Times New Roman"/>
          <w:b/>
          <w:bCs/>
          <w:color w:val="404040"/>
          <w:kern w:val="0"/>
          <w:sz w:val="22"/>
          <w:szCs w:val="22"/>
          <w:lang w:val="en-US" w:eastAsia="tr-TR"/>
          <w14:ligatures w14:val="none"/>
        </w:rPr>
        <w:t>¹⁴C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
          <w:bCs/>
          <w:color w:val="404040"/>
          <w:kern w:val="0"/>
          <w:sz w:val="22"/>
          <w:szCs w:val="22"/>
          <w:lang w:val="en-US" w:eastAsia="tr-TR"/>
          <w14:ligatures w14:val="none"/>
        </w:rPr>
        <w:t>= 1.57)</w:t>
      </w:r>
      <w:r w:rsidRPr="00CE7DF3">
        <w:rPr>
          <w:rFonts w:ascii="Times New Roman" w:eastAsia="Times New Roman" w:hAnsi="Times New Roman" w:cs="Times New Roman"/>
          <w:color w:val="404040"/>
          <w:kern w:val="0"/>
          <w:sz w:val="22"/>
          <w:szCs w:val="22"/>
          <w:lang w:val="en-US" w:eastAsia="tr-TR"/>
          <w14:ligatures w14:val="none"/>
        </w:rPr>
        <w:t xml:space="preserve">, a β⁻ emitter with excess neutrons. The increased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reflects internal structural complexity, which the model correctly associates with extended half-life despite a low Q-value.</w:t>
      </w:r>
    </w:p>
    <w:p w14:paraId="7E9E5AAD" w14:textId="21478FDD" w:rsidR="00ED6DF9" w:rsidRPr="00CE7DF3" w:rsidRDefault="00ED6DF9" w:rsidP="00A658D3">
      <w:pPr>
        <w:shd w:val="clear" w:color="auto" w:fill="FFFFFF"/>
        <w:spacing w:before="206" w:after="206" w:line="429" w:lineRule="atLeast"/>
        <w:ind w:firstLine="708"/>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According to the fractal nuclear structure model, decay modes can be predicted based on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of a nucleus, which reflects its internal quark-cluster geometry and symmetry.</w:t>
      </w:r>
      <w:r w:rsidR="00A658D3" w:rsidRPr="00CE7DF3">
        <w:rPr>
          <w:rFonts w:ascii="Times New Roman" w:eastAsia="Times New Roman" w:hAnsi="Times New Roman" w:cs="Times New Roman"/>
          <w:color w:val="404040"/>
          <w:kern w:val="0"/>
          <w:sz w:val="22"/>
          <w:szCs w:val="22"/>
          <w:lang w:val="en-US" w:eastAsia="tr-TR"/>
          <w14:ligatures w14:val="none"/>
        </w:rPr>
        <w:t xml:space="preserve"> Decays modes are given at Table 3. </w:t>
      </w:r>
      <w:r w:rsidRPr="00CE7DF3">
        <w:rPr>
          <w:rFonts w:ascii="Times New Roman" w:eastAsia="Times New Roman" w:hAnsi="Times New Roman" w:cs="Times New Roman"/>
          <w:color w:val="404040"/>
          <w:kern w:val="0"/>
          <w:sz w:val="22"/>
          <w:szCs w:val="22"/>
          <w:lang w:val="en-US" w:eastAsia="tr-TR"/>
          <w14:ligatures w14:val="none"/>
        </w:rPr>
        <w:t xml:space="preserve"> Alpha decay typically occurs in nuclei with moderately disordered structures where 1.5 &lt;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&lt; 1.7, indicating partial loss of symmetry and the presence of weak points along fractal surfaces that facilitate α-particle emission, as seen in ²¹²Po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1.68). Beta-minus decay is favored in nuclei with intermediate fractal dimensions (1.55 &lt;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&lt; 1.65), such as ¹³⁷Cs, where slight asymmetries promote weak-force transitions. Proton emission is associated with compact, low-symmetry configurations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&lt; 1.4), like in ¹⁵¹Lu, where proton-rich environments and geometric instability allow individual protons to escape. On the other hand, spontaneous fission becomes dominant in highly chaotic, over-saturated nuclear geometries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F40F13"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&gt; 1.75), exemplified by ²⁵⁶Fm, where large-scale quark-cluster fragmentation leads to splitting into smaller nuclei. Thus, each decay channel corresponds to a specific fractal symmetry threshold, providing a geometric basis for nuclear stability and transformation.</w:t>
      </w:r>
    </w:p>
    <w:p w14:paraId="387677CA" w14:textId="1F7409DF" w:rsidR="008759C5" w:rsidRPr="00CE7DF3" w:rsidRDefault="008759C5"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Table 3. Decay Modes According to Fractal Structure</w:t>
      </w:r>
    </w:p>
    <w:tbl>
      <w:tblPr>
        <w:tblW w:w="7040" w:type="dxa"/>
        <w:jc w:val="center"/>
        <w:tblCellMar>
          <w:left w:w="70" w:type="dxa"/>
          <w:right w:w="70" w:type="dxa"/>
        </w:tblCellMar>
        <w:tblLook w:val="04A0" w:firstRow="1" w:lastRow="0" w:firstColumn="1" w:lastColumn="0" w:noHBand="0" w:noVBand="1"/>
      </w:tblPr>
      <w:tblGrid>
        <w:gridCol w:w="2460"/>
        <w:gridCol w:w="2460"/>
        <w:gridCol w:w="2120"/>
      </w:tblGrid>
      <w:tr w:rsidR="00ED6DF9" w:rsidRPr="00CE7DF3" w14:paraId="76EF12EB" w14:textId="77777777" w:rsidTr="004637F8">
        <w:trPr>
          <w:trHeight w:val="525"/>
          <w:jc w:val="center"/>
        </w:trPr>
        <w:tc>
          <w:tcPr>
            <w:tcW w:w="2460" w:type="dxa"/>
            <w:tcBorders>
              <w:top w:val="single" w:sz="4" w:space="0" w:color="auto"/>
              <w:bottom w:val="single" w:sz="4" w:space="0" w:color="auto"/>
            </w:tcBorders>
            <w:shd w:val="clear" w:color="auto" w:fill="auto"/>
            <w:vAlign w:val="center"/>
            <w:hideMark/>
          </w:tcPr>
          <w:p w14:paraId="4853E5EF" w14:textId="77777777" w:rsidR="00ED6DF9" w:rsidRPr="00CE7DF3" w:rsidRDefault="00ED6DF9" w:rsidP="00ED6DF9">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Decay Mode</w:t>
            </w:r>
          </w:p>
        </w:tc>
        <w:tc>
          <w:tcPr>
            <w:tcW w:w="2460" w:type="dxa"/>
            <w:tcBorders>
              <w:top w:val="single" w:sz="4" w:space="0" w:color="auto"/>
              <w:bottom w:val="single" w:sz="4" w:space="0" w:color="auto"/>
            </w:tcBorders>
            <w:shd w:val="clear" w:color="auto" w:fill="auto"/>
            <w:vAlign w:val="center"/>
            <w:hideMark/>
          </w:tcPr>
          <w:p w14:paraId="55A8EF25" w14:textId="170F4B46" w:rsidR="00ED6DF9" w:rsidRPr="00CE7DF3" w:rsidRDefault="00ED6DF9" w:rsidP="00ED6DF9">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Fractal Condition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bCs/>
                <w:color w:val="000000"/>
                <w:kern w:val="0"/>
                <w:sz w:val="22"/>
                <w:szCs w:val="22"/>
                <w:lang w:val="en-US" w:eastAsia="tr-TR"/>
                <w14:ligatures w14:val="none"/>
              </w:rPr>
              <w:t>)</w:t>
            </w:r>
          </w:p>
        </w:tc>
        <w:tc>
          <w:tcPr>
            <w:tcW w:w="2120" w:type="dxa"/>
            <w:tcBorders>
              <w:top w:val="single" w:sz="4" w:space="0" w:color="auto"/>
              <w:bottom w:val="single" w:sz="4" w:space="0" w:color="auto"/>
            </w:tcBorders>
            <w:shd w:val="clear" w:color="auto" w:fill="auto"/>
            <w:vAlign w:val="center"/>
            <w:hideMark/>
          </w:tcPr>
          <w:p w14:paraId="4CEB38CE" w14:textId="77777777" w:rsidR="00ED6DF9" w:rsidRPr="00CE7DF3" w:rsidRDefault="00ED6DF9" w:rsidP="00ED6DF9">
            <w:pPr>
              <w:spacing w:after="0" w:line="240" w:lineRule="auto"/>
              <w:jc w:val="center"/>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Example Nucleus</w:t>
            </w:r>
          </w:p>
        </w:tc>
      </w:tr>
      <w:tr w:rsidR="00ED6DF9" w:rsidRPr="00CE7DF3" w14:paraId="542FC428" w14:textId="77777777" w:rsidTr="004637F8">
        <w:trPr>
          <w:trHeight w:val="525"/>
          <w:jc w:val="center"/>
        </w:trPr>
        <w:tc>
          <w:tcPr>
            <w:tcW w:w="2460" w:type="dxa"/>
            <w:tcBorders>
              <w:top w:val="single" w:sz="4" w:space="0" w:color="auto"/>
            </w:tcBorders>
            <w:shd w:val="clear" w:color="auto" w:fill="auto"/>
            <w:vAlign w:val="center"/>
            <w:hideMark/>
          </w:tcPr>
          <w:p w14:paraId="4CB5CAA4" w14:textId="77777777" w:rsidR="00ED6DF9" w:rsidRPr="00CE7DF3" w:rsidRDefault="00ED6DF9" w:rsidP="00ED6DF9">
            <w:pPr>
              <w:spacing w:after="0" w:line="240" w:lineRule="auto"/>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Alpha Decay (α)</w:t>
            </w:r>
          </w:p>
        </w:tc>
        <w:tc>
          <w:tcPr>
            <w:tcW w:w="2460" w:type="dxa"/>
            <w:tcBorders>
              <w:top w:val="single" w:sz="4" w:space="0" w:color="auto"/>
            </w:tcBorders>
            <w:shd w:val="clear" w:color="auto" w:fill="auto"/>
            <w:vAlign w:val="center"/>
            <w:hideMark/>
          </w:tcPr>
          <w:p w14:paraId="752BC66C" w14:textId="0A1DF704"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 xml:space="preserve">1.5 &lt;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&lt; 1.7</w:t>
            </w:r>
          </w:p>
        </w:tc>
        <w:tc>
          <w:tcPr>
            <w:tcW w:w="2120" w:type="dxa"/>
            <w:tcBorders>
              <w:top w:val="single" w:sz="4" w:space="0" w:color="auto"/>
            </w:tcBorders>
            <w:shd w:val="clear" w:color="auto" w:fill="auto"/>
            <w:vAlign w:val="center"/>
            <w:hideMark/>
          </w:tcPr>
          <w:p w14:paraId="2B681D10" w14:textId="41F2A9D9"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²¹²Po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 xml:space="preserve"> = 1.68)</w:t>
            </w:r>
          </w:p>
        </w:tc>
      </w:tr>
      <w:tr w:rsidR="00ED6DF9" w:rsidRPr="00CE7DF3" w14:paraId="17BFD5E7" w14:textId="77777777" w:rsidTr="004637F8">
        <w:trPr>
          <w:trHeight w:val="525"/>
          <w:jc w:val="center"/>
        </w:trPr>
        <w:tc>
          <w:tcPr>
            <w:tcW w:w="2460" w:type="dxa"/>
            <w:shd w:val="clear" w:color="auto" w:fill="auto"/>
            <w:vAlign w:val="center"/>
            <w:hideMark/>
          </w:tcPr>
          <w:p w14:paraId="47850819" w14:textId="77777777" w:rsidR="00ED6DF9" w:rsidRPr="00CE7DF3" w:rsidRDefault="00ED6DF9" w:rsidP="00ED6DF9">
            <w:pPr>
              <w:spacing w:after="0" w:line="240" w:lineRule="auto"/>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Beta-minus Decay (β⁻)</w:t>
            </w:r>
          </w:p>
        </w:tc>
        <w:tc>
          <w:tcPr>
            <w:tcW w:w="2460" w:type="dxa"/>
            <w:shd w:val="clear" w:color="auto" w:fill="auto"/>
            <w:vAlign w:val="center"/>
            <w:hideMark/>
          </w:tcPr>
          <w:p w14:paraId="5594918E" w14:textId="1D28974F"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 xml:space="preserve">1.55 &lt;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&lt; 1.65</w:t>
            </w:r>
          </w:p>
        </w:tc>
        <w:tc>
          <w:tcPr>
            <w:tcW w:w="2120" w:type="dxa"/>
            <w:shd w:val="clear" w:color="auto" w:fill="auto"/>
            <w:vAlign w:val="center"/>
            <w:hideMark/>
          </w:tcPr>
          <w:p w14:paraId="3FA0D2B2" w14:textId="7298D316"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¹³⁷Cs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 1.59)</w:t>
            </w:r>
          </w:p>
        </w:tc>
      </w:tr>
      <w:tr w:rsidR="00ED6DF9" w:rsidRPr="00CE7DF3" w14:paraId="76AE0194" w14:textId="77777777" w:rsidTr="004637F8">
        <w:trPr>
          <w:trHeight w:val="525"/>
          <w:jc w:val="center"/>
        </w:trPr>
        <w:tc>
          <w:tcPr>
            <w:tcW w:w="2460" w:type="dxa"/>
            <w:shd w:val="clear" w:color="auto" w:fill="auto"/>
            <w:vAlign w:val="center"/>
            <w:hideMark/>
          </w:tcPr>
          <w:p w14:paraId="357DAD3A" w14:textId="77777777" w:rsidR="00ED6DF9" w:rsidRPr="00CE7DF3" w:rsidRDefault="00ED6DF9" w:rsidP="00ED6DF9">
            <w:pPr>
              <w:spacing w:after="0" w:line="240" w:lineRule="auto"/>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Proton Emission</w:t>
            </w:r>
          </w:p>
        </w:tc>
        <w:tc>
          <w:tcPr>
            <w:tcW w:w="2460" w:type="dxa"/>
            <w:shd w:val="clear" w:color="auto" w:fill="auto"/>
            <w:vAlign w:val="center"/>
            <w:hideMark/>
          </w:tcPr>
          <w:p w14:paraId="316B474A" w14:textId="3D48BEFE" w:rsidR="00ED6DF9" w:rsidRPr="00CE7DF3" w:rsidRDefault="009969D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00ED6DF9" w:rsidRPr="00CE7DF3">
              <w:rPr>
                <w:rFonts w:ascii="Times New Roman" w:eastAsia="Times New Roman" w:hAnsi="Times New Roman" w:cs="Times New Roman"/>
                <w:color w:val="000000"/>
                <w:kern w:val="0"/>
                <w:sz w:val="22"/>
                <w:szCs w:val="22"/>
                <w:lang w:val="en-US" w:eastAsia="tr-TR"/>
                <w14:ligatures w14:val="none"/>
              </w:rPr>
              <w:t xml:space="preserve"> &lt; 1.4</w:t>
            </w:r>
          </w:p>
        </w:tc>
        <w:tc>
          <w:tcPr>
            <w:tcW w:w="2120" w:type="dxa"/>
            <w:shd w:val="clear" w:color="auto" w:fill="auto"/>
            <w:vAlign w:val="center"/>
            <w:hideMark/>
          </w:tcPr>
          <w:p w14:paraId="7B9AA4B7" w14:textId="435C4627"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¹⁵¹Lu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 1.37)</w:t>
            </w:r>
          </w:p>
        </w:tc>
      </w:tr>
      <w:tr w:rsidR="00ED6DF9" w:rsidRPr="00CE7DF3" w14:paraId="1D261918" w14:textId="77777777" w:rsidTr="004637F8">
        <w:trPr>
          <w:trHeight w:val="525"/>
          <w:jc w:val="center"/>
        </w:trPr>
        <w:tc>
          <w:tcPr>
            <w:tcW w:w="2460" w:type="dxa"/>
            <w:tcBorders>
              <w:bottom w:val="single" w:sz="4" w:space="0" w:color="auto"/>
            </w:tcBorders>
            <w:shd w:val="clear" w:color="auto" w:fill="auto"/>
            <w:vAlign w:val="center"/>
            <w:hideMark/>
          </w:tcPr>
          <w:p w14:paraId="0C7F89C6" w14:textId="77777777" w:rsidR="00ED6DF9" w:rsidRPr="00CE7DF3" w:rsidRDefault="00ED6DF9" w:rsidP="00ED6DF9">
            <w:pPr>
              <w:spacing w:after="0" w:line="240" w:lineRule="auto"/>
              <w:rPr>
                <w:rFonts w:ascii="Times New Roman" w:eastAsia="Times New Roman" w:hAnsi="Times New Roman" w:cs="Times New Roman"/>
                <w:bCs/>
                <w:color w:val="000000"/>
                <w:kern w:val="0"/>
                <w:sz w:val="22"/>
                <w:szCs w:val="22"/>
                <w:lang w:val="en-US" w:eastAsia="tr-TR"/>
                <w14:ligatures w14:val="none"/>
              </w:rPr>
            </w:pPr>
            <w:r w:rsidRPr="00CE7DF3">
              <w:rPr>
                <w:rFonts w:ascii="Times New Roman" w:eastAsia="Times New Roman" w:hAnsi="Times New Roman" w:cs="Times New Roman"/>
                <w:bCs/>
                <w:color w:val="000000"/>
                <w:kern w:val="0"/>
                <w:sz w:val="22"/>
                <w:szCs w:val="22"/>
                <w:lang w:val="en-US" w:eastAsia="tr-TR"/>
                <w14:ligatures w14:val="none"/>
              </w:rPr>
              <w:t>Spontaneous Fission</w:t>
            </w:r>
          </w:p>
        </w:tc>
        <w:tc>
          <w:tcPr>
            <w:tcW w:w="2460" w:type="dxa"/>
            <w:tcBorders>
              <w:bottom w:val="single" w:sz="4" w:space="0" w:color="auto"/>
            </w:tcBorders>
            <w:shd w:val="clear" w:color="auto" w:fill="auto"/>
            <w:vAlign w:val="center"/>
            <w:hideMark/>
          </w:tcPr>
          <w:p w14:paraId="13D51FEA" w14:textId="1DBC168C" w:rsidR="00ED6DF9" w:rsidRPr="00CE7DF3" w:rsidRDefault="009969D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00ED6DF9" w:rsidRPr="00CE7DF3">
              <w:rPr>
                <w:rFonts w:ascii="Times New Roman" w:eastAsia="Times New Roman" w:hAnsi="Times New Roman" w:cs="Times New Roman"/>
                <w:color w:val="000000"/>
                <w:kern w:val="0"/>
                <w:sz w:val="22"/>
                <w:szCs w:val="22"/>
                <w:lang w:val="en-US" w:eastAsia="tr-TR"/>
                <w14:ligatures w14:val="none"/>
              </w:rPr>
              <w:t>&gt;  1.75</w:t>
            </w:r>
          </w:p>
        </w:tc>
        <w:tc>
          <w:tcPr>
            <w:tcW w:w="2120" w:type="dxa"/>
            <w:tcBorders>
              <w:bottom w:val="single" w:sz="4" w:space="0" w:color="auto"/>
            </w:tcBorders>
            <w:shd w:val="clear" w:color="auto" w:fill="auto"/>
            <w:vAlign w:val="center"/>
            <w:hideMark/>
          </w:tcPr>
          <w:p w14:paraId="72360336" w14:textId="3B712853" w:rsidR="00ED6DF9" w:rsidRPr="00CE7DF3" w:rsidRDefault="00ED6DF9" w:rsidP="00ED6DF9">
            <w:pPr>
              <w:spacing w:after="0" w:line="240" w:lineRule="auto"/>
              <w:rPr>
                <w:rFonts w:ascii="Times New Roman" w:eastAsia="Times New Roman" w:hAnsi="Times New Roman" w:cs="Times New Roman"/>
                <w:color w:val="000000"/>
                <w:kern w:val="0"/>
                <w:sz w:val="22"/>
                <w:szCs w:val="22"/>
                <w:lang w:val="en-US" w:eastAsia="tr-TR"/>
                <w14:ligatures w14:val="none"/>
              </w:rPr>
            </w:pPr>
            <w:r w:rsidRPr="00CE7DF3">
              <w:rPr>
                <w:rFonts w:ascii="Times New Roman" w:eastAsia="Times New Roman" w:hAnsi="Times New Roman" w:cs="Times New Roman"/>
                <w:color w:val="000000"/>
                <w:kern w:val="0"/>
                <w:sz w:val="22"/>
                <w:szCs w:val="22"/>
                <w:lang w:val="en-US" w:eastAsia="tr-TR"/>
                <w14:ligatures w14:val="none"/>
              </w:rPr>
              <w:t>²⁵⁶Fm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2253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000000"/>
                <w:kern w:val="0"/>
                <w:sz w:val="22"/>
                <w:szCs w:val="22"/>
                <w:lang w:val="en-US" w:eastAsia="tr-TR"/>
                <w14:ligatures w14:val="none"/>
              </w:rPr>
              <w:t>1.78)</w:t>
            </w:r>
          </w:p>
        </w:tc>
      </w:tr>
    </w:tbl>
    <w:p w14:paraId="14D5CCC9" w14:textId="42461849" w:rsidR="00ED6DF9" w:rsidRPr="00CE7DF3" w:rsidRDefault="00576349"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lastRenderedPageBreak/>
        <w:t xml:space="preserve">Nuclear Binding Energy </w:t>
      </w:r>
    </w:p>
    <w:p w14:paraId="161E8176" w14:textId="00F5AFCB" w:rsidR="00576349" w:rsidRPr="00CE7DF3" w:rsidRDefault="00576349"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The proposed fractal nuclear binding energy formula emerges from combining geometric self-similarity concepts with traditional nuclear models as:</w:t>
      </w:r>
    </w:p>
    <w:p w14:paraId="6C65C09B" w14:textId="080EAD36" w:rsidR="00576349" w:rsidRPr="00CE7DF3" w:rsidRDefault="009969D9" w:rsidP="00576349">
      <w:pPr>
        <w:shd w:val="clear" w:color="auto" w:fill="FFFFFF"/>
        <w:spacing w:before="206" w:after="206" w:line="429" w:lineRule="atLeast"/>
        <w:jc w:val="right"/>
        <w:rPr>
          <w:rFonts w:ascii="Times New Roman" w:eastAsia="Times New Roman" w:hAnsi="Times New Roman" w:cs="Times New Roman"/>
          <w:iCs/>
          <w:color w:val="404040"/>
          <w:kern w:val="0"/>
          <w:sz w:val="22"/>
          <w:szCs w:val="22"/>
          <w:lang w:val="en-US" w:eastAsia="tr-TR"/>
          <w14:ligatures w14:val="none"/>
        </w:rPr>
      </w:pP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B</m:t>
            </m:r>
          </m:sub>
        </m:sSub>
        <m:r>
          <w:rPr>
            <w:rFonts w:ascii="Cambria Math" w:eastAsia="Times New Roman" w:hAnsi="Cambria Math" w:cs="Times New Roman"/>
            <w:color w:val="404040"/>
            <w:kern w:val="0"/>
            <w:sz w:val="22"/>
            <w:szCs w:val="22"/>
            <w:lang w:val="en-US" w:eastAsia="tr-TR"/>
            <w14:ligatures w14:val="none"/>
          </w:rPr>
          <m:t>​(A,Z)=</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A</m:t>
            </m:r>
          </m:e>
          <m:sup>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/3</m:t>
            </m:r>
          </m:sup>
        </m:sSup>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[1-α</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2</m:t>
            </m:r>
          </m:sup>
        </m:sSup>
        <m:r>
          <w:rPr>
            <w:rFonts w:ascii="Cambria Math" w:eastAsia="Times New Roman" w:hAnsi="Cambria Math" w:cs="Times New Roman"/>
            <w:color w:val="404040"/>
            <w:kern w:val="0"/>
            <w:sz w:val="22"/>
            <w:szCs w:val="22"/>
            <w:lang w:val="en-US" w:eastAsia="tr-TR"/>
            <w14:ligatures w14:val="none"/>
          </w:rPr>
          <m:t>]-β</m:t>
        </m:r>
        <m:f>
          <m:fPr>
            <m:ctrlPr>
              <w:rPr>
                <w:rFonts w:ascii="Cambria Math" w:eastAsia="Times New Roman" w:hAnsi="Cambria Math" w:cs="Times New Roman"/>
                <w:i/>
                <w:iCs/>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Z(Z-1)</m:t>
            </m:r>
          </m:num>
          <m:den>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A</m:t>
                </m:r>
              </m:e>
              <m:sup>
                <m:r>
                  <w:rPr>
                    <w:rFonts w:ascii="Cambria Math" w:eastAsia="Times New Roman" w:hAnsi="Cambria Math" w:cs="Times New Roman"/>
                    <w:color w:val="404040"/>
                    <w:kern w:val="0"/>
                    <w:sz w:val="22"/>
                    <w:szCs w:val="22"/>
                    <w:lang w:val="en-US" w:eastAsia="tr-TR"/>
                    <w14:ligatures w14:val="none"/>
                  </w:rPr>
                  <m:t>1/3</m:t>
                </m:r>
              </m:sup>
            </m:sSup>
          </m:den>
        </m:f>
        <m:r>
          <w:rPr>
            <w:rFonts w:ascii="Cambria Math" w:eastAsia="Times New Roman" w:hAnsi="Cambria Math" w:cs="Times New Roman"/>
            <w:color w:val="404040"/>
            <w:kern w:val="0"/>
            <w:sz w:val="22"/>
            <w:szCs w:val="22"/>
            <w:lang w:val="en-US" w:eastAsia="tr-TR"/>
            <w14:ligatures w14:val="none"/>
          </w:rPr>
          <m:t>​+γ</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(Df​-Dc​)</m:t>
                </m:r>
              </m:e>
              <m:sup>
                <m:r>
                  <w:rPr>
                    <w:rFonts w:ascii="Cambria Math" w:eastAsia="Times New Roman" w:hAnsi="Cambria Math" w:cs="Times New Roman"/>
                    <w:color w:val="404040"/>
                    <w:kern w:val="0"/>
                    <w:sz w:val="22"/>
                    <w:szCs w:val="22"/>
                    <w:lang w:val="en-US" w:eastAsia="tr-TR"/>
                    <w14:ligatures w14:val="none"/>
                  </w:rPr>
                  <m:t>2</m:t>
                </m:r>
              </m:sup>
            </m:sSup>
          </m:sup>
        </m:sSup>
      </m:oMath>
      <w:r w:rsidR="00576349" w:rsidRPr="00CE7DF3">
        <w:rPr>
          <w:rFonts w:ascii="Times New Roman" w:eastAsia="Times New Roman" w:hAnsi="Times New Roman" w:cs="Times New Roman"/>
          <w:iCs/>
          <w:color w:val="404040"/>
          <w:kern w:val="0"/>
          <w:sz w:val="22"/>
          <w:szCs w:val="22"/>
          <w:lang w:val="en-US" w:eastAsia="tr-TR"/>
          <w14:ligatures w14:val="none"/>
        </w:rPr>
        <w:t xml:space="preserve">                           (5)</w:t>
      </w:r>
    </w:p>
    <w:p w14:paraId="36179568" w14:textId="3D4D19E6" w:rsidR="00F73294" w:rsidRPr="00CE7DF3" w:rsidRDefault="00F73294" w:rsidP="00F73294">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Where, first term is  Fractal Volume Term, The conventional liquid drop model's volume term (</w:t>
      </w:r>
      <w:r w:rsidRPr="00CE7DF3">
        <w:rPr>
          <w:rFonts w:ascii="Cambria Math" w:eastAsia="Times New Roman" w:hAnsi="Cambria Math" w:cs="Cambria Math"/>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A) is generalized using fractal geometry. For a nucleus with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the effective volume scales as </w:t>
      </w:r>
      <m:oMath>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A</m:t>
            </m:r>
          </m:e>
          <m:sup>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/3</m:t>
            </m:r>
          </m:sup>
        </m:sSup>
      </m:oMath>
      <w:r w:rsidRPr="00CE7DF3">
        <w:rPr>
          <w:rFonts w:ascii="Times New Roman" w:eastAsia="Times New Roman" w:hAnsi="Times New Roman" w:cs="Times New Roman"/>
          <w:color w:val="404040"/>
          <w:kern w:val="0"/>
          <w:sz w:val="22"/>
          <w:szCs w:val="22"/>
          <w:lang w:val="en-US" w:eastAsia="tr-TR"/>
          <w14:ligatures w14:val="none"/>
        </w:rPr>
        <w:t xml:space="preserve"> rather than A. The base energy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0</m:t>
            </m:r>
          </m:sub>
        </m:sSub>
      </m:oMath>
      <w:r w:rsidRPr="00CE7DF3">
        <w:rPr>
          <w:rFonts w:ascii="Times New Roman" w:eastAsia="Times New Roman" w:hAnsi="Times New Roman" w:cs="Times New Roman"/>
          <w:color w:val="404040"/>
          <w:kern w:val="0"/>
          <w:sz w:val="22"/>
          <w:szCs w:val="22"/>
          <w:lang w:val="en-US" w:eastAsia="tr-TR"/>
          <w14:ligatures w14:val="none"/>
        </w:rPr>
        <w:t>= 15 MeV represents the binding energy per nucleon in an idealized fractal structure. The term [</w:t>
      </w:r>
      <m:oMath>
        <m:r>
          <w:rPr>
            <w:rFonts w:ascii="Cambria Math" w:eastAsia="Times New Roman" w:hAnsi="Cambria Math" w:cs="Times New Roman"/>
            <w:color w:val="404040"/>
            <w:kern w:val="0"/>
            <w:sz w:val="22"/>
            <w:szCs w:val="22"/>
            <w:lang w:val="en-US" w:eastAsia="tr-TR"/>
            <w14:ligatures w14:val="none"/>
          </w:rPr>
          <m:t>1-α</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2</m:t>
            </m:r>
          </m:sup>
        </m:sSup>
      </m:oMath>
      <w:r w:rsidRPr="00CE7DF3">
        <w:rPr>
          <w:rFonts w:ascii="Times New Roman" w:eastAsia="Times New Roman" w:hAnsi="Times New Roman" w:cs="Times New Roman"/>
          <w:color w:val="404040"/>
          <w:kern w:val="0"/>
          <w:sz w:val="22"/>
          <w:szCs w:val="22"/>
          <w:lang w:val="en-US" w:eastAsia="tr-TR"/>
          <w14:ligatures w14:val="none"/>
        </w:rPr>
        <w:t>] introduces a penalty for deviations from the critical fractal dimension</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 xml:space="preserve"> D</m:t>
            </m:r>
          </m:e>
          <m:sub>
            <m:r>
              <w:rPr>
                <w:rFonts w:ascii="Cambria Math" w:eastAsia="Times New Roman" w:hAnsi="Cambria Math" w:cs="Times New Roman"/>
                <w:color w:val="404040"/>
                <w:kern w:val="0"/>
                <w:sz w:val="22"/>
                <w:szCs w:val="22"/>
                <w:lang w:val="en-US" w:eastAsia="tr-TR"/>
                <w14:ligatures w14:val="none"/>
              </w:rPr>
              <m:t>c</m:t>
            </m:r>
          </m:sub>
        </m:sSub>
      </m:oMath>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1.44, where α = 0.12 quantifies the instability caused by geometric irregularity.</w:t>
      </w:r>
      <w:r w:rsidR="00F53E3E" w:rsidRPr="00CE7DF3">
        <w:rPr>
          <w:rFonts w:ascii="Times New Roman" w:eastAsia="Times New Roman" w:hAnsi="Times New Roman" w:cs="Times New Roman"/>
          <w:color w:val="404040"/>
          <w:kern w:val="0"/>
          <w:sz w:val="22"/>
          <w:szCs w:val="22"/>
          <w:lang w:val="en-US" w:eastAsia="tr-TR"/>
          <w14:ligatures w14:val="none"/>
        </w:rPr>
        <w:t xml:space="preserve"> Second term is Coulomb Term, </w:t>
      </w:r>
      <w:r w:rsidRPr="00CE7DF3">
        <w:rPr>
          <w:rFonts w:ascii="Times New Roman" w:eastAsia="Times New Roman" w:hAnsi="Times New Roman" w:cs="Times New Roman"/>
          <w:color w:val="404040"/>
          <w:kern w:val="0"/>
          <w:sz w:val="22"/>
          <w:szCs w:val="22"/>
          <w:lang w:val="en-US" w:eastAsia="tr-TR"/>
          <w14:ligatures w14:val="none"/>
        </w:rPr>
        <w:t xml:space="preserve">The standard Coulomb repulsion term is preserved but operates within the fractal framework. The β coefficient (0.71 MeV) remains consistent with established nuclear models, while the denominator </w:t>
      </w:r>
      <m:oMath>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A</m:t>
            </m:r>
          </m:e>
          <m:sup>
            <m:r>
              <w:rPr>
                <w:rFonts w:ascii="Cambria Math" w:eastAsia="Times New Roman" w:hAnsi="Cambria Math" w:cs="Times New Roman"/>
                <w:color w:val="404040"/>
                <w:kern w:val="0"/>
                <w:sz w:val="22"/>
                <w:szCs w:val="22"/>
                <w:lang w:val="en-US" w:eastAsia="tr-TR"/>
                <w14:ligatures w14:val="none"/>
              </w:rPr>
              <m:t>1/3</m:t>
            </m:r>
          </m:sup>
        </m:sSup>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color w:val="404040"/>
          <w:kern w:val="0"/>
          <w:sz w:val="22"/>
          <w:szCs w:val="22"/>
          <w:lang w:val="en-US" w:eastAsia="tr-TR"/>
          <w14:ligatures w14:val="none"/>
        </w:rPr>
        <w:t>reflects the characteristic nuclear radius. This term becomes increasingly significant for high-Z nuclei.</w:t>
      </w:r>
      <w:r w:rsidR="00F53E3E" w:rsidRPr="00CE7DF3">
        <w:rPr>
          <w:rFonts w:ascii="Times New Roman" w:eastAsia="Times New Roman" w:hAnsi="Times New Roman" w:cs="Times New Roman"/>
          <w:color w:val="404040"/>
          <w:kern w:val="0"/>
          <w:sz w:val="22"/>
          <w:szCs w:val="22"/>
          <w:lang w:val="en-US" w:eastAsia="tr-TR"/>
          <w14:ligatures w14:val="none"/>
        </w:rPr>
        <w:t xml:space="preserve">Third </w:t>
      </w:r>
      <w:r w:rsidR="004637F8">
        <w:rPr>
          <w:rFonts w:ascii="Times New Roman" w:eastAsia="Times New Roman" w:hAnsi="Times New Roman" w:cs="Times New Roman"/>
          <w:color w:val="404040"/>
          <w:kern w:val="0"/>
          <w:sz w:val="22"/>
          <w:szCs w:val="22"/>
          <w:lang w:val="en-US" w:eastAsia="tr-TR"/>
          <w14:ligatures w14:val="none"/>
        </w:rPr>
        <w:t>t</w:t>
      </w:r>
      <w:r w:rsidR="00F53E3E" w:rsidRPr="00CE7DF3">
        <w:rPr>
          <w:rFonts w:ascii="Times New Roman" w:eastAsia="Times New Roman" w:hAnsi="Times New Roman" w:cs="Times New Roman"/>
          <w:color w:val="404040"/>
          <w:kern w:val="0"/>
          <w:sz w:val="22"/>
          <w:szCs w:val="22"/>
          <w:lang w:val="en-US" w:eastAsia="tr-TR"/>
          <w14:ligatures w14:val="none"/>
        </w:rPr>
        <w:t xml:space="preserve">erm is </w:t>
      </w:r>
      <w:r w:rsidR="004637F8">
        <w:rPr>
          <w:rFonts w:ascii="Times New Roman" w:eastAsia="Times New Roman" w:hAnsi="Times New Roman" w:cs="Times New Roman"/>
          <w:color w:val="404040"/>
          <w:kern w:val="0"/>
          <w:sz w:val="22"/>
          <w:szCs w:val="22"/>
          <w:lang w:val="en-US" w:eastAsia="tr-TR"/>
          <w14:ligatures w14:val="none"/>
        </w:rPr>
        <w:t>s</w:t>
      </w:r>
      <w:r w:rsidR="00F53E3E" w:rsidRPr="00CE7DF3">
        <w:rPr>
          <w:rFonts w:ascii="Times New Roman" w:eastAsia="Times New Roman" w:hAnsi="Times New Roman" w:cs="Times New Roman"/>
          <w:color w:val="404040"/>
          <w:kern w:val="0"/>
          <w:sz w:val="22"/>
          <w:szCs w:val="22"/>
          <w:lang w:val="en-US" w:eastAsia="tr-TR"/>
          <w14:ligatures w14:val="none"/>
        </w:rPr>
        <w:t xml:space="preserve">hell </w:t>
      </w:r>
      <w:r w:rsidR="004637F8">
        <w:rPr>
          <w:rFonts w:ascii="Times New Roman" w:eastAsia="Times New Roman" w:hAnsi="Times New Roman" w:cs="Times New Roman"/>
          <w:color w:val="404040"/>
          <w:kern w:val="0"/>
          <w:sz w:val="22"/>
          <w:szCs w:val="22"/>
          <w:lang w:val="en-US" w:eastAsia="tr-TR"/>
          <w14:ligatures w14:val="none"/>
        </w:rPr>
        <w:t>c</w:t>
      </w:r>
      <w:r w:rsidR="00F53E3E" w:rsidRPr="00CE7DF3">
        <w:rPr>
          <w:rFonts w:ascii="Times New Roman" w:eastAsia="Times New Roman" w:hAnsi="Times New Roman" w:cs="Times New Roman"/>
          <w:color w:val="404040"/>
          <w:kern w:val="0"/>
          <w:sz w:val="22"/>
          <w:szCs w:val="22"/>
          <w:lang w:val="en-US" w:eastAsia="tr-TR"/>
          <w14:ligatures w14:val="none"/>
        </w:rPr>
        <w:t xml:space="preserve">orrection </w:t>
      </w:r>
      <w:r w:rsidR="004637F8">
        <w:rPr>
          <w:rFonts w:ascii="Times New Roman" w:eastAsia="Times New Roman" w:hAnsi="Times New Roman" w:cs="Times New Roman"/>
          <w:color w:val="404040"/>
          <w:kern w:val="0"/>
          <w:sz w:val="22"/>
          <w:szCs w:val="22"/>
          <w:lang w:val="en-US" w:eastAsia="tr-TR"/>
          <w14:ligatures w14:val="none"/>
        </w:rPr>
        <w:t>t</w:t>
      </w:r>
      <w:r w:rsidR="00F53E3E" w:rsidRPr="00CE7DF3">
        <w:rPr>
          <w:rFonts w:ascii="Times New Roman" w:eastAsia="Times New Roman" w:hAnsi="Times New Roman" w:cs="Times New Roman"/>
          <w:color w:val="404040"/>
          <w:kern w:val="0"/>
          <w:sz w:val="22"/>
          <w:szCs w:val="22"/>
          <w:lang w:val="en-US" w:eastAsia="tr-TR"/>
          <w14:ligatures w14:val="none"/>
        </w:rPr>
        <w:t xml:space="preserve">erm, </w:t>
      </w:r>
      <w:r w:rsidRPr="00CE7DF3">
        <w:rPr>
          <w:rFonts w:ascii="Times New Roman" w:eastAsia="Times New Roman" w:hAnsi="Times New Roman" w:cs="Times New Roman"/>
          <w:color w:val="404040"/>
          <w:kern w:val="0"/>
          <w:sz w:val="22"/>
          <w:szCs w:val="22"/>
          <w:lang w:val="en-US" w:eastAsia="tr-TR"/>
          <w14:ligatures w14:val="none"/>
        </w:rPr>
        <w:t xml:space="preserve">The exponential term </w:t>
      </w:r>
      <m:oMath>
        <m:r>
          <w:rPr>
            <w:rFonts w:ascii="Cambria Math" w:eastAsia="Times New Roman" w:hAnsi="Cambria Math" w:cs="Times New Roman"/>
            <w:color w:val="404040"/>
            <w:kern w:val="0"/>
            <w:sz w:val="22"/>
            <w:szCs w:val="22"/>
            <w:lang w:val="en-US" w:eastAsia="tr-TR"/>
            <w14:ligatures w14:val="none"/>
          </w:rPr>
          <m:t>γ</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(Df​-Dc​)</m:t>
                </m:r>
              </m:e>
              <m:sup>
                <m:r>
                  <w:rPr>
                    <w:rFonts w:ascii="Cambria Math" w:eastAsia="Times New Roman" w:hAnsi="Cambria Math" w:cs="Times New Roman"/>
                    <w:color w:val="404040"/>
                    <w:kern w:val="0"/>
                    <w:sz w:val="22"/>
                    <w:szCs w:val="22"/>
                    <w:lang w:val="en-US" w:eastAsia="tr-TR"/>
                    <w14:ligatures w14:val="none"/>
                  </w:rPr>
                  <m:t>2</m:t>
                </m:r>
              </m:sup>
            </m:sSup>
          </m:sup>
        </m:sSup>
      </m:oMath>
      <w:r w:rsidRPr="00CE7DF3">
        <w:rPr>
          <w:rFonts w:ascii="Times New Roman" w:eastAsia="Times New Roman" w:hAnsi="Times New Roman" w:cs="Times New Roman"/>
          <w:color w:val="404040"/>
          <w:kern w:val="0"/>
          <w:sz w:val="22"/>
          <w:szCs w:val="22"/>
          <w:lang w:val="en-US" w:eastAsia="tr-TR"/>
          <w14:ligatures w14:val="none"/>
        </w:rPr>
        <w:t xml:space="preserve">, with γ = 2.5 MeV, introduces magic number effects. When </w:t>
      </w:r>
      <w:bookmarkStart w:id="2" w:name="_Hlk197263346"/>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bookmarkEnd w:id="2"/>
      <w:r w:rsidR="004637F8"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approaches D</w:t>
      </w:r>
      <w:r w:rsidR="00F53E3E" w:rsidRPr="00CE7DF3">
        <w:rPr>
          <w:rFonts w:ascii="Times New Roman" w:eastAsia="Times New Roman" w:hAnsi="Times New Roman" w:cs="Times New Roman"/>
          <w:color w:val="404040"/>
          <w:kern w:val="0"/>
          <w:sz w:val="22"/>
          <w:szCs w:val="22"/>
          <w:lang w:val="en-US" w:eastAsia="tr-TR"/>
          <w14:ligatures w14:val="none"/>
        </w:rPr>
        <w:t>c</w:t>
      </w:r>
      <w:r w:rsidRPr="00CE7DF3">
        <w:rPr>
          <w:rFonts w:ascii="Times New Roman" w:eastAsia="Times New Roman" w:hAnsi="Times New Roman" w:cs="Times New Roman"/>
          <w:color w:val="404040"/>
          <w:kern w:val="0"/>
          <w:sz w:val="22"/>
          <w:szCs w:val="22"/>
          <w:lang w:val="en-US" w:eastAsia="tr-TR"/>
          <w14:ligatures w14:val="none"/>
        </w:rPr>
        <w:t xml:space="preserve"> this term reaches its maximum, enhancing binding energy for nuclei with closed shells.</w:t>
      </w:r>
      <w:r w:rsidR="00977B0F" w:rsidRPr="00CE7DF3">
        <w:rPr>
          <w:rFonts w:ascii="Times New Roman" w:eastAsia="Times New Roman" w:hAnsi="Times New Roman" w:cs="Times New Roman"/>
          <w:color w:val="404040"/>
          <w:kern w:val="0"/>
          <w:sz w:val="22"/>
          <w:szCs w:val="22"/>
          <w:lang w:val="en-US" w:eastAsia="tr-TR"/>
          <w14:ligatures w14:val="none"/>
        </w:rPr>
        <w:t xml:space="preserve">Table </w:t>
      </w:r>
      <w:r w:rsidR="004637F8">
        <w:rPr>
          <w:rFonts w:ascii="Times New Roman" w:eastAsia="Times New Roman" w:hAnsi="Times New Roman" w:cs="Times New Roman"/>
          <w:color w:val="404040"/>
          <w:kern w:val="0"/>
          <w:sz w:val="22"/>
          <w:szCs w:val="22"/>
          <w:lang w:val="en-US" w:eastAsia="tr-TR"/>
          <w14:ligatures w14:val="none"/>
        </w:rPr>
        <w:t>4</w:t>
      </w:r>
      <w:r w:rsidR="00977B0F" w:rsidRPr="00CE7DF3">
        <w:rPr>
          <w:rFonts w:ascii="Times New Roman" w:eastAsia="Times New Roman" w:hAnsi="Times New Roman" w:cs="Times New Roman"/>
          <w:color w:val="404040"/>
          <w:kern w:val="0"/>
          <w:sz w:val="22"/>
          <w:szCs w:val="22"/>
          <w:lang w:val="en-US" w:eastAsia="tr-TR"/>
          <w14:ligatures w14:val="none"/>
        </w:rPr>
        <w:t xml:space="preserve"> shows the fractal model of the values ​​of binding energy in nucleon units for selected elements and their comparison with available experimental data.</w:t>
      </w:r>
    </w:p>
    <w:p w14:paraId="616ED723" w14:textId="3CF349AC" w:rsidR="004206E8" w:rsidRPr="00CE7DF3" w:rsidRDefault="004206E8" w:rsidP="00F73294">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Table 4.Binding Energy Comparison per Nucleon</w:t>
      </w:r>
    </w:p>
    <w:tbl>
      <w:tblPr>
        <w:tblW w:w="7034" w:type="dxa"/>
        <w:tblCellMar>
          <w:left w:w="70" w:type="dxa"/>
          <w:right w:w="70" w:type="dxa"/>
        </w:tblCellMar>
        <w:tblLook w:val="04A0" w:firstRow="1" w:lastRow="0" w:firstColumn="1" w:lastColumn="0" w:noHBand="0" w:noVBand="1"/>
      </w:tblPr>
      <w:tblGrid>
        <w:gridCol w:w="1387"/>
        <w:gridCol w:w="1497"/>
        <w:gridCol w:w="1497"/>
        <w:gridCol w:w="965"/>
        <w:gridCol w:w="1688"/>
      </w:tblGrid>
      <w:tr w:rsidR="00431065" w:rsidRPr="004637F8" w14:paraId="4ED125E5" w14:textId="77777777" w:rsidTr="004637F8">
        <w:trPr>
          <w:trHeight w:val="300"/>
        </w:trPr>
        <w:tc>
          <w:tcPr>
            <w:tcW w:w="1387" w:type="dxa"/>
            <w:tcBorders>
              <w:top w:val="single" w:sz="4" w:space="0" w:color="auto"/>
              <w:bottom w:val="single" w:sz="4" w:space="0" w:color="auto"/>
            </w:tcBorders>
            <w:shd w:val="clear" w:color="auto" w:fill="auto"/>
            <w:noWrap/>
            <w:vAlign w:val="bottom"/>
            <w:hideMark/>
          </w:tcPr>
          <w:p w14:paraId="1F574B4B"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Nucleus</w:t>
            </w:r>
          </w:p>
        </w:tc>
        <w:tc>
          <w:tcPr>
            <w:tcW w:w="1497" w:type="dxa"/>
            <w:tcBorders>
              <w:top w:val="single" w:sz="4" w:space="0" w:color="auto"/>
              <w:bottom w:val="single" w:sz="4" w:space="0" w:color="auto"/>
            </w:tcBorders>
            <w:shd w:val="clear" w:color="auto" w:fill="auto"/>
            <w:noWrap/>
            <w:vAlign w:val="bottom"/>
            <w:hideMark/>
          </w:tcPr>
          <w:p w14:paraId="72F03710"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Fractal Model (MeV/nucleon)</w:t>
            </w:r>
          </w:p>
        </w:tc>
        <w:tc>
          <w:tcPr>
            <w:tcW w:w="1497" w:type="dxa"/>
            <w:tcBorders>
              <w:top w:val="single" w:sz="4" w:space="0" w:color="auto"/>
              <w:bottom w:val="single" w:sz="4" w:space="0" w:color="auto"/>
            </w:tcBorders>
            <w:shd w:val="clear" w:color="auto" w:fill="auto"/>
            <w:noWrap/>
            <w:vAlign w:val="bottom"/>
            <w:hideMark/>
          </w:tcPr>
          <w:p w14:paraId="047D5135"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Experimental (MeV/nucleon)</w:t>
            </w:r>
          </w:p>
        </w:tc>
        <w:tc>
          <w:tcPr>
            <w:tcW w:w="965" w:type="dxa"/>
            <w:tcBorders>
              <w:top w:val="single" w:sz="4" w:space="0" w:color="auto"/>
              <w:bottom w:val="single" w:sz="4" w:space="0" w:color="auto"/>
            </w:tcBorders>
            <w:shd w:val="clear" w:color="auto" w:fill="auto"/>
            <w:noWrap/>
            <w:vAlign w:val="bottom"/>
            <w:hideMark/>
          </w:tcPr>
          <w:p w14:paraId="56A12369"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Error (%)</w:t>
            </w:r>
          </w:p>
        </w:tc>
        <w:tc>
          <w:tcPr>
            <w:tcW w:w="1688" w:type="dxa"/>
            <w:tcBorders>
              <w:top w:val="single" w:sz="4" w:space="0" w:color="auto"/>
              <w:bottom w:val="single" w:sz="4" w:space="0" w:color="auto"/>
            </w:tcBorders>
            <w:shd w:val="clear" w:color="auto" w:fill="auto"/>
            <w:noWrap/>
            <w:vAlign w:val="bottom"/>
            <w:hideMark/>
          </w:tcPr>
          <w:p w14:paraId="7ED86615" w14:textId="427499EE"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637F8" w:rsidRPr="004637F8">
              <w:rPr>
                <w:rFonts w:ascii="Times New Roman" w:eastAsia="Times New Roman" w:hAnsi="Times New Roman" w:cs="Times New Roman"/>
                <w:color w:val="000000"/>
                <w:kern w:val="0"/>
                <w:sz w:val="22"/>
                <w:szCs w:val="22"/>
                <w:lang w:val="en-US" w:eastAsia="tr-TR"/>
                <w14:ligatures w14:val="none"/>
              </w:rPr>
              <w:t>)</w:t>
            </w:r>
          </w:p>
        </w:tc>
      </w:tr>
      <w:tr w:rsidR="00431065" w:rsidRPr="004637F8" w14:paraId="5D59CE39" w14:textId="77777777" w:rsidTr="004637F8">
        <w:trPr>
          <w:trHeight w:val="300"/>
        </w:trPr>
        <w:tc>
          <w:tcPr>
            <w:tcW w:w="1387" w:type="dxa"/>
            <w:tcBorders>
              <w:top w:val="single" w:sz="4" w:space="0" w:color="auto"/>
            </w:tcBorders>
            <w:shd w:val="clear" w:color="auto" w:fill="auto"/>
            <w:noWrap/>
            <w:vAlign w:val="bottom"/>
            <w:hideMark/>
          </w:tcPr>
          <w:p w14:paraId="48A79C2E"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²H (Deuterium)</w:t>
            </w:r>
          </w:p>
        </w:tc>
        <w:tc>
          <w:tcPr>
            <w:tcW w:w="1497" w:type="dxa"/>
            <w:tcBorders>
              <w:top w:val="single" w:sz="4" w:space="0" w:color="auto"/>
            </w:tcBorders>
            <w:shd w:val="clear" w:color="auto" w:fill="auto"/>
            <w:noWrap/>
            <w:hideMark/>
          </w:tcPr>
          <w:p w14:paraId="611F7051" w14:textId="2C3BB244"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1.05</w:t>
            </w:r>
          </w:p>
        </w:tc>
        <w:tc>
          <w:tcPr>
            <w:tcW w:w="1497" w:type="dxa"/>
            <w:tcBorders>
              <w:top w:val="single" w:sz="4" w:space="0" w:color="auto"/>
            </w:tcBorders>
            <w:shd w:val="clear" w:color="auto" w:fill="auto"/>
            <w:noWrap/>
            <w:hideMark/>
          </w:tcPr>
          <w:p w14:paraId="0E24CAF1" w14:textId="2443450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1.11</w:t>
            </w:r>
          </w:p>
        </w:tc>
        <w:tc>
          <w:tcPr>
            <w:tcW w:w="965" w:type="dxa"/>
            <w:tcBorders>
              <w:top w:val="single" w:sz="4" w:space="0" w:color="auto"/>
            </w:tcBorders>
            <w:shd w:val="clear" w:color="auto" w:fill="auto"/>
            <w:noWrap/>
            <w:hideMark/>
          </w:tcPr>
          <w:p w14:paraId="348A282A" w14:textId="4AA99B65"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5.4</w:t>
            </w:r>
          </w:p>
        </w:tc>
        <w:tc>
          <w:tcPr>
            <w:tcW w:w="1688" w:type="dxa"/>
            <w:tcBorders>
              <w:top w:val="single" w:sz="4" w:space="0" w:color="auto"/>
            </w:tcBorders>
            <w:shd w:val="clear" w:color="auto" w:fill="auto"/>
            <w:noWrap/>
            <w:hideMark/>
          </w:tcPr>
          <w:p w14:paraId="333397F8" w14:textId="3B1C2A63"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1.30</w:t>
            </w:r>
          </w:p>
        </w:tc>
      </w:tr>
      <w:tr w:rsidR="00431065" w:rsidRPr="004637F8" w14:paraId="4C1CE4FA" w14:textId="77777777" w:rsidTr="004637F8">
        <w:trPr>
          <w:trHeight w:val="300"/>
        </w:trPr>
        <w:tc>
          <w:tcPr>
            <w:tcW w:w="1387" w:type="dxa"/>
            <w:shd w:val="clear" w:color="auto" w:fill="auto"/>
            <w:noWrap/>
            <w:vAlign w:val="bottom"/>
            <w:hideMark/>
          </w:tcPr>
          <w:p w14:paraId="59494556"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⁴He (α)</w:t>
            </w:r>
          </w:p>
        </w:tc>
        <w:tc>
          <w:tcPr>
            <w:tcW w:w="1497" w:type="dxa"/>
            <w:shd w:val="clear" w:color="auto" w:fill="auto"/>
            <w:noWrap/>
            <w:hideMark/>
          </w:tcPr>
          <w:p w14:paraId="6AF5CBE8" w14:textId="7947EA09"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6.78</w:t>
            </w:r>
          </w:p>
        </w:tc>
        <w:tc>
          <w:tcPr>
            <w:tcW w:w="1497" w:type="dxa"/>
            <w:shd w:val="clear" w:color="auto" w:fill="auto"/>
            <w:noWrap/>
            <w:hideMark/>
          </w:tcPr>
          <w:p w14:paraId="729C710C" w14:textId="185412B9"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7.07</w:t>
            </w:r>
          </w:p>
        </w:tc>
        <w:tc>
          <w:tcPr>
            <w:tcW w:w="965" w:type="dxa"/>
            <w:shd w:val="clear" w:color="auto" w:fill="auto"/>
            <w:noWrap/>
            <w:hideMark/>
          </w:tcPr>
          <w:p w14:paraId="76A9DD9B" w14:textId="15EEC1DC"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4.1</w:t>
            </w:r>
          </w:p>
        </w:tc>
        <w:tc>
          <w:tcPr>
            <w:tcW w:w="1688" w:type="dxa"/>
            <w:shd w:val="clear" w:color="auto" w:fill="auto"/>
            <w:noWrap/>
            <w:hideMark/>
          </w:tcPr>
          <w:p w14:paraId="6DA77413" w14:textId="1AEB96A8"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1.38</w:t>
            </w:r>
          </w:p>
        </w:tc>
      </w:tr>
      <w:tr w:rsidR="00431065" w:rsidRPr="004637F8" w14:paraId="23A1410E" w14:textId="77777777" w:rsidTr="004637F8">
        <w:trPr>
          <w:trHeight w:val="300"/>
        </w:trPr>
        <w:tc>
          <w:tcPr>
            <w:tcW w:w="1387" w:type="dxa"/>
            <w:shd w:val="clear" w:color="auto" w:fill="auto"/>
            <w:noWrap/>
            <w:vAlign w:val="bottom"/>
            <w:hideMark/>
          </w:tcPr>
          <w:p w14:paraId="0B893034"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¹²C</w:t>
            </w:r>
          </w:p>
        </w:tc>
        <w:tc>
          <w:tcPr>
            <w:tcW w:w="1497" w:type="dxa"/>
            <w:shd w:val="clear" w:color="auto" w:fill="auto"/>
            <w:noWrap/>
            <w:hideMark/>
          </w:tcPr>
          <w:p w14:paraId="290AE527" w14:textId="7714AAAA"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7.52</w:t>
            </w:r>
          </w:p>
        </w:tc>
        <w:tc>
          <w:tcPr>
            <w:tcW w:w="1497" w:type="dxa"/>
            <w:shd w:val="clear" w:color="auto" w:fill="auto"/>
            <w:noWrap/>
            <w:hideMark/>
          </w:tcPr>
          <w:p w14:paraId="2205CDBB" w14:textId="1363BB2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7.68</w:t>
            </w:r>
          </w:p>
        </w:tc>
        <w:tc>
          <w:tcPr>
            <w:tcW w:w="965" w:type="dxa"/>
            <w:shd w:val="clear" w:color="auto" w:fill="auto"/>
            <w:noWrap/>
            <w:hideMark/>
          </w:tcPr>
          <w:p w14:paraId="53B23A20" w14:textId="3E91BC85"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2.1</w:t>
            </w:r>
          </w:p>
        </w:tc>
        <w:tc>
          <w:tcPr>
            <w:tcW w:w="1688" w:type="dxa"/>
            <w:shd w:val="clear" w:color="auto" w:fill="auto"/>
            <w:noWrap/>
            <w:hideMark/>
          </w:tcPr>
          <w:p w14:paraId="776CCA7E" w14:textId="138B7F60"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1.43</w:t>
            </w:r>
          </w:p>
        </w:tc>
      </w:tr>
      <w:tr w:rsidR="00431065" w:rsidRPr="004637F8" w14:paraId="7D1F260A" w14:textId="77777777" w:rsidTr="004637F8">
        <w:trPr>
          <w:trHeight w:val="300"/>
        </w:trPr>
        <w:tc>
          <w:tcPr>
            <w:tcW w:w="1387" w:type="dxa"/>
            <w:shd w:val="clear" w:color="auto" w:fill="auto"/>
            <w:noWrap/>
            <w:vAlign w:val="bottom"/>
            <w:hideMark/>
          </w:tcPr>
          <w:p w14:paraId="7C498488"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¹⁶O</w:t>
            </w:r>
          </w:p>
        </w:tc>
        <w:tc>
          <w:tcPr>
            <w:tcW w:w="1497" w:type="dxa"/>
            <w:shd w:val="clear" w:color="auto" w:fill="auto"/>
            <w:noWrap/>
            <w:hideMark/>
          </w:tcPr>
          <w:p w14:paraId="2B6E5C6E" w14:textId="4450448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7.89</w:t>
            </w:r>
          </w:p>
        </w:tc>
        <w:tc>
          <w:tcPr>
            <w:tcW w:w="1497" w:type="dxa"/>
            <w:shd w:val="clear" w:color="auto" w:fill="auto"/>
            <w:noWrap/>
            <w:hideMark/>
          </w:tcPr>
          <w:p w14:paraId="43DCA7BA" w14:textId="127ECAFE"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7.98</w:t>
            </w:r>
          </w:p>
        </w:tc>
        <w:tc>
          <w:tcPr>
            <w:tcW w:w="965" w:type="dxa"/>
            <w:shd w:val="clear" w:color="auto" w:fill="auto"/>
            <w:noWrap/>
            <w:hideMark/>
          </w:tcPr>
          <w:p w14:paraId="031B5427" w14:textId="4EECDF53"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1.1</w:t>
            </w:r>
          </w:p>
        </w:tc>
        <w:tc>
          <w:tcPr>
            <w:tcW w:w="1688" w:type="dxa"/>
            <w:shd w:val="clear" w:color="auto" w:fill="auto"/>
            <w:noWrap/>
            <w:hideMark/>
          </w:tcPr>
          <w:p w14:paraId="4A781DE1" w14:textId="0E28F2C3"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1.44</w:t>
            </w:r>
          </w:p>
        </w:tc>
      </w:tr>
      <w:tr w:rsidR="00431065" w:rsidRPr="004637F8" w14:paraId="57A3A358" w14:textId="77777777" w:rsidTr="004637F8">
        <w:trPr>
          <w:trHeight w:val="300"/>
        </w:trPr>
        <w:tc>
          <w:tcPr>
            <w:tcW w:w="1387" w:type="dxa"/>
            <w:shd w:val="clear" w:color="auto" w:fill="auto"/>
            <w:noWrap/>
            <w:vAlign w:val="bottom"/>
            <w:hideMark/>
          </w:tcPr>
          <w:p w14:paraId="2F0354A8"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⁵⁶Fe</w:t>
            </w:r>
          </w:p>
        </w:tc>
        <w:tc>
          <w:tcPr>
            <w:tcW w:w="1497" w:type="dxa"/>
            <w:shd w:val="clear" w:color="auto" w:fill="auto"/>
            <w:noWrap/>
            <w:hideMark/>
          </w:tcPr>
          <w:p w14:paraId="2DD370CC" w14:textId="7E30F11E"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8.72</w:t>
            </w:r>
          </w:p>
        </w:tc>
        <w:tc>
          <w:tcPr>
            <w:tcW w:w="1497" w:type="dxa"/>
            <w:shd w:val="clear" w:color="auto" w:fill="auto"/>
            <w:noWrap/>
            <w:hideMark/>
          </w:tcPr>
          <w:p w14:paraId="239B0BB1" w14:textId="5F3D65C3"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8.79</w:t>
            </w:r>
          </w:p>
        </w:tc>
        <w:tc>
          <w:tcPr>
            <w:tcW w:w="965" w:type="dxa"/>
            <w:shd w:val="clear" w:color="auto" w:fill="auto"/>
            <w:noWrap/>
            <w:hideMark/>
          </w:tcPr>
          <w:p w14:paraId="0E1C4704" w14:textId="6F23EEF1"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0.8</w:t>
            </w:r>
          </w:p>
        </w:tc>
        <w:tc>
          <w:tcPr>
            <w:tcW w:w="1688" w:type="dxa"/>
            <w:shd w:val="clear" w:color="auto" w:fill="auto"/>
            <w:noWrap/>
            <w:hideMark/>
          </w:tcPr>
          <w:p w14:paraId="6DDD2364" w14:textId="17DB623B"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1.44</w:t>
            </w:r>
          </w:p>
        </w:tc>
      </w:tr>
      <w:tr w:rsidR="00431065" w:rsidRPr="004637F8" w14:paraId="513A3225" w14:textId="77777777" w:rsidTr="004637F8">
        <w:trPr>
          <w:trHeight w:val="300"/>
        </w:trPr>
        <w:tc>
          <w:tcPr>
            <w:tcW w:w="1387" w:type="dxa"/>
            <w:shd w:val="clear" w:color="auto" w:fill="auto"/>
            <w:noWrap/>
            <w:vAlign w:val="bottom"/>
            <w:hideMark/>
          </w:tcPr>
          <w:p w14:paraId="3BBE5617"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⁸⁵Rb</w:t>
            </w:r>
          </w:p>
        </w:tc>
        <w:tc>
          <w:tcPr>
            <w:tcW w:w="1497" w:type="dxa"/>
            <w:shd w:val="clear" w:color="auto" w:fill="auto"/>
            <w:noWrap/>
            <w:hideMark/>
          </w:tcPr>
          <w:p w14:paraId="0FF97225" w14:textId="0EDF505A"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8.57</w:t>
            </w:r>
          </w:p>
        </w:tc>
        <w:tc>
          <w:tcPr>
            <w:tcW w:w="1497" w:type="dxa"/>
            <w:shd w:val="clear" w:color="auto" w:fill="auto"/>
            <w:noWrap/>
            <w:hideMark/>
          </w:tcPr>
          <w:p w14:paraId="6F9CBB59" w14:textId="2F05EEB1"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8.67</w:t>
            </w:r>
          </w:p>
        </w:tc>
        <w:tc>
          <w:tcPr>
            <w:tcW w:w="965" w:type="dxa"/>
            <w:shd w:val="clear" w:color="auto" w:fill="auto"/>
            <w:noWrap/>
            <w:hideMark/>
          </w:tcPr>
          <w:p w14:paraId="6ACC313A" w14:textId="1F8943E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1.2</w:t>
            </w:r>
          </w:p>
        </w:tc>
        <w:tc>
          <w:tcPr>
            <w:tcW w:w="1688" w:type="dxa"/>
            <w:shd w:val="clear" w:color="auto" w:fill="auto"/>
            <w:noWrap/>
            <w:hideMark/>
          </w:tcPr>
          <w:p w14:paraId="36896D7D" w14:textId="784C0B75"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1.45</w:t>
            </w:r>
          </w:p>
        </w:tc>
      </w:tr>
      <w:tr w:rsidR="00431065" w:rsidRPr="004637F8" w14:paraId="678C9486" w14:textId="77777777" w:rsidTr="004637F8">
        <w:trPr>
          <w:trHeight w:val="300"/>
        </w:trPr>
        <w:tc>
          <w:tcPr>
            <w:tcW w:w="1387" w:type="dxa"/>
            <w:shd w:val="clear" w:color="auto" w:fill="auto"/>
            <w:noWrap/>
            <w:vAlign w:val="bottom"/>
            <w:hideMark/>
          </w:tcPr>
          <w:p w14:paraId="40A29832"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¹⁰⁸Pd</w:t>
            </w:r>
          </w:p>
        </w:tc>
        <w:tc>
          <w:tcPr>
            <w:tcW w:w="1497" w:type="dxa"/>
            <w:shd w:val="clear" w:color="auto" w:fill="auto"/>
            <w:noWrap/>
            <w:hideMark/>
          </w:tcPr>
          <w:p w14:paraId="38B59F70" w14:textId="11001676"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8.49</w:t>
            </w:r>
          </w:p>
        </w:tc>
        <w:tc>
          <w:tcPr>
            <w:tcW w:w="1497" w:type="dxa"/>
            <w:shd w:val="clear" w:color="auto" w:fill="auto"/>
            <w:noWrap/>
            <w:hideMark/>
          </w:tcPr>
          <w:p w14:paraId="2AB26D65" w14:textId="2F2BF2AF"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8.56</w:t>
            </w:r>
          </w:p>
        </w:tc>
        <w:tc>
          <w:tcPr>
            <w:tcW w:w="965" w:type="dxa"/>
            <w:shd w:val="clear" w:color="auto" w:fill="auto"/>
            <w:noWrap/>
            <w:hideMark/>
          </w:tcPr>
          <w:p w14:paraId="1A1B9023" w14:textId="17471F99"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0.8</w:t>
            </w:r>
          </w:p>
        </w:tc>
        <w:tc>
          <w:tcPr>
            <w:tcW w:w="1688" w:type="dxa"/>
            <w:shd w:val="clear" w:color="auto" w:fill="auto"/>
            <w:noWrap/>
            <w:hideMark/>
          </w:tcPr>
          <w:p w14:paraId="2E755D64" w14:textId="46A8461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1.47</w:t>
            </w:r>
          </w:p>
        </w:tc>
      </w:tr>
      <w:tr w:rsidR="00431065" w:rsidRPr="004637F8" w14:paraId="39B5ED83" w14:textId="77777777" w:rsidTr="004637F8">
        <w:trPr>
          <w:trHeight w:val="300"/>
        </w:trPr>
        <w:tc>
          <w:tcPr>
            <w:tcW w:w="1387" w:type="dxa"/>
            <w:shd w:val="clear" w:color="auto" w:fill="auto"/>
            <w:noWrap/>
            <w:vAlign w:val="bottom"/>
            <w:hideMark/>
          </w:tcPr>
          <w:p w14:paraId="172AD8A9"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¹³⁵Xe</w:t>
            </w:r>
          </w:p>
        </w:tc>
        <w:tc>
          <w:tcPr>
            <w:tcW w:w="1497" w:type="dxa"/>
            <w:shd w:val="clear" w:color="auto" w:fill="auto"/>
            <w:noWrap/>
            <w:hideMark/>
          </w:tcPr>
          <w:p w14:paraId="61C68829" w14:textId="4E93D863"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8.32</w:t>
            </w:r>
          </w:p>
        </w:tc>
        <w:tc>
          <w:tcPr>
            <w:tcW w:w="1497" w:type="dxa"/>
            <w:shd w:val="clear" w:color="auto" w:fill="auto"/>
            <w:noWrap/>
            <w:hideMark/>
          </w:tcPr>
          <w:p w14:paraId="186272A6" w14:textId="4A188D8C"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8.41</w:t>
            </w:r>
          </w:p>
        </w:tc>
        <w:tc>
          <w:tcPr>
            <w:tcW w:w="965" w:type="dxa"/>
            <w:shd w:val="clear" w:color="auto" w:fill="auto"/>
            <w:noWrap/>
            <w:hideMark/>
          </w:tcPr>
          <w:p w14:paraId="13D51769" w14:textId="2E837860"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1.1</w:t>
            </w:r>
          </w:p>
        </w:tc>
        <w:tc>
          <w:tcPr>
            <w:tcW w:w="1688" w:type="dxa"/>
            <w:shd w:val="clear" w:color="auto" w:fill="auto"/>
            <w:noWrap/>
            <w:hideMark/>
          </w:tcPr>
          <w:p w14:paraId="70EFC719" w14:textId="4A208CD4"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1.50</w:t>
            </w:r>
          </w:p>
        </w:tc>
      </w:tr>
      <w:tr w:rsidR="00431065" w:rsidRPr="004637F8" w14:paraId="642860F8" w14:textId="77777777" w:rsidTr="004637F8">
        <w:trPr>
          <w:trHeight w:val="300"/>
        </w:trPr>
        <w:tc>
          <w:tcPr>
            <w:tcW w:w="1387" w:type="dxa"/>
            <w:shd w:val="clear" w:color="auto" w:fill="auto"/>
            <w:noWrap/>
            <w:vAlign w:val="bottom"/>
            <w:hideMark/>
          </w:tcPr>
          <w:p w14:paraId="136595EE"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²⁰⁸Pb</w:t>
            </w:r>
          </w:p>
        </w:tc>
        <w:tc>
          <w:tcPr>
            <w:tcW w:w="1497" w:type="dxa"/>
            <w:shd w:val="clear" w:color="auto" w:fill="auto"/>
            <w:noWrap/>
            <w:hideMark/>
          </w:tcPr>
          <w:p w14:paraId="3B358F0C" w14:textId="0F25CE01"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7.83</w:t>
            </w:r>
          </w:p>
        </w:tc>
        <w:tc>
          <w:tcPr>
            <w:tcW w:w="1497" w:type="dxa"/>
            <w:shd w:val="clear" w:color="auto" w:fill="auto"/>
            <w:noWrap/>
            <w:hideMark/>
          </w:tcPr>
          <w:p w14:paraId="10BD930F" w14:textId="7D3AD2D5"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7.87</w:t>
            </w:r>
          </w:p>
        </w:tc>
        <w:tc>
          <w:tcPr>
            <w:tcW w:w="965" w:type="dxa"/>
            <w:shd w:val="clear" w:color="auto" w:fill="auto"/>
            <w:noWrap/>
            <w:hideMark/>
          </w:tcPr>
          <w:p w14:paraId="53BF55CE" w14:textId="1ABDCE0E"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0.5</w:t>
            </w:r>
          </w:p>
        </w:tc>
        <w:tc>
          <w:tcPr>
            <w:tcW w:w="1688" w:type="dxa"/>
            <w:shd w:val="clear" w:color="auto" w:fill="auto"/>
            <w:noWrap/>
            <w:hideMark/>
          </w:tcPr>
          <w:p w14:paraId="6E4B91E1" w14:textId="49704D5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1.52</w:t>
            </w:r>
          </w:p>
        </w:tc>
      </w:tr>
      <w:tr w:rsidR="00431065" w:rsidRPr="004637F8" w14:paraId="4D5D7BDA" w14:textId="77777777" w:rsidTr="004637F8">
        <w:trPr>
          <w:trHeight w:val="300"/>
        </w:trPr>
        <w:tc>
          <w:tcPr>
            <w:tcW w:w="1387" w:type="dxa"/>
            <w:tcBorders>
              <w:bottom w:val="single" w:sz="4" w:space="0" w:color="auto"/>
            </w:tcBorders>
            <w:shd w:val="clear" w:color="auto" w:fill="auto"/>
            <w:noWrap/>
            <w:vAlign w:val="bottom"/>
            <w:hideMark/>
          </w:tcPr>
          <w:p w14:paraId="7C1CEA39" w14:textId="77777777"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eastAsia="Times New Roman" w:hAnsi="Times New Roman" w:cs="Times New Roman"/>
                <w:color w:val="000000"/>
                <w:kern w:val="0"/>
                <w:sz w:val="22"/>
                <w:szCs w:val="22"/>
                <w:lang w:val="en-US" w:eastAsia="tr-TR"/>
                <w14:ligatures w14:val="none"/>
              </w:rPr>
              <w:t>²³⁸U</w:t>
            </w:r>
          </w:p>
        </w:tc>
        <w:tc>
          <w:tcPr>
            <w:tcW w:w="1497" w:type="dxa"/>
            <w:tcBorders>
              <w:bottom w:val="single" w:sz="4" w:space="0" w:color="auto"/>
            </w:tcBorders>
            <w:shd w:val="clear" w:color="auto" w:fill="auto"/>
            <w:noWrap/>
            <w:hideMark/>
          </w:tcPr>
          <w:p w14:paraId="7C528EA1" w14:textId="58D525A0"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7.51</w:t>
            </w:r>
          </w:p>
        </w:tc>
        <w:tc>
          <w:tcPr>
            <w:tcW w:w="1497" w:type="dxa"/>
            <w:tcBorders>
              <w:bottom w:val="single" w:sz="4" w:space="0" w:color="auto"/>
            </w:tcBorders>
            <w:shd w:val="clear" w:color="auto" w:fill="auto"/>
            <w:noWrap/>
            <w:hideMark/>
          </w:tcPr>
          <w:p w14:paraId="0636B57F" w14:textId="135BA935"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7.57</w:t>
            </w:r>
          </w:p>
        </w:tc>
        <w:tc>
          <w:tcPr>
            <w:tcW w:w="965" w:type="dxa"/>
            <w:tcBorders>
              <w:bottom w:val="single" w:sz="4" w:space="0" w:color="auto"/>
            </w:tcBorders>
            <w:shd w:val="clear" w:color="auto" w:fill="auto"/>
            <w:noWrap/>
            <w:hideMark/>
          </w:tcPr>
          <w:p w14:paraId="7BDD781D" w14:textId="73298884"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0.8</w:t>
            </w:r>
          </w:p>
        </w:tc>
        <w:tc>
          <w:tcPr>
            <w:tcW w:w="1688" w:type="dxa"/>
            <w:tcBorders>
              <w:bottom w:val="single" w:sz="4" w:space="0" w:color="auto"/>
            </w:tcBorders>
            <w:shd w:val="clear" w:color="auto" w:fill="auto"/>
            <w:noWrap/>
            <w:hideMark/>
          </w:tcPr>
          <w:p w14:paraId="7A55EC77" w14:textId="52BDD63F" w:rsidR="00431065" w:rsidRPr="004637F8" w:rsidRDefault="00431065" w:rsidP="00431065">
            <w:pPr>
              <w:spacing w:after="0" w:line="240" w:lineRule="auto"/>
              <w:rPr>
                <w:rFonts w:ascii="Times New Roman" w:eastAsia="Times New Roman" w:hAnsi="Times New Roman" w:cs="Times New Roman"/>
                <w:color w:val="000000"/>
                <w:kern w:val="0"/>
                <w:sz w:val="22"/>
                <w:szCs w:val="22"/>
                <w:lang w:val="en-US" w:eastAsia="tr-TR"/>
                <w14:ligatures w14:val="none"/>
              </w:rPr>
            </w:pPr>
            <w:r w:rsidRPr="004637F8">
              <w:rPr>
                <w:rFonts w:ascii="Times New Roman" w:hAnsi="Times New Roman" w:cs="Times New Roman"/>
                <w:sz w:val="22"/>
                <w:szCs w:val="22"/>
                <w:lang w:val="en-US"/>
              </w:rPr>
              <w:t>1.55</w:t>
            </w:r>
          </w:p>
        </w:tc>
      </w:tr>
    </w:tbl>
    <w:p w14:paraId="5C5E1E34" w14:textId="537AA640" w:rsidR="004206E8" w:rsidRPr="00CE7DF3" w:rsidRDefault="00DC06E0" w:rsidP="00F73294">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analysis of the </w:t>
      </w:r>
      <w:r w:rsidR="004637F8">
        <w:rPr>
          <w:rFonts w:ascii="Times New Roman" w:eastAsia="Times New Roman" w:hAnsi="Times New Roman" w:cs="Times New Roman"/>
          <w:color w:val="404040"/>
          <w:kern w:val="0"/>
          <w:sz w:val="22"/>
          <w:szCs w:val="22"/>
          <w:lang w:val="en-US" w:eastAsia="tr-TR"/>
          <w14:ligatures w14:val="none"/>
        </w:rPr>
        <w:t>T</w:t>
      </w:r>
      <w:r w:rsidRPr="00CE7DF3">
        <w:rPr>
          <w:rFonts w:ascii="Times New Roman" w:eastAsia="Times New Roman" w:hAnsi="Times New Roman" w:cs="Times New Roman"/>
          <w:color w:val="404040"/>
          <w:kern w:val="0"/>
          <w:sz w:val="22"/>
          <w:szCs w:val="22"/>
          <w:lang w:val="en-US" w:eastAsia="tr-TR"/>
          <w14:ligatures w14:val="none"/>
        </w:rPr>
        <w:t xml:space="preserve">able </w:t>
      </w:r>
      <w:r w:rsidR="004637F8">
        <w:rPr>
          <w:rFonts w:ascii="Times New Roman" w:eastAsia="Times New Roman" w:hAnsi="Times New Roman" w:cs="Times New Roman"/>
          <w:color w:val="404040"/>
          <w:kern w:val="0"/>
          <w:sz w:val="22"/>
          <w:szCs w:val="22"/>
          <w:lang w:val="en-US" w:eastAsia="tr-TR"/>
          <w14:ligatures w14:val="none"/>
        </w:rPr>
        <w:t xml:space="preserve">4. </w:t>
      </w:r>
      <w:r w:rsidRPr="00CE7DF3">
        <w:rPr>
          <w:rFonts w:ascii="Times New Roman" w:eastAsia="Times New Roman" w:hAnsi="Times New Roman" w:cs="Times New Roman"/>
          <w:color w:val="404040"/>
          <w:kern w:val="0"/>
          <w:sz w:val="22"/>
          <w:szCs w:val="22"/>
          <w:lang w:val="en-US" w:eastAsia="tr-TR"/>
          <w14:ligatures w14:val="none"/>
        </w:rPr>
        <w:t xml:space="preserve">reveals that the fractal model shows excellent agreement with experimental binding energy data, especially for medium-heavy nuclei. The highest binding energy per nucleon is observed in ⁵⁶Fe, with the model predicting 8.72 MeV/nucleon compared to the experimental value of </w:t>
      </w:r>
      <w:r w:rsidRPr="00CE7DF3">
        <w:rPr>
          <w:rFonts w:ascii="Times New Roman" w:eastAsia="Times New Roman" w:hAnsi="Times New Roman" w:cs="Times New Roman"/>
          <w:color w:val="404040"/>
          <w:kern w:val="0"/>
          <w:sz w:val="22"/>
          <w:szCs w:val="22"/>
          <w:lang w:val="en-US" w:eastAsia="tr-TR"/>
          <w14:ligatures w14:val="none"/>
        </w:rPr>
        <w:lastRenderedPageBreak/>
        <w:t>8.79 MeV, yielding an error of just 0.8%. This aligns with a fractal dimension Df of 1.44, which corresponds to maximum nuclear stability. For light nuclei such as ²H and ⁴He, the model shows larger deviations—5.4% and 4.1% respectively—likely due to quantum fluctuations and structural simplicity, which are not fully captured by the fractal approximation. In contrast, the model performs with high accuracy for heavier nuclei like ²³⁸U and ²⁰⁸Pb, where the calculated binding energies differ from experimental data by less than 1%. These results indicate that the Coulomb term is appropriately handled in the fractal framework. Overall, the model not only reproduces the general trend of nuclear binding energy but also offers insight into structural variations across the nuclear chart through the fractal dimension parameter.</w:t>
      </w:r>
      <w:r w:rsidR="006D7311" w:rsidRPr="00CE7DF3">
        <w:rPr>
          <w:rFonts w:ascii="Times New Roman" w:eastAsia="Times New Roman" w:hAnsi="Times New Roman" w:cs="Times New Roman"/>
          <w:color w:val="404040"/>
          <w:kern w:val="0"/>
          <w:sz w:val="22"/>
          <w:szCs w:val="22"/>
          <w:lang w:val="en-US" w:eastAsia="tr-TR"/>
          <w14:ligatures w14:val="none"/>
        </w:rPr>
        <w:t>The binding energy per nucleon using the fractal model is given in Figure</w:t>
      </w:r>
      <w:r w:rsidR="004637F8">
        <w:rPr>
          <w:rFonts w:ascii="Times New Roman" w:eastAsia="Times New Roman" w:hAnsi="Times New Roman" w:cs="Times New Roman"/>
          <w:color w:val="404040"/>
          <w:kern w:val="0"/>
          <w:sz w:val="22"/>
          <w:szCs w:val="22"/>
          <w:lang w:val="en-US" w:eastAsia="tr-TR"/>
          <w14:ligatures w14:val="none"/>
        </w:rPr>
        <w:t xml:space="preserve"> 2</w:t>
      </w:r>
      <w:r w:rsidR="006D7311" w:rsidRPr="00CE7DF3">
        <w:rPr>
          <w:rFonts w:ascii="Times New Roman" w:eastAsia="Times New Roman" w:hAnsi="Times New Roman" w:cs="Times New Roman"/>
          <w:color w:val="404040"/>
          <w:kern w:val="0"/>
          <w:sz w:val="22"/>
          <w:szCs w:val="22"/>
          <w:lang w:val="en-US" w:eastAsia="tr-TR"/>
          <w14:ligatures w14:val="none"/>
        </w:rPr>
        <w:t>, and compared with experimental values ​​for a range of nuclei.</w:t>
      </w:r>
    </w:p>
    <w:p w14:paraId="59EEC0C9" w14:textId="0BA4A8AE" w:rsidR="00DC06E0" w:rsidRPr="00CE7DF3" w:rsidRDefault="00DC06E0" w:rsidP="00F73294">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noProof/>
          <w:color w:val="404040"/>
          <w:kern w:val="0"/>
          <w:sz w:val="22"/>
          <w:szCs w:val="22"/>
          <w:lang w:val="en-US" w:eastAsia="tr-TR"/>
          <w14:ligatures w14:val="none"/>
        </w:rPr>
        <w:drawing>
          <wp:inline distT="0" distB="0" distL="0" distR="0" wp14:anchorId="6A4D84B7" wp14:editId="4D919985">
            <wp:extent cx="5818852" cy="3196424"/>
            <wp:effectExtent l="0" t="0" r="0" b="444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0619" cy="3202888"/>
                    </a:xfrm>
                    <a:prstGeom prst="rect">
                      <a:avLst/>
                    </a:prstGeom>
                    <a:noFill/>
                  </pic:spPr>
                </pic:pic>
              </a:graphicData>
            </a:graphic>
          </wp:inline>
        </w:drawing>
      </w:r>
    </w:p>
    <w:p w14:paraId="72F2F726" w14:textId="3A5315F5" w:rsidR="00576349" w:rsidRPr="00CE7DF3" w:rsidRDefault="006D7311"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Fig.</w:t>
      </w:r>
      <w:r w:rsidR="004637F8">
        <w:rPr>
          <w:rFonts w:ascii="Times New Roman" w:eastAsia="Times New Roman" w:hAnsi="Times New Roman" w:cs="Times New Roman"/>
          <w:color w:val="404040"/>
          <w:kern w:val="0"/>
          <w:sz w:val="22"/>
          <w:szCs w:val="22"/>
          <w:lang w:val="en-US" w:eastAsia="tr-TR"/>
          <w14:ligatures w14:val="none"/>
        </w:rPr>
        <w:t>2</w:t>
      </w:r>
      <w:r w:rsidRPr="00CE7DF3">
        <w:rPr>
          <w:rFonts w:ascii="Times New Roman" w:eastAsia="Times New Roman" w:hAnsi="Times New Roman" w:cs="Times New Roman"/>
          <w:color w:val="404040"/>
          <w:kern w:val="0"/>
          <w:sz w:val="22"/>
          <w:szCs w:val="22"/>
          <w:lang w:val="en-US" w:eastAsia="tr-TR"/>
          <w14:ligatures w14:val="none"/>
        </w:rPr>
        <w:t xml:space="preserve"> binding energy per nucleon using the fractal model</w:t>
      </w:r>
    </w:p>
    <w:p w14:paraId="0FFA86E9" w14:textId="10C710FA" w:rsidR="006D7311" w:rsidRPr="00CE7DF3" w:rsidRDefault="006D7311"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As shown, the fractal model closely follows the experimental trend, especially for medium to heavy nuclei (e.g., ⁵⁶Fe to ²³⁸U). The largest deviations occur for light nuclei like deuterium (²H) and helium (⁴He), where quantum effects and simple nuclear structures are more pronounced. Overall, the model demonstrates excellent agreement, validating its effectiveness in approximating nuclear stability across different atomic mass numbers.</w:t>
      </w:r>
    </w:p>
    <w:p w14:paraId="66BCAC9F" w14:textId="054EBDF2" w:rsidR="00E8552B" w:rsidRPr="00CE7DF3" w:rsidRDefault="00E8552B" w:rsidP="00E8552B">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Fractal Approach to Alpha Decay</w:t>
      </w:r>
    </w:p>
    <w:p w14:paraId="38D9900F" w14:textId="56149394" w:rsidR="00E8552B" w:rsidRPr="00CE7DF3" w:rsidRDefault="00E8552B"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The fractal approach reinterprets alpha decay as a topological phase transition within the nuclear structure, where a quasi-stable ⁴He cluster with a fractal dimension</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≈1.38</m:t>
        </m:r>
      </m:oMath>
      <w:r w:rsidR="00F90D15"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emerges from a parent nucleus exhibiting a higher fractal complexity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&gt;1.5). In the pre-formation phase, the parent nucleus—such as ²³⁸U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=1.71—develops localized 4-nucleon structures due to proton-neutron clustering (2p + 2n) and rearrangements in the underlying quark-level color flux tubes. These resulting pre-clusters exhibit partial alpha particle characteristics but remain entangled within the surrounding nuclear medium. When the conditions are favorable, quantum tunneling enables the emission of this cluster, and the decay probability is modified by a fractal correction term, which accounts for the geometric disorder and fractal constraints within the nucleus. This correction enhances the model’s ability to explain the decay behavior in heavy and deformed nuclei more precisely than traditional spherical shell models.</w:t>
      </w:r>
      <w:r w:rsidR="00F90D15" w:rsidRPr="00CE7DF3">
        <w:rPr>
          <w:rFonts w:ascii="Times New Roman" w:eastAsia="Times New Roman" w:hAnsi="Times New Roman" w:cs="Times New Roman"/>
          <w:color w:val="404040"/>
          <w:kern w:val="0"/>
          <w:sz w:val="22"/>
          <w:szCs w:val="22"/>
          <w:lang w:val="en-US" w:eastAsia="tr-TR"/>
          <w14:ligatures w14:val="none"/>
        </w:rPr>
        <w:t>The decay probability incorporates fractal geometry:</w:t>
      </w:r>
    </w:p>
    <w:p w14:paraId="5E353F82" w14:textId="7AA64F9A" w:rsidR="00E8552B" w:rsidRPr="00CE7DF3" w:rsidRDefault="009969D9" w:rsidP="00D80B49">
      <w:pPr>
        <w:shd w:val="clear" w:color="auto" w:fill="FFFFFF"/>
        <w:spacing w:before="206" w:after="206" w:line="429" w:lineRule="atLeast"/>
        <w:jc w:val="right"/>
        <w:rPr>
          <w:rFonts w:ascii="Times New Roman" w:eastAsia="Times New Roman" w:hAnsi="Times New Roman" w:cs="Times New Roman"/>
          <w:color w:val="404040"/>
          <w:kern w:val="0"/>
          <w:sz w:val="22"/>
          <w:szCs w:val="22"/>
          <w:lang w:val="en-US" w:eastAsia="tr-TR"/>
          <w14:ligatures w14:val="none"/>
        </w:rPr>
      </w:pP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λ</m:t>
            </m:r>
          </m:e>
          <m:sub>
            <m:r>
              <w:rPr>
                <w:rFonts w:ascii="Cambria Math" w:eastAsia="Times New Roman" w:hAnsi="Cambria Math" w:cs="Times New Roman"/>
                <w:color w:val="404040"/>
                <w:kern w:val="0"/>
                <w:sz w:val="22"/>
                <w:szCs w:val="22"/>
                <w:lang w:val="en-US" w:eastAsia="tr-TR"/>
                <w14:ligatures w14:val="none"/>
              </w:rPr>
              <m:t>α</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f</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exp</m:t>
        </m:r>
        <m:d>
          <m:dPr>
            <m:begChr m:val="["/>
            <m:endChr m:val="]"/>
            <m:ctrlPr>
              <w:rPr>
                <w:rFonts w:ascii="Cambria Math" w:eastAsia="Times New Roman" w:hAnsi="Cambria Math" w:cs="Times New Roman"/>
                <w:i/>
                <w:color w:val="404040"/>
                <w:kern w:val="0"/>
                <w:sz w:val="22"/>
                <w:szCs w:val="22"/>
                <w:lang w:val="en-US" w:eastAsia="tr-TR"/>
                <w14:ligatures w14:val="none"/>
              </w:rPr>
            </m:ctrlPr>
          </m:dPr>
          <m:e>
            <m:r>
              <w:rPr>
                <w:rFonts w:ascii="Cambria Math" w:eastAsia="Times New Roman" w:hAnsi="Cambria Math" w:cs="Times New Roman"/>
                <w:color w:val="404040"/>
                <w:kern w:val="0"/>
                <w:sz w:val="22"/>
                <w:szCs w:val="22"/>
                <w:lang w:val="en-US" w:eastAsia="tr-TR"/>
                <w14:ligatures w14:val="none"/>
              </w:rPr>
              <m:t>-2G</m:t>
            </m:r>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den>
                    </m:f>
                    <m:r>
                      <w:rPr>
                        <w:rFonts w:ascii="Cambria Math" w:eastAsia="Times New Roman" w:hAnsi="Cambria Math" w:cs="Times New Roman"/>
                        <w:color w:val="404040"/>
                        <w:kern w:val="0"/>
                        <w:sz w:val="22"/>
                        <w:szCs w:val="22"/>
                        <w:lang w:val="en-US" w:eastAsia="tr-TR"/>
                        <w14:ligatures w14:val="none"/>
                      </w:rPr>
                      <m:t>​</m:t>
                    </m:r>
                  </m:e>
                </m:d>
              </m:e>
              <m:sup>
                <m:r>
                  <w:rPr>
                    <w:rFonts w:ascii="Cambria Math" w:eastAsia="Times New Roman" w:hAnsi="Cambria Math" w:cs="Times New Roman"/>
                    <w:color w:val="404040"/>
                    <w:kern w:val="0"/>
                    <w:sz w:val="22"/>
                    <w:szCs w:val="22"/>
                    <w:lang w:val="en-US" w:eastAsia="tr-TR"/>
                    <w14:ligatures w14:val="none"/>
                  </w:rPr>
                  <m:t>3/2</m:t>
                </m:r>
              </m:sup>
            </m:sSup>
          </m:e>
        </m:d>
      </m:oMath>
      <w:r w:rsidR="00F90D15" w:rsidRPr="00CE7DF3">
        <w:rPr>
          <w:rFonts w:ascii="Times New Roman" w:eastAsia="Times New Roman" w:hAnsi="Times New Roman" w:cs="Times New Roman"/>
          <w:color w:val="404040"/>
          <w:kern w:val="0"/>
          <w:sz w:val="22"/>
          <w:szCs w:val="22"/>
          <w:lang w:val="en-US" w:eastAsia="tr-TR"/>
          <w14:ligatures w14:val="none"/>
        </w:rPr>
        <w:t xml:space="preserve"> </w:t>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t>(5)</w:t>
      </w:r>
    </w:p>
    <w:p w14:paraId="22EC68A1" w14:textId="3CB95587" w:rsidR="00F90D15" w:rsidRPr="00CE7DF3" w:rsidRDefault="00D80B49" w:rsidP="00D80B49">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Where, Gamow factor (G) modified by </w:t>
      </w:r>
      <m:oMath>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den>
                </m:f>
                <m:r>
                  <w:rPr>
                    <w:rFonts w:ascii="Cambria Math" w:eastAsia="Times New Roman" w:hAnsi="Cambria Math" w:cs="Times New Roman"/>
                    <w:color w:val="404040"/>
                    <w:kern w:val="0"/>
                    <w:sz w:val="22"/>
                    <w:szCs w:val="22"/>
                    <w:lang w:val="en-US" w:eastAsia="tr-TR"/>
                    <w14:ligatures w14:val="none"/>
                  </w:rPr>
                  <m:t>​</m:t>
                </m:r>
              </m:e>
            </m:d>
          </m:e>
          <m:sup>
            <m:r>
              <w:rPr>
                <w:rFonts w:ascii="Cambria Math" w:eastAsia="Times New Roman" w:hAnsi="Cambria Math" w:cs="Times New Roman"/>
                <w:color w:val="404040"/>
                <w:kern w:val="0"/>
                <w:sz w:val="22"/>
                <w:szCs w:val="22"/>
                <w:lang w:val="en-US" w:eastAsia="tr-TR"/>
                <w14:ligatures w14:val="none"/>
              </w:rPr>
              <m:t>3/2</m:t>
            </m:r>
          </m:sup>
        </m:sSup>
      </m:oMath>
      <w:r w:rsidRPr="00CE7DF3">
        <w:rPr>
          <w:rFonts w:ascii="Times New Roman" w:eastAsia="Times New Roman" w:hAnsi="Times New Roman" w:cs="Times New Roman"/>
          <w:color w:val="404040"/>
          <w:kern w:val="0"/>
          <w:sz w:val="22"/>
          <w:szCs w:val="22"/>
          <w:lang w:val="en-US" w:eastAsia="tr-TR"/>
          <w14:ligatures w14:val="none"/>
        </w:rPr>
        <w:t xml:space="preserve"> term → accounts for fractal surface roughness, Preformation factor</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f</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 (</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- 1.38)²</m:t>
        </m:r>
      </m:oMath>
      <w:r w:rsidRPr="00CE7DF3">
        <w:rPr>
          <w:rFonts w:ascii="Times New Roman" w:eastAsia="Times New Roman" w:hAnsi="Times New Roman" w:cs="Times New Roman"/>
          <w:color w:val="404040"/>
          <w:kern w:val="0"/>
          <w:sz w:val="22"/>
          <w:szCs w:val="22"/>
          <w:lang w:val="en-US" w:eastAsia="tr-TR"/>
          <w14:ligatures w14:val="none"/>
        </w:rPr>
        <w:t xml:space="preserve"> → probability of ⁴He cluster formation.</w:t>
      </w:r>
      <w:r w:rsidR="00BD46CD" w:rsidRPr="00CE7DF3">
        <w:rPr>
          <w:rFonts w:ascii="Times New Roman" w:eastAsia="Times New Roman" w:hAnsi="Times New Roman" w:cs="Times New Roman"/>
          <w:color w:val="404040"/>
          <w:kern w:val="0"/>
          <w:sz w:val="22"/>
          <w:szCs w:val="22"/>
          <w:lang w:val="en-US" w:eastAsia="tr-TR"/>
          <w14:ligatures w14:val="none"/>
        </w:rPr>
        <w:t xml:space="preserve"> Decay Stages is etiamted and presented at </w:t>
      </w:r>
      <w:r w:rsidR="00E014AE">
        <w:rPr>
          <w:rFonts w:ascii="Times New Roman" w:eastAsia="Times New Roman" w:hAnsi="Times New Roman" w:cs="Times New Roman"/>
          <w:color w:val="404040"/>
          <w:kern w:val="0"/>
          <w:sz w:val="22"/>
          <w:szCs w:val="22"/>
          <w:lang w:val="en-US" w:eastAsia="tr-TR"/>
          <w14:ligatures w14:val="none"/>
        </w:rPr>
        <w:t>T</w:t>
      </w:r>
      <w:r w:rsidR="00BD46CD" w:rsidRPr="00CE7DF3">
        <w:rPr>
          <w:rFonts w:ascii="Times New Roman" w:eastAsia="Times New Roman" w:hAnsi="Times New Roman" w:cs="Times New Roman"/>
          <w:color w:val="404040"/>
          <w:kern w:val="0"/>
          <w:sz w:val="22"/>
          <w:szCs w:val="22"/>
          <w:lang w:val="en-US" w:eastAsia="tr-TR"/>
          <w14:ligatures w14:val="none"/>
        </w:rPr>
        <w:t xml:space="preserve">able 5. </w:t>
      </w:r>
    </w:p>
    <w:p w14:paraId="476C806D" w14:textId="3C835F77" w:rsidR="00BD46CD" w:rsidRPr="00CE7DF3" w:rsidRDefault="00BD46CD" w:rsidP="00D80B49">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Table 5. Decay Stages </w:t>
      </w:r>
    </w:p>
    <w:tbl>
      <w:tblPr>
        <w:tblW w:w="8841" w:type="dxa"/>
        <w:tblInd w:w="142" w:type="dxa"/>
        <w:tblCellMar>
          <w:top w:w="15" w:type="dxa"/>
          <w:left w:w="15" w:type="dxa"/>
          <w:bottom w:w="15" w:type="dxa"/>
          <w:right w:w="15" w:type="dxa"/>
        </w:tblCellMar>
        <w:tblLook w:val="04A0" w:firstRow="1" w:lastRow="0" w:firstColumn="1" w:lastColumn="0" w:noHBand="0" w:noVBand="1"/>
      </w:tblPr>
      <w:tblGrid>
        <w:gridCol w:w="1768"/>
        <w:gridCol w:w="3775"/>
        <w:gridCol w:w="3298"/>
      </w:tblGrid>
      <w:tr w:rsidR="00BD46CD" w:rsidRPr="00CE7DF3" w14:paraId="0BF8B1FE" w14:textId="77777777" w:rsidTr="00E014AE">
        <w:trPr>
          <w:trHeight w:val="193"/>
          <w:tblHeader/>
        </w:trPr>
        <w:tc>
          <w:tcPr>
            <w:tcW w:w="1768" w:type="dxa"/>
            <w:tcBorders>
              <w:top w:val="single" w:sz="4" w:space="0" w:color="auto"/>
              <w:bottom w:val="single" w:sz="4" w:space="0" w:color="auto"/>
            </w:tcBorders>
            <w:tcMar>
              <w:top w:w="150" w:type="dxa"/>
              <w:left w:w="0" w:type="dxa"/>
              <w:bottom w:w="150" w:type="dxa"/>
              <w:right w:w="150" w:type="dxa"/>
            </w:tcMar>
            <w:vAlign w:val="center"/>
            <w:hideMark/>
          </w:tcPr>
          <w:p w14:paraId="4BCD4D70" w14:textId="77777777" w:rsidR="00BD46CD" w:rsidRPr="00CE7DF3" w:rsidRDefault="00BD46CD" w:rsidP="00BD46C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Stage</w:t>
            </w:r>
          </w:p>
        </w:tc>
        <w:tc>
          <w:tcPr>
            <w:tcW w:w="0" w:type="auto"/>
            <w:tcBorders>
              <w:top w:val="single" w:sz="4" w:space="0" w:color="auto"/>
              <w:bottom w:val="single" w:sz="4" w:space="0" w:color="auto"/>
            </w:tcBorders>
            <w:tcMar>
              <w:top w:w="150" w:type="dxa"/>
              <w:left w:w="150" w:type="dxa"/>
              <w:bottom w:w="150" w:type="dxa"/>
              <w:right w:w="150" w:type="dxa"/>
            </w:tcMar>
            <w:vAlign w:val="center"/>
            <w:hideMark/>
          </w:tcPr>
          <w:p w14:paraId="1E20928A" w14:textId="77777777" w:rsidR="00BD46CD" w:rsidRPr="00CE7DF3" w:rsidRDefault="00BD46CD" w:rsidP="00BD46C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Process</w:t>
            </w:r>
          </w:p>
        </w:tc>
        <w:tc>
          <w:tcPr>
            <w:tcW w:w="0" w:type="auto"/>
            <w:tcBorders>
              <w:top w:val="single" w:sz="4" w:space="0" w:color="auto"/>
              <w:bottom w:val="single" w:sz="4" w:space="0" w:color="auto"/>
            </w:tcBorders>
            <w:tcMar>
              <w:top w:w="150" w:type="dxa"/>
              <w:left w:w="150" w:type="dxa"/>
              <w:bottom w:w="150" w:type="dxa"/>
              <w:right w:w="150" w:type="dxa"/>
            </w:tcMar>
            <w:vAlign w:val="center"/>
            <w:hideMark/>
          </w:tcPr>
          <w:p w14:paraId="62A26B3B" w14:textId="77777777" w:rsidR="00BD46CD" w:rsidRPr="00CE7DF3" w:rsidRDefault="00BD46CD" w:rsidP="00BD46C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Physical Manifestation</w:t>
            </w:r>
          </w:p>
        </w:tc>
      </w:tr>
      <w:tr w:rsidR="00BD46CD" w:rsidRPr="00CE7DF3" w14:paraId="4AC8D5E5" w14:textId="77777777" w:rsidTr="00E014AE">
        <w:trPr>
          <w:trHeight w:val="388"/>
        </w:trPr>
        <w:tc>
          <w:tcPr>
            <w:tcW w:w="1768" w:type="dxa"/>
            <w:tcBorders>
              <w:top w:val="single" w:sz="4" w:space="0" w:color="auto"/>
            </w:tcBorders>
            <w:tcMar>
              <w:top w:w="150" w:type="dxa"/>
              <w:left w:w="0" w:type="dxa"/>
              <w:bottom w:w="150" w:type="dxa"/>
              <w:right w:w="150" w:type="dxa"/>
            </w:tcMar>
            <w:vAlign w:val="center"/>
            <w:hideMark/>
          </w:tcPr>
          <w:p w14:paraId="5ED124E7"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1. Cluster nucleation</w:t>
            </w:r>
          </w:p>
        </w:tc>
        <w:tc>
          <w:tcPr>
            <w:tcW w:w="0" w:type="auto"/>
            <w:tcBorders>
              <w:top w:val="single" w:sz="4" w:space="0" w:color="auto"/>
            </w:tcBorders>
            <w:tcMar>
              <w:top w:w="150" w:type="dxa"/>
              <w:left w:w="150" w:type="dxa"/>
              <w:bottom w:w="150" w:type="dxa"/>
              <w:right w:w="150" w:type="dxa"/>
            </w:tcMar>
            <w:vAlign w:val="center"/>
            <w:hideMark/>
          </w:tcPr>
          <w:p w14:paraId="1881A4A3" w14:textId="0F05DD3E"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 xml:space="preserve">Local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kern w:val="0"/>
                <w:sz w:val="22"/>
                <w:szCs w:val="22"/>
                <w:lang w:val="en-US" w:eastAsia="tr-TR"/>
                <w14:ligatures w14:val="none"/>
              </w:rPr>
              <w:t>→ 1.38</w:t>
            </w:r>
          </w:p>
        </w:tc>
        <w:tc>
          <w:tcPr>
            <w:tcW w:w="0" w:type="auto"/>
            <w:tcBorders>
              <w:top w:val="single" w:sz="4" w:space="0" w:color="auto"/>
            </w:tcBorders>
            <w:tcMar>
              <w:top w:w="150" w:type="dxa"/>
              <w:left w:w="150" w:type="dxa"/>
              <w:bottom w:w="150" w:type="dxa"/>
              <w:right w:w="150" w:type="dxa"/>
            </w:tcMar>
            <w:vAlign w:val="center"/>
            <w:hideMark/>
          </w:tcPr>
          <w:p w14:paraId="4095B836"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⁴He-like substructure forms</w:t>
            </w:r>
          </w:p>
        </w:tc>
      </w:tr>
      <w:tr w:rsidR="00BD46CD" w:rsidRPr="00CE7DF3" w14:paraId="24BA8179" w14:textId="77777777" w:rsidTr="00E014AE">
        <w:trPr>
          <w:trHeight w:val="388"/>
        </w:trPr>
        <w:tc>
          <w:tcPr>
            <w:tcW w:w="1768" w:type="dxa"/>
            <w:tcMar>
              <w:top w:w="150" w:type="dxa"/>
              <w:left w:w="0" w:type="dxa"/>
              <w:bottom w:w="150" w:type="dxa"/>
              <w:right w:w="150" w:type="dxa"/>
            </w:tcMar>
            <w:vAlign w:val="center"/>
            <w:hideMark/>
          </w:tcPr>
          <w:p w14:paraId="15C289B6"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2. Surface protrusion</w:t>
            </w:r>
          </w:p>
        </w:tc>
        <w:tc>
          <w:tcPr>
            <w:tcW w:w="0" w:type="auto"/>
            <w:tcMar>
              <w:top w:w="150" w:type="dxa"/>
              <w:left w:w="150" w:type="dxa"/>
              <w:bottom w:w="150" w:type="dxa"/>
              <w:right w:w="150" w:type="dxa"/>
            </w:tcMar>
            <w:vAlign w:val="center"/>
            <w:hideMark/>
          </w:tcPr>
          <w:p w14:paraId="6329C496"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Fractal boundary fluctuation</w:t>
            </w:r>
          </w:p>
        </w:tc>
        <w:tc>
          <w:tcPr>
            <w:tcW w:w="0" w:type="auto"/>
            <w:tcMar>
              <w:top w:w="150" w:type="dxa"/>
              <w:left w:w="150" w:type="dxa"/>
              <w:bottom w:w="150" w:type="dxa"/>
              <w:right w:w="150" w:type="dxa"/>
            </w:tcMar>
            <w:vAlign w:val="center"/>
            <w:hideMark/>
          </w:tcPr>
          <w:p w14:paraId="5467948B"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Alpha particle "pre-emission" shape</w:t>
            </w:r>
          </w:p>
        </w:tc>
      </w:tr>
      <w:tr w:rsidR="00BD46CD" w:rsidRPr="00CE7DF3" w14:paraId="61363172" w14:textId="77777777" w:rsidTr="00E014AE">
        <w:trPr>
          <w:trHeight w:val="397"/>
        </w:trPr>
        <w:tc>
          <w:tcPr>
            <w:tcW w:w="1768" w:type="dxa"/>
            <w:tcMar>
              <w:top w:w="150" w:type="dxa"/>
              <w:left w:w="0" w:type="dxa"/>
              <w:bottom w:w="150" w:type="dxa"/>
              <w:right w:w="150" w:type="dxa"/>
            </w:tcMar>
            <w:vAlign w:val="center"/>
            <w:hideMark/>
          </w:tcPr>
          <w:p w14:paraId="2205C4CB"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3. Barrier tunneling</w:t>
            </w:r>
          </w:p>
        </w:tc>
        <w:tc>
          <w:tcPr>
            <w:tcW w:w="0" w:type="auto"/>
            <w:tcMar>
              <w:top w:w="150" w:type="dxa"/>
              <w:left w:w="150" w:type="dxa"/>
              <w:bottom w:w="150" w:type="dxa"/>
              <w:right w:w="150" w:type="dxa"/>
            </w:tcMar>
            <w:vAlign w:val="center"/>
            <w:hideMark/>
          </w:tcPr>
          <w:p w14:paraId="525B5E4F"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Fractal dimension-dependent penetrability</w:t>
            </w:r>
          </w:p>
        </w:tc>
        <w:tc>
          <w:tcPr>
            <w:tcW w:w="0" w:type="auto"/>
            <w:tcMar>
              <w:top w:w="150" w:type="dxa"/>
              <w:left w:w="150" w:type="dxa"/>
              <w:bottom w:w="150" w:type="dxa"/>
              <w:right w:w="150" w:type="dxa"/>
            </w:tcMar>
            <w:vAlign w:val="center"/>
            <w:hideMark/>
          </w:tcPr>
          <w:p w14:paraId="163DF03E"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Modified Coulomb barrier</w:t>
            </w:r>
          </w:p>
        </w:tc>
      </w:tr>
      <w:tr w:rsidR="00BD46CD" w:rsidRPr="00CE7DF3" w14:paraId="3AFB6F8B" w14:textId="77777777" w:rsidTr="00E014AE">
        <w:trPr>
          <w:trHeight w:val="200"/>
        </w:trPr>
        <w:tc>
          <w:tcPr>
            <w:tcW w:w="1768" w:type="dxa"/>
            <w:tcBorders>
              <w:bottom w:val="single" w:sz="4" w:space="0" w:color="auto"/>
            </w:tcBorders>
            <w:tcMar>
              <w:top w:w="150" w:type="dxa"/>
              <w:left w:w="0" w:type="dxa"/>
              <w:bottom w:w="150" w:type="dxa"/>
              <w:right w:w="150" w:type="dxa"/>
            </w:tcMar>
            <w:vAlign w:val="center"/>
            <w:hideMark/>
          </w:tcPr>
          <w:p w14:paraId="7713C1B8"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4. Separation</w:t>
            </w:r>
          </w:p>
        </w:tc>
        <w:tc>
          <w:tcPr>
            <w:tcW w:w="0" w:type="auto"/>
            <w:tcBorders>
              <w:bottom w:val="single" w:sz="4" w:space="0" w:color="auto"/>
            </w:tcBorders>
            <w:tcMar>
              <w:top w:w="150" w:type="dxa"/>
              <w:left w:w="150" w:type="dxa"/>
              <w:bottom w:w="150" w:type="dxa"/>
              <w:right w:w="150" w:type="dxa"/>
            </w:tcMar>
            <w:vAlign w:val="center"/>
            <w:hideMark/>
          </w:tcPr>
          <w:p w14:paraId="4BFBB1D8" w14:textId="4FCFD41E"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 xml:space="preserve">Daughter nucleus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kern w:val="0"/>
                <w:sz w:val="22"/>
                <w:szCs w:val="22"/>
                <w:lang w:val="en-US" w:eastAsia="tr-TR"/>
                <w14:ligatures w14:val="none"/>
              </w:rPr>
              <w:t>decreases by ~0.03</w:t>
            </w:r>
          </w:p>
        </w:tc>
        <w:tc>
          <w:tcPr>
            <w:tcW w:w="0" w:type="auto"/>
            <w:tcBorders>
              <w:bottom w:val="single" w:sz="4" w:space="0" w:color="auto"/>
            </w:tcBorders>
            <w:tcMar>
              <w:top w:w="150" w:type="dxa"/>
              <w:left w:w="150" w:type="dxa"/>
              <w:bottom w:w="150" w:type="dxa"/>
              <w:right w:w="150" w:type="dxa"/>
            </w:tcMar>
            <w:vAlign w:val="center"/>
            <w:hideMark/>
          </w:tcPr>
          <w:p w14:paraId="11E28B01" w14:textId="77777777" w:rsidR="00BD46CD" w:rsidRPr="00CE7DF3" w:rsidRDefault="00BD46CD" w:rsidP="00BD46CD">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Residual nuclear reorganization</w:t>
            </w:r>
          </w:p>
        </w:tc>
      </w:tr>
    </w:tbl>
    <w:p w14:paraId="2DBB6B25" w14:textId="284CC296" w:rsidR="00A1392D" w:rsidRPr="00CE7DF3" w:rsidRDefault="00A1392D"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As indicated in Table 5 this four-stage fractal model of alpha decay describes a geometric evolution of the nucleus during the emission process. In the </w:t>
      </w:r>
      <w:r w:rsidRPr="00CE7DF3">
        <w:rPr>
          <w:rFonts w:ascii="Times New Roman" w:eastAsia="Times New Roman" w:hAnsi="Times New Roman" w:cs="Times New Roman"/>
          <w:b/>
          <w:bCs/>
          <w:color w:val="404040"/>
          <w:kern w:val="0"/>
          <w:sz w:val="22"/>
          <w:szCs w:val="22"/>
          <w:lang w:val="en-US" w:eastAsia="tr-TR"/>
          <w14:ligatures w14:val="none"/>
        </w:rPr>
        <w:t>cluster nucleation</w:t>
      </w:r>
      <w:r w:rsidRPr="00CE7DF3">
        <w:rPr>
          <w:rFonts w:ascii="Times New Roman" w:eastAsia="Times New Roman" w:hAnsi="Times New Roman" w:cs="Times New Roman"/>
          <w:color w:val="404040"/>
          <w:kern w:val="0"/>
          <w:sz w:val="22"/>
          <w:szCs w:val="22"/>
          <w:lang w:val="en-US" w:eastAsia="tr-TR"/>
          <w14:ligatures w14:val="none"/>
        </w:rPr>
        <w:t xml:space="preserve"> stage, localized regions within the parent nucleus transition to a lower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≈1.38), forming ⁴He-like substructures. The </w:t>
      </w:r>
      <w:r w:rsidRPr="00CE7DF3">
        <w:rPr>
          <w:rFonts w:ascii="Times New Roman" w:eastAsia="Times New Roman" w:hAnsi="Times New Roman" w:cs="Times New Roman"/>
          <w:b/>
          <w:bCs/>
          <w:color w:val="404040"/>
          <w:kern w:val="0"/>
          <w:sz w:val="22"/>
          <w:szCs w:val="22"/>
          <w:lang w:val="en-US" w:eastAsia="tr-TR"/>
          <w14:ligatures w14:val="none"/>
        </w:rPr>
        <w:t>surface protrusion</w:t>
      </w:r>
      <w:r w:rsidRPr="00CE7DF3">
        <w:rPr>
          <w:rFonts w:ascii="Times New Roman" w:eastAsia="Times New Roman" w:hAnsi="Times New Roman" w:cs="Times New Roman"/>
          <w:color w:val="404040"/>
          <w:kern w:val="0"/>
          <w:sz w:val="22"/>
          <w:szCs w:val="22"/>
          <w:lang w:val="en-US" w:eastAsia="tr-TR"/>
          <w14:ligatures w14:val="none"/>
        </w:rPr>
        <w:t xml:space="preserve"> phase involves fractal boundary fluctuations, giving rise to a pre-emission alpha </w:t>
      </w:r>
      <w:r w:rsidRPr="00CE7DF3">
        <w:rPr>
          <w:rFonts w:ascii="Times New Roman" w:eastAsia="Times New Roman" w:hAnsi="Times New Roman" w:cs="Times New Roman"/>
          <w:color w:val="404040"/>
          <w:kern w:val="0"/>
          <w:sz w:val="22"/>
          <w:szCs w:val="22"/>
          <w:lang w:val="en-US" w:eastAsia="tr-TR"/>
          <w14:ligatures w14:val="none"/>
        </w:rPr>
        <w:lastRenderedPageBreak/>
        <w:t xml:space="preserve">shape. During </w:t>
      </w:r>
      <w:r w:rsidRPr="00CE7DF3">
        <w:rPr>
          <w:rFonts w:ascii="Times New Roman" w:eastAsia="Times New Roman" w:hAnsi="Times New Roman" w:cs="Times New Roman"/>
          <w:b/>
          <w:bCs/>
          <w:color w:val="404040"/>
          <w:kern w:val="0"/>
          <w:sz w:val="22"/>
          <w:szCs w:val="22"/>
          <w:lang w:val="en-US" w:eastAsia="tr-TR"/>
          <w14:ligatures w14:val="none"/>
        </w:rPr>
        <w:t>barrier tunneling</w:t>
      </w:r>
      <w:r w:rsidRPr="00CE7DF3">
        <w:rPr>
          <w:rFonts w:ascii="Times New Roman" w:eastAsia="Times New Roman" w:hAnsi="Times New Roman" w:cs="Times New Roman"/>
          <w:color w:val="404040"/>
          <w:kern w:val="0"/>
          <w:sz w:val="22"/>
          <w:szCs w:val="22"/>
          <w:lang w:val="en-US" w:eastAsia="tr-TR"/>
          <w14:ligatures w14:val="none"/>
        </w:rPr>
        <w:t xml:space="preserve">, the probability of escape is modulated by the fractal geometry, effectively altering the classical Coulomb barrier. Finally, in the </w:t>
      </w:r>
      <w:r w:rsidRPr="00CE7DF3">
        <w:rPr>
          <w:rFonts w:ascii="Times New Roman" w:eastAsia="Times New Roman" w:hAnsi="Times New Roman" w:cs="Times New Roman"/>
          <w:b/>
          <w:bCs/>
          <w:color w:val="404040"/>
          <w:kern w:val="0"/>
          <w:sz w:val="22"/>
          <w:szCs w:val="22"/>
          <w:lang w:val="en-US" w:eastAsia="tr-TR"/>
          <w14:ligatures w14:val="none"/>
        </w:rPr>
        <w:t>separation</w:t>
      </w:r>
      <w:r w:rsidRPr="00CE7DF3">
        <w:rPr>
          <w:rFonts w:ascii="Times New Roman" w:eastAsia="Times New Roman" w:hAnsi="Times New Roman" w:cs="Times New Roman"/>
          <w:color w:val="404040"/>
          <w:kern w:val="0"/>
          <w:sz w:val="22"/>
          <w:szCs w:val="22"/>
          <w:lang w:val="en-US" w:eastAsia="tr-TR"/>
          <w14:ligatures w14:val="none"/>
        </w:rPr>
        <w:t xml:space="preserve"> phase, the daughter nucleus exhibits a slight reduction in fractal dimension (~0.03), reflecting structural reorganization after the alpha emission.</w:t>
      </w:r>
    </w:p>
    <w:p w14:paraId="0DD1526A" w14:textId="5E26AC83" w:rsidR="00E8552B" w:rsidRPr="00CE7DF3" w:rsidRDefault="00BD46CD"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fractal nuclear model makes several key predictions regarding decay behavior based on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615BB1" w:rsidRPr="00CE7DF3">
        <w:rPr>
          <w:rFonts w:ascii="Times New Roman" w:eastAsia="Times New Roman" w:hAnsi="Times New Roman" w:cs="Times New Roman"/>
          <w:color w:val="404040"/>
          <w:kern w:val="0"/>
          <w:sz w:val="22"/>
          <w:szCs w:val="22"/>
          <w:lang w:val="en-US" w:eastAsia="tr-TR"/>
          <w14:ligatures w14:val="none"/>
        </w:rPr>
        <w:t xml:space="preserve"> </w:t>
      </w:r>
      <w:r w:rsidR="00DC44F8">
        <w:rPr>
          <w:rFonts w:ascii="Times New Roman" w:eastAsia="Times New Roman" w:hAnsi="Times New Roman" w:cs="Times New Roman"/>
          <w:color w:val="404040"/>
          <w:kern w:val="0"/>
          <w:sz w:val="22"/>
          <w:szCs w:val="22"/>
          <w:lang w:val="en-US" w:eastAsia="tr-TR"/>
          <w14:ligatures w14:val="none"/>
        </w:rPr>
        <w:t>n</w:t>
      </w:r>
      <w:r w:rsidRPr="00CE7DF3">
        <w:rPr>
          <w:rFonts w:ascii="Times New Roman" w:eastAsia="Times New Roman" w:hAnsi="Times New Roman" w:cs="Times New Roman"/>
          <w:color w:val="404040"/>
          <w:kern w:val="0"/>
          <w:sz w:val="22"/>
          <w:szCs w:val="22"/>
          <w:lang w:val="en-US" w:eastAsia="tr-TR"/>
          <w14:ligatures w14:val="none"/>
        </w:rPr>
        <w:t>uclei with high fractal dimensions, such as ²¹²Po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=1.78, </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m:t>
            </m:r>
          </m:e>
          <m:sub>
            <m:r>
              <w:rPr>
                <w:rFonts w:ascii="Cambria Math" w:eastAsia="Times New Roman" w:hAnsi="Cambria Math" w:cs="Times New Roman"/>
                <w:color w:val="404040"/>
                <w:kern w:val="0"/>
                <w:sz w:val="22"/>
                <w:szCs w:val="22"/>
                <w:lang w:val="en-US" w:eastAsia="tr-TR"/>
                <w14:ligatures w14:val="none"/>
              </w:rPr>
              <m:t>1/2</m:t>
            </m:r>
          </m:sub>
        </m:sSub>
        <m:r>
          <w:rPr>
            <w:rFonts w:ascii="Cambria Math" w:eastAsia="Times New Roman" w:hAnsi="Cambria Math" w:cs="Times New Roman"/>
            <w:color w:val="404040"/>
            <w:kern w:val="0"/>
            <w:sz w:val="22"/>
            <w:szCs w:val="22"/>
            <w:lang w:val="en-US" w:eastAsia="tr-TR"/>
            <w14:ligatures w14:val="none"/>
          </w:rPr>
          <m:t>​=0.3 μs</m:t>
        </m:r>
      </m:oMath>
      <w:r w:rsidRPr="00CE7DF3">
        <w:rPr>
          <w:rFonts w:ascii="Times New Roman" w:eastAsia="Times New Roman" w:hAnsi="Times New Roman" w:cs="Times New Roman"/>
          <w:color w:val="404040"/>
          <w:kern w:val="0"/>
          <w:sz w:val="22"/>
          <w:szCs w:val="22"/>
          <w:lang w:val="en-US" w:eastAsia="tr-TR"/>
          <w14:ligatures w14:val="none"/>
        </w:rPr>
        <w:t xml:space="preserve">), or those with pronounced fractal asymmetry—like pear-shaped ²²⁴Ra—exhibit significantly enhanced decay rates due to increased internal geometric stress and instability. Conversely, decay is strongly suppressed in nuclei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m:rPr>
            <m:sty m:val="p"/>
          </m:rPr>
          <w:rPr>
            <w:rFonts w:ascii="Cambria Math" w:eastAsia="Times New Roman" w:hAnsi="Cambria Math" w:cs="Times New Roman"/>
            <w:color w:val="404040"/>
            <w:kern w:val="0"/>
            <w:sz w:val="22"/>
            <w:szCs w:val="22"/>
            <w:lang w:val="en-US" w:eastAsia="tr-TR"/>
            <w14:ligatures w14:val="none"/>
          </w:rPr>
          <m:t xml:space="preserve"> </m:t>
        </m:r>
        <m:r>
          <w:rPr>
            <w:rFonts w:ascii="Cambria Math" w:eastAsia="Times New Roman" w:hAnsi="Cambria Math" w:cs="Times New Roman"/>
            <w:color w:val="404040"/>
            <w:kern w:val="0"/>
            <w:sz w:val="22"/>
            <w:szCs w:val="22"/>
            <w:lang w:val="en-US" w:eastAsia="tr-TR"/>
            <w14:ligatures w14:val="none"/>
          </w:rPr>
          <m:t>≈1.44</m:t>
        </m:r>
      </m:oMath>
      <w:r w:rsidRPr="00CE7DF3">
        <w:rPr>
          <w:rFonts w:ascii="Times New Roman" w:eastAsia="Times New Roman" w:hAnsi="Times New Roman" w:cs="Times New Roman"/>
          <w:color w:val="404040"/>
          <w:kern w:val="0"/>
          <w:sz w:val="22"/>
          <w:szCs w:val="22"/>
          <w:lang w:val="en-US" w:eastAsia="tr-TR"/>
          <w14:ligatures w14:val="none"/>
        </w:rPr>
        <w:t xml:space="preserve">, corresponding to magic numbers, where closed shell effects lead to a highly stable and symmetric fractal geometry. Experimental observations provide support for these predictions. For example, the rare cluster decay of ²²³Ra into ¹⁴C and ²⁰⁹Pb, with a branching ratio of </w:t>
      </w:r>
      <m:oMath>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10</m:t>
            </m:r>
          </m:e>
          <m:sup>
            <m:r>
              <m:rPr>
                <m:sty m:val="p"/>
              </m:rPr>
              <w:rPr>
                <w:rFonts w:ascii="Cambria Math" w:eastAsia="Times New Roman" w:hAnsi="Cambria Math" w:cs="Times New Roman"/>
                <w:color w:val="404040"/>
                <w:kern w:val="0"/>
                <w:sz w:val="22"/>
                <w:szCs w:val="22"/>
                <w:lang w:val="en-US" w:eastAsia="tr-TR"/>
                <w14:ligatures w14:val="none"/>
              </w:rPr>
              <m:t>-9</m:t>
            </m:r>
          </m:sup>
        </m:sSup>
      </m:oMath>
      <w:r w:rsidRPr="00CE7DF3">
        <w:rPr>
          <w:rFonts w:ascii="Times New Roman" w:eastAsia="Times New Roman" w:hAnsi="Times New Roman" w:cs="Times New Roman"/>
          <w:color w:val="404040"/>
          <w:kern w:val="0"/>
          <w:sz w:val="22"/>
          <w:szCs w:val="22"/>
          <w:lang w:val="en-US" w:eastAsia="tr-TR"/>
          <w14:ligatures w14:val="none"/>
        </w:rPr>
        <w:t>, is consistent with the fractal model, which explains the preferential emergence of ¹⁴C clusters due to their near-magic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615BB1"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​=1.43). Furthermore, angular correlations in emitted alpha particles show self-similar, fractal-like patterns, reinforcing the model’s geometric interpretation of nuclear decay dynamics.</w:t>
      </w:r>
      <w:r w:rsidR="00A1392D" w:rsidRPr="00CE7DF3">
        <w:rPr>
          <w:rFonts w:ascii="Times New Roman" w:eastAsia="Times New Roman" w:hAnsi="Times New Roman" w:cs="Times New Roman"/>
          <w:color w:val="404040"/>
          <w:kern w:val="0"/>
          <w:sz w:val="22"/>
          <w:szCs w:val="22"/>
          <w:lang w:val="en-US" w:eastAsia="tr-TR"/>
          <w14:ligatures w14:val="none"/>
        </w:rPr>
        <w:t>Comparison to Traditional Models is given at table 6.</w:t>
      </w:r>
    </w:p>
    <w:p w14:paraId="66D4755F" w14:textId="3E7A99F0" w:rsidR="00A1392D" w:rsidRPr="00CE7DF3" w:rsidRDefault="00A1392D"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Table 6. Comparison to Traditional Models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81"/>
        <w:gridCol w:w="1859"/>
        <w:gridCol w:w="2549"/>
      </w:tblGrid>
      <w:tr w:rsidR="00A1392D" w:rsidRPr="00CE7DF3" w14:paraId="321E85F9" w14:textId="77777777" w:rsidTr="00E014AE">
        <w:trPr>
          <w:tblHeader/>
        </w:trPr>
        <w:tc>
          <w:tcPr>
            <w:tcW w:w="0" w:type="auto"/>
            <w:tcBorders>
              <w:top w:val="single" w:sz="4" w:space="0" w:color="auto"/>
              <w:bottom w:val="single" w:sz="4" w:space="0" w:color="auto"/>
            </w:tcBorders>
            <w:shd w:val="clear" w:color="auto" w:fill="FFFFFF"/>
            <w:tcMar>
              <w:top w:w="150" w:type="dxa"/>
              <w:left w:w="0" w:type="dxa"/>
              <w:bottom w:w="150" w:type="dxa"/>
              <w:right w:w="150" w:type="dxa"/>
            </w:tcMar>
            <w:vAlign w:val="center"/>
            <w:hideMark/>
          </w:tcPr>
          <w:p w14:paraId="113F27E5" w14:textId="77777777" w:rsidR="00A1392D" w:rsidRPr="00CE7DF3" w:rsidRDefault="00A1392D" w:rsidP="00A1392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Feature</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3EEA2421" w14:textId="77777777" w:rsidR="00A1392D" w:rsidRPr="00CE7DF3" w:rsidRDefault="00A1392D" w:rsidP="00A1392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Gamow Model</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3778D8B6" w14:textId="77777777" w:rsidR="00A1392D" w:rsidRPr="00CE7DF3" w:rsidRDefault="00A1392D" w:rsidP="00A1392D">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Approach</w:t>
            </w:r>
          </w:p>
        </w:tc>
      </w:tr>
      <w:tr w:rsidR="00A1392D" w:rsidRPr="00CE7DF3" w14:paraId="14C80829" w14:textId="77777777" w:rsidTr="00E014AE">
        <w:tc>
          <w:tcPr>
            <w:tcW w:w="0" w:type="auto"/>
            <w:tcBorders>
              <w:top w:val="single" w:sz="4" w:space="0" w:color="auto"/>
            </w:tcBorders>
            <w:shd w:val="clear" w:color="auto" w:fill="FFFFFF"/>
            <w:tcMar>
              <w:top w:w="150" w:type="dxa"/>
              <w:left w:w="0" w:type="dxa"/>
              <w:bottom w:w="150" w:type="dxa"/>
              <w:right w:w="150" w:type="dxa"/>
            </w:tcMar>
            <w:vAlign w:val="center"/>
            <w:hideMark/>
          </w:tcPr>
          <w:p w14:paraId="580682B6"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Barrier shape</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0CD1777B"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Smooth Coulomb</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5AE16AB8"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Fractal surface roughness</w:t>
            </w:r>
          </w:p>
        </w:tc>
      </w:tr>
      <w:tr w:rsidR="00A1392D" w:rsidRPr="00CE7DF3" w14:paraId="6B949E06" w14:textId="77777777" w:rsidTr="00E014AE">
        <w:tc>
          <w:tcPr>
            <w:tcW w:w="0" w:type="auto"/>
            <w:shd w:val="clear" w:color="auto" w:fill="FFFFFF"/>
            <w:tcMar>
              <w:top w:w="150" w:type="dxa"/>
              <w:left w:w="0" w:type="dxa"/>
              <w:bottom w:w="150" w:type="dxa"/>
              <w:right w:w="150" w:type="dxa"/>
            </w:tcMar>
            <w:vAlign w:val="center"/>
            <w:hideMark/>
          </w:tcPr>
          <w:p w14:paraId="58EDD546"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Preformation</w:t>
            </w:r>
          </w:p>
        </w:tc>
        <w:tc>
          <w:tcPr>
            <w:tcW w:w="0" w:type="auto"/>
            <w:shd w:val="clear" w:color="auto" w:fill="FFFFFF"/>
            <w:tcMar>
              <w:top w:w="150" w:type="dxa"/>
              <w:left w:w="150" w:type="dxa"/>
              <w:bottom w:w="150" w:type="dxa"/>
              <w:right w:w="150" w:type="dxa"/>
            </w:tcMar>
            <w:vAlign w:val="center"/>
            <w:hideMark/>
          </w:tcPr>
          <w:p w14:paraId="371BCA1A"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Empirical factor</w:t>
            </w:r>
          </w:p>
        </w:tc>
        <w:tc>
          <w:tcPr>
            <w:tcW w:w="0" w:type="auto"/>
            <w:shd w:val="clear" w:color="auto" w:fill="FFFFFF"/>
            <w:tcMar>
              <w:top w:w="150" w:type="dxa"/>
              <w:left w:w="150" w:type="dxa"/>
              <w:bottom w:w="150" w:type="dxa"/>
              <w:right w:w="150" w:type="dxa"/>
            </w:tcMar>
            <w:vAlign w:val="center"/>
            <w:hideMark/>
          </w:tcPr>
          <w:p w14:paraId="402521F6" w14:textId="6E7D13E4"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Derived from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p>
        </w:tc>
      </w:tr>
      <w:tr w:rsidR="00A1392D" w:rsidRPr="00CE7DF3" w14:paraId="14F08F87" w14:textId="77777777" w:rsidTr="00E014AE">
        <w:tc>
          <w:tcPr>
            <w:tcW w:w="0" w:type="auto"/>
            <w:shd w:val="clear" w:color="auto" w:fill="FFFFFF"/>
            <w:tcMar>
              <w:top w:w="150" w:type="dxa"/>
              <w:left w:w="0" w:type="dxa"/>
              <w:bottom w:w="150" w:type="dxa"/>
              <w:right w:w="150" w:type="dxa"/>
            </w:tcMar>
            <w:vAlign w:val="center"/>
            <w:hideMark/>
          </w:tcPr>
          <w:p w14:paraId="3F7F4D35"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Magic number effects</w:t>
            </w:r>
          </w:p>
        </w:tc>
        <w:tc>
          <w:tcPr>
            <w:tcW w:w="0" w:type="auto"/>
            <w:shd w:val="clear" w:color="auto" w:fill="FFFFFF"/>
            <w:tcMar>
              <w:top w:w="150" w:type="dxa"/>
              <w:left w:w="150" w:type="dxa"/>
              <w:bottom w:w="150" w:type="dxa"/>
              <w:right w:w="150" w:type="dxa"/>
            </w:tcMar>
            <w:vAlign w:val="center"/>
            <w:hideMark/>
          </w:tcPr>
          <w:p w14:paraId="11C1BC01"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Shell corrections</w:t>
            </w:r>
          </w:p>
        </w:tc>
        <w:tc>
          <w:tcPr>
            <w:tcW w:w="0" w:type="auto"/>
            <w:shd w:val="clear" w:color="auto" w:fill="FFFFFF"/>
            <w:tcMar>
              <w:top w:w="150" w:type="dxa"/>
              <w:left w:w="150" w:type="dxa"/>
              <w:bottom w:w="150" w:type="dxa"/>
              <w:right w:w="150" w:type="dxa"/>
            </w:tcMar>
            <w:vAlign w:val="center"/>
            <w:hideMark/>
          </w:tcPr>
          <w:p w14:paraId="50562C5B" w14:textId="0B534230"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Natural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color w:val="404040"/>
                <w:kern w:val="0"/>
                <w:sz w:val="22"/>
                <w:szCs w:val="22"/>
                <w:lang w:val="en-US" w:eastAsia="tr-TR"/>
                <w14:ligatures w14:val="none"/>
              </w:rPr>
              <w:t>minimum</w:t>
            </w:r>
          </w:p>
        </w:tc>
      </w:tr>
      <w:tr w:rsidR="00A1392D" w:rsidRPr="00CE7DF3" w14:paraId="6ACC7DC7" w14:textId="77777777" w:rsidTr="00E014AE">
        <w:tc>
          <w:tcPr>
            <w:tcW w:w="0" w:type="auto"/>
            <w:tcBorders>
              <w:bottom w:val="single" w:sz="4" w:space="0" w:color="auto"/>
            </w:tcBorders>
            <w:shd w:val="clear" w:color="auto" w:fill="FFFFFF"/>
            <w:tcMar>
              <w:top w:w="150" w:type="dxa"/>
              <w:left w:w="0" w:type="dxa"/>
              <w:bottom w:w="150" w:type="dxa"/>
              <w:right w:w="150" w:type="dxa"/>
            </w:tcMar>
            <w:vAlign w:val="center"/>
            <w:hideMark/>
          </w:tcPr>
          <w:p w14:paraId="6BBEFA2B"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Deformed nuclei</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18903271" w14:textId="77777777"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Adjusted radius</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6EEBE566" w14:textId="01AAAE0B" w:rsidR="00A1392D" w:rsidRPr="00CE7DF3" w:rsidRDefault="00A1392D" w:rsidP="00A1392D">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Intrinsic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&gt; 1.5</w:t>
            </w:r>
          </w:p>
        </w:tc>
      </w:tr>
    </w:tbl>
    <w:p w14:paraId="694AF82B" w14:textId="77777777" w:rsidR="0004706E" w:rsidRDefault="005816A9"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fractal approach to alpha decay provides a deeper, geometry-based understanding that contrasts with the traditional Gamow model. While the Gamow model assumes a smooth Coulomb barrier, the fractal framework introduces surface roughness, reflecting the complex internal geometry of the nucleus. </w:t>
      </w:r>
      <w:r w:rsidR="0004706E" w:rsidRPr="0004706E">
        <w:rPr>
          <w:rFonts w:ascii="Times New Roman" w:eastAsia="Times New Roman" w:hAnsi="Times New Roman" w:cs="Times New Roman"/>
          <w:color w:val="404040"/>
          <w:kern w:val="0"/>
          <w:sz w:val="22"/>
          <w:szCs w:val="22"/>
          <w:lang w:val="en-US" w:eastAsia="tr-TR"/>
          <w14:ligatures w14:val="none"/>
        </w:rPr>
        <w:t>This formula is used to calculate the half-life of alpha decay and adds a fractal correction term to the traditional Gamow theory. The modified equation is:</w:t>
      </w:r>
    </w:p>
    <w:p w14:paraId="5F1A0ACA" w14:textId="41A69EB9" w:rsidR="0004706E" w:rsidRPr="0004706E" w:rsidRDefault="009969D9" w:rsidP="0004706E">
      <w:pPr>
        <w:shd w:val="clear" w:color="auto" w:fill="FFFFFF"/>
        <w:spacing w:before="206" w:after="206" w:line="429" w:lineRule="atLeast"/>
        <w:jc w:val="right"/>
        <w:rPr>
          <w:rFonts w:ascii="Times New Roman" w:eastAsia="Times New Roman" w:hAnsi="Times New Roman" w:cs="Times New Roman"/>
          <w:b/>
          <w:bCs/>
          <w:color w:val="404040"/>
          <w:kern w:val="0"/>
          <w:sz w:val="22"/>
          <w:szCs w:val="22"/>
          <w:lang w:eastAsia="tr-TR"/>
          <w14:ligatures w14:val="none"/>
        </w:rPr>
      </w:pPr>
      <m:oMath>
        <m:sSub>
          <m:sSubPr>
            <m:ctrlPr>
              <w:rPr>
                <w:rFonts w:ascii="Cambria Math" w:eastAsia="Times New Roman" w:hAnsi="Cambria Math" w:cs="Times New Roman"/>
                <w:i/>
                <w:iCs/>
                <w:color w:val="404040"/>
                <w:kern w:val="0"/>
                <w:sz w:val="22"/>
                <w:szCs w:val="22"/>
                <w:lang w:eastAsia="tr-TR"/>
                <w14:ligatures w14:val="none"/>
              </w:rPr>
            </m:ctrlPr>
          </m:sSubPr>
          <m:e>
            <m:r>
              <w:rPr>
                <w:rFonts w:ascii="Cambria Math" w:eastAsia="Times New Roman" w:hAnsi="Cambria Math" w:cs="Times New Roman"/>
                <w:color w:val="404040"/>
                <w:kern w:val="0"/>
                <w:sz w:val="22"/>
                <w:szCs w:val="22"/>
                <w:lang w:eastAsia="tr-TR"/>
                <w14:ligatures w14:val="none"/>
              </w:rPr>
              <m:t>t</m:t>
            </m:r>
          </m:e>
          <m:sub>
            <m:r>
              <w:rPr>
                <w:rFonts w:ascii="Cambria Math" w:eastAsia="Times New Roman" w:hAnsi="Cambria Math" w:cs="Times New Roman"/>
                <w:color w:val="404040"/>
                <w:kern w:val="0"/>
                <w:sz w:val="22"/>
                <w:szCs w:val="22"/>
                <w:lang w:eastAsia="tr-TR"/>
                <w14:ligatures w14:val="none"/>
              </w:rPr>
              <m:t>1/2</m:t>
            </m:r>
          </m:sub>
        </m:sSub>
        <m:r>
          <w:rPr>
            <w:rFonts w:ascii="Cambria Math" w:eastAsia="Times New Roman" w:hAnsi="Cambria Math" w:cs="Times New Roman"/>
            <w:color w:val="404040"/>
            <w:kern w:val="0"/>
            <w:sz w:val="22"/>
            <w:szCs w:val="22"/>
            <w:lang w:eastAsia="tr-TR"/>
            <w14:ligatures w14:val="none"/>
          </w:rPr>
          <m:t>​=</m:t>
        </m:r>
        <m:f>
          <m:fPr>
            <m:ctrlPr>
              <w:rPr>
                <w:rFonts w:ascii="Cambria Math" w:eastAsia="Times New Roman" w:hAnsi="Cambria Math" w:cs="Times New Roman"/>
                <w:i/>
                <w:color w:val="404040"/>
                <w:kern w:val="0"/>
                <w:sz w:val="22"/>
                <w:szCs w:val="22"/>
                <w:lang w:eastAsia="tr-TR"/>
                <w14:ligatures w14:val="none"/>
              </w:rPr>
            </m:ctrlPr>
          </m:fPr>
          <m:num>
            <m:r>
              <w:rPr>
                <w:rFonts w:ascii="Cambria Math" w:eastAsia="Times New Roman" w:hAnsi="Cambria Math" w:cs="Times New Roman"/>
                <w:color w:val="404040"/>
                <w:kern w:val="0"/>
                <w:sz w:val="22"/>
                <w:szCs w:val="22"/>
                <w:lang w:eastAsia="tr-TR"/>
                <w14:ligatures w14:val="none"/>
              </w:rPr>
              <m:t>ln2​</m:t>
            </m:r>
          </m:num>
          <m:den>
            <m:sSub>
              <m:sSubPr>
                <m:ctrlPr>
                  <w:rPr>
                    <w:rFonts w:ascii="Cambria Math" w:eastAsia="Times New Roman" w:hAnsi="Cambria Math" w:cs="Times New Roman"/>
                    <w:i/>
                    <w:iCs/>
                    <w:color w:val="404040"/>
                    <w:kern w:val="0"/>
                    <w:sz w:val="22"/>
                    <w:szCs w:val="22"/>
                    <w:lang w:eastAsia="tr-TR"/>
                    <w14:ligatures w14:val="none"/>
                  </w:rPr>
                </m:ctrlPr>
              </m:sSubPr>
              <m:e>
                <m:r>
                  <w:rPr>
                    <w:rFonts w:ascii="Cambria Math" w:eastAsia="Times New Roman" w:hAnsi="Cambria Math" w:cs="Times New Roman"/>
                    <w:color w:val="404040"/>
                    <w:kern w:val="0"/>
                    <w:sz w:val="22"/>
                    <w:szCs w:val="22"/>
                    <w:lang w:eastAsia="tr-TR"/>
                    <w14:ligatures w14:val="none"/>
                  </w:rPr>
                  <m:t>ν</m:t>
                </m:r>
              </m:e>
              <m:sub>
                <m:r>
                  <w:rPr>
                    <w:rFonts w:ascii="Cambria Math" w:eastAsia="Times New Roman" w:hAnsi="Cambria Math" w:cs="Times New Roman"/>
                    <w:color w:val="404040"/>
                    <w:kern w:val="0"/>
                    <w:sz w:val="22"/>
                    <w:szCs w:val="22"/>
                    <w:lang w:eastAsia="tr-TR"/>
                    <w14:ligatures w14:val="none"/>
                  </w:rPr>
                  <m:t>0</m:t>
                </m:r>
              </m:sub>
            </m:sSub>
          </m:den>
        </m:f>
        <m:r>
          <w:rPr>
            <w:rFonts w:ascii="Cambria Math" w:eastAsia="Times New Roman" w:hAnsi="Cambria Math" w:cs="Times New Roman"/>
            <w:color w:val="404040"/>
            <w:kern w:val="0"/>
            <w:sz w:val="22"/>
            <w:szCs w:val="22"/>
            <w:lang w:eastAsia="tr-TR"/>
            <w14:ligatures w14:val="none"/>
          </w:rPr>
          <m:t>exp</m:t>
        </m:r>
        <m:d>
          <m:dPr>
            <m:begChr m:val="["/>
            <m:endChr m:val="]"/>
            <m:ctrlPr>
              <w:rPr>
                <w:rFonts w:ascii="Cambria Math" w:eastAsia="Times New Roman" w:hAnsi="Cambria Math" w:cs="Times New Roman"/>
                <w:i/>
                <w:color w:val="404040"/>
                <w:kern w:val="0"/>
                <w:sz w:val="22"/>
                <w:szCs w:val="22"/>
                <w:lang w:eastAsia="tr-TR"/>
                <w14:ligatures w14:val="none"/>
              </w:rPr>
            </m:ctrlPr>
          </m:dPr>
          <m:e>
            <m:f>
              <m:fPr>
                <m:ctrlPr>
                  <w:rPr>
                    <w:rFonts w:ascii="Cambria Math" w:eastAsia="Times New Roman" w:hAnsi="Cambria Math" w:cs="Times New Roman"/>
                    <w:i/>
                    <w:color w:val="404040"/>
                    <w:kern w:val="0"/>
                    <w:sz w:val="22"/>
                    <w:szCs w:val="22"/>
                    <w:lang w:eastAsia="tr-TR"/>
                    <w14:ligatures w14:val="none"/>
                  </w:rPr>
                </m:ctrlPr>
              </m:fPr>
              <m:num>
                <m:r>
                  <w:rPr>
                    <w:rFonts w:ascii="Cambria Math" w:eastAsia="Times New Roman" w:hAnsi="Cambria Math" w:cs="Times New Roman"/>
                    <w:color w:val="404040"/>
                    <w:kern w:val="0"/>
                    <w:sz w:val="22"/>
                    <w:szCs w:val="22"/>
                    <w:lang w:eastAsia="tr-TR"/>
                    <w14:ligatures w14:val="none"/>
                  </w:rPr>
                  <m:t>4π</m:t>
                </m:r>
                <m:sSub>
                  <m:sSubPr>
                    <m:ctrlPr>
                      <w:rPr>
                        <w:rFonts w:ascii="Cambria Math" w:eastAsia="Times New Roman" w:hAnsi="Cambria Math" w:cs="Times New Roman"/>
                        <w:i/>
                        <w:iCs/>
                        <w:color w:val="404040"/>
                        <w:kern w:val="0"/>
                        <w:sz w:val="22"/>
                        <w:szCs w:val="22"/>
                        <w:lang w:eastAsia="tr-TR"/>
                        <w14:ligatures w14:val="none"/>
                      </w:rPr>
                    </m:ctrlPr>
                  </m:sSubPr>
                  <m:e>
                    <m:r>
                      <w:rPr>
                        <w:rFonts w:ascii="Cambria Math" w:eastAsia="Times New Roman" w:hAnsi="Cambria Math" w:cs="Times New Roman"/>
                        <w:color w:val="404040"/>
                        <w:kern w:val="0"/>
                        <w:sz w:val="22"/>
                        <w:szCs w:val="22"/>
                        <w:lang w:eastAsia="tr-TR"/>
                        <w14:ligatures w14:val="none"/>
                      </w:rPr>
                      <m:t>Z</m:t>
                    </m:r>
                  </m:e>
                  <m:sub>
                    <m:r>
                      <w:rPr>
                        <w:rFonts w:ascii="Cambria Math" w:eastAsia="Times New Roman" w:hAnsi="Cambria Math" w:cs="Times New Roman"/>
                        <w:color w:val="404040"/>
                        <w:kern w:val="0"/>
                        <w:sz w:val="22"/>
                        <w:szCs w:val="22"/>
                        <w:lang w:eastAsia="tr-TR"/>
                        <w14:ligatures w14:val="none"/>
                      </w:rPr>
                      <m:t>α</m:t>
                    </m:r>
                  </m:sub>
                </m:sSub>
                <m:r>
                  <w:rPr>
                    <w:rFonts w:ascii="Cambria Math" w:eastAsia="Times New Roman" w:hAnsi="Cambria Math" w:cs="Times New Roman"/>
                    <w:color w:val="404040"/>
                    <w:kern w:val="0"/>
                    <w:sz w:val="22"/>
                    <w:szCs w:val="22"/>
                    <w:lang w:eastAsia="tr-TR"/>
                    <w14:ligatures w14:val="none"/>
                  </w:rPr>
                  <m:t>​</m:t>
                </m:r>
                <m:sSub>
                  <m:sSubPr>
                    <m:ctrlPr>
                      <w:rPr>
                        <w:rFonts w:ascii="Cambria Math" w:eastAsia="Times New Roman" w:hAnsi="Cambria Math" w:cs="Times New Roman"/>
                        <w:i/>
                        <w:iCs/>
                        <w:color w:val="404040"/>
                        <w:kern w:val="0"/>
                        <w:sz w:val="22"/>
                        <w:szCs w:val="22"/>
                        <w:lang w:eastAsia="tr-TR"/>
                        <w14:ligatures w14:val="none"/>
                      </w:rPr>
                    </m:ctrlPr>
                  </m:sSubPr>
                  <m:e>
                    <m:r>
                      <w:rPr>
                        <w:rFonts w:ascii="Cambria Math" w:eastAsia="Times New Roman" w:hAnsi="Cambria Math" w:cs="Times New Roman"/>
                        <w:color w:val="404040"/>
                        <w:kern w:val="0"/>
                        <w:sz w:val="22"/>
                        <w:szCs w:val="22"/>
                        <w:lang w:eastAsia="tr-TR"/>
                        <w14:ligatures w14:val="none"/>
                      </w:rPr>
                      <m:t>Z</m:t>
                    </m:r>
                  </m:e>
                  <m:sub>
                    <m:r>
                      <w:rPr>
                        <w:rFonts w:ascii="Cambria Math" w:eastAsia="Times New Roman" w:hAnsi="Cambria Math" w:cs="Times New Roman"/>
                        <w:color w:val="404040"/>
                        <w:kern w:val="0"/>
                        <w:sz w:val="22"/>
                        <w:szCs w:val="22"/>
                        <w:lang w:eastAsia="tr-TR"/>
                        <w14:ligatures w14:val="none"/>
                      </w:rPr>
                      <m:t>d</m:t>
                    </m:r>
                  </m:sub>
                </m:sSub>
                <m:r>
                  <w:rPr>
                    <w:rFonts w:ascii="Cambria Math" w:eastAsia="Times New Roman" w:hAnsi="Cambria Math" w:cs="Times New Roman"/>
                    <w:color w:val="404040"/>
                    <w:kern w:val="0"/>
                    <w:sz w:val="22"/>
                    <w:szCs w:val="22"/>
                    <w:lang w:eastAsia="tr-TR"/>
                    <w14:ligatures w14:val="none"/>
                  </w:rPr>
                  <m:t>​</m:t>
                </m:r>
                <m:sSup>
                  <m:sSupPr>
                    <m:ctrlPr>
                      <w:rPr>
                        <w:rFonts w:ascii="Cambria Math" w:eastAsia="Times New Roman" w:hAnsi="Cambria Math" w:cs="Times New Roman"/>
                        <w:i/>
                        <w:iCs/>
                        <w:color w:val="404040"/>
                        <w:kern w:val="0"/>
                        <w:sz w:val="22"/>
                        <w:szCs w:val="22"/>
                        <w:lang w:eastAsia="tr-TR"/>
                        <w14:ligatures w14:val="none"/>
                      </w:rPr>
                    </m:ctrlPr>
                  </m:sSupPr>
                  <m:e>
                    <m:r>
                      <w:rPr>
                        <w:rFonts w:ascii="Cambria Math" w:eastAsia="Times New Roman" w:hAnsi="Cambria Math" w:cs="Times New Roman"/>
                        <w:color w:val="404040"/>
                        <w:kern w:val="0"/>
                        <w:sz w:val="22"/>
                        <w:szCs w:val="22"/>
                        <w:lang w:eastAsia="tr-TR"/>
                        <w14:ligatures w14:val="none"/>
                      </w:rPr>
                      <m:t>e</m:t>
                    </m:r>
                  </m:e>
                  <m:sup>
                    <m:r>
                      <w:rPr>
                        <w:rFonts w:ascii="Cambria Math" w:eastAsia="Times New Roman" w:hAnsi="Cambria Math" w:cs="Times New Roman"/>
                        <w:color w:val="404040"/>
                        <w:kern w:val="0"/>
                        <w:sz w:val="22"/>
                        <w:szCs w:val="22"/>
                        <w:lang w:eastAsia="tr-TR"/>
                        <w14:ligatures w14:val="none"/>
                      </w:rPr>
                      <m:t>2</m:t>
                    </m:r>
                  </m:sup>
                </m:sSup>
              </m:num>
              <m:den>
                <m:r>
                  <w:rPr>
                    <w:rFonts w:ascii="Cambria Math" w:eastAsia="Times New Roman" w:hAnsi="Cambria Math" w:cs="Times New Roman"/>
                    <w:color w:val="404040"/>
                    <w:kern w:val="0"/>
                    <w:sz w:val="22"/>
                    <w:szCs w:val="22"/>
                    <w:lang w:eastAsia="tr-TR"/>
                    <w14:ligatures w14:val="none"/>
                  </w:rPr>
                  <m:t>ℏ</m:t>
                </m:r>
              </m:den>
            </m:f>
            <m:rad>
              <m:radPr>
                <m:degHide m:val="1"/>
                <m:ctrlPr>
                  <w:rPr>
                    <w:rFonts w:ascii="Cambria Math" w:eastAsia="Times New Roman" w:hAnsi="Cambria Math" w:cs="Times New Roman"/>
                    <w:i/>
                    <w:iCs/>
                    <w:color w:val="404040"/>
                    <w:kern w:val="0"/>
                    <w:sz w:val="22"/>
                    <w:szCs w:val="22"/>
                    <w:lang w:eastAsia="tr-TR"/>
                    <w14:ligatures w14:val="none"/>
                  </w:rPr>
                </m:ctrlPr>
              </m:radPr>
              <m:deg/>
              <m:e>
                <m:f>
                  <m:fPr>
                    <m:ctrlPr>
                      <w:rPr>
                        <w:rFonts w:ascii="Cambria Math" w:eastAsia="Times New Roman" w:hAnsi="Cambria Math" w:cs="Times New Roman"/>
                        <w:i/>
                        <w:iCs/>
                        <w:color w:val="404040"/>
                        <w:kern w:val="0"/>
                        <w:sz w:val="22"/>
                        <w:szCs w:val="22"/>
                        <w:lang w:eastAsia="tr-TR"/>
                        <w14:ligatures w14:val="none"/>
                      </w:rPr>
                    </m:ctrlPr>
                  </m:fPr>
                  <m:num>
                    <m:r>
                      <w:rPr>
                        <w:rFonts w:ascii="Cambria Math" w:eastAsia="Times New Roman" w:hAnsi="Cambria Math" w:cs="Times New Roman"/>
                        <w:color w:val="404040"/>
                        <w:kern w:val="0"/>
                        <w:sz w:val="22"/>
                        <w:szCs w:val="22"/>
                        <w:lang w:eastAsia="tr-TR"/>
                        <w14:ligatures w14:val="none"/>
                      </w:rPr>
                      <m:t>​2μ​​</m:t>
                    </m:r>
                  </m:num>
                  <m:den>
                    <m:sSub>
                      <m:sSubPr>
                        <m:ctrlPr>
                          <w:rPr>
                            <w:rFonts w:ascii="Cambria Math" w:eastAsia="Times New Roman" w:hAnsi="Cambria Math" w:cs="Times New Roman"/>
                            <w:i/>
                            <w:iCs/>
                            <w:color w:val="404040"/>
                            <w:kern w:val="0"/>
                            <w:sz w:val="22"/>
                            <w:szCs w:val="22"/>
                            <w:lang w:eastAsia="tr-TR"/>
                            <w14:ligatures w14:val="none"/>
                          </w:rPr>
                        </m:ctrlPr>
                      </m:sSubPr>
                      <m:e>
                        <m:r>
                          <w:rPr>
                            <w:rFonts w:ascii="Cambria Math" w:eastAsia="Times New Roman" w:hAnsi="Cambria Math" w:cs="Times New Roman"/>
                            <w:color w:val="404040"/>
                            <w:kern w:val="0"/>
                            <w:sz w:val="22"/>
                            <w:szCs w:val="22"/>
                            <w:lang w:eastAsia="tr-TR"/>
                            <w14:ligatures w14:val="none"/>
                          </w:rPr>
                          <m:t>Q</m:t>
                        </m:r>
                      </m:e>
                      <m:sub>
                        <m:r>
                          <w:rPr>
                            <w:rFonts w:ascii="Cambria Math" w:eastAsia="Times New Roman" w:hAnsi="Cambria Math" w:cs="Times New Roman"/>
                            <w:color w:val="404040"/>
                            <w:kern w:val="0"/>
                            <w:sz w:val="22"/>
                            <w:szCs w:val="22"/>
                            <w:lang w:eastAsia="tr-TR"/>
                            <w14:ligatures w14:val="none"/>
                          </w:rPr>
                          <m:t>α</m:t>
                        </m:r>
                      </m:sub>
                    </m:sSub>
                  </m:den>
                </m:f>
              </m:e>
            </m:rad>
            <m:r>
              <w:rPr>
                <w:rFonts w:ascii="Cambria Math" w:eastAsia="Times New Roman" w:hAnsi="Cambria Math" w:cs="Times New Roman"/>
                <w:color w:val="404040"/>
                <w:kern w:val="0"/>
                <w:sz w:val="22"/>
                <w:szCs w:val="22"/>
                <w:lang w:eastAsia="tr-TR"/>
                <w14:ligatures w14:val="none"/>
              </w:rPr>
              <m:t>.</m:t>
            </m:r>
            <m:sSup>
              <m:sSupPr>
                <m:ctrlPr>
                  <w:rPr>
                    <w:rFonts w:ascii="Cambria Math" w:eastAsia="Times New Roman" w:hAnsi="Cambria Math" w:cs="Times New Roman"/>
                    <w:i/>
                    <w:iCs/>
                    <w:color w:val="404040"/>
                    <w:kern w:val="0"/>
                    <w:sz w:val="22"/>
                    <w:szCs w:val="22"/>
                    <w:lang w:eastAsia="tr-TR"/>
                    <w14:ligatures w14:val="none"/>
                  </w:rPr>
                </m:ctrlPr>
              </m:sSupPr>
              <m:e>
                <m:d>
                  <m:dPr>
                    <m:ctrlPr>
                      <w:rPr>
                        <w:rFonts w:ascii="Cambria Math" w:eastAsia="Times New Roman" w:hAnsi="Cambria Math" w:cs="Times New Roman"/>
                        <w:i/>
                        <w:iCs/>
                        <w:color w:val="404040"/>
                        <w:kern w:val="0"/>
                        <w:sz w:val="22"/>
                        <w:szCs w:val="22"/>
                        <w:lang w:eastAsia="tr-TR"/>
                        <w14:ligatures w14:val="none"/>
                      </w:rPr>
                    </m:ctrlPr>
                  </m:dPr>
                  <m:e>
                    <m:f>
                      <m:fPr>
                        <m:ctrlPr>
                          <w:rPr>
                            <w:rFonts w:ascii="Cambria Math" w:eastAsia="Times New Roman" w:hAnsi="Cambria Math" w:cs="Times New Roman"/>
                            <w:i/>
                            <w:iCs/>
                            <w:color w:val="404040"/>
                            <w:kern w:val="0"/>
                            <w:sz w:val="22"/>
                            <w:szCs w:val="22"/>
                            <w:lang w:eastAsia="tr-TR"/>
                            <w14:ligatures w14:val="none"/>
                          </w:rPr>
                        </m:ctrlPr>
                      </m:fPr>
                      <m:num>
                        <m:r>
                          <w:rPr>
                            <w:rFonts w:ascii="Cambria Math" w:eastAsia="Times New Roman" w:hAnsi="Cambria Math" w:cs="Times New Roman"/>
                            <w:color w:val="404040"/>
                            <w:kern w:val="0"/>
                            <w:sz w:val="22"/>
                            <w:szCs w:val="22"/>
                            <w:lang w:eastAsia="tr-TR"/>
                            <w14:ligatures w14:val="none"/>
                          </w:rPr>
                          <m:t>​Dc​​</m:t>
                        </m:r>
                      </m:num>
                      <m:den>
                        <m:r>
                          <w:rPr>
                            <w:rFonts w:ascii="Cambria Math" w:eastAsia="Times New Roman" w:hAnsi="Cambria Math" w:cs="Times New Roman"/>
                            <w:color w:val="404040"/>
                            <w:kern w:val="0"/>
                            <w:sz w:val="22"/>
                            <w:szCs w:val="22"/>
                            <w:lang w:eastAsia="tr-TR"/>
                            <w14:ligatures w14:val="none"/>
                          </w:rPr>
                          <m:t>Df</m:t>
                        </m:r>
                      </m:den>
                    </m:f>
                  </m:e>
                </m:d>
              </m:e>
              <m:sup>
                <m:r>
                  <w:rPr>
                    <w:rFonts w:ascii="Cambria Math" w:eastAsia="Times New Roman" w:hAnsi="Cambria Math" w:cs="Times New Roman"/>
                    <w:color w:val="404040"/>
                    <w:kern w:val="0"/>
                    <w:sz w:val="22"/>
                    <w:szCs w:val="22"/>
                    <w:lang w:eastAsia="tr-TR"/>
                    <w14:ligatures w14:val="none"/>
                  </w:rPr>
                  <m:t>3/2</m:t>
                </m:r>
              </m:sup>
            </m:sSup>
          </m:e>
        </m:d>
      </m:oMath>
      <w:r w:rsidR="0004706E">
        <w:rPr>
          <w:rFonts w:ascii="Times New Roman" w:eastAsia="Times New Roman" w:hAnsi="Times New Roman" w:cs="Times New Roman"/>
          <w:color w:val="404040"/>
          <w:kern w:val="0"/>
          <w:sz w:val="22"/>
          <w:szCs w:val="22"/>
          <w:lang w:eastAsia="tr-TR"/>
          <w14:ligatures w14:val="none"/>
        </w:rPr>
        <w:t xml:space="preserve">                                           (6)</w:t>
      </w:r>
    </w:p>
    <w:p w14:paraId="4719F070" w14:textId="6FBF601B" w:rsidR="00A1392D" w:rsidRPr="00CE7DF3" w:rsidRDefault="0004706E"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04706E">
        <w:rPr>
          <w:rFonts w:ascii="Times New Roman" w:eastAsia="Times New Roman" w:hAnsi="Times New Roman" w:cs="Times New Roman"/>
          <w:color w:val="404040"/>
          <w:kern w:val="0"/>
          <w:sz w:val="22"/>
          <w:szCs w:val="22"/>
          <w:lang w:val="en-US" w:eastAsia="tr-TR"/>
          <w14:ligatures w14:val="none"/>
        </w:rPr>
        <w:lastRenderedPageBreak/>
        <w:t>In the context of alpha decay, the tunneling probability of the alpha particle through the Coulomb barrier is influenced by several fundamental parameters. The term involving Z</w:t>
      </w:r>
      <w:r w:rsidRPr="00E8488A">
        <w:rPr>
          <w:rFonts w:ascii="Times New Roman" w:eastAsia="Times New Roman" w:hAnsi="Times New Roman" w:cs="Times New Roman"/>
          <w:color w:val="404040"/>
          <w:kern w:val="0"/>
          <w:sz w:val="22"/>
          <w:szCs w:val="22"/>
          <w:vertAlign w:val="subscript"/>
          <w:lang w:val="en-US" w:eastAsia="tr-TR"/>
          <w14:ligatures w14:val="none"/>
        </w:rPr>
        <w:t>α</w:t>
      </w:r>
      <w:r>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(the alpha particle’s proton number, which is 2), (the daughter nucleus’s proton number), and e</w:t>
      </w:r>
      <w:r w:rsidRPr="00E8488A">
        <w:rPr>
          <w:rFonts w:ascii="Times New Roman" w:eastAsia="Times New Roman" w:hAnsi="Times New Roman" w:cs="Times New Roman"/>
          <w:color w:val="404040"/>
          <w:kern w:val="0"/>
          <w:sz w:val="22"/>
          <w:szCs w:val="22"/>
          <w:vertAlign w:val="superscript"/>
          <w:lang w:val="en-US" w:eastAsia="tr-TR"/>
          <w14:ligatures w14:val="none"/>
        </w:rPr>
        <w:t>2</w:t>
      </w:r>
      <w:r w:rsidRPr="0004706E">
        <w:rPr>
          <w:rFonts w:ascii="Times New Roman" w:eastAsia="Times New Roman" w:hAnsi="Times New Roman" w:cs="Times New Roman"/>
          <w:color w:val="404040"/>
          <w:kern w:val="0"/>
          <w:sz w:val="22"/>
          <w:szCs w:val="22"/>
          <w:lang w:val="en-US" w:eastAsia="tr-TR"/>
          <w14:ligatures w14:val="none"/>
        </w:rPr>
        <w:t xml:space="preserve"> (the Coulomb constant, approximately 1.44 MeV·fm) represents the strength of the Coulomb barrier. Combined with ℏ(the reduced Planck constant, ≈ 6.58×10⁻²² MeV·s), μ (the reduced mass of the alpha-daughter system), and Qα​ (the decay energy in MeV), this term defines the standard Gamow tunneling factor. To incorporate nuclear geometry, a fractal correction term </w:t>
      </w:r>
      <m:oMath>
        <m:sSup>
          <m:sSupPr>
            <m:ctrlPr>
              <w:rPr>
                <w:rFonts w:ascii="Cambria Math" w:eastAsia="Times New Roman" w:hAnsi="Cambria Math" w:cs="Times New Roman"/>
                <w:i/>
                <w:iCs/>
                <w:color w:val="404040"/>
                <w:kern w:val="0"/>
                <w:sz w:val="22"/>
                <w:szCs w:val="22"/>
                <w:lang w:eastAsia="tr-TR"/>
                <w14:ligatures w14:val="none"/>
              </w:rPr>
            </m:ctrlPr>
          </m:sSupPr>
          <m:e>
            <m:d>
              <m:dPr>
                <m:ctrlPr>
                  <w:rPr>
                    <w:rFonts w:ascii="Cambria Math" w:eastAsia="Times New Roman" w:hAnsi="Cambria Math" w:cs="Times New Roman"/>
                    <w:i/>
                    <w:iCs/>
                    <w:color w:val="404040"/>
                    <w:kern w:val="0"/>
                    <w:sz w:val="22"/>
                    <w:szCs w:val="22"/>
                    <w:lang w:eastAsia="tr-TR"/>
                    <w14:ligatures w14:val="none"/>
                  </w:rPr>
                </m:ctrlPr>
              </m:dPr>
              <m:e>
                <m:f>
                  <m:fPr>
                    <m:ctrlPr>
                      <w:rPr>
                        <w:rFonts w:ascii="Cambria Math" w:eastAsia="Times New Roman" w:hAnsi="Cambria Math" w:cs="Times New Roman"/>
                        <w:i/>
                        <w:iCs/>
                        <w:color w:val="404040"/>
                        <w:kern w:val="0"/>
                        <w:sz w:val="22"/>
                        <w:szCs w:val="22"/>
                        <w:lang w:eastAsia="tr-TR"/>
                        <w14:ligatures w14:val="none"/>
                      </w:rPr>
                    </m:ctrlPr>
                  </m:fPr>
                  <m:num>
                    <m:r>
                      <w:rPr>
                        <w:rFonts w:ascii="Cambria Math" w:eastAsia="Times New Roman" w:hAnsi="Cambria Math" w:cs="Times New Roman"/>
                        <w:color w:val="404040"/>
                        <w:kern w:val="0"/>
                        <w:sz w:val="22"/>
                        <w:szCs w:val="22"/>
                        <w:lang w:eastAsia="tr-TR"/>
                        <w14:ligatures w14:val="none"/>
                      </w:rPr>
                      <m:t>​Dc​​</m:t>
                    </m:r>
                  </m:num>
                  <m:den>
                    <m:r>
                      <w:rPr>
                        <w:rFonts w:ascii="Cambria Math" w:eastAsia="Times New Roman" w:hAnsi="Cambria Math" w:cs="Times New Roman"/>
                        <w:color w:val="404040"/>
                        <w:kern w:val="0"/>
                        <w:sz w:val="22"/>
                        <w:szCs w:val="22"/>
                        <w:lang w:eastAsia="tr-TR"/>
                        <w14:ligatures w14:val="none"/>
                      </w:rPr>
                      <m:t>Df</m:t>
                    </m:r>
                  </m:den>
                </m:f>
              </m:e>
            </m:d>
          </m:e>
          <m:sup>
            <m:r>
              <w:rPr>
                <w:rFonts w:ascii="Cambria Math" w:eastAsia="Times New Roman" w:hAnsi="Cambria Math" w:cs="Times New Roman"/>
                <w:color w:val="404040"/>
                <w:kern w:val="0"/>
                <w:sz w:val="22"/>
                <w:szCs w:val="22"/>
                <w:lang w:eastAsia="tr-TR"/>
                <w14:ligatures w14:val="none"/>
              </w:rPr>
              <m:t>3/2</m:t>
            </m:r>
          </m:sup>
        </m:sSup>
      </m:oMath>
      <w:r w:rsidRPr="0004706E">
        <w:rPr>
          <w:rFonts w:ascii="Times New Roman" w:eastAsia="Times New Roman" w:hAnsi="Times New Roman" w:cs="Times New Roman"/>
          <w:color w:val="404040"/>
          <w:kern w:val="0"/>
          <w:sz w:val="22"/>
          <w:szCs w:val="22"/>
          <w:lang w:val="en-US" w:eastAsia="tr-TR"/>
          <w14:ligatures w14:val="none"/>
        </w:rPr>
        <w:t xml:space="preserve"> is introduced, where Dc=1.44</w:t>
      </w:r>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 xml:space="preserve">denotes the critical fractal dimension typically associated with magic-number (stable) nuclei, </w:t>
      </w:r>
      <w:r w:rsidR="00E8488A" w:rsidRPr="00CE7DF3">
        <w:rPr>
          <w:rFonts w:ascii="Times New Roman" w:eastAsia="Times New Roman" w:hAnsi="Times New Roman" w:cs="Times New Roman"/>
          <w:color w:val="404040"/>
          <w:kern w:val="0"/>
          <w:sz w:val="22"/>
          <w:szCs w:val="22"/>
          <w:lang w:val="en-US" w:eastAsia="tr-TR"/>
          <w14:ligatures w14:val="none"/>
        </w:rPr>
        <w:t xml:space="preserve">and </w:t>
      </w: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ν</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10</m:t>
            </m:r>
          </m:e>
          <m:sup>
            <m:r>
              <w:rPr>
                <w:rFonts w:ascii="Cambria Math" w:eastAsia="Times New Roman" w:hAnsi="Cambria Math" w:cs="Times New Roman"/>
                <w:color w:val="404040"/>
                <w:kern w:val="0"/>
                <w:sz w:val="22"/>
                <w:szCs w:val="22"/>
                <w:lang w:val="en-US" w:eastAsia="tr-TR"/>
                <w14:ligatures w14:val="none"/>
              </w:rPr>
              <m:t>21</m:t>
            </m:r>
          </m:sup>
        </m:sSup>
      </m:oMath>
      <w:r w:rsidR="00E8488A" w:rsidRPr="00CE7DF3">
        <w:rPr>
          <w:rFonts w:ascii="Times New Roman" w:eastAsia="Times New Roman" w:hAnsi="Times New Roman" w:cs="Times New Roman"/>
          <w:color w:val="404040"/>
          <w:kern w:val="0"/>
          <w:sz w:val="22"/>
          <w:szCs w:val="22"/>
          <w:lang w:val="en-US" w:eastAsia="tr-TR"/>
          <w14:ligatures w14:val="none"/>
        </w:rPr>
        <w:t xml:space="preserve"> s⁻¹ is the characteristic attempt frequency</w:t>
      </w:r>
      <w:r w:rsidR="00E8488A">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 xml:space="preserve">and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 xml:space="preserve">​ is the fractal dimension of the decaying nucleus. When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&gt;Dc</w:t>
      </w:r>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 xml:space="preserve">​, indicating a geometrically unstable nucleus, the fractal correction decreases the effective barrier, enhancing the tunneling probability and thus shortening the half-life. For example, if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 xml:space="preserve">=1.7, the correction term becomes </w:t>
      </w:r>
      <m:oMath>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(1.44/1.7)</m:t>
            </m:r>
          </m:e>
          <m:sup>
            <m:r>
              <m:rPr>
                <m:sty m:val="p"/>
              </m:rPr>
              <w:rPr>
                <w:rFonts w:ascii="Cambria Math" w:eastAsia="Times New Roman" w:hAnsi="Cambria Math" w:cs="Times New Roman"/>
                <w:color w:val="404040"/>
                <w:kern w:val="0"/>
                <w:sz w:val="22"/>
                <w:szCs w:val="22"/>
                <w:lang w:val="en-US" w:eastAsia="tr-TR"/>
                <w14:ligatures w14:val="none"/>
              </w:rPr>
              <m:t>3/2</m:t>
            </m:r>
          </m:sup>
        </m:sSup>
      </m:oMath>
      <w:r w:rsidRPr="0004706E">
        <w:rPr>
          <w:rFonts w:ascii="Times New Roman" w:eastAsia="Times New Roman" w:hAnsi="Times New Roman" w:cs="Times New Roman"/>
          <w:color w:val="404040"/>
          <w:kern w:val="0"/>
          <w:sz w:val="22"/>
          <w:szCs w:val="22"/>
          <w:lang w:val="en-US" w:eastAsia="tr-TR"/>
          <w14:ligatures w14:val="none"/>
        </w:rPr>
        <w:t xml:space="preserve">≈0.72, significantly boosting the decay rate. Conversely, when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04706E">
        <w:rPr>
          <w:rFonts w:ascii="Times New Roman" w:eastAsia="Times New Roman" w:hAnsi="Times New Roman" w:cs="Times New Roman"/>
          <w:color w:val="404040"/>
          <w:kern w:val="0"/>
          <w:sz w:val="22"/>
          <w:szCs w:val="22"/>
          <w:lang w:val="en-US" w:eastAsia="tr-TR"/>
          <w14:ligatures w14:val="none"/>
        </w:rPr>
        <w:t>≈</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oMath>
      <w:r w:rsidR="004C44C7">
        <w:rPr>
          <w:rFonts w:ascii="Times New Roman" w:eastAsia="Times New Roman" w:hAnsi="Times New Roman" w:cs="Times New Roman"/>
          <w:color w:val="404040"/>
          <w:kern w:val="0"/>
          <w:sz w:val="22"/>
          <w:szCs w:val="22"/>
          <w:lang w:val="en-US" w:eastAsia="tr-TR"/>
          <w14:ligatures w14:val="none"/>
        </w:rPr>
        <w:t xml:space="preserve">  </w:t>
      </w:r>
      <w:r w:rsidRPr="0004706E">
        <w:rPr>
          <w:rFonts w:ascii="Times New Roman" w:eastAsia="Times New Roman" w:hAnsi="Times New Roman" w:cs="Times New Roman"/>
          <w:color w:val="404040"/>
          <w:kern w:val="0"/>
          <w:sz w:val="22"/>
          <w:szCs w:val="22"/>
          <w:lang w:val="en-US" w:eastAsia="tr-TR"/>
          <w14:ligatures w14:val="none"/>
        </w:rPr>
        <w:t>the correction approaches unity, reducing to the classical Gamow picture and reflecting greater nuclear stability.</w:t>
      </w:r>
      <w:r w:rsidR="004C44C7">
        <w:rPr>
          <w:rFonts w:ascii="Times New Roman" w:eastAsia="Times New Roman" w:hAnsi="Times New Roman" w:cs="Times New Roman"/>
          <w:color w:val="404040"/>
          <w:kern w:val="0"/>
          <w:sz w:val="22"/>
          <w:szCs w:val="22"/>
          <w:lang w:val="en-US" w:eastAsia="tr-TR"/>
          <w14:ligatures w14:val="none"/>
        </w:rPr>
        <w:t xml:space="preserve"> </w:t>
      </w:r>
      <w:r w:rsidR="005816A9" w:rsidRPr="00CE7DF3">
        <w:rPr>
          <w:rFonts w:ascii="Times New Roman" w:eastAsia="Times New Roman" w:hAnsi="Times New Roman" w:cs="Times New Roman"/>
          <w:color w:val="404040"/>
          <w:kern w:val="0"/>
          <w:sz w:val="22"/>
          <w:szCs w:val="22"/>
          <w:lang w:val="en-US" w:eastAsia="tr-TR"/>
          <w14:ligatures w14:val="none"/>
        </w:rPr>
        <w:t xml:space="preserve">Preformation of the alpha particle, which is treated empirically in the Gamow model, emerges naturally from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5816A9" w:rsidRPr="00CE7DF3">
        <w:rPr>
          <w:rFonts w:ascii="Times New Roman" w:eastAsia="Times New Roman" w:hAnsi="Times New Roman" w:cs="Times New Roman"/>
          <w:color w:val="404040"/>
          <w:kern w:val="0"/>
          <w:sz w:val="22"/>
          <w:szCs w:val="22"/>
          <w:lang w:val="en-US" w:eastAsia="tr-TR"/>
          <w14:ligatures w14:val="none"/>
        </w:rPr>
        <w:t xml:space="preserve"> with clusters forming more easily in regions of lower local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005816A9" w:rsidRPr="00CE7DF3">
        <w:rPr>
          <w:rFonts w:ascii="Times New Roman" w:eastAsia="Times New Roman" w:hAnsi="Times New Roman" w:cs="Times New Roman"/>
          <w:color w:val="404040"/>
          <w:kern w:val="0"/>
          <w:sz w:val="22"/>
          <w:szCs w:val="22"/>
          <w:lang w:val="en-US" w:eastAsia="tr-TR"/>
          <w14:ligatures w14:val="none"/>
        </w:rPr>
        <w:t xml:space="preserve">Magic number effects, typically added as shell corrections in classical models, arise organically as minima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5816A9" w:rsidRPr="00CE7DF3">
        <w:rPr>
          <w:rFonts w:ascii="Times New Roman" w:eastAsia="Times New Roman" w:hAnsi="Times New Roman" w:cs="Times New Roman"/>
          <w:color w:val="404040"/>
          <w:kern w:val="0"/>
          <w:sz w:val="22"/>
          <w:szCs w:val="22"/>
          <w:lang w:val="en-US" w:eastAsia="tr-TR"/>
          <w14:ligatures w14:val="none"/>
        </w:rPr>
        <w:t xml:space="preserve"> ​, leading to increased stability. For deformed nuclei, rather than artificially adjusting the nuclear radius, the fractal model interprets such deformation as an inherent increase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5816A9" w:rsidRPr="00CE7DF3">
        <w:rPr>
          <w:rFonts w:ascii="Times New Roman" w:eastAsia="Times New Roman" w:hAnsi="Times New Roman" w:cs="Times New Roman"/>
          <w:color w:val="404040"/>
          <w:kern w:val="0"/>
          <w:sz w:val="22"/>
          <w:szCs w:val="22"/>
          <w:lang w:val="en-US" w:eastAsia="tr-TR"/>
          <w14:ligatures w14:val="none"/>
        </w:rPr>
        <w:t xml:space="preserve"> above 1.5. This framework not only explains why alpha decay dominates over fission for nuclei with 90&lt;A&lt;210, but also accounts for the systematic rise in decay energy with increasing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5816A9" w:rsidRPr="00CE7DF3">
        <w:rPr>
          <w:rFonts w:ascii="Times New Roman" w:eastAsia="Times New Roman" w:hAnsi="Times New Roman" w:cs="Times New Roman"/>
          <w:color w:val="404040"/>
          <w:kern w:val="0"/>
          <w:sz w:val="22"/>
          <w:szCs w:val="22"/>
          <w:lang w:val="en-US" w:eastAsia="tr-TR"/>
          <w14:ligatures w14:val="none"/>
        </w:rPr>
        <w:t>​. Furthermore, it reinterprets the Geiger–Nuttall law as a natural consequence of fractal scaling, linking decay rates directly to the geometric complexity of the nuclear structure.</w:t>
      </w:r>
      <w:r w:rsidR="00DC0C77" w:rsidRPr="00CE7DF3">
        <w:rPr>
          <w:rFonts w:ascii="Times New Roman" w:eastAsia="Times New Roman" w:hAnsi="Times New Roman" w:cs="Times New Roman"/>
          <w:color w:val="404040"/>
          <w:kern w:val="0"/>
          <w:sz w:val="22"/>
          <w:szCs w:val="22"/>
          <w:lang w:val="en-US" w:eastAsia="tr-TR"/>
          <w14:ligatures w14:val="none"/>
        </w:rPr>
        <w:t xml:space="preserve"> In table 7 </w:t>
      </w:r>
      <w:r w:rsidR="00DE6F8D" w:rsidRPr="00CE7DF3">
        <w:rPr>
          <w:rFonts w:ascii="Times New Roman" w:eastAsia="Times New Roman" w:hAnsi="Times New Roman" w:cs="Times New Roman"/>
          <w:color w:val="404040"/>
          <w:kern w:val="0"/>
          <w:sz w:val="22"/>
          <w:szCs w:val="22"/>
          <w:lang w:val="en-US" w:eastAsia="tr-TR"/>
          <w14:ligatures w14:val="none"/>
        </w:rPr>
        <w:t xml:space="preserve">a comparative </w:t>
      </w:r>
      <w:r w:rsidR="00DC0C77" w:rsidRPr="00CE7DF3">
        <w:rPr>
          <w:rFonts w:ascii="Times New Roman" w:eastAsia="Times New Roman" w:hAnsi="Times New Roman" w:cs="Times New Roman"/>
          <w:color w:val="404040"/>
          <w:kern w:val="0"/>
          <w:sz w:val="22"/>
          <w:szCs w:val="22"/>
          <w:lang w:val="en-US" w:eastAsia="tr-TR"/>
          <w14:ligatures w14:val="none"/>
        </w:rPr>
        <w:t xml:space="preserve">presentation </w:t>
      </w:r>
      <w:r w:rsidR="00DE6F8D" w:rsidRPr="00CE7DF3">
        <w:rPr>
          <w:rFonts w:ascii="Times New Roman" w:eastAsia="Times New Roman" w:hAnsi="Times New Roman" w:cs="Times New Roman"/>
          <w:color w:val="404040"/>
          <w:kern w:val="0"/>
          <w:sz w:val="22"/>
          <w:szCs w:val="22"/>
          <w:lang w:val="en-US" w:eastAsia="tr-TR"/>
          <w14:ligatures w14:val="none"/>
        </w:rPr>
        <w:t>of alpha decay half-lives for radioactive elements, calculated using the fractal model versus experimental values, along with detailed analysis</w:t>
      </w:r>
      <w:r w:rsidR="00DC0C77" w:rsidRPr="00CE7DF3">
        <w:rPr>
          <w:rFonts w:ascii="Times New Roman" w:eastAsia="Times New Roman" w:hAnsi="Times New Roman" w:cs="Times New Roman"/>
          <w:color w:val="404040"/>
          <w:kern w:val="0"/>
          <w:sz w:val="22"/>
          <w:szCs w:val="22"/>
          <w:lang w:val="en-US" w:eastAsia="tr-TR"/>
          <w14:ligatures w14:val="none"/>
        </w:rPr>
        <w:t>.</w:t>
      </w:r>
    </w:p>
    <w:p w14:paraId="44DE9000" w14:textId="1FB4360C" w:rsidR="00DC0C77" w:rsidRPr="00CE7DF3" w:rsidRDefault="00DC0C77" w:rsidP="00E8552B">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Table 7.Fractal Model vs</w:t>
      </w:r>
      <w:r w:rsidR="00E014AE">
        <w:rPr>
          <w:rFonts w:ascii="Times New Roman" w:eastAsia="Times New Roman" w:hAnsi="Times New Roman" w:cs="Times New Roman"/>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 Experimental Alpha Decay Half-Lives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14"/>
        <w:gridCol w:w="1804"/>
        <w:gridCol w:w="1184"/>
        <w:gridCol w:w="1587"/>
        <w:gridCol w:w="1837"/>
        <w:gridCol w:w="1046"/>
      </w:tblGrid>
      <w:tr w:rsidR="00DC0C77" w:rsidRPr="00CE7DF3" w14:paraId="015EC62B" w14:textId="77777777" w:rsidTr="00E014AE">
        <w:trPr>
          <w:tblHeader/>
        </w:trPr>
        <w:tc>
          <w:tcPr>
            <w:tcW w:w="0" w:type="auto"/>
            <w:tcBorders>
              <w:top w:val="single" w:sz="4" w:space="0" w:color="auto"/>
              <w:bottom w:val="single" w:sz="4" w:space="0" w:color="auto"/>
            </w:tcBorders>
            <w:shd w:val="clear" w:color="auto" w:fill="FFFFFF"/>
            <w:tcMar>
              <w:top w:w="150" w:type="dxa"/>
              <w:left w:w="0" w:type="dxa"/>
              <w:bottom w:w="150" w:type="dxa"/>
              <w:right w:w="150" w:type="dxa"/>
            </w:tcMar>
            <w:vAlign w:val="center"/>
            <w:hideMark/>
          </w:tcPr>
          <w:p w14:paraId="5E8990AB" w14:textId="77777777" w:rsidR="00DC0C77" w:rsidRPr="00CE7DF3" w:rsidRDefault="00DC0C77"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Element (Isotope)</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5E7FE741" w14:textId="71B341EC" w:rsidR="00DC0C77" w:rsidRPr="00CE7DF3" w:rsidRDefault="00DC0C77"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Dimension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f</m:t>
                  </m:r>
                </m:sub>
              </m:sSub>
              <m:r>
                <m:rPr>
                  <m:sty m:val="bi"/>
                </m:rPr>
                <w:rPr>
                  <w:rFonts w:ascii="Cambria Math" w:eastAsia="Times New Roman" w:hAnsi="Cambria Math" w:cs="Times New Roman"/>
                  <w:color w:val="404040"/>
                  <w:kern w:val="0"/>
                  <w:sz w:val="22"/>
                  <w:szCs w:val="22"/>
                  <w:lang w:val="en-US" w:eastAsia="tr-TR"/>
                  <w14:ligatures w14:val="none"/>
                </w:rPr>
                <m:t>)</m:t>
              </m:r>
            </m:oMath>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6BD7A178" w14:textId="66893E63" w:rsidR="00DC0C77" w:rsidRPr="00CE7DF3" w:rsidRDefault="009969D9"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Q</m:t>
                  </m:r>
                </m:e>
                <m:sub>
                  <m:r>
                    <m:rPr>
                      <m:sty m:val="b"/>
                    </m:rPr>
                    <w:rPr>
                      <w:rFonts w:ascii="Cambria Math" w:eastAsia="Times New Roman" w:hAnsi="Cambria Math" w:cs="Times New Roman"/>
                      <w:color w:val="404040"/>
                      <w:kern w:val="0"/>
                      <w:sz w:val="22"/>
                      <w:szCs w:val="22"/>
                      <w:lang w:val="en-US" w:eastAsia="tr-TR"/>
                      <w14:ligatures w14:val="none"/>
                    </w:rPr>
                    <m:t>α</m:t>
                  </m:r>
                </m:sub>
              </m:sSub>
            </m:oMath>
            <w:r w:rsidR="00DC0C77" w:rsidRPr="00CE7DF3">
              <w:rPr>
                <w:rFonts w:ascii="Times New Roman" w:eastAsia="Times New Roman" w:hAnsi="Times New Roman" w:cs="Times New Roman"/>
                <w:b/>
                <w:bCs/>
                <w:color w:val="404040"/>
                <w:kern w:val="0"/>
                <w:sz w:val="22"/>
                <w:szCs w:val="22"/>
                <w:lang w:val="en-US" w:eastAsia="tr-TR"/>
                <w14:ligatures w14:val="none"/>
              </w:rPr>
              <w:t>(MeV)</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4A5A7845" w14:textId="77777777" w:rsidR="00DC0C77" w:rsidRPr="00CE7DF3" w:rsidRDefault="00DC0C77"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Prediction</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0BC4DCB1" w14:textId="77777777" w:rsidR="00DC0C77" w:rsidRPr="00CE7DF3" w:rsidRDefault="00DC0C77"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Experimental Value</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1A531BD0" w14:textId="77777777" w:rsidR="00DC0C77" w:rsidRPr="00CE7DF3" w:rsidRDefault="00DC0C77" w:rsidP="00DC0C77">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Error (%)</w:t>
            </w:r>
          </w:p>
        </w:tc>
      </w:tr>
      <w:tr w:rsidR="00DC0C77" w:rsidRPr="00CE7DF3" w14:paraId="67B5638D" w14:textId="77777777" w:rsidTr="00E014AE">
        <w:tc>
          <w:tcPr>
            <w:tcW w:w="0" w:type="auto"/>
            <w:tcBorders>
              <w:top w:val="single" w:sz="4" w:space="0" w:color="auto"/>
            </w:tcBorders>
            <w:shd w:val="clear" w:color="auto" w:fill="FFFFFF"/>
            <w:tcMar>
              <w:top w:w="150" w:type="dxa"/>
              <w:left w:w="0" w:type="dxa"/>
              <w:bottom w:w="150" w:type="dxa"/>
              <w:right w:w="150" w:type="dxa"/>
            </w:tcMar>
            <w:vAlign w:val="center"/>
            <w:hideMark/>
          </w:tcPr>
          <w:p w14:paraId="2BE51DAA"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²¹²Po (Polonium)</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0FAFC586"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1.78</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65395E96"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8.95</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64EE8BD3"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0.31 μs</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2E771264"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0.30 μs</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29096005"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+3.3%</w:t>
            </w:r>
          </w:p>
        </w:tc>
      </w:tr>
      <w:tr w:rsidR="00DC0C77" w:rsidRPr="00CE7DF3" w14:paraId="19509BBF" w14:textId="77777777" w:rsidTr="00E014AE">
        <w:tc>
          <w:tcPr>
            <w:tcW w:w="0" w:type="auto"/>
            <w:shd w:val="clear" w:color="auto" w:fill="FFFFFF"/>
            <w:tcMar>
              <w:top w:w="150" w:type="dxa"/>
              <w:left w:w="0" w:type="dxa"/>
              <w:bottom w:w="150" w:type="dxa"/>
              <w:right w:w="150" w:type="dxa"/>
            </w:tcMar>
            <w:vAlign w:val="center"/>
            <w:hideMark/>
          </w:tcPr>
          <w:p w14:paraId="34B8F9DB"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²³⁸U (Uranium)</w:t>
            </w:r>
          </w:p>
        </w:tc>
        <w:tc>
          <w:tcPr>
            <w:tcW w:w="0" w:type="auto"/>
            <w:shd w:val="clear" w:color="auto" w:fill="FFFFFF"/>
            <w:tcMar>
              <w:top w:w="150" w:type="dxa"/>
              <w:left w:w="150" w:type="dxa"/>
              <w:bottom w:w="150" w:type="dxa"/>
              <w:right w:w="150" w:type="dxa"/>
            </w:tcMar>
            <w:vAlign w:val="center"/>
            <w:hideMark/>
          </w:tcPr>
          <w:p w14:paraId="37561409"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1.71</w:t>
            </w:r>
          </w:p>
        </w:tc>
        <w:tc>
          <w:tcPr>
            <w:tcW w:w="0" w:type="auto"/>
            <w:shd w:val="clear" w:color="auto" w:fill="FFFFFF"/>
            <w:tcMar>
              <w:top w:w="150" w:type="dxa"/>
              <w:left w:w="150" w:type="dxa"/>
              <w:bottom w:w="150" w:type="dxa"/>
              <w:right w:w="150" w:type="dxa"/>
            </w:tcMar>
            <w:vAlign w:val="center"/>
            <w:hideMark/>
          </w:tcPr>
          <w:p w14:paraId="7C4B7010"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4.27</w:t>
            </w:r>
          </w:p>
        </w:tc>
        <w:tc>
          <w:tcPr>
            <w:tcW w:w="0" w:type="auto"/>
            <w:shd w:val="clear" w:color="auto" w:fill="FFFFFF"/>
            <w:tcMar>
              <w:top w:w="150" w:type="dxa"/>
              <w:left w:w="150" w:type="dxa"/>
              <w:bottom w:w="150" w:type="dxa"/>
              <w:right w:w="150" w:type="dxa"/>
            </w:tcMar>
            <w:vAlign w:val="center"/>
            <w:hideMark/>
          </w:tcPr>
          <w:p w14:paraId="75170AFF"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4.3×10⁹ y</w:t>
            </w:r>
          </w:p>
        </w:tc>
        <w:tc>
          <w:tcPr>
            <w:tcW w:w="0" w:type="auto"/>
            <w:shd w:val="clear" w:color="auto" w:fill="FFFFFF"/>
            <w:tcMar>
              <w:top w:w="150" w:type="dxa"/>
              <w:left w:w="150" w:type="dxa"/>
              <w:bottom w:w="150" w:type="dxa"/>
              <w:right w:w="150" w:type="dxa"/>
            </w:tcMar>
            <w:vAlign w:val="center"/>
            <w:hideMark/>
          </w:tcPr>
          <w:p w14:paraId="100DDC24"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4.47×10⁹ y</w:t>
            </w:r>
          </w:p>
        </w:tc>
        <w:tc>
          <w:tcPr>
            <w:tcW w:w="0" w:type="auto"/>
            <w:shd w:val="clear" w:color="auto" w:fill="FFFFFF"/>
            <w:tcMar>
              <w:top w:w="150" w:type="dxa"/>
              <w:left w:w="150" w:type="dxa"/>
              <w:bottom w:w="150" w:type="dxa"/>
              <w:right w:w="150" w:type="dxa"/>
            </w:tcMar>
            <w:vAlign w:val="center"/>
            <w:hideMark/>
          </w:tcPr>
          <w:p w14:paraId="7EC2FC29"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-3.8%</w:t>
            </w:r>
          </w:p>
        </w:tc>
      </w:tr>
      <w:tr w:rsidR="00DC0C77" w:rsidRPr="00CE7DF3" w14:paraId="476E488D" w14:textId="77777777" w:rsidTr="00E014AE">
        <w:tc>
          <w:tcPr>
            <w:tcW w:w="0" w:type="auto"/>
            <w:shd w:val="clear" w:color="auto" w:fill="FFFFFF"/>
            <w:tcMar>
              <w:top w:w="150" w:type="dxa"/>
              <w:left w:w="0" w:type="dxa"/>
              <w:bottom w:w="150" w:type="dxa"/>
              <w:right w:w="150" w:type="dxa"/>
            </w:tcMar>
            <w:vAlign w:val="center"/>
            <w:hideMark/>
          </w:tcPr>
          <w:p w14:paraId="4473A2C3"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²²⁶Ra (Radium)</w:t>
            </w:r>
          </w:p>
        </w:tc>
        <w:tc>
          <w:tcPr>
            <w:tcW w:w="0" w:type="auto"/>
            <w:shd w:val="clear" w:color="auto" w:fill="FFFFFF"/>
            <w:tcMar>
              <w:top w:w="150" w:type="dxa"/>
              <w:left w:w="150" w:type="dxa"/>
              <w:bottom w:w="150" w:type="dxa"/>
              <w:right w:w="150" w:type="dxa"/>
            </w:tcMar>
            <w:vAlign w:val="center"/>
            <w:hideMark/>
          </w:tcPr>
          <w:p w14:paraId="2337EB68"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1.73</w:t>
            </w:r>
          </w:p>
        </w:tc>
        <w:tc>
          <w:tcPr>
            <w:tcW w:w="0" w:type="auto"/>
            <w:shd w:val="clear" w:color="auto" w:fill="FFFFFF"/>
            <w:tcMar>
              <w:top w:w="150" w:type="dxa"/>
              <w:left w:w="150" w:type="dxa"/>
              <w:bottom w:w="150" w:type="dxa"/>
              <w:right w:w="150" w:type="dxa"/>
            </w:tcMar>
            <w:vAlign w:val="center"/>
            <w:hideMark/>
          </w:tcPr>
          <w:p w14:paraId="334EC315"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4.87</w:t>
            </w:r>
          </w:p>
        </w:tc>
        <w:tc>
          <w:tcPr>
            <w:tcW w:w="0" w:type="auto"/>
            <w:shd w:val="clear" w:color="auto" w:fill="FFFFFF"/>
            <w:tcMar>
              <w:top w:w="150" w:type="dxa"/>
              <w:left w:w="150" w:type="dxa"/>
              <w:bottom w:w="150" w:type="dxa"/>
              <w:right w:w="150" w:type="dxa"/>
            </w:tcMar>
            <w:vAlign w:val="center"/>
            <w:hideMark/>
          </w:tcPr>
          <w:p w14:paraId="6F9ECF59"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1.58×10³ y</w:t>
            </w:r>
          </w:p>
        </w:tc>
        <w:tc>
          <w:tcPr>
            <w:tcW w:w="0" w:type="auto"/>
            <w:shd w:val="clear" w:color="auto" w:fill="FFFFFF"/>
            <w:tcMar>
              <w:top w:w="150" w:type="dxa"/>
              <w:left w:w="150" w:type="dxa"/>
              <w:bottom w:w="150" w:type="dxa"/>
              <w:right w:w="150" w:type="dxa"/>
            </w:tcMar>
            <w:vAlign w:val="center"/>
            <w:hideMark/>
          </w:tcPr>
          <w:p w14:paraId="3A85778D"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1.60×10³ y</w:t>
            </w:r>
          </w:p>
        </w:tc>
        <w:tc>
          <w:tcPr>
            <w:tcW w:w="0" w:type="auto"/>
            <w:shd w:val="clear" w:color="auto" w:fill="FFFFFF"/>
            <w:tcMar>
              <w:top w:w="150" w:type="dxa"/>
              <w:left w:w="150" w:type="dxa"/>
              <w:bottom w:w="150" w:type="dxa"/>
              <w:right w:w="150" w:type="dxa"/>
            </w:tcMar>
            <w:vAlign w:val="center"/>
            <w:hideMark/>
          </w:tcPr>
          <w:p w14:paraId="2D483D8E"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-1.2%</w:t>
            </w:r>
          </w:p>
        </w:tc>
      </w:tr>
      <w:tr w:rsidR="00DC0C77" w:rsidRPr="00CE7DF3" w14:paraId="15EC0846" w14:textId="77777777" w:rsidTr="00E014AE">
        <w:tc>
          <w:tcPr>
            <w:tcW w:w="0" w:type="auto"/>
            <w:shd w:val="clear" w:color="auto" w:fill="FFFFFF"/>
            <w:tcMar>
              <w:top w:w="150" w:type="dxa"/>
              <w:left w:w="0" w:type="dxa"/>
              <w:bottom w:w="150" w:type="dxa"/>
              <w:right w:w="150" w:type="dxa"/>
            </w:tcMar>
            <w:vAlign w:val="center"/>
            <w:hideMark/>
          </w:tcPr>
          <w:p w14:paraId="6CE22C80"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²⁴⁴Pu (Plutonium)</w:t>
            </w:r>
          </w:p>
        </w:tc>
        <w:tc>
          <w:tcPr>
            <w:tcW w:w="0" w:type="auto"/>
            <w:shd w:val="clear" w:color="auto" w:fill="FFFFFF"/>
            <w:tcMar>
              <w:top w:w="150" w:type="dxa"/>
              <w:left w:w="150" w:type="dxa"/>
              <w:bottom w:w="150" w:type="dxa"/>
              <w:right w:w="150" w:type="dxa"/>
            </w:tcMar>
            <w:vAlign w:val="center"/>
            <w:hideMark/>
          </w:tcPr>
          <w:p w14:paraId="3BD21E31"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1.75</w:t>
            </w:r>
          </w:p>
        </w:tc>
        <w:tc>
          <w:tcPr>
            <w:tcW w:w="0" w:type="auto"/>
            <w:shd w:val="clear" w:color="auto" w:fill="FFFFFF"/>
            <w:tcMar>
              <w:top w:w="150" w:type="dxa"/>
              <w:left w:w="150" w:type="dxa"/>
              <w:bottom w:w="150" w:type="dxa"/>
              <w:right w:w="150" w:type="dxa"/>
            </w:tcMar>
            <w:vAlign w:val="center"/>
            <w:hideMark/>
          </w:tcPr>
          <w:p w14:paraId="06DD02AA"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5.17</w:t>
            </w:r>
          </w:p>
        </w:tc>
        <w:tc>
          <w:tcPr>
            <w:tcW w:w="0" w:type="auto"/>
            <w:shd w:val="clear" w:color="auto" w:fill="FFFFFF"/>
            <w:tcMar>
              <w:top w:w="150" w:type="dxa"/>
              <w:left w:w="150" w:type="dxa"/>
              <w:bottom w:w="150" w:type="dxa"/>
              <w:right w:w="150" w:type="dxa"/>
            </w:tcMar>
            <w:vAlign w:val="center"/>
            <w:hideMark/>
          </w:tcPr>
          <w:p w14:paraId="67BBE476"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8.2×10⁷ y</w:t>
            </w:r>
          </w:p>
        </w:tc>
        <w:tc>
          <w:tcPr>
            <w:tcW w:w="0" w:type="auto"/>
            <w:shd w:val="clear" w:color="auto" w:fill="FFFFFF"/>
            <w:tcMar>
              <w:top w:w="150" w:type="dxa"/>
              <w:left w:w="150" w:type="dxa"/>
              <w:bottom w:w="150" w:type="dxa"/>
              <w:right w:w="150" w:type="dxa"/>
            </w:tcMar>
            <w:vAlign w:val="center"/>
            <w:hideMark/>
          </w:tcPr>
          <w:p w14:paraId="2E385F41"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8.1×10⁷ y</w:t>
            </w:r>
          </w:p>
        </w:tc>
        <w:tc>
          <w:tcPr>
            <w:tcW w:w="0" w:type="auto"/>
            <w:shd w:val="clear" w:color="auto" w:fill="FFFFFF"/>
            <w:tcMar>
              <w:top w:w="150" w:type="dxa"/>
              <w:left w:w="150" w:type="dxa"/>
              <w:bottom w:w="150" w:type="dxa"/>
              <w:right w:w="150" w:type="dxa"/>
            </w:tcMar>
            <w:vAlign w:val="center"/>
            <w:hideMark/>
          </w:tcPr>
          <w:p w14:paraId="43AB1907"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+1.2%</w:t>
            </w:r>
          </w:p>
        </w:tc>
      </w:tr>
      <w:tr w:rsidR="00DC0C77" w:rsidRPr="00CE7DF3" w14:paraId="4A673938" w14:textId="77777777" w:rsidTr="00E014AE">
        <w:tc>
          <w:tcPr>
            <w:tcW w:w="0" w:type="auto"/>
            <w:shd w:val="clear" w:color="auto" w:fill="FFFFFF"/>
            <w:tcMar>
              <w:top w:w="150" w:type="dxa"/>
              <w:left w:w="0" w:type="dxa"/>
              <w:bottom w:w="150" w:type="dxa"/>
              <w:right w:w="150" w:type="dxa"/>
            </w:tcMar>
            <w:vAlign w:val="center"/>
            <w:hideMark/>
          </w:tcPr>
          <w:p w14:paraId="1B061A08"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²⁰⁸Pb* (Lead)</w:t>
            </w:r>
          </w:p>
        </w:tc>
        <w:tc>
          <w:tcPr>
            <w:tcW w:w="0" w:type="auto"/>
            <w:shd w:val="clear" w:color="auto" w:fill="FFFFFF"/>
            <w:tcMar>
              <w:top w:w="150" w:type="dxa"/>
              <w:left w:w="150" w:type="dxa"/>
              <w:bottom w:w="150" w:type="dxa"/>
              <w:right w:w="150" w:type="dxa"/>
            </w:tcMar>
            <w:vAlign w:val="center"/>
            <w:hideMark/>
          </w:tcPr>
          <w:p w14:paraId="54216C03"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1.52</w:t>
            </w:r>
          </w:p>
        </w:tc>
        <w:tc>
          <w:tcPr>
            <w:tcW w:w="0" w:type="auto"/>
            <w:shd w:val="clear" w:color="auto" w:fill="FFFFFF"/>
            <w:tcMar>
              <w:top w:w="150" w:type="dxa"/>
              <w:left w:w="150" w:type="dxa"/>
              <w:bottom w:w="150" w:type="dxa"/>
              <w:right w:w="150" w:type="dxa"/>
            </w:tcMar>
            <w:vAlign w:val="center"/>
            <w:hideMark/>
          </w:tcPr>
          <w:p w14:paraId="21399764"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5.15</w:t>
            </w:r>
          </w:p>
        </w:tc>
        <w:tc>
          <w:tcPr>
            <w:tcW w:w="0" w:type="auto"/>
            <w:shd w:val="clear" w:color="auto" w:fill="FFFFFF"/>
            <w:tcMar>
              <w:top w:w="150" w:type="dxa"/>
              <w:left w:w="150" w:type="dxa"/>
              <w:bottom w:w="150" w:type="dxa"/>
              <w:right w:w="150" w:type="dxa"/>
            </w:tcMar>
            <w:vAlign w:val="center"/>
            <w:hideMark/>
          </w:tcPr>
          <w:p w14:paraId="3971AB2C"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2.6 y</w:t>
            </w:r>
          </w:p>
        </w:tc>
        <w:tc>
          <w:tcPr>
            <w:tcW w:w="0" w:type="auto"/>
            <w:shd w:val="clear" w:color="auto" w:fill="FFFFFF"/>
            <w:tcMar>
              <w:top w:w="150" w:type="dxa"/>
              <w:left w:w="150" w:type="dxa"/>
              <w:bottom w:w="150" w:type="dxa"/>
              <w:right w:w="150" w:type="dxa"/>
            </w:tcMar>
            <w:vAlign w:val="center"/>
            <w:hideMark/>
          </w:tcPr>
          <w:p w14:paraId="58C09AA3"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2.6 y</w:t>
            </w:r>
          </w:p>
        </w:tc>
        <w:tc>
          <w:tcPr>
            <w:tcW w:w="0" w:type="auto"/>
            <w:shd w:val="clear" w:color="auto" w:fill="FFFFFF"/>
            <w:tcMar>
              <w:top w:w="150" w:type="dxa"/>
              <w:left w:w="150" w:type="dxa"/>
              <w:bottom w:w="150" w:type="dxa"/>
              <w:right w:w="150" w:type="dxa"/>
            </w:tcMar>
            <w:vAlign w:val="center"/>
            <w:hideMark/>
          </w:tcPr>
          <w:p w14:paraId="6FF94F61"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w:t>
            </w:r>
          </w:p>
        </w:tc>
      </w:tr>
      <w:tr w:rsidR="00DC0C77" w:rsidRPr="00CE7DF3" w14:paraId="14E7E0DF" w14:textId="77777777" w:rsidTr="00E014AE">
        <w:tc>
          <w:tcPr>
            <w:tcW w:w="0" w:type="auto"/>
            <w:shd w:val="clear" w:color="auto" w:fill="FFFFFF"/>
            <w:tcMar>
              <w:top w:w="150" w:type="dxa"/>
              <w:left w:w="0" w:type="dxa"/>
              <w:bottom w:w="150" w:type="dxa"/>
              <w:right w:w="150" w:type="dxa"/>
            </w:tcMar>
            <w:vAlign w:val="center"/>
            <w:hideMark/>
          </w:tcPr>
          <w:p w14:paraId="750AF248"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¹⁴⁴Nd (Neodymium)</w:t>
            </w:r>
          </w:p>
        </w:tc>
        <w:tc>
          <w:tcPr>
            <w:tcW w:w="0" w:type="auto"/>
            <w:shd w:val="clear" w:color="auto" w:fill="FFFFFF"/>
            <w:tcMar>
              <w:top w:w="150" w:type="dxa"/>
              <w:left w:w="150" w:type="dxa"/>
              <w:bottom w:w="150" w:type="dxa"/>
              <w:right w:w="150" w:type="dxa"/>
            </w:tcMar>
            <w:vAlign w:val="center"/>
            <w:hideMark/>
          </w:tcPr>
          <w:p w14:paraId="3FFDA54C"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1.62</w:t>
            </w:r>
          </w:p>
        </w:tc>
        <w:tc>
          <w:tcPr>
            <w:tcW w:w="0" w:type="auto"/>
            <w:shd w:val="clear" w:color="auto" w:fill="FFFFFF"/>
            <w:tcMar>
              <w:top w:w="150" w:type="dxa"/>
              <w:left w:w="150" w:type="dxa"/>
              <w:bottom w:w="150" w:type="dxa"/>
              <w:right w:w="150" w:type="dxa"/>
            </w:tcMar>
            <w:vAlign w:val="center"/>
            <w:hideMark/>
          </w:tcPr>
          <w:p w14:paraId="00BB393E"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1.93</w:t>
            </w:r>
          </w:p>
        </w:tc>
        <w:tc>
          <w:tcPr>
            <w:tcW w:w="0" w:type="auto"/>
            <w:shd w:val="clear" w:color="auto" w:fill="FFFFFF"/>
            <w:tcMar>
              <w:top w:w="150" w:type="dxa"/>
              <w:left w:w="150" w:type="dxa"/>
              <w:bottom w:w="150" w:type="dxa"/>
              <w:right w:w="150" w:type="dxa"/>
            </w:tcMar>
            <w:vAlign w:val="center"/>
            <w:hideMark/>
          </w:tcPr>
          <w:p w14:paraId="298FB0D4"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2.3×10¹⁵ y</w:t>
            </w:r>
          </w:p>
        </w:tc>
        <w:tc>
          <w:tcPr>
            <w:tcW w:w="0" w:type="auto"/>
            <w:shd w:val="clear" w:color="auto" w:fill="FFFFFF"/>
            <w:tcMar>
              <w:top w:w="150" w:type="dxa"/>
              <w:left w:w="150" w:type="dxa"/>
              <w:bottom w:w="150" w:type="dxa"/>
              <w:right w:w="150" w:type="dxa"/>
            </w:tcMar>
            <w:vAlign w:val="center"/>
            <w:hideMark/>
          </w:tcPr>
          <w:p w14:paraId="087F7C6D"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2.1×10¹⁵ y</w:t>
            </w:r>
          </w:p>
        </w:tc>
        <w:tc>
          <w:tcPr>
            <w:tcW w:w="0" w:type="auto"/>
            <w:shd w:val="clear" w:color="auto" w:fill="FFFFFF"/>
            <w:tcMar>
              <w:top w:w="150" w:type="dxa"/>
              <w:left w:w="150" w:type="dxa"/>
              <w:bottom w:w="150" w:type="dxa"/>
              <w:right w:w="150" w:type="dxa"/>
            </w:tcMar>
            <w:vAlign w:val="center"/>
            <w:hideMark/>
          </w:tcPr>
          <w:p w14:paraId="1DD5248C"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+9.5%</w:t>
            </w:r>
          </w:p>
        </w:tc>
      </w:tr>
      <w:tr w:rsidR="00DC0C77" w:rsidRPr="00CE7DF3" w14:paraId="425F6AA0" w14:textId="77777777" w:rsidTr="00E014AE">
        <w:tc>
          <w:tcPr>
            <w:tcW w:w="0" w:type="auto"/>
            <w:tcBorders>
              <w:bottom w:val="single" w:sz="4" w:space="0" w:color="auto"/>
            </w:tcBorders>
            <w:shd w:val="clear" w:color="auto" w:fill="FFFFFF"/>
            <w:tcMar>
              <w:top w:w="150" w:type="dxa"/>
              <w:left w:w="0" w:type="dxa"/>
              <w:bottom w:w="150" w:type="dxa"/>
              <w:right w:w="150" w:type="dxa"/>
            </w:tcMar>
            <w:vAlign w:val="center"/>
            <w:hideMark/>
          </w:tcPr>
          <w:p w14:paraId="1EAA8A37"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¹⁴⁷Sm (Samarium)</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0F852ED9"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1.59</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0362E1E9"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2.49</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038163C7"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1.1×10¹¹ y</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15DD8700"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1.1×10¹¹ y</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6E90C195" w14:textId="77777777" w:rsidR="00DC0C77" w:rsidRPr="00CE7DF3" w:rsidRDefault="00DC0C77" w:rsidP="00DC0C77">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w:t>
            </w:r>
          </w:p>
        </w:tc>
      </w:tr>
    </w:tbl>
    <w:p w14:paraId="38183D8B" w14:textId="1BD6E738" w:rsidR="00E8552B" w:rsidRPr="00CE7DF3" w:rsidRDefault="00A14A44"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model shows high accuracy for heavy nuclei (Z &gt; 90) with fractal dimensions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≈1.7–1.81</m:t>
        </m:r>
      </m:oMath>
      <w:r w:rsidRPr="00CE7DF3">
        <w:rPr>
          <w:rFonts w:ascii="Times New Roman" w:eastAsia="Times New Roman" w:hAnsi="Times New Roman" w:cs="Times New Roman"/>
          <w:color w:val="404040"/>
          <w:kern w:val="0"/>
          <w:sz w:val="22"/>
          <w:szCs w:val="22"/>
          <w:lang w:val="en-US" w:eastAsia="tr-TR"/>
          <w14:ligatures w14:val="none"/>
        </w:rPr>
        <w:t xml:space="preserve">, achieving prediction errors within ±3%. However, near magic numbers where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≈1.5</m:t>
        </m:r>
      </m:oMath>
      <w:r w:rsidRPr="00CE7DF3">
        <w:rPr>
          <w:rFonts w:ascii="Times New Roman" w:eastAsia="Times New Roman" w:hAnsi="Times New Roman" w:cs="Times New Roman"/>
          <w:color w:val="404040"/>
          <w:kern w:val="0"/>
          <w:sz w:val="22"/>
          <w:szCs w:val="22"/>
          <w:lang w:val="en-US" w:eastAsia="tr-TR"/>
          <w14:ligatures w14:val="none"/>
        </w:rPr>
        <w:t xml:space="preserve">, errors increase to about 10% due to neglected shell effects. Importantly, the model correctly correlates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with half-life trends: nuclei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&gt;1.7</m:t>
        </m:r>
      </m:oMath>
      <w:r w:rsidRPr="00CE7DF3">
        <w:rPr>
          <w:rFonts w:ascii="Times New Roman" w:eastAsia="Times New Roman" w:hAnsi="Times New Roman" w:cs="Times New Roman"/>
          <w:color w:val="404040"/>
          <w:kern w:val="0"/>
          <w:sz w:val="22"/>
          <w:szCs w:val="22"/>
          <w:lang w:val="en-US" w:eastAsia="tr-TR"/>
          <w14:ligatures w14:val="none"/>
        </w:rPr>
        <w:t xml:space="preserve"> decay in microseconds, </w:t>
      </w:r>
      <m:oMath>
        <m:r>
          <w:rPr>
            <w:rFonts w:ascii="Cambria Math" w:eastAsia="Times New Roman" w:hAnsi="Cambria Math" w:cs="Times New Roman"/>
            <w:color w:val="404040"/>
            <w:kern w:val="0"/>
            <w:sz w:val="22"/>
            <w:szCs w:val="22"/>
            <w:lang w:val="en-US" w:eastAsia="tr-TR"/>
            <w14:ligatures w14:val="none"/>
          </w:rPr>
          <m:t>1.6&lt;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&lt;1.71</m:t>
        </m:r>
      </m:oMath>
      <w:r w:rsidRPr="00CE7DF3">
        <w:rPr>
          <w:rFonts w:ascii="Times New Roman" w:eastAsia="Times New Roman" w:hAnsi="Times New Roman" w:cs="Times New Roman"/>
          <w:color w:val="404040"/>
          <w:kern w:val="0"/>
          <w:sz w:val="22"/>
          <w:szCs w:val="22"/>
          <w:lang w:val="en-US" w:eastAsia="tr-TR"/>
          <w14:ligatures w14:val="none"/>
        </w:rPr>
        <w:t xml:space="preserve">. corresponds to intermediate timescales (years), and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&lt;1.6 predicts extremely long half-lives (up to </w:t>
      </w:r>
      <m:oMath>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10</m:t>
            </m:r>
          </m:e>
          <m:sup>
            <m:r>
              <m:rPr>
                <m:sty m:val="p"/>
              </m:rPr>
              <w:rPr>
                <w:rFonts w:ascii="Cambria Math" w:eastAsia="Times New Roman" w:hAnsi="Cambria Math" w:cs="Times New Roman"/>
                <w:color w:val="404040"/>
                <w:kern w:val="0"/>
                <w:sz w:val="22"/>
                <w:szCs w:val="22"/>
                <w:lang w:val="en-US" w:eastAsia="tr-TR"/>
                <w14:ligatures w14:val="none"/>
              </w:rPr>
              <m:t>15</m:t>
            </m:r>
          </m:sup>
        </m:sSup>
      </m:oMath>
      <w:r w:rsidRPr="00CE7DF3">
        <w:rPr>
          <w:rFonts w:ascii="Times New Roman" w:eastAsia="Times New Roman" w:hAnsi="Times New Roman" w:cs="Times New Roman"/>
          <w:color w:val="404040"/>
          <w:kern w:val="0"/>
          <w:sz w:val="22"/>
          <w:szCs w:val="22"/>
          <w:lang w:val="en-US" w:eastAsia="tr-TR"/>
          <w14:ligatures w14:val="none"/>
        </w:rPr>
        <w:t xml:space="preserve">years). Noteworthy successes include the accurate prediction of ¹⁴⁷Sm’s decay and the long-lived stability of ²⁰⁸Pb, as well as capturing rapid decay in deformed nuclei. Nonetheless, systematic deviations remain—specifically, the model underestimates half-lives for N=126 isotones and overestimates them for neutron-deficient isotopes. These discrepancies suggest that further refinements are needed, such as incorporating deformation-dependent corrections to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color w:val="404040"/>
          <w:kern w:val="0"/>
          <w:sz w:val="22"/>
          <w:szCs w:val="22"/>
          <w:lang w:val="en-US" w:eastAsia="tr-TR"/>
          <w14:ligatures w14:val="none"/>
        </w:rPr>
        <w:t>and including pairing effects in the fractal-based preformation factor.</w:t>
      </w:r>
      <w:r w:rsidR="00CC7DD1" w:rsidRPr="00CE7DF3">
        <w:rPr>
          <w:rFonts w:ascii="Times New Roman" w:eastAsia="Times New Roman" w:hAnsi="Times New Roman" w:cs="Times New Roman"/>
          <w:color w:val="404040"/>
          <w:kern w:val="0"/>
          <w:sz w:val="22"/>
          <w:szCs w:val="22"/>
          <w:lang w:val="en-US" w:eastAsia="tr-TR"/>
          <w14:ligatures w14:val="none"/>
        </w:rPr>
        <w:t>The fractal model achieves less than 5% accuracy for most α-emitters without requiring adjustable parameters. Discrepancies in the model highlight regions where the nuclear shell structure dominates, particularly near magic numbers, and where cluster correlations become significant for nuclei with mass numbers less than 200. Future improvements to the model could include incorporating a dynamic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CC7DD1" w:rsidRPr="00CE7DF3">
        <w:rPr>
          <w:rFonts w:ascii="Times New Roman" w:eastAsia="Times New Roman" w:hAnsi="Times New Roman" w:cs="Times New Roman"/>
          <w:color w:val="404040"/>
          <w:kern w:val="0"/>
          <w:sz w:val="22"/>
          <w:szCs w:val="22"/>
          <w:lang w:val="en-US" w:eastAsia="tr-TR"/>
          <w14:ligatures w14:val="none"/>
        </w:rPr>
        <w:t>)  during barrier penetration, as well as considering quark-level fractal correlations.</w:t>
      </w:r>
    </w:p>
    <w:p w14:paraId="0F19F8CC" w14:textId="18A975C8" w:rsidR="00860FFA" w:rsidRPr="00CE7DF3" w:rsidRDefault="008813C9"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Fractal Approach to Beta Decay</w:t>
      </w:r>
    </w:p>
    <w:p w14:paraId="2D6F84F8" w14:textId="65B97A2A" w:rsidR="008813C9" w:rsidRPr="00CE7DF3" w:rsidRDefault="008813C9" w:rsidP="008813C9">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Beta decay is redefined in this model as a geometric reorganization of quark fractals within nucleons, triggered by fractal dimension mismatch. The process occurs when a nucleus in a non-optimal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oMath>
      <w:r w:rsidRPr="00CE7DF3">
        <w:rPr>
          <w:rFonts w:ascii="Times New Roman" w:eastAsia="Times New Roman" w:hAnsi="Times New Roman" w:cs="Times New Roman"/>
          <w:color w:val="404040"/>
          <w:kern w:val="0"/>
          <w:sz w:val="22"/>
          <w:szCs w:val="22"/>
          <w:lang w:val="en-US" w:eastAsia="tr-TR"/>
          <w14:ligatures w14:val="none"/>
        </w:rPr>
        <w:t xml:space="preserve"> ≠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c </m:t>
            </m:r>
          </m:sub>
        </m:sSub>
      </m:oMath>
      <w:r w:rsidRPr="00CE7DF3">
        <w:rPr>
          <w:rFonts w:ascii="Times New Roman" w:eastAsia="Times New Roman" w:hAnsi="Times New Roman" w:cs="Times New Roman"/>
          <w:color w:val="404040"/>
          <w:kern w:val="0"/>
          <w:sz w:val="22"/>
          <w:szCs w:val="22"/>
          <w:lang w:val="en-US" w:eastAsia="tr-TR"/>
          <w14:ligatures w14:val="none"/>
        </w:rPr>
        <w:t xml:space="preserve"> = 1.44) and Quark clusters in metastable configurations.</w:t>
      </w:r>
      <w:r w:rsidR="00801A8C" w:rsidRPr="00CE7DF3">
        <w:rPr>
          <w:rFonts w:ascii="Times New Roman" w:eastAsia="Times New Roman" w:hAnsi="Times New Roman" w:cs="Times New Roman"/>
          <w:color w:val="404040"/>
          <w:kern w:val="0"/>
          <w:sz w:val="22"/>
          <w:szCs w:val="22"/>
          <w:lang w:val="en-US" w:eastAsia="tr-TR"/>
          <w14:ligatures w14:val="none"/>
        </w:rPr>
        <w:t>The decay probability integrates fractal geometry with quantum mechanics:</w:t>
      </w:r>
    </w:p>
    <w:p w14:paraId="3F5BA594" w14:textId="348F0E58" w:rsidR="00801A8C" w:rsidRPr="00CE7DF3" w:rsidRDefault="009969D9" w:rsidP="00F90D15">
      <w:pPr>
        <w:shd w:val="clear" w:color="auto" w:fill="FFFFFF"/>
        <w:spacing w:before="206" w:after="206" w:line="429" w:lineRule="atLeast"/>
        <w:jc w:val="right"/>
        <w:rPr>
          <w:rFonts w:ascii="Times New Roman" w:eastAsia="Times New Roman" w:hAnsi="Times New Roman" w:cs="Times New Roman"/>
          <w:color w:val="404040"/>
          <w:kern w:val="0"/>
          <w:sz w:val="22"/>
          <w:szCs w:val="22"/>
          <w:lang w:val="en-US" w:eastAsia="tr-TR"/>
          <w14:ligatures w14:val="none"/>
        </w:rPr>
      </w:pP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λ</m:t>
            </m:r>
          </m:e>
          <m:sub>
            <m:r>
              <w:rPr>
                <w:rFonts w:ascii="Cambria Math" w:eastAsia="Times New Roman" w:hAnsi="Cambria Math" w:cs="Times New Roman"/>
                <w:color w:val="404040"/>
                <w:kern w:val="0"/>
                <w:sz w:val="22"/>
                <w:szCs w:val="22"/>
                <w:lang w:val="en-US" w:eastAsia="tr-TR"/>
                <w14:ligatures w14:val="none"/>
              </w:rPr>
              <m:t>β​</m:t>
            </m:r>
          </m:sub>
        </m:sSub>
        <m:r>
          <w:rPr>
            <w:rFonts w:ascii="Cambria Math" w:eastAsia="Times New Roman" w:hAnsi="Cambria Math" w:cs="Times New Roman"/>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​ln2</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m:t>
                </m:r>
              </m:e>
              <m:sub>
                <m:r>
                  <w:rPr>
                    <w:rFonts w:ascii="Cambria Math" w:eastAsia="Times New Roman" w:hAnsi="Cambria Math" w:cs="Times New Roman"/>
                    <w:color w:val="404040"/>
                    <w:kern w:val="0"/>
                    <w:sz w:val="22"/>
                    <w:szCs w:val="22"/>
                    <w:lang w:val="en-US" w:eastAsia="tr-TR"/>
                    <w14:ligatures w14:val="none"/>
                  </w:rPr>
                  <m:t>1/2</m:t>
                </m:r>
              </m:sub>
            </m:sSub>
          </m:den>
        </m:f>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Γ</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exp</m:t>
        </m:r>
        <m:d>
          <m:dPr>
            <m:begChr m:val="["/>
            <m:endChr m:val="]"/>
            <m:ctrlPr>
              <w:rPr>
                <w:rFonts w:ascii="Cambria Math" w:eastAsia="Times New Roman" w:hAnsi="Cambria Math" w:cs="Times New Roman"/>
                <w:i/>
                <w:color w:val="404040"/>
                <w:kern w:val="0"/>
                <w:sz w:val="22"/>
                <w:szCs w:val="22"/>
                <w:lang w:val="en-US" w:eastAsia="tr-TR"/>
                <w14:ligatures w14:val="none"/>
              </w:rPr>
            </m:ctrlPr>
          </m:dPr>
          <m:e>
            <m:r>
              <w:rPr>
                <w:rFonts w:ascii="Cambria Math" w:eastAsia="Times New Roman" w:hAnsi="Cambria Math" w:cs="Times New Roman"/>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κ​</m:t>
                </m:r>
              </m:num>
              <m:den>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γ</m:t>
                    </m:r>
                  </m:sup>
                </m:sSup>
              </m:den>
            </m:f>
          </m:e>
        </m:d>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Q</m:t>
                        </m:r>
                      </m:e>
                      <m:sub>
                        <m:r>
                          <w:rPr>
                            <w:rFonts w:ascii="Cambria Math" w:eastAsia="Times New Roman" w:hAnsi="Cambria Math" w:cs="Times New Roman"/>
                            <w:color w:val="404040"/>
                            <w:kern w:val="0"/>
                            <w:sz w:val="22"/>
                            <w:szCs w:val="22"/>
                            <w:lang w:val="en-US" w:eastAsia="tr-TR"/>
                            <w14:ligatures w14:val="none"/>
                          </w:rPr>
                          <m:t>β</m:t>
                        </m:r>
                      </m:sub>
                    </m:sSub>
                    <m:r>
                      <w:rPr>
                        <w:rFonts w:ascii="Cambria Math" w:eastAsia="Times New Roman" w:hAnsi="Cambria Math" w:cs="Times New Roman"/>
                        <w:color w:val="404040"/>
                        <w:kern w:val="0"/>
                        <w:sz w:val="22"/>
                        <w:szCs w:val="22"/>
                        <w:lang w:val="en-US" w:eastAsia="tr-TR"/>
                        <w14:ligatures w14:val="none"/>
                      </w:rPr>
                      <m:t>​​</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den>
                </m:f>
              </m:e>
            </m:d>
          </m:e>
          <m:sup>
            <m:r>
              <w:rPr>
                <w:rFonts w:ascii="Cambria Math" w:eastAsia="Times New Roman" w:hAnsi="Cambria Math" w:cs="Times New Roman"/>
                <w:color w:val="404040"/>
                <w:kern w:val="0"/>
                <w:sz w:val="22"/>
                <w:szCs w:val="22"/>
                <w:lang w:val="en-US" w:eastAsia="tr-TR"/>
                <w14:ligatures w14:val="none"/>
              </w:rPr>
              <m:t>δ</m:t>
            </m:r>
          </m:sup>
        </m:sSup>
      </m:oMath>
      <w:r w:rsidR="00F90D15" w:rsidRPr="00CE7DF3">
        <w:rPr>
          <w:rFonts w:ascii="Times New Roman" w:eastAsia="Times New Roman" w:hAnsi="Times New Roman" w:cs="Times New Roman"/>
          <w:color w:val="404040"/>
          <w:kern w:val="0"/>
          <w:sz w:val="22"/>
          <w:szCs w:val="22"/>
          <w:lang w:val="en-US" w:eastAsia="tr-TR"/>
          <w14:ligatures w14:val="none"/>
        </w:rPr>
        <w:t xml:space="preserve"> </w:t>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r>
      <w:r w:rsidR="00F90D15" w:rsidRPr="00CE7DF3">
        <w:rPr>
          <w:rFonts w:ascii="Times New Roman" w:eastAsia="Times New Roman" w:hAnsi="Times New Roman" w:cs="Times New Roman"/>
          <w:color w:val="404040"/>
          <w:kern w:val="0"/>
          <w:sz w:val="22"/>
          <w:szCs w:val="22"/>
          <w:lang w:val="en-US" w:eastAsia="tr-TR"/>
          <w14:ligatures w14:val="none"/>
        </w:rPr>
        <w:tab/>
        <w:t>(</w:t>
      </w:r>
      <w:r w:rsidR="006D78B5">
        <w:rPr>
          <w:rFonts w:ascii="Times New Roman" w:eastAsia="Times New Roman" w:hAnsi="Times New Roman" w:cs="Times New Roman"/>
          <w:color w:val="404040"/>
          <w:kern w:val="0"/>
          <w:sz w:val="22"/>
          <w:szCs w:val="22"/>
          <w:lang w:val="en-US" w:eastAsia="tr-TR"/>
          <w14:ligatures w14:val="none"/>
        </w:rPr>
        <w:t>7</w:t>
      </w:r>
      <w:r w:rsidR="00F90D15" w:rsidRPr="00CE7DF3">
        <w:rPr>
          <w:rFonts w:ascii="Times New Roman" w:eastAsia="Times New Roman" w:hAnsi="Times New Roman" w:cs="Times New Roman"/>
          <w:color w:val="404040"/>
          <w:kern w:val="0"/>
          <w:sz w:val="22"/>
          <w:szCs w:val="22"/>
          <w:lang w:val="en-US" w:eastAsia="tr-TR"/>
          <w14:ligatures w14:val="none"/>
        </w:rPr>
        <w:t>)</w:t>
      </w:r>
    </w:p>
    <w:p w14:paraId="28D4F229" w14:textId="1F895620" w:rsidR="00950AC5" w:rsidRPr="00CE7DF3" w:rsidRDefault="005104A8"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 xml:space="preserve">The fractal-based β-decay model introduces key parameters that account for the geometric and energetic characteristics of the parent nucleus. These include the baseline decay rate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Γ</m:t>
            </m:r>
          </m:e>
          <m:sub>
            <m:r>
              <w:rPr>
                <w:rFonts w:ascii="Cambria Math" w:eastAsia="Times New Roman" w:hAnsi="Cambria Math" w:cs="Times New Roman"/>
                <w:color w:val="404040"/>
                <w:kern w:val="0"/>
                <w:sz w:val="22"/>
                <w:szCs w:val="22"/>
                <w:lang w:val="en-US" w:eastAsia="tr-TR"/>
                <w14:ligatures w14:val="none"/>
              </w:rPr>
              <m:t>0</m:t>
            </m:r>
          </m:sub>
        </m:sSub>
      </m:oMath>
      <w:r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Cambria Math" w:eastAsia="Times New Roman" w:hAnsi="Cambria Math" w:cs="Cambria Math"/>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10⁻¹³ s⁻¹ for free neutrons),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oMath>
      <w:r w:rsidRPr="00CE7DF3">
        <w:rPr>
          <w:rFonts w:ascii="Times New Roman" w:eastAsia="Times New Roman" w:hAnsi="Times New Roman" w:cs="Times New Roman"/>
          <w:color w:val="404040"/>
          <w:kern w:val="0"/>
          <w:sz w:val="22"/>
          <w:szCs w:val="22"/>
          <w:lang w:val="en-US" w:eastAsia="tr-TR"/>
          <w14:ligatures w14:val="none"/>
        </w:rPr>
        <w:t xml:space="preserve">of the nucleus, the decay energy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Q</m:t>
            </m:r>
          </m:e>
          <m:sub>
            <m:r>
              <m:rPr>
                <m:sty m:val="p"/>
              </m:rPr>
              <w:rPr>
                <w:rFonts w:ascii="Cambria Math" w:eastAsia="Times New Roman" w:hAnsi="Cambria Math" w:cs="Times New Roman"/>
                <w:color w:val="404040"/>
                <w:kern w:val="0"/>
                <w:sz w:val="22"/>
                <w:szCs w:val="22"/>
                <w:lang w:val="en-US" w:eastAsia="tr-TR"/>
                <w14:ligatures w14:val="none"/>
              </w:rPr>
              <m:t>β</m:t>
            </m:r>
          </m:sub>
        </m:sSub>
      </m:oMath>
      <w:r w:rsidR="002A10CD"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and constants κ = 0.85, γ = 1.5, and δ = 2.0, which describe the instability scaling and energy dependence. The physical mechanism unfolds in three steps. First, in neutron-rich nuclei where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oMath>
      <w:r w:rsidRPr="00CE7DF3">
        <w:rPr>
          <w:rFonts w:ascii="Times New Roman" w:eastAsia="Times New Roman" w:hAnsi="Times New Roman" w:cs="Times New Roman"/>
          <w:color w:val="404040"/>
          <w:kern w:val="0"/>
          <w:sz w:val="22"/>
          <w:szCs w:val="22"/>
          <w:lang w:val="en-US" w:eastAsia="tr-TR"/>
          <w14:ligatures w14:val="none"/>
        </w:rPr>
        <w:t>&gt;1.44, the overpopulation of the "d-quark fractal network" induces geometric stress, triggering a down quark to up quark transition—emitting an electron and an antineutrino (</w:t>
      </w:r>
      <m:oMath>
        <m:r>
          <w:rPr>
            <w:rFonts w:ascii="Cambria Math" w:eastAsia="Times New Roman" w:hAnsi="Cambria Math" w:cs="Times New Roman"/>
            <w:color w:val="404040"/>
            <w:kern w:val="0"/>
            <w:sz w:val="22"/>
            <w:szCs w:val="22"/>
            <w:lang w:val="en-US" w:eastAsia="tr-TR"/>
            <w14:ligatures w14:val="none"/>
          </w:rPr>
          <m:t>d→u+</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up>
        </m:sSup>
        <m:r>
          <w:rPr>
            <w:rFonts w:ascii="Cambria Math" w:eastAsia="Times New Roman" w:hAnsi="Cambria Math" w:cs="Times New Roman"/>
            <w:color w:val="404040"/>
            <w:kern w:val="0"/>
            <w:sz w:val="22"/>
            <w:szCs w:val="22"/>
            <w:lang w:val="en-US" w:eastAsia="tr-TR"/>
            <w14:ligatures w14:val="none"/>
          </w:rPr>
          <m:t>+</m:t>
        </m:r>
        <m:sSubSup>
          <m:sSubSupPr>
            <m:ctrlPr>
              <w:rPr>
                <w:rFonts w:ascii="Cambria Math" w:eastAsia="Times New Roman" w:hAnsi="Cambria Math" w:cs="Times New Roman"/>
                <w:i/>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ν</m:t>
            </m:r>
          </m:e>
          <m:sub>
            <m:r>
              <w:rPr>
                <w:rFonts w:ascii="Cambria Math" w:eastAsia="Times New Roman" w:hAnsi="Cambria Math" w:cs="Times New Roman"/>
                <w:color w:val="404040"/>
                <w:kern w:val="0"/>
                <w:sz w:val="22"/>
                <w:szCs w:val="22"/>
                <w:lang w:val="en-US" w:eastAsia="tr-TR"/>
                <w14:ligatures w14:val="none"/>
              </w:rPr>
              <m:t>e</m:t>
            </m:r>
          </m:sub>
          <m:sup>
            <m:r>
              <w:rPr>
                <w:rFonts w:ascii="Cambria Math" w:eastAsia="Times New Roman" w:hAnsi="Cambria Math" w:cs="Times New Roman"/>
                <w:color w:val="404040"/>
                <w:kern w:val="0"/>
                <w:sz w:val="22"/>
                <w:szCs w:val="22"/>
                <w:lang w:val="en-US" w:eastAsia="tr-TR"/>
                <w14:ligatures w14:val="none"/>
              </w:rPr>
              <m:t>ˉ</m:t>
            </m:r>
            <m:r>
              <m:rPr>
                <m:sty m:val="p"/>
              </m:rPr>
              <w:rPr>
                <w:rFonts w:ascii="Cambria Math" w:eastAsia="Times New Roman" w:hAnsi="Cambria Math" w:cs="Times New Roman"/>
                <w:color w:val="404040"/>
                <w:kern w:val="0"/>
                <w:sz w:val="22"/>
                <w:szCs w:val="22"/>
                <w:lang w:val="en-US" w:eastAsia="tr-TR"/>
                <w14:ligatures w14:val="none"/>
              </w:rPr>
              <m:t>​</m:t>
            </m:r>
          </m:sup>
        </m:sSubSup>
      </m:oMath>
      <w:r w:rsidRPr="00CE7DF3">
        <w:rPr>
          <w:rFonts w:ascii="Times New Roman" w:eastAsia="Times New Roman" w:hAnsi="Times New Roman" w:cs="Times New Roman"/>
          <w:color w:val="404040"/>
          <w:kern w:val="0"/>
          <w:sz w:val="22"/>
          <w:szCs w:val="22"/>
          <w:lang w:val="en-US" w:eastAsia="tr-TR"/>
          <w14:ligatures w14:val="none"/>
        </w:rPr>
        <w:t xml:space="preserve">). Second, the fractal penalty function </w:t>
      </w:r>
      <m:oMath>
        <m:r>
          <w:rPr>
            <w:rFonts w:ascii="Cambria Math" w:eastAsia="Times New Roman" w:hAnsi="Cambria Math" w:cs="Times New Roman"/>
            <w:color w:val="404040"/>
            <w:kern w:val="0"/>
            <w:sz w:val="22"/>
            <w:szCs w:val="22"/>
            <w:lang w:val="en-US" w:eastAsia="tr-TR"/>
            <w14:ligatures w14:val="none"/>
          </w:rPr>
          <m:t>exp</m:t>
        </m:r>
        <m:d>
          <m:dPr>
            <m:begChr m:val="["/>
            <m:endChr m:val="]"/>
            <m:ctrlPr>
              <w:rPr>
                <w:rFonts w:ascii="Cambria Math" w:eastAsia="Times New Roman" w:hAnsi="Cambria Math" w:cs="Times New Roman"/>
                <w:i/>
                <w:color w:val="404040"/>
                <w:kern w:val="0"/>
                <w:sz w:val="22"/>
                <w:szCs w:val="22"/>
                <w:lang w:val="en-US" w:eastAsia="tr-TR"/>
                <w14:ligatures w14:val="none"/>
              </w:rPr>
            </m:ctrlPr>
          </m:dPr>
          <m:e>
            <m:r>
              <w:rPr>
                <w:rFonts w:ascii="Cambria Math" w:eastAsia="Times New Roman" w:hAnsi="Cambria Math" w:cs="Times New Roman"/>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κ​</m:t>
                </m:r>
              </m:num>
              <m:den>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(Df​-Dc​)</m:t>
                    </m:r>
                  </m:e>
                  <m:sup>
                    <m:r>
                      <w:rPr>
                        <w:rFonts w:ascii="Cambria Math" w:eastAsia="Times New Roman" w:hAnsi="Cambria Math" w:cs="Times New Roman"/>
                        <w:color w:val="404040"/>
                        <w:kern w:val="0"/>
                        <w:sz w:val="22"/>
                        <w:szCs w:val="22"/>
                        <w:lang w:val="en-US" w:eastAsia="tr-TR"/>
                        <w14:ligatures w14:val="none"/>
                      </w:rPr>
                      <m:t>γ</m:t>
                    </m:r>
                  </m:sup>
                </m:sSup>
              </m:den>
            </m:f>
          </m:e>
        </m:d>
      </m:oMath>
      <w:r w:rsidRPr="00CE7DF3">
        <w:rPr>
          <w:rFonts w:ascii="Times New Roman" w:eastAsia="Times New Roman" w:hAnsi="Times New Roman" w:cs="Times New Roman"/>
          <w:color w:val="404040"/>
          <w:kern w:val="0"/>
          <w:sz w:val="22"/>
          <w:szCs w:val="22"/>
          <w:lang w:val="en-US" w:eastAsia="tr-TR"/>
          <w14:ligatures w14:val="none"/>
        </w:rPr>
        <w:t xml:space="preserve"> explains why magic number nuclei (e.g.,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r>
          <w:rPr>
            <w:rFonts w:ascii="Cambria Math" w:eastAsia="Times New Roman" w:hAnsi="Cambria Math" w:cs="Times New Roman"/>
            <w:color w:val="404040"/>
            <w:kern w:val="0"/>
            <w:sz w:val="22"/>
            <w:szCs w:val="22"/>
            <w:lang w:val="en-US" w:eastAsia="tr-TR"/>
            <w14:ligatures w14:val="none"/>
          </w:rPr>
          <m:t>≈1.44</m:t>
        </m:r>
      </m:oMath>
      <w:r w:rsidR="002A10CD"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in ¹⁴⁰Ce) resist β-decay with extremely long half-lives, while deformed nuclei (e.g.,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 xml:space="preserve">f </m:t>
            </m:r>
          </m:sub>
        </m:sSub>
        <m:r>
          <w:rPr>
            <w:rFonts w:ascii="Cambria Math" w:eastAsia="Times New Roman" w:hAnsi="Cambria Math" w:cs="Times New Roman"/>
            <w:color w:val="404040"/>
            <w:kern w:val="0"/>
            <w:sz w:val="22"/>
            <w:szCs w:val="22"/>
            <w:lang w:val="en-US" w:eastAsia="tr-TR"/>
            <w14:ligatures w14:val="none"/>
          </w:rPr>
          <m:t>≈1.6</m:t>
        </m:r>
      </m:oMath>
      <w:r w:rsidR="002A10CD"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in ¹²B) decay rapidly. Finally, the energy release term </w:t>
      </w:r>
      <m:oMath>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ctrlPr>
                      <w:rPr>
                        <w:rFonts w:ascii="Cambria Math" w:eastAsia="Times New Roman" w:hAnsi="Cambria Math" w:cs="Times New Roman"/>
                        <w:i/>
                        <w:color w:val="404040"/>
                        <w:kern w:val="0"/>
                        <w:sz w:val="22"/>
                        <w:szCs w:val="22"/>
                        <w:lang w:val="en-US" w:eastAsia="tr-TR"/>
                        <w14:ligatures w14:val="none"/>
                      </w:rPr>
                    </m:ctrlPr>
                  </m:fPr>
                  <m:num>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Q</m:t>
                        </m:r>
                      </m:e>
                      <m:sub>
                        <m:r>
                          <w:rPr>
                            <w:rFonts w:ascii="Cambria Math" w:eastAsia="Times New Roman" w:hAnsi="Cambria Math" w:cs="Times New Roman"/>
                            <w:color w:val="404040"/>
                            <w:kern w:val="0"/>
                            <w:sz w:val="22"/>
                            <w:szCs w:val="22"/>
                            <w:lang w:val="en-US" w:eastAsia="tr-TR"/>
                            <w14:ligatures w14:val="none"/>
                          </w:rPr>
                          <m:t>β</m:t>
                        </m:r>
                      </m:sub>
                    </m:sSub>
                    <m:r>
                      <w:rPr>
                        <w:rFonts w:ascii="Cambria Math" w:eastAsia="Times New Roman" w:hAnsi="Cambria Math" w:cs="Times New Roman"/>
                        <w:color w:val="404040"/>
                        <w:kern w:val="0"/>
                        <w:sz w:val="22"/>
                        <w:szCs w:val="22"/>
                        <w:lang w:val="en-US" w:eastAsia="tr-TR"/>
                        <w14:ligatures w14:val="none"/>
                      </w:rPr>
                      <m:t>​​</m:t>
                    </m:r>
                  </m:num>
                  <m:den>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0</m:t>
                        </m:r>
                      </m:sub>
                    </m:sSub>
                    <m:r>
                      <w:rPr>
                        <w:rFonts w:ascii="Cambria Math" w:eastAsia="Times New Roman" w:hAnsi="Cambria Math" w:cs="Times New Roman"/>
                        <w:color w:val="404040"/>
                        <w:kern w:val="0"/>
                        <w:sz w:val="22"/>
                        <w:szCs w:val="22"/>
                        <w:lang w:val="en-US" w:eastAsia="tr-TR"/>
                        <w14:ligatures w14:val="none"/>
                      </w:rPr>
                      <m:t>​</m:t>
                    </m:r>
                  </m:den>
                </m:f>
              </m:e>
            </m:d>
          </m:e>
          <m:sup>
            <m:r>
              <w:rPr>
                <w:rFonts w:ascii="Cambria Math" w:eastAsia="Times New Roman" w:hAnsi="Cambria Math" w:cs="Times New Roman"/>
                <w:color w:val="404040"/>
                <w:kern w:val="0"/>
                <w:sz w:val="22"/>
                <w:szCs w:val="22"/>
                <w:lang w:val="en-US" w:eastAsia="tr-TR"/>
                <w14:ligatures w14:val="none"/>
              </w:rPr>
              <m:t>δ</m:t>
            </m:r>
          </m:sup>
        </m:sSup>
      </m:oMath>
      <w:r w:rsidRPr="00CE7DF3">
        <w:rPr>
          <w:rFonts w:ascii="Times New Roman" w:eastAsia="Times New Roman" w:hAnsi="Times New Roman" w:cs="Times New Roman"/>
          <w:color w:val="404040"/>
          <w:kern w:val="0"/>
          <w:sz w:val="22"/>
          <w:szCs w:val="22"/>
          <w:lang w:val="en-US" w:eastAsia="tr-TR"/>
          <w14:ligatures w14:val="none"/>
        </w:rPr>
        <w:t xml:space="preserve"> ensures that decays with higher energy release, like ²¹²Bi (Q = 2.25 MeV), occur faster, whereas low-Q transitions such as ¹⁸⁷Re (Q = 2.6 keV) are strongly suppressed, effectively integrating both geometric and energetic factors into the decay rate</w:t>
      </w:r>
      <w:r w:rsidRPr="00CE7DF3">
        <w:rPr>
          <w:rFonts w:ascii="Times New Roman" w:eastAsia="Times New Roman" w:hAnsi="Times New Roman" w:cs="Times New Roman"/>
          <w:b/>
          <w:color w:val="404040"/>
          <w:kern w:val="0"/>
          <w:sz w:val="22"/>
          <w:szCs w:val="22"/>
          <w:lang w:val="en-US" w:eastAsia="tr-TR"/>
          <w14:ligatures w14:val="none"/>
        </w:rPr>
        <w:t>.</w:t>
      </w:r>
      <w:r w:rsidR="0005545A" w:rsidRPr="00CE7DF3">
        <w:rPr>
          <w:rFonts w:ascii="Times New Roman" w:eastAsia="Times New Roman" w:hAnsi="Times New Roman" w:cs="Times New Roman"/>
          <w:b/>
          <w:color w:val="404040"/>
          <w:kern w:val="0"/>
          <w:sz w:val="22"/>
          <w:szCs w:val="22"/>
          <w:lang w:val="en-US" w:eastAsia="tr-TR"/>
          <w14:ligatures w14:val="none"/>
        </w:rPr>
        <w:t xml:space="preserve"> </w:t>
      </w:r>
      <w:r w:rsidR="0005545A" w:rsidRPr="00CE7DF3">
        <w:rPr>
          <w:rFonts w:ascii="Times New Roman" w:eastAsia="Times New Roman" w:hAnsi="Times New Roman" w:cs="Times New Roman"/>
          <w:color w:val="404040"/>
          <w:kern w:val="0"/>
          <w:sz w:val="22"/>
          <w:szCs w:val="22"/>
          <w:lang w:val="en-US" w:eastAsia="tr-TR"/>
          <w14:ligatures w14:val="none"/>
        </w:rPr>
        <w:t xml:space="preserve">Comparative Predictions is given </w:t>
      </w:r>
      <w:r w:rsidR="0018639F">
        <w:rPr>
          <w:rFonts w:ascii="Times New Roman" w:eastAsia="Times New Roman" w:hAnsi="Times New Roman" w:cs="Times New Roman"/>
          <w:color w:val="404040"/>
          <w:kern w:val="0"/>
          <w:sz w:val="22"/>
          <w:szCs w:val="22"/>
          <w:lang w:val="en-US" w:eastAsia="tr-TR"/>
          <w14:ligatures w14:val="none"/>
        </w:rPr>
        <w:t>at</w:t>
      </w:r>
      <w:r w:rsidR="0005545A" w:rsidRPr="00CE7DF3">
        <w:rPr>
          <w:rFonts w:ascii="Times New Roman" w:eastAsia="Times New Roman" w:hAnsi="Times New Roman" w:cs="Times New Roman"/>
          <w:color w:val="404040"/>
          <w:kern w:val="0"/>
          <w:sz w:val="22"/>
          <w:szCs w:val="22"/>
          <w:lang w:val="en-US" w:eastAsia="tr-TR"/>
          <w14:ligatures w14:val="none"/>
        </w:rPr>
        <w:t xml:space="preserve"> </w:t>
      </w:r>
      <w:r w:rsidR="0018639F">
        <w:rPr>
          <w:rFonts w:ascii="Times New Roman" w:eastAsia="Times New Roman" w:hAnsi="Times New Roman" w:cs="Times New Roman"/>
          <w:color w:val="404040"/>
          <w:kern w:val="0"/>
          <w:sz w:val="22"/>
          <w:szCs w:val="22"/>
          <w:lang w:val="en-US" w:eastAsia="tr-TR"/>
          <w14:ligatures w14:val="none"/>
        </w:rPr>
        <w:t>T</w:t>
      </w:r>
      <w:r w:rsidR="0005545A" w:rsidRPr="00CE7DF3">
        <w:rPr>
          <w:rFonts w:ascii="Times New Roman" w:eastAsia="Times New Roman" w:hAnsi="Times New Roman" w:cs="Times New Roman"/>
          <w:color w:val="404040"/>
          <w:kern w:val="0"/>
          <w:sz w:val="22"/>
          <w:szCs w:val="22"/>
          <w:lang w:val="en-US" w:eastAsia="tr-TR"/>
          <w14:ligatures w14:val="none"/>
        </w:rPr>
        <w:t xml:space="preserve">able </w:t>
      </w:r>
      <w:r w:rsidR="000C3987" w:rsidRPr="00CE7DF3">
        <w:rPr>
          <w:rFonts w:ascii="Times New Roman" w:eastAsia="Times New Roman" w:hAnsi="Times New Roman" w:cs="Times New Roman"/>
          <w:color w:val="404040"/>
          <w:kern w:val="0"/>
          <w:sz w:val="22"/>
          <w:szCs w:val="22"/>
          <w:lang w:val="en-US" w:eastAsia="tr-TR"/>
          <w14:ligatures w14:val="none"/>
        </w:rPr>
        <w:t>8</w:t>
      </w:r>
      <w:r w:rsidR="0005545A" w:rsidRPr="00CE7DF3">
        <w:rPr>
          <w:rFonts w:ascii="Times New Roman" w:eastAsia="Times New Roman" w:hAnsi="Times New Roman" w:cs="Times New Roman"/>
          <w:color w:val="404040"/>
          <w:kern w:val="0"/>
          <w:sz w:val="22"/>
          <w:szCs w:val="22"/>
          <w:lang w:val="en-US" w:eastAsia="tr-TR"/>
          <w14:ligatures w14:val="none"/>
        </w:rPr>
        <w:t>.</w:t>
      </w:r>
    </w:p>
    <w:p w14:paraId="252D7A9A" w14:textId="56A7BAAD" w:rsidR="006A4130" w:rsidRPr="00CE7DF3" w:rsidRDefault="006A4130" w:rsidP="002F1445">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Table </w:t>
      </w:r>
      <w:r w:rsidR="000C3987" w:rsidRPr="00CE7DF3">
        <w:rPr>
          <w:rFonts w:ascii="Times New Roman" w:eastAsia="Times New Roman" w:hAnsi="Times New Roman" w:cs="Times New Roman"/>
          <w:color w:val="404040"/>
          <w:kern w:val="0"/>
          <w:sz w:val="22"/>
          <w:szCs w:val="22"/>
          <w:lang w:val="en-US" w:eastAsia="tr-TR"/>
          <w14:ligatures w14:val="none"/>
        </w:rPr>
        <w:t>8</w:t>
      </w:r>
      <w:r w:rsidRPr="00CE7DF3">
        <w:rPr>
          <w:rFonts w:ascii="Times New Roman" w:eastAsia="Times New Roman" w:hAnsi="Times New Roman" w:cs="Times New Roman"/>
          <w:color w:val="404040"/>
          <w:kern w:val="0"/>
          <w:sz w:val="22"/>
          <w:szCs w:val="22"/>
          <w:lang w:val="en-US" w:eastAsia="tr-TR"/>
          <w14:ligatures w14:val="none"/>
        </w:rPr>
        <w:t>.Comparative Predictions of beta decay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6"/>
        <w:gridCol w:w="1322"/>
        <w:gridCol w:w="1179"/>
        <w:gridCol w:w="1624"/>
        <w:gridCol w:w="1680"/>
      </w:tblGrid>
      <w:tr w:rsidR="00D21576" w:rsidRPr="00CE7DF3" w14:paraId="7FF6E89C" w14:textId="77777777" w:rsidTr="0018639F">
        <w:trPr>
          <w:tblHeader/>
        </w:trPr>
        <w:tc>
          <w:tcPr>
            <w:tcW w:w="0" w:type="auto"/>
            <w:tcBorders>
              <w:top w:val="single" w:sz="4" w:space="0" w:color="auto"/>
              <w:bottom w:val="single" w:sz="4" w:space="0" w:color="auto"/>
            </w:tcBorders>
            <w:shd w:val="clear" w:color="auto" w:fill="FFFFFF"/>
            <w:tcMar>
              <w:top w:w="150" w:type="dxa"/>
              <w:left w:w="0" w:type="dxa"/>
              <w:bottom w:w="150" w:type="dxa"/>
              <w:right w:w="150" w:type="dxa"/>
            </w:tcMar>
            <w:vAlign w:val="center"/>
            <w:hideMark/>
          </w:tcPr>
          <w:p w14:paraId="4BB93E8F" w14:textId="77777777" w:rsidR="00D21576" w:rsidRPr="00CE7DF3" w:rsidRDefault="00D21576" w:rsidP="00D21576">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Nucleus</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1CA1DBCD" w14:textId="3F1A2453" w:rsidR="00D21576" w:rsidRPr="00CE7DF3" w:rsidRDefault="009969D9" w:rsidP="00D21576">
            <w:pPr>
              <w:spacing w:after="0" w:line="240" w:lineRule="auto"/>
              <w:rPr>
                <w:rFonts w:ascii="Times New Roman" w:eastAsia="Times New Roman" w:hAnsi="Times New Roman" w:cs="Times New Roman"/>
                <w:b/>
                <w:bCs/>
                <w:color w:val="404040"/>
                <w:kern w:val="0"/>
                <w:sz w:val="22"/>
                <w:szCs w:val="22"/>
                <w:lang w:val="en-US" w:eastAsia="tr-TR"/>
                <w14:ligatures w14:val="none"/>
              </w:rPr>
            </w:pP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f </m:t>
                  </m:r>
                </m:sub>
              </m:sSub>
            </m:oMath>
            <w:r w:rsidR="00D21576" w:rsidRPr="00CE7DF3">
              <w:rPr>
                <w:rFonts w:ascii="Times New Roman" w:eastAsia="Times New Roman" w:hAnsi="Times New Roman" w:cs="Times New Roman"/>
                <w:b/>
                <w:bCs/>
                <w:color w:val="404040"/>
                <w:kern w:val="0"/>
                <w:sz w:val="22"/>
                <w:szCs w:val="22"/>
                <w:lang w:val="en-US" w:eastAsia="tr-TR"/>
                <w14:ligatures w14:val="none"/>
              </w:rPr>
              <w:t>(Model)</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087A17E0" w14:textId="288437F6" w:rsidR="00D21576" w:rsidRPr="00CE7DF3" w:rsidRDefault="009969D9" w:rsidP="00D21576">
            <w:pPr>
              <w:spacing w:after="0" w:line="240" w:lineRule="auto"/>
              <w:rPr>
                <w:rFonts w:ascii="Times New Roman" w:eastAsia="Times New Roman" w:hAnsi="Times New Roman" w:cs="Times New Roman"/>
                <w:b/>
                <w:bCs/>
                <w:color w:val="404040"/>
                <w:kern w:val="0"/>
                <w:sz w:val="22"/>
                <w:szCs w:val="22"/>
                <w:lang w:val="en-US" w:eastAsia="tr-TR"/>
                <w14:ligatures w14:val="none"/>
              </w:rPr>
            </w:pP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Q</m:t>
                  </m:r>
                </m:e>
                <m:sub>
                  <m:r>
                    <m:rPr>
                      <m:sty m:val="b"/>
                    </m:rPr>
                    <w:rPr>
                      <w:rFonts w:ascii="Cambria Math" w:eastAsia="Times New Roman" w:hAnsi="Cambria Math" w:cs="Times New Roman"/>
                      <w:color w:val="404040"/>
                      <w:kern w:val="0"/>
                      <w:sz w:val="22"/>
                      <w:szCs w:val="22"/>
                      <w:lang w:val="en-US" w:eastAsia="tr-TR"/>
                      <w14:ligatures w14:val="none"/>
                    </w:rPr>
                    <m:t>β</m:t>
                  </m:r>
                </m:sub>
              </m:sSub>
            </m:oMath>
            <w:r w:rsidR="00D21576" w:rsidRPr="00CE7DF3">
              <w:rPr>
                <w:rFonts w:ascii="Times New Roman" w:eastAsia="Times New Roman" w:hAnsi="Times New Roman" w:cs="Times New Roman"/>
                <w:b/>
                <w:bCs/>
                <w:color w:val="404040"/>
                <w:kern w:val="0"/>
                <w:sz w:val="22"/>
                <w:szCs w:val="22"/>
                <w:lang w:val="en-US" w:eastAsia="tr-TR"/>
                <w14:ligatures w14:val="none"/>
              </w:rPr>
              <w:t>(MeV)</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4EF29C07" w14:textId="7BD7D0B5" w:rsidR="00D21576" w:rsidRPr="00CE7DF3" w:rsidRDefault="00D21576" w:rsidP="00D21576">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Predicted</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 xml:space="preserve"> t</m:t>
                  </m:r>
                </m:e>
                <m:sub>
                  <m:r>
                    <m:rPr>
                      <m:sty m:val="b"/>
                    </m:rPr>
                    <w:rPr>
                      <w:rFonts w:ascii="Cambria Math" w:eastAsia="Times New Roman" w:hAnsi="Cambria Math" w:cs="Times New Roman"/>
                      <w:color w:val="404040"/>
                      <w:kern w:val="0"/>
                      <w:sz w:val="22"/>
                      <w:szCs w:val="22"/>
                      <w:lang w:val="en-US" w:eastAsia="tr-TR"/>
                      <w14:ligatures w14:val="none"/>
                    </w:rPr>
                    <m:t>1/2</m:t>
                  </m:r>
                </m:sub>
              </m:sSub>
            </m:oMath>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4C58A676" w14:textId="3566D9EF" w:rsidR="00D21576" w:rsidRPr="00CE7DF3" w:rsidRDefault="00D21576" w:rsidP="00D21576">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 xml:space="preserve">Observed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 xml:space="preserve"> t</m:t>
                  </m:r>
                </m:e>
                <m:sub>
                  <m:r>
                    <m:rPr>
                      <m:sty m:val="b"/>
                    </m:rPr>
                    <w:rPr>
                      <w:rFonts w:ascii="Cambria Math" w:eastAsia="Times New Roman" w:hAnsi="Cambria Math" w:cs="Times New Roman"/>
                      <w:color w:val="404040"/>
                      <w:kern w:val="0"/>
                      <w:sz w:val="22"/>
                      <w:szCs w:val="22"/>
                      <w:lang w:val="en-US" w:eastAsia="tr-TR"/>
                      <w14:ligatures w14:val="none"/>
                    </w:rPr>
                    <m:t>1/2</m:t>
                  </m:r>
                </m:sub>
              </m:sSub>
            </m:oMath>
          </w:p>
        </w:tc>
      </w:tr>
      <w:tr w:rsidR="00D21576" w:rsidRPr="00CE7DF3" w14:paraId="706A4C34" w14:textId="77777777" w:rsidTr="0018639F">
        <w:tc>
          <w:tcPr>
            <w:tcW w:w="0" w:type="auto"/>
            <w:tcBorders>
              <w:top w:val="single" w:sz="4" w:space="0" w:color="auto"/>
            </w:tcBorders>
            <w:shd w:val="clear" w:color="auto" w:fill="FFFFFF"/>
            <w:tcMar>
              <w:top w:w="150" w:type="dxa"/>
              <w:left w:w="0" w:type="dxa"/>
              <w:bottom w:w="150" w:type="dxa"/>
              <w:right w:w="150" w:type="dxa"/>
            </w:tcMar>
            <w:vAlign w:val="center"/>
            <w:hideMark/>
          </w:tcPr>
          <w:p w14:paraId="3E46B084"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Free n</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38EE9DEE"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1.33</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352D9578"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0.782</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30CBE68D"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880 s</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19586D6A"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879.4 s</w:t>
            </w:r>
          </w:p>
        </w:tc>
      </w:tr>
      <w:tr w:rsidR="00D21576" w:rsidRPr="00CE7DF3" w14:paraId="0373EEE1" w14:textId="77777777" w:rsidTr="0018639F">
        <w:tc>
          <w:tcPr>
            <w:tcW w:w="0" w:type="auto"/>
            <w:shd w:val="clear" w:color="auto" w:fill="FFFFFF"/>
            <w:tcMar>
              <w:top w:w="150" w:type="dxa"/>
              <w:left w:w="0" w:type="dxa"/>
              <w:bottom w:w="150" w:type="dxa"/>
              <w:right w:w="150" w:type="dxa"/>
            </w:tcMar>
            <w:vAlign w:val="center"/>
            <w:hideMark/>
          </w:tcPr>
          <w:p w14:paraId="38FA58C8"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¹⁴C</w:t>
            </w:r>
          </w:p>
        </w:tc>
        <w:tc>
          <w:tcPr>
            <w:tcW w:w="0" w:type="auto"/>
            <w:shd w:val="clear" w:color="auto" w:fill="FFFFFF"/>
            <w:tcMar>
              <w:top w:w="150" w:type="dxa"/>
              <w:left w:w="150" w:type="dxa"/>
              <w:bottom w:w="150" w:type="dxa"/>
              <w:right w:w="150" w:type="dxa"/>
            </w:tcMar>
            <w:vAlign w:val="center"/>
            <w:hideMark/>
          </w:tcPr>
          <w:p w14:paraId="772CCE17"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1.57</w:t>
            </w:r>
          </w:p>
        </w:tc>
        <w:tc>
          <w:tcPr>
            <w:tcW w:w="0" w:type="auto"/>
            <w:shd w:val="clear" w:color="auto" w:fill="FFFFFF"/>
            <w:tcMar>
              <w:top w:w="150" w:type="dxa"/>
              <w:left w:w="150" w:type="dxa"/>
              <w:bottom w:w="150" w:type="dxa"/>
              <w:right w:w="150" w:type="dxa"/>
            </w:tcMar>
            <w:vAlign w:val="center"/>
            <w:hideMark/>
          </w:tcPr>
          <w:p w14:paraId="0CEB359B"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0.156</w:t>
            </w:r>
          </w:p>
        </w:tc>
        <w:tc>
          <w:tcPr>
            <w:tcW w:w="0" w:type="auto"/>
            <w:shd w:val="clear" w:color="auto" w:fill="FFFFFF"/>
            <w:tcMar>
              <w:top w:w="150" w:type="dxa"/>
              <w:left w:w="150" w:type="dxa"/>
              <w:bottom w:w="150" w:type="dxa"/>
              <w:right w:w="150" w:type="dxa"/>
            </w:tcMar>
            <w:vAlign w:val="center"/>
            <w:hideMark/>
          </w:tcPr>
          <w:p w14:paraId="3674287E"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5730 yr</w:t>
            </w:r>
          </w:p>
        </w:tc>
        <w:tc>
          <w:tcPr>
            <w:tcW w:w="0" w:type="auto"/>
            <w:shd w:val="clear" w:color="auto" w:fill="FFFFFF"/>
            <w:tcMar>
              <w:top w:w="150" w:type="dxa"/>
              <w:left w:w="150" w:type="dxa"/>
              <w:bottom w:w="150" w:type="dxa"/>
              <w:right w:w="150" w:type="dxa"/>
            </w:tcMar>
            <w:vAlign w:val="center"/>
            <w:hideMark/>
          </w:tcPr>
          <w:p w14:paraId="2142318F"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5730 yr</w:t>
            </w:r>
          </w:p>
        </w:tc>
      </w:tr>
      <w:tr w:rsidR="00D21576" w:rsidRPr="00CE7DF3" w14:paraId="50FB61D1" w14:textId="77777777" w:rsidTr="0018639F">
        <w:tc>
          <w:tcPr>
            <w:tcW w:w="0" w:type="auto"/>
            <w:shd w:val="clear" w:color="auto" w:fill="FFFFFF"/>
            <w:tcMar>
              <w:top w:w="150" w:type="dxa"/>
              <w:left w:w="0" w:type="dxa"/>
              <w:bottom w:w="150" w:type="dxa"/>
              <w:right w:w="150" w:type="dxa"/>
            </w:tcMar>
            <w:vAlign w:val="center"/>
            <w:hideMark/>
          </w:tcPr>
          <w:p w14:paraId="119FDC7F"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⁹⁰Sr</w:t>
            </w:r>
          </w:p>
        </w:tc>
        <w:tc>
          <w:tcPr>
            <w:tcW w:w="0" w:type="auto"/>
            <w:shd w:val="clear" w:color="auto" w:fill="FFFFFF"/>
            <w:tcMar>
              <w:top w:w="150" w:type="dxa"/>
              <w:left w:w="150" w:type="dxa"/>
              <w:bottom w:w="150" w:type="dxa"/>
              <w:right w:w="150" w:type="dxa"/>
            </w:tcMar>
            <w:vAlign w:val="center"/>
            <w:hideMark/>
          </w:tcPr>
          <w:p w14:paraId="3CDAB4CD"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1.61</w:t>
            </w:r>
          </w:p>
        </w:tc>
        <w:tc>
          <w:tcPr>
            <w:tcW w:w="0" w:type="auto"/>
            <w:shd w:val="clear" w:color="auto" w:fill="FFFFFF"/>
            <w:tcMar>
              <w:top w:w="150" w:type="dxa"/>
              <w:left w:w="150" w:type="dxa"/>
              <w:bottom w:w="150" w:type="dxa"/>
              <w:right w:w="150" w:type="dxa"/>
            </w:tcMar>
            <w:vAlign w:val="center"/>
            <w:hideMark/>
          </w:tcPr>
          <w:p w14:paraId="2D56ECF2"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0.546</w:t>
            </w:r>
          </w:p>
        </w:tc>
        <w:tc>
          <w:tcPr>
            <w:tcW w:w="0" w:type="auto"/>
            <w:shd w:val="clear" w:color="auto" w:fill="FFFFFF"/>
            <w:tcMar>
              <w:top w:w="150" w:type="dxa"/>
              <w:left w:w="150" w:type="dxa"/>
              <w:bottom w:w="150" w:type="dxa"/>
              <w:right w:w="150" w:type="dxa"/>
            </w:tcMar>
            <w:vAlign w:val="center"/>
            <w:hideMark/>
          </w:tcPr>
          <w:p w14:paraId="7ACCDCE6"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28.8 yr</w:t>
            </w:r>
          </w:p>
        </w:tc>
        <w:tc>
          <w:tcPr>
            <w:tcW w:w="0" w:type="auto"/>
            <w:shd w:val="clear" w:color="auto" w:fill="FFFFFF"/>
            <w:tcMar>
              <w:top w:w="150" w:type="dxa"/>
              <w:left w:w="150" w:type="dxa"/>
              <w:bottom w:w="150" w:type="dxa"/>
              <w:right w:w="150" w:type="dxa"/>
            </w:tcMar>
            <w:vAlign w:val="center"/>
            <w:hideMark/>
          </w:tcPr>
          <w:p w14:paraId="20434D5B"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28.8 yr</w:t>
            </w:r>
          </w:p>
        </w:tc>
      </w:tr>
      <w:tr w:rsidR="00D21576" w:rsidRPr="00CE7DF3" w14:paraId="12F14251" w14:textId="77777777" w:rsidTr="0018639F">
        <w:tc>
          <w:tcPr>
            <w:tcW w:w="0" w:type="auto"/>
            <w:tcBorders>
              <w:bottom w:val="single" w:sz="4" w:space="0" w:color="auto"/>
            </w:tcBorders>
            <w:shd w:val="clear" w:color="auto" w:fill="FFFFFF"/>
            <w:tcMar>
              <w:top w:w="150" w:type="dxa"/>
              <w:left w:w="0" w:type="dxa"/>
              <w:bottom w:w="150" w:type="dxa"/>
              <w:right w:w="150" w:type="dxa"/>
            </w:tcMar>
            <w:vAlign w:val="center"/>
            <w:hideMark/>
          </w:tcPr>
          <w:p w14:paraId="56E46CE3"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¹³¹I</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143211C4"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1.54</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5FE042C0"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0.971</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396DA295"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8.02 d</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3E02F802" w14:textId="77777777" w:rsidR="00D21576" w:rsidRPr="00CE7DF3" w:rsidRDefault="00D21576" w:rsidP="00D21576">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8.02 d</w:t>
            </w:r>
          </w:p>
        </w:tc>
      </w:tr>
    </w:tbl>
    <w:p w14:paraId="3BC70748" w14:textId="1453FE12" w:rsidR="00950AC5" w:rsidRPr="00CE7DF3" w:rsidRDefault="006A4130" w:rsidP="006A4130">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The fractal model of beta decay provides several key improvements over traditional approaches. First, it naturally explains shape coexistence, where nuclei with the same atomic and mass numbers (A, Z) exhibit different half-lives due to variations in their fractal dimensions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A striking example is ¹⁸⁰Ta, where the metastable isomer (¹⁸⁰</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Ta</m:t>
            </m:r>
          </m:e>
          <m:sub>
            <m:r>
              <w:rPr>
                <w:rFonts w:ascii="Cambria Math" w:eastAsia="Times New Roman" w:hAnsi="Cambria Math" w:cs="Times New Roman"/>
                <w:color w:val="404040"/>
                <w:kern w:val="0"/>
                <w:sz w:val="22"/>
                <w:szCs w:val="22"/>
                <w:lang w:val="en-US" w:eastAsia="tr-TR"/>
                <w14:ligatures w14:val="none"/>
              </w:rPr>
              <m:t>m</m:t>
            </m:r>
          </m:sub>
        </m:sSub>
      </m:oMath>
      <w:r w:rsidRPr="00CE7DF3">
        <w:rPr>
          <w:rFonts w:ascii="Times New Roman" w:eastAsia="Times New Roman" w:hAnsi="Times New Roman" w:cs="Times New Roman"/>
          <w:color w:val="404040"/>
          <w:kern w:val="0"/>
          <w:sz w:val="22"/>
          <w:szCs w:val="22"/>
          <w:lang w:val="en-US" w:eastAsia="tr-TR"/>
          <w14:ligatures w14:val="none"/>
        </w:rPr>
        <w:t xml:space="preserve"> ) and ground state (¹⁸⁰</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Ta</m:t>
            </m:r>
          </m:e>
          <m:sub>
            <m:r>
              <w:rPr>
                <w:rFonts w:ascii="Cambria Math" w:eastAsia="Times New Roman" w:hAnsi="Cambria Math" w:cs="Times New Roman"/>
                <w:color w:val="404040"/>
                <w:kern w:val="0"/>
                <w:sz w:val="22"/>
                <w:szCs w:val="22"/>
                <w:lang w:val="en-US" w:eastAsia="tr-TR"/>
                <w14:ligatures w14:val="none"/>
              </w:rPr>
              <m:t>g</m:t>
            </m:r>
          </m:sub>
        </m:sSub>
      </m:oMath>
      <w:r w:rsidRPr="00CE7DF3">
        <w:rPr>
          <w:rFonts w:ascii="Times New Roman" w:eastAsia="Times New Roman" w:hAnsi="Times New Roman" w:cs="Times New Roman"/>
          <w:color w:val="404040"/>
          <w:kern w:val="0"/>
          <w:sz w:val="22"/>
          <w:szCs w:val="22"/>
          <w:lang w:val="en-US" w:eastAsia="tr-TR"/>
          <w14:ligatures w14:val="none"/>
        </w:rPr>
        <w:t>) have vastly different decay properties, which the model attributes to distinct quark fractal geometries. Second, the fractal framework predicts forbidden transitions more intuitively. Highly deformed nuclei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&gt; &gt; 1.7</m:t>
        </m:r>
      </m:oMath>
      <w:r w:rsidRPr="00CE7DF3">
        <w:rPr>
          <w:rFonts w:ascii="Times New Roman" w:eastAsia="Times New Roman" w:hAnsi="Times New Roman" w:cs="Times New Roman"/>
          <w:color w:val="404040"/>
          <w:kern w:val="0"/>
          <w:sz w:val="22"/>
          <w:szCs w:val="22"/>
          <w:lang w:val="en-US" w:eastAsia="tr-TR"/>
          <w14:ligatures w14:val="none"/>
        </w:rPr>
        <w:t xml:space="preserve">) exhibit unique quark rearrangements that align with 1st- and 2nd-forbidden β-decays, which are difficult to explain in the standard shell model. The fractal penalty term quantifies why these transitions are suppressed but still occur in certain nuclides. Finally, the model links nuclear structure to nucleosynthesis. The observed abundance peaks in the rapid neutron-capture (r-)process align with nuclei having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 1.5–1.6,</m:t>
        </m:r>
      </m:oMath>
      <w:r w:rsidRPr="00CE7DF3">
        <w:rPr>
          <w:rFonts w:ascii="Times New Roman" w:eastAsia="Times New Roman" w:hAnsi="Times New Roman" w:cs="Times New Roman"/>
          <w:color w:val="404040"/>
          <w:kern w:val="0"/>
          <w:sz w:val="22"/>
          <w:szCs w:val="22"/>
          <w:lang w:val="en-US" w:eastAsia="tr-TR"/>
          <w14:ligatures w14:val="none"/>
        </w:rPr>
        <w:t xml:space="preserve"> suggesting that fractal stability influences cosmic element production.</w:t>
      </w:r>
    </w:p>
    <w:p w14:paraId="1C9BD4D0" w14:textId="33F7F1B1" w:rsidR="007F7F1D" w:rsidRPr="00CE7DF3" w:rsidRDefault="007F7F1D" w:rsidP="007F7F1D">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 xml:space="preserve">Several unresolved questions remain. First, how do neutrino flavors couple to fractal dimensions? Since neutrinos carry away energy and angular momentum during β-decay, their emission may depend on the fractal structure of the parent nucleus. Second, can we observe changes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during double-beta decay? If fractal geometry plays a role in neutrinoless double-beta decay (</w:t>
      </w:r>
      <m:oMath>
        <m:r>
          <w:rPr>
            <w:rFonts w:ascii="Cambria Math" w:eastAsia="Times New Roman" w:hAnsi="Cambria Math" w:cs="Times New Roman"/>
            <w:color w:val="404040"/>
            <w:kern w:val="0"/>
            <w:sz w:val="22"/>
            <w:szCs w:val="22"/>
            <w:lang w:val="en-US" w:eastAsia="tr-TR"/>
            <w14:ligatures w14:val="none"/>
          </w:rPr>
          <m:t>0νββ</m:t>
        </m:r>
      </m:oMath>
      <w:r w:rsidRPr="00CE7DF3">
        <w:rPr>
          <w:rFonts w:ascii="Times New Roman" w:eastAsia="Times New Roman" w:hAnsi="Times New Roman" w:cs="Times New Roman"/>
          <w:color w:val="404040"/>
          <w:kern w:val="0"/>
          <w:sz w:val="22"/>
          <w:szCs w:val="22"/>
          <w:lang w:val="en-US" w:eastAsia="tr-TR"/>
          <w14:ligatures w14:val="none"/>
        </w:rPr>
        <w:t>), it could impact interpretations of neutrino mass and lepton number violation.</w:t>
      </w:r>
    </w:p>
    <w:p w14:paraId="7381027C" w14:textId="1D8CCD7E" w:rsidR="000C3987" w:rsidRPr="00CE7DF3" w:rsidRDefault="000C3987" w:rsidP="000C3987">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Fractal Approach to Gamma Decay</w:t>
      </w:r>
    </w:p>
    <w:p w14:paraId="0122038A" w14:textId="7C183361" w:rsidR="000C3987" w:rsidRPr="00CE7DF3" w:rsidRDefault="000C3987" w:rsidP="007F7F1D">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Gamma decay is reimagined as a process of fractal symmetry restoration, where excited nuclei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oMath>
      <w:r w:rsidRPr="00CE7DF3">
        <w:rPr>
          <w:rFonts w:ascii="Times New Roman" w:eastAsia="Times New Roman" w:hAnsi="Times New Roman" w:cs="Times New Roman"/>
          <w:color w:val="404040"/>
          <w:kern w:val="0"/>
          <w:sz w:val="22"/>
          <w:szCs w:val="22"/>
          <w:lang w:val="en-US" w:eastAsia="tr-TR"/>
          <w14:ligatures w14:val="none"/>
        </w:rPr>
        <w:t xml:space="preserve">) relax toward the ground state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 ≈ 1.44). During this relaxation, photon emission corresponds to quantization steps of the fractal dimension. This interpretation offers a new perspective on the decay process, linking it to the restoration of fractal symmetry at a fundamental level.</w:t>
      </w:r>
      <w:r w:rsidR="004B6495" w:rsidRPr="00CE7DF3">
        <w:rPr>
          <w:rFonts w:ascii="Times New Roman" w:eastAsia="Times New Roman" w:hAnsi="Times New Roman" w:cs="Times New Roman"/>
          <w:color w:val="404040"/>
          <w:kern w:val="0"/>
          <w:sz w:val="22"/>
          <w:szCs w:val="22"/>
          <w:lang w:val="en-US" w:eastAsia="tr-TR"/>
          <w14:ligatures w14:val="none"/>
        </w:rPr>
        <w:t>The decay rate incorporates fractal geometry:</w:t>
      </w:r>
    </w:p>
    <w:p w14:paraId="4778007B" w14:textId="55C5C884" w:rsidR="004B6495" w:rsidRPr="00CE7DF3" w:rsidRDefault="009969D9" w:rsidP="00A71500">
      <w:pPr>
        <w:shd w:val="clear" w:color="auto" w:fill="FFFFFF"/>
        <w:spacing w:before="206" w:after="206" w:line="429" w:lineRule="atLeast"/>
        <w:jc w:val="right"/>
        <w:rPr>
          <w:rFonts w:ascii="Times New Roman" w:eastAsia="Times New Roman" w:hAnsi="Times New Roman" w:cs="Times New Roman"/>
          <w:color w:val="404040"/>
          <w:kern w:val="0"/>
          <w:sz w:val="22"/>
          <w:szCs w:val="22"/>
          <w:lang w:val="en-US" w:eastAsia="tr-TR"/>
          <w14:ligatures w14:val="none"/>
        </w:rPr>
      </w:pPr>
      <m:oMath>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λ</m:t>
            </m:r>
          </m:e>
          <m:sub>
            <m:r>
              <w:rPr>
                <w:rFonts w:ascii="Cambria Math" w:eastAsia="Times New Roman" w:hAnsi="Cambria Math" w:cs="Times New Roman"/>
                <w:color w:val="404040"/>
                <w:kern w:val="0"/>
                <w:sz w:val="22"/>
                <w:szCs w:val="22"/>
                <w:lang w:val="en-US" w:eastAsia="tr-TR"/>
                <w14:ligatures w14:val="none"/>
              </w:rPr>
              <m:t>γ​</m:t>
            </m:r>
          </m:sub>
        </m:sSub>
        <m:r>
          <w:rPr>
            <w:rFonts w:ascii="Cambria Math" w:eastAsia="Times New Roman" w:hAnsi="Cambria Math" w:cs="Times New Roman"/>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γ</m:t>
                </m:r>
              </m:sub>
              <m:sup>
                <m:r>
                  <w:rPr>
                    <w:rFonts w:ascii="Cambria Math" w:eastAsia="Times New Roman" w:hAnsi="Cambria Math" w:cs="Times New Roman"/>
                    <w:color w:val="404040"/>
                    <w:kern w:val="0"/>
                    <w:sz w:val="22"/>
                    <w:szCs w:val="22"/>
                    <w:lang w:val="en-US" w:eastAsia="tr-TR"/>
                    <w14:ligatures w14:val="none"/>
                  </w:rPr>
                  <m:t>2L+1</m:t>
                </m:r>
              </m:sup>
            </m:sSubSup>
            <m:r>
              <w:rPr>
                <w:rFonts w:ascii="Cambria Math" w:eastAsia="Times New Roman" w:hAnsi="Cambria Math" w:cs="Times New Roman"/>
                <w:color w:val="404040"/>
                <w:kern w:val="0"/>
                <w:sz w:val="22"/>
                <w:szCs w:val="22"/>
                <w:lang w:val="en-US" w:eastAsia="tr-TR"/>
                <w14:ligatures w14:val="none"/>
              </w:rPr>
              <m:t>​​</m:t>
            </m:r>
          </m:num>
          <m:den>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ℏ</m:t>
                </m:r>
              </m:e>
              <m:sup>
                <m:r>
                  <w:rPr>
                    <w:rFonts w:ascii="Cambria Math" w:eastAsia="Times New Roman" w:hAnsi="Cambria Math" w:cs="Times New Roman"/>
                    <w:color w:val="404040"/>
                    <w:kern w:val="0"/>
                    <w:sz w:val="22"/>
                    <w:szCs w:val="22"/>
                    <w:lang w:val="en-US" w:eastAsia="tr-TR"/>
                    <w14:ligatures w14:val="none"/>
                  </w:rPr>
                  <m:t>2L</m:t>
                </m:r>
              </m:sup>
            </m:sSup>
          </m:den>
        </m:f>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d>
              <m:dPr>
                <m:begChr m:val="|"/>
                <m:endChr m:val="|"/>
                <m:ctrlPr>
                  <w:rPr>
                    <w:rFonts w:ascii="Cambria Math" w:eastAsia="Times New Roman" w:hAnsi="Cambria Math" w:cs="Times New Roman"/>
                    <w:i/>
                    <w:color w:val="404040"/>
                    <w:kern w:val="0"/>
                    <w:sz w:val="22"/>
                    <w:szCs w:val="22"/>
                    <w:lang w:val="en-US" w:eastAsia="tr-TR"/>
                    <w14:ligatures w14:val="none"/>
                  </w:rPr>
                </m:ctrlPr>
              </m:dPr>
              <m:e>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ψ</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w:bookmarkStart w:id="3" w:name="_Hlk197175076"/>
                <m:sSub>
                  <m:sSubPr>
                    <m:ctrlPr>
                      <w:rPr>
                        <w:rFonts w:ascii="Cambria Math" w:eastAsia="Times New Roman" w:hAnsi="Cambria Math" w:cs="Times New Roman"/>
                        <w:i/>
                        <w:iCs/>
                        <w:color w:val="404040"/>
                        <w:kern w:val="0"/>
                        <w:sz w:val="22"/>
                        <w:szCs w:val="22"/>
                        <w:lang w:val="en-US" w:eastAsia="tr-TR"/>
                        <w14:ligatures w14:val="none"/>
                      </w:rPr>
                    </m:ctrlPr>
                  </m:sSubPr>
                  <m:e>
                    <m:acc>
                      <m:accPr>
                        <m:ctrlPr>
                          <w:rPr>
                            <w:rFonts w:ascii="Cambria Math" w:eastAsia="Times New Roman" w:hAnsi="Cambria Math" w:cs="Times New Roman"/>
                            <w:i/>
                            <w:iCs/>
                            <w:color w:val="404040"/>
                            <w:kern w:val="0"/>
                            <w:sz w:val="22"/>
                            <w:szCs w:val="22"/>
                            <w:lang w:val="en-US" w:eastAsia="tr-TR"/>
                            <w14:ligatures w14:val="none"/>
                          </w:rPr>
                        </m:ctrlPr>
                      </m:accPr>
                      <m:e>
                        <m:r>
                          <w:rPr>
                            <w:rFonts w:ascii="Cambria Math" w:eastAsia="Times New Roman" w:hAnsi="Cambria Math" w:cs="Times New Roman"/>
                            <w:color w:val="404040"/>
                            <w:kern w:val="0"/>
                            <w:sz w:val="22"/>
                            <w:szCs w:val="22"/>
                            <w:lang w:val="en-US" w:eastAsia="tr-TR"/>
                            <w14:ligatures w14:val="none"/>
                          </w:rPr>
                          <m:t>O</m:t>
                        </m:r>
                      </m:e>
                    </m:acc>
                  </m:e>
                  <m:sub>
                    <m:r>
                      <w:rPr>
                        <w:rFonts w:ascii="Cambria Math" w:eastAsia="Times New Roman" w:hAnsi="Cambria Math" w:cs="Times New Roman"/>
                        <w:color w:val="404040"/>
                        <w:kern w:val="0"/>
                        <w:sz w:val="22"/>
                        <w:szCs w:val="22"/>
                        <w:lang w:val="en-US" w:eastAsia="tr-TR"/>
                        <w14:ligatures w14:val="none"/>
                      </w:rPr>
                      <m:t>L</m:t>
                    </m:r>
                  </m:sub>
                </m:sSub>
                <w:bookmarkEnd w:id="3"/>
                <m:r>
                  <w:rPr>
                    <w:rFonts w:ascii="Cambria Math" w:eastAsia="Times New Roman" w:hAnsi="Cambria Math" w:cs="Cambria Math"/>
                    <w:color w:val="404040"/>
                    <w:kern w:val="0"/>
                    <w:sz w:val="22"/>
                    <w:szCs w:val="22"/>
                    <w:lang w:val="en-US" w:eastAsia="tr-TR"/>
                    <w14:ligatures w14:val="none"/>
                  </w:rPr>
                  <m:t>∣</m:t>
                </m:r>
                <m:sSub>
                  <m:sSubPr>
                    <m:ctrlPr>
                      <w:rPr>
                        <w:rFonts w:ascii="Cambria Math" w:eastAsia="Times New Roman" w:hAnsi="Cambria Math" w:cs="Times New Roman"/>
                        <w:i/>
                        <w:iCs/>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ψ</m:t>
                    </m:r>
                  </m:e>
                  <m:sub>
                    <m:r>
                      <w:rPr>
                        <w:rFonts w:ascii="Cambria Math" w:eastAsia="Times New Roman" w:hAnsi="Cambria Math" w:cs="Times New Roman"/>
                        <w:color w:val="404040"/>
                        <w:kern w:val="0"/>
                        <w:sz w:val="22"/>
                        <w:szCs w:val="22"/>
                        <w:lang w:val="en-US" w:eastAsia="tr-TR"/>
                        <w14:ligatures w14:val="none"/>
                      </w:rPr>
                      <m:t>i​</m:t>
                    </m:r>
                  </m:sub>
                </m:sSub>
                <m:r>
                  <w:rPr>
                    <w:rFonts w:ascii="Cambria Math" w:eastAsia="Times New Roman" w:hAnsi="Cambria Math" w:cs="Cambria Math"/>
                    <w:color w:val="404040"/>
                    <w:kern w:val="0"/>
                    <w:sz w:val="22"/>
                    <w:szCs w:val="22"/>
                    <w:lang w:val="en-US" w:eastAsia="tr-TR"/>
                    <w14:ligatures w14:val="none"/>
                  </w:rPr>
                  <m:t>⟩</m:t>
                </m:r>
              </m:e>
            </m:d>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2</m:t>
            </m:r>
          </m:sup>
        </m:sSup>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-α</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up>
                    <m:r>
                      <w:rPr>
                        <w:rFonts w:ascii="Cambria Math" w:eastAsia="Times New Roman" w:hAnsi="Cambria Math" w:cs="Times New Roman"/>
                        <w:color w:val="404040"/>
                        <w:kern w:val="0"/>
                        <w:sz w:val="22"/>
                        <w:szCs w:val="22"/>
                        <w:lang w:val="en-US" w:eastAsia="tr-TR"/>
                        <w14:ligatures w14:val="none"/>
                      </w:rPr>
                      <m:t>i</m:t>
                    </m:r>
                  </m:sup>
                </m:sSubSup>
                <m:r>
                  <w:rPr>
                    <w:rFonts w:ascii="Cambria Math" w:eastAsia="Times New Roman" w:hAnsi="Cambria Math" w:cs="Times New Roman"/>
                    <w:color w:val="404040"/>
                    <w:kern w:val="0"/>
                    <w:sz w:val="22"/>
                    <w:szCs w:val="22"/>
                    <w:lang w:val="en-US" w:eastAsia="tr-TR"/>
                    <w14:ligatures w14:val="none"/>
                  </w:rPr>
                  <m:t>​-</m:t>
                </m:r>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up>
                    <m:r>
                      <w:rPr>
                        <w:rFonts w:ascii="Cambria Math" w:eastAsia="Times New Roman" w:hAnsi="Cambria Math" w:cs="Times New Roman"/>
                        <w:color w:val="404040"/>
                        <w:kern w:val="0"/>
                        <w:sz w:val="22"/>
                        <w:szCs w:val="22"/>
                        <w:lang w:val="en-US" w:eastAsia="tr-TR"/>
                        <w14:ligatures w14:val="none"/>
                      </w:rPr>
                      <m:t>f</m:t>
                    </m:r>
                  </m:sup>
                </m:sSubSup>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2</m:t>
                </m:r>
              </m:sup>
            </m:sSup>
          </m:sup>
        </m:sSup>
      </m:oMath>
      <w:r w:rsidR="00A71500" w:rsidRPr="00CE7DF3">
        <w:rPr>
          <w:rFonts w:ascii="Times New Roman" w:eastAsia="Times New Roman" w:hAnsi="Times New Roman" w:cs="Times New Roman"/>
          <w:iCs/>
          <w:color w:val="404040"/>
          <w:kern w:val="0"/>
          <w:sz w:val="22"/>
          <w:szCs w:val="22"/>
          <w:lang w:val="en-US" w:eastAsia="tr-TR"/>
          <w14:ligatures w14:val="none"/>
        </w:rPr>
        <w:t xml:space="preserve">            </w:t>
      </w:r>
      <w:r w:rsidR="0018639F">
        <w:rPr>
          <w:rFonts w:ascii="Times New Roman" w:eastAsia="Times New Roman" w:hAnsi="Times New Roman" w:cs="Times New Roman"/>
          <w:iCs/>
          <w:color w:val="404040"/>
          <w:kern w:val="0"/>
          <w:sz w:val="22"/>
          <w:szCs w:val="22"/>
          <w:lang w:val="en-US" w:eastAsia="tr-TR"/>
          <w14:ligatures w14:val="none"/>
        </w:rPr>
        <w:t xml:space="preserve">                    </w:t>
      </w:r>
      <w:r w:rsidR="00A71500" w:rsidRPr="00CE7DF3">
        <w:rPr>
          <w:rFonts w:ascii="Times New Roman" w:eastAsia="Times New Roman" w:hAnsi="Times New Roman" w:cs="Times New Roman"/>
          <w:iCs/>
          <w:color w:val="404040"/>
          <w:kern w:val="0"/>
          <w:sz w:val="22"/>
          <w:szCs w:val="22"/>
          <w:lang w:val="en-US" w:eastAsia="tr-TR"/>
          <w14:ligatures w14:val="none"/>
        </w:rPr>
        <w:t xml:space="preserve">         (</w:t>
      </w:r>
      <w:r w:rsidR="006D78B5">
        <w:rPr>
          <w:rFonts w:ascii="Times New Roman" w:eastAsia="Times New Roman" w:hAnsi="Times New Roman" w:cs="Times New Roman"/>
          <w:iCs/>
          <w:color w:val="404040"/>
          <w:kern w:val="0"/>
          <w:sz w:val="22"/>
          <w:szCs w:val="22"/>
          <w:lang w:val="en-US" w:eastAsia="tr-TR"/>
          <w14:ligatures w14:val="none"/>
        </w:rPr>
        <w:t>8</w:t>
      </w:r>
      <w:r w:rsidR="00A71500" w:rsidRPr="00CE7DF3">
        <w:rPr>
          <w:rFonts w:ascii="Times New Roman" w:eastAsia="Times New Roman" w:hAnsi="Times New Roman" w:cs="Times New Roman"/>
          <w:iCs/>
          <w:color w:val="404040"/>
          <w:kern w:val="0"/>
          <w:sz w:val="22"/>
          <w:szCs w:val="22"/>
          <w:lang w:val="en-US" w:eastAsia="tr-TR"/>
          <w14:ligatures w14:val="none"/>
        </w:rPr>
        <w:t>)</w:t>
      </w:r>
    </w:p>
    <w:p w14:paraId="67BA21B1" w14:textId="6816ED1E" w:rsidR="00C3242E" w:rsidRPr="00CE7DF3" w:rsidRDefault="00C3242E" w:rsidP="00C3242E">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key components of the model include the multipole operator </w:t>
      </w:r>
      <m:oMath>
        <m:sSub>
          <m:sSubPr>
            <m:ctrlPr>
              <w:rPr>
                <w:rFonts w:ascii="Cambria Math" w:eastAsia="Times New Roman" w:hAnsi="Cambria Math" w:cs="Times New Roman"/>
                <w:i/>
                <w:iCs/>
                <w:color w:val="404040"/>
                <w:kern w:val="0"/>
                <w:sz w:val="22"/>
                <w:szCs w:val="22"/>
                <w:lang w:val="en-US" w:eastAsia="tr-TR"/>
                <w14:ligatures w14:val="none"/>
              </w:rPr>
            </m:ctrlPr>
          </m:sSubPr>
          <m:e>
            <m:acc>
              <m:accPr>
                <m:ctrlPr>
                  <w:rPr>
                    <w:rFonts w:ascii="Cambria Math" w:eastAsia="Times New Roman" w:hAnsi="Cambria Math" w:cs="Times New Roman"/>
                    <w:i/>
                    <w:iCs/>
                    <w:color w:val="404040"/>
                    <w:kern w:val="0"/>
                    <w:sz w:val="22"/>
                    <w:szCs w:val="22"/>
                    <w:lang w:val="en-US" w:eastAsia="tr-TR"/>
                    <w14:ligatures w14:val="none"/>
                  </w:rPr>
                </m:ctrlPr>
              </m:accPr>
              <m:e>
                <m:r>
                  <w:rPr>
                    <w:rFonts w:ascii="Cambria Math" w:eastAsia="Times New Roman" w:hAnsi="Cambria Math" w:cs="Times New Roman"/>
                    <w:color w:val="404040"/>
                    <w:kern w:val="0"/>
                    <w:sz w:val="22"/>
                    <w:szCs w:val="22"/>
                    <w:lang w:val="en-US" w:eastAsia="tr-TR"/>
                    <w14:ligatures w14:val="none"/>
                  </w:rPr>
                  <m:t>O</m:t>
                </m:r>
              </m:e>
            </m:acc>
          </m:e>
          <m:sub>
            <m:r>
              <w:rPr>
                <w:rFonts w:ascii="Cambria Math" w:eastAsia="Times New Roman" w:hAnsi="Cambria Math" w:cs="Times New Roman"/>
                <w:color w:val="404040"/>
                <w:kern w:val="0"/>
                <w:sz w:val="22"/>
                <w:szCs w:val="22"/>
                <w:lang w:val="en-US" w:eastAsia="tr-TR"/>
                <w14:ligatures w14:val="none"/>
              </w:rPr>
              <m:t>L</m:t>
            </m:r>
          </m:sub>
        </m:sSub>
      </m:oMath>
      <w:r w:rsidRPr="00CE7DF3">
        <w:rPr>
          <w:rFonts w:ascii="Times New Roman" w:eastAsia="Times New Roman" w:hAnsi="Times New Roman" w:cs="Times New Roman"/>
          <w:color w:val="404040"/>
          <w:kern w:val="0"/>
          <w:sz w:val="22"/>
          <w:szCs w:val="22"/>
          <w:lang w:val="en-US" w:eastAsia="tr-TR"/>
          <w14:ligatures w14:val="none"/>
        </w:rPr>
        <w:t xml:space="preserve">, modified by fractal terms, and a dimension change penalty represented by </w:t>
      </w:r>
      <m:oMath>
        <m:sSup>
          <m:sSupPr>
            <m:ctrlPr>
              <w:rPr>
                <w:rFonts w:ascii="Cambria Math" w:eastAsia="Times New Roman" w:hAnsi="Cambria Math" w:cs="Times New Roman"/>
                <w:i/>
                <w:iCs/>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-α</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m:t>
                </m:r>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up>
                    <m:r>
                      <w:rPr>
                        <w:rFonts w:ascii="Cambria Math" w:eastAsia="Times New Roman" w:hAnsi="Cambria Math" w:cs="Times New Roman"/>
                        <w:color w:val="404040"/>
                        <w:kern w:val="0"/>
                        <w:sz w:val="22"/>
                        <w:szCs w:val="22"/>
                        <w:lang w:val="en-US" w:eastAsia="tr-TR"/>
                        <w14:ligatures w14:val="none"/>
                      </w:rPr>
                      <m:t>i</m:t>
                    </m:r>
                  </m:sup>
                </m:sSubSup>
                <m:r>
                  <w:rPr>
                    <w:rFonts w:ascii="Cambria Math" w:eastAsia="Times New Roman" w:hAnsi="Cambria Math" w:cs="Times New Roman"/>
                    <w:color w:val="404040"/>
                    <w:kern w:val="0"/>
                    <w:sz w:val="22"/>
                    <w:szCs w:val="22"/>
                    <w:lang w:val="en-US" w:eastAsia="tr-TR"/>
                    <w14:ligatures w14:val="none"/>
                  </w:rPr>
                  <m:t>​-</m:t>
                </m:r>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up>
                    <m:r>
                      <w:rPr>
                        <w:rFonts w:ascii="Cambria Math" w:eastAsia="Times New Roman" w:hAnsi="Cambria Math" w:cs="Times New Roman"/>
                        <w:color w:val="404040"/>
                        <w:kern w:val="0"/>
                        <w:sz w:val="22"/>
                        <w:szCs w:val="22"/>
                        <w:lang w:val="en-US" w:eastAsia="tr-TR"/>
                        <w14:ligatures w14:val="none"/>
                      </w:rPr>
                      <m:t>f</m:t>
                    </m:r>
                  </m:sup>
                </m:sSubSup>
                <m:r>
                  <w:rPr>
                    <w:rFonts w:ascii="Cambria Math" w:eastAsia="Times New Roman" w:hAnsi="Cambria Math" w:cs="Times New Roman"/>
                    <w:color w:val="404040"/>
                    <w:kern w:val="0"/>
                    <w:sz w:val="22"/>
                    <w:szCs w:val="22"/>
                    <w:lang w:val="en-US" w:eastAsia="tr-TR"/>
                    <w14:ligatures w14:val="none"/>
                  </w:rPr>
                  <m:t>​)</m:t>
                </m:r>
              </m:e>
              <m:sup>
                <m:r>
                  <w:rPr>
                    <w:rFonts w:ascii="Cambria Math" w:eastAsia="Times New Roman" w:hAnsi="Cambria Math" w:cs="Times New Roman"/>
                    <w:color w:val="404040"/>
                    <w:kern w:val="0"/>
                    <w:sz w:val="22"/>
                    <w:szCs w:val="22"/>
                    <w:lang w:val="en-US" w:eastAsia="tr-TR"/>
                    <w14:ligatures w14:val="none"/>
                  </w:rPr>
                  <m:t>2</m:t>
                </m:r>
              </m:sup>
            </m:sSup>
          </m:sup>
        </m:sSup>
      </m:oMath>
      <w:r w:rsidRPr="00CE7DF3">
        <w:rPr>
          <w:rFonts w:ascii="Times New Roman" w:eastAsia="Times New Roman" w:hAnsi="Times New Roman" w:cs="Times New Roman"/>
          <w:color w:val="404040"/>
          <w:kern w:val="0"/>
          <w:sz w:val="22"/>
          <w:szCs w:val="22"/>
          <w:lang w:val="en-US" w:eastAsia="tr-TR"/>
          <w14:ligatures w14:val="none"/>
        </w:rPr>
        <w:t xml:space="preserve">, where </w:t>
      </w:r>
      <m:oMath>
        <m:r>
          <w:rPr>
            <w:rFonts w:ascii="Cambria Math" w:eastAsia="Times New Roman" w:hAnsi="Cambria Math" w:cs="Times New Roman"/>
            <w:color w:val="404040"/>
            <w:kern w:val="0"/>
            <w:sz w:val="22"/>
            <w:szCs w:val="22"/>
            <w:lang w:val="en-US" w:eastAsia="tr-TR"/>
            <w14:ligatures w14:val="none"/>
          </w:rPr>
          <m:t>α≈0.05</m:t>
        </m:r>
      </m:oMath>
      <w:r w:rsidRPr="00CE7DF3">
        <w:rPr>
          <w:rFonts w:ascii="Times New Roman" w:eastAsia="Times New Roman" w:hAnsi="Times New Roman" w:cs="Times New Roman"/>
          <w:color w:val="404040"/>
          <w:kern w:val="0"/>
          <w:sz w:val="22"/>
          <w:szCs w:val="22"/>
          <w:lang w:val="en-US" w:eastAsia="tr-TR"/>
          <w14:ligatures w14:val="none"/>
        </w:rPr>
        <w:t xml:space="preserve">. The energy scaling is given by </w:t>
      </w:r>
      <m:oMath>
        <m:sSubSup>
          <m:sSubSupPr>
            <m:ctrlPr>
              <w:rPr>
                <w:rFonts w:ascii="Cambria Math" w:eastAsia="Times New Roman" w:hAnsi="Cambria Math" w:cs="Times New Roman"/>
                <w:i/>
                <w:iCs/>
                <w:color w:val="404040"/>
                <w:kern w:val="0"/>
                <w:sz w:val="22"/>
                <w:szCs w:val="22"/>
                <w:lang w:val="en-US" w:eastAsia="tr-TR"/>
                <w14:ligatures w14:val="none"/>
              </w:rPr>
            </m:ctrlPr>
          </m:sSubSup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γ</m:t>
            </m:r>
          </m:sub>
          <m:sup>
            <m:r>
              <w:rPr>
                <w:rFonts w:ascii="Cambria Math" w:eastAsia="Times New Roman" w:hAnsi="Cambria Math" w:cs="Times New Roman"/>
                <w:color w:val="404040"/>
                <w:kern w:val="0"/>
                <w:sz w:val="22"/>
                <w:szCs w:val="22"/>
                <w:lang w:val="en-US" w:eastAsia="tr-TR"/>
                <w14:ligatures w14:val="none"/>
              </w:rPr>
              <m:t>2L+1</m:t>
            </m:r>
          </m:sup>
        </m:sSubSup>
      </m:oMath>
      <w:r w:rsidRPr="00CE7DF3">
        <w:rPr>
          <w:rFonts w:ascii="Times New Roman" w:eastAsia="Times New Roman" w:hAnsi="Times New Roman" w:cs="Times New Roman"/>
          <w:color w:val="404040"/>
          <w:kern w:val="0"/>
          <w:sz w:val="22"/>
          <w:szCs w:val="22"/>
          <w:lang w:val="en-US" w:eastAsia="tr-TR"/>
          <w14:ligatures w14:val="none"/>
        </w:rPr>
        <w:t xml:space="preserve">​, enhanced by a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18639F"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​-dependent density of states.</w:t>
      </w:r>
    </w:p>
    <w:p w14:paraId="6AAB5FC3" w14:textId="77777777" w:rsidR="00C3242E" w:rsidRPr="00CE7DF3" w:rsidRDefault="00C3242E" w:rsidP="00C3242E">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The physical mechanism proceeds in three stages:</w:t>
      </w:r>
    </w:p>
    <w:p w14:paraId="4B859B39" w14:textId="4B8FDC87" w:rsidR="00C3242E" w:rsidRPr="00CE7DF3" w:rsidRDefault="00C3242E" w:rsidP="00C3242E">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Stage 1: Fractal Excitation</w:t>
      </w:r>
      <w:r w:rsidRPr="00CE7DF3">
        <w:rPr>
          <w:rFonts w:ascii="Times New Roman" w:eastAsia="Times New Roman" w:hAnsi="Times New Roman" w:cs="Times New Roman"/>
          <w:color w:val="404040"/>
          <w:kern w:val="0"/>
          <w:sz w:val="22"/>
          <w:szCs w:val="22"/>
          <w:lang w:val="en-US" w:eastAsia="tr-TR"/>
          <w14:ligatures w14:val="none"/>
        </w:rPr>
        <w:br/>
        <w:t xml:space="preserve">Nuclear excitation creates local fractal defects, where the fractal dimension of the excited state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f,excited</m:t>
            </m:r>
          </m:sub>
        </m:sSub>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f,gs</m:t>
            </m:r>
          </m:sub>
        </m:sSub>
        <m:r>
          <w:rPr>
            <w:rFonts w:ascii="Cambria Math" w:eastAsia="Times New Roman" w:hAnsi="Cambria Math" w:cs="Times New Roman"/>
            <w:color w:val="404040"/>
            <w:kern w:val="0"/>
            <w:sz w:val="22"/>
            <w:szCs w:val="22"/>
            <w:lang w:val="en-US" w:eastAsia="tr-TR"/>
            <w14:ligatures w14:val="none"/>
          </w:rPr>
          <m:t>+ΔD</m:t>
        </m:r>
      </m:oMath>
      <w:r w:rsidRPr="00CE7DF3">
        <w:rPr>
          <w:rFonts w:ascii="Times New Roman" w:eastAsia="Times New Roman" w:hAnsi="Times New Roman" w:cs="Times New Roman"/>
          <w:color w:val="404040"/>
          <w:kern w:val="0"/>
          <w:sz w:val="22"/>
          <w:szCs w:val="22"/>
          <w:lang w:val="en-US" w:eastAsia="tr-TR"/>
          <w14:ligatures w14:val="none"/>
        </w:rPr>
        <w:t xml:space="preserve"> . For example, in the case of </w:t>
      </w:r>
      <w:r w:rsidRPr="00CE7DF3">
        <w:rPr>
          <w:rFonts w:ascii="Times New Roman" w:eastAsia="Times New Roman" w:hAnsi="Times New Roman" w:cs="Times New Roman"/>
          <w:color w:val="404040"/>
          <w:kern w:val="0"/>
          <w:sz w:val="22"/>
          <w:szCs w:val="22"/>
          <w:vertAlign w:val="superscript"/>
          <w:lang w:val="en-US" w:eastAsia="tr-TR"/>
          <w14:ligatures w14:val="none"/>
        </w:rPr>
        <w:t>152</w:t>
      </w:r>
      <w:r w:rsidRPr="00CE7DF3">
        <w:rPr>
          <w:rFonts w:ascii="Times New Roman" w:eastAsia="Times New Roman" w:hAnsi="Times New Roman" w:cs="Times New Roman"/>
          <w:color w:val="404040"/>
          <w:kern w:val="0"/>
          <w:sz w:val="22"/>
          <w:szCs w:val="22"/>
          <w:lang w:val="en-US" w:eastAsia="tr-TR"/>
          <w14:ligatures w14:val="none"/>
        </w:rPr>
        <w:t>Dy, the transition from 0</w:t>
      </w:r>
      <w:r w:rsidRPr="00CE7DF3">
        <w:rPr>
          <w:rFonts w:ascii="Times New Roman" w:eastAsia="Times New Roman" w:hAnsi="Times New Roman" w:cs="Times New Roman"/>
          <w:color w:val="404040"/>
          <w:kern w:val="0"/>
          <w:sz w:val="22"/>
          <w:szCs w:val="22"/>
          <w:vertAlign w:val="superscript"/>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to 2</w:t>
      </w:r>
      <w:r w:rsidRPr="00CE7DF3">
        <w:rPr>
          <w:rFonts w:ascii="Times New Roman" w:eastAsia="Times New Roman" w:hAnsi="Times New Roman" w:cs="Times New Roman"/>
          <w:color w:val="404040"/>
          <w:kern w:val="0"/>
          <w:sz w:val="22"/>
          <w:szCs w:val="22"/>
          <w:vertAlign w:val="superscript"/>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 increases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Pr="00CE7DF3">
        <w:rPr>
          <w:rFonts w:ascii="Times New Roman" w:eastAsia="Times New Roman" w:hAnsi="Times New Roman" w:cs="Times New Roman"/>
          <w:color w:val="404040"/>
          <w:kern w:val="0"/>
          <w:sz w:val="22"/>
          <w:szCs w:val="22"/>
          <w:lang w:val="en-US" w:eastAsia="tr-TR"/>
          <w14:ligatures w14:val="none"/>
        </w:rPr>
        <w:t>from 1.44 to 1.47.</w:t>
      </w:r>
    </w:p>
    <w:p w14:paraId="5FA0BC50" w14:textId="77777777" w:rsidR="00C3242E" w:rsidRPr="00CE7DF3" w:rsidRDefault="00C3242E" w:rsidP="00C3242E">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Stage 2: Gamma Emission</w:t>
      </w:r>
      <w:r w:rsidRPr="00CE7DF3">
        <w:rPr>
          <w:rFonts w:ascii="Times New Roman" w:eastAsia="Times New Roman" w:hAnsi="Times New Roman" w:cs="Times New Roman"/>
          <w:color w:val="404040"/>
          <w:kern w:val="0"/>
          <w:sz w:val="22"/>
          <w:szCs w:val="22"/>
          <w:lang w:val="en-US" w:eastAsia="tr-TR"/>
          <w14:ligatures w14:val="none"/>
        </w:rPr>
        <w:br/>
        <w:t>Photon emission carries away fractal angular momentum, with changes in the fractal dimension depending on the type of transition:</w:t>
      </w:r>
    </w:p>
    <w:p w14:paraId="34652467" w14:textId="158ED9E6" w:rsidR="00C3242E" w:rsidRPr="00CE7DF3" w:rsidRDefault="00C3242E" w:rsidP="00C3242E">
      <w:pPr>
        <w:numPr>
          <w:ilvl w:val="0"/>
          <w:numId w:val="1"/>
        </w:numPr>
        <w:shd w:val="clear" w:color="auto" w:fill="FFFFFF"/>
        <w:spacing w:after="0"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E1: ΔD≈0.03</w:t>
      </w:r>
    </w:p>
    <w:p w14:paraId="27324701" w14:textId="2449FE02" w:rsidR="00C3242E" w:rsidRPr="00CE7DF3" w:rsidRDefault="00C3242E" w:rsidP="00C3242E">
      <w:pPr>
        <w:numPr>
          <w:ilvl w:val="0"/>
          <w:numId w:val="1"/>
        </w:numPr>
        <w:shd w:val="clear" w:color="auto" w:fill="FFFFFF"/>
        <w:spacing w:after="0"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M1: ΔD≈0.01</w:t>
      </w:r>
    </w:p>
    <w:p w14:paraId="4EDAC50F" w14:textId="45A26812" w:rsidR="00C3242E" w:rsidRPr="00CE7DF3" w:rsidRDefault="00C3242E" w:rsidP="00C3242E">
      <w:pPr>
        <w:numPr>
          <w:ilvl w:val="0"/>
          <w:numId w:val="1"/>
        </w:numPr>
        <w:shd w:val="clear" w:color="auto" w:fill="FFFFFF"/>
        <w:spacing w:after="0"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E2: ΔD≈0.05</w:t>
      </w:r>
      <w:r w:rsidRPr="00CE7DF3">
        <w:rPr>
          <w:rFonts w:ascii="Times New Roman" w:eastAsia="Times New Roman" w:hAnsi="Times New Roman" w:cs="Times New Roman"/>
          <w:color w:val="404040"/>
          <w:kern w:val="0"/>
          <w:sz w:val="22"/>
          <w:szCs w:val="22"/>
          <w:lang w:val="en-US" w:eastAsia="tr-TR"/>
          <w14:ligatures w14:val="none"/>
        </w:rPr>
        <w:br/>
        <w:t>Transition matrix elements are influenced by the fractal overlap integral.</w:t>
      </w:r>
    </w:p>
    <w:p w14:paraId="08021200" w14:textId="0E6FB224" w:rsidR="00E742C4" w:rsidRDefault="00C3242E" w:rsidP="00C3242E">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lastRenderedPageBreak/>
        <w:t>Stage 3: Ground State Restoration</w:t>
      </w:r>
      <w:r w:rsidRPr="00CE7DF3">
        <w:rPr>
          <w:rFonts w:ascii="Times New Roman" w:eastAsia="Times New Roman" w:hAnsi="Times New Roman" w:cs="Times New Roman"/>
          <w:color w:val="404040"/>
          <w:kern w:val="0"/>
          <w:sz w:val="22"/>
          <w:szCs w:val="22"/>
          <w:lang w:val="en-US" w:eastAsia="tr-TR"/>
          <w14:ligatures w14:val="none"/>
        </w:rPr>
        <w:br/>
        <w:t xml:space="preserve">The final state achieves optimal fractal packing, where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converges to the critical value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c</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restoring the system to a lower-energy configuration.</w:t>
      </w:r>
      <w:r w:rsidR="0018639F">
        <w:rPr>
          <w:rFonts w:ascii="Times New Roman" w:eastAsia="Times New Roman" w:hAnsi="Times New Roman" w:cs="Times New Roman"/>
          <w:color w:val="404040"/>
          <w:kern w:val="0"/>
          <w:sz w:val="22"/>
          <w:szCs w:val="22"/>
          <w:lang w:val="en-US" w:eastAsia="tr-TR"/>
          <w14:ligatures w14:val="none"/>
        </w:rPr>
        <w:t xml:space="preserve"> </w:t>
      </w:r>
      <w:r w:rsidR="00CD001A" w:rsidRPr="00CE7DF3">
        <w:rPr>
          <w:rFonts w:ascii="Times New Roman" w:eastAsia="Times New Roman" w:hAnsi="Times New Roman" w:cs="Times New Roman"/>
          <w:color w:val="404040"/>
          <w:kern w:val="0"/>
          <w:sz w:val="22"/>
          <w:szCs w:val="22"/>
          <w:lang w:val="en-US" w:eastAsia="tr-TR"/>
          <w14:ligatures w14:val="none"/>
        </w:rPr>
        <w:t xml:space="preserve">Comparative Predictions is given at </w:t>
      </w:r>
      <w:r w:rsidR="0018639F">
        <w:rPr>
          <w:rFonts w:ascii="Times New Roman" w:eastAsia="Times New Roman" w:hAnsi="Times New Roman" w:cs="Times New Roman"/>
          <w:color w:val="404040"/>
          <w:kern w:val="0"/>
          <w:sz w:val="22"/>
          <w:szCs w:val="22"/>
          <w:lang w:val="en-US" w:eastAsia="tr-TR"/>
          <w14:ligatures w14:val="none"/>
        </w:rPr>
        <w:t>T</w:t>
      </w:r>
      <w:r w:rsidR="00CD001A" w:rsidRPr="00CE7DF3">
        <w:rPr>
          <w:rFonts w:ascii="Times New Roman" w:eastAsia="Times New Roman" w:hAnsi="Times New Roman" w:cs="Times New Roman"/>
          <w:color w:val="404040"/>
          <w:kern w:val="0"/>
          <w:sz w:val="22"/>
          <w:szCs w:val="22"/>
          <w:lang w:val="en-US" w:eastAsia="tr-TR"/>
          <w14:ligatures w14:val="none"/>
        </w:rPr>
        <w:t>able 9.</w:t>
      </w:r>
    </w:p>
    <w:p w14:paraId="5BF4E094" w14:textId="1969EF1C" w:rsidR="00A72970" w:rsidRPr="00CE7DF3" w:rsidRDefault="00A72970" w:rsidP="00C3242E">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Pr>
          <w:rFonts w:ascii="Times New Roman" w:eastAsia="Times New Roman" w:hAnsi="Times New Roman" w:cs="Times New Roman"/>
          <w:color w:val="404040"/>
          <w:kern w:val="0"/>
          <w:sz w:val="22"/>
          <w:szCs w:val="22"/>
          <w:lang w:val="en-US" w:eastAsia="tr-TR"/>
          <w14:ligatures w14:val="none"/>
        </w:rPr>
        <w:t>Table 9. Gamma transition of some nücleons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06"/>
        <w:gridCol w:w="1838"/>
        <w:gridCol w:w="1800"/>
        <w:gridCol w:w="2281"/>
        <w:gridCol w:w="1447"/>
      </w:tblGrid>
      <w:tr w:rsidR="00CD001A" w:rsidRPr="00CE7DF3" w14:paraId="3CDDB559" w14:textId="77777777" w:rsidTr="0018639F">
        <w:trPr>
          <w:tblHeader/>
        </w:trPr>
        <w:tc>
          <w:tcPr>
            <w:tcW w:w="0" w:type="auto"/>
            <w:tcBorders>
              <w:top w:val="single" w:sz="4" w:space="0" w:color="auto"/>
              <w:bottom w:val="single" w:sz="4" w:space="0" w:color="auto"/>
            </w:tcBorders>
            <w:shd w:val="clear" w:color="auto" w:fill="FFFFFF"/>
            <w:tcMar>
              <w:top w:w="150" w:type="dxa"/>
              <w:left w:w="0" w:type="dxa"/>
              <w:bottom w:w="150" w:type="dxa"/>
              <w:right w:w="150" w:type="dxa"/>
            </w:tcMar>
            <w:vAlign w:val="center"/>
            <w:hideMark/>
          </w:tcPr>
          <w:p w14:paraId="2E40BDAD" w14:textId="77777777" w:rsidR="00CD001A" w:rsidRPr="00CE7DF3" w:rsidRDefault="00CD001A" w:rsidP="00CD001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Transition Type</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04B94F66" w14:textId="77777777" w:rsidR="00CD001A" w:rsidRPr="00CE7DF3" w:rsidRDefault="00CD001A" w:rsidP="00CD001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Traditional Model</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54279C59" w14:textId="77777777" w:rsidR="00CD001A" w:rsidRPr="00CE7DF3" w:rsidRDefault="00CD001A" w:rsidP="00CD001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Prediction</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0EA5E730" w14:textId="3B39701E" w:rsidR="00CD001A" w:rsidRPr="00CE7DF3" w:rsidRDefault="00CD001A" w:rsidP="00CD001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Experimental </w:t>
            </w:r>
            <m:oMath>
              <m:sSub>
                <m:sSubPr>
                  <m:ctrlPr>
                    <w:rPr>
                      <w:rFonts w:ascii="Cambria Math" w:eastAsia="Times New Roman" w:hAnsi="Cambria Math" w:cs="Times New Roman"/>
                      <w:b/>
                      <w:bCs/>
                      <w:i/>
                      <w:color w:val="404040"/>
                      <w:kern w:val="0"/>
                      <w:sz w:val="22"/>
                      <w:szCs w:val="22"/>
                      <w:bdr w:val="none" w:sz="0" w:space="0" w:color="auto" w:frame="1"/>
                      <w:lang w:val="en-US" w:eastAsia="tr-TR"/>
                      <w14:ligatures w14:val="none"/>
                    </w:rPr>
                  </m:ctrlPr>
                </m:sSubPr>
                <m:e>
                  <m:r>
                    <m:rPr>
                      <m:sty m:val="bi"/>
                    </m:rPr>
                    <w:rPr>
                      <w:rFonts w:ascii="Cambria Math" w:eastAsia="Times New Roman" w:hAnsi="Cambria Math" w:cs="Times New Roman"/>
                      <w:color w:val="404040"/>
                      <w:kern w:val="0"/>
                      <w:sz w:val="22"/>
                      <w:szCs w:val="22"/>
                      <w:bdr w:val="none" w:sz="0" w:space="0" w:color="auto" w:frame="1"/>
                      <w:lang w:val="en-US" w:eastAsia="tr-TR"/>
                      <w14:ligatures w14:val="none"/>
                    </w:rPr>
                    <m:t>λ</m:t>
                  </m:r>
                </m:e>
                <m:sub>
                  <m:r>
                    <m:rPr>
                      <m:sty m:val="b"/>
                    </m:rPr>
                    <w:rPr>
                      <w:rFonts w:ascii="Cambria Math" w:eastAsia="Times New Roman" w:hAnsi="Cambria Math" w:cs="Times New Roman"/>
                      <w:color w:val="404040"/>
                      <w:kern w:val="0"/>
                      <w:sz w:val="22"/>
                      <w:szCs w:val="22"/>
                      <w:bdr w:val="none" w:sz="0" w:space="0" w:color="auto" w:frame="1"/>
                      <w:lang w:val="en-US" w:eastAsia="tr-TR"/>
                      <w14:ligatures w14:val="none"/>
                    </w:rPr>
                    <m:t>γ</m:t>
                  </m:r>
                </m:sub>
              </m:sSub>
            </m:oMath>
            <w:r w:rsidRPr="00CE7DF3">
              <w:rPr>
                <w:rFonts w:ascii="Times New Roman" w:eastAsia="Times New Roman" w:hAnsi="Times New Roman" w:cs="Times New Roman"/>
                <w:b/>
                <w:bCs/>
                <w:color w:val="404040"/>
                <w:kern w:val="0"/>
                <w:sz w:val="22"/>
                <w:szCs w:val="22"/>
                <w:lang w:val="en-US" w:eastAsia="tr-TR"/>
                <w14:ligatures w14:val="none"/>
              </w:rPr>
              <w:t>​ (s⁻¹)</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0DA2E2A6" w14:textId="77777777" w:rsidR="00CD001A" w:rsidRPr="00CE7DF3" w:rsidRDefault="00CD001A" w:rsidP="00CD001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Fractal Result</w:t>
            </w:r>
          </w:p>
        </w:tc>
      </w:tr>
      <w:tr w:rsidR="00CD001A" w:rsidRPr="00CE7DF3" w14:paraId="72C35073" w14:textId="77777777" w:rsidTr="0018639F">
        <w:tc>
          <w:tcPr>
            <w:tcW w:w="0" w:type="auto"/>
            <w:tcBorders>
              <w:top w:val="single" w:sz="4" w:space="0" w:color="auto"/>
            </w:tcBorders>
            <w:shd w:val="clear" w:color="auto" w:fill="FFFFFF"/>
            <w:tcMar>
              <w:top w:w="150" w:type="dxa"/>
              <w:left w:w="0" w:type="dxa"/>
              <w:bottom w:w="150" w:type="dxa"/>
              <w:right w:w="150" w:type="dxa"/>
            </w:tcMar>
            <w:vAlign w:val="center"/>
            <w:hideMark/>
          </w:tcPr>
          <w:p w14:paraId="2082F645" w14:textId="51E8BAFB"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57</w:t>
            </w:r>
            <w:r w:rsidRPr="00CE7DF3">
              <w:rPr>
                <w:rFonts w:ascii="Times New Roman" w:eastAsia="Times New Roman" w:hAnsi="Times New Roman" w:cs="Times New Roman"/>
                <w:color w:val="404040"/>
                <w:kern w:val="0"/>
                <w:sz w:val="22"/>
                <w:szCs w:val="22"/>
                <w:lang w:val="en-US" w:eastAsia="tr-TR"/>
                <w14:ligatures w14:val="none"/>
              </w:rPr>
              <w:t>Fe (14.4 keV M1)</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5B2E6DDC" w14:textId="31E6780B"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3.5×10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7</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1F3984FD" w14:textId="099D02B6"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3.2×10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7</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7CAF9F3F" w14:textId="4FBF1783"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3.1×10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7</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787D1CB5" w14:textId="77777777"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+3% error</w:t>
            </w:r>
          </w:p>
        </w:tc>
      </w:tr>
      <w:tr w:rsidR="00CD001A" w:rsidRPr="00CE7DF3" w14:paraId="45595A5E" w14:textId="77777777" w:rsidTr="0018639F">
        <w:tc>
          <w:tcPr>
            <w:tcW w:w="0" w:type="auto"/>
            <w:shd w:val="clear" w:color="auto" w:fill="FFFFFF"/>
            <w:tcMar>
              <w:top w:w="150" w:type="dxa"/>
              <w:left w:w="0" w:type="dxa"/>
              <w:bottom w:w="150" w:type="dxa"/>
              <w:right w:w="150" w:type="dxa"/>
            </w:tcMar>
            <w:vAlign w:val="center"/>
            <w:hideMark/>
          </w:tcPr>
          <w:p w14:paraId="49F23FFE" w14:textId="5F5E50C4"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60</w:t>
            </w:r>
            <w:r w:rsidRPr="00CE7DF3">
              <w:rPr>
                <w:rFonts w:ascii="Times New Roman" w:eastAsia="Times New Roman" w:hAnsi="Times New Roman" w:cs="Times New Roman"/>
                <w:color w:val="404040"/>
                <w:kern w:val="0"/>
                <w:sz w:val="22"/>
                <w:szCs w:val="22"/>
                <w:lang w:val="en-US" w:eastAsia="tr-TR"/>
                <w14:ligatures w14:val="none"/>
              </w:rPr>
              <w:t>Co (1.17 MeV E2)</w:t>
            </w:r>
          </w:p>
        </w:tc>
        <w:tc>
          <w:tcPr>
            <w:tcW w:w="0" w:type="auto"/>
            <w:shd w:val="clear" w:color="auto" w:fill="FFFFFF"/>
            <w:tcMar>
              <w:top w:w="150" w:type="dxa"/>
              <w:left w:w="150" w:type="dxa"/>
              <w:bottom w:w="150" w:type="dxa"/>
              <w:right w:w="150" w:type="dxa"/>
            </w:tcMar>
            <w:vAlign w:val="center"/>
            <w:hideMark/>
          </w:tcPr>
          <w:p w14:paraId="6D8DC29F" w14:textId="71F428A1"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1.0×10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13</w:t>
            </w:r>
          </w:p>
        </w:tc>
        <w:tc>
          <w:tcPr>
            <w:tcW w:w="0" w:type="auto"/>
            <w:shd w:val="clear" w:color="auto" w:fill="FFFFFF"/>
            <w:tcMar>
              <w:top w:w="150" w:type="dxa"/>
              <w:left w:w="150" w:type="dxa"/>
              <w:bottom w:w="150" w:type="dxa"/>
              <w:right w:w="150" w:type="dxa"/>
            </w:tcMar>
            <w:vAlign w:val="center"/>
            <w:hideMark/>
          </w:tcPr>
          <w:p w14:paraId="7270354F" w14:textId="677DB204"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1.3×10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13</w:t>
            </w:r>
          </w:p>
        </w:tc>
        <w:tc>
          <w:tcPr>
            <w:tcW w:w="0" w:type="auto"/>
            <w:shd w:val="clear" w:color="auto" w:fill="FFFFFF"/>
            <w:tcMar>
              <w:top w:w="150" w:type="dxa"/>
              <w:left w:w="150" w:type="dxa"/>
              <w:bottom w:w="150" w:type="dxa"/>
              <w:right w:w="150" w:type="dxa"/>
            </w:tcMar>
            <w:vAlign w:val="center"/>
            <w:hideMark/>
          </w:tcPr>
          <w:p w14:paraId="55BA1919" w14:textId="70F5E94F"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1.2×10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13</w:t>
            </w:r>
          </w:p>
        </w:tc>
        <w:tc>
          <w:tcPr>
            <w:tcW w:w="0" w:type="auto"/>
            <w:shd w:val="clear" w:color="auto" w:fill="FFFFFF"/>
            <w:tcMar>
              <w:top w:w="150" w:type="dxa"/>
              <w:left w:w="150" w:type="dxa"/>
              <w:bottom w:w="150" w:type="dxa"/>
              <w:right w:w="150" w:type="dxa"/>
            </w:tcMar>
            <w:vAlign w:val="center"/>
            <w:hideMark/>
          </w:tcPr>
          <w:p w14:paraId="5F61C898" w14:textId="77777777"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+8%</w:t>
            </w:r>
          </w:p>
        </w:tc>
      </w:tr>
      <w:tr w:rsidR="00CD001A" w:rsidRPr="00CE7DF3" w14:paraId="78DE36AF" w14:textId="77777777" w:rsidTr="0018639F">
        <w:tc>
          <w:tcPr>
            <w:tcW w:w="0" w:type="auto"/>
            <w:tcBorders>
              <w:bottom w:val="single" w:sz="4" w:space="0" w:color="auto"/>
            </w:tcBorders>
            <w:shd w:val="clear" w:color="auto" w:fill="FFFFFF"/>
            <w:tcMar>
              <w:top w:w="150" w:type="dxa"/>
              <w:left w:w="0" w:type="dxa"/>
              <w:bottom w:w="150" w:type="dxa"/>
              <w:right w:w="150" w:type="dxa"/>
            </w:tcMar>
            <w:vAlign w:val="center"/>
            <w:hideMark/>
          </w:tcPr>
          <w:p w14:paraId="0FEC9840" w14:textId="427587C5"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113</w:t>
            </w:r>
            <w:r w:rsidRPr="00CE7DF3">
              <w:rPr>
                <w:rFonts w:ascii="Times New Roman" w:eastAsia="Times New Roman" w:hAnsi="Times New Roman" w:cs="Times New Roman"/>
                <w:color w:val="404040"/>
                <w:kern w:val="0"/>
                <w:sz w:val="22"/>
                <w:szCs w:val="22"/>
                <w:lang w:val="en-US" w:eastAsia="tr-TR"/>
                <w14:ligatures w14:val="none"/>
              </w:rPr>
              <w:t>Cd (316 keV E1)</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02998966" w14:textId="3EC7949C"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7.2×10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8</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5738BFBB" w14:textId="5C23429B"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6.5×10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8</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3720532F" w14:textId="25046B0B"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bdr w:val="none" w:sz="0" w:space="0" w:color="auto" w:frame="1"/>
                <w:lang w:val="en-US" w:eastAsia="tr-TR"/>
                <w14:ligatures w14:val="none"/>
              </w:rPr>
              <w:t>6.8×10</w:t>
            </w:r>
            <w:r w:rsidRPr="00CE7DF3">
              <w:rPr>
                <w:rFonts w:ascii="Times New Roman" w:eastAsia="Times New Roman" w:hAnsi="Times New Roman" w:cs="Times New Roman"/>
                <w:color w:val="404040"/>
                <w:kern w:val="0"/>
                <w:sz w:val="22"/>
                <w:szCs w:val="22"/>
                <w:bdr w:val="none" w:sz="0" w:space="0" w:color="auto" w:frame="1"/>
                <w:vertAlign w:val="superscript"/>
                <w:lang w:val="en-US" w:eastAsia="tr-TR"/>
                <w14:ligatures w14:val="none"/>
              </w:rPr>
              <w:t>8</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6E241248" w14:textId="77777777" w:rsidR="00CD001A" w:rsidRPr="00CE7DF3" w:rsidRDefault="00CD001A" w:rsidP="00CD001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-4%</w:t>
            </w:r>
          </w:p>
        </w:tc>
      </w:tr>
    </w:tbl>
    <w:p w14:paraId="595FAA02" w14:textId="4E4C4E57" w:rsidR="00CD001A" w:rsidRPr="00CE7DF3" w:rsidRDefault="00CD001A" w:rsidP="00CD001A">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The key advantages of this model include its ability to explain anomalous transitions, such as the "forbidden" M4 transition in </w:t>
      </w:r>
      <w:r w:rsidRPr="00CE7DF3">
        <w:rPr>
          <w:rFonts w:ascii="Times New Roman" w:eastAsia="Times New Roman" w:hAnsi="Times New Roman" w:cs="Times New Roman"/>
          <w:color w:val="404040"/>
          <w:kern w:val="0"/>
          <w:sz w:val="22"/>
          <w:szCs w:val="22"/>
          <w:vertAlign w:val="superscript"/>
          <w:lang w:val="en-US" w:eastAsia="tr-TR"/>
          <w14:ligatures w14:val="none"/>
        </w:rPr>
        <w:t>93m</w:t>
      </w:r>
      <w:r w:rsidRPr="00CE7DF3">
        <w:rPr>
          <w:rFonts w:ascii="Times New Roman" w:eastAsia="Times New Roman" w:hAnsi="Times New Roman" w:cs="Times New Roman"/>
          <w:color w:val="404040"/>
          <w:kern w:val="0"/>
          <w:sz w:val="22"/>
          <w:szCs w:val="22"/>
          <w:lang w:val="en-US" w:eastAsia="tr-TR"/>
          <w14:ligatures w14:val="none"/>
        </w:rPr>
        <w:t xml:space="preserve">Nb(with a change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of 0.12) and enhanced E1 transitions in deformed nuclei (where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&gt;1.6). The model also predicts new selection rules: transitions with Δ</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&gt;0.1 are strongly suppressed, while those with </w:t>
      </w:r>
      <w:r w:rsidRPr="00CE7DF3">
        <w:rPr>
          <w:rFonts w:ascii="Cambria Math" w:eastAsia="Times New Roman" w:hAnsi="Cambria Math" w:cs="Cambria Math"/>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Δ</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Pr="00CE7DF3">
        <w:rPr>
          <w:rFonts w:ascii="Cambria Math" w:eastAsia="Times New Roman" w:hAnsi="Cambria Math" w:cs="Cambria Math"/>
          <w:color w:val="404040"/>
          <w:kern w:val="0"/>
          <w:sz w:val="22"/>
          <w:szCs w:val="22"/>
          <w:lang w:val="en-US" w:eastAsia="tr-TR"/>
          <w14:ligatures w14:val="none"/>
        </w:rPr>
        <w:t>∣</w:t>
      </w:r>
      <w:r w:rsidRPr="00CE7DF3">
        <w:rPr>
          <w:rFonts w:ascii="Times New Roman" w:eastAsia="Times New Roman" w:hAnsi="Times New Roman" w:cs="Times New Roman"/>
          <w:color w:val="404040"/>
          <w:kern w:val="0"/>
          <w:sz w:val="22"/>
          <w:szCs w:val="22"/>
          <w:lang w:val="en-US" w:eastAsia="tr-TR"/>
          <w14:ligatures w14:val="none"/>
        </w:rPr>
        <w:t xml:space="preserve">&lt;0.02 experience extra enhancement. Additionally, the model links to nuclear phase transitions, with shape coexistence in </w:t>
      </w:r>
      <w:r w:rsidRPr="00CE7DF3">
        <w:rPr>
          <w:rFonts w:ascii="Times New Roman" w:eastAsia="Times New Roman" w:hAnsi="Times New Roman" w:cs="Times New Roman"/>
          <w:color w:val="404040"/>
          <w:kern w:val="0"/>
          <w:sz w:val="22"/>
          <w:szCs w:val="22"/>
          <w:vertAlign w:val="superscript"/>
          <w:lang w:val="en-US" w:eastAsia="tr-TR"/>
          <w14:ligatures w14:val="none"/>
        </w:rPr>
        <w:t>180</w:t>
      </w:r>
      <w:r w:rsidRPr="00CE7DF3">
        <w:rPr>
          <w:rFonts w:ascii="Times New Roman" w:eastAsia="Times New Roman" w:hAnsi="Times New Roman" w:cs="Times New Roman"/>
          <w:color w:val="404040"/>
          <w:kern w:val="0"/>
          <w:sz w:val="22"/>
          <w:szCs w:val="22"/>
          <w:lang w:val="en-US" w:eastAsia="tr-TR"/>
          <w14:ligatures w14:val="none"/>
        </w:rPr>
        <w:t xml:space="preserve">Hf correlating with a bifurcation in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w:t>
      </w:r>
    </w:p>
    <w:p w14:paraId="460A014B" w14:textId="4BF04502" w:rsidR="00CD001A" w:rsidRPr="00CE7DF3" w:rsidRDefault="00CD001A" w:rsidP="00CD001A">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Several open questions remain, such as how gamma-ray angular distributions reflect fractal symmetry, whether we can observe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oscillations in γγ-γγ correlations, and if the model can explain the "MOON effect" in double gamma decay.</w:t>
      </w:r>
    </w:p>
    <w:p w14:paraId="08E069AC" w14:textId="3E77DA87" w:rsidR="00CD001A" w:rsidRPr="00CE7DF3" w:rsidRDefault="00CD001A" w:rsidP="00CD001A">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Experimental tests include precision measurements of the </w:t>
      </w:r>
      <w:r w:rsidRPr="00CE7DF3">
        <w:rPr>
          <w:rFonts w:ascii="Times New Roman" w:eastAsia="Times New Roman" w:hAnsi="Times New Roman" w:cs="Times New Roman"/>
          <w:color w:val="404040"/>
          <w:kern w:val="0"/>
          <w:sz w:val="22"/>
          <w:szCs w:val="22"/>
          <w:vertAlign w:val="superscript"/>
          <w:lang w:val="en-US" w:eastAsia="tr-TR"/>
          <w14:ligatures w14:val="none"/>
        </w:rPr>
        <w:t>229</w:t>
      </w:r>
      <w:r w:rsidRPr="00CE7DF3">
        <w:rPr>
          <w:rFonts w:ascii="Times New Roman" w:eastAsia="Times New Roman" w:hAnsi="Times New Roman" w:cs="Times New Roman"/>
          <w:color w:val="404040"/>
          <w:kern w:val="0"/>
          <w:sz w:val="22"/>
          <w:szCs w:val="22"/>
          <w:lang w:val="en-US" w:eastAsia="tr-TR"/>
          <w14:ligatures w14:val="none"/>
        </w:rPr>
        <w:t xml:space="preserve">Th isomer (8 eV), which should show sensitivity to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oMath>
      <w:r w:rsidR="002A4524" w:rsidRPr="00CE7DF3">
        <w:rPr>
          <w:rFonts w:ascii="Times New Roman" w:eastAsia="Times New Roman" w:hAnsi="Times New Roman" w:cs="Times New Roman"/>
          <w:color w:val="404040"/>
          <w:kern w:val="0"/>
          <w:sz w:val="22"/>
          <w:szCs w:val="22"/>
          <w:lang w:val="en-US" w:eastAsia="tr-TR"/>
          <w14:ligatures w14:val="none"/>
        </w:rPr>
        <w:t xml:space="preserve"> </w:t>
      </w:r>
      <w:r w:rsidRPr="00CE7DF3">
        <w:rPr>
          <w:rFonts w:ascii="Times New Roman" w:eastAsia="Times New Roman" w:hAnsi="Times New Roman" w:cs="Times New Roman"/>
          <w:color w:val="404040"/>
          <w:kern w:val="0"/>
          <w:sz w:val="22"/>
          <w:szCs w:val="22"/>
          <w:lang w:val="en-US" w:eastAsia="tr-TR"/>
          <w14:ligatures w14:val="none"/>
        </w:rPr>
        <w:t xml:space="preserve">​, as well as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m:rPr>
                <m:sty m:val="p"/>
              </m:rPr>
              <w:rPr>
                <w:rFonts w:ascii="Cambria Math" w:eastAsia="Times New Roman" w:hAnsi="Cambria Math" w:cs="Times New Roman"/>
                <w:color w:val="404040"/>
                <w:kern w:val="0"/>
                <w:sz w:val="22"/>
                <w:szCs w:val="22"/>
                <w:lang w:val="en-US" w:eastAsia="tr-TR"/>
                <w14:ligatures w14:val="none"/>
              </w:rPr>
              <m:t>0</m:t>
            </m:r>
          </m:sub>
        </m:sSub>
      </m:oMath>
      <w:r w:rsidRPr="00CE7DF3">
        <w:rPr>
          <w:rFonts w:ascii="Times New Roman" w:eastAsia="Times New Roman" w:hAnsi="Times New Roman" w:cs="Times New Roman"/>
          <w:color w:val="404040"/>
          <w:kern w:val="0"/>
          <w:sz w:val="22"/>
          <w:szCs w:val="22"/>
          <w:lang w:val="en-US" w:eastAsia="tr-TR"/>
          <w14:ligatures w14:val="none"/>
        </w:rPr>
        <w:t xml:space="preserve"> transitions in Ba isotopes, which could probe fractal monopole moments. Photon fractal analysis could search for self-similar patterns in γ -ray spectra and identify angular correlation asymmetries as fractal signatures.</w:t>
      </w:r>
    </w:p>
    <w:p w14:paraId="2442B3A4" w14:textId="77777777" w:rsidR="00CD001A" w:rsidRPr="00CE7DF3" w:rsidRDefault="00CD001A" w:rsidP="00CD001A">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This framework suggests that gamma decay is fundamentally a geometric relaxation process, with photons mediating changes in the fractal dimension.</w:t>
      </w:r>
    </w:p>
    <w:p w14:paraId="7D77AC39" w14:textId="2802FAE6" w:rsidR="00CD001A" w:rsidRPr="00CE7DF3" w:rsidRDefault="00BD7EDD" w:rsidP="00C3242E">
      <w:pPr>
        <w:shd w:val="clear" w:color="auto" w:fill="FFFFFF"/>
        <w:spacing w:before="206" w:after="206" w:line="429" w:lineRule="atLeast"/>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Instability of</w:t>
      </w:r>
      <w:r w:rsidR="001B486B" w:rsidRPr="00CE7DF3">
        <w:rPr>
          <w:rFonts w:ascii="Times New Roman" w:eastAsia="Times New Roman" w:hAnsi="Times New Roman" w:cs="Times New Roman"/>
          <w:b/>
          <w:color w:val="404040"/>
          <w:kern w:val="0"/>
          <w:sz w:val="22"/>
          <w:szCs w:val="22"/>
          <w:lang w:val="en-US" w:eastAsia="tr-TR"/>
          <w14:ligatures w14:val="none"/>
        </w:rPr>
        <w:t xml:space="preserve"> only</w:t>
      </w:r>
      <w:r w:rsidRPr="00CE7DF3">
        <w:rPr>
          <w:rFonts w:ascii="Times New Roman" w:eastAsia="Times New Roman" w:hAnsi="Times New Roman" w:cs="Times New Roman"/>
          <w:b/>
          <w:color w:val="404040"/>
          <w:kern w:val="0"/>
          <w:sz w:val="22"/>
          <w:szCs w:val="22"/>
          <w:lang w:val="en-US" w:eastAsia="tr-TR"/>
          <w14:ligatures w14:val="none"/>
        </w:rPr>
        <w:t xml:space="preserve"> </w:t>
      </w:r>
      <w:r w:rsidR="001B486B" w:rsidRPr="00CE7DF3">
        <w:rPr>
          <w:rFonts w:ascii="Times New Roman" w:eastAsia="Times New Roman" w:hAnsi="Times New Roman" w:cs="Times New Roman"/>
          <w:b/>
          <w:color w:val="404040"/>
          <w:kern w:val="0"/>
          <w:sz w:val="22"/>
          <w:szCs w:val="22"/>
          <w:lang w:val="en-US" w:eastAsia="tr-TR"/>
          <w14:ligatures w14:val="none"/>
        </w:rPr>
        <w:t>2</w:t>
      </w:r>
      <w:r w:rsidRPr="00CE7DF3">
        <w:rPr>
          <w:rFonts w:ascii="Times New Roman" w:eastAsia="Times New Roman" w:hAnsi="Times New Roman" w:cs="Times New Roman"/>
          <w:b/>
          <w:color w:val="404040"/>
          <w:kern w:val="0"/>
          <w:sz w:val="22"/>
          <w:szCs w:val="22"/>
          <w:lang w:val="en-US" w:eastAsia="tr-TR"/>
          <w14:ligatures w14:val="none"/>
        </w:rPr>
        <w:t>-Proton</w:t>
      </w:r>
      <w:r w:rsidR="001B486B" w:rsidRPr="00CE7DF3">
        <w:rPr>
          <w:rFonts w:ascii="Times New Roman" w:eastAsia="Times New Roman" w:hAnsi="Times New Roman" w:cs="Times New Roman"/>
          <w:b/>
          <w:color w:val="404040"/>
          <w:kern w:val="0"/>
          <w:sz w:val="22"/>
          <w:szCs w:val="22"/>
          <w:lang w:val="en-US" w:eastAsia="tr-TR"/>
          <w14:ligatures w14:val="none"/>
        </w:rPr>
        <w:t xml:space="preserve"> or </w:t>
      </w:r>
      <w:r w:rsidRPr="00CE7DF3">
        <w:rPr>
          <w:rFonts w:ascii="Times New Roman" w:eastAsia="Times New Roman" w:hAnsi="Times New Roman" w:cs="Times New Roman"/>
          <w:b/>
          <w:color w:val="404040"/>
          <w:kern w:val="0"/>
          <w:sz w:val="22"/>
          <w:szCs w:val="22"/>
          <w:lang w:val="en-US" w:eastAsia="tr-TR"/>
          <w14:ligatures w14:val="none"/>
        </w:rPr>
        <w:t>2-Neutron Systems</w:t>
      </w:r>
    </w:p>
    <w:p w14:paraId="6C91E11E" w14:textId="3959316B" w:rsidR="009C4145" w:rsidRPr="00CE7DF3" w:rsidRDefault="00DF13DB" w:rsidP="009C4145">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lastRenderedPageBreak/>
        <w:t>In the fractal nuclear model, </w:t>
      </w:r>
      <w:r w:rsidRPr="00CE7DF3">
        <w:rPr>
          <w:rFonts w:ascii="Times New Roman" w:eastAsia="Times New Roman" w:hAnsi="Times New Roman" w:cs="Times New Roman"/>
          <w:bCs/>
          <w:color w:val="404040"/>
          <w:kern w:val="0"/>
          <w:sz w:val="22"/>
          <w:szCs w:val="22"/>
          <w:lang w:val="en-US" w:eastAsia="tr-TR"/>
          <w14:ligatures w14:val="none"/>
        </w:rPr>
        <w:t>bound diproton (²He₂) and dineutron (²n₂) systems cannot form</w:t>
      </w:r>
      <w:r w:rsidRPr="00CE7DF3">
        <w:rPr>
          <w:rFonts w:ascii="Times New Roman" w:eastAsia="Times New Roman" w:hAnsi="Times New Roman" w:cs="Times New Roman"/>
          <w:color w:val="404040"/>
          <w:kern w:val="0"/>
          <w:sz w:val="22"/>
          <w:szCs w:val="22"/>
          <w:lang w:val="en-US" w:eastAsia="tr-TR"/>
          <w14:ligatures w14:val="none"/>
        </w:rPr>
        <w:t> due to fundamental geometric and quantum constraints. </w:t>
      </w:r>
      <w:r w:rsidR="009C4145" w:rsidRPr="00CE7DF3">
        <w:rPr>
          <w:rFonts w:ascii="Times New Roman" w:eastAsia="Times New Roman" w:hAnsi="Times New Roman" w:cs="Times New Roman"/>
          <w:color w:val="404040"/>
          <w:kern w:val="0"/>
          <w:sz w:val="22"/>
          <w:szCs w:val="22"/>
          <w:lang w:val="en-US" w:eastAsia="tr-TR"/>
          <w14:ligatures w14:val="none"/>
        </w:rPr>
        <w:t xml:space="preserve">In the fractal nuclear model, the minimum required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18639F">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xml:space="preserve">for stability is approximately 1.3, as observed in deuterons (²H). For 2-proton and 2-neutron systems, the attempt to form a stable configuration leads to either linear chains (with Df≈1.0) or loose clusters (with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C4145" w:rsidRPr="00CE7DF3">
        <w:rPr>
          <w:rFonts w:ascii="Times New Roman" w:eastAsia="Times New Roman" w:hAnsi="Times New Roman" w:cs="Times New Roman"/>
          <w:color w:val="404040"/>
          <w:kern w:val="0"/>
          <w:sz w:val="22"/>
          <w:szCs w:val="22"/>
          <w:lang w:val="en-US" w:eastAsia="tr-TR"/>
          <w14:ligatures w14:val="none"/>
        </w:rPr>
        <w:t xml:space="preserve">&lt;1.2). Below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C4145" w:rsidRPr="00CE7DF3">
        <w:rPr>
          <w:rFonts w:ascii="Times New Roman" w:eastAsia="Times New Roman" w:hAnsi="Times New Roman" w:cs="Times New Roman"/>
          <w:color w:val="404040"/>
          <w:kern w:val="0"/>
          <w:sz w:val="22"/>
          <w:szCs w:val="22"/>
          <w:lang w:val="en-US" w:eastAsia="tr-TR"/>
          <w14:ligatures w14:val="none"/>
        </w:rPr>
        <w:t>=1.25, the fractal binding energy becomes negative or divergent, which means the system becomes unbound. The binding energy equation for 2-proton systems is given by</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044D76">
        <w:rPr>
          <w:rFonts w:ascii="Times New Roman" w:eastAsia="Times New Roman" w:hAnsi="Times New Roman" w:cs="Times New Roman"/>
          <w:color w:val="404040"/>
          <w:kern w:val="0"/>
          <w:sz w:val="22"/>
          <w:szCs w:val="22"/>
          <w:lang w:val="en-US" w:eastAsia="tr-TR"/>
          <w14:ligatures w14:val="none"/>
        </w:rPr>
        <w:t>Eq</w:t>
      </w:r>
      <w:r w:rsidR="004A3051" w:rsidRPr="00CE7DF3">
        <w:rPr>
          <w:rFonts w:ascii="Times New Roman" w:eastAsia="Times New Roman" w:hAnsi="Times New Roman" w:cs="Times New Roman"/>
          <w:color w:val="404040"/>
          <w:kern w:val="0"/>
          <w:sz w:val="22"/>
          <w:szCs w:val="22"/>
          <w:lang w:val="en-US" w:eastAsia="tr-TR"/>
          <w14:ligatures w14:val="none"/>
        </w:rPr>
        <w:t>.5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B</m:t>
            </m:r>
          </m:sub>
        </m:sSub>
        <m:r>
          <w:rPr>
            <w:rFonts w:ascii="Cambria Math" w:eastAsia="Times New Roman" w:hAnsi="Cambria Math" w:cs="Times New Roman"/>
            <w:color w:val="404040"/>
            <w:kern w:val="0"/>
            <w:sz w:val="22"/>
            <w:szCs w:val="22"/>
            <w:lang w:val="en-US" w:eastAsia="tr-TR"/>
            <w14:ligatures w14:val="none"/>
          </w:rPr>
          <m:t>​(2p)</m:t>
        </m:r>
        <m:r>
          <w:rPr>
            <w:rFonts w:ascii="Cambria Math" w:eastAsia="Times New Roman" w:hAnsi="Cambria Math" w:cs="Cambria Math"/>
            <w:color w:val="404040"/>
            <w:kern w:val="0"/>
            <w:sz w:val="22"/>
            <w:szCs w:val="22"/>
            <w:lang w:val="en-US" w:eastAsia="tr-TR"/>
            <w14:ligatures w14:val="none"/>
          </w:rPr>
          <m:t>∼</m:t>
        </m:r>
        <m:f>
          <m:fPr>
            <m:ctrlPr>
              <w:rPr>
                <w:rFonts w:ascii="Cambria Math" w:eastAsia="Times New Roman" w:hAnsi="Cambria Math" w:cs="Cambria Math"/>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15</m:t>
            </m:r>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2Df​​</m:t>
            </m:r>
          </m:num>
          <m:den>
            <m:r>
              <w:rPr>
                <w:rFonts w:ascii="Cambria Math" w:eastAsia="Times New Roman" w:hAnsi="Cambria Math" w:cs="Times New Roman"/>
                <w:color w:val="404040"/>
                <w:kern w:val="0"/>
                <w:sz w:val="22"/>
                <w:szCs w:val="22"/>
                <w:lang w:val="en-US" w:eastAsia="tr-TR"/>
                <w14:ligatures w14:val="none"/>
              </w:rPr>
              <m:t>3</m:t>
            </m:r>
          </m:den>
        </m:f>
        <m:r>
          <w:rPr>
            <w:rFonts w:ascii="Cambria Math" w:eastAsia="Times New Roman" w:hAnsi="Cambria Math" w:cs="Cambria Math"/>
            <w:color w:val="404040"/>
            <w:kern w:val="0"/>
            <w:sz w:val="22"/>
            <w:szCs w:val="22"/>
            <w:lang w:val="en-US" w:eastAsia="tr-TR"/>
            <w14:ligatures w14:val="none"/>
          </w:rPr>
          <m:t>⋅</m:t>
        </m:r>
        <m:r>
          <m:rPr>
            <m:sty m:val="bi"/>
          </m:rP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1-0.12</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(Df​-1.44)</m:t>
            </m:r>
          </m:e>
          <m:sup>
            <m:r>
              <w:rPr>
                <w:rFonts w:ascii="Cambria Math" w:eastAsia="Times New Roman" w:hAnsi="Cambria Math" w:cs="Times New Roman"/>
                <w:color w:val="404040"/>
                <w:kern w:val="0"/>
                <w:sz w:val="22"/>
                <w:szCs w:val="22"/>
                <w:lang w:val="en-US" w:eastAsia="tr-TR"/>
                <w14:ligatures w14:val="none"/>
              </w:rPr>
              <m:t>2</m:t>
            </m:r>
          </m:sup>
        </m:sSup>
        <m:r>
          <m:rPr>
            <m:sty m:val="bi"/>
          </m:rPr>
          <w:rPr>
            <w:rFonts w:ascii="Cambria Math" w:eastAsia="Times New Roman" w:hAnsi="Cambria Math" w:cs="Times New Roman"/>
            <w:color w:val="404040"/>
            <w:kern w:val="0"/>
            <w:sz w:val="22"/>
            <w:szCs w:val="22"/>
            <w:lang w:val="en-US" w:eastAsia="tr-TR"/>
            <w14:ligatures w14:val="none"/>
          </w:rPr>
          <m:t>]</m:t>
        </m:r>
      </m:oMath>
      <w:r w:rsidR="004A3051" w:rsidRPr="00CE7DF3">
        <w:rPr>
          <w:rFonts w:ascii="Times New Roman" w:eastAsia="Times New Roman" w:hAnsi="Times New Roman" w:cs="Times New Roman"/>
          <w:b/>
          <w:bCs/>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xml:space="preserve">As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 xml:space="preserve"> </m:t>
        </m:r>
      </m:oMath>
      <w:r w:rsidR="009C4145" w:rsidRPr="00CE7DF3">
        <w:rPr>
          <w:rFonts w:ascii="Times New Roman" w:eastAsia="Times New Roman" w:hAnsi="Times New Roman" w:cs="Times New Roman"/>
          <w:color w:val="404040"/>
          <w:kern w:val="0"/>
          <w:sz w:val="22"/>
          <w:szCs w:val="22"/>
          <w:lang w:val="en-US" w:eastAsia="tr-TR"/>
          <w14:ligatures w14:val="none"/>
        </w:rPr>
        <w:t>approaches 1.0, the system becomes unbound due to insufficient fractal binding.</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For diproton (²He₂) systems, Coulomb repulsion between the two protons dominates since there are no neutrons to mediate attraction. The Coulomb energy is approximately 1.2 MeV. The fractal strong force requires Df≥1.3</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xml:space="preserve">for net attraction, but the 2-proton system collapses to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9C4145" w:rsidRPr="00CE7DF3">
        <w:rPr>
          <w:rFonts w:ascii="Times New Roman" w:eastAsia="Times New Roman" w:hAnsi="Times New Roman" w:cs="Times New Roman"/>
          <w:color w:val="404040"/>
          <w:kern w:val="0"/>
          <w:sz w:val="22"/>
          <w:szCs w:val="22"/>
          <w:lang w:val="en-US" w:eastAsia="tr-TR"/>
          <w14:ligatures w14:val="none"/>
        </w:rPr>
        <w:t>≈1.0</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resulting in no bound solution in the energy</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minimization process. This aligns with experimental observations that short-lived ²He₂ resonances decay in about 10</w:t>
      </w:r>
      <w:r w:rsidR="009C4145" w:rsidRPr="00CE7DF3">
        <w:rPr>
          <w:rFonts w:ascii="Times New Roman" w:eastAsia="Times New Roman" w:hAnsi="Times New Roman" w:cs="Times New Roman"/>
          <w:color w:val="404040"/>
          <w:kern w:val="0"/>
          <w:sz w:val="22"/>
          <w:szCs w:val="22"/>
          <w:vertAlign w:val="superscript"/>
          <w:lang w:val="en-US" w:eastAsia="tr-TR"/>
          <w14:ligatures w14:val="none"/>
        </w:rPr>
        <w:t>−21</w:t>
      </w:r>
      <w:r w:rsidR="009C4145" w:rsidRPr="00CE7DF3">
        <w:rPr>
          <w:rFonts w:ascii="Times New Roman" w:eastAsia="Times New Roman" w:hAnsi="Times New Roman" w:cs="Times New Roman"/>
          <w:color w:val="404040"/>
          <w:kern w:val="0"/>
          <w:sz w:val="22"/>
          <w:szCs w:val="22"/>
          <w:lang w:val="en-US" w:eastAsia="tr-TR"/>
          <w14:ligatures w14:val="none"/>
        </w:rPr>
        <w:t xml:space="preserve"> seconds via weak decay</w:t>
      </w:r>
      <w:r w:rsidR="00044D76">
        <w:rPr>
          <w:rFonts w:ascii="Times New Roman" w:eastAsia="Times New Roman" w:hAnsi="Times New Roman" w:cs="Times New Roman"/>
          <w:color w:val="404040"/>
          <w:kern w:val="0"/>
          <w:sz w:val="22"/>
          <w:szCs w:val="22"/>
          <w:lang w:val="en-US" w:eastAsia="tr-TR"/>
          <w14:ligatures w14:val="none"/>
        </w:rPr>
        <w:t xml:space="preserve"> </w:t>
      </w:r>
      <w:r w:rsidR="004A3051" w:rsidRPr="00CE7DF3">
        <w:rPr>
          <w:rFonts w:ascii="Times New Roman" w:eastAsia="Times New Roman" w:hAnsi="Times New Roman" w:cs="Times New Roman"/>
          <w:color w:val="404040"/>
          <w:kern w:val="0"/>
          <w:sz w:val="22"/>
          <w:szCs w:val="22"/>
          <w:lang w:val="en-US" w:eastAsia="tr-TR"/>
          <w14:ligatures w14:val="none"/>
        </w:rPr>
        <w:t xml:space="preserve"> as </w:t>
      </w:r>
      <m:oMath>
        <m:r>
          <w:rPr>
            <w:rFonts w:ascii="Cambria Math" w:eastAsia="Times New Roman" w:hAnsi="Cambria Math" w:cs="Times New Roman"/>
            <w:color w:val="404040"/>
            <w:kern w:val="0"/>
            <w:sz w:val="22"/>
            <w:szCs w:val="22"/>
            <w:lang w:val="en-US" w:eastAsia="tr-TR"/>
            <w14:ligatures w14:val="none"/>
          </w:rPr>
          <m:t>p+p→D+</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up>
        </m:sSup>
        <m:r>
          <w:rPr>
            <w:rFonts w:ascii="Cambria Math" w:eastAsia="Times New Roman" w:hAnsi="Cambria Math" w:cs="Times New Roman"/>
            <w:color w:val="404040"/>
            <w:kern w:val="0"/>
            <w:sz w:val="22"/>
            <w:szCs w:val="22"/>
            <w:lang w:val="en-US" w:eastAsia="tr-TR"/>
            <w14:ligatures w14:val="none"/>
          </w:rPr>
          <m:t>+</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ν</m:t>
            </m:r>
          </m:e>
          <m:sub>
            <m:r>
              <w:rPr>
                <w:rFonts w:ascii="Cambria Math" w:eastAsia="Times New Roman" w:hAnsi="Cambria Math" w:cs="Times New Roman"/>
                <w:color w:val="404040"/>
                <w:kern w:val="0"/>
                <w:sz w:val="22"/>
                <w:szCs w:val="22"/>
                <w:lang w:val="en-US" w:eastAsia="tr-TR"/>
                <w14:ligatures w14:val="none"/>
              </w:rPr>
              <m:t>e</m:t>
            </m:r>
          </m:sub>
        </m:sSub>
      </m:oMath>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In the case of dineutron (²n₂) systems, there is no Coulomb barrier, but the Pauli exclusion principle is violated if both neutrons are confined with parallel spins (S=1, L=0). The fractal wavefunction cannot form a bound state with Df&gt;1.0</w:t>
      </w:r>
      <w:r w:rsidR="004A3051"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without the mediation of tensor forces. The fractal penalty for such a system is given by</w:t>
      </w:r>
      <w:r w:rsidR="00385F8A" w:rsidRPr="00CE7DF3">
        <w:rPr>
          <w:rFonts w:ascii="Times New Roman" w:eastAsia="Times New Roman" w:hAnsi="Times New Roman" w:cs="Times New Roman"/>
          <w:color w:val="404040"/>
          <w:kern w:val="0"/>
          <w:sz w:val="22"/>
          <w:szCs w:val="22"/>
          <w:lang w:val="en-US" w:eastAsia="tr-TR"/>
          <w14:ligatures w14:val="none"/>
        </w:rPr>
        <w:t xml:space="preserve"> </w:t>
      </w:r>
      <w:r w:rsidR="00044D76">
        <w:rPr>
          <w:rFonts w:ascii="Times New Roman" w:eastAsia="Times New Roman" w:hAnsi="Times New Roman" w:cs="Times New Roman"/>
          <w:color w:val="404040"/>
          <w:kern w:val="0"/>
          <w:sz w:val="22"/>
          <w:szCs w:val="22"/>
          <w:lang w:val="en-US" w:eastAsia="tr-TR"/>
          <w14:ligatures w14:val="none"/>
        </w:rPr>
        <w:t>E</w:t>
      </w:r>
      <w:r w:rsidR="00385F8A" w:rsidRPr="00CE7DF3">
        <w:rPr>
          <w:rFonts w:ascii="Times New Roman" w:eastAsia="Times New Roman" w:hAnsi="Times New Roman" w:cs="Times New Roman"/>
          <w:color w:val="404040"/>
          <w:kern w:val="0"/>
          <w:sz w:val="22"/>
          <w:szCs w:val="22"/>
          <w:lang w:val="en-US" w:eastAsia="tr-TR"/>
          <w14:ligatures w14:val="none"/>
        </w:rPr>
        <w:t xml:space="preserve">q.5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E</m:t>
            </m:r>
          </m:e>
          <m:sub>
            <m:r>
              <w:rPr>
                <w:rFonts w:ascii="Cambria Math" w:eastAsia="Times New Roman" w:hAnsi="Cambria Math" w:cs="Times New Roman"/>
                <w:color w:val="404040"/>
                <w:kern w:val="0"/>
                <w:sz w:val="22"/>
                <w:szCs w:val="22"/>
                <w:lang w:val="en-US" w:eastAsia="tr-TR"/>
                <w14:ligatures w14:val="none"/>
              </w:rPr>
              <m:t>B</m:t>
            </m:r>
          </m:sub>
        </m:sSub>
        <m:r>
          <w:rPr>
            <w:rFonts w:ascii="Cambria Math" w:eastAsia="Times New Roman" w:hAnsi="Cambria Math" w:cs="Times New Roman"/>
            <w:color w:val="404040"/>
            <w:kern w:val="0"/>
            <w:sz w:val="22"/>
            <w:szCs w:val="22"/>
            <w:lang w:val="en-US" w:eastAsia="tr-TR"/>
            <w14:ligatures w14:val="none"/>
          </w:rPr>
          <m:t>​(2n)</m:t>
        </m:r>
        <m:r>
          <w:rPr>
            <w:rFonts w:ascii="Cambria Math" w:eastAsia="Times New Roman" w:hAnsi="Cambria Math" w:cs="Cambria Math"/>
            <w:color w:val="404040"/>
            <w:kern w:val="0"/>
            <w:sz w:val="22"/>
            <w:szCs w:val="22"/>
            <w:lang w:val="en-US" w:eastAsia="tr-TR"/>
            <w14:ligatures w14:val="none"/>
          </w:rPr>
          <m:t>∼</m:t>
        </m:r>
        <m:f>
          <m:fPr>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15</m:t>
            </m:r>
            <m:r>
              <w:rPr>
                <w:rFonts w:ascii="Cambria Math" w:eastAsia="Times New Roman" w:hAnsi="Cambria Math" w:cs="Cambria Math"/>
                <w:color w:val="404040"/>
                <w:kern w:val="0"/>
                <w:sz w:val="22"/>
                <w:szCs w:val="22"/>
                <w:lang w:val="en-US" w:eastAsia="tr-TR"/>
                <w14:ligatures w14:val="none"/>
              </w:rPr>
              <m:t>⋅</m:t>
            </m:r>
            <m:r>
              <w:rPr>
                <w:rFonts w:ascii="Cambria Math" w:eastAsia="Times New Roman" w:hAnsi="Cambria Math" w:cs="Times New Roman"/>
                <w:color w:val="404040"/>
                <w:kern w:val="0"/>
                <w:sz w:val="22"/>
                <w:szCs w:val="22"/>
                <w:lang w:val="en-US" w:eastAsia="tr-TR"/>
                <w14:ligatures w14:val="none"/>
              </w:rPr>
              <m:t>2</m:t>
            </m:r>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m:t>
            </m:r>
          </m:num>
          <m:den>
            <m:r>
              <w:rPr>
                <w:rFonts w:ascii="Cambria Math" w:eastAsia="Times New Roman" w:hAnsi="Cambria Math" w:cs="Times New Roman"/>
                <w:color w:val="404040"/>
                <w:kern w:val="0"/>
                <w:sz w:val="22"/>
                <w:szCs w:val="22"/>
                <w:lang w:val="en-US" w:eastAsia="tr-TR"/>
                <w14:ligatures w14:val="none"/>
              </w:rPr>
              <m:t>3</m:t>
            </m:r>
          </m:den>
        </m:f>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-0.12</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(Df​-1.44)</m:t>
                </m:r>
              </m:e>
              <m:sup>
                <m:r>
                  <w:rPr>
                    <w:rFonts w:ascii="Cambria Math" w:eastAsia="Times New Roman" w:hAnsi="Cambria Math" w:cs="Times New Roman"/>
                    <w:color w:val="404040"/>
                    <w:kern w:val="0"/>
                    <w:sz w:val="22"/>
                    <w:szCs w:val="22"/>
                    <w:lang w:val="en-US" w:eastAsia="tr-TR"/>
                    <w14:ligatures w14:val="none"/>
                  </w:rPr>
                  <m:t>2</m:t>
                </m:r>
              </m:sup>
            </m:sSup>
          </m:sup>
        </m:sSup>
      </m:oMath>
      <w:r w:rsidR="004A3051" w:rsidRPr="00CE7DF3">
        <w:rPr>
          <w:rFonts w:ascii="Times New Roman" w:eastAsia="Times New Roman" w:hAnsi="Times New Roman" w:cs="Times New Roman"/>
          <w:iCs/>
          <w:color w:val="404040"/>
          <w:kern w:val="0"/>
          <w:sz w:val="22"/>
          <w:szCs w:val="22"/>
          <w:lang w:val="en-US" w:eastAsia="tr-TR"/>
          <w14:ligatures w14:val="none"/>
        </w:rPr>
        <w:t xml:space="preserve">     </w:t>
      </w:r>
      <w:r w:rsidR="00044D76">
        <w:rPr>
          <w:rFonts w:ascii="Times New Roman" w:eastAsia="Times New Roman" w:hAnsi="Times New Roman" w:cs="Times New Roman"/>
          <w:iCs/>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xml:space="preserve">As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385F8A"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 xml:space="preserve"> approaches 1.0, there is no minimum energy, meaning the system cannot remain bound. Experimental evidence shows that dineutrons exist only as virtual states, such as in the decay of </w:t>
      </w:r>
      <w:r w:rsidR="009C4145" w:rsidRPr="00CE7DF3">
        <w:rPr>
          <w:rFonts w:ascii="Times New Roman" w:eastAsia="Times New Roman" w:hAnsi="Times New Roman" w:cs="Times New Roman"/>
          <w:color w:val="404040"/>
          <w:kern w:val="0"/>
          <w:sz w:val="22"/>
          <w:szCs w:val="22"/>
          <w:vertAlign w:val="superscript"/>
          <w:lang w:val="en-US" w:eastAsia="tr-TR"/>
          <w14:ligatures w14:val="none"/>
        </w:rPr>
        <w:t>6</w:t>
      </w:r>
      <w:r w:rsidR="009C4145" w:rsidRPr="00CE7DF3">
        <w:rPr>
          <w:rFonts w:ascii="Times New Roman" w:eastAsia="Times New Roman" w:hAnsi="Times New Roman" w:cs="Times New Roman"/>
          <w:color w:val="404040"/>
          <w:kern w:val="0"/>
          <w:sz w:val="22"/>
          <w:szCs w:val="22"/>
          <w:lang w:val="en-US" w:eastAsia="tr-TR"/>
          <w14:ligatures w14:val="none"/>
        </w:rPr>
        <w:t>He.</w:t>
      </w:r>
      <w:r w:rsidR="00385F8A" w:rsidRPr="00CE7DF3">
        <w:rPr>
          <w:rFonts w:ascii="Times New Roman" w:eastAsia="Times New Roman" w:hAnsi="Times New Roman" w:cs="Times New Roman"/>
          <w:color w:val="404040"/>
          <w:kern w:val="0"/>
          <w:sz w:val="22"/>
          <w:szCs w:val="22"/>
          <w:lang w:val="en-US" w:eastAsia="tr-TR"/>
          <w14:ligatures w14:val="none"/>
        </w:rPr>
        <w:t xml:space="preserve"> </w:t>
      </w:r>
      <w:r w:rsidR="009C4145" w:rsidRPr="00CE7DF3">
        <w:rPr>
          <w:rFonts w:ascii="Times New Roman" w:eastAsia="Times New Roman" w:hAnsi="Times New Roman" w:cs="Times New Roman"/>
          <w:color w:val="404040"/>
          <w:kern w:val="0"/>
          <w:sz w:val="22"/>
          <w:szCs w:val="22"/>
          <w:lang w:val="en-US" w:eastAsia="tr-TR"/>
          <w14:ligatures w14:val="none"/>
        </w:rPr>
        <w:t>Thus, the fractal model predicts that both diproton and dineutron systems cannot form stable bound states due to the limitations imposed by fractal geometry, Coulomb repulsion, and the Pauli exclusion principle.</w:t>
      </w:r>
      <w:r w:rsidR="00385F8A" w:rsidRPr="00CE7DF3">
        <w:rPr>
          <w:rFonts w:ascii="Times New Roman" w:eastAsia="Times New Roman" w:hAnsi="Times New Roman" w:cs="Times New Roman"/>
          <w:color w:val="404040"/>
          <w:kern w:val="0"/>
          <w:sz w:val="22"/>
          <w:szCs w:val="22"/>
          <w:lang w:val="en-US" w:eastAsia="tr-TR"/>
          <w14:ligatures w14:val="none"/>
        </w:rPr>
        <w:t xml:space="preserve">Comparison of 2-Nucleon Systems is given at table 10. </w:t>
      </w:r>
    </w:p>
    <w:p w14:paraId="28AE4B2F" w14:textId="0093422B" w:rsidR="00385F8A" w:rsidRPr="00CE7DF3" w:rsidRDefault="00385F8A" w:rsidP="009C4145">
      <w:pPr>
        <w:shd w:val="clear" w:color="auto" w:fill="FFFFFF"/>
        <w:spacing w:before="206" w:after="206" w:line="429" w:lineRule="atLeast"/>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Table 10. Comparison to Observed 2-Nucleon Systems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64"/>
        <w:gridCol w:w="1281"/>
        <w:gridCol w:w="1786"/>
        <w:gridCol w:w="1119"/>
      </w:tblGrid>
      <w:tr w:rsidR="00385F8A" w:rsidRPr="00CE7DF3" w14:paraId="1A59EAC5" w14:textId="77777777" w:rsidTr="00044D76">
        <w:trPr>
          <w:tblHeader/>
        </w:trPr>
        <w:tc>
          <w:tcPr>
            <w:tcW w:w="0" w:type="auto"/>
            <w:tcBorders>
              <w:top w:val="single" w:sz="4" w:space="0" w:color="auto"/>
              <w:bottom w:val="single" w:sz="4" w:space="0" w:color="auto"/>
            </w:tcBorders>
            <w:shd w:val="clear" w:color="auto" w:fill="FFFFFF"/>
            <w:tcMar>
              <w:top w:w="150" w:type="dxa"/>
              <w:left w:w="0" w:type="dxa"/>
              <w:bottom w:w="150" w:type="dxa"/>
              <w:right w:w="150" w:type="dxa"/>
            </w:tcMar>
            <w:vAlign w:val="center"/>
            <w:hideMark/>
          </w:tcPr>
          <w:p w14:paraId="6E68B9D4" w14:textId="77777777" w:rsidR="00385F8A" w:rsidRPr="00CE7DF3" w:rsidRDefault="00385F8A" w:rsidP="00385F8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System</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42ADE11E" w14:textId="36936ACC" w:rsidR="00385F8A" w:rsidRPr="00CE7DF3" w:rsidRDefault="00385F8A" w:rsidP="00385F8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 xml:space="preserve">Fractal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f</m:t>
                  </m:r>
                </m:sub>
              </m:sSub>
            </m:oMath>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23A21358" w14:textId="77777777" w:rsidR="00385F8A" w:rsidRPr="00CE7DF3" w:rsidRDefault="00385F8A" w:rsidP="00385F8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Binding Energy</w:t>
            </w:r>
          </w:p>
        </w:tc>
        <w:tc>
          <w:tcPr>
            <w:tcW w:w="0" w:type="auto"/>
            <w:tcBorders>
              <w:top w:val="single" w:sz="4" w:space="0" w:color="auto"/>
              <w:bottom w:val="single" w:sz="4" w:space="0" w:color="auto"/>
            </w:tcBorders>
            <w:shd w:val="clear" w:color="auto" w:fill="FFFFFF"/>
            <w:tcMar>
              <w:top w:w="150" w:type="dxa"/>
              <w:left w:w="150" w:type="dxa"/>
              <w:bottom w:w="150" w:type="dxa"/>
              <w:right w:w="150" w:type="dxa"/>
            </w:tcMar>
            <w:vAlign w:val="center"/>
            <w:hideMark/>
          </w:tcPr>
          <w:p w14:paraId="1BCCC979" w14:textId="77777777" w:rsidR="00385F8A" w:rsidRPr="00CE7DF3" w:rsidRDefault="00385F8A" w:rsidP="00385F8A">
            <w:pPr>
              <w:spacing w:after="0" w:line="240" w:lineRule="auto"/>
              <w:rPr>
                <w:rFonts w:ascii="Times New Roman" w:eastAsia="Times New Roman" w:hAnsi="Times New Roman" w:cs="Times New Roman"/>
                <w:b/>
                <w:bCs/>
                <w:color w:val="404040"/>
                <w:kern w:val="0"/>
                <w:sz w:val="22"/>
                <w:szCs w:val="22"/>
                <w:lang w:val="en-US" w:eastAsia="tr-TR"/>
                <w14:ligatures w14:val="none"/>
              </w:rPr>
            </w:pPr>
            <w:r w:rsidRPr="00CE7DF3">
              <w:rPr>
                <w:rFonts w:ascii="Times New Roman" w:eastAsia="Times New Roman" w:hAnsi="Times New Roman" w:cs="Times New Roman"/>
                <w:b/>
                <w:bCs/>
                <w:color w:val="404040"/>
                <w:kern w:val="0"/>
                <w:sz w:val="22"/>
                <w:szCs w:val="22"/>
                <w:lang w:val="en-US" w:eastAsia="tr-TR"/>
                <w14:ligatures w14:val="none"/>
              </w:rPr>
              <w:t>Stability</w:t>
            </w:r>
          </w:p>
        </w:tc>
      </w:tr>
      <w:tr w:rsidR="00385F8A" w:rsidRPr="00CE7DF3" w14:paraId="0C7BAB60" w14:textId="77777777" w:rsidTr="00044D76">
        <w:tc>
          <w:tcPr>
            <w:tcW w:w="0" w:type="auto"/>
            <w:tcBorders>
              <w:top w:val="single" w:sz="4" w:space="0" w:color="auto"/>
            </w:tcBorders>
            <w:shd w:val="clear" w:color="auto" w:fill="FFFFFF"/>
            <w:tcMar>
              <w:top w:w="150" w:type="dxa"/>
              <w:left w:w="0" w:type="dxa"/>
              <w:bottom w:w="150" w:type="dxa"/>
              <w:right w:w="150" w:type="dxa"/>
            </w:tcMar>
            <w:vAlign w:val="center"/>
            <w:hideMark/>
          </w:tcPr>
          <w:p w14:paraId="069049CF"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Cs/>
                <w:color w:val="404040"/>
                <w:kern w:val="0"/>
                <w:sz w:val="22"/>
                <w:szCs w:val="22"/>
                <w:lang w:val="en-US" w:eastAsia="tr-TR"/>
                <w14:ligatures w14:val="none"/>
              </w:rPr>
              <w:t>Deuteron (pn)</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686C2D30"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1.30</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190E83F9"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+2.22 MeV</w:t>
            </w:r>
          </w:p>
        </w:tc>
        <w:tc>
          <w:tcPr>
            <w:tcW w:w="0" w:type="auto"/>
            <w:tcBorders>
              <w:top w:val="single" w:sz="4" w:space="0" w:color="auto"/>
            </w:tcBorders>
            <w:shd w:val="clear" w:color="auto" w:fill="FFFFFF"/>
            <w:tcMar>
              <w:top w:w="150" w:type="dxa"/>
              <w:left w:w="150" w:type="dxa"/>
              <w:bottom w:w="150" w:type="dxa"/>
              <w:right w:w="150" w:type="dxa"/>
            </w:tcMar>
            <w:vAlign w:val="center"/>
            <w:hideMark/>
          </w:tcPr>
          <w:p w14:paraId="5CE9B2C2"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Bound</w:t>
            </w:r>
          </w:p>
        </w:tc>
      </w:tr>
      <w:tr w:rsidR="00385F8A" w:rsidRPr="00CE7DF3" w14:paraId="3F03DEA2" w14:textId="77777777" w:rsidTr="00044D76">
        <w:tc>
          <w:tcPr>
            <w:tcW w:w="0" w:type="auto"/>
            <w:shd w:val="clear" w:color="auto" w:fill="FFFFFF"/>
            <w:tcMar>
              <w:top w:w="150" w:type="dxa"/>
              <w:left w:w="0" w:type="dxa"/>
              <w:bottom w:w="150" w:type="dxa"/>
              <w:right w:w="150" w:type="dxa"/>
            </w:tcMar>
            <w:vAlign w:val="center"/>
            <w:hideMark/>
          </w:tcPr>
          <w:p w14:paraId="7F6A2EC1"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Cs/>
                <w:color w:val="404040"/>
                <w:kern w:val="0"/>
                <w:sz w:val="22"/>
                <w:szCs w:val="22"/>
                <w:lang w:val="en-US" w:eastAsia="tr-TR"/>
                <w14:ligatures w14:val="none"/>
              </w:rPr>
              <w:t>Diproton (pp)</w:t>
            </w:r>
          </w:p>
        </w:tc>
        <w:tc>
          <w:tcPr>
            <w:tcW w:w="0" w:type="auto"/>
            <w:shd w:val="clear" w:color="auto" w:fill="FFFFFF"/>
            <w:tcMar>
              <w:top w:w="150" w:type="dxa"/>
              <w:left w:w="150" w:type="dxa"/>
              <w:bottom w:w="150" w:type="dxa"/>
              <w:right w:w="150" w:type="dxa"/>
            </w:tcMar>
            <w:vAlign w:val="center"/>
            <w:hideMark/>
          </w:tcPr>
          <w:p w14:paraId="27909AC0"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&lt;1.0</w:t>
            </w:r>
          </w:p>
        </w:tc>
        <w:tc>
          <w:tcPr>
            <w:tcW w:w="0" w:type="auto"/>
            <w:shd w:val="clear" w:color="auto" w:fill="FFFFFF"/>
            <w:tcMar>
              <w:top w:w="150" w:type="dxa"/>
              <w:left w:w="150" w:type="dxa"/>
              <w:bottom w:w="150" w:type="dxa"/>
              <w:right w:w="150" w:type="dxa"/>
            </w:tcMar>
            <w:vAlign w:val="center"/>
            <w:hideMark/>
          </w:tcPr>
          <w:p w14:paraId="718D7C4F"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Repulsive</w:t>
            </w:r>
          </w:p>
        </w:tc>
        <w:tc>
          <w:tcPr>
            <w:tcW w:w="0" w:type="auto"/>
            <w:shd w:val="clear" w:color="auto" w:fill="FFFFFF"/>
            <w:tcMar>
              <w:top w:w="150" w:type="dxa"/>
              <w:left w:w="150" w:type="dxa"/>
              <w:bottom w:w="150" w:type="dxa"/>
              <w:right w:w="150" w:type="dxa"/>
            </w:tcMar>
            <w:vAlign w:val="center"/>
            <w:hideMark/>
          </w:tcPr>
          <w:p w14:paraId="5BE6C441"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Unbound</w:t>
            </w:r>
          </w:p>
        </w:tc>
      </w:tr>
      <w:tr w:rsidR="00385F8A" w:rsidRPr="00CE7DF3" w14:paraId="20636785" w14:textId="77777777" w:rsidTr="00044D76">
        <w:tc>
          <w:tcPr>
            <w:tcW w:w="0" w:type="auto"/>
            <w:tcBorders>
              <w:bottom w:val="single" w:sz="4" w:space="0" w:color="auto"/>
            </w:tcBorders>
            <w:shd w:val="clear" w:color="auto" w:fill="FFFFFF"/>
            <w:tcMar>
              <w:top w:w="150" w:type="dxa"/>
              <w:left w:w="0" w:type="dxa"/>
              <w:bottom w:w="150" w:type="dxa"/>
              <w:right w:w="150" w:type="dxa"/>
            </w:tcMar>
            <w:vAlign w:val="center"/>
            <w:hideMark/>
          </w:tcPr>
          <w:p w14:paraId="1280D1B5"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bCs/>
                <w:color w:val="404040"/>
                <w:kern w:val="0"/>
                <w:sz w:val="22"/>
                <w:szCs w:val="22"/>
                <w:lang w:val="en-US" w:eastAsia="tr-TR"/>
                <w14:ligatures w14:val="none"/>
              </w:rPr>
              <w:t>Dineutron (nn)</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72F9D2F5"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&lt;1.0</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751F08C5"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Virtual state</w:t>
            </w:r>
          </w:p>
        </w:tc>
        <w:tc>
          <w:tcPr>
            <w:tcW w:w="0" w:type="auto"/>
            <w:tcBorders>
              <w:bottom w:val="single" w:sz="4" w:space="0" w:color="auto"/>
            </w:tcBorders>
            <w:shd w:val="clear" w:color="auto" w:fill="FFFFFF"/>
            <w:tcMar>
              <w:top w:w="150" w:type="dxa"/>
              <w:left w:w="150" w:type="dxa"/>
              <w:bottom w:w="150" w:type="dxa"/>
              <w:right w:w="150" w:type="dxa"/>
            </w:tcMar>
            <w:vAlign w:val="center"/>
            <w:hideMark/>
          </w:tcPr>
          <w:p w14:paraId="42A072DD" w14:textId="77777777" w:rsidR="00385F8A" w:rsidRPr="00CE7DF3" w:rsidRDefault="00385F8A" w:rsidP="00385F8A">
            <w:pPr>
              <w:spacing w:after="0" w:line="240" w:lineRule="auto"/>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Unbound</w:t>
            </w:r>
          </w:p>
        </w:tc>
      </w:tr>
    </w:tbl>
    <w:p w14:paraId="7D30B91F" w14:textId="0C732F16" w:rsidR="000C294C" w:rsidRPr="00CE7DF3" w:rsidRDefault="00AA21AA" w:rsidP="000C294C">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 xml:space="preserve">In the case of the deuteron (pn), tensor forces enable a fractal dimension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xml:space="preserve">​≈1.3, which provides minimal fractal stability. The mixed charges of the proton and neutron reduce the Coulomb stress, allowing for a stable configuration. In contrast, for pure proton-proton (pp) or neutron-neutron (nn) </w:t>
      </w:r>
      <w:r w:rsidRPr="00CE7DF3">
        <w:rPr>
          <w:rFonts w:ascii="Times New Roman" w:eastAsia="Times New Roman" w:hAnsi="Times New Roman" w:cs="Times New Roman"/>
          <w:color w:val="404040"/>
          <w:kern w:val="0"/>
          <w:sz w:val="22"/>
          <w:szCs w:val="22"/>
          <w:lang w:val="en-US" w:eastAsia="tr-TR"/>
          <w14:ligatures w14:val="none"/>
        </w:rPr>
        <w:lastRenderedPageBreak/>
        <w:t xml:space="preserve">systems, there is no advantage from tensor forces, as the spins of the same-particle nucleons align. As a result, the fractal dimension cannot exceed 1.0, leading to geometric instability and no stable bound state. The connection between quantum chromodynamics (QCD) and fractal geometry becomes evident at the quark level. In proton-neutron pairs, color flux tubes are shared in a fractal network with </w:t>
      </w:r>
      <m:oMath>
        <m:sSub>
          <m:sSubPr>
            <m:ctrlPr>
              <w:rPr>
                <w:rFonts w:ascii="Cambria Math" w:eastAsia="Times New Roman" w:hAnsi="Cambria Math" w:cs="Times New Roman"/>
                <w:b/>
                <w:bCs/>
                <w:i/>
                <w:color w:val="404040"/>
                <w:kern w:val="0"/>
                <w:sz w:val="22"/>
                <w:szCs w:val="22"/>
                <w:lang w:val="en-US" w:eastAsia="tr-TR"/>
                <w14:ligatures w14:val="none"/>
              </w:rPr>
            </m:ctrlPr>
          </m:sSubPr>
          <m:e>
            <m:r>
              <m:rPr>
                <m:sty m:val="bi"/>
              </m:rPr>
              <w:rPr>
                <w:rFonts w:ascii="Cambria Math" w:eastAsia="Times New Roman" w:hAnsi="Cambria Math" w:cs="Times New Roman"/>
                <w:color w:val="404040"/>
                <w:kern w:val="0"/>
                <w:sz w:val="22"/>
                <w:szCs w:val="22"/>
                <w:lang w:val="en-US" w:eastAsia="tr-TR"/>
                <w14:ligatures w14:val="none"/>
              </w:rPr>
              <m:t>D</m:t>
            </m:r>
          </m:e>
          <m:sub>
            <m:r>
              <m:rPr>
                <m:sty m:val="b"/>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≈1.3. However, pp and nn systems cannot form stable flux tubes because the quarks in these systems are identical, and thus, the necessary fractal-like structures cannot emerge. Lattice QCD simulations confirm that no bound states exist for pure pp or nn configurations. The binding of the deuteron, however, arises from fractal-like pion exchange clouds, which allow for a stable configuration at the quark level.</w:t>
      </w:r>
      <w:r w:rsidR="000C294C" w:rsidRPr="00CE7DF3">
        <w:rPr>
          <w:rFonts w:ascii="Times New Roman" w:eastAsia="Times New Roman" w:hAnsi="Times New Roman" w:cs="Times New Roman"/>
          <w:color w:val="404040"/>
          <w:kern w:val="0"/>
          <w:sz w:val="22"/>
          <w:szCs w:val="22"/>
          <w:lang w:val="en-US" w:eastAsia="tr-TR"/>
          <w14:ligatures w14:val="none"/>
        </w:rPr>
        <w:t xml:space="preserve"> On the other hand, The stability of nucleons (protons and neutrons) is dependent on the fractal arrangement of their constituent u and d quarks. A proton (uud) consists of 2 u and 1 d quark, with an optimal fractal dimension Df≈1.38 for color confinement. A neutron (udd) has a balanced charge distribution. However, in systems of 2-protons (uud + uud) or 2-neutrons (udd + udd), there is a mismatch in quark pairing: the excess of identical quarks (u-u or d-d) disrupts the fractal symmetry in the color field. As a result, the fractal dimension collapses to Df&lt;1.0, leading to a geometric instability where the QCD binding energy approaches zero.</w:t>
      </w:r>
      <w:r w:rsidR="00CB7EE6" w:rsidRPr="00CE7DF3">
        <w:rPr>
          <w:rFonts w:ascii="Times New Roman" w:eastAsia="Times New Roman" w:hAnsi="Times New Roman" w:cs="Times New Roman"/>
          <w:color w:val="404040"/>
          <w:kern w:val="0"/>
          <w:sz w:val="22"/>
          <w:szCs w:val="22"/>
          <w:lang w:val="en-US" w:eastAsia="tr-TR"/>
          <w14:ligatures w14:val="none"/>
        </w:rPr>
        <w:t>Quark-Quark Interaction Geometry is given at table 11.</w:t>
      </w:r>
    </w:p>
    <w:p w14:paraId="4A84212F" w14:textId="6E3A02E8" w:rsidR="00CB7EE6" w:rsidRPr="00CE7DF3" w:rsidRDefault="00CB7EE6" w:rsidP="000C294C">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Table 11.Quark-Quark Interaction Geometry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9"/>
        <w:gridCol w:w="1497"/>
        <w:gridCol w:w="4354"/>
        <w:gridCol w:w="931"/>
      </w:tblGrid>
      <w:tr w:rsidR="000C294C" w:rsidRPr="00CE7DF3" w14:paraId="193FA37A" w14:textId="77777777" w:rsidTr="00044D76">
        <w:trPr>
          <w:tblHeader/>
          <w:tblCellSpacing w:w="15" w:type="dxa"/>
        </w:trPr>
        <w:tc>
          <w:tcPr>
            <w:tcW w:w="0" w:type="auto"/>
            <w:tcBorders>
              <w:top w:val="single" w:sz="4" w:space="0" w:color="auto"/>
              <w:bottom w:val="single" w:sz="4" w:space="0" w:color="auto"/>
            </w:tcBorders>
            <w:vAlign w:val="center"/>
            <w:hideMark/>
          </w:tcPr>
          <w:p w14:paraId="6745492D" w14:textId="77777777" w:rsidR="000C294C" w:rsidRPr="00CE7DF3" w:rsidRDefault="000C294C" w:rsidP="000C294C">
            <w:pPr>
              <w:spacing w:after="0" w:line="240" w:lineRule="auto"/>
              <w:jc w:val="center"/>
              <w:rPr>
                <w:rFonts w:ascii="Times New Roman" w:eastAsia="Times New Roman" w:hAnsi="Times New Roman" w:cs="Times New Roman"/>
                <w:b/>
                <w:bCs/>
                <w:kern w:val="0"/>
                <w:sz w:val="22"/>
                <w:szCs w:val="22"/>
                <w:lang w:val="en-US" w:eastAsia="tr-TR"/>
                <w14:ligatures w14:val="none"/>
              </w:rPr>
            </w:pPr>
            <w:r w:rsidRPr="00CE7DF3">
              <w:rPr>
                <w:rFonts w:ascii="Times New Roman" w:eastAsia="Times New Roman" w:hAnsi="Times New Roman" w:cs="Times New Roman"/>
                <w:b/>
                <w:bCs/>
                <w:kern w:val="0"/>
                <w:sz w:val="22"/>
                <w:szCs w:val="22"/>
                <w:lang w:val="en-US" w:eastAsia="tr-TR"/>
                <w14:ligatures w14:val="none"/>
              </w:rPr>
              <w:t>System</w:t>
            </w:r>
          </w:p>
        </w:tc>
        <w:tc>
          <w:tcPr>
            <w:tcW w:w="0" w:type="auto"/>
            <w:tcBorders>
              <w:top w:val="single" w:sz="4" w:space="0" w:color="auto"/>
              <w:bottom w:val="single" w:sz="4" w:space="0" w:color="auto"/>
            </w:tcBorders>
            <w:vAlign w:val="center"/>
            <w:hideMark/>
          </w:tcPr>
          <w:p w14:paraId="6815311E" w14:textId="77777777" w:rsidR="000C294C" w:rsidRPr="00CE7DF3" w:rsidRDefault="000C294C" w:rsidP="000C294C">
            <w:pPr>
              <w:spacing w:after="0" w:line="240" w:lineRule="auto"/>
              <w:jc w:val="center"/>
              <w:rPr>
                <w:rFonts w:ascii="Times New Roman" w:eastAsia="Times New Roman" w:hAnsi="Times New Roman" w:cs="Times New Roman"/>
                <w:b/>
                <w:bCs/>
                <w:kern w:val="0"/>
                <w:sz w:val="22"/>
                <w:szCs w:val="22"/>
                <w:lang w:val="en-US" w:eastAsia="tr-TR"/>
                <w14:ligatures w14:val="none"/>
              </w:rPr>
            </w:pPr>
            <w:r w:rsidRPr="00CE7DF3">
              <w:rPr>
                <w:rFonts w:ascii="Times New Roman" w:eastAsia="Times New Roman" w:hAnsi="Times New Roman" w:cs="Times New Roman"/>
                <w:b/>
                <w:bCs/>
                <w:kern w:val="0"/>
                <w:sz w:val="22"/>
                <w:szCs w:val="22"/>
                <w:lang w:val="en-US" w:eastAsia="tr-TR"/>
                <w14:ligatures w14:val="none"/>
              </w:rPr>
              <w:t>Quark Content</w:t>
            </w:r>
          </w:p>
        </w:tc>
        <w:tc>
          <w:tcPr>
            <w:tcW w:w="0" w:type="auto"/>
            <w:tcBorders>
              <w:top w:val="single" w:sz="4" w:space="0" w:color="auto"/>
              <w:bottom w:val="single" w:sz="4" w:space="0" w:color="auto"/>
            </w:tcBorders>
            <w:vAlign w:val="center"/>
            <w:hideMark/>
          </w:tcPr>
          <w:p w14:paraId="100A29B6" w14:textId="7041B3B7" w:rsidR="000C294C" w:rsidRPr="00CE7DF3" w:rsidRDefault="000C294C" w:rsidP="000C294C">
            <w:pPr>
              <w:spacing w:after="0" w:line="240" w:lineRule="auto"/>
              <w:jc w:val="center"/>
              <w:rPr>
                <w:rFonts w:ascii="Times New Roman" w:eastAsia="Times New Roman" w:hAnsi="Times New Roman" w:cs="Times New Roman"/>
                <w:b/>
                <w:bCs/>
                <w:kern w:val="0"/>
                <w:sz w:val="22"/>
                <w:szCs w:val="22"/>
                <w:lang w:val="en-US" w:eastAsia="tr-TR"/>
                <w14:ligatures w14:val="none"/>
              </w:rPr>
            </w:pPr>
            <w:r w:rsidRPr="00CE7DF3">
              <w:rPr>
                <w:rFonts w:ascii="Times New Roman" w:eastAsia="Times New Roman" w:hAnsi="Times New Roman" w:cs="Times New Roman"/>
                <w:b/>
                <w:bCs/>
                <w:kern w:val="0"/>
                <w:sz w:val="22"/>
                <w:szCs w:val="22"/>
                <w:lang w:val="en-US" w:eastAsia="tr-TR"/>
                <w14:ligatures w14:val="none"/>
              </w:rPr>
              <w:t>Color Field Fractality (Df​)</w:t>
            </w:r>
          </w:p>
        </w:tc>
        <w:tc>
          <w:tcPr>
            <w:tcW w:w="0" w:type="auto"/>
            <w:tcBorders>
              <w:top w:val="single" w:sz="4" w:space="0" w:color="auto"/>
              <w:bottom w:val="single" w:sz="4" w:space="0" w:color="auto"/>
            </w:tcBorders>
            <w:vAlign w:val="center"/>
            <w:hideMark/>
          </w:tcPr>
          <w:p w14:paraId="70EEEE7A" w14:textId="77777777" w:rsidR="000C294C" w:rsidRPr="00CE7DF3" w:rsidRDefault="000C294C" w:rsidP="000C294C">
            <w:pPr>
              <w:spacing w:after="0" w:line="240" w:lineRule="auto"/>
              <w:jc w:val="center"/>
              <w:rPr>
                <w:rFonts w:ascii="Times New Roman" w:eastAsia="Times New Roman" w:hAnsi="Times New Roman" w:cs="Times New Roman"/>
                <w:b/>
                <w:bCs/>
                <w:kern w:val="0"/>
                <w:sz w:val="22"/>
                <w:szCs w:val="22"/>
                <w:lang w:val="en-US" w:eastAsia="tr-TR"/>
                <w14:ligatures w14:val="none"/>
              </w:rPr>
            </w:pPr>
            <w:r w:rsidRPr="00CE7DF3">
              <w:rPr>
                <w:rFonts w:ascii="Times New Roman" w:eastAsia="Times New Roman" w:hAnsi="Times New Roman" w:cs="Times New Roman"/>
                <w:b/>
                <w:bCs/>
                <w:kern w:val="0"/>
                <w:sz w:val="22"/>
                <w:szCs w:val="22"/>
                <w:lang w:val="en-US" w:eastAsia="tr-TR"/>
                <w14:ligatures w14:val="none"/>
              </w:rPr>
              <w:t>Outcome</w:t>
            </w:r>
          </w:p>
        </w:tc>
      </w:tr>
      <w:tr w:rsidR="000C294C" w:rsidRPr="00CE7DF3" w14:paraId="076DF472" w14:textId="77777777" w:rsidTr="00044D76">
        <w:trPr>
          <w:tblCellSpacing w:w="15" w:type="dxa"/>
        </w:trPr>
        <w:tc>
          <w:tcPr>
            <w:tcW w:w="0" w:type="auto"/>
            <w:vAlign w:val="center"/>
            <w:hideMark/>
          </w:tcPr>
          <w:p w14:paraId="396F3B30"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Deuteron (pn)</w:t>
            </w:r>
          </w:p>
        </w:tc>
        <w:tc>
          <w:tcPr>
            <w:tcW w:w="0" w:type="auto"/>
            <w:vAlign w:val="center"/>
            <w:hideMark/>
          </w:tcPr>
          <w:p w14:paraId="7B3E7F4B"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uud + udd</w:t>
            </w:r>
          </w:p>
        </w:tc>
        <w:tc>
          <w:tcPr>
            <w:tcW w:w="0" w:type="auto"/>
            <w:vAlign w:val="center"/>
            <w:hideMark/>
          </w:tcPr>
          <w:p w14:paraId="27A65ECD"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1.30 (optimal chiral symmetry)</w:t>
            </w:r>
          </w:p>
        </w:tc>
        <w:tc>
          <w:tcPr>
            <w:tcW w:w="0" w:type="auto"/>
            <w:vAlign w:val="center"/>
            <w:hideMark/>
          </w:tcPr>
          <w:p w14:paraId="348FB05F"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Bound</w:t>
            </w:r>
          </w:p>
        </w:tc>
      </w:tr>
      <w:tr w:rsidR="000C294C" w:rsidRPr="00CE7DF3" w14:paraId="1E98578F" w14:textId="77777777" w:rsidTr="00044D76">
        <w:trPr>
          <w:tblCellSpacing w:w="15" w:type="dxa"/>
        </w:trPr>
        <w:tc>
          <w:tcPr>
            <w:tcW w:w="0" w:type="auto"/>
            <w:vAlign w:val="center"/>
            <w:hideMark/>
          </w:tcPr>
          <w:p w14:paraId="20477B47"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Diproton (pp)</w:t>
            </w:r>
          </w:p>
        </w:tc>
        <w:tc>
          <w:tcPr>
            <w:tcW w:w="0" w:type="auto"/>
            <w:vAlign w:val="center"/>
            <w:hideMark/>
          </w:tcPr>
          <w:p w14:paraId="71511FAB"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uud + uud</w:t>
            </w:r>
          </w:p>
        </w:tc>
        <w:tc>
          <w:tcPr>
            <w:tcW w:w="0" w:type="auto"/>
            <w:vAlign w:val="center"/>
            <w:hideMark/>
          </w:tcPr>
          <w:p w14:paraId="5038CAE5"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&lt; 1.0 (dominant u-u repulsion)</w:t>
            </w:r>
          </w:p>
        </w:tc>
        <w:tc>
          <w:tcPr>
            <w:tcW w:w="0" w:type="auto"/>
            <w:vAlign w:val="center"/>
            <w:hideMark/>
          </w:tcPr>
          <w:p w14:paraId="2DCCA310"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Unbound</w:t>
            </w:r>
          </w:p>
        </w:tc>
      </w:tr>
      <w:tr w:rsidR="000C294C" w:rsidRPr="00CE7DF3" w14:paraId="5662DB4F" w14:textId="77777777" w:rsidTr="00044D76">
        <w:trPr>
          <w:tblCellSpacing w:w="15" w:type="dxa"/>
        </w:trPr>
        <w:tc>
          <w:tcPr>
            <w:tcW w:w="0" w:type="auto"/>
            <w:tcBorders>
              <w:bottom w:val="single" w:sz="4" w:space="0" w:color="auto"/>
            </w:tcBorders>
            <w:vAlign w:val="center"/>
            <w:hideMark/>
          </w:tcPr>
          <w:p w14:paraId="5563CC02"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Dineutron (nn)</w:t>
            </w:r>
          </w:p>
        </w:tc>
        <w:tc>
          <w:tcPr>
            <w:tcW w:w="0" w:type="auto"/>
            <w:tcBorders>
              <w:bottom w:val="single" w:sz="4" w:space="0" w:color="auto"/>
            </w:tcBorders>
            <w:vAlign w:val="center"/>
            <w:hideMark/>
          </w:tcPr>
          <w:p w14:paraId="7096585E"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udd + udd</w:t>
            </w:r>
          </w:p>
        </w:tc>
        <w:tc>
          <w:tcPr>
            <w:tcW w:w="0" w:type="auto"/>
            <w:tcBorders>
              <w:bottom w:val="single" w:sz="4" w:space="0" w:color="auto"/>
            </w:tcBorders>
            <w:vAlign w:val="center"/>
            <w:hideMark/>
          </w:tcPr>
          <w:p w14:paraId="52C900B7"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&lt; 1.0 (dominant d-d repulsion + Pauli exclusion)</w:t>
            </w:r>
          </w:p>
        </w:tc>
        <w:tc>
          <w:tcPr>
            <w:tcW w:w="0" w:type="auto"/>
            <w:tcBorders>
              <w:bottom w:val="single" w:sz="4" w:space="0" w:color="auto"/>
            </w:tcBorders>
            <w:vAlign w:val="center"/>
            <w:hideMark/>
          </w:tcPr>
          <w:p w14:paraId="042D3BFC" w14:textId="77777777" w:rsidR="000C294C" w:rsidRPr="00CE7DF3" w:rsidRDefault="000C294C" w:rsidP="000C294C">
            <w:pPr>
              <w:spacing w:after="0" w:line="240" w:lineRule="auto"/>
              <w:rPr>
                <w:rFonts w:ascii="Times New Roman" w:eastAsia="Times New Roman" w:hAnsi="Times New Roman" w:cs="Times New Roman"/>
                <w:kern w:val="0"/>
                <w:sz w:val="22"/>
                <w:szCs w:val="22"/>
                <w:lang w:val="en-US" w:eastAsia="tr-TR"/>
                <w14:ligatures w14:val="none"/>
              </w:rPr>
            </w:pPr>
            <w:r w:rsidRPr="00CE7DF3">
              <w:rPr>
                <w:rFonts w:ascii="Times New Roman" w:eastAsia="Times New Roman" w:hAnsi="Times New Roman" w:cs="Times New Roman"/>
                <w:kern w:val="0"/>
                <w:sz w:val="22"/>
                <w:szCs w:val="22"/>
                <w:lang w:val="en-US" w:eastAsia="tr-TR"/>
                <w14:ligatures w14:val="none"/>
              </w:rPr>
              <w:t>Unbound</w:t>
            </w:r>
          </w:p>
        </w:tc>
      </w:tr>
    </w:tbl>
    <w:p w14:paraId="161C619E" w14:textId="77777777" w:rsidR="00A71500" w:rsidRPr="00CE7DF3" w:rsidRDefault="00A71500" w:rsidP="00A71500">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In the deuteron, the chiral symmetry between the u (proton) and d (neutron) quarks stabilizes the fractal network:</w:t>
      </w:r>
    </w:p>
    <w:p w14:paraId="459E250B" w14:textId="3F40113C" w:rsidR="00A71500" w:rsidRPr="00CE7DF3" w:rsidRDefault="009969D9" w:rsidP="00A71500">
      <w:pPr>
        <w:shd w:val="clear" w:color="auto" w:fill="FFFFFF"/>
        <w:spacing w:before="206" w:after="206" w:line="429" w:lineRule="atLeast"/>
        <w:jc w:val="right"/>
        <w:rPr>
          <w:rFonts w:ascii="Times New Roman" w:eastAsia="Times New Roman" w:hAnsi="Times New Roman" w:cs="Times New Roman"/>
          <w:iCs/>
          <w:color w:val="404040"/>
          <w:kern w:val="0"/>
          <w:sz w:val="22"/>
          <w:szCs w:val="22"/>
          <w:lang w:val="en-US" w:eastAsia="tr-TR"/>
          <w14:ligatures w14:val="none"/>
        </w:rPr>
      </w:pP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ψ</m:t>
            </m:r>
          </m:e>
          <m:sub>
            <m:r>
              <w:rPr>
                <w:rFonts w:ascii="Cambria Math" w:eastAsia="Times New Roman" w:hAnsi="Cambria Math" w:cs="Times New Roman"/>
                <w:color w:val="404040"/>
                <w:kern w:val="0"/>
                <w:sz w:val="22"/>
                <w:szCs w:val="22"/>
                <w:lang w:val="en-US" w:eastAsia="tr-TR"/>
                <w14:ligatures w14:val="none"/>
              </w:rPr>
              <m:t>fractal</m:t>
            </m:r>
          </m:sub>
        </m:sSub>
        <m:r>
          <w:rPr>
            <w:rFonts w:ascii="Cambria Math" w:eastAsia="Times New Roman" w:hAnsi="Cambria Math" w:cs="Times New Roman"/>
            <w:color w:val="404040"/>
            <w:kern w:val="0"/>
            <w:sz w:val="22"/>
            <w:szCs w:val="22"/>
            <w:lang w:val="en-US" w:eastAsia="tr-TR"/>
            <w14:ligatures w14:val="none"/>
          </w:rPr>
          <m:t>​</m:t>
        </m:r>
        <m:r>
          <w:rPr>
            <w:rFonts w:ascii="Cambria Math" w:eastAsia="Times New Roman" w:hAnsi="Cambria Math" w:cs="Cambria Math"/>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r>
              <w:rPr>
                <w:rFonts w:ascii="Cambria Math" w:eastAsia="Times New Roman" w:hAnsi="Cambria Math" w:cs="Times New Roman"/>
                <w:color w:val="404040"/>
                <w:kern w:val="0"/>
                <w:sz w:val="22"/>
                <w:szCs w:val="22"/>
                <w:lang w:val="en-US" w:eastAsia="tr-TR"/>
                <w14:ligatures w14:val="none"/>
              </w:rPr>
              <m:t>e</m:t>
            </m:r>
          </m:e>
          <m:sup>
            <m:r>
              <w:rPr>
                <w:rFonts w:ascii="Cambria Math" w:eastAsia="Times New Roman" w:hAnsi="Cambria Math" w:cs="Times New Roman"/>
                <w:color w:val="404040"/>
                <w:kern w:val="0"/>
                <w:sz w:val="22"/>
                <w:szCs w:val="22"/>
                <w:lang w:val="en-US" w:eastAsia="tr-TR"/>
                <w14:ligatures w14:val="none"/>
              </w:rPr>
              <m:t>-</m:t>
            </m:r>
            <m:sSup>
              <m:sSupPr>
                <m:ctrlPr>
                  <w:rPr>
                    <w:rFonts w:ascii="Cambria Math" w:eastAsia="Times New Roman" w:hAnsi="Cambria Math" w:cs="Times New Roman"/>
                    <w:i/>
                    <w:color w:val="404040"/>
                    <w:kern w:val="0"/>
                    <w:sz w:val="22"/>
                    <w:szCs w:val="22"/>
                    <w:lang w:val="en-US" w:eastAsia="tr-TR"/>
                    <w14:ligatures w14:val="none"/>
                  </w:rPr>
                </m:ctrlPr>
              </m:sSupPr>
              <m:e>
                <m:d>
                  <m:dPr>
                    <m:ctrlPr>
                      <w:rPr>
                        <w:rFonts w:ascii="Cambria Math" w:eastAsia="Times New Roman" w:hAnsi="Cambria Math" w:cs="Times New Roman"/>
                        <w:i/>
                        <w:color w:val="404040"/>
                        <w:kern w:val="0"/>
                        <w:sz w:val="22"/>
                        <w:szCs w:val="22"/>
                        <w:lang w:val="en-US" w:eastAsia="tr-TR"/>
                        <w14:ligatures w14:val="none"/>
                      </w:rPr>
                    </m:ctrlPr>
                  </m:dPr>
                  <m:e>
                    <m:f>
                      <m:fPr>
                        <m:type m:val="skw"/>
                        <m:ctrlPr>
                          <w:rPr>
                            <w:rFonts w:ascii="Cambria Math" w:eastAsia="Times New Roman" w:hAnsi="Cambria Math" w:cs="Times New Roman"/>
                            <w:i/>
                            <w:color w:val="404040"/>
                            <w:kern w:val="0"/>
                            <w:sz w:val="22"/>
                            <w:szCs w:val="22"/>
                            <w:lang w:val="en-US" w:eastAsia="tr-TR"/>
                            <w14:ligatures w14:val="none"/>
                          </w:rPr>
                        </m:ctrlPr>
                      </m:fPr>
                      <m:num>
                        <m:r>
                          <w:rPr>
                            <w:rFonts w:ascii="Cambria Math" w:eastAsia="Times New Roman" w:hAnsi="Cambria Math" w:cs="Times New Roman"/>
                            <w:color w:val="404040"/>
                            <w:kern w:val="0"/>
                            <w:sz w:val="22"/>
                            <w:szCs w:val="22"/>
                            <w:lang w:val="en-US" w:eastAsia="tr-TR"/>
                            <w14:ligatures w14:val="none"/>
                          </w:rPr>
                          <m:t>r</m:t>
                        </m:r>
                      </m:num>
                      <m:den>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Λ</m:t>
                            </m:r>
                          </m:e>
                          <m:sub>
                            <m:r>
                              <w:rPr>
                                <w:rFonts w:ascii="Cambria Math" w:eastAsia="Times New Roman" w:hAnsi="Cambria Math" w:cs="Times New Roman"/>
                                <w:color w:val="404040"/>
                                <w:kern w:val="0"/>
                                <w:sz w:val="22"/>
                                <w:szCs w:val="22"/>
                                <w:lang w:val="en-US" w:eastAsia="tr-TR"/>
                                <w14:ligatures w14:val="none"/>
                              </w:rPr>
                              <m:t>QCD</m:t>
                            </m:r>
                          </m:sub>
                        </m:sSub>
                      </m:den>
                    </m:f>
                    <m:ctrlPr>
                      <w:rPr>
                        <w:rFonts w:ascii="Cambria Math" w:eastAsia="Times New Roman" w:hAnsi="Cambria Math" w:cs="Times New Roman"/>
                        <w:i/>
                        <w:iCs/>
                        <w:color w:val="404040"/>
                        <w:kern w:val="0"/>
                        <w:sz w:val="22"/>
                        <w:szCs w:val="22"/>
                        <w:lang w:val="en-US" w:eastAsia="tr-TR"/>
                        <w14:ligatures w14:val="none"/>
                      </w:rPr>
                    </m:ctrlPr>
                  </m:e>
                </m:d>
              </m:e>
              <m:sup>
                <m:r>
                  <w:rPr>
                    <w:rFonts w:ascii="Cambria Math" w:eastAsia="Times New Roman" w:hAnsi="Cambria Math" w:cs="Times New Roman"/>
                    <w:color w:val="404040"/>
                    <w:kern w:val="0"/>
                    <w:sz w:val="22"/>
                    <w:szCs w:val="22"/>
                    <w:lang w:val="en-US" w:eastAsia="tr-TR"/>
                    <w14:ligatures w14:val="none"/>
                  </w:rPr>
                  <m:t>Df</m:t>
                </m:r>
              </m:sup>
            </m:sSup>
          </m:sup>
        </m:sSup>
        <m:r>
          <w:rPr>
            <w:rFonts w:ascii="Cambria Math" w:eastAsia="Times New Roman" w:hAnsi="Cambria Math" w:cs="Times New Roman"/>
            <w:color w:val="404040"/>
            <w:kern w:val="0"/>
            <w:sz w:val="22"/>
            <w:szCs w:val="22"/>
            <w:lang w:val="en-US" w:eastAsia="tr-TR"/>
            <w14:ligatures w14:val="none"/>
          </w:rPr>
          <m:t>​                       (Df​≈1.3)</m:t>
        </m:r>
      </m:oMath>
      <w:r w:rsidR="00A71500" w:rsidRPr="00CE7DF3">
        <w:rPr>
          <w:rFonts w:ascii="Times New Roman" w:eastAsia="Times New Roman" w:hAnsi="Times New Roman" w:cs="Times New Roman"/>
          <w:iCs/>
          <w:color w:val="404040"/>
          <w:kern w:val="0"/>
          <w:sz w:val="22"/>
          <w:szCs w:val="22"/>
          <w:lang w:val="en-US" w:eastAsia="tr-TR"/>
          <w14:ligatures w14:val="none"/>
        </w:rPr>
        <w:t xml:space="preserve">                                        (</w:t>
      </w:r>
      <w:r w:rsidR="006D78B5">
        <w:rPr>
          <w:rFonts w:ascii="Times New Roman" w:eastAsia="Times New Roman" w:hAnsi="Times New Roman" w:cs="Times New Roman"/>
          <w:iCs/>
          <w:color w:val="404040"/>
          <w:kern w:val="0"/>
          <w:sz w:val="22"/>
          <w:szCs w:val="22"/>
          <w:lang w:val="en-US" w:eastAsia="tr-TR"/>
          <w14:ligatures w14:val="none"/>
        </w:rPr>
        <w:t>9</w:t>
      </w:r>
      <w:r w:rsidR="00A71500" w:rsidRPr="00CE7DF3">
        <w:rPr>
          <w:rFonts w:ascii="Times New Roman" w:eastAsia="Times New Roman" w:hAnsi="Times New Roman" w:cs="Times New Roman"/>
          <w:iCs/>
          <w:color w:val="404040"/>
          <w:kern w:val="0"/>
          <w:sz w:val="22"/>
          <w:szCs w:val="22"/>
          <w:lang w:val="en-US" w:eastAsia="tr-TR"/>
          <w14:ligatures w14:val="none"/>
        </w:rPr>
        <w:t>)</w:t>
      </w:r>
    </w:p>
    <w:p w14:paraId="0D2884F0" w14:textId="5BA8DFD7" w:rsidR="00A71500" w:rsidRPr="00CE7DF3" w:rsidRDefault="00A71500" w:rsidP="00A71500">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This symmetry is absent in pp/nn systems, where the fractal exponent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falls below 1.0, leading to instability.</w:t>
      </w:r>
    </w:p>
    <w:p w14:paraId="4823AF7A" w14:textId="139AC5D2" w:rsidR="009C29A9" w:rsidRPr="00CE7DF3" w:rsidRDefault="009C29A9" w:rsidP="00A71500">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r w:rsidRPr="00CE7DF3">
        <w:rPr>
          <w:rFonts w:ascii="Times New Roman" w:eastAsia="Times New Roman" w:hAnsi="Times New Roman" w:cs="Times New Roman"/>
          <w:b/>
          <w:color w:val="404040"/>
          <w:kern w:val="0"/>
          <w:sz w:val="22"/>
          <w:szCs w:val="22"/>
          <w:lang w:val="en-US" w:eastAsia="tr-TR"/>
          <w14:ligatures w14:val="none"/>
        </w:rPr>
        <w:t>Conclusion</w:t>
      </w:r>
    </w:p>
    <w:p w14:paraId="2086FA24" w14:textId="7D4DC906" w:rsidR="006C0F76" w:rsidRPr="006C0F76" w:rsidRDefault="006C0F76" w:rsidP="000C294C">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6C0F76">
        <w:rPr>
          <w:rFonts w:ascii="Times New Roman" w:eastAsia="Times New Roman" w:hAnsi="Times New Roman" w:cs="Times New Roman"/>
          <w:color w:val="404040"/>
          <w:kern w:val="0"/>
          <w:sz w:val="22"/>
          <w:szCs w:val="22"/>
          <w:lang w:val="en-US" w:eastAsia="tr-TR"/>
          <w14:ligatures w14:val="none"/>
        </w:rPr>
        <w:t>This study presents a groundbreaking fractal nuclear model that redefines our understanding of nuclear structure, stability, and decay by integrating geometric principles with quantum chromodynamics (QCD). Introducing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 xml:space="preserve">​) as a fundamental parameter, the model reveals that nuclear properties—ranging from binding energy to decay behavior—emerge from the self-similar, </w:t>
      </w:r>
      <w:r w:rsidRPr="006C0F76">
        <w:rPr>
          <w:rFonts w:ascii="Times New Roman" w:eastAsia="Times New Roman" w:hAnsi="Times New Roman" w:cs="Times New Roman"/>
          <w:color w:val="404040"/>
          <w:kern w:val="0"/>
          <w:sz w:val="22"/>
          <w:szCs w:val="22"/>
          <w:lang w:val="en-US" w:eastAsia="tr-TR"/>
          <w14:ligatures w14:val="none"/>
        </w:rPr>
        <w:lastRenderedPageBreak/>
        <w:t xml:space="preserve">hierarchical arrangement of quarks. Stable nuclei such as </w:t>
      </w:r>
      <w:r w:rsidRPr="006C0F76">
        <w:rPr>
          <w:rFonts w:ascii="Times New Roman" w:eastAsia="Times New Roman" w:hAnsi="Times New Roman" w:cs="Times New Roman"/>
          <w:color w:val="404040"/>
          <w:kern w:val="0"/>
          <w:sz w:val="22"/>
          <w:szCs w:val="22"/>
          <w:vertAlign w:val="superscript"/>
          <w:lang w:val="en-US" w:eastAsia="tr-TR"/>
          <w14:ligatures w14:val="none"/>
        </w:rPr>
        <w:t>16</w:t>
      </w:r>
      <w:r w:rsidRPr="006C0F76">
        <w:rPr>
          <w:rFonts w:ascii="Times New Roman" w:eastAsia="Times New Roman" w:hAnsi="Times New Roman" w:cs="Times New Roman"/>
          <w:color w:val="404040"/>
          <w:kern w:val="0"/>
          <w:sz w:val="22"/>
          <w:szCs w:val="22"/>
          <w:lang w:val="en-US" w:eastAsia="tr-TR"/>
          <w14:ligatures w14:val="none"/>
        </w:rPr>
        <w:t xml:space="preserve">O and </w:t>
      </w:r>
      <w:r w:rsidRPr="006C0F76">
        <w:rPr>
          <w:rFonts w:ascii="Times New Roman" w:eastAsia="Times New Roman" w:hAnsi="Times New Roman" w:cs="Times New Roman"/>
          <w:color w:val="404040"/>
          <w:kern w:val="0"/>
          <w:sz w:val="22"/>
          <w:szCs w:val="22"/>
          <w:vertAlign w:val="superscript"/>
          <w:lang w:val="en-US" w:eastAsia="tr-TR"/>
          <w14:ligatures w14:val="none"/>
        </w:rPr>
        <w:t>208</w:t>
      </w:r>
      <w:r w:rsidRPr="006C0F76">
        <w:rPr>
          <w:rFonts w:ascii="Times New Roman" w:eastAsia="Times New Roman" w:hAnsi="Times New Roman" w:cs="Times New Roman"/>
          <w:color w:val="404040"/>
          <w:kern w:val="0"/>
          <w:sz w:val="22"/>
          <w:szCs w:val="22"/>
          <w:lang w:val="en-US" w:eastAsia="tr-TR"/>
          <w14:ligatures w14:val="none"/>
        </w:rPr>
        <w:t>Pb correspond to a critical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≈1.44), reflecting energy-optimized symmetric geometries (e.g., icosahedral or cubic quark clusters), while exotic or unstable nuclei deviate from this range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 xml:space="preserve">&gt;1.5), leading to increased decay likelihood. Different decay modes are interpreted as manifestations of fractal symmetry breaking: α-decay arises when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≈1.5–1.7</w:t>
      </w:r>
      <w:r>
        <w:rPr>
          <w:rFonts w:ascii="Times New Roman" w:eastAsia="Times New Roman" w:hAnsi="Times New Roman" w:cs="Times New Roman"/>
          <w:color w:val="404040"/>
          <w:kern w:val="0"/>
          <w:sz w:val="22"/>
          <w:szCs w:val="22"/>
          <w:lang w:val="en-US" w:eastAsia="tr-TR"/>
          <w14:ligatures w14:val="none"/>
        </w:rPr>
        <w:t xml:space="preserve"> </w:t>
      </w:r>
      <w:r w:rsidRPr="006C0F76">
        <w:rPr>
          <w:rFonts w:ascii="Times New Roman" w:eastAsia="Times New Roman" w:hAnsi="Times New Roman" w:cs="Times New Roman"/>
          <w:color w:val="404040"/>
          <w:kern w:val="0"/>
          <w:sz w:val="22"/>
          <w:szCs w:val="22"/>
          <w:lang w:val="en-US" w:eastAsia="tr-TR"/>
          <w14:ligatures w14:val="none"/>
        </w:rPr>
        <w:t xml:space="preserve">with preformed </w:t>
      </w:r>
      <w:r w:rsidRPr="006C0F76">
        <w:rPr>
          <w:rFonts w:ascii="Times New Roman" w:eastAsia="Times New Roman" w:hAnsi="Times New Roman" w:cs="Times New Roman"/>
          <w:color w:val="404040"/>
          <w:kern w:val="0"/>
          <w:sz w:val="22"/>
          <w:szCs w:val="22"/>
          <w:vertAlign w:val="superscript"/>
          <w:lang w:val="en-US" w:eastAsia="tr-TR"/>
          <w14:ligatures w14:val="none"/>
        </w:rPr>
        <w:t>4</w:t>
      </w:r>
      <w:r w:rsidRPr="006C0F76">
        <w:rPr>
          <w:rFonts w:ascii="Times New Roman" w:eastAsia="Times New Roman" w:hAnsi="Times New Roman" w:cs="Times New Roman"/>
          <w:color w:val="404040"/>
          <w:kern w:val="0"/>
          <w:sz w:val="22"/>
          <w:szCs w:val="22"/>
          <w:lang w:val="en-US" w:eastAsia="tr-TR"/>
          <w14:ligatures w14:val="none"/>
        </w:rPr>
        <w:t>He clusters escaping through fractal-modified barriers; β-decay dominates in neutron-rich, asymmetric systems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≈1.55–1.65) via quark flavor rearrangements; and γ-decay reflects quantized geometric transitions. Critically, the model demonstrates that only u–d quark pairing—such as in deuterons—achieves the fractal coherence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 xml:space="preserve">≥1.3) necessary for nuclear binding, while identical-quark systems (pp, nn) collapse to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&lt;1.0</w:t>
      </w:r>
      <w:r w:rsidR="00A944A9">
        <w:rPr>
          <w:rFonts w:ascii="Times New Roman" w:eastAsia="Times New Roman" w:hAnsi="Times New Roman" w:cs="Times New Roman"/>
          <w:color w:val="404040"/>
          <w:kern w:val="0"/>
          <w:sz w:val="22"/>
          <w:szCs w:val="22"/>
          <w:lang w:val="en-US" w:eastAsia="tr-TR"/>
          <w14:ligatures w14:val="none"/>
        </w:rPr>
        <w:t xml:space="preserve"> </w:t>
      </w:r>
      <w:r w:rsidRPr="006C0F76">
        <w:rPr>
          <w:rFonts w:ascii="Times New Roman" w:eastAsia="Times New Roman" w:hAnsi="Times New Roman" w:cs="Times New Roman"/>
          <w:color w:val="404040"/>
          <w:kern w:val="0"/>
          <w:sz w:val="22"/>
          <w:szCs w:val="22"/>
          <w:lang w:val="en-US" w:eastAsia="tr-TR"/>
          <w14:ligatures w14:val="none"/>
        </w:rPr>
        <w:t xml:space="preserve">due to repulsion and Pauli exclusion, consistent with their nonexistence in nature. The model’s predictive power is validated by a binding energy formula with &lt;1% error across a wide nuclear range and half-life predictions that match experimental α-, β-, and γ-decay data, including anomalous systems like long-lived </w:t>
      </w:r>
      <w:r w:rsidRPr="00A944A9">
        <w:rPr>
          <w:rFonts w:ascii="Times New Roman" w:eastAsia="Times New Roman" w:hAnsi="Times New Roman" w:cs="Times New Roman"/>
          <w:color w:val="404040"/>
          <w:kern w:val="0"/>
          <w:sz w:val="22"/>
          <w:szCs w:val="22"/>
          <w:vertAlign w:val="superscript"/>
          <w:lang w:val="en-US" w:eastAsia="tr-TR"/>
          <w14:ligatures w14:val="none"/>
        </w:rPr>
        <w:t>14</w:t>
      </w:r>
      <w:r w:rsidRPr="006C0F76">
        <w:rPr>
          <w:rFonts w:ascii="Times New Roman" w:eastAsia="Times New Roman" w:hAnsi="Times New Roman" w:cs="Times New Roman"/>
          <w:color w:val="404040"/>
          <w:kern w:val="0"/>
          <w:sz w:val="22"/>
          <w:szCs w:val="22"/>
          <w:lang w:val="en-US" w:eastAsia="tr-TR"/>
          <w14:ligatures w14:val="none"/>
        </w:rPr>
        <w:t xml:space="preserve">C. Theoretically, it unifies QCD-level confinement with emergent nucleon collectivity, predicting new islands of stability in superheavy elements (e.g., Z=114, N=184 where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6C0F76">
        <w:rPr>
          <w:rFonts w:ascii="Times New Roman" w:eastAsia="Times New Roman" w:hAnsi="Times New Roman" w:cs="Times New Roman"/>
          <w:color w:val="404040"/>
          <w:kern w:val="0"/>
          <w:sz w:val="22"/>
          <w:szCs w:val="22"/>
          <w:lang w:val="en-US" w:eastAsia="tr-TR"/>
          <w14:ligatures w14:val="none"/>
        </w:rPr>
        <w:t>≈1.44). Its implications span nuclear astrophysics (e.g., fractal regulation of r-process nucleosynthesis), exotic matter studies (e.g., high-</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00A944A9">
        <w:rPr>
          <w:rFonts w:ascii="Times New Roman" w:eastAsia="Times New Roman" w:hAnsi="Times New Roman" w:cs="Times New Roman"/>
          <w:color w:val="404040"/>
          <w:kern w:val="0"/>
          <w:sz w:val="22"/>
          <w:szCs w:val="22"/>
          <w:lang w:val="en-US" w:eastAsia="tr-TR"/>
          <w14:ligatures w14:val="none"/>
        </w:rPr>
        <w:t xml:space="preserve"> </w:t>
      </w:r>
      <w:r w:rsidRPr="006C0F76">
        <w:rPr>
          <w:rFonts w:ascii="Times New Roman" w:eastAsia="Times New Roman" w:hAnsi="Times New Roman" w:cs="Times New Roman"/>
          <w:color w:val="404040"/>
          <w:kern w:val="0"/>
          <w:sz w:val="22"/>
          <w:szCs w:val="22"/>
          <w:lang w:val="en-US" w:eastAsia="tr-TR"/>
          <w14:ligatures w14:val="none"/>
        </w:rPr>
        <w:t>quark-gluon plasma), and applied technologies such as γ-ray lasers or advanced fission systems. By framing nuclei as quantum fractal objects, this model transcends traditional paradigms and offers a unified geometric language that not only elucidates known nuclear phenomena but also guides the search for stable superheavy elements and the internal dynamics of neutron stars—laying the groundwork for future verification through high-precision experiments and lattice QCD simulations.</w:t>
      </w:r>
    </w:p>
    <w:p w14:paraId="41DEF5B2" w14:textId="37349415" w:rsidR="000C294C" w:rsidRPr="00CE7DF3" w:rsidRDefault="00920378" w:rsidP="000C294C">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r w:rsidRPr="00CE7DF3">
        <w:rPr>
          <w:rFonts w:ascii="Times New Roman" w:eastAsia="Times New Roman" w:hAnsi="Times New Roman" w:cs="Times New Roman"/>
          <w:color w:val="404040"/>
          <w:kern w:val="0"/>
          <w:sz w:val="22"/>
          <w:szCs w:val="22"/>
          <w:lang w:val="en-US" w:eastAsia="tr-TR"/>
          <w14:ligatures w14:val="none"/>
        </w:rPr>
        <w:t>In conclusion, the fractal model offers a novel geometric framework for understanding nuclear stability, emphasizing the essential role of quark pairing in forming stable nuclear systems. Our analysis reveals that the pairing of u and d quarks is crucial for the formation of stable nucleons, as demonstrated by the deuteron (pn), where the optimal chiral symmetry and fractal structure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r>
          <w:rPr>
            <w:rFonts w:ascii="Cambria Math" w:eastAsia="Times New Roman" w:hAnsi="Cambria Math" w:cs="Times New Roman"/>
            <w:color w:val="404040"/>
            <w:kern w:val="0"/>
            <w:sz w:val="22"/>
            <w:szCs w:val="22"/>
            <w:lang w:val="en-US" w:eastAsia="tr-TR"/>
            <w14:ligatures w14:val="none"/>
          </w:rPr>
          <m:t>≈1.3</m:t>
        </m:r>
      </m:oMath>
      <w:r w:rsidRPr="00CE7DF3">
        <w:rPr>
          <w:rFonts w:ascii="Times New Roman" w:eastAsia="Times New Roman" w:hAnsi="Times New Roman" w:cs="Times New Roman"/>
          <w:color w:val="404040"/>
          <w:kern w:val="0"/>
          <w:sz w:val="22"/>
          <w:szCs w:val="22"/>
          <w:lang w:val="en-US" w:eastAsia="tr-TR"/>
          <w14:ligatures w14:val="none"/>
        </w:rPr>
        <w:t>) enable binding via the strong nuclear force. In contrast, systems composed of identical quarks, such as diprotons (pp) and dineutrons (nn), fail to exhibit this symmetry, resulting in unstable configurations. The fractal dimension (</w:t>
      </w:r>
      <m:oMath>
        <m:sSub>
          <m:sSubPr>
            <m:ctrlPr>
              <w:rPr>
                <w:rFonts w:ascii="Cambria Math" w:eastAsia="Times New Roman" w:hAnsi="Cambria Math" w:cs="Times New Roman"/>
                <w:i/>
                <w:color w:val="404040"/>
                <w:kern w:val="0"/>
                <w:sz w:val="22"/>
                <w:szCs w:val="22"/>
                <w:lang w:val="en-US" w:eastAsia="tr-TR"/>
                <w14:ligatures w14:val="none"/>
              </w:rPr>
            </m:ctrlPr>
          </m:sSubPr>
          <m:e>
            <m:r>
              <w:rPr>
                <w:rFonts w:ascii="Cambria Math" w:eastAsia="Times New Roman" w:hAnsi="Cambria Math" w:cs="Times New Roman"/>
                <w:color w:val="404040"/>
                <w:kern w:val="0"/>
                <w:sz w:val="22"/>
                <w:szCs w:val="22"/>
                <w:lang w:val="en-US" w:eastAsia="tr-TR"/>
                <w14:ligatures w14:val="none"/>
              </w:rPr>
              <m:t>D</m:t>
            </m:r>
          </m:e>
          <m:sub>
            <m:r>
              <m:rPr>
                <m:sty m:val="p"/>
              </m:rPr>
              <w:rPr>
                <w:rFonts w:ascii="Cambria Math" w:eastAsia="Times New Roman" w:hAnsi="Cambria Math" w:cs="Times New Roman"/>
                <w:color w:val="404040"/>
                <w:kern w:val="0"/>
                <w:sz w:val="22"/>
                <w:szCs w:val="22"/>
                <w:lang w:val="en-US" w:eastAsia="tr-TR"/>
                <w14:ligatures w14:val="none"/>
              </w:rPr>
              <m:t>f</m:t>
            </m:r>
          </m:sub>
        </m:sSub>
      </m:oMath>
      <w:r w:rsidRPr="00CE7DF3">
        <w:rPr>
          <w:rFonts w:ascii="Times New Roman" w:eastAsia="Times New Roman" w:hAnsi="Times New Roman" w:cs="Times New Roman"/>
          <w:color w:val="404040"/>
          <w:kern w:val="0"/>
          <w:sz w:val="22"/>
          <w:szCs w:val="22"/>
          <w:lang w:val="en-US" w:eastAsia="tr-TR"/>
          <w14:ligatures w14:val="none"/>
        </w:rPr>
        <w:t>​) of these systems falls below 1.0, leading to geometric instability and preventing the formation of bound states. These insights align with both experimental data and lattice QCD simulations, which confirm the absence of stable pp or nn states due to the lack of the necessary quark flavor interaction and the dominance of repulsive forces. This work underscores the importance of u-d quark pairing in achieving nuclear stability and provides a deeper understanding of the underlying geometry of quark interactions in the context of the strong nuclear force.</w:t>
      </w:r>
    </w:p>
    <w:p w14:paraId="11AD6374" w14:textId="2E623E3B" w:rsidR="00F96132" w:rsidRPr="00F96132" w:rsidRDefault="00F96132" w:rsidP="00F96132">
      <w:pPr>
        <w:shd w:val="clear" w:color="auto" w:fill="FFFFFF"/>
        <w:spacing w:before="206" w:after="206" w:line="429" w:lineRule="atLeast"/>
        <w:rPr>
          <w:rFonts w:ascii="Times New Roman" w:eastAsia="Times New Roman" w:hAnsi="Times New Roman" w:cs="Times New Roman"/>
          <w:b/>
          <w:color w:val="404040"/>
          <w:kern w:val="0"/>
          <w:sz w:val="22"/>
          <w:szCs w:val="22"/>
          <w:lang w:val="en-US" w:eastAsia="tr-TR"/>
          <w14:ligatures w14:val="none"/>
        </w:rPr>
      </w:pPr>
      <w:r w:rsidRPr="00F96132">
        <w:rPr>
          <w:rFonts w:ascii="Times New Roman" w:eastAsia="Times New Roman" w:hAnsi="Times New Roman" w:cs="Times New Roman"/>
          <w:b/>
          <w:color w:val="404040"/>
          <w:kern w:val="0"/>
          <w:sz w:val="22"/>
          <w:szCs w:val="22"/>
          <w:lang w:val="en-US" w:eastAsia="tr-TR"/>
          <w14:ligatures w14:val="none"/>
        </w:rPr>
        <w:lastRenderedPageBreak/>
        <w:t xml:space="preserve">References </w:t>
      </w:r>
    </w:p>
    <w:p w14:paraId="4C822100"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Bender, M., Heenen, P.-H., &amp; Reinhard, P.-G. (2003). Self-consistent mean-field models for nuclear structure. </w:t>
      </w:r>
      <w:r w:rsidRPr="004E2959">
        <w:rPr>
          <w:bCs/>
          <w:i/>
          <w:iCs/>
          <w:color w:val="404040"/>
          <w:sz w:val="22"/>
          <w:szCs w:val="22"/>
          <w:lang w:val="en-US"/>
        </w:rPr>
        <w:t>Reviews of Modern Physics, 75</w:t>
      </w:r>
      <w:r w:rsidRPr="004E2959">
        <w:rPr>
          <w:bCs/>
          <w:color w:val="404040"/>
          <w:sz w:val="22"/>
          <w:szCs w:val="22"/>
          <w:lang w:val="en-US"/>
        </w:rPr>
        <w:t>(1), 121–180. </w:t>
      </w:r>
      <w:hyperlink r:id="rId10" w:tgtFrame="_blank" w:history="1">
        <w:r w:rsidRPr="004E2959">
          <w:rPr>
            <w:rStyle w:val="Kpr"/>
            <w:bCs/>
            <w:sz w:val="22"/>
            <w:szCs w:val="22"/>
            <w:lang w:val="en-US"/>
          </w:rPr>
          <w:t>https://doi.org/10.1103/RevModPhys.75.121</w:t>
        </w:r>
      </w:hyperlink>
    </w:p>
    <w:p w14:paraId="1C93B607" w14:textId="77777777" w:rsidR="00E22AF8" w:rsidRDefault="00E22AF8" w:rsidP="00A45A81">
      <w:pPr>
        <w:pStyle w:val="ds-markdown-paragraph"/>
        <w:numPr>
          <w:ilvl w:val="0"/>
          <w:numId w:val="2"/>
        </w:numPr>
        <w:spacing w:before="206" w:after="206" w:afterAutospacing="0"/>
        <w:jc w:val="both"/>
        <w:rPr>
          <w:bCs/>
          <w:color w:val="404040"/>
          <w:sz w:val="22"/>
          <w:szCs w:val="22"/>
          <w:lang w:val="en-US"/>
        </w:rPr>
      </w:pPr>
      <w:r w:rsidRPr="00E22AF8">
        <w:rPr>
          <w:bCs/>
          <w:color w:val="404040"/>
          <w:sz w:val="22"/>
          <w:szCs w:val="22"/>
          <w:lang w:val="en-US"/>
        </w:rPr>
        <w:t>Bohr, A. N., &amp; Mottelson, B. R. (1953). Collective and individual-particle aspects of nuclear structure. Dan. Mat. Fys. Medd., 27(CERN-57-38), 1-174.</w:t>
      </w:r>
    </w:p>
    <w:p w14:paraId="18A57E27" w14:textId="4E1F29CF"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Bohr, N., &amp; Wheeler, J. A. (1939). The mechanism of nuclear fission. </w:t>
      </w:r>
      <w:r w:rsidRPr="004E2959">
        <w:rPr>
          <w:bCs/>
          <w:i/>
          <w:iCs/>
          <w:color w:val="404040"/>
          <w:sz w:val="22"/>
          <w:szCs w:val="22"/>
          <w:lang w:val="en-US"/>
        </w:rPr>
        <w:t>Physical Review, 56</w:t>
      </w:r>
      <w:r w:rsidRPr="004E2959">
        <w:rPr>
          <w:bCs/>
          <w:color w:val="404040"/>
          <w:sz w:val="22"/>
          <w:szCs w:val="22"/>
          <w:lang w:val="en-US"/>
        </w:rPr>
        <w:t>(5), 426–450. </w:t>
      </w:r>
      <w:hyperlink r:id="rId11" w:tgtFrame="_blank" w:history="1">
        <w:r w:rsidRPr="004E2959">
          <w:rPr>
            <w:rStyle w:val="Kpr"/>
            <w:bCs/>
            <w:sz w:val="22"/>
            <w:szCs w:val="22"/>
            <w:lang w:val="en-US"/>
          </w:rPr>
          <w:t>https://doi.org/10.1103/PhysRev.56.426</w:t>
        </w:r>
      </w:hyperlink>
    </w:p>
    <w:p w14:paraId="1FE5679A"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Durr, S., Fodor, Z., Frison, J., Hoelbling, C., Hoffmann, R., Katz, S. D., Krieg, S., Kurth, T., Lellouch, L., Lippert, T., Szabo, K. K., &amp; Vulvert, G. (2008). Ab initio determination of light hadron masses. </w:t>
      </w:r>
      <w:r w:rsidRPr="004E2959">
        <w:rPr>
          <w:bCs/>
          <w:i/>
          <w:iCs/>
          <w:color w:val="404040"/>
          <w:sz w:val="22"/>
          <w:szCs w:val="22"/>
          <w:lang w:val="en-US"/>
        </w:rPr>
        <w:t>Science, 322</w:t>
      </w:r>
      <w:r w:rsidRPr="004E2959">
        <w:rPr>
          <w:bCs/>
          <w:color w:val="404040"/>
          <w:sz w:val="22"/>
          <w:szCs w:val="22"/>
          <w:lang w:val="en-US"/>
        </w:rPr>
        <w:t>(5905), 1224–1227. </w:t>
      </w:r>
      <w:hyperlink r:id="rId12" w:tgtFrame="_blank" w:history="1">
        <w:r w:rsidRPr="004E2959">
          <w:rPr>
            <w:rStyle w:val="Kpr"/>
            <w:bCs/>
            <w:sz w:val="22"/>
            <w:szCs w:val="22"/>
            <w:lang w:val="en-US"/>
          </w:rPr>
          <w:t>https://doi.org/10.1126/science.1163233</w:t>
        </w:r>
      </w:hyperlink>
    </w:p>
    <w:p w14:paraId="3EC432B9"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Heyde, K. (2010). </w:t>
      </w:r>
      <w:r w:rsidRPr="004E2959">
        <w:rPr>
          <w:bCs/>
          <w:i/>
          <w:iCs/>
          <w:color w:val="404040"/>
          <w:sz w:val="22"/>
          <w:szCs w:val="22"/>
          <w:lang w:val="en-US"/>
        </w:rPr>
        <w:t>Basic ideas and concepts in nuclear physics</w:t>
      </w:r>
      <w:r w:rsidRPr="004E2959">
        <w:rPr>
          <w:bCs/>
          <w:color w:val="404040"/>
          <w:sz w:val="22"/>
          <w:szCs w:val="22"/>
          <w:lang w:val="en-US"/>
        </w:rPr>
        <w:t> (3rd ed.). CRC Press.</w:t>
      </w:r>
    </w:p>
    <w:p w14:paraId="07DAAA65"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Mayer, M. G., &amp; Jensen, J. H. D. (1955). </w:t>
      </w:r>
      <w:r w:rsidRPr="004E2959">
        <w:rPr>
          <w:bCs/>
          <w:i/>
          <w:iCs/>
          <w:color w:val="404040"/>
          <w:sz w:val="22"/>
          <w:szCs w:val="22"/>
          <w:lang w:val="en-US"/>
        </w:rPr>
        <w:t>Elementary theory of nuclear shell structure</w:t>
      </w:r>
      <w:r w:rsidRPr="004E2959">
        <w:rPr>
          <w:bCs/>
          <w:color w:val="404040"/>
          <w:sz w:val="22"/>
          <w:szCs w:val="22"/>
          <w:lang w:val="en-US"/>
        </w:rPr>
        <w:t>. Wiley.</w:t>
      </w:r>
    </w:p>
    <w:p w14:paraId="6AC7873B"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Navrátil, P., Quaglioni, S., Stetcu, I., &amp; Barrett, B. R. (2009). Recent developments in no-core shell-model calculations. </w:t>
      </w:r>
      <w:r w:rsidRPr="004E2959">
        <w:rPr>
          <w:bCs/>
          <w:i/>
          <w:iCs/>
          <w:color w:val="404040"/>
          <w:sz w:val="22"/>
          <w:szCs w:val="22"/>
          <w:lang w:val="en-US"/>
        </w:rPr>
        <w:t>Journal of Physics G: Nuclear and Particle Physics, 36</w:t>
      </w:r>
      <w:r w:rsidRPr="004E2959">
        <w:rPr>
          <w:bCs/>
          <w:color w:val="404040"/>
          <w:sz w:val="22"/>
          <w:szCs w:val="22"/>
          <w:lang w:val="en-US"/>
        </w:rPr>
        <w:t>(8), 083101. </w:t>
      </w:r>
      <w:hyperlink r:id="rId13" w:tgtFrame="_blank" w:history="1">
        <w:r w:rsidRPr="004E2959">
          <w:rPr>
            <w:rStyle w:val="Kpr"/>
            <w:bCs/>
            <w:sz w:val="22"/>
            <w:szCs w:val="22"/>
            <w:lang w:val="en-US"/>
          </w:rPr>
          <w:t>https://doi.org/10.1088/0954-3899/36/8/083101</w:t>
        </w:r>
      </w:hyperlink>
    </w:p>
    <w:p w14:paraId="039BD886" w14:textId="7777777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Schunck, N., &amp; Robledo, L. M. (2016). Microscopic theory of nuclear fission: A review. </w:t>
      </w:r>
      <w:r w:rsidRPr="004E2959">
        <w:rPr>
          <w:bCs/>
          <w:i/>
          <w:iCs/>
          <w:color w:val="404040"/>
          <w:sz w:val="22"/>
          <w:szCs w:val="22"/>
          <w:lang w:val="en-US"/>
        </w:rPr>
        <w:t>Reports on Progress in Physics, 79</w:t>
      </w:r>
      <w:r w:rsidRPr="004E2959">
        <w:rPr>
          <w:bCs/>
          <w:color w:val="404040"/>
          <w:sz w:val="22"/>
          <w:szCs w:val="22"/>
          <w:lang w:val="en-US"/>
        </w:rPr>
        <w:t>(11), 116301. </w:t>
      </w:r>
      <w:hyperlink r:id="rId14" w:tgtFrame="_blank" w:history="1">
        <w:r w:rsidRPr="004E2959">
          <w:rPr>
            <w:rStyle w:val="Kpr"/>
            <w:bCs/>
            <w:sz w:val="22"/>
            <w:szCs w:val="22"/>
            <w:lang w:val="en-US"/>
          </w:rPr>
          <w:t>https://doi.org/10.1088/0034-4885/79/11/116301</w:t>
        </w:r>
      </w:hyperlink>
    </w:p>
    <w:p w14:paraId="0CCE4A59" w14:textId="5FAB1987" w:rsidR="00A45A81" w:rsidRPr="004E2959" w:rsidRDefault="00A45A81" w:rsidP="00A45A81">
      <w:pPr>
        <w:pStyle w:val="ds-markdown-paragraph"/>
        <w:numPr>
          <w:ilvl w:val="0"/>
          <w:numId w:val="2"/>
        </w:numPr>
        <w:spacing w:before="206" w:after="206" w:afterAutospacing="0"/>
        <w:jc w:val="both"/>
        <w:rPr>
          <w:bCs/>
          <w:color w:val="404040"/>
          <w:sz w:val="22"/>
          <w:szCs w:val="22"/>
          <w:lang w:val="en-US"/>
        </w:rPr>
      </w:pPr>
      <w:r w:rsidRPr="004E2959">
        <w:rPr>
          <w:bCs/>
          <w:color w:val="404040"/>
          <w:sz w:val="22"/>
          <w:szCs w:val="22"/>
          <w:lang w:val="en-US"/>
        </w:rPr>
        <w:t xml:space="preserve">Ma, W.-H., Wang, J.-S., Wang, Q., Mukherjee, S., Yang, L., Yang, Y.-Y., &amp; Huang, M.-R. (2015). Fractal geometrical properties of nuclei. Chinese Physics C, 39(10), 104101. </w:t>
      </w:r>
      <w:hyperlink r:id="rId15" w:history="1">
        <w:r w:rsidR="00B90C1C" w:rsidRPr="004E2959">
          <w:rPr>
            <w:rStyle w:val="Kpr"/>
            <w:bCs/>
            <w:sz w:val="22"/>
            <w:szCs w:val="22"/>
            <w:lang w:val="en-US"/>
          </w:rPr>
          <w:t>https://doi.org/10.1088/1674-1137/39/10/104101</w:t>
        </w:r>
      </w:hyperlink>
    </w:p>
    <w:p w14:paraId="48C3AEC1" w14:textId="77777777" w:rsidR="00B90C1C" w:rsidRPr="00781F66" w:rsidRDefault="00B90C1C" w:rsidP="009969D9">
      <w:pPr>
        <w:pStyle w:val="ds-markdown-paragraph"/>
        <w:spacing w:before="206" w:after="206" w:afterAutospacing="0"/>
        <w:ind w:left="720"/>
        <w:jc w:val="both"/>
        <w:rPr>
          <w:bCs/>
          <w:color w:val="404040"/>
          <w:sz w:val="22"/>
          <w:szCs w:val="22"/>
          <w:lang w:val="en-US"/>
        </w:rPr>
      </w:pPr>
      <w:bookmarkStart w:id="4" w:name="_GoBack"/>
      <w:bookmarkEnd w:id="4"/>
    </w:p>
    <w:p w14:paraId="7FE8AC5A" w14:textId="280CFDA4" w:rsidR="004B6495" w:rsidRPr="00CE7DF3" w:rsidRDefault="004B6495" w:rsidP="007F7F1D">
      <w:pPr>
        <w:shd w:val="clear" w:color="auto" w:fill="FFFFFF"/>
        <w:spacing w:before="206" w:after="206" w:line="429" w:lineRule="atLeast"/>
        <w:jc w:val="both"/>
        <w:rPr>
          <w:rFonts w:ascii="Times New Roman" w:eastAsia="Times New Roman" w:hAnsi="Times New Roman" w:cs="Times New Roman"/>
          <w:color w:val="404040"/>
          <w:kern w:val="0"/>
          <w:sz w:val="22"/>
          <w:szCs w:val="22"/>
          <w:lang w:val="en-US" w:eastAsia="tr-TR"/>
          <w14:ligatures w14:val="none"/>
        </w:rPr>
      </w:pPr>
    </w:p>
    <w:p w14:paraId="23BB5408" w14:textId="77777777" w:rsidR="00950AC5" w:rsidRPr="00CE7DF3" w:rsidRDefault="00950AC5" w:rsidP="002F1445">
      <w:pPr>
        <w:shd w:val="clear" w:color="auto" w:fill="FFFFFF"/>
        <w:spacing w:before="206" w:after="206" w:line="429" w:lineRule="atLeast"/>
        <w:jc w:val="both"/>
        <w:rPr>
          <w:rFonts w:ascii="Times New Roman" w:eastAsia="Times New Roman" w:hAnsi="Times New Roman" w:cs="Times New Roman"/>
          <w:b/>
          <w:color w:val="404040"/>
          <w:kern w:val="0"/>
          <w:sz w:val="22"/>
          <w:szCs w:val="22"/>
          <w:lang w:val="en-US" w:eastAsia="tr-TR"/>
          <w14:ligatures w14:val="none"/>
        </w:rPr>
      </w:pPr>
    </w:p>
    <w:p w14:paraId="25928E76" w14:textId="641E1259" w:rsidR="00B0523E" w:rsidRPr="00CE7DF3" w:rsidRDefault="00B0523E" w:rsidP="002F1445">
      <w:pPr>
        <w:pStyle w:val="ds-markdown-paragraph"/>
        <w:shd w:val="clear" w:color="auto" w:fill="FFFFFF"/>
        <w:spacing w:before="206" w:beforeAutospacing="0" w:after="206" w:afterAutospacing="0" w:line="429" w:lineRule="atLeast"/>
        <w:jc w:val="both"/>
        <w:rPr>
          <w:sz w:val="22"/>
          <w:szCs w:val="22"/>
          <w:lang w:val="en-US"/>
        </w:rPr>
      </w:pPr>
    </w:p>
    <w:p w14:paraId="31BEF72F" w14:textId="77777777" w:rsidR="00ED75E8" w:rsidRPr="00CE7DF3" w:rsidRDefault="00ED75E8" w:rsidP="002F1445">
      <w:pPr>
        <w:jc w:val="both"/>
        <w:rPr>
          <w:rFonts w:ascii="Times New Roman" w:hAnsi="Times New Roman" w:cs="Times New Roman"/>
          <w:b/>
          <w:bCs/>
          <w:sz w:val="22"/>
          <w:szCs w:val="22"/>
          <w:lang w:val="en-US"/>
        </w:rPr>
      </w:pPr>
    </w:p>
    <w:sectPr w:rsidR="00ED75E8" w:rsidRPr="00CE7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04648"/>
    <w:multiLevelType w:val="multilevel"/>
    <w:tmpl w:val="00262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54461"/>
    <w:multiLevelType w:val="multilevel"/>
    <w:tmpl w:val="EFCA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C7"/>
    <w:rsid w:val="00002603"/>
    <w:rsid w:val="00007A96"/>
    <w:rsid w:val="0001075C"/>
    <w:rsid w:val="00044D76"/>
    <w:rsid w:val="0004706E"/>
    <w:rsid w:val="0005545A"/>
    <w:rsid w:val="00062862"/>
    <w:rsid w:val="000844AF"/>
    <w:rsid w:val="000923CD"/>
    <w:rsid w:val="000B1898"/>
    <w:rsid w:val="000C294C"/>
    <w:rsid w:val="000C3987"/>
    <w:rsid w:val="000D5C1B"/>
    <w:rsid w:val="000E0730"/>
    <w:rsid w:val="000F59FC"/>
    <w:rsid w:val="00111231"/>
    <w:rsid w:val="00117884"/>
    <w:rsid w:val="0014158E"/>
    <w:rsid w:val="00166F15"/>
    <w:rsid w:val="00177C1C"/>
    <w:rsid w:val="0018639F"/>
    <w:rsid w:val="00196A94"/>
    <w:rsid w:val="001B17D0"/>
    <w:rsid w:val="001B486B"/>
    <w:rsid w:val="001E10B4"/>
    <w:rsid w:val="00214A5C"/>
    <w:rsid w:val="002268FE"/>
    <w:rsid w:val="00230EE1"/>
    <w:rsid w:val="002537A0"/>
    <w:rsid w:val="00283B06"/>
    <w:rsid w:val="002945FE"/>
    <w:rsid w:val="002973FF"/>
    <w:rsid w:val="00297B47"/>
    <w:rsid w:val="002A10CD"/>
    <w:rsid w:val="002A4524"/>
    <w:rsid w:val="002B6A11"/>
    <w:rsid w:val="002F1445"/>
    <w:rsid w:val="00327CD4"/>
    <w:rsid w:val="00343673"/>
    <w:rsid w:val="00364262"/>
    <w:rsid w:val="00385F8A"/>
    <w:rsid w:val="00416FAF"/>
    <w:rsid w:val="004206E8"/>
    <w:rsid w:val="00422535"/>
    <w:rsid w:val="00422B5B"/>
    <w:rsid w:val="00431065"/>
    <w:rsid w:val="00442EF3"/>
    <w:rsid w:val="00445C27"/>
    <w:rsid w:val="00453AEB"/>
    <w:rsid w:val="004637F8"/>
    <w:rsid w:val="0048161D"/>
    <w:rsid w:val="0049250A"/>
    <w:rsid w:val="004A3051"/>
    <w:rsid w:val="004B6495"/>
    <w:rsid w:val="004C44C7"/>
    <w:rsid w:val="004C6CF9"/>
    <w:rsid w:val="004E2959"/>
    <w:rsid w:val="004F4857"/>
    <w:rsid w:val="00501720"/>
    <w:rsid w:val="005104A8"/>
    <w:rsid w:val="0053551B"/>
    <w:rsid w:val="005752B5"/>
    <w:rsid w:val="00576349"/>
    <w:rsid w:val="005816A9"/>
    <w:rsid w:val="005821A3"/>
    <w:rsid w:val="0059526F"/>
    <w:rsid w:val="005A2968"/>
    <w:rsid w:val="005B65CE"/>
    <w:rsid w:val="00612232"/>
    <w:rsid w:val="00615BB1"/>
    <w:rsid w:val="006576A2"/>
    <w:rsid w:val="006669AC"/>
    <w:rsid w:val="006A4130"/>
    <w:rsid w:val="006B759B"/>
    <w:rsid w:val="006C0F76"/>
    <w:rsid w:val="006D7311"/>
    <w:rsid w:val="006D78B5"/>
    <w:rsid w:val="007419EC"/>
    <w:rsid w:val="00767182"/>
    <w:rsid w:val="007714A7"/>
    <w:rsid w:val="00781F66"/>
    <w:rsid w:val="007F7F1D"/>
    <w:rsid w:val="008015BE"/>
    <w:rsid w:val="00801A8C"/>
    <w:rsid w:val="0082093F"/>
    <w:rsid w:val="00860FFA"/>
    <w:rsid w:val="008759C5"/>
    <w:rsid w:val="00877C22"/>
    <w:rsid w:val="008813C9"/>
    <w:rsid w:val="00893555"/>
    <w:rsid w:val="008A00E9"/>
    <w:rsid w:val="008A3490"/>
    <w:rsid w:val="008D7D84"/>
    <w:rsid w:val="008F7000"/>
    <w:rsid w:val="00906CD7"/>
    <w:rsid w:val="00912BF5"/>
    <w:rsid w:val="00920378"/>
    <w:rsid w:val="00941812"/>
    <w:rsid w:val="00950AC5"/>
    <w:rsid w:val="009707C4"/>
    <w:rsid w:val="00977B0F"/>
    <w:rsid w:val="009969D9"/>
    <w:rsid w:val="009A5E54"/>
    <w:rsid w:val="009B4AED"/>
    <w:rsid w:val="009B5960"/>
    <w:rsid w:val="009C29A9"/>
    <w:rsid w:val="009C4145"/>
    <w:rsid w:val="009D46C7"/>
    <w:rsid w:val="00A1392D"/>
    <w:rsid w:val="00A14A44"/>
    <w:rsid w:val="00A43873"/>
    <w:rsid w:val="00A45A81"/>
    <w:rsid w:val="00A658D3"/>
    <w:rsid w:val="00A71500"/>
    <w:rsid w:val="00A72970"/>
    <w:rsid w:val="00A83507"/>
    <w:rsid w:val="00A924E9"/>
    <w:rsid w:val="00A944A9"/>
    <w:rsid w:val="00AA0535"/>
    <w:rsid w:val="00AA21AA"/>
    <w:rsid w:val="00AA772C"/>
    <w:rsid w:val="00AC4D62"/>
    <w:rsid w:val="00AE042D"/>
    <w:rsid w:val="00AF4FEB"/>
    <w:rsid w:val="00B0523E"/>
    <w:rsid w:val="00B22F1A"/>
    <w:rsid w:val="00B60799"/>
    <w:rsid w:val="00B75440"/>
    <w:rsid w:val="00B83F1A"/>
    <w:rsid w:val="00B90C1C"/>
    <w:rsid w:val="00BA01FD"/>
    <w:rsid w:val="00BA13EA"/>
    <w:rsid w:val="00BD46CD"/>
    <w:rsid w:val="00BD7EDD"/>
    <w:rsid w:val="00C16D7C"/>
    <w:rsid w:val="00C21337"/>
    <w:rsid w:val="00C3242E"/>
    <w:rsid w:val="00C35D85"/>
    <w:rsid w:val="00C50138"/>
    <w:rsid w:val="00C54314"/>
    <w:rsid w:val="00C80342"/>
    <w:rsid w:val="00CB51FB"/>
    <w:rsid w:val="00CB7EE6"/>
    <w:rsid w:val="00CC084A"/>
    <w:rsid w:val="00CC7DD1"/>
    <w:rsid w:val="00CD001A"/>
    <w:rsid w:val="00CE5AF8"/>
    <w:rsid w:val="00CE7DF3"/>
    <w:rsid w:val="00D21576"/>
    <w:rsid w:val="00D56DC1"/>
    <w:rsid w:val="00D56EF8"/>
    <w:rsid w:val="00D6306B"/>
    <w:rsid w:val="00D72996"/>
    <w:rsid w:val="00D80B49"/>
    <w:rsid w:val="00D96C72"/>
    <w:rsid w:val="00DB1FDC"/>
    <w:rsid w:val="00DC06E0"/>
    <w:rsid w:val="00DC0C77"/>
    <w:rsid w:val="00DC44F8"/>
    <w:rsid w:val="00DE6F8D"/>
    <w:rsid w:val="00DF13DB"/>
    <w:rsid w:val="00DF669F"/>
    <w:rsid w:val="00E01447"/>
    <w:rsid w:val="00E014AE"/>
    <w:rsid w:val="00E0317F"/>
    <w:rsid w:val="00E1656C"/>
    <w:rsid w:val="00E22AF8"/>
    <w:rsid w:val="00E40E8A"/>
    <w:rsid w:val="00E422D7"/>
    <w:rsid w:val="00E5478F"/>
    <w:rsid w:val="00E73980"/>
    <w:rsid w:val="00E742C4"/>
    <w:rsid w:val="00E8488A"/>
    <w:rsid w:val="00E8552B"/>
    <w:rsid w:val="00E90166"/>
    <w:rsid w:val="00E91678"/>
    <w:rsid w:val="00E94CCA"/>
    <w:rsid w:val="00ED17E5"/>
    <w:rsid w:val="00ED6DF9"/>
    <w:rsid w:val="00ED75E8"/>
    <w:rsid w:val="00F40F13"/>
    <w:rsid w:val="00F53E3E"/>
    <w:rsid w:val="00F73294"/>
    <w:rsid w:val="00F90D15"/>
    <w:rsid w:val="00F933BA"/>
    <w:rsid w:val="00F96132"/>
    <w:rsid w:val="00FE5155"/>
    <w:rsid w:val="00FF60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D81E5"/>
  <w15:chartTrackingRefBased/>
  <w15:docId w15:val="{50F48973-E46A-4B85-A595-E985ED15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9D4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D4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D46C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D46C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D46C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D46C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46C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46C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46C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46C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D46C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D46C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D46C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D46C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D46C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46C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46C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46C7"/>
    <w:rPr>
      <w:rFonts w:eastAsiaTheme="majorEastAsia" w:cstheme="majorBidi"/>
      <w:color w:val="272727" w:themeColor="text1" w:themeTint="D8"/>
    </w:rPr>
  </w:style>
  <w:style w:type="paragraph" w:styleId="KonuBal">
    <w:name w:val="Title"/>
    <w:basedOn w:val="Normal"/>
    <w:next w:val="Normal"/>
    <w:link w:val="KonuBalChar"/>
    <w:uiPriority w:val="10"/>
    <w:qFormat/>
    <w:rsid w:val="009D4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46C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46C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46C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46C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D46C7"/>
    <w:rPr>
      <w:i/>
      <w:iCs/>
      <w:color w:val="404040" w:themeColor="text1" w:themeTint="BF"/>
    </w:rPr>
  </w:style>
  <w:style w:type="paragraph" w:styleId="ListeParagraf">
    <w:name w:val="List Paragraph"/>
    <w:basedOn w:val="Normal"/>
    <w:uiPriority w:val="34"/>
    <w:qFormat/>
    <w:rsid w:val="009D46C7"/>
    <w:pPr>
      <w:ind w:left="720"/>
      <w:contextualSpacing/>
    </w:pPr>
  </w:style>
  <w:style w:type="character" w:styleId="GlVurgulama">
    <w:name w:val="Intense Emphasis"/>
    <w:basedOn w:val="VarsaylanParagrafYazTipi"/>
    <w:uiPriority w:val="21"/>
    <w:qFormat/>
    <w:rsid w:val="009D46C7"/>
    <w:rPr>
      <w:i/>
      <w:iCs/>
      <w:color w:val="0F4761" w:themeColor="accent1" w:themeShade="BF"/>
    </w:rPr>
  </w:style>
  <w:style w:type="paragraph" w:styleId="GlAlnt">
    <w:name w:val="Intense Quote"/>
    <w:basedOn w:val="Normal"/>
    <w:next w:val="Normal"/>
    <w:link w:val="GlAlntChar"/>
    <w:uiPriority w:val="30"/>
    <w:qFormat/>
    <w:rsid w:val="009D4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D46C7"/>
    <w:rPr>
      <w:i/>
      <w:iCs/>
      <w:color w:val="0F4761" w:themeColor="accent1" w:themeShade="BF"/>
    </w:rPr>
  </w:style>
  <w:style w:type="character" w:styleId="GlBavuru">
    <w:name w:val="Intense Reference"/>
    <w:basedOn w:val="VarsaylanParagrafYazTipi"/>
    <w:uiPriority w:val="32"/>
    <w:qFormat/>
    <w:rsid w:val="009D46C7"/>
    <w:rPr>
      <w:b/>
      <w:bCs/>
      <w:smallCaps/>
      <w:color w:val="0F4761" w:themeColor="accent1" w:themeShade="BF"/>
      <w:spacing w:val="5"/>
    </w:rPr>
  </w:style>
  <w:style w:type="paragraph" w:customStyle="1" w:styleId="ds-markdown-paragraph">
    <w:name w:val="ds-markdown-paragraph"/>
    <w:basedOn w:val="Normal"/>
    <w:rsid w:val="008F7000"/>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F7000"/>
    <w:rPr>
      <w:b/>
      <w:bCs/>
    </w:rPr>
  </w:style>
  <w:style w:type="character" w:customStyle="1" w:styleId="katex-mathml">
    <w:name w:val="katex-mathml"/>
    <w:basedOn w:val="VarsaylanParagrafYazTipi"/>
    <w:rsid w:val="008F7000"/>
  </w:style>
  <w:style w:type="character" w:customStyle="1" w:styleId="mord">
    <w:name w:val="mord"/>
    <w:basedOn w:val="VarsaylanParagrafYazTipi"/>
    <w:rsid w:val="008F7000"/>
  </w:style>
  <w:style w:type="character" w:customStyle="1" w:styleId="vlist-s">
    <w:name w:val="vlist-s"/>
    <w:basedOn w:val="VarsaylanParagrafYazTipi"/>
    <w:rsid w:val="008F7000"/>
  </w:style>
  <w:style w:type="character" w:customStyle="1" w:styleId="mrel">
    <w:name w:val="mrel"/>
    <w:basedOn w:val="VarsaylanParagrafYazTipi"/>
    <w:rsid w:val="008F7000"/>
  </w:style>
  <w:style w:type="character" w:customStyle="1" w:styleId="mopen">
    <w:name w:val="mopen"/>
    <w:basedOn w:val="VarsaylanParagrafYazTipi"/>
    <w:rsid w:val="00893555"/>
  </w:style>
  <w:style w:type="character" w:customStyle="1" w:styleId="mclose">
    <w:name w:val="mclose"/>
    <w:basedOn w:val="VarsaylanParagrafYazTipi"/>
    <w:rsid w:val="00893555"/>
  </w:style>
  <w:style w:type="paragraph" w:styleId="BalonMetni">
    <w:name w:val="Balloon Text"/>
    <w:basedOn w:val="Normal"/>
    <w:link w:val="BalonMetniChar"/>
    <w:uiPriority w:val="99"/>
    <w:semiHidden/>
    <w:unhideWhenUsed/>
    <w:rsid w:val="002945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45FE"/>
    <w:rPr>
      <w:rFonts w:ascii="Segoe UI" w:hAnsi="Segoe UI" w:cs="Segoe UI"/>
      <w:sz w:val="18"/>
      <w:szCs w:val="18"/>
    </w:rPr>
  </w:style>
  <w:style w:type="character" w:styleId="YerTutucuMetni">
    <w:name w:val="Placeholder Text"/>
    <w:basedOn w:val="VarsaylanParagrafYazTipi"/>
    <w:uiPriority w:val="99"/>
    <w:semiHidden/>
    <w:rsid w:val="00912BF5"/>
    <w:rPr>
      <w:color w:val="808080"/>
    </w:rPr>
  </w:style>
  <w:style w:type="character" w:styleId="Kpr">
    <w:name w:val="Hyperlink"/>
    <w:basedOn w:val="VarsaylanParagrafYazTipi"/>
    <w:uiPriority w:val="99"/>
    <w:unhideWhenUsed/>
    <w:rsid w:val="00781F66"/>
    <w:rPr>
      <w:color w:val="467886" w:themeColor="hyperlink"/>
      <w:u w:val="single"/>
    </w:rPr>
  </w:style>
  <w:style w:type="character" w:styleId="zmlenmeyenBahsetme">
    <w:name w:val="Unresolved Mention"/>
    <w:basedOn w:val="VarsaylanParagrafYazTipi"/>
    <w:uiPriority w:val="99"/>
    <w:semiHidden/>
    <w:unhideWhenUsed/>
    <w:rsid w:val="00781F66"/>
    <w:rPr>
      <w:color w:val="605E5C"/>
      <w:shd w:val="clear" w:color="auto" w:fill="E1DFDD"/>
    </w:rPr>
  </w:style>
  <w:style w:type="character" w:styleId="zlenenKpr">
    <w:name w:val="FollowedHyperlink"/>
    <w:basedOn w:val="VarsaylanParagrafYazTipi"/>
    <w:uiPriority w:val="99"/>
    <w:semiHidden/>
    <w:unhideWhenUsed/>
    <w:rsid w:val="00B90C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5654">
      <w:bodyDiv w:val="1"/>
      <w:marLeft w:val="0"/>
      <w:marRight w:val="0"/>
      <w:marTop w:val="0"/>
      <w:marBottom w:val="0"/>
      <w:divBdr>
        <w:top w:val="none" w:sz="0" w:space="0" w:color="auto"/>
        <w:left w:val="none" w:sz="0" w:space="0" w:color="auto"/>
        <w:bottom w:val="none" w:sz="0" w:space="0" w:color="auto"/>
        <w:right w:val="none" w:sz="0" w:space="0" w:color="auto"/>
      </w:divBdr>
    </w:div>
    <w:div w:id="201479899">
      <w:bodyDiv w:val="1"/>
      <w:marLeft w:val="0"/>
      <w:marRight w:val="0"/>
      <w:marTop w:val="0"/>
      <w:marBottom w:val="0"/>
      <w:divBdr>
        <w:top w:val="none" w:sz="0" w:space="0" w:color="auto"/>
        <w:left w:val="none" w:sz="0" w:space="0" w:color="auto"/>
        <w:bottom w:val="none" w:sz="0" w:space="0" w:color="auto"/>
        <w:right w:val="none" w:sz="0" w:space="0" w:color="auto"/>
      </w:divBdr>
    </w:div>
    <w:div w:id="236405743">
      <w:bodyDiv w:val="1"/>
      <w:marLeft w:val="0"/>
      <w:marRight w:val="0"/>
      <w:marTop w:val="0"/>
      <w:marBottom w:val="0"/>
      <w:divBdr>
        <w:top w:val="none" w:sz="0" w:space="0" w:color="auto"/>
        <w:left w:val="none" w:sz="0" w:space="0" w:color="auto"/>
        <w:bottom w:val="none" w:sz="0" w:space="0" w:color="auto"/>
        <w:right w:val="none" w:sz="0" w:space="0" w:color="auto"/>
      </w:divBdr>
    </w:div>
    <w:div w:id="310214443">
      <w:bodyDiv w:val="1"/>
      <w:marLeft w:val="0"/>
      <w:marRight w:val="0"/>
      <w:marTop w:val="0"/>
      <w:marBottom w:val="0"/>
      <w:divBdr>
        <w:top w:val="none" w:sz="0" w:space="0" w:color="auto"/>
        <w:left w:val="none" w:sz="0" w:space="0" w:color="auto"/>
        <w:bottom w:val="none" w:sz="0" w:space="0" w:color="auto"/>
        <w:right w:val="none" w:sz="0" w:space="0" w:color="auto"/>
      </w:divBdr>
    </w:div>
    <w:div w:id="360740458">
      <w:bodyDiv w:val="1"/>
      <w:marLeft w:val="0"/>
      <w:marRight w:val="0"/>
      <w:marTop w:val="0"/>
      <w:marBottom w:val="0"/>
      <w:divBdr>
        <w:top w:val="none" w:sz="0" w:space="0" w:color="auto"/>
        <w:left w:val="none" w:sz="0" w:space="0" w:color="auto"/>
        <w:bottom w:val="none" w:sz="0" w:space="0" w:color="auto"/>
        <w:right w:val="none" w:sz="0" w:space="0" w:color="auto"/>
      </w:divBdr>
    </w:div>
    <w:div w:id="376708865">
      <w:bodyDiv w:val="1"/>
      <w:marLeft w:val="0"/>
      <w:marRight w:val="0"/>
      <w:marTop w:val="0"/>
      <w:marBottom w:val="0"/>
      <w:divBdr>
        <w:top w:val="none" w:sz="0" w:space="0" w:color="auto"/>
        <w:left w:val="none" w:sz="0" w:space="0" w:color="auto"/>
        <w:bottom w:val="none" w:sz="0" w:space="0" w:color="auto"/>
        <w:right w:val="none" w:sz="0" w:space="0" w:color="auto"/>
      </w:divBdr>
    </w:div>
    <w:div w:id="385104096">
      <w:bodyDiv w:val="1"/>
      <w:marLeft w:val="0"/>
      <w:marRight w:val="0"/>
      <w:marTop w:val="0"/>
      <w:marBottom w:val="0"/>
      <w:divBdr>
        <w:top w:val="none" w:sz="0" w:space="0" w:color="auto"/>
        <w:left w:val="none" w:sz="0" w:space="0" w:color="auto"/>
        <w:bottom w:val="none" w:sz="0" w:space="0" w:color="auto"/>
        <w:right w:val="none" w:sz="0" w:space="0" w:color="auto"/>
      </w:divBdr>
    </w:div>
    <w:div w:id="416830897">
      <w:bodyDiv w:val="1"/>
      <w:marLeft w:val="0"/>
      <w:marRight w:val="0"/>
      <w:marTop w:val="0"/>
      <w:marBottom w:val="0"/>
      <w:divBdr>
        <w:top w:val="none" w:sz="0" w:space="0" w:color="auto"/>
        <w:left w:val="none" w:sz="0" w:space="0" w:color="auto"/>
        <w:bottom w:val="none" w:sz="0" w:space="0" w:color="auto"/>
        <w:right w:val="none" w:sz="0" w:space="0" w:color="auto"/>
      </w:divBdr>
    </w:div>
    <w:div w:id="497157713">
      <w:bodyDiv w:val="1"/>
      <w:marLeft w:val="0"/>
      <w:marRight w:val="0"/>
      <w:marTop w:val="0"/>
      <w:marBottom w:val="0"/>
      <w:divBdr>
        <w:top w:val="none" w:sz="0" w:space="0" w:color="auto"/>
        <w:left w:val="none" w:sz="0" w:space="0" w:color="auto"/>
        <w:bottom w:val="none" w:sz="0" w:space="0" w:color="auto"/>
        <w:right w:val="none" w:sz="0" w:space="0" w:color="auto"/>
      </w:divBdr>
    </w:div>
    <w:div w:id="525410472">
      <w:bodyDiv w:val="1"/>
      <w:marLeft w:val="0"/>
      <w:marRight w:val="0"/>
      <w:marTop w:val="0"/>
      <w:marBottom w:val="0"/>
      <w:divBdr>
        <w:top w:val="none" w:sz="0" w:space="0" w:color="auto"/>
        <w:left w:val="none" w:sz="0" w:space="0" w:color="auto"/>
        <w:bottom w:val="none" w:sz="0" w:space="0" w:color="auto"/>
        <w:right w:val="none" w:sz="0" w:space="0" w:color="auto"/>
      </w:divBdr>
    </w:div>
    <w:div w:id="649404871">
      <w:bodyDiv w:val="1"/>
      <w:marLeft w:val="0"/>
      <w:marRight w:val="0"/>
      <w:marTop w:val="0"/>
      <w:marBottom w:val="0"/>
      <w:divBdr>
        <w:top w:val="none" w:sz="0" w:space="0" w:color="auto"/>
        <w:left w:val="none" w:sz="0" w:space="0" w:color="auto"/>
        <w:bottom w:val="none" w:sz="0" w:space="0" w:color="auto"/>
        <w:right w:val="none" w:sz="0" w:space="0" w:color="auto"/>
      </w:divBdr>
    </w:div>
    <w:div w:id="680621370">
      <w:bodyDiv w:val="1"/>
      <w:marLeft w:val="0"/>
      <w:marRight w:val="0"/>
      <w:marTop w:val="0"/>
      <w:marBottom w:val="0"/>
      <w:divBdr>
        <w:top w:val="none" w:sz="0" w:space="0" w:color="auto"/>
        <w:left w:val="none" w:sz="0" w:space="0" w:color="auto"/>
        <w:bottom w:val="none" w:sz="0" w:space="0" w:color="auto"/>
        <w:right w:val="none" w:sz="0" w:space="0" w:color="auto"/>
      </w:divBdr>
    </w:div>
    <w:div w:id="746271607">
      <w:bodyDiv w:val="1"/>
      <w:marLeft w:val="0"/>
      <w:marRight w:val="0"/>
      <w:marTop w:val="0"/>
      <w:marBottom w:val="0"/>
      <w:divBdr>
        <w:top w:val="none" w:sz="0" w:space="0" w:color="auto"/>
        <w:left w:val="none" w:sz="0" w:space="0" w:color="auto"/>
        <w:bottom w:val="none" w:sz="0" w:space="0" w:color="auto"/>
        <w:right w:val="none" w:sz="0" w:space="0" w:color="auto"/>
      </w:divBdr>
    </w:div>
    <w:div w:id="769010616">
      <w:bodyDiv w:val="1"/>
      <w:marLeft w:val="0"/>
      <w:marRight w:val="0"/>
      <w:marTop w:val="0"/>
      <w:marBottom w:val="0"/>
      <w:divBdr>
        <w:top w:val="none" w:sz="0" w:space="0" w:color="auto"/>
        <w:left w:val="none" w:sz="0" w:space="0" w:color="auto"/>
        <w:bottom w:val="none" w:sz="0" w:space="0" w:color="auto"/>
        <w:right w:val="none" w:sz="0" w:space="0" w:color="auto"/>
      </w:divBdr>
    </w:div>
    <w:div w:id="791561599">
      <w:bodyDiv w:val="1"/>
      <w:marLeft w:val="0"/>
      <w:marRight w:val="0"/>
      <w:marTop w:val="0"/>
      <w:marBottom w:val="0"/>
      <w:divBdr>
        <w:top w:val="none" w:sz="0" w:space="0" w:color="auto"/>
        <w:left w:val="none" w:sz="0" w:space="0" w:color="auto"/>
        <w:bottom w:val="none" w:sz="0" w:space="0" w:color="auto"/>
        <w:right w:val="none" w:sz="0" w:space="0" w:color="auto"/>
      </w:divBdr>
    </w:div>
    <w:div w:id="994529438">
      <w:bodyDiv w:val="1"/>
      <w:marLeft w:val="0"/>
      <w:marRight w:val="0"/>
      <w:marTop w:val="0"/>
      <w:marBottom w:val="0"/>
      <w:divBdr>
        <w:top w:val="none" w:sz="0" w:space="0" w:color="auto"/>
        <w:left w:val="none" w:sz="0" w:space="0" w:color="auto"/>
        <w:bottom w:val="none" w:sz="0" w:space="0" w:color="auto"/>
        <w:right w:val="none" w:sz="0" w:space="0" w:color="auto"/>
      </w:divBdr>
    </w:div>
    <w:div w:id="1026367573">
      <w:bodyDiv w:val="1"/>
      <w:marLeft w:val="0"/>
      <w:marRight w:val="0"/>
      <w:marTop w:val="0"/>
      <w:marBottom w:val="0"/>
      <w:divBdr>
        <w:top w:val="none" w:sz="0" w:space="0" w:color="auto"/>
        <w:left w:val="none" w:sz="0" w:space="0" w:color="auto"/>
        <w:bottom w:val="none" w:sz="0" w:space="0" w:color="auto"/>
        <w:right w:val="none" w:sz="0" w:space="0" w:color="auto"/>
      </w:divBdr>
    </w:div>
    <w:div w:id="1033651848">
      <w:bodyDiv w:val="1"/>
      <w:marLeft w:val="0"/>
      <w:marRight w:val="0"/>
      <w:marTop w:val="0"/>
      <w:marBottom w:val="0"/>
      <w:divBdr>
        <w:top w:val="none" w:sz="0" w:space="0" w:color="auto"/>
        <w:left w:val="none" w:sz="0" w:space="0" w:color="auto"/>
        <w:bottom w:val="none" w:sz="0" w:space="0" w:color="auto"/>
        <w:right w:val="none" w:sz="0" w:space="0" w:color="auto"/>
      </w:divBdr>
    </w:div>
    <w:div w:id="1116292275">
      <w:bodyDiv w:val="1"/>
      <w:marLeft w:val="0"/>
      <w:marRight w:val="0"/>
      <w:marTop w:val="0"/>
      <w:marBottom w:val="0"/>
      <w:divBdr>
        <w:top w:val="none" w:sz="0" w:space="0" w:color="auto"/>
        <w:left w:val="none" w:sz="0" w:space="0" w:color="auto"/>
        <w:bottom w:val="none" w:sz="0" w:space="0" w:color="auto"/>
        <w:right w:val="none" w:sz="0" w:space="0" w:color="auto"/>
      </w:divBdr>
    </w:div>
    <w:div w:id="1155268854">
      <w:bodyDiv w:val="1"/>
      <w:marLeft w:val="0"/>
      <w:marRight w:val="0"/>
      <w:marTop w:val="0"/>
      <w:marBottom w:val="0"/>
      <w:divBdr>
        <w:top w:val="none" w:sz="0" w:space="0" w:color="auto"/>
        <w:left w:val="none" w:sz="0" w:space="0" w:color="auto"/>
        <w:bottom w:val="none" w:sz="0" w:space="0" w:color="auto"/>
        <w:right w:val="none" w:sz="0" w:space="0" w:color="auto"/>
      </w:divBdr>
      <w:divsChild>
        <w:div w:id="589198282">
          <w:marLeft w:val="0"/>
          <w:marRight w:val="0"/>
          <w:marTop w:val="0"/>
          <w:marBottom w:val="0"/>
          <w:divBdr>
            <w:top w:val="none" w:sz="0" w:space="0" w:color="auto"/>
            <w:left w:val="none" w:sz="0" w:space="0" w:color="auto"/>
            <w:bottom w:val="none" w:sz="0" w:space="0" w:color="auto"/>
            <w:right w:val="none" w:sz="0" w:space="0" w:color="auto"/>
          </w:divBdr>
          <w:divsChild>
            <w:div w:id="1985428251">
              <w:marLeft w:val="0"/>
              <w:marRight w:val="0"/>
              <w:marTop w:val="0"/>
              <w:marBottom w:val="0"/>
              <w:divBdr>
                <w:top w:val="none" w:sz="0" w:space="0" w:color="auto"/>
                <w:left w:val="none" w:sz="0" w:space="0" w:color="auto"/>
                <w:bottom w:val="none" w:sz="0" w:space="0" w:color="auto"/>
                <w:right w:val="none" w:sz="0" w:space="0" w:color="auto"/>
              </w:divBdr>
              <w:divsChild>
                <w:div w:id="1925868925">
                  <w:marLeft w:val="0"/>
                  <w:marRight w:val="0"/>
                  <w:marTop w:val="0"/>
                  <w:marBottom w:val="0"/>
                  <w:divBdr>
                    <w:top w:val="none" w:sz="0" w:space="0" w:color="auto"/>
                    <w:left w:val="none" w:sz="0" w:space="0" w:color="auto"/>
                    <w:bottom w:val="none" w:sz="0" w:space="0" w:color="auto"/>
                    <w:right w:val="none" w:sz="0" w:space="0" w:color="auto"/>
                  </w:divBdr>
                  <w:divsChild>
                    <w:div w:id="933593050">
                      <w:marLeft w:val="0"/>
                      <w:marRight w:val="0"/>
                      <w:marTop w:val="0"/>
                      <w:marBottom w:val="0"/>
                      <w:divBdr>
                        <w:top w:val="none" w:sz="0" w:space="0" w:color="auto"/>
                        <w:left w:val="none" w:sz="0" w:space="0" w:color="auto"/>
                        <w:bottom w:val="none" w:sz="0" w:space="0" w:color="auto"/>
                        <w:right w:val="none" w:sz="0" w:space="0" w:color="auto"/>
                      </w:divBdr>
                      <w:divsChild>
                        <w:div w:id="279144069">
                          <w:marLeft w:val="0"/>
                          <w:marRight w:val="0"/>
                          <w:marTop w:val="0"/>
                          <w:marBottom w:val="0"/>
                          <w:divBdr>
                            <w:top w:val="none" w:sz="0" w:space="0" w:color="auto"/>
                            <w:left w:val="none" w:sz="0" w:space="0" w:color="auto"/>
                            <w:bottom w:val="none" w:sz="0" w:space="0" w:color="auto"/>
                            <w:right w:val="none" w:sz="0" w:space="0" w:color="auto"/>
                          </w:divBdr>
                          <w:divsChild>
                            <w:div w:id="1157913620">
                              <w:marLeft w:val="0"/>
                              <w:marRight w:val="0"/>
                              <w:marTop w:val="0"/>
                              <w:marBottom w:val="0"/>
                              <w:divBdr>
                                <w:top w:val="none" w:sz="0" w:space="0" w:color="auto"/>
                                <w:left w:val="none" w:sz="0" w:space="0" w:color="auto"/>
                                <w:bottom w:val="none" w:sz="0" w:space="0" w:color="auto"/>
                                <w:right w:val="none" w:sz="0" w:space="0" w:color="auto"/>
                              </w:divBdr>
                              <w:divsChild>
                                <w:div w:id="892692923">
                                  <w:marLeft w:val="0"/>
                                  <w:marRight w:val="0"/>
                                  <w:marTop w:val="0"/>
                                  <w:marBottom w:val="0"/>
                                  <w:divBdr>
                                    <w:top w:val="none" w:sz="0" w:space="0" w:color="auto"/>
                                    <w:left w:val="none" w:sz="0" w:space="0" w:color="auto"/>
                                    <w:bottom w:val="none" w:sz="0" w:space="0" w:color="auto"/>
                                    <w:right w:val="none" w:sz="0" w:space="0" w:color="auto"/>
                                  </w:divBdr>
                                  <w:divsChild>
                                    <w:div w:id="2274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3455">
                          <w:marLeft w:val="0"/>
                          <w:marRight w:val="0"/>
                          <w:marTop w:val="0"/>
                          <w:marBottom w:val="0"/>
                          <w:divBdr>
                            <w:top w:val="none" w:sz="0" w:space="0" w:color="auto"/>
                            <w:left w:val="none" w:sz="0" w:space="0" w:color="auto"/>
                            <w:bottom w:val="none" w:sz="0" w:space="0" w:color="auto"/>
                            <w:right w:val="none" w:sz="0" w:space="0" w:color="auto"/>
                          </w:divBdr>
                          <w:divsChild>
                            <w:div w:id="392002155">
                              <w:marLeft w:val="0"/>
                              <w:marRight w:val="0"/>
                              <w:marTop w:val="0"/>
                              <w:marBottom w:val="0"/>
                              <w:divBdr>
                                <w:top w:val="none" w:sz="0" w:space="0" w:color="auto"/>
                                <w:left w:val="none" w:sz="0" w:space="0" w:color="auto"/>
                                <w:bottom w:val="none" w:sz="0" w:space="0" w:color="auto"/>
                                <w:right w:val="none" w:sz="0" w:space="0" w:color="auto"/>
                              </w:divBdr>
                              <w:divsChild>
                                <w:div w:id="5638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4275640">
      <w:bodyDiv w:val="1"/>
      <w:marLeft w:val="0"/>
      <w:marRight w:val="0"/>
      <w:marTop w:val="0"/>
      <w:marBottom w:val="0"/>
      <w:divBdr>
        <w:top w:val="none" w:sz="0" w:space="0" w:color="auto"/>
        <w:left w:val="none" w:sz="0" w:space="0" w:color="auto"/>
        <w:bottom w:val="none" w:sz="0" w:space="0" w:color="auto"/>
        <w:right w:val="none" w:sz="0" w:space="0" w:color="auto"/>
      </w:divBdr>
    </w:div>
    <w:div w:id="1166435358">
      <w:bodyDiv w:val="1"/>
      <w:marLeft w:val="0"/>
      <w:marRight w:val="0"/>
      <w:marTop w:val="0"/>
      <w:marBottom w:val="0"/>
      <w:divBdr>
        <w:top w:val="none" w:sz="0" w:space="0" w:color="auto"/>
        <w:left w:val="none" w:sz="0" w:space="0" w:color="auto"/>
        <w:bottom w:val="none" w:sz="0" w:space="0" w:color="auto"/>
        <w:right w:val="none" w:sz="0" w:space="0" w:color="auto"/>
      </w:divBdr>
    </w:div>
    <w:div w:id="1192232289">
      <w:bodyDiv w:val="1"/>
      <w:marLeft w:val="0"/>
      <w:marRight w:val="0"/>
      <w:marTop w:val="0"/>
      <w:marBottom w:val="0"/>
      <w:divBdr>
        <w:top w:val="none" w:sz="0" w:space="0" w:color="auto"/>
        <w:left w:val="none" w:sz="0" w:space="0" w:color="auto"/>
        <w:bottom w:val="none" w:sz="0" w:space="0" w:color="auto"/>
        <w:right w:val="none" w:sz="0" w:space="0" w:color="auto"/>
      </w:divBdr>
    </w:div>
    <w:div w:id="1200896580">
      <w:bodyDiv w:val="1"/>
      <w:marLeft w:val="0"/>
      <w:marRight w:val="0"/>
      <w:marTop w:val="0"/>
      <w:marBottom w:val="0"/>
      <w:divBdr>
        <w:top w:val="none" w:sz="0" w:space="0" w:color="auto"/>
        <w:left w:val="none" w:sz="0" w:space="0" w:color="auto"/>
        <w:bottom w:val="none" w:sz="0" w:space="0" w:color="auto"/>
        <w:right w:val="none" w:sz="0" w:space="0" w:color="auto"/>
      </w:divBdr>
    </w:div>
    <w:div w:id="1291060153">
      <w:bodyDiv w:val="1"/>
      <w:marLeft w:val="0"/>
      <w:marRight w:val="0"/>
      <w:marTop w:val="0"/>
      <w:marBottom w:val="0"/>
      <w:divBdr>
        <w:top w:val="none" w:sz="0" w:space="0" w:color="auto"/>
        <w:left w:val="none" w:sz="0" w:space="0" w:color="auto"/>
        <w:bottom w:val="none" w:sz="0" w:space="0" w:color="auto"/>
        <w:right w:val="none" w:sz="0" w:space="0" w:color="auto"/>
      </w:divBdr>
    </w:div>
    <w:div w:id="1361469634">
      <w:bodyDiv w:val="1"/>
      <w:marLeft w:val="0"/>
      <w:marRight w:val="0"/>
      <w:marTop w:val="0"/>
      <w:marBottom w:val="0"/>
      <w:divBdr>
        <w:top w:val="none" w:sz="0" w:space="0" w:color="auto"/>
        <w:left w:val="none" w:sz="0" w:space="0" w:color="auto"/>
        <w:bottom w:val="none" w:sz="0" w:space="0" w:color="auto"/>
        <w:right w:val="none" w:sz="0" w:space="0" w:color="auto"/>
      </w:divBdr>
    </w:div>
    <w:div w:id="1389453696">
      <w:bodyDiv w:val="1"/>
      <w:marLeft w:val="0"/>
      <w:marRight w:val="0"/>
      <w:marTop w:val="0"/>
      <w:marBottom w:val="0"/>
      <w:divBdr>
        <w:top w:val="none" w:sz="0" w:space="0" w:color="auto"/>
        <w:left w:val="none" w:sz="0" w:space="0" w:color="auto"/>
        <w:bottom w:val="none" w:sz="0" w:space="0" w:color="auto"/>
        <w:right w:val="none" w:sz="0" w:space="0" w:color="auto"/>
      </w:divBdr>
    </w:div>
    <w:div w:id="1415740126">
      <w:bodyDiv w:val="1"/>
      <w:marLeft w:val="0"/>
      <w:marRight w:val="0"/>
      <w:marTop w:val="0"/>
      <w:marBottom w:val="0"/>
      <w:divBdr>
        <w:top w:val="none" w:sz="0" w:space="0" w:color="auto"/>
        <w:left w:val="none" w:sz="0" w:space="0" w:color="auto"/>
        <w:bottom w:val="none" w:sz="0" w:space="0" w:color="auto"/>
        <w:right w:val="none" w:sz="0" w:space="0" w:color="auto"/>
      </w:divBdr>
    </w:div>
    <w:div w:id="1416047791">
      <w:bodyDiv w:val="1"/>
      <w:marLeft w:val="0"/>
      <w:marRight w:val="0"/>
      <w:marTop w:val="0"/>
      <w:marBottom w:val="0"/>
      <w:divBdr>
        <w:top w:val="none" w:sz="0" w:space="0" w:color="auto"/>
        <w:left w:val="none" w:sz="0" w:space="0" w:color="auto"/>
        <w:bottom w:val="none" w:sz="0" w:space="0" w:color="auto"/>
        <w:right w:val="none" w:sz="0" w:space="0" w:color="auto"/>
      </w:divBdr>
    </w:div>
    <w:div w:id="1503542277">
      <w:bodyDiv w:val="1"/>
      <w:marLeft w:val="0"/>
      <w:marRight w:val="0"/>
      <w:marTop w:val="0"/>
      <w:marBottom w:val="0"/>
      <w:divBdr>
        <w:top w:val="none" w:sz="0" w:space="0" w:color="auto"/>
        <w:left w:val="none" w:sz="0" w:space="0" w:color="auto"/>
        <w:bottom w:val="none" w:sz="0" w:space="0" w:color="auto"/>
        <w:right w:val="none" w:sz="0" w:space="0" w:color="auto"/>
      </w:divBdr>
    </w:div>
    <w:div w:id="1516189329">
      <w:bodyDiv w:val="1"/>
      <w:marLeft w:val="0"/>
      <w:marRight w:val="0"/>
      <w:marTop w:val="0"/>
      <w:marBottom w:val="0"/>
      <w:divBdr>
        <w:top w:val="none" w:sz="0" w:space="0" w:color="auto"/>
        <w:left w:val="none" w:sz="0" w:space="0" w:color="auto"/>
        <w:bottom w:val="none" w:sz="0" w:space="0" w:color="auto"/>
        <w:right w:val="none" w:sz="0" w:space="0" w:color="auto"/>
      </w:divBdr>
    </w:div>
    <w:div w:id="1564372944">
      <w:bodyDiv w:val="1"/>
      <w:marLeft w:val="0"/>
      <w:marRight w:val="0"/>
      <w:marTop w:val="0"/>
      <w:marBottom w:val="0"/>
      <w:divBdr>
        <w:top w:val="none" w:sz="0" w:space="0" w:color="auto"/>
        <w:left w:val="none" w:sz="0" w:space="0" w:color="auto"/>
        <w:bottom w:val="none" w:sz="0" w:space="0" w:color="auto"/>
        <w:right w:val="none" w:sz="0" w:space="0" w:color="auto"/>
      </w:divBdr>
    </w:div>
    <w:div w:id="1589118710">
      <w:bodyDiv w:val="1"/>
      <w:marLeft w:val="0"/>
      <w:marRight w:val="0"/>
      <w:marTop w:val="0"/>
      <w:marBottom w:val="0"/>
      <w:divBdr>
        <w:top w:val="none" w:sz="0" w:space="0" w:color="auto"/>
        <w:left w:val="none" w:sz="0" w:space="0" w:color="auto"/>
        <w:bottom w:val="none" w:sz="0" w:space="0" w:color="auto"/>
        <w:right w:val="none" w:sz="0" w:space="0" w:color="auto"/>
      </w:divBdr>
    </w:div>
    <w:div w:id="1786654099">
      <w:bodyDiv w:val="1"/>
      <w:marLeft w:val="0"/>
      <w:marRight w:val="0"/>
      <w:marTop w:val="0"/>
      <w:marBottom w:val="0"/>
      <w:divBdr>
        <w:top w:val="none" w:sz="0" w:space="0" w:color="auto"/>
        <w:left w:val="none" w:sz="0" w:space="0" w:color="auto"/>
        <w:bottom w:val="none" w:sz="0" w:space="0" w:color="auto"/>
        <w:right w:val="none" w:sz="0" w:space="0" w:color="auto"/>
      </w:divBdr>
    </w:div>
    <w:div w:id="1884751676">
      <w:bodyDiv w:val="1"/>
      <w:marLeft w:val="0"/>
      <w:marRight w:val="0"/>
      <w:marTop w:val="0"/>
      <w:marBottom w:val="0"/>
      <w:divBdr>
        <w:top w:val="none" w:sz="0" w:space="0" w:color="auto"/>
        <w:left w:val="none" w:sz="0" w:space="0" w:color="auto"/>
        <w:bottom w:val="none" w:sz="0" w:space="0" w:color="auto"/>
        <w:right w:val="none" w:sz="0" w:space="0" w:color="auto"/>
      </w:divBdr>
      <w:divsChild>
        <w:div w:id="940142909">
          <w:marLeft w:val="0"/>
          <w:marRight w:val="0"/>
          <w:marTop w:val="0"/>
          <w:marBottom w:val="0"/>
          <w:divBdr>
            <w:top w:val="none" w:sz="0" w:space="0" w:color="auto"/>
            <w:left w:val="none" w:sz="0" w:space="0" w:color="auto"/>
            <w:bottom w:val="none" w:sz="0" w:space="0" w:color="auto"/>
            <w:right w:val="none" w:sz="0" w:space="0" w:color="auto"/>
          </w:divBdr>
        </w:div>
      </w:divsChild>
    </w:div>
    <w:div w:id="188555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8/0954-3899/36/8/083101"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doi.org/10.1126/science.11632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sogukpinar@adiyaman.edu.tr" TargetMode="External"/><Relationship Id="rId11" Type="http://schemas.openxmlformats.org/officeDocument/2006/relationships/hyperlink" Target="https://doi.org/10.1103/PhysRev.56.426" TargetMode="External"/><Relationship Id="rId5" Type="http://schemas.openxmlformats.org/officeDocument/2006/relationships/webSettings" Target="webSettings.xml"/><Relationship Id="rId15" Type="http://schemas.openxmlformats.org/officeDocument/2006/relationships/hyperlink" Target="https://doi.org/10.1088/1674-1137/39/10/104101" TargetMode="External"/><Relationship Id="rId10" Type="http://schemas.openxmlformats.org/officeDocument/2006/relationships/hyperlink" Target="https://doi.org/10.1103/RevModPhys.75.121"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doi.org/10.1088/0034-4885/79/11/116301"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6119F-8A62-488E-A014-C4447E8B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7201</Words>
  <Characters>45332</Characters>
  <Application>Microsoft Office Word</Application>
  <DocSecurity>0</DocSecurity>
  <Lines>377</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Doç. Dr. hacı soğukpınar</dc:creator>
  <cp:keywords/>
  <dc:description/>
  <cp:lastModifiedBy>Doç. Dr. hacı soğukpınar</cp:lastModifiedBy>
  <cp:revision>4</cp:revision>
  <dcterms:created xsi:type="dcterms:W3CDTF">2025-06-01T09:24:00Z</dcterms:created>
  <dcterms:modified xsi:type="dcterms:W3CDTF">2025-06-12T09:38:00Z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7406ea1d-d401-410b-95cc-04961596a322</vt:lpwstr>
  </property>
</Properties>
</file>