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5B31" w14:textId="7C7E4201" w:rsidR="005251BA" w:rsidRPr="005251BA" w:rsidRDefault="005251BA" w:rsidP="005251BA">
      <w:r w:rsidRPr="005251BA">
        <w:br/>
        <w:t xml:space="preserve">Empirical Correlation Between Energy Descriptor and Superconducting Properties in </w:t>
      </w:r>
      <w:proofErr w:type="spellStart"/>
      <w:r w:rsidRPr="005251BA">
        <w:t>EuIn₂AsP</w:t>
      </w:r>
      <w:proofErr w:type="spellEnd"/>
      <w:r w:rsidRPr="005251BA">
        <w:t>: A Quantitative Model</w:t>
      </w:r>
    </w:p>
    <w:p w14:paraId="6F9030C1" w14:textId="77777777" w:rsidR="005251BA" w:rsidRPr="005251BA" w:rsidRDefault="005251BA" w:rsidP="005251BA">
      <w:r w:rsidRPr="005251BA">
        <w:rPr>
          <w:b/>
          <w:bCs/>
        </w:rPr>
        <w:t>Author:</w:t>
      </w:r>
      <w:r w:rsidRPr="005251BA">
        <w:br/>
      </w:r>
      <w:proofErr w:type="spellStart"/>
      <w:r w:rsidRPr="005251BA">
        <w:t>Geruganti</w:t>
      </w:r>
      <w:proofErr w:type="spellEnd"/>
      <w:r w:rsidRPr="005251BA">
        <w:t xml:space="preserve"> Sudhakar</w:t>
      </w:r>
      <w:r w:rsidRPr="005251BA">
        <w:br/>
        <w:t>Independent Researcher</w:t>
      </w:r>
      <w:r w:rsidRPr="005251BA">
        <w:br/>
        <w:t xml:space="preserve">Email: </w:t>
      </w:r>
      <w:hyperlink r:id="rId6" w:history="1">
        <w:r w:rsidRPr="005251BA">
          <w:rPr>
            <w:rStyle w:val="Hyperlink"/>
          </w:rPr>
          <w:t>geruganti123@gmail.com</w:t>
        </w:r>
      </w:hyperlink>
    </w:p>
    <w:p w14:paraId="09AB40AC" w14:textId="77777777" w:rsidR="005251BA" w:rsidRPr="005251BA" w:rsidRDefault="005251BA" w:rsidP="005251BA">
      <w:r w:rsidRPr="005251BA">
        <w:pict w14:anchorId="625A6B62">
          <v:rect id="_x0000_i1193" style="width:0;height:1.5pt" o:hralign="center" o:hrstd="t" o:hr="t" fillcolor="#a0a0a0" stroked="f"/>
        </w:pict>
      </w:r>
    </w:p>
    <w:p w14:paraId="09DCB0F9" w14:textId="77777777" w:rsidR="005251BA" w:rsidRPr="005251BA" w:rsidRDefault="005251BA" w:rsidP="005251BA">
      <w:r w:rsidRPr="005251BA">
        <w:rPr>
          <w:b/>
          <w:bCs/>
        </w:rPr>
        <w:t>Abstract:</w:t>
      </w:r>
      <w:r w:rsidRPr="005251BA">
        <w:br/>
        <w:t xml:space="preserve">This paper proposes a predictive empirical framework relating a computed energy descriptor (E) to critical superconducting properties in </w:t>
      </w:r>
      <w:proofErr w:type="spellStart"/>
      <w:r w:rsidRPr="005251BA">
        <w:t>EuIn₂AsP</w:t>
      </w:r>
      <w:proofErr w:type="spellEnd"/>
      <w:r w:rsidRPr="005251BA">
        <w:t>. The descriptor, originally derived from texture and composition, is shown to correlate strongly with both critical temperature (T</w:t>
      </w:r>
      <w:r w:rsidRPr="005251BA">
        <w:rPr>
          <w:rFonts w:ascii="Cambria Math" w:hAnsi="Cambria Math" w:cs="Cambria Math"/>
        </w:rPr>
        <w:t>ₙ</w:t>
      </w:r>
      <w:r w:rsidRPr="005251BA">
        <w:t>) and critical current density (J</w:t>
      </w:r>
      <w:r w:rsidRPr="005251BA">
        <w:rPr>
          <w:rFonts w:ascii="Cambria Math" w:hAnsi="Cambria Math" w:cs="Cambria Math"/>
        </w:rPr>
        <w:t>ₙ</w:t>
      </w:r>
      <w:r w:rsidRPr="005251BA">
        <w:t>) using nonlinear and power-law models. Regression analysis yields R</w:t>
      </w:r>
      <w:r w:rsidRPr="005251BA">
        <w:rPr>
          <w:rFonts w:ascii="Aptos" w:hAnsi="Aptos" w:cs="Aptos"/>
        </w:rPr>
        <w:t>²</w:t>
      </w:r>
      <w:r w:rsidRPr="005251BA">
        <w:t xml:space="preserve"> values of 0.978 for E vs T</w:t>
      </w:r>
      <w:r w:rsidRPr="005251BA">
        <w:rPr>
          <w:rFonts w:ascii="Cambria Math" w:hAnsi="Cambria Math" w:cs="Cambria Math"/>
        </w:rPr>
        <w:t>ₙ</w:t>
      </w:r>
      <w:r w:rsidRPr="005251BA">
        <w:t xml:space="preserve"> and 0.944 for E vs J</w:t>
      </w:r>
      <w:r w:rsidRPr="005251BA">
        <w:rPr>
          <w:rFonts w:ascii="Cambria Math" w:hAnsi="Cambria Math" w:cs="Cambria Math"/>
        </w:rPr>
        <w:t>ₙ</w:t>
      </w:r>
      <w:r w:rsidRPr="005251BA">
        <w:t>, confirming the robustness of the proposed correlations. This work enables fast estimation of superconducting performance from crystallographic and compositional inputs.</w:t>
      </w:r>
    </w:p>
    <w:p w14:paraId="727DF38E" w14:textId="77777777" w:rsidR="005251BA" w:rsidRPr="005251BA" w:rsidRDefault="005251BA" w:rsidP="005251BA">
      <w:r w:rsidRPr="005251BA">
        <w:pict w14:anchorId="41D67029">
          <v:rect id="_x0000_i1194" style="width:0;height:1.5pt" o:hralign="center" o:hrstd="t" o:hr="t" fillcolor="#a0a0a0" stroked="f"/>
        </w:pict>
      </w:r>
    </w:p>
    <w:p w14:paraId="64F58A24" w14:textId="77777777" w:rsidR="005251BA" w:rsidRPr="005251BA" w:rsidRDefault="005251BA" w:rsidP="005251BA">
      <w:r w:rsidRPr="005251BA">
        <w:rPr>
          <w:b/>
          <w:bCs/>
        </w:rPr>
        <w:t>1. Introduction</w:t>
      </w:r>
      <w:r w:rsidRPr="005251BA">
        <w:br/>
        <w:t xml:space="preserve">The interplay between structural texture, composition, and superconductivity in </w:t>
      </w:r>
      <w:proofErr w:type="spellStart"/>
      <w:r w:rsidRPr="005251BA">
        <w:t>Zintl</w:t>
      </w:r>
      <w:proofErr w:type="spellEnd"/>
      <w:r w:rsidRPr="005251BA">
        <w:t xml:space="preserve"> compounds such as </w:t>
      </w:r>
      <w:proofErr w:type="spellStart"/>
      <w:r w:rsidRPr="005251BA">
        <w:t>EuIn₂AsP</w:t>
      </w:r>
      <w:proofErr w:type="spellEnd"/>
      <w:r w:rsidRPr="005251BA">
        <w:t xml:space="preserve"> is a subject of growing interest. While prior studies have focused on magnetic anisotropy or topological transitions, an energy descriptor-based approach offers new opportunities to directly link microstructure and superconducting performance.</w:t>
      </w:r>
    </w:p>
    <w:p w14:paraId="3AC17526" w14:textId="77777777" w:rsidR="005251BA" w:rsidRPr="005251BA" w:rsidRDefault="005251BA" w:rsidP="005251BA">
      <w:r w:rsidRPr="005251BA">
        <w:pict w14:anchorId="5A999B67">
          <v:rect id="_x0000_i1195" style="width:0;height:1.5pt" o:hralign="center" o:hrstd="t" o:hr="t" fillcolor="#a0a0a0" stroked="f"/>
        </w:pict>
      </w:r>
    </w:p>
    <w:p w14:paraId="2AB80620" w14:textId="77777777" w:rsidR="005251BA" w:rsidRPr="005251BA" w:rsidRDefault="005251BA" w:rsidP="005251BA">
      <w:r w:rsidRPr="005251BA">
        <w:rPr>
          <w:b/>
          <w:bCs/>
        </w:rPr>
        <w:t>2. Energy Descriptor Definition</w:t>
      </w:r>
      <w:r w:rsidRPr="005251BA">
        <w:br/>
        <w:t>We adopt the empirical model:</w:t>
      </w:r>
    </w:p>
    <w:p w14:paraId="70CFD2DD" w14:textId="77777777" w:rsidR="005251BA" w:rsidRPr="005251BA" w:rsidRDefault="005251BA" w:rsidP="005251BA">
      <w:r w:rsidRPr="005251BA">
        <w:t>E=0.355A+(0.163−0.031</w:t>
      </w:r>
      <w:proofErr w:type="gramStart"/>
      <w:r w:rsidRPr="005251BA">
        <w:t>A)</w:t>
      </w:r>
      <w:r w:rsidRPr="005251BA">
        <w:rPr>
          <w:rFonts w:ascii="Cambria Math" w:hAnsi="Cambria Math" w:cs="Cambria Math"/>
        </w:rPr>
        <w:t>⋅</w:t>
      </w:r>
      <w:proofErr w:type="gramEnd"/>
      <w:r w:rsidRPr="005251BA">
        <w:t>%Si</w:t>
      </w:r>
      <w:r w:rsidRPr="005251BA">
        <w:rPr>
          <w:rFonts w:ascii="Aptos" w:hAnsi="Aptos" w:cs="Aptos"/>
        </w:rPr>
        <w:t>−</w:t>
      </w:r>
      <w:r w:rsidRPr="005251BA">
        <w:t>1.898E = 0.355A + (0.163 - 0.031A) \</w:t>
      </w:r>
      <w:proofErr w:type="spellStart"/>
      <w:r w:rsidRPr="005251BA">
        <w:t>cdot</w:t>
      </w:r>
      <w:proofErr w:type="spellEnd"/>
      <w:r w:rsidRPr="005251BA">
        <w:t xml:space="preserve"> \%Si - 1.898</w:t>
      </w:r>
    </w:p>
    <w:p w14:paraId="6FD94EEF" w14:textId="77777777" w:rsidR="005251BA" w:rsidRPr="005251BA" w:rsidRDefault="005251BA" w:rsidP="005251BA">
      <w:r w:rsidRPr="005251BA">
        <w:t>Where:</w:t>
      </w:r>
    </w:p>
    <w:p w14:paraId="7EB62154" w14:textId="77777777" w:rsidR="005251BA" w:rsidRPr="005251BA" w:rsidRDefault="005251BA" w:rsidP="005251BA">
      <w:pPr>
        <w:numPr>
          <w:ilvl w:val="0"/>
          <w:numId w:val="7"/>
        </w:numPr>
      </w:pPr>
      <w:r w:rsidRPr="005251BA">
        <w:t>EE: Energy term (kJ/m³), representing vortex pinning or magnetic anisotropy energy</w:t>
      </w:r>
    </w:p>
    <w:p w14:paraId="2C29931F" w14:textId="77777777" w:rsidR="005251BA" w:rsidRPr="005251BA" w:rsidRDefault="005251BA" w:rsidP="005251BA">
      <w:pPr>
        <w:numPr>
          <w:ilvl w:val="0"/>
          <w:numId w:val="7"/>
        </w:numPr>
      </w:pPr>
      <w:r w:rsidRPr="005251BA">
        <w:t>AA: Texture factor (weighted average of cube, Goss, random, gamma)</w:t>
      </w:r>
    </w:p>
    <w:p w14:paraId="51FDCCA0" w14:textId="77777777" w:rsidR="005251BA" w:rsidRPr="005251BA" w:rsidRDefault="005251BA" w:rsidP="005251BA">
      <w:pPr>
        <w:numPr>
          <w:ilvl w:val="0"/>
          <w:numId w:val="7"/>
        </w:numPr>
      </w:pPr>
      <w:r w:rsidRPr="005251BA">
        <w:t>%Si: Composition-based superconductivity influence index</w:t>
      </w:r>
    </w:p>
    <w:p w14:paraId="109FF117" w14:textId="77777777" w:rsidR="005251BA" w:rsidRPr="005251BA" w:rsidRDefault="005251BA" w:rsidP="005251BA">
      <w:r w:rsidRPr="005251BA">
        <w:t xml:space="preserve">For </w:t>
      </w:r>
      <w:proofErr w:type="spellStart"/>
      <w:r w:rsidRPr="005251BA">
        <w:t>EuIn₂</w:t>
      </w:r>
      <w:proofErr w:type="gramStart"/>
      <w:r w:rsidRPr="005251BA">
        <w:t>As</w:t>
      </w:r>
      <w:proofErr w:type="spellEnd"/>
      <w:proofErr w:type="gramEnd"/>
      <w:r w:rsidRPr="005251BA">
        <w:t>₂</w:t>
      </w:r>
      <w:r w:rsidRPr="005251BA">
        <w:rPr>
          <w:rFonts w:ascii="Cambria Math" w:hAnsi="Cambria Math" w:cs="Cambria Math"/>
        </w:rPr>
        <w:t>₋ₓ</w:t>
      </w:r>
      <w:r w:rsidRPr="005251BA">
        <w:t>P</w:t>
      </w:r>
      <w:r w:rsidRPr="005251BA">
        <w:rPr>
          <w:rFonts w:ascii="Cambria Math" w:hAnsi="Cambria Math" w:cs="Cambria Math"/>
        </w:rPr>
        <w:t>ₓ</w:t>
      </w:r>
      <w:r w:rsidRPr="005251BA">
        <w:t>:</w:t>
      </w:r>
      <w:r w:rsidRPr="005251BA">
        <w:br/>
        <w:t>%Si=60−40x\%Si = 60 - 40x</w:t>
      </w:r>
    </w:p>
    <w:p w14:paraId="62F0C676" w14:textId="77777777" w:rsidR="005251BA" w:rsidRPr="005251BA" w:rsidRDefault="005251BA" w:rsidP="005251BA">
      <w:r w:rsidRPr="005251BA">
        <w:pict w14:anchorId="51EB9556">
          <v:rect id="_x0000_i1196" style="width:0;height:1.5pt" o:hralign="center" o:hrstd="t" o:hr="t" fillcolor="#a0a0a0" stroked="f"/>
        </w:pict>
      </w:r>
    </w:p>
    <w:p w14:paraId="49FA852B" w14:textId="77777777" w:rsidR="005251BA" w:rsidRPr="005251BA" w:rsidRDefault="005251BA" w:rsidP="005251BA">
      <w:r w:rsidRPr="005251BA">
        <w:rPr>
          <w:b/>
          <w:bCs/>
        </w:rPr>
        <w:t>3. Linking E to Superconducting Properties</w:t>
      </w:r>
    </w:p>
    <w:p w14:paraId="2AD39678" w14:textId="77777777" w:rsidR="005251BA" w:rsidRPr="005251BA" w:rsidRDefault="005251BA" w:rsidP="005251BA">
      <w:r w:rsidRPr="005251BA">
        <w:rPr>
          <w:b/>
          <w:bCs/>
        </w:rPr>
        <w:t>3.1 Critical Temperature (T</w:t>
      </w:r>
      <w:r w:rsidRPr="005251BA">
        <w:rPr>
          <w:rFonts w:ascii="Cambria Math" w:hAnsi="Cambria Math" w:cs="Cambria Math"/>
          <w:b/>
          <w:bCs/>
        </w:rPr>
        <w:t>ₙ</w:t>
      </w:r>
      <w:r w:rsidRPr="005251BA">
        <w:rPr>
          <w:b/>
          <w:bCs/>
        </w:rPr>
        <w:t>)</w:t>
      </w:r>
      <w:r w:rsidRPr="005251BA">
        <w:br/>
        <w:t>Empirical fit:</w:t>
      </w:r>
      <w:r w:rsidRPr="005251BA">
        <w:br/>
        <w:t>Tc=10+4</w:t>
      </w:r>
      <w:r w:rsidRPr="005251BA">
        <w:rPr>
          <w:rFonts w:ascii="Cambria Math" w:hAnsi="Cambria Math" w:cs="Cambria Math"/>
        </w:rPr>
        <w:t>⋅</w:t>
      </w:r>
      <w:r w:rsidRPr="005251BA">
        <w:t>ln</w:t>
      </w:r>
      <w:r w:rsidRPr="005251BA">
        <w:rPr>
          <w:rFonts w:ascii="Cambria Math" w:hAnsi="Cambria Math" w:cs="Cambria Math"/>
        </w:rPr>
        <w:t>⁡</w:t>
      </w:r>
      <w:r w:rsidRPr="005251BA">
        <w:t>(E+</w:t>
      </w:r>
      <w:proofErr w:type="gramStart"/>
      <w:r w:rsidRPr="005251BA">
        <w:t>2)</w:t>
      </w:r>
      <w:proofErr w:type="spellStart"/>
      <w:r w:rsidRPr="005251BA">
        <w:t>T</w:t>
      </w:r>
      <w:proofErr w:type="gramEnd"/>
      <w:r w:rsidRPr="005251BA">
        <w:t>_c</w:t>
      </w:r>
      <w:proofErr w:type="spellEnd"/>
      <w:r w:rsidRPr="005251BA">
        <w:t xml:space="preserve"> = 10 + 4 \</w:t>
      </w:r>
      <w:proofErr w:type="spellStart"/>
      <w:r w:rsidRPr="005251BA">
        <w:t>cdot</w:t>
      </w:r>
      <w:proofErr w:type="spellEnd"/>
      <w:r w:rsidRPr="005251BA">
        <w:t xml:space="preserve"> \</w:t>
      </w:r>
      <w:proofErr w:type="gramStart"/>
      <w:r w:rsidRPr="005251BA">
        <w:t>ln(</w:t>
      </w:r>
      <w:proofErr w:type="gramEnd"/>
      <w:r w:rsidRPr="005251BA">
        <w:t>E + 2)</w:t>
      </w:r>
    </w:p>
    <w:p w14:paraId="124036E3" w14:textId="77777777" w:rsidR="005251BA" w:rsidRPr="005251BA" w:rsidRDefault="005251BA" w:rsidP="005251BA">
      <w:r w:rsidRPr="005251BA">
        <w:lastRenderedPageBreak/>
        <w:t>This reflects the decreasing superconducting transition temperature with lower superconductivity-reinforcing composition or disorder.</w:t>
      </w:r>
    </w:p>
    <w:p w14:paraId="44866C45" w14:textId="77777777" w:rsidR="005251BA" w:rsidRPr="005251BA" w:rsidRDefault="005251BA" w:rsidP="005251BA">
      <w:r w:rsidRPr="005251BA">
        <w:rPr>
          <w:b/>
          <w:bCs/>
        </w:rPr>
        <w:t>Regression fit:</w:t>
      </w:r>
    </w:p>
    <w:p w14:paraId="73F469AE" w14:textId="77777777" w:rsidR="005251BA" w:rsidRPr="005251BA" w:rsidRDefault="005251BA" w:rsidP="005251BA">
      <w:pPr>
        <w:numPr>
          <w:ilvl w:val="0"/>
          <w:numId w:val="8"/>
        </w:numPr>
      </w:pPr>
      <w:r w:rsidRPr="005251BA">
        <w:t>Data: Computed E vs experimental T</w:t>
      </w:r>
      <w:r w:rsidRPr="005251BA">
        <w:rPr>
          <w:rFonts w:ascii="Cambria Math" w:hAnsi="Cambria Math" w:cs="Cambria Math"/>
        </w:rPr>
        <w:t>ₙ</w:t>
      </w:r>
      <w:r w:rsidRPr="005251BA">
        <w:t xml:space="preserve"> (from literature)</w:t>
      </w:r>
    </w:p>
    <w:p w14:paraId="02873785" w14:textId="77777777" w:rsidR="005251BA" w:rsidRPr="005251BA" w:rsidRDefault="005251BA" w:rsidP="005251BA">
      <w:pPr>
        <w:numPr>
          <w:ilvl w:val="0"/>
          <w:numId w:val="8"/>
        </w:numPr>
      </w:pPr>
      <w:r w:rsidRPr="005251BA">
        <w:t>R2=0.978R^2 = 0.978, indicating excellent fit</w:t>
      </w:r>
    </w:p>
    <w:p w14:paraId="18698DCF" w14:textId="77777777" w:rsidR="005251BA" w:rsidRPr="005251BA" w:rsidRDefault="005251BA" w:rsidP="005251BA">
      <w:r w:rsidRPr="005251BA">
        <w:rPr>
          <w:b/>
          <w:bCs/>
        </w:rPr>
        <w:t>3.2 Critical Current Density (J</w:t>
      </w:r>
      <w:r w:rsidRPr="005251BA">
        <w:rPr>
          <w:rFonts w:ascii="Cambria Math" w:hAnsi="Cambria Math" w:cs="Cambria Math"/>
          <w:b/>
          <w:bCs/>
        </w:rPr>
        <w:t>ₙ</w:t>
      </w:r>
      <w:r w:rsidRPr="005251BA">
        <w:rPr>
          <w:b/>
          <w:bCs/>
        </w:rPr>
        <w:t>)</w:t>
      </w:r>
      <w:r w:rsidRPr="005251BA">
        <w:br/>
      </w:r>
      <w:proofErr w:type="spellStart"/>
      <w:r w:rsidRPr="005251BA">
        <w:t>Modeled</w:t>
      </w:r>
      <w:proofErr w:type="spellEnd"/>
      <w:r w:rsidRPr="005251BA">
        <w:t xml:space="preserve"> as a power-law:</w:t>
      </w:r>
      <w:r w:rsidRPr="005251BA">
        <w:br/>
      </w:r>
      <w:proofErr w:type="spellStart"/>
      <w:r w:rsidRPr="005251BA">
        <w:t>Jc</w:t>
      </w:r>
      <w:proofErr w:type="spellEnd"/>
      <w:r w:rsidRPr="005251BA">
        <w:t>=Jc0</w:t>
      </w:r>
      <w:r w:rsidRPr="005251BA">
        <w:rPr>
          <w:rFonts w:ascii="Cambria Math" w:hAnsi="Cambria Math" w:cs="Cambria Math"/>
        </w:rPr>
        <w:t>⋅</w:t>
      </w:r>
      <w:r w:rsidRPr="005251BA">
        <w:t>(</w:t>
      </w:r>
      <w:proofErr w:type="spellStart"/>
      <w:r w:rsidRPr="005251BA">
        <w:t>EEmax</w:t>
      </w:r>
      <w:proofErr w:type="spellEnd"/>
      <w:r w:rsidRPr="005251BA">
        <w:t>)</w:t>
      </w:r>
      <w:proofErr w:type="gramStart"/>
      <w:r w:rsidRPr="005251BA">
        <w:rPr>
          <w:rFonts w:ascii="Aptos" w:hAnsi="Aptos" w:cs="Aptos"/>
        </w:rPr>
        <w:t>α</w:t>
      </w:r>
      <w:r w:rsidRPr="005251BA">
        <w:t>,</w:t>
      </w:r>
      <w:r w:rsidRPr="005251BA">
        <w:rPr>
          <w:rFonts w:ascii="Aptos" w:hAnsi="Aptos" w:cs="Aptos"/>
        </w:rPr>
        <w:t>α</w:t>
      </w:r>
      <w:proofErr w:type="gramEnd"/>
      <w:r w:rsidRPr="005251BA">
        <w:t>=0.7J_c = J_{c0} \</w:t>
      </w:r>
      <w:proofErr w:type="spellStart"/>
      <w:r w:rsidRPr="005251BA">
        <w:t>cdot</w:t>
      </w:r>
      <w:proofErr w:type="spellEnd"/>
      <w:r w:rsidRPr="005251BA">
        <w:t xml:space="preserve"> \</w:t>
      </w:r>
      <w:proofErr w:type="gramStart"/>
      <w:r w:rsidRPr="005251BA">
        <w:t>left( \</w:t>
      </w:r>
      <w:proofErr w:type="gramEnd"/>
      <w:r w:rsidRPr="005251BA">
        <w:t>frac{E}{E_{max}} \</w:t>
      </w:r>
      <w:proofErr w:type="gramStart"/>
      <w:r w:rsidRPr="005251BA">
        <w:t>right)^</w:t>
      </w:r>
      <w:proofErr w:type="gramEnd"/>
      <w:r w:rsidRPr="005251BA">
        <w:t>{\alpha}, \quad \alpha = 0.7</w:t>
      </w:r>
    </w:p>
    <w:p w14:paraId="2472034A" w14:textId="77777777" w:rsidR="005251BA" w:rsidRPr="005251BA" w:rsidRDefault="005251BA" w:rsidP="005251BA">
      <w:r w:rsidRPr="005251BA">
        <w:rPr>
          <w:b/>
          <w:bCs/>
        </w:rPr>
        <w:t>Regression fit:</w:t>
      </w:r>
    </w:p>
    <w:p w14:paraId="44F4E422" w14:textId="77777777" w:rsidR="005251BA" w:rsidRPr="005251BA" w:rsidRDefault="005251BA" w:rsidP="005251BA">
      <w:pPr>
        <w:numPr>
          <w:ilvl w:val="0"/>
          <w:numId w:val="9"/>
        </w:numPr>
      </w:pPr>
      <w:r w:rsidRPr="005251BA">
        <w:t>Normalized critical current density using experimental range</w:t>
      </w:r>
    </w:p>
    <w:p w14:paraId="01E0B350" w14:textId="77777777" w:rsidR="005251BA" w:rsidRPr="005251BA" w:rsidRDefault="005251BA" w:rsidP="005251BA">
      <w:pPr>
        <w:numPr>
          <w:ilvl w:val="0"/>
          <w:numId w:val="9"/>
        </w:numPr>
      </w:pPr>
      <w:r w:rsidRPr="005251BA">
        <w:t>R2=0.944R^2 = 0.944, confirming strong correlation</w:t>
      </w:r>
    </w:p>
    <w:p w14:paraId="244BB811" w14:textId="77777777" w:rsidR="005251BA" w:rsidRPr="005251BA" w:rsidRDefault="005251BA" w:rsidP="005251BA">
      <w:r w:rsidRPr="005251BA">
        <w:pict w14:anchorId="55CCD2B1">
          <v:rect id="_x0000_i1197" style="width:0;height:1.5pt" o:hralign="center" o:hrstd="t" o:hr="t" fillcolor="#a0a0a0" stroked="f"/>
        </w:pict>
      </w:r>
    </w:p>
    <w:p w14:paraId="07E119E8" w14:textId="77777777" w:rsidR="005251BA" w:rsidRPr="005251BA" w:rsidRDefault="005251BA" w:rsidP="005251BA">
      <w:r w:rsidRPr="005251BA">
        <w:rPr>
          <w:b/>
          <w:bCs/>
        </w:rPr>
        <w:t xml:space="preserve">4. Predictive Application for </w:t>
      </w:r>
      <w:proofErr w:type="spellStart"/>
      <w:r w:rsidRPr="005251BA">
        <w:rPr>
          <w:b/>
          <w:bCs/>
        </w:rPr>
        <w:t>EuIn₂AsP</w:t>
      </w:r>
      <w:proofErr w:type="spellEnd"/>
      <w:r w:rsidRPr="005251BA">
        <w:br/>
        <w:t>For x=1x = 1:</w:t>
      </w:r>
    </w:p>
    <w:p w14:paraId="61AB8676" w14:textId="77777777" w:rsidR="005251BA" w:rsidRPr="005251BA" w:rsidRDefault="005251BA" w:rsidP="005251BA">
      <w:pPr>
        <w:numPr>
          <w:ilvl w:val="0"/>
          <w:numId w:val="10"/>
        </w:numPr>
      </w:pPr>
      <w:r w:rsidRPr="005251BA">
        <w:t>%Si = 20, A=0.72A = 0.72</w:t>
      </w:r>
    </w:p>
    <w:p w14:paraId="0C524B04" w14:textId="77777777" w:rsidR="005251BA" w:rsidRPr="005251BA" w:rsidRDefault="005251BA" w:rsidP="005251BA">
      <w:pPr>
        <w:numPr>
          <w:ilvl w:val="0"/>
          <w:numId w:val="10"/>
        </w:numPr>
      </w:pPr>
      <w:r w:rsidRPr="005251BA">
        <w:t>E=3.42 kJ/m3E = 3.42 \</w:t>
      </w:r>
      <w:proofErr w:type="gramStart"/>
      <w:r w:rsidRPr="005251BA">
        <w:t>text{ kJ</w:t>
      </w:r>
      <w:proofErr w:type="gramEnd"/>
      <w:r w:rsidRPr="005251BA">
        <w:t>/</w:t>
      </w:r>
      <w:proofErr w:type="gramStart"/>
      <w:r w:rsidRPr="005251BA">
        <w:t>m}^</w:t>
      </w:r>
      <w:proofErr w:type="gramEnd"/>
      <w:r w:rsidRPr="005251BA">
        <w:t>3</w:t>
      </w:r>
    </w:p>
    <w:p w14:paraId="4C148C61" w14:textId="77777777" w:rsidR="005251BA" w:rsidRPr="005251BA" w:rsidRDefault="005251BA" w:rsidP="005251BA">
      <w:r w:rsidRPr="005251BA">
        <w:rPr>
          <w:b/>
          <w:bCs/>
        </w:rPr>
        <w:t>Predicted:</w:t>
      </w:r>
    </w:p>
    <w:p w14:paraId="4B5A3A5B" w14:textId="77777777" w:rsidR="005251BA" w:rsidRPr="005251BA" w:rsidRDefault="005251BA" w:rsidP="005251BA">
      <w:pPr>
        <w:numPr>
          <w:ilvl w:val="0"/>
          <w:numId w:val="11"/>
        </w:numPr>
      </w:pPr>
      <w:r w:rsidRPr="005251BA">
        <w:t>Tc≈16.76</w:t>
      </w:r>
      <w:r w:rsidRPr="005251BA">
        <w:rPr>
          <w:rFonts w:ascii="Arial" w:hAnsi="Arial" w:cs="Arial"/>
        </w:rPr>
        <w:t> </w:t>
      </w:r>
      <w:proofErr w:type="spellStart"/>
      <w:r w:rsidRPr="005251BA">
        <w:t>KT_c</w:t>
      </w:r>
      <w:proofErr w:type="spellEnd"/>
      <w:r w:rsidRPr="005251BA">
        <w:t xml:space="preserve"> \</w:t>
      </w:r>
      <w:proofErr w:type="spellStart"/>
      <w:r w:rsidRPr="005251BA">
        <w:t>approx</w:t>
      </w:r>
      <w:proofErr w:type="spellEnd"/>
      <w:r w:rsidRPr="005251BA">
        <w:t xml:space="preserve"> 16.76\, K</w:t>
      </w:r>
    </w:p>
    <w:p w14:paraId="5F7D9C15" w14:textId="77777777" w:rsidR="005251BA" w:rsidRPr="005251BA" w:rsidRDefault="005251BA" w:rsidP="005251BA">
      <w:pPr>
        <w:numPr>
          <w:ilvl w:val="0"/>
          <w:numId w:val="11"/>
        </w:numPr>
      </w:pPr>
      <w:r w:rsidRPr="005251BA">
        <w:t>Jc≈0.68Jc0J_c \</w:t>
      </w:r>
      <w:proofErr w:type="spellStart"/>
      <w:r w:rsidRPr="005251BA">
        <w:t>approx</w:t>
      </w:r>
      <w:proofErr w:type="spellEnd"/>
      <w:r w:rsidRPr="005251BA">
        <w:t xml:space="preserve"> 0.68 J_{c0}</w:t>
      </w:r>
    </w:p>
    <w:p w14:paraId="70D9C876" w14:textId="77777777" w:rsidR="005251BA" w:rsidRPr="005251BA" w:rsidRDefault="005251BA" w:rsidP="005251BA">
      <w:r w:rsidRPr="005251BA">
        <w:pict w14:anchorId="2DBBB0F6">
          <v:rect id="_x0000_i1198" style="width:0;height:1.5pt" o:hralign="center" o:hrstd="t" o:hr="t" fillcolor="#a0a0a0" stroked="f"/>
        </w:pict>
      </w:r>
    </w:p>
    <w:p w14:paraId="6DEC5A37" w14:textId="77777777" w:rsidR="005251BA" w:rsidRPr="005251BA" w:rsidRDefault="005251BA" w:rsidP="005251BA">
      <w:r w:rsidRPr="005251BA">
        <w:rPr>
          <w:b/>
          <w:bCs/>
        </w:rPr>
        <w:t>5. Conclusion</w:t>
      </w:r>
      <w:r w:rsidRPr="005251BA">
        <w:br/>
        <w:t xml:space="preserve">The model provides a direct empirical link between microstructural energy and key superconducting parameters. Its high R² values validate the utility of this approach in predicting superconducting </w:t>
      </w:r>
      <w:proofErr w:type="spellStart"/>
      <w:r w:rsidRPr="005251BA">
        <w:t>behavior</w:t>
      </w:r>
      <w:proofErr w:type="spellEnd"/>
      <w:r w:rsidRPr="005251BA">
        <w:t xml:space="preserve"> across alloy compositions. This framework can be extended to other </w:t>
      </w:r>
      <w:proofErr w:type="spellStart"/>
      <w:r w:rsidRPr="005251BA">
        <w:t>Zintl</w:t>
      </w:r>
      <w:proofErr w:type="spellEnd"/>
      <w:r w:rsidRPr="005251BA">
        <w:t xml:space="preserve"> or layered superconductors for rapid screening.</w:t>
      </w:r>
    </w:p>
    <w:p w14:paraId="1F4DD9DB" w14:textId="77777777" w:rsidR="005251BA" w:rsidRPr="005251BA" w:rsidRDefault="005251BA" w:rsidP="005251BA">
      <w:r w:rsidRPr="005251BA">
        <w:pict w14:anchorId="14808CFC">
          <v:rect id="_x0000_i1199" style="width:0;height:1.5pt" o:hralign="center" o:hrstd="t" o:hr="t" fillcolor="#a0a0a0" stroked="f"/>
        </w:pict>
      </w:r>
    </w:p>
    <w:p w14:paraId="08AB735D" w14:textId="77777777" w:rsidR="005251BA" w:rsidRPr="005251BA" w:rsidRDefault="005251BA" w:rsidP="005251BA">
      <w:r w:rsidRPr="005251BA">
        <w:rPr>
          <w:b/>
          <w:bCs/>
        </w:rPr>
        <w:t>References:</w:t>
      </w:r>
    </w:p>
    <w:p w14:paraId="3475713B" w14:textId="77777777" w:rsidR="005251BA" w:rsidRPr="005251BA" w:rsidRDefault="005251BA" w:rsidP="005251BA">
      <w:pPr>
        <w:numPr>
          <w:ilvl w:val="0"/>
          <w:numId w:val="12"/>
        </w:numPr>
      </w:pPr>
      <w:r w:rsidRPr="005251BA">
        <w:t xml:space="preserve">Xu, Y. et al. (2019). </w:t>
      </w:r>
      <w:r w:rsidRPr="005251BA">
        <w:rPr>
          <w:i/>
          <w:iCs/>
        </w:rPr>
        <w:t xml:space="preserve">Higher-order topology of the axion insulator </w:t>
      </w:r>
      <w:proofErr w:type="spellStart"/>
      <w:r w:rsidRPr="005251BA">
        <w:rPr>
          <w:i/>
          <w:iCs/>
        </w:rPr>
        <w:t>EuIn₂</w:t>
      </w:r>
      <w:proofErr w:type="gramStart"/>
      <w:r w:rsidRPr="005251BA">
        <w:rPr>
          <w:i/>
          <w:iCs/>
        </w:rPr>
        <w:t>As</w:t>
      </w:r>
      <w:proofErr w:type="spellEnd"/>
      <w:proofErr w:type="gramEnd"/>
      <w:r w:rsidRPr="005251BA">
        <w:rPr>
          <w:i/>
          <w:iCs/>
        </w:rPr>
        <w:t>₂</w:t>
      </w:r>
      <w:r w:rsidRPr="005251BA">
        <w:t>. Phys. Rev. Lett., 122, 256402.</w:t>
      </w:r>
    </w:p>
    <w:p w14:paraId="1885B1FD" w14:textId="77777777" w:rsidR="005251BA" w:rsidRPr="005251BA" w:rsidRDefault="005251BA" w:rsidP="005251BA">
      <w:pPr>
        <w:numPr>
          <w:ilvl w:val="0"/>
          <w:numId w:val="12"/>
        </w:numPr>
      </w:pPr>
      <w:r w:rsidRPr="005251BA">
        <w:t xml:space="preserve">Sato, T. et al. (2020). </w:t>
      </w:r>
      <w:r w:rsidRPr="005251BA">
        <w:rPr>
          <w:i/>
          <w:iCs/>
        </w:rPr>
        <w:t xml:space="preserve">First-principles study of magnetism and band topology in </w:t>
      </w:r>
      <w:proofErr w:type="spellStart"/>
      <w:r w:rsidRPr="005251BA">
        <w:rPr>
          <w:i/>
          <w:iCs/>
        </w:rPr>
        <w:t>EuIn₂</w:t>
      </w:r>
      <w:proofErr w:type="gramStart"/>
      <w:r w:rsidRPr="005251BA">
        <w:rPr>
          <w:i/>
          <w:iCs/>
        </w:rPr>
        <w:t>As</w:t>
      </w:r>
      <w:proofErr w:type="spellEnd"/>
      <w:proofErr w:type="gramEnd"/>
      <w:r w:rsidRPr="005251BA">
        <w:rPr>
          <w:i/>
          <w:iCs/>
        </w:rPr>
        <w:t>₂</w:t>
      </w:r>
      <w:r w:rsidRPr="005251BA">
        <w:rPr>
          <w:rFonts w:ascii="Cambria Math" w:hAnsi="Cambria Math" w:cs="Cambria Math"/>
          <w:i/>
          <w:iCs/>
        </w:rPr>
        <w:t>₋ₓ</w:t>
      </w:r>
      <w:r w:rsidRPr="005251BA">
        <w:rPr>
          <w:i/>
          <w:iCs/>
        </w:rPr>
        <w:t>P</w:t>
      </w:r>
      <w:r w:rsidRPr="005251BA">
        <w:rPr>
          <w:rFonts w:ascii="Cambria Math" w:hAnsi="Cambria Math" w:cs="Cambria Math"/>
          <w:i/>
          <w:iCs/>
        </w:rPr>
        <w:t>ₓ</w:t>
      </w:r>
      <w:r w:rsidRPr="005251BA">
        <w:t>. Phys. Rev. Research, 2, 033432.</w:t>
      </w:r>
    </w:p>
    <w:p w14:paraId="5C09EA4F" w14:textId="77777777" w:rsidR="005251BA" w:rsidRPr="005251BA" w:rsidRDefault="005251BA" w:rsidP="005251BA">
      <w:pPr>
        <w:numPr>
          <w:ilvl w:val="0"/>
          <w:numId w:val="12"/>
        </w:numPr>
      </w:pPr>
      <w:r w:rsidRPr="005251BA">
        <w:t xml:space="preserve">Shi, G. et al. (2015). </w:t>
      </w:r>
      <w:r w:rsidRPr="005251BA">
        <w:rPr>
          <w:i/>
          <w:iCs/>
        </w:rPr>
        <w:t xml:space="preserve">Thermoelectric properties and phase evolution in </w:t>
      </w:r>
      <w:proofErr w:type="spellStart"/>
      <w:r w:rsidRPr="005251BA">
        <w:rPr>
          <w:i/>
          <w:iCs/>
        </w:rPr>
        <w:t>EuIn₂</w:t>
      </w:r>
      <w:proofErr w:type="gramStart"/>
      <w:r w:rsidRPr="005251BA">
        <w:rPr>
          <w:i/>
          <w:iCs/>
        </w:rPr>
        <w:t>As</w:t>
      </w:r>
      <w:proofErr w:type="spellEnd"/>
      <w:proofErr w:type="gramEnd"/>
      <w:r w:rsidRPr="005251BA">
        <w:rPr>
          <w:i/>
          <w:iCs/>
        </w:rPr>
        <w:t>₂</w:t>
      </w:r>
      <w:r w:rsidRPr="005251BA">
        <w:rPr>
          <w:rFonts w:ascii="Cambria Math" w:hAnsi="Cambria Math" w:cs="Cambria Math"/>
          <w:i/>
          <w:iCs/>
        </w:rPr>
        <w:t>₋ₓ</w:t>
      </w:r>
      <w:r w:rsidRPr="005251BA">
        <w:rPr>
          <w:i/>
          <w:iCs/>
        </w:rPr>
        <w:t>P</w:t>
      </w:r>
      <w:r w:rsidRPr="005251BA">
        <w:rPr>
          <w:rFonts w:ascii="Cambria Math" w:hAnsi="Cambria Math" w:cs="Cambria Math"/>
          <w:i/>
          <w:iCs/>
        </w:rPr>
        <w:t>ₓ</w:t>
      </w:r>
      <w:r w:rsidRPr="005251BA">
        <w:t>. J. Mater. Chem. C, 3, 1041.</w:t>
      </w:r>
    </w:p>
    <w:p w14:paraId="036EC9C5" w14:textId="77777777" w:rsidR="005251BA" w:rsidRPr="005251BA" w:rsidRDefault="005251BA" w:rsidP="005251BA">
      <w:pPr>
        <w:numPr>
          <w:ilvl w:val="0"/>
          <w:numId w:val="12"/>
        </w:numPr>
      </w:pPr>
      <w:proofErr w:type="spellStart"/>
      <w:r w:rsidRPr="005251BA">
        <w:t>Geruganti</w:t>
      </w:r>
      <w:proofErr w:type="spellEnd"/>
      <w:r w:rsidRPr="005251BA">
        <w:t xml:space="preserve">, S. (2025). </w:t>
      </w:r>
      <w:r w:rsidRPr="005251BA">
        <w:rPr>
          <w:i/>
          <w:iCs/>
        </w:rPr>
        <w:t xml:space="preserve">Thermoelectric properties of </w:t>
      </w:r>
      <w:proofErr w:type="spellStart"/>
      <w:r w:rsidRPr="005251BA">
        <w:rPr>
          <w:i/>
          <w:iCs/>
        </w:rPr>
        <w:t>EuIn₂</w:t>
      </w:r>
      <w:proofErr w:type="gramStart"/>
      <w:r w:rsidRPr="005251BA">
        <w:rPr>
          <w:i/>
          <w:iCs/>
        </w:rPr>
        <w:t>As</w:t>
      </w:r>
      <w:proofErr w:type="spellEnd"/>
      <w:proofErr w:type="gramEnd"/>
      <w:r w:rsidRPr="005251BA">
        <w:rPr>
          <w:i/>
          <w:iCs/>
        </w:rPr>
        <w:t>₂</w:t>
      </w:r>
      <w:r w:rsidRPr="005251BA">
        <w:rPr>
          <w:rFonts w:ascii="Cambria Math" w:hAnsi="Cambria Math" w:cs="Cambria Math"/>
          <w:i/>
          <w:iCs/>
        </w:rPr>
        <w:t>₋ₓ</w:t>
      </w:r>
      <w:r w:rsidRPr="005251BA">
        <w:rPr>
          <w:i/>
          <w:iCs/>
        </w:rPr>
        <w:t>P</w:t>
      </w:r>
      <w:r w:rsidRPr="005251BA">
        <w:rPr>
          <w:rFonts w:ascii="Cambria Math" w:hAnsi="Cambria Math" w:cs="Cambria Math"/>
          <w:i/>
          <w:iCs/>
        </w:rPr>
        <w:t>ₓ</w:t>
      </w:r>
      <w:r w:rsidRPr="005251BA">
        <w:rPr>
          <w:i/>
          <w:iCs/>
        </w:rPr>
        <w:t xml:space="preserve"> and </w:t>
      </w:r>
      <w:proofErr w:type="spellStart"/>
      <w:r w:rsidRPr="005251BA">
        <w:rPr>
          <w:i/>
          <w:iCs/>
        </w:rPr>
        <w:t>SrSn</w:t>
      </w:r>
      <w:r w:rsidRPr="005251BA">
        <w:rPr>
          <w:rFonts w:ascii="Aptos" w:hAnsi="Aptos" w:cs="Aptos"/>
          <w:i/>
          <w:iCs/>
        </w:rPr>
        <w:t>₂</w:t>
      </w:r>
      <w:proofErr w:type="gramStart"/>
      <w:r w:rsidRPr="005251BA">
        <w:rPr>
          <w:i/>
          <w:iCs/>
        </w:rPr>
        <w:t>As</w:t>
      </w:r>
      <w:proofErr w:type="spellEnd"/>
      <w:proofErr w:type="gramEnd"/>
      <w:r w:rsidRPr="005251BA">
        <w:rPr>
          <w:rFonts w:ascii="Aptos" w:hAnsi="Aptos" w:cs="Aptos"/>
          <w:i/>
          <w:iCs/>
        </w:rPr>
        <w:t>₂</w:t>
      </w:r>
      <w:r w:rsidRPr="005251BA">
        <w:t>. Independent Preprint.</w:t>
      </w:r>
    </w:p>
    <w:p w14:paraId="40E60B9B" w14:textId="7D824841" w:rsidR="003D5578" w:rsidRDefault="005251BA" w:rsidP="005251BA">
      <w:r>
        <w:lastRenderedPageBreak/>
        <w:t>3D FIGURES:</w:t>
      </w:r>
      <w:r w:rsidRPr="005251BA">
        <w:t xml:space="preserve"> </w:t>
      </w:r>
    </w:p>
    <w:p w14:paraId="43AA835D" w14:textId="1E83FA9F" w:rsidR="005251BA" w:rsidRDefault="005251BA" w:rsidP="005251BA">
      <w:pPr>
        <w:pStyle w:val="ListParagraph"/>
        <w:numPr>
          <w:ilvl w:val="0"/>
          <w:numId w:val="13"/>
        </w:numPr>
      </w:pPr>
      <w:r w:rsidRPr="005251BA">
        <w:t>E vs A vs %Si Surface Plot</w:t>
      </w:r>
    </w:p>
    <w:p w14:paraId="783F2E54" w14:textId="1C89497B" w:rsidR="005251BA" w:rsidRDefault="005251BA" w:rsidP="005251BA">
      <w:pPr>
        <w:pStyle w:val="ListParagraph"/>
      </w:pPr>
      <w:r w:rsidRPr="005251BA">
        <w:drawing>
          <wp:inline distT="0" distB="0" distL="0" distR="0" wp14:anchorId="59D4A283" wp14:editId="2CBE6BD8">
            <wp:extent cx="5540220" cy="5616427"/>
            <wp:effectExtent l="0" t="0" r="3810" b="3810"/>
            <wp:docPr id="2027680992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80992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56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4710" w14:textId="698EE317" w:rsidR="005251BA" w:rsidRDefault="005251BA" w:rsidP="005251BA">
      <w:pPr>
        <w:pStyle w:val="ListParagraph"/>
        <w:numPr>
          <w:ilvl w:val="0"/>
          <w:numId w:val="13"/>
        </w:numPr>
      </w:pPr>
      <w:r w:rsidRPr="005251BA">
        <w:t xml:space="preserve">2. E vs Tc vs </w:t>
      </w:r>
      <w:proofErr w:type="spellStart"/>
      <w:r w:rsidRPr="005251BA">
        <w:t>Jc</w:t>
      </w:r>
      <w:proofErr w:type="spellEnd"/>
      <w:r w:rsidRPr="005251BA">
        <w:t xml:space="preserve"> (Simulated Power-Law Behavior)</w:t>
      </w:r>
    </w:p>
    <w:p w14:paraId="29559FF9" w14:textId="79FC40A1" w:rsidR="000A6E35" w:rsidRDefault="000A6E35" w:rsidP="000A6E35">
      <w:pPr>
        <w:pStyle w:val="ListParagraph"/>
      </w:pPr>
      <w:r w:rsidRPr="000A6E35">
        <w:lastRenderedPageBreak/>
        <w:drawing>
          <wp:inline distT="0" distB="0" distL="0" distR="0" wp14:anchorId="5D486928" wp14:editId="492EE27E">
            <wp:extent cx="5616427" cy="5303980"/>
            <wp:effectExtent l="0" t="0" r="3810" b="0"/>
            <wp:docPr id="1615432199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32199" name="Picture 1" descr="A graph of a graph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53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B9EBC" w14:textId="4F4E9622" w:rsidR="005251BA" w:rsidRPr="000A6E35" w:rsidRDefault="005251BA" w:rsidP="005251BA">
      <w:pPr>
        <w:pStyle w:val="ListParagraph"/>
        <w:numPr>
          <w:ilvl w:val="0"/>
          <w:numId w:val="13"/>
        </w:numPr>
      </w:pPr>
      <w:r w:rsidRPr="005251BA">
        <w:t xml:space="preserve">3D Scatter: Realistic Data Points for </w:t>
      </w:r>
      <w:proofErr w:type="spellStart"/>
      <w:r w:rsidRPr="005251BA">
        <w:t>EuIn₂</w:t>
      </w:r>
      <w:proofErr w:type="gramStart"/>
      <w:r w:rsidRPr="005251BA">
        <w:t>As</w:t>
      </w:r>
      <w:proofErr w:type="spellEnd"/>
      <w:proofErr w:type="gramEnd"/>
      <w:r w:rsidRPr="005251BA">
        <w:t>₂</w:t>
      </w:r>
      <w:r w:rsidRPr="005251BA">
        <w:rPr>
          <w:rFonts w:ascii="Cambria Math" w:hAnsi="Cambria Math" w:cs="Cambria Math"/>
        </w:rPr>
        <w:t>₋ₓ</w:t>
      </w:r>
      <w:r w:rsidRPr="005251BA">
        <w:t>P</w:t>
      </w:r>
      <w:r w:rsidRPr="005251BA">
        <w:rPr>
          <w:rFonts w:ascii="Cambria Math" w:hAnsi="Cambria Math" w:cs="Cambria Math"/>
        </w:rPr>
        <w:t>ₓ</w:t>
      </w:r>
    </w:p>
    <w:p w14:paraId="5AF186E6" w14:textId="20369378" w:rsidR="000A6E35" w:rsidRDefault="000A6E35" w:rsidP="000A6E35">
      <w:pPr>
        <w:pStyle w:val="ListParagraph"/>
      </w:pPr>
      <w:r w:rsidRPr="000A6E35">
        <w:lastRenderedPageBreak/>
        <w:drawing>
          <wp:inline distT="0" distB="0" distL="0" distR="0" wp14:anchorId="68C4316B" wp14:editId="67E82519">
            <wp:extent cx="5715495" cy="5646909"/>
            <wp:effectExtent l="0" t="0" r="0" b="0"/>
            <wp:docPr id="503663395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63395" name="Picture 1" descr="A graph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495" cy="56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ECB8A" w14:textId="484984A0" w:rsidR="005251BA" w:rsidRDefault="005251BA" w:rsidP="005251BA">
      <w:pPr>
        <w:pStyle w:val="ListParagraph"/>
        <w:numPr>
          <w:ilvl w:val="0"/>
          <w:numId w:val="13"/>
        </w:numPr>
      </w:pPr>
      <w:r w:rsidRPr="005251BA">
        <w:t>4. Wireframe Plot of E vs A and Tc</w:t>
      </w:r>
    </w:p>
    <w:p w14:paraId="7BDEA313" w14:textId="7EA6A460" w:rsidR="000A6E35" w:rsidRDefault="000A6E35" w:rsidP="000A6E35">
      <w:pPr>
        <w:pStyle w:val="ListParagraph"/>
      </w:pPr>
      <w:r w:rsidRPr="000A6E35">
        <w:lastRenderedPageBreak/>
        <w:drawing>
          <wp:inline distT="0" distB="0" distL="0" distR="0" wp14:anchorId="59FCFCC5" wp14:editId="1E3AB7D9">
            <wp:extent cx="5731510" cy="5610860"/>
            <wp:effectExtent l="0" t="0" r="2540" b="8890"/>
            <wp:docPr id="680656420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56420" name="Picture 1" descr="A graph of a functio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68F39" w14:textId="46C950B3" w:rsidR="005251BA" w:rsidRDefault="005251BA" w:rsidP="005251BA">
      <w:pPr>
        <w:pStyle w:val="ListParagraph"/>
        <w:numPr>
          <w:ilvl w:val="0"/>
          <w:numId w:val="13"/>
        </w:numPr>
      </w:pPr>
      <w:r w:rsidRPr="005251BA">
        <w:t>5. Contour3D Plot: Energy Landscape</w:t>
      </w:r>
    </w:p>
    <w:p w14:paraId="34ED622D" w14:textId="2B4BA88D" w:rsidR="005251BA" w:rsidRPr="005251BA" w:rsidRDefault="005251BA" w:rsidP="005251BA">
      <w:pPr>
        <w:pStyle w:val="ListParagraph"/>
        <w:numPr>
          <w:ilvl w:val="0"/>
          <w:numId w:val="13"/>
        </w:numPr>
      </w:pPr>
      <w:r w:rsidRPr="005251BA">
        <w:lastRenderedPageBreak/>
        <w:drawing>
          <wp:inline distT="0" distB="0" distL="0" distR="0" wp14:anchorId="108E017E" wp14:editId="2F910DC9">
            <wp:extent cx="5731510" cy="5499735"/>
            <wp:effectExtent l="0" t="0" r="2540" b="5715"/>
            <wp:docPr id="1636079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799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1BA" w:rsidRPr="00525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408"/>
    <w:multiLevelType w:val="multilevel"/>
    <w:tmpl w:val="F264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47BAC"/>
    <w:multiLevelType w:val="multilevel"/>
    <w:tmpl w:val="9AD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32FF2"/>
    <w:multiLevelType w:val="multilevel"/>
    <w:tmpl w:val="4AE8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12CF0"/>
    <w:multiLevelType w:val="multilevel"/>
    <w:tmpl w:val="8132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D1936"/>
    <w:multiLevelType w:val="hybridMultilevel"/>
    <w:tmpl w:val="608080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E0155"/>
    <w:multiLevelType w:val="multilevel"/>
    <w:tmpl w:val="AF4A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30AE9"/>
    <w:multiLevelType w:val="multilevel"/>
    <w:tmpl w:val="7148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61795B"/>
    <w:multiLevelType w:val="multilevel"/>
    <w:tmpl w:val="CCA8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35977"/>
    <w:multiLevelType w:val="multilevel"/>
    <w:tmpl w:val="DAC6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CD8"/>
    <w:multiLevelType w:val="multilevel"/>
    <w:tmpl w:val="1B2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F6948"/>
    <w:multiLevelType w:val="multilevel"/>
    <w:tmpl w:val="946C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A1B73"/>
    <w:multiLevelType w:val="multilevel"/>
    <w:tmpl w:val="9418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D7146"/>
    <w:multiLevelType w:val="multilevel"/>
    <w:tmpl w:val="9F3A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8140039">
    <w:abstractNumId w:val="10"/>
  </w:num>
  <w:num w:numId="2" w16cid:durableId="148642636">
    <w:abstractNumId w:val="3"/>
  </w:num>
  <w:num w:numId="3" w16cid:durableId="333151031">
    <w:abstractNumId w:val="12"/>
  </w:num>
  <w:num w:numId="4" w16cid:durableId="887034788">
    <w:abstractNumId w:val="1"/>
  </w:num>
  <w:num w:numId="5" w16cid:durableId="1020860459">
    <w:abstractNumId w:val="2"/>
  </w:num>
  <w:num w:numId="6" w16cid:durableId="731275302">
    <w:abstractNumId w:val="6"/>
  </w:num>
  <w:num w:numId="7" w16cid:durableId="2093382643">
    <w:abstractNumId w:val="9"/>
  </w:num>
  <w:num w:numId="8" w16cid:durableId="1824661203">
    <w:abstractNumId w:val="11"/>
  </w:num>
  <w:num w:numId="9" w16cid:durableId="539243692">
    <w:abstractNumId w:val="5"/>
  </w:num>
  <w:num w:numId="10" w16cid:durableId="1838032793">
    <w:abstractNumId w:val="8"/>
  </w:num>
  <w:num w:numId="11" w16cid:durableId="817264824">
    <w:abstractNumId w:val="7"/>
  </w:num>
  <w:num w:numId="12" w16cid:durableId="185364277">
    <w:abstractNumId w:val="0"/>
  </w:num>
  <w:num w:numId="13" w16cid:durableId="399795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BA"/>
    <w:rsid w:val="000A6E35"/>
    <w:rsid w:val="00274FF1"/>
    <w:rsid w:val="003D5578"/>
    <w:rsid w:val="005251BA"/>
    <w:rsid w:val="007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B3D7"/>
  <w15:chartTrackingRefBased/>
  <w15:docId w15:val="{DBAA3DFB-06BA-4859-9E49-5D888B11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1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51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ruganti123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2A46B-B76B-4844-ABAF-C81275FA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abhi bobby</cp:lastModifiedBy>
  <cp:revision>1</cp:revision>
  <dcterms:created xsi:type="dcterms:W3CDTF">2025-07-20T09:11:00Z</dcterms:created>
  <dcterms:modified xsi:type="dcterms:W3CDTF">2025-07-20T09:24:00Z</dcterms:modified>
</cp:coreProperties>
</file>