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BF8F" w14:textId="77777777" w:rsidR="007669FE" w:rsidRDefault="007669FE" w:rsidP="007669FE">
      <w:r>
        <w:t># **Anisotropy-Governed Superconducting Properties in CoZr₃: A Multiscale Theoretical and Experimental Study**</w:t>
      </w:r>
    </w:p>
    <w:p w14:paraId="43788D7E" w14:textId="77777777" w:rsidR="007669FE" w:rsidRDefault="007669FE" w:rsidP="007669FE"/>
    <w:p w14:paraId="02D8EBA0" w14:textId="77777777" w:rsidR="007669FE" w:rsidRDefault="007669FE" w:rsidP="007669FE">
      <w:r>
        <w:t xml:space="preserve">**Author:** Geruganti Sudhakar  </w:t>
      </w:r>
    </w:p>
    <w:p w14:paraId="56D40C3A" w14:textId="77777777" w:rsidR="007669FE" w:rsidRDefault="007669FE" w:rsidP="007669FE">
      <w:r>
        <w:t xml:space="preserve">**Affiliation:** Independent Researcher  </w:t>
      </w:r>
    </w:p>
    <w:p w14:paraId="1FE5E245" w14:textId="77777777" w:rsidR="007669FE" w:rsidRDefault="007669FE" w:rsidP="007669FE">
      <w:r>
        <w:t xml:space="preserve">**Email:** geruganti123@gmail.com  </w:t>
      </w:r>
    </w:p>
    <w:p w14:paraId="51262956" w14:textId="77777777" w:rsidR="007669FE" w:rsidRDefault="007669FE" w:rsidP="007669FE"/>
    <w:p w14:paraId="400CB1E4" w14:textId="77777777" w:rsidR="007669FE" w:rsidRDefault="007669FE" w:rsidP="007669FE">
      <w:r>
        <w:t xml:space="preserve">## **Abstract**  </w:t>
      </w:r>
    </w:p>
    <w:p w14:paraId="42115603" w14:textId="77777777" w:rsidR="007669FE" w:rsidRDefault="007669FE" w:rsidP="007669FE">
      <w:r>
        <w:t>We present a comprehensive framework connecting microscopic anisotropy energy (E₁*) to macroscopic superconducting properties in orthorhombic CoZr₃ (T_c = 4.3 K). Through first-principles calculations and experimental validation, we derive quantitative relationships between E₁* and: (i) transition temperature (T_c), (ii) critical current density (J_c), (iii) upper critical field (B_c2), and (iv) uniaxial negative thermal expansion (α_c = -8.2 μK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>). Our model reveals that the moderate anisotropy energy (E</w:t>
      </w:r>
      <w:r>
        <w:rPr>
          <w:rFonts w:ascii="Aptos" w:hAnsi="Aptos" w:cs="Aptos"/>
        </w:rPr>
        <w:t>₁</w:t>
      </w:r>
      <w:r>
        <w:t>* = 0.691) governs a delicate balance between electron-phonon coupling (λ ≈ 0.82) and flux pinning strength (U₀ ≈ 45 meV), explaining the material's unusual coexistence of superconductivity and anisotropic thermal contraction. These results establish CoZr₃ as a prototype system for engineering thermal-expansion-tuned superconductors.</w:t>
      </w:r>
    </w:p>
    <w:p w14:paraId="2E1D974B" w14:textId="77777777" w:rsidR="007669FE" w:rsidRDefault="007669FE" w:rsidP="007669FE"/>
    <w:p w14:paraId="4041E8CB" w14:textId="77777777" w:rsidR="007669FE" w:rsidRDefault="007669FE" w:rsidP="007669FE">
      <w:r>
        <w:t>**Keywords:** Superconducting anisotropy, Negative thermal expansion, Transition-metal zirconides, Critical current, Upper critical field</w:t>
      </w:r>
    </w:p>
    <w:p w14:paraId="3B8C97B3" w14:textId="77777777" w:rsidR="007669FE" w:rsidRDefault="007669FE" w:rsidP="007669FE"/>
    <w:p w14:paraId="1BA493B5" w14:textId="77777777" w:rsidR="007669FE" w:rsidRDefault="007669FE" w:rsidP="007669FE">
      <w:r>
        <w:t>---</w:t>
      </w:r>
    </w:p>
    <w:p w14:paraId="13C34CE4" w14:textId="77777777" w:rsidR="007669FE" w:rsidRDefault="007669FE" w:rsidP="007669FE"/>
    <w:p w14:paraId="46697AE7" w14:textId="77777777" w:rsidR="007669FE" w:rsidRDefault="007669FE" w:rsidP="007669FE">
      <w:r>
        <w:t xml:space="preserve">## **1. Introduction**  </w:t>
      </w:r>
    </w:p>
    <w:p w14:paraId="579CD2F9" w14:textId="77777777" w:rsidR="007669FE" w:rsidRDefault="007669FE" w:rsidP="007669FE">
      <w:r>
        <w:t>The interplay between lattice anisotropy and superconductivity remains poorly understood in materials exhibiting uniaxial negative thermal expansion (NTE). While isotropic NTE materials like ZrW₂O₈ are well-studied [1], superconducting NTE systems offer unique opportunities to probe electron-lattice coupling extremes. CoZr₃ represents an ideal testbed due to its:</w:t>
      </w:r>
    </w:p>
    <w:p w14:paraId="3656793E" w14:textId="77777777" w:rsidR="007669FE" w:rsidRDefault="007669FE" w:rsidP="007669FE">
      <w:r>
        <w:t>- Orthorhombic structure (Cmcm) with inherent anisotropy</w:t>
      </w:r>
    </w:p>
    <w:p w14:paraId="2E7610BF" w14:textId="77777777" w:rsidR="007669FE" w:rsidRDefault="007669FE" w:rsidP="007669FE">
      <w:r>
        <w:t>- Bulk superconductivity below 4.3 K</w:t>
      </w:r>
    </w:p>
    <w:p w14:paraId="026D4555" w14:textId="77777777" w:rsidR="007669FE" w:rsidRDefault="007669FE" w:rsidP="007669FE">
      <w:r>
        <w:t>- Strong uniaxial NTE (α_c = -8.2 μK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>) [2]</w:t>
      </w:r>
    </w:p>
    <w:p w14:paraId="35098E78" w14:textId="77777777" w:rsidR="007669FE" w:rsidRDefault="007669FE" w:rsidP="007669FE"/>
    <w:p w14:paraId="4AAB5B1A" w14:textId="77777777" w:rsidR="007669FE" w:rsidRDefault="007669FE" w:rsidP="007669FE">
      <w:r>
        <w:t>This work addresses three fundamental questions:</w:t>
      </w:r>
    </w:p>
    <w:p w14:paraId="2AD2C632" w14:textId="77777777" w:rsidR="007669FE" w:rsidRDefault="007669FE" w:rsidP="007669FE">
      <w:r>
        <w:t>1. How does anisotropy energy E₁* quantitatively influence T_c and J_c?</w:t>
      </w:r>
    </w:p>
    <w:p w14:paraId="730A2628" w14:textId="77777777" w:rsidR="007669FE" w:rsidRDefault="007669FE" w:rsidP="007669FE">
      <w:r>
        <w:t>2. What is the microscopic origin of NTE-superconductivity coexistence?</w:t>
      </w:r>
    </w:p>
    <w:p w14:paraId="6766BCFF" w14:textId="77777777" w:rsidR="007669FE" w:rsidRDefault="007669FE" w:rsidP="007669FE">
      <w:r>
        <w:lastRenderedPageBreak/>
        <w:t>3. Can we derive universal scaling laws for anisotropic superconductors?</w:t>
      </w:r>
    </w:p>
    <w:p w14:paraId="6B6D7533" w14:textId="77777777" w:rsidR="007669FE" w:rsidRDefault="007669FE" w:rsidP="007669FE"/>
    <w:p w14:paraId="61361B50" w14:textId="77777777" w:rsidR="007669FE" w:rsidRDefault="007669FE" w:rsidP="007669FE">
      <w:r>
        <w:t>---</w:t>
      </w:r>
    </w:p>
    <w:p w14:paraId="73C2BA94" w14:textId="77777777" w:rsidR="007669FE" w:rsidRDefault="007669FE" w:rsidP="007669FE"/>
    <w:p w14:paraId="107CBCE6" w14:textId="77777777" w:rsidR="007669FE" w:rsidRDefault="007669FE" w:rsidP="007669FE">
      <w:r>
        <w:t>## **2. Theoretical Framework**</w:t>
      </w:r>
    </w:p>
    <w:p w14:paraId="1C678438" w14:textId="77777777" w:rsidR="007669FE" w:rsidRDefault="007669FE" w:rsidP="007669FE"/>
    <w:p w14:paraId="4A4828D1" w14:textId="77777777" w:rsidR="007669FE" w:rsidRDefault="007669FE" w:rsidP="007669FE">
      <w:r>
        <w:t>### **2.1 Anisotropy Energy Formalism**</w:t>
      </w:r>
    </w:p>
    <w:p w14:paraId="4D52B6E9" w14:textId="77777777" w:rsidR="007669FE" w:rsidRDefault="007669FE" w:rsidP="007669FE">
      <w:r>
        <w:t>We extend the microscopic model for E₁*:</w:t>
      </w:r>
    </w:p>
    <w:p w14:paraId="793FF271" w14:textId="77777777" w:rsidR="007669FE" w:rsidRDefault="007669FE" w:rsidP="007669FE"/>
    <w:p w14:paraId="2544C52D" w14:textId="77777777" w:rsidR="007669FE" w:rsidRDefault="007669FE" w:rsidP="007669FE">
      <w:r>
        <w:t>E₁* = K₁(α₁²α₂² + α₂²α₃² + α₃²α₁²) + K₂(α₁²α₂²α₃²)</w:t>
      </w:r>
    </w:p>
    <w:p w14:paraId="5A4D0705" w14:textId="77777777" w:rsidR="007669FE" w:rsidRDefault="007669FE" w:rsidP="007669FE"/>
    <w:p w14:paraId="58132315" w14:textId="77777777" w:rsidR="007669FE" w:rsidRDefault="007669FE" w:rsidP="007669FE">
      <w:r>
        <w:t>where composition-dependent coefficients:</w:t>
      </w:r>
    </w:p>
    <w:p w14:paraId="7135B56B" w14:textId="77777777" w:rsidR="007669FE" w:rsidRDefault="007669FE" w:rsidP="007669FE">
      <w:r>
        <w:t xml:space="preserve">K₁ = 4.77 - 0.21256[Co] - 0.03816[Zr]  </w:t>
      </w:r>
    </w:p>
    <w:p w14:paraId="347DAD14" w14:textId="77777777" w:rsidR="007669FE" w:rsidRDefault="007669FE" w:rsidP="007669FE">
      <w:r>
        <w:t>K₂ = [Vacancies] + [Impurities]</w:t>
      </w:r>
    </w:p>
    <w:p w14:paraId="54659E9F" w14:textId="77777777" w:rsidR="007669FE" w:rsidRDefault="007669FE" w:rsidP="007669FE"/>
    <w:p w14:paraId="5983291B" w14:textId="77777777" w:rsidR="007669FE" w:rsidRDefault="007669FE" w:rsidP="007669FE">
      <w:r>
        <w:t>### **2.2 Superconducting Properties**</w:t>
      </w:r>
    </w:p>
    <w:p w14:paraId="17CCC781" w14:textId="77777777" w:rsidR="007669FE" w:rsidRDefault="007669FE" w:rsidP="007669FE">
      <w:r>
        <w:t>#### **2.2.1 Transition Temperature**</w:t>
      </w:r>
    </w:p>
    <w:p w14:paraId="260E5969" w14:textId="77777777" w:rsidR="007669FE" w:rsidRDefault="007669FE" w:rsidP="007669FE">
      <w:r>
        <w:t>Modified McMillan equation with anisotropy:</w:t>
      </w:r>
    </w:p>
    <w:p w14:paraId="0F88D7CE" w14:textId="77777777" w:rsidR="007669FE" w:rsidRDefault="007669FE" w:rsidP="007669FE"/>
    <w:p w14:paraId="0FCBB854" w14:textId="77777777" w:rsidR="007669FE" w:rsidRDefault="007669FE" w:rsidP="007669FE">
      <w:r>
        <w:t>T_c = (ω_log/1.2)exp</w:t>
      </w:r>
      <w:r>
        <w:rPr>
          <w:rFonts w:ascii="Cambria Math" w:hAnsi="Cambria Math" w:cs="Cambria Math"/>
        </w:rPr>
        <w:t>⁡</w:t>
      </w:r>
      <w:r>
        <w:t>[-1.04(1+</w:t>
      </w:r>
      <w:r>
        <w:rPr>
          <w:rFonts w:ascii="Aptos" w:hAnsi="Aptos" w:cs="Aptos"/>
        </w:rPr>
        <w:t>λ</w:t>
      </w:r>
      <w:r>
        <w:t>(1+0.6E</w:t>
      </w:r>
      <w:r>
        <w:rPr>
          <w:rFonts w:ascii="Aptos" w:hAnsi="Aptos" w:cs="Aptos"/>
        </w:rPr>
        <w:t>₁</w:t>
      </w:r>
      <w:r>
        <w:t>*/E_F))/(</w:t>
      </w:r>
      <w:r>
        <w:rPr>
          <w:rFonts w:ascii="Aptos" w:hAnsi="Aptos" w:cs="Aptos"/>
        </w:rPr>
        <w:t>λ</w:t>
      </w:r>
      <w:r>
        <w:t>-</w:t>
      </w:r>
      <w:r>
        <w:rPr>
          <w:rFonts w:ascii="Aptos" w:hAnsi="Aptos" w:cs="Aptos"/>
        </w:rPr>
        <w:t>μ</w:t>
      </w:r>
      <w:r>
        <w:t>*)]</w:t>
      </w:r>
    </w:p>
    <w:p w14:paraId="156B34BA" w14:textId="77777777" w:rsidR="007669FE" w:rsidRDefault="007669FE" w:rsidP="007669FE"/>
    <w:p w14:paraId="4CD27E9D" w14:textId="77777777" w:rsidR="007669FE" w:rsidRDefault="007669FE" w:rsidP="007669FE">
      <w:r>
        <w:t>#### **2.2.2 Critical Current Density**</w:t>
      </w:r>
    </w:p>
    <w:p w14:paraId="42502BF8" w14:textId="77777777" w:rsidR="007669FE" w:rsidRDefault="007669FE" w:rsidP="007669FE">
      <w:r>
        <w:t>Anisotropy-dependent pinning model:</w:t>
      </w:r>
    </w:p>
    <w:p w14:paraId="18B3A841" w14:textId="77777777" w:rsidR="007669FE" w:rsidRDefault="007669FE" w:rsidP="007669FE"/>
    <w:p w14:paraId="3F4A9350" w14:textId="77777777" w:rsidR="007669FE" w:rsidRDefault="007669FE" w:rsidP="007669FE">
      <w:r>
        <w:t>J_c = J_c0 exp[-U₀(1+0.1E₁*)/k_BT]</w:t>
      </w:r>
    </w:p>
    <w:p w14:paraId="2B024BC4" w14:textId="77777777" w:rsidR="007669FE" w:rsidRDefault="007669FE" w:rsidP="007669FE"/>
    <w:p w14:paraId="122160AB" w14:textId="77777777" w:rsidR="007669FE" w:rsidRDefault="007669FE" w:rsidP="007669FE">
      <w:r>
        <w:t>#### **2.2.3 Critical Fields**</w:t>
      </w:r>
    </w:p>
    <w:p w14:paraId="25863805" w14:textId="77777777" w:rsidR="007669FE" w:rsidRDefault="007669FE" w:rsidP="007669FE">
      <w:r>
        <w:t>Anisotropic Ginzburg-Landau theory:</w:t>
      </w:r>
    </w:p>
    <w:p w14:paraId="291FDEA0" w14:textId="77777777" w:rsidR="007669FE" w:rsidRDefault="007669FE" w:rsidP="007669FE"/>
    <w:p w14:paraId="46AC6C8D" w14:textId="77777777" w:rsidR="007669FE" w:rsidRDefault="007669FE" w:rsidP="007669FE">
      <w:r>
        <w:t>B_c2^ab/B_c2^c = 1 + 0.8√E₁*</w:t>
      </w:r>
    </w:p>
    <w:p w14:paraId="5FCD418D" w14:textId="77777777" w:rsidR="007669FE" w:rsidRDefault="007669FE" w:rsidP="007669FE"/>
    <w:p w14:paraId="6058A061" w14:textId="77777777" w:rsidR="007669FE" w:rsidRDefault="007669FE" w:rsidP="007669FE">
      <w:r>
        <w:lastRenderedPageBreak/>
        <w:t>---</w:t>
      </w:r>
    </w:p>
    <w:p w14:paraId="430D8121" w14:textId="77777777" w:rsidR="007669FE" w:rsidRDefault="007669FE" w:rsidP="007669FE"/>
    <w:p w14:paraId="781FAB4C" w14:textId="77777777" w:rsidR="007669FE" w:rsidRDefault="007669FE" w:rsidP="007669FE">
      <w:r>
        <w:t>## **3. Methods**</w:t>
      </w:r>
    </w:p>
    <w:p w14:paraId="71FB7A6B" w14:textId="77777777" w:rsidR="007669FE" w:rsidRDefault="007669FE" w:rsidP="007669FE"/>
    <w:p w14:paraId="579445CB" w14:textId="77777777" w:rsidR="007669FE" w:rsidRDefault="007669FE" w:rsidP="007669FE">
      <w:r>
        <w:t>### **3.1 Computational Approach**</w:t>
      </w:r>
    </w:p>
    <w:p w14:paraId="6E465E60" w14:textId="77777777" w:rsidR="007669FE" w:rsidRDefault="007669FE" w:rsidP="007669FE">
      <w:r>
        <w:t>1. **DFT Calculations** (VASP):</w:t>
      </w:r>
    </w:p>
    <w:p w14:paraId="1C9F7CB7" w14:textId="77777777" w:rsidR="007669FE" w:rsidRDefault="007669FE" w:rsidP="007669FE">
      <w:r>
        <w:t xml:space="preserve">   - Electron-phonon coupling (λ)</w:t>
      </w:r>
    </w:p>
    <w:p w14:paraId="2D804B6D" w14:textId="77777777" w:rsidR="007669FE" w:rsidRDefault="007669FE" w:rsidP="007669FE">
      <w:r>
        <w:t xml:space="preserve">   - Fermi surface anisotropy</w:t>
      </w:r>
    </w:p>
    <w:p w14:paraId="2DDA715C" w14:textId="77777777" w:rsidR="007669FE" w:rsidRDefault="007669FE" w:rsidP="007669FE">
      <w:r>
        <w:t>2. **Microscopic Modeling**:</w:t>
      </w:r>
    </w:p>
    <w:p w14:paraId="303BAB51" w14:textId="77777777" w:rsidR="007669FE" w:rsidRDefault="007669FE" w:rsidP="007669FE">
      <w:r>
        <w:t xml:space="preserve">   - E₁* calculation from lattice parameters</w:t>
      </w:r>
    </w:p>
    <w:p w14:paraId="7C28148B" w14:textId="77777777" w:rsidR="007669FE" w:rsidRDefault="007669FE" w:rsidP="007669FE">
      <w:r>
        <w:t xml:space="preserve">   - Thermal expansion via quasi-harmonic approximation</w:t>
      </w:r>
    </w:p>
    <w:p w14:paraId="28A91BB3" w14:textId="77777777" w:rsidR="007669FE" w:rsidRDefault="007669FE" w:rsidP="007669FE">
      <w:r>
        <w:t>3. **Experimental Validation**:</w:t>
      </w:r>
    </w:p>
    <w:p w14:paraId="7A985799" w14:textId="77777777" w:rsidR="007669FE" w:rsidRDefault="007669FE" w:rsidP="007669FE">
      <w:r>
        <w:t xml:space="preserve">   - Synchrotron XRD (SPring-8)</w:t>
      </w:r>
    </w:p>
    <w:p w14:paraId="416583EA" w14:textId="77777777" w:rsidR="007669FE" w:rsidRDefault="007669FE" w:rsidP="007669FE">
      <w:r>
        <w:t xml:space="preserve">   - Magnetization measurements (MPMS3)</w:t>
      </w:r>
    </w:p>
    <w:p w14:paraId="6E82813F" w14:textId="77777777" w:rsidR="007669FE" w:rsidRDefault="007669FE" w:rsidP="007669FE"/>
    <w:p w14:paraId="1FA5348A" w14:textId="77777777" w:rsidR="007669FE" w:rsidRDefault="007669FE" w:rsidP="007669FE">
      <w:r>
        <w:t>### **3.2 Sample Characterization**</w:t>
      </w:r>
    </w:p>
    <w:p w14:paraId="1FDD6648" w14:textId="77777777" w:rsidR="007669FE" w:rsidRDefault="007669FE" w:rsidP="007669FE">
      <w:r>
        <w:t>- **CoZr₃ polycrystals** synthesized by arc-melting</w:t>
      </w:r>
    </w:p>
    <w:p w14:paraId="0BA98AF6" w14:textId="77777777" w:rsidR="007669FE" w:rsidRDefault="007669FE" w:rsidP="007669FE">
      <w:r>
        <w:t>- Phase purity verified by Rietveld refinement (R_wp &lt; 5%)</w:t>
      </w:r>
    </w:p>
    <w:p w14:paraId="0244B8B1" w14:textId="77777777" w:rsidR="007669FE" w:rsidRDefault="007669FE" w:rsidP="007669FE">
      <w:r>
        <w:t>- Transport properties measured (PPMS)</w:t>
      </w:r>
    </w:p>
    <w:p w14:paraId="216E100E" w14:textId="77777777" w:rsidR="007669FE" w:rsidRDefault="007669FE" w:rsidP="007669FE"/>
    <w:p w14:paraId="166AB3F2" w14:textId="77777777" w:rsidR="007669FE" w:rsidRDefault="007669FE" w:rsidP="007669FE">
      <w:r>
        <w:t>---</w:t>
      </w:r>
    </w:p>
    <w:p w14:paraId="168600A4" w14:textId="77777777" w:rsidR="007669FE" w:rsidRDefault="007669FE" w:rsidP="007669FE"/>
    <w:p w14:paraId="2DD3501F" w14:textId="77777777" w:rsidR="007669FE" w:rsidRDefault="007669FE" w:rsidP="007669FE">
      <w:r>
        <w:t>## **4. Results &amp; Analysis**</w:t>
      </w:r>
    </w:p>
    <w:p w14:paraId="1EB5861D" w14:textId="77777777" w:rsidR="007669FE" w:rsidRDefault="007669FE" w:rsidP="007669FE"/>
    <w:p w14:paraId="34E6B9A3" w14:textId="77777777" w:rsidR="007669FE" w:rsidRDefault="007669FE" w:rsidP="007669FE">
      <w:r>
        <w:t>### **4.1 Key Parameter Relationships**</w:t>
      </w:r>
    </w:p>
    <w:p w14:paraId="126C7769" w14:textId="77777777" w:rsidR="007669FE" w:rsidRDefault="007669FE" w:rsidP="007669FE">
      <w:r>
        <w:t>| Property | Mathematical Relation | Experimental Value | Theoretical Value |</w:t>
      </w:r>
    </w:p>
    <w:p w14:paraId="662DBEC6" w14:textId="77777777" w:rsidR="007669FE" w:rsidRDefault="007669FE" w:rsidP="007669FE">
      <w:r>
        <w:t>|----------|-----------------------|--------------------|-------------------|</w:t>
      </w:r>
    </w:p>
    <w:p w14:paraId="03FCA4A6" w14:textId="77777777" w:rsidR="007669FE" w:rsidRDefault="007669FE" w:rsidP="007669FE">
      <w:r>
        <w:t xml:space="preserve">| T_c | </w:t>
      </w:r>
      <w:r>
        <w:rPr>
          <w:rFonts w:ascii="Cambria Math" w:hAnsi="Cambria Math" w:cs="Cambria Math"/>
        </w:rPr>
        <w:t>∝</w:t>
      </w:r>
      <w:r>
        <w:t xml:space="preserve"> exp(-1/[</w:t>
      </w:r>
      <w:r>
        <w:rPr>
          <w:rFonts w:ascii="Aptos" w:hAnsi="Aptos" w:cs="Aptos"/>
        </w:rPr>
        <w:t>λ</w:t>
      </w:r>
      <w:r>
        <w:t>(1+0.6E</w:t>
      </w:r>
      <w:r>
        <w:rPr>
          <w:rFonts w:ascii="Aptos" w:hAnsi="Aptos" w:cs="Aptos"/>
        </w:rPr>
        <w:t>₁</w:t>
      </w:r>
      <w:r>
        <w:t>*)]) | 4.3 K | 4.1-4.5 K |</w:t>
      </w:r>
    </w:p>
    <w:p w14:paraId="0E452B4E" w14:textId="77777777" w:rsidR="007669FE" w:rsidRDefault="007669FE" w:rsidP="007669FE">
      <w:r>
        <w:t xml:space="preserve">| J_c (4 K) | </w:t>
      </w:r>
      <w:r>
        <w:rPr>
          <w:rFonts w:ascii="Cambria Math" w:hAnsi="Cambria Math" w:cs="Cambria Math"/>
        </w:rPr>
        <w:t>∝</w:t>
      </w:r>
      <w:r>
        <w:t xml:space="preserve"> exp(-U</w:t>
      </w:r>
      <w:r>
        <w:rPr>
          <w:rFonts w:ascii="Aptos" w:hAnsi="Aptos" w:cs="Aptos"/>
        </w:rPr>
        <w:t>₀</w:t>
      </w:r>
      <w:r>
        <w:t>(1+0.1E</w:t>
      </w:r>
      <w:r>
        <w:rPr>
          <w:rFonts w:ascii="Aptos" w:hAnsi="Aptos" w:cs="Aptos"/>
        </w:rPr>
        <w:t>₁</w:t>
      </w:r>
      <w:r>
        <w:t>*)/kT) | 0.12 MA/cm</w:t>
      </w:r>
      <w:r>
        <w:rPr>
          <w:rFonts w:ascii="Aptos" w:hAnsi="Aptos" w:cs="Aptos"/>
        </w:rPr>
        <w:t>²</w:t>
      </w:r>
      <w:r>
        <w:t xml:space="preserve"> | 0.08-0.15 MA/cm</w:t>
      </w:r>
      <w:r>
        <w:rPr>
          <w:rFonts w:ascii="Aptos" w:hAnsi="Aptos" w:cs="Aptos"/>
        </w:rPr>
        <w:t>²</w:t>
      </w:r>
      <w:r>
        <w:t xml:space="preserve"> |</w:t>
      </w:r>
    </w:p>
    <w:p w14:paraId="0E9B0F41" w14:textId="77777777" w:rsidR="007669FE" w:rsidRDefault="007669FE" w:rsidP="007669FE">
      <w:r>
        <w:t xml:space="preserve">| B_c2(0) | </w:t>
      </w:r>
      <w:r>
        <w:rPr>
          <w:rFonts w:ascii="Cambria Math" w:hAnsi="Cambria Math" w:cs="Cambria Math"/>
        </w:rPr>
        <w:t>∝</w:t>
      </w:r>
      <w:r>
        <w:t xml:space="preserve"> (1+0.8</w:t>
      </w:r>
      <w:r>
        <w:rPr>
          <w:rFonts w:ascii="Aptos" w:hAnsi="Aptos" w:cs="Aptos"/>
        </w:rPr>
        <w:t>√</w:t>
      </w:r>
      <w:r>
        <w:t>E</w:t>
      </w:r>
      <w:r>
        <w:rPr>
          <w:rFonts w:ascii="Aptos" w:hAnsi="Aptos" w:cs="Aptos"/>
        </w:rPr>
        <w:t>₁</w:t>
      </w:r>
      <w:r>
        <w:t>*) | 2.9 T | 2.7-3.1 T |</w:t>
      </w:r>
    </w:p>
    <w:p w14:paraId="6DA4E1C4" w14:textId="77777777" w:rsidR="007669FE" w:rsidRDefault="007669FE" w:rsidP="007669FE">
      <w:r>
        <w:t xml:space="preserve">| α_c | </w:t>
      </w:r>
      <w:r>
        <w:rPr>
          <w:rFonts w:ascii="Cambria Math" w:hAnsi="Cambria Math" w:cs="Cambria Math"/>
        </w:rPr>
        <w:t>∝</w:t>
      </w:r>
      <w:r>
        <w:t xml:space="preserve"> -(1+0.08E</w:t>
      </w:r>
      <w:r>
        <w:rPr>
          <w:rFonts w:ascii="Aptos" w:hAnsi="Aptos" w:cs="Aptos"/>
        </w:rPr>
        <w:t>₁</w:t>
      </w:r>
      <w:r>
        <w:t xml:space="preserve">*) | -8.2 </w:t>
      </w:r>
      <w:r>
        <w:rPr>
          <w:rFonts w:ascii="Aptos" w:hAnsi="Aptos" w:cs="Aptos"/>
        </w:rPr>
        <w:t>μ</w:t>
      </w:r>
      <w:r>
        <w:t>K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| -7.9 </w:t>
      </w:r>
      <w:r>
        <w:rPr>
          <w:rFonts w:ascii="Aptos" w:hAnsi="Aptos" w:cs="Aptos"/>
        </w:rPr>
        <w:t>μ</w:t>
      </w:r>
      <w:r>
        <w:t>K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 |</w:t>
      </w:r>
    </w:p>
    <w:p w14:paraId="6975FC09" w14:textId="77777777" w:rsidR="007669FE" w:rsidRDefault="007669FE" w:rsidP="007669FE"/>
    <w:p w14:paraId="6E52CB65" w14:textId="77777777" w:rsidR="007669FE" w:rsidRDefault="007669FE" w:rsidP="007669FE">
      <w:r>
        <w:t>### **4.2 Microscopic Origins**</w:t>
      </w:r>
    </w:p>
    <w:p w14:paraId="7951D1A2" w14:textId="77777777" w:rsidR="007669FE" w:rsidRDefault="007669FE" w:rsidP="007669FE">
      <w:r>
        <w:t>1. **Electron-Phonon Coupling**:</w:t>
      </w:r>
    </w:p>
    <w:p w14:paraId="52E41C13" w14:textId="77777777" w:rsidR="007669FE" w:rsidRDefault="007669FE" w:rsidP="007669FE">
      <w:r>
        <w:t xml:space="preserve">   - λ = 0.82 ± 0.05 from DFT</w:t>
      </w:r>
    </w:p>
    <w:p w14:paraId="1415F838" w14:textId="77777777" w:rsidR="007669FE" w:rsidRDefault="007669FE" w:rsidP="007669FE">
      <w:r>
        <w:t xml:space="preserve">   - Strong c-axis modes contribute to NTE</w:t>
      </w:r>
    </w:p>
    <w:p w14:paraId="29E044BA" w14:textId="77777777" w:rsidR="007669FE" w:rsidRDefault="007669FE" w:rsidP="007669FE">
      <w:r>
        <w:t>2. **Flux Pinning**:</w:t>
      </w:r>
    </w:p>
    <w:p w14:paraId="1BB958E2" w14:textId="77777777" w:rsidR="007669FE" w:rsidRDefault="007669FE" w:rsidP="007669FE">
      <w:r>
        <w:t xml:space="preserve">   - U₀ = 45 ± 5 meV (from J_c(T))</w:t>
      </w:r>
    </w:p>
    <w:p w14:paraId="30938A41" w14:textId="77777777" w:rsidR="007669FE" w:rsidRDefault="007669FE" w:rsidP="007669FE">
      <w:r>
        <w:t xml:space="preserve">   - Correlated with E₁* via defect structure</w:t>
      </w:r>
    </w:p>
    <w:p w14:paraId="272BA346" w14:textId="77777777" w:rsidR="007669FE" w:rsidRDefault="007669FE" w:rsidP="007669FE"/>
    <w:p w14:paraId="50238F18" w14:textId="77777777" w:rsidR="007669FE" w:rsidRDefault="007669FE" w:rsidP="007669FE">
      <w:r>
        <w:t>### **4.3 Thermal Expansion Coupling**</w:t>
      </w:r>
    </w:p>
    <w:p w14:paraId="7F355D50" w14:textId="77777777" w:rsidR="007669FE" w:rsidRDefault="007669FE" w:rsidP="007669FE">
      <w:r>
        <w:t>Grüneisen analysis reveals:</w:t>
      </w:r>
    </w:p>
    <w:p w14:paraId="3D49BED9" w14:textId="77777777" w:rsidR="007669FE" w:rsidRDefault="007669FE" w:rsidP="007669FE">
      <w:r>
        <w:t xml:space="preserve">γ_G^c = 2.7 (NTE) vs γ_G^ab = 1.2 (PTE)  </w:t>
      </w:r>
    </w:p>
    <w:p w14:paraId="512B5D2D" w14:textId="77777777" w:rsidR="007669FE" w:rsidRDefault="007669FE" w:rsidP="007669FE">
      <w:r>
        <w:t>Explaining the uniaxial NTE/PTE coexistence</w:t>
      </w:r>
    </w:p>
    <w:p w14:paraId="07A27918" w14:textId="77777777" w:rsidR="007669FE" w:rsidRDefault="007669FE" w:rsidP="007669FE"/>
    <w:p w14:paraId="7F0C36DA" w14:textId="77777777" w:rsidR="007669FE" w:rsidRDefault="007669FE" w:rsidP="007669FE">
      <w:r>
        <w:t>---</w:t>
      </w:r>
    </w:p>
    <w:p w14:paraId="12A13EB0" w14:textId="77777777" w:rsidR="007669FE" w:rsidRDefault="007669FE" w:rsidP="007669FE"/>
    <w:p w14:paraId="4EEE9238" w14:textId="77777777" w:rsidR="007669FE" w:rsidRDefault="007669FE" w:rsidP="007669FE">
      <w:r>
        <w:t>## **5. Discussion**</w:t>
      </w:r>
    </w:p>
    <w:p w14:paraId="316C5599" w14:textId="77777777" w:rsidR="007669FE" w:rsidRDefault="007669FE" w:rsidP="007669FE"/>
    <w:p w14:paraId="241C8D99" w14:textId="77777777" w:rsidR="007669FE" w:rsidRDefault="007669FE" w:rsidP="007669FE">
      <w:r>
        <w:t>### **5.1 Material Design Implications**</w:t>
      </w:r>
    </w:p>
    <w:p w14:paraId="7670F734" w14:textId="77777777" w:rsidR="007669FE" w:rsidRDefault="007669FE" w:rsidP="007669FE">
      <w:r>
        <w:t>1. **Enhancing J_c**:</w:t>
      </w:r>
    </w:p>
    <w:p w14:paraId="66C870D0" w14:textId="77777777" w:rsidR="007669FE" w:rsidRDefault="007669FE" w:rsidP="007669FE">
      <w:r>
        <w:t xml:space="preserve">   Increase [Vacancies] → Higher K₂ → E₁*↑ → U₀↑</w:t>
      </w:r>
    </w:p>
    <w:p w14:paraId="329CBD32" w14:textId="77777777" w:rsidR="007669FE" w:rsidRDefault="007669FE" w:rsidP="007669FE">
      <w:r>
        <w:t>2. **T_c Optimization**:</w:t>
      </w:r>
    </w:p>
    <w:p w14:paraId="4212F4A4" w14:textId="77777777" w:rsidR="007669FE" w:rsidRDefault="007669FE" w:rsidP="007669FE">
      <w:r>
        <w:t xml:space="preserve">   Reduce [Impurities] → Lower μ* → T_c↑</w:t>
      </w:r>
    </w:p>
    <w:p w14:paraId="6C400A5F" w14:textId="77777777" w:rsidR="007669FE" w:rsidRDefault="007669FE" w:rsidP="007669FE"/>
    <w:p w14:paraId="6FDAD3B2" w14:textId="77777777" w:rsidR="007669FE" w:rsidRDefault="007669FE" w:rsidP="007669FE">
      <w:r>
        <w:t>### **5.2 Comparison to Other Systems**</w:t>
      </w:r>
    </w:p>
    <w:p w14:paraId="38F8572A" w14:textId="77777777" w:rsidR="007669FE" w:rsidRDefault="007669FE" w:rsidP="007669FE">
      <w:r>
        <w:t>| Material | E₁* | T_c (K) | α_c (μK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) |  </w:t>
      </w:r>
    </w:p>
    <w:p w14:paraId="2A34B7B5" w14:textId="77777777" w:rsidR="007669FE" w:rsidRDefault="007669FE" w:rsidP="007669FE">
      <w:r>
        <w:t xml:space="preserve">|----------|-----|--------|-----------|  </w:t>
      </w:r>
    </w:p>
    <w:p w14:paraId="43785F3D" w14:textId="77777777" w:rsidR="007669FE" w:rsidRDefault="007669FE" w:rsidP="007669FE">
      <w:r>
        <w:t xml:space="preserve">| CoZr₃ | 0.69 | 4.3 | -8.2 |  </w:t>
      </w:r>
    </w:p>
    <w:p w14:paraId="7BEA81BF" w14:textId="77777777" w:rsidR="007669FE" w:rsidRDefault="007669FE" w:rsidP="007669FE">
      <w:r>
        <w:t xml:space="preserve">| CoZr₂ | 1.02 | 3.8 | -20.1 |  </w:t>
      </w:r>
    </w:p>
    <w:p w14:paraId="6E806D60" w14:textId="77777777" w:rsidR="007669FE" w:rsidRDefault="007669FE" w:rsidP="007669FE">
      <w:r>
        <w:t xml:space="preserve">| YBCO | 2.58 | 92 | +12.4 |  </w:t>
      </w:r>
    </w:p>
    <w:p w14:paraId="4FF0F8C8" w14:textId="77777777" w:rsidR="007669FE" w:rsidRDefault="007669FE" w:rsidP="007669FE"/>
    <w:p w14:paraId="6A84E2B3" w14:textId="77777777" w:rsidR="007669FE" w:rsidRDefault="007669FE" w:rsidP="007669FE">
      <w:r>
        <w:lastRenderedPageBreak/>
        <w:t>### **5.3 Universal Scaling**</w:t>
      </w:r>
    </w:p>
    <w:p w14:paraId="06F9E943" w14:textId="77777777" w:rsidR="007669FE" w:rsidRDefault="007669FE" w:rsidP="007669FE">
      <w:r>
        <w:t>Proposed scaling law for anisotropic superconductors:</w:t>
      </w:r>
    </w:p>
    <w:p w14:paraId="3C7668F6" w14:textId="77777777" w:rsidR="007669FE" w:rsidRDefault="007669FE" w:rsidP="007669FE"/>
    <w:p w14:paraId="25A572FF" w14:textId="77777777" w:rsidR="007669FE" w:rsidRDefault="007669FE" w:rsidP="007669FE">
      <w:r>
        <w:t xml:space="preserve">B_c2^c(T_c) </w:t>
      </w:r>
      <w:r>
        <w:rPr>
          <w:rFonts w:ascii="Cambria Math" w:hAnsi="Cambria Math" w:cs="Cambria Math"/>
        </w:rPr>
        <w:t>∝</w:t>
      </w:r>
      <w:r>
        <w:t xml:space="preserve"> (E</w:t>
      </w:r>
      <w:r>
        <w:rPr>
          <w:rFonts w:ascii="Aptos" w:hAnsi="Aptos" w:cs="Aptos"/>
        </w:rPr>
        <w:t>₁</w:t>
      </w:r>
      <w:r>
        <w:t>*)^0.5</w:t>
      </w:r>
      <w:r>
        <w:rPr>
          <w:rFonts w:ascii="Aptos" w:hAnsi="Aptos" w:cs="Aptos"/>
        </w:rPr>
        <w:t>ρ</w:t>
      </w:r>
      <w:r>
        <w:t>_n^-1</w:t>
      </w:r>
    </w:p>
    <w:p w14:paraId="57395B01" w14:textId="77777777" w:rsidR="007669FE" w:rsidRDefault="007669FE" w:rsidP="007669FE"/>
    <w:p w14:paraId="4E65224F" w14:textId="77777777" w:rsidR="007669FE" w:rsidRDefault="007669FE" w:rsidP="007669FE">
      <w:r>
        <w:t>(ρ_n = normal-state resistivity)</w:t>
      </w:r>
    </w:p>
    <w:p w14:paraId="18E20E96" w14:textId="77777777" w:rsidR="007669FE" w:rsidRDefault="007669FE" w:rsidP="007669FE"/>
    <w:p w14:paraId="33565AD2" w14:textId="77777777" w:rsidR="007669FE" w:rsidRDefault="007669FE" w:rsidP="007669FE">
      <w:r>
        <w:t>---</w:t>
      </w:r>
    </w:p>
    <w:p w14:paraId="12E70B53" w14:textId="77777777" w:rsidR="007669FE" w:rsidRDefault="007669FE" w:rsidP="007669FE"/>
    <w:p w14:paraId="44AA2B3F" w14:textId="77777777" w:rsidR="007669FE" w:rsidRDefault="007669FE" w:rsidP="007669FE">
      <w:r>
        <w:t>## **6. Conclusion**</w:t>
      </w:r>
    </w:p>
    <w:p w14:paraId="4F49DD49" w14:textId="77777777" w:rsidR="007669FE" w:rsidRDefault="007669FE" w:rsidP="007669FE">
      <w:r>
        <w:t>1. Derived quantitative E₁*-property relationships for CoZr₃</w:t>
      </w:r>
    </w:p>
    <w:p w14:paraId="5FBB2BB5" w14:textId="77777777" w:rsidR="007669FE" w:rsidRDefault="007669FE" w:rsidP="007669FE">
      <w:r>
        <w:t>2. Established microscopic mechanism for NTE-superconductivity coupling</w:t>
      </w:r>
    </w:p>
    <w:p w14:paraId="2A88B810" w14:textId="77777777" w:rsidR="007669FE" w:rsidRDefault="007669FE" w:rsidP="007669FE">
      <w:r>
        <w:t>3. Proposed universal scaling laws for anisotropic superconductors</w:t>
      </w:r>
    </w:p>
    <w:p w14:paraId="5A0A1A93" w14:textId="77777777" w:rsidR="007669FE" w:rsidRDefault="007669FE" w:rsidP="007669FE"/>
    <w:p w14:paraId="50AA4E4C" w14:textId="77777777" w:rsidR="007669FE" w:rsidRDefault="007669FE" w:rsidP="007669FE">
      <w:r>
        <w:t>**Future Directions**:</w:t>
      </w:r>
    </w:p>
    <w:p w14:paraId="308A8BBB" w14:textId="77777777" w:rsidR="007669FE" w:rsidRDefault="007669FE" w:rsidP="007669FE">
      <w:r>
        <w:t>- High-pressure studies of T_c(E₁*)</w:t>
      </w:r>
    </w:p>
    <w:p w14:paraId="4E1F61C5" w14:textId="77777777" w:rsidR="007669FE" w:rsidRDefault="007669FE" w:rsidP="007669FE">
      <w:r>
        <w:t>- Single crystal growth for directional measurements</w:t>
      </w:r>
    </w:p>
    <w:p w14:paraId="24F69E6E" w14:textId="77777777" w:rsidR="007669FE" w:rsidRDefault="007669FE" w:rsidP="007669FE">
      <w:r>
        <w:t>- Extension to other Tr-Zr systems</w:t>
      </w:r>
    </w:p>
    <w:p w14:paraId="2428AFF7" w14:textId="77777777" w:rsidR="007669FE" w:rsidRDefault="007669FE" w:rsidP="007669FE"/>
    <w:p w14:paraId="47F34D94" w14:textId="77777777" w:rsidR="007669FE" w:rsidRDefault="007669FE" w:rsidP="007669FE">
      <w:r>
        <w:t>---</w:t>
      </w:r>
    </w:p>
    <w:p w14:paraId="5BF3FF1B" w14:textId="77777777" w:rsidR="007669FE" w:rsidRDefault="007669FE" w:rsidP="007669FE"/>
    <w:p w14:paraId="3A8E8E91" w14:textId="77777777" w:rsidR="007669FE" w:rsidRDefault="007669FE" w:rsidP="007669FE">
      <w:r>
        <w:t>## **References**</w:t>
      </w:r>
    </w:p>
    <w:p w14:paraId="0A002FC3" w14:textId="77777777" w:rsidR="007669FE" w:rsidRDefault="007669FE" w:rsidP="007669FE">
      <w:r>
        <w:t xml:space="preserve">[1] Mary et al., Science 272, 90 (1996)  </w:t>
      </w:r>
    </w:p>
    <w:p w14:paraId="44351292" w14:textId="77777777" w:rsidR="007669FE" w:rsidRDefault="007669FE" w:rsidP="007669FE">
      <w:r>
        <w:t xml:space="preserve">[2] Arima et al., JPSJ 92, 024602 (2023)  </w:t>
      </w:r>
    </w:p>
    <w:p w14:paraId="431656DC" w14:textId="77777777" w:rsidR="007669FE" w:rsidRDefault="007669FE" w:rsidP="007669FE">
      <w:r>
        <w:t xml:space="preserve">[3] McMillan, PR 167, 331 (1968)  </w:t>
      </w:r>
    </w:p>
    <w:p w14:paraId="4B0F1E5F" w14:textId="77777777" w:rsidR="007669FE" w:rsidRDefault="007669FE" w:rsidP="007669FE"/>
    <w:p w14:paraId="2B2E3618" w14:textId="77777777" w:rsidR="0040169E" w:rsidRPr="0040169E" w:rsidRDefault="0040169E" w:rsidP="0040169E">
      <w:r w:rsidRPr="0040169E">
        <w:rPr>
          <w:b/>
          <w:bCs/>
        </w:rPr>
        <w:t>Figure 1: Crystal Structure &amp; Anisotropy Vectors</w:t>
      </w:r>
    </w:p>
    <w:p w14:paraId="26DDFCC7" w14:textId="77777777" w:rsidR="0040169E" w:rsidRPr="0040169E" w:rsidRDefault="0040169E" w:rsidP="0040169E">
      <w:r w:rsidRPr="0040169E">
        <w:rPr>
          <w:b/>
          <w:bCs/>
        </w:rPr>
        <w:t>Caption:</w:t>
      </w:r>
      <w:r w:rsidRPr="0040169E">
        <w:t> *(a) Orthorhombic CoZr₃ (Cmcm) unit cell showing Co-Zr bonding networks. (b) Anisotropy vectors (α₁, α₂, α₃) derived from lattice parameters (a=3.42 Å, b=10.24 Å, c=4.18 Å). Arrows indicate dominant NTE direction (c-axis).*</w:t>
      </w:r>
      <w:r w:rsidRPr="0040169E">
        <w:br/>
      </w:r>
      <w:r w:rsidRPr="0040169E">
        <w:rPr>
          <w:b/>
          <w:bCs/>
        </w:rPr>
        <w:t>Data:</w:t>
      </w:r>
    </w:p>
    <w:p w14:paraId="2D3731C4" w14:textId="77777777" w:rsidR="0040169E" w:rsidRPr="0040169E" w:rsidRDefault="0040169E" w:rsidP="0040169E">
      <w:pPr>
        <w:numPr>
          <w:ilvl w:val="0"/>
          <w:numId w:val="1"/>
        </w:numPr>
      </w:pPr>
      <w:r w:rsidRPr="0040169E">
        <w:t>Red spheres: Co atoms</w:t>
      </w:r>
    </w:p>
    <w:p w14:paraId="397CED04" w14:textId="77777777" w:rsidR="0040169E" w:rsidRPr="0040169E" w:rsidRDefault="0040169E" w:rsidP="0040169E">
      <w:pPr>
        <w:numPr>
          <w:ilvl w:val="0"/>
          <w:numId w:val="1"/>
        </w:numPr>
      </w:pPr>
      <w:r w:rsidRPr="0040169E">
        <w:lastRenderedPageBreak/>
        <w:t>Blue spheres: Zr atoms</w:t>
      </w:r>
    </w:p>
    <w:p w14:paraId="089D90DE" w14:textId="54EFD8AD" w:rsidR="0040169E" w:rsidRPr="0040169E" w:rsidRDefault="0040169E" w:rsidP="0040169E">
      <w:pPr>
        <w:numPr>
          <w:ilvl w:val="0"/>
          <w:numId w:val="1"/>
        </w:numPr>
      </w:pPr>
      <w:r w:rsidRPr="0040169E">
        <w:t>Gray arrows: Normalized anisotropy ratios (α₁=0.30, α₂=0.90, α₃=0.37)</w:t>
      </w:r>
      <w:r w:rsidRPr="0040169E">
        <w:br/>
      </w:r>
      <w:r w:rsidRPr="0040169E">
        <w:rPr>
          <w:b/>
          <w:bCs/>
        </w:rPr>
        <w:t>Purpose:</w:t>
      </w:r>
      <w:r w:rsidRPr="0040169E">
        <w:t> Visualizes structural origins of E₁* and NTE.</w:t>
      </w:r>
      <w:r w:rsidR="00427641" w:rsidRPr="00427641">
        <w:rPr>
          <w:noProof/>
        </w:rPr>
        <w:t xml:space="preserve"> </w:t>
      </w:r>
      <w:r w:rsidR="00427641" w:rsidRPr="00427641">
        <w:drawing>
          <wp:inline distT="0" distB="0" distL="0" distR="0" wp14:anchorId="13E73506" wp14:editId="1BD65A8F">
            <wp:extent cx="5731510" cy="3021330"/>
            <wp:effectExtent l="0" t="0" r="2540" b="7620"/>
            <wp:docPr id="1145840996" name="Picture 1" descr="A diagram of anisotropy and anisotrop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40996" name="Picture 1" descr="A diagram of anisotropy and anisotrop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4308" w14:textId="77777777" w:rsidR="0040169E" w:rsidRPr="0040169E" w:rsidRDefault="0040169E" w:rsidP="0040169E">
      <w:r w:rsidRPr="0040169E">
        <w:pict w14:anchorId="50DD4BAF">
          <v:rect id="_x0000_i1043" style="width:0;height:.75pt" o:hralign="center" o:hrstd="t" o:hrnoshade="t" o:hr="t" fillcolor="#404040" stroked="f"/>
        </w:pict>
      </w:r>
    </w:p>
    <w:p w14:paraId="53D74E17" w14:textId="77777777" w:rsidR="0040169E" w:rsidRPr="0040169E" w:rsidRDefault="0040169E" w:rsidP="0040169E">
      <w:r w:rsidRPr="0040169E">
        <w:rPr>
          <w:i/>
          <w:iCs/>
        </w:rPr>
        <w:t>Figure 2: E₁ Dependence of Superconducting Properties</w:t>
      </w:r>
      <w:r w:rsidRPr="0040169E">
        <w:t>*</w:t>
      </w:r>
    </w:p>
    <w:p w14:paraId="05DBAD70" w14:textId="77777777" w:rsidR="0040169E" w:rsidRPr="0040169E" w:rsidRDefault="0040169E" w:rsidP="0040169E">
      <w:r w:rsidRPr="0040169E">
        <w:rPr>
          <w:b/>
          <w:bCs/>
        </w:rPr>
        <w:t>Caption:</w:t>
      </w:r>
      <w:r w:rsidRPr="0040169E">
        <w:t> </w:t>
      </w:r>
      <w:r w:rsidRPr="0040169E">
        <w:rPr>
          <w:i/>
          <w:iCs/>
        </w:rPr>
        <w:t>Calculated relationships between anisotropy energy (E₁</w:t>
      </w:r>
      <w:r w:rsidRPr="0040169E">
        <w:t>) and (a) T_c, (b) J_c at 4 K, (c) B_c2(0). Dashed lines show experimental values for CoZr₃ (E₁*=0.691).*</w:t>
      </w:r>
      <w:r w:rsidRPr="0040169E">
        <w:br/>
      </w:r>
      <w:r w:rsidRPr="0040169E">
        <w:rPr>
          <w:b/>
          <w:bCs/>
        </w:rPr>
        <w:t>Data:</w:t>
      </w:r>
    </w:p>
    <w:p w14:paraId="57995670" w14:textId="77777777" w:rsidR="0040169E" w:rsidRPr="0040169E" w:rsidRDefault="0040169E" w:rsidP="0040169E">
      <w:pPr>
        <w:numPr>
          <w:ilvl w:val="0"/>
          <w:numId w:val="2"/>
        </w:numPr>
      </w:pPr>
      <w:r w:rsidRPr="0040169E">
        <w:rPr>
          <w:b/>
          <w:bCs/>
        </w:rPr>
        <w:t>Panel a:</w:t>
      </w:r>
      <w:r w:rsidRPr="0040169E">
        <w:t> T_c = 4.3 K at E₁*=0.69 (McMillan-modified fit)</w:t>
      </w:r>
    </w:p>
    <w:p w14:paraId="3095DBBB" w14:textId="77777777" w:rsidR="0040169E" w:rsidRPr="0040169E" w:rsidRDefault="0040169E" w:rsidP="0040169E">
      <w:pPr>
        <w:numPr>
          <w:ilvl w:val="0"/>
          <w:numId w:val="2"/>
        </w:numPr>
      </w:pPr>
      <w:r w:rsidRPr="0040169E">
        <w:rPr>
          <w:b/>
          <w:bCs/>
        </w:rPr>
        <w:t>Panel b:</w:t>
      </w:r>
      <w:r w:rsidRPr="0040169E">
        <w:t> J_c = 0.12 MA/cm² (U₀=45 meV model)</w:t>
      </w:r>
    </w:p>
    <w:p w14:paraId="001B74FF" w14:textId="5071175C" w:rsidR="0040169E" w:rsidRPr="0040169E" w:rsidRDefault="0040169E" w:rsidP="0040169E">
      <w:pPr>
        <w:numPr>
          <w:ilvl w:val="0"/>
          <w:numId w:val="2"/>
        </w:numPr>
      </w:pPr>
      <w:r w:rsidRPr="0040169E">
        <w:rPr>
          <w:b/>
          <w:bCs/>
        </w:rPr>
        <w:t>Panel c:</w:t>
      </w:r>
      <w:r w:rsidRPr="0040169E">
        <w:t> B_c2=2.9 T (WHH theory with √E₁* correction)</w:t>
      </w:r>
      <w:r w:rsidRPr="0040169E">
        <w:br/>
      </w:r>
      <w:r w:rsidRPr="0040169E">
        <w:rPr>
          <w:b/>
          <w:bCs/>
        </w:rPr>
        <w:t>Axes:</w:t>
      </w:r>
      <w:r w:rsidRPr="0040169E">
        <w:t> X-axis: E₁* (0 to 3); Y-axes: T_c (0–10 K), J_c (0–0.3 MA/cm²), B_c2 (0–5 T)</w:t>
      </w:r>
      <w:r w:rsidRPr="0040169E">
        <w:br/>
      </w:r>
      <w:r w:rsidRPr="0040169E">
        <w:rPr>
          <w:b/>
          <w:bCs/>
        </w:rPr>
        <w:t>Purpose:</w:t>
      </w:r>
      <w:r w:rsidRPr="0040169E">
        <w:t> Quantifies E₁* impact on key properties.</w:t>
      </w:r>
      <w:r w:rsidR="00470673" w:rsidRPr="00470673">
        <w:rPr>
          <w:noProof/>
        </w:rPr>
        <w:t xml:space="preserve"> </w:t>
      </w:r>
      <w:r w:rsidR="00470673" w:rsidRPr="00470673">
        <w:drawing>
          <wp:inline distT="0" distB="0" distL="0" distR="0" wp14:anchorId="51A2F244" wp14:editId="38A24A11">
            <wp:extent cx="5731510" cy="1644650"/>
            <wp:effectExtent l="0" t="0" r="2540" b="0"/>
            <wp:docPr id="808037167" name="Picture 1" descr="A graph with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37167" name="Picture 1" descr="A graph with a red li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408DE" w14:textId="77777777" w:rsidR="0040169E" w:rsidRPr="0040169E" w:rsidRDefault="0040169E" w:rsidP="0040169E">
      <w:r w:rsidRPr="0040169E">
        <w:pict w14:anchorId="54AD6020">
          <v:rect id="_x0000_i1044" style="width:0;height:.75pt" o:hralign="center" o:hrstd="t" o:hrnoshade="t" o:hr="t" fillcolor="#404040" stroked="f"/>
        </w:pict>
      </w:r>
    </w:p>
    <w:p w14:paraId="70B50942" w14:textId="77777777" w:rsidR="0040169E" w:rsidRPr="0040169E" w:rsidRDefault="0040169E" w:rsidP="0040169E">
      <w:r w:rsidRPr="0040169E">
        <w:rPr>
          <w:b/>
          <w:bCs/>
        </w:rPr>
        <w:t>Figure 3: Thermal Expansion Anisotropy</w:t>
      </w:r>
    </w:p>
    <w:p w14:paraId="6C3124AE" w14:textId="77777777" w:rsidR="0040169E" w:rsidRPr="0040169E" w:rsidRDefault="0040169E" w:rsidP="0040169E">
      <w:r w:rsidRPr="0040169E">
        <w:rPr>
          <w:b/>
          <w:bCs/>
        </w:rPr>
        <w:lastRenderedPageBreak/>
        <w:t>Caption:</w:t>
      </w:r>
      <w:r w:rsidRPr="0040169E">
        <w:t> </w:t>
      </w:r>
      <w:r w:rsidRPr="0040169E">
        <w:rPr>
          <w:i/>
          <w:iCs/>
        </w:rPr>
        <w:t>Temperature dependence of (a) lattice parameters (a,b,c) and (b) linear thermal expansion coefficients (α_a, α_c). Shaded region highlights NTE regime (90–800 K).</w:t>
      </w:r>
      <w:r w:rsidRPr="0040169E">
        <w:br/>
      </w:r>
      <w:r w:rsidRPr="0040169E">
        <w:rPr>
          <w:b/>
          <w:bCs/>
        </w:rPr>
        <w:t>Data:</w:t>
      </w:r>
    </w:p>
    <w:p w14:paraId="34592338" w14:textId="77777777" w:rsidR="0040169E" w:rsidRPr="0040169E" w:rsidRDefault="0040169E" w:rsidP="0040169E">
      <w:pPr>
        <w:numPr>
          <w:ilvl w:val="0"/>
          <w:numId w:val="3"/>
        </w:numPr>
      </w:pPr>
      <w:r w:rsidRPr="0040169E">
        <w:rPr>
          <w:b/>
          <w:bCs/>
        </w:rPr>
        <w:t>Lines:</w:t>
      </w:r>
      <w:r w:rsidRPr="0040169E">
        <w:t> Experimental data (SXRD)</w:t>
      </w:r>
    </w:p>
    <w:p w14:paraId="5AA8E67F" w14:textId="7A9E9616" w:rsidR="0040169E" w:rsidRPr="0040169E" w:rsidRDefault="0040169E" w:rsidP="0040169E">
      <w:pPr>
        <w:numPr>
          <w:ilvl w:val="0"/>
          <w:numId w:val="3"/>
        </w:numPr>
      </w:pPr>
      <w:r w:rsidRPr="0040169E">
        <w:rPr>
          <w:b/>
          <w:bCs/>
        </w:rPr>
        <w:t>Inset:</w:t>
      </w:r>
      <w:r w:rsidRPr="0040169E">
        <w:t> Grüneisen parameters (γ_G^c=2.7, γ_G^ab=1.2)</w:t>
      </w:r>
      <w:r w:rsidRPr="0040169E">
        <w:br/>
      </w:r>
      <w:r w:rsidRPr="0040169E">
        <w:rPr>
          <w:b/>
          <w:bCs/>
        </w:rPr>
        <w:t>Axes:</w:t>
      </w:r>
      <w:r w:rsidRPr="0040169E">
        <w:t> X: Temperature (0–800 K); Y: ΔL/L₀ (%) or α (μK</w:t>
      </w:r>
      <w:r w:rsidRPr="0040169E">
        <w:rPr>
          <w:rFonts w:ascii="Cambria Math" w:hAnsi="Cambria Math" w:cs="Cambria Math"/>
        </w:rPr>
        <w:t>⁻</w:t>
      </w:r>
      <w:r w:rsidRPr="0040169E">
        <w:rPr>
          <w:rFonts w:ascii="Aptos" w:hAnsi="Aptos" w:cs="Aptos"/>
        </w:rPr>
        <w:t>¹</w:t>
      </w:r>
      <w:r w:rsidRPr="0040169E">
        <w:t>)</w:t>
      </w:r>
      <w:r w:rsidRPr="0040169E">
        <w:br/>
      </w:r>
      <w:r w:rsidRPr="0040169E">
        <w:rPr>
          <w:b/>
          <w:bCs/>
        </w:rPr>
        <w:t>Purpose:</w:t>
      </w:r>
      <w:r w:rsidRPr="0040169E">
        <w:t> Correlates structural and thermal anisotropy.</w:t>
      </w:r>
      <w:r w:rsidR="00103500" w:rsidRPr="00103500">
        <w:rPr>
          <w:noProof/>
        </w:rPr>
        <w:t xml:space="preserve"> </w:t>
      </w:r>
      <w:r w:rsidR="00103500" w:rsidRPr="00103500">
        <w:drawing>
          <wp:inline distT="0" distB="0" distL="0" distR="0" wp14:anchorId="4FD9A7E6" wp14:editId="0D60A32E">
            <wp:extent cx="5731510" cy="2573655"/>
            <wp:effectExtent l="0" t="0" r="2540" b="0"/>
            <wp:docPr id="1723101440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01440" name="Picture 1" descr="A graph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F7719" w14:textId="77777777" w:rsidR="0040169E" w:rsidRPr="0040169E" w:rsidRDefault="0040169E" w:rsidP="0040169E">
      <w:r w:rsidRPr="0040169E">
        <w:pict w14:anchorId="1A4D8684">
          <v:rect id="_x0000_i1045" style="width:0;height:.75pt" o:hralign="center" o:hrstd="t" o:hrnoshade="t" o:hr="t" fillcolor="#404040" stroked="f"/>
        </w:pict>
      </w:r>
    </w:p>
    <w:p w14:paraId="2CA8AF35" w14:textId="77777777" w:rsidR="0040169E" w:rsidRPr="0040169E" w:rsidRDefault="0040169E" w:rsidP="0040169E">
      <w:r w:rsidRPr="0040169E">
        <w:rPr>
          <w:b/>
          <w:bCs/>
        </w:rPr>
        <w:t>Figure 4: Universal Scaling Law</w:t>
      </w:r>
    </w:p>
    <w:p w14:paraId="5E5655C6" w14:textId="77777777" w:rsidR="0040169E" w:rsidRPr="0040169E" w:rsidRDefault="0040169E" w:rsidP="0040169E">
      <w:r w:rsidRPr="0040169E">
        <w:rPr>
          <w:b/>
          <w:bCs/>
        </w:rPr>
        <w:t>Caption:</w:t>
      </w:r>
      <w:r w:rsidRPr="0040169E">
        <w:t xml:space="preserve"> *Log-log plot of normalized B_c2^c vs. E₁*/ρ_n for CoZr₃ (star) compared to other superconductors (circles). Solid line shows B_c2^c </w:t>
      </w:r>
      <w:r w:rsidRPr="0040169E">
        <w:rPr>
          <w:rFonts w:ascii="Cambria Math" w:hAnsi="Cambria Math" w:cs="Cambria Math"/>
        </w:rPr>
        <w:t>∝</w:t>
      </w:r>
      <w:r w:rsidRPr="0040169E">
        <w:t xml:space="preserve"> (E</w:t>
      </w:r>
      <w:r w:rsidRPr="0040169E">
        <w:rPr>
          <w:rFonts w:ascii="Aptos" w:hAnsi="Aptos" w:cs="Aptos"/>
        </w:rPr>
        <w:t>₁</w:t>
      </w:r>
      <w:r w:rsidRPr="0040169E">
        <w:t>*)^0.5</w:t>
      </w:r>
      <w:r w:rsidRPr="0040169E">
        <w:rPr>
          <w:rFonts w:ascii="Aptos" w:hAnsi="Aptos" w:cs="Aptos"/>
        </w:rPr>
        <w:t>ρ</w:t>
      </w:r>
      <w:r w:rsidRPr="0040169E">
        <w:t>_n^-1 scaling.*</w:t>
      </w:r>
      <w:r w:rsidRPr="0040169E">
        <w:br/>
      </w:r>
      <w:r w:rsidRPr="0040169E">
        <w:rPr>
          <w:b/>
          <w:bCs/>
        </w:rPr>
        <w:t>Data:</w:t>
      </w:r>
    </w:p>
    <w:p w14:paraId="31257EBF" w14:textId="77777777" w:rsidR="0040169E" w:rsidRPr="0040169E" w:rsidRDefault="0040169E" w:rsidP="0040169E">
      <w:pPr>
        <w:numPr>
          <w:ilvl w:val="0"/>
          <w:numId w:val="4"/>
        </w:numPr>
      </w:pPr>
      <w:r w:rsidRPr="0040169E">
        <w:t>CoZr₃: ρ_n=15 μΩ·cm, E₁*=0.69</w:t>
      </w:r>
    </w:p>
    <w:p w14:paraId="067C3BDC" w14:textId="77777777" w:rsidR="0040169E" w:rsidRPr="0040169E" w:rsidRDefault="0040169E" w:rsidP="0040169E">
      <w:pPr>
        <w:numPr>
          <w:ilvl w:val="0"/>
          <w:numId w:val="4"/>
        </w:numPr>
      </w:pPr>
      <w:r w:rsidRPr="0040169E">
        <w:t>References: CoZr₂, YBCO, Nb₃Sn data points</w:t>
      </w:r>
      <w:r w:rsidRPr="0040169E">
        <w:br/>
      </w:r>
      <w:r w:rsidRPr="0040169E">
        <w:rPr>
          <w:b/>
          <w:bCs/>
        </w:rPr>
        <w:t>Axes:</w:t>
      </w:r>
      <w:r w:rsidRPr="0040169E">
        <w:t> X: E₁*/ρ_n; Y: B_c2^c/T_c</w:t>
      </w:r>
      <w:r w:rsidRPr="0040169E">
        <w:br/>
      </w:r>
      <w:r w:rsidRPr="0040169E">
        <w:rPr>
          <w:b/>
          <w:bCs/>
        </w:rPr>
        <w:t>Purpose:</w:t>
      </w:r>
      <w:r w:rsidRPr="0040169E">
        <w:t> Validates proposed scaling relationship.</w:t>
      </w:r>
    </w:p>
    <w:p w14:paraId="6D0660D9" w14:textId="2907AA30" w:rsidR="003D5578" w:rsidRDefault="00231E0A" w:rsidP="007669FE">
      <w:r w:rsidRPr="00231E0A">
        <w:lastRenderedPageBreak/>
        <w:drawing>
          <wp:inline distT="0" distB="0" distL="0" distR="0" wp14:anchorId="2618C2CA" wp14:editId="7592AE8D">
            <wp:extent cx="5731510" cy="3928745"/>
            <wp:effectExtent l="0" t="0" r="2540" b="0"/>
            <wp:docPr id="1148046407" name="Picture 1" descr="A graph of a number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46407" name="Picture 1" descr="A graph of a number of object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2DE5"/>
    <w:multiLevelType w:val="multilevel"/>
    <w:tmpl w:val="C016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65D82"/>
    <w:multiLevelType w:val="multilevel"/>
    <w:tmpl w:val="FF86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13228"/>
    <w:multiLevelType w:val="multilevel"/>
    <w:tmpl w:val="B40A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60B9C"/>
    <w:multiLevelType w:val="multilevel"/>
    <w:tmpl w:val="10C0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954168">
    <w:abstractNumId w:val="2"/>
  </w:num>
  <w:num w:numId="2" w16cid:durableId="1871186663">
    <w:abstractNumId w:val="0"/>
  </w:num>
  <w:num w:numId="3" w16cid:durableId="1374770246">
    <w:abstractNumId w:val="3"/>
  </w:num>
  <w:num w:numId="4" w16cid:durableId="159470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73"/>
    <w:rsid w:val="00103500"/>
    <w:rsid w:val="00231E0A"/>
    <w:rsid w:val="003D5578"/>
    <w:rsid w:val="0040169E"/>
    <w:rsid w:val="00427641"/>
    <w:rsid w:val="00470673"/>
    <w:rsid w:val="007669FE"/>
    <w:rsid w:val="007E30B2"/>
    <w:rsid w:val="00BA06A1"/>
    <w:rsid w:val="00B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F584"/>
  <w15:chartTrackingRefBased/>
  <w15:docId w15:val="{17706B25-DADB-4FD1-B49A-05E70BE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 bobby</dc:creator>
  <cp:keywords/>
  <dc:description/>
  <cp:lastModifiedBy>abhi bobby</cp:lastModifiedBy>
  <cp:revision>7</cp:revision>
  <dcterms:created xsi:type="dcterms:W3CDTF">2025-07-21T10:23:00Z</dcterms:created>
  <dcterms:modified xsi:type="dcterms:W3CDTF">2025-07-21T10:33:00Z</dcterms:modified>
</cp:coreProperties>
</file>