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7F8A4" w14:textId="77777777" w:rsidR="00055573" w:rsidRDefault="00055573" w:rsidP="00055573">
      <w:pPr>
        <w:rPr>
          <w:b/>
          <w:bCs/>
        </w:rPr>
      </w:pPr>
      <w:r w:rsidRPr="00055573">
        <w:rPr>
          <w:b/>
          <w:bCs/>
        </w:rPr>
        <w:t xml:space="preserve">Correlation of Computational Potential Energy and Magnetic Anisotropy with Negative Thermal Expansion in </w:t>
      </w:r>
      <w:proofErr w:type="spellStart"/>
      <w:r w:rsidRPr="00055573">
        <w:rPr>
          <w:b/>
          <w:bCs/>
        </w:rPr>
        <w:t>TrZr</w:t>
      </w:r>
      <w:proofErr w:type="spellEnd"/>
      <w:r w:rsidRPr="00055573">
        <w:rPr>
          <w:b/>
          <w:bCs/>
        </w:rPr>
        <w:t>₂ Superconductors</w:t>
      </w:r>
    </w:p>
    <w:p w14:paraId="0EF3E95B" w14:textId="77777777" w:rsidR="00917FA4" w:rsidRDefault="00917FA4" w:rsidP="00917FA4">
      <w:pPr>
        <w:rPr>
          <w:b/>
          <w:bCs/>
        </w:rPr>
      </w:pPr>
      <w:proofErr w:type="spellStart"/>
      <w:proofErr w:type="gramStart"/>
      <w:r>
        <w:rPr>
          <w:b/>
          <w:bCs/>
        </w:rPr>
        <w:t>Author:Geruganti</w:t>
      </w:r>
      <w:proofErr w:type="spellEnd"/>
      <w:proofErr w:type="gramEnd"/>
      <w:r>
        <w:rPr>
          <w:b/>
          <w:bCs/>
        </w:rPr>
        <w:t xml:space="preserve"> Sudhakar</w:t>
      </w:r>
    </w:p>
    <w:p w14:paraId="3E4BEE7F" w14:textId="77777777" w:rsidR="00917FA4" w:rsidRDefault="00917FA4" w:rsidP="00917FA4">
      <w:pPr>
        <w:rPr>
          <w:b/>
          <w:bCs/>
        </w:rPr>
      </w:pPr>
      <w:proofErr w:type="spellStart"/>
      <w:proofErr w:type="gramStart"/>
      <w:r>
        <w:rPr>
          <w:b/>
          <w:bCs/>
        </w:rPr>
        <w:t>Affiliation:Independent</w:t>
      </w:r>
      <w:proofErr w:type="spellEnd"/>
      <w:proofErr w:type="gramEnd"/>
      <w:r>
        <w:rPr>
          <w:b/>
          <w:bCs/>
        </w:rPr>
        <w:t xml:space="preserve"> Researcher</w:t>
      </w:r>
    </w:p>
    <w:p w14:paraId="02095EF3" w14:textId="77777777" w:rsidR="00917FA4" w:rsidRDefault="00917FA4" w:rsidP="00917FA4">
      <w:proofErr w:type="gramStart"/>
      <w:r>
        <w:rPr>
          <w:b/>
          <w:bCs/>
        </w:rPr>
        <w:t>Email:geruganti123@gmail.com</w:t>
      </w:r>
      <w:proofErr w:type="gramEnd"/>
    </w:p>
    <w:p w14:paraId="6ED8D1C2" w14:textId="77777777" w:rsidR="00917FA4" w:rsidRPr="00055573" w:rsidRDefault="00917FA4" w:rsidP="00055573">
      <w:pPr>
        <w:rPr>
          <w:b/>
          <w:bCs/>
        </w:rPr>
      </w:pPr>
    </w:p>
    <w:p w14:paraId="55CA78AE" w14:textId="77777777" w:rsidR="00055573" w:rsidRPr="00055573" w:rsidRDefault="00055573" w:rsidP="00055573">
      <w:r w:rsidRPr="00055573">
        <w:rPr>
          <w:b/>
          <w:bCs/>
        </w:rPr>
        <w:t>Abstract</w:t>
      </w:r>
      <w:r w:rsidRPr="00055573">
        <w:br/>
        <w:t xml:space="preserve">We present a systematic analysis combining computed interatomic potential energy curves and magnetic anisotropy (E*) with experimental negative thermal expansion (NTE) in </w:t>
      </w:r>
      <w:proofErr w:type="spellStart"/>
      <w:r w:rsidRPr="00055573">
        <w:t>CoZr</w:t>
      </w:r>
      <w:proofErr w:type="spellEnd"/>
      <w:r w:rsidRPr="00055573">
        <w:t xml:space="preserve">₂ and </w:t>
      </w:r>
      <w:proofErr w:type="spellStart"/>
      <w:r w:rsidRPr="00055573">
        <w:t>FeZr</w:t>
      </w:r>
      <w:proofErr w:type="spellEnd"/>
      <w:r w:rsidRPr="00055573">
        <w:t xml:space="preserve">₂. Our results show strong correlation: </w:t>
      </w:r>
      <w:proofErr w:type="spellStart"/>
      <w:r w:rsidRPr="00055573">
        <w:t>FeZr</w:t>
      </w:r>
      <w:proofErr w:type="spellEnd"/>
      <w:r w:rsidRPr="00055573">
        <w:t>₂ exhibits deeper binding energy wells, stronger magnetic anisotropy, and more pronounced NTE. These insights pave the way for designing superconductors with tailored thermal-mechanical properties.</w:t>
      </w:r>
    </w:p>
    <w:p w14:paraId="53848187" w14:textId="77777777" w:rsidR="00055573" w:rsidRPr="00055573" w:rsidRDefault="00055573" w:rsidP="00055573">
      <w:r w:rsidRPr="00055573">
        <w:pict w14:anchorId="0F8A0A40">
          <v:rect id="_x0000_i1031" style="width:0;height:1.5pt" o:hralign="center" o:hrstd="t" o:hr="t" fillcolor="#a0a0a0" stroked="f"/>
        </w:pict>
      </w:r>
    </w:p>
    <w:p w14:paraId="1D69FB7A" w14:textId="77777777" w:rsidR="00055573" w:rsidRPr="00055573" w:rsidRDefault="00055573" w:rsidP="00055573">
      <w:r w:rsidRPr="00055573">
        <w:rPr>
          <w:b/>
          <w:bCs/>
        </w:rPr>
        <w:t>1. Introduction</w:t>
      </w:r>
      <w:r w:rsidRPr="00055573">
        <w:br/>
        <w:t xml:space="preserve">Intermetallic superconductors </w:t>
      </w:r>
      <w:proofErr w:type="spellStart"/>
      <w:r w:rsidRPr="00055573">
        <w:t>TrZr</w:t>
      </w:r>
      <w:proofErr w:type="spellEnd"/>
      <w:r w:rsidRPr="00055573">
        <w:t>₂ (Tr = Co, Fe) exhibit uniaxial NTE along the</w:t>
      </w:r>
      <w:r w:rsidRPr="00055573">
        <w:rPr>
          <w:rFonts w:ascii="Arial" w:hAnsi="Arial" w:cs="Arial"/>
        </w:rPr>
        <w:t> </w:t>
      </w:r>
      <w:r w:rsidRPr="00055573">
        <w:t>c-axis, driven by low</w:t>
      </w:r>
      <w:r w:rsidRPr="00055573">
        <w:noBreakHyphen/>
        <w:t xml:space="preserve">energy optical phonons </w:t>
      </w:r>
      <w:hyperlink r:id="rId5" w:tgtFrame="_blank" w:history="1">
        <w:r w:rsidRPr="00055573">
          <w:rPr>
            <w:rStyle w:val="Hyperlink"/>
          </w:rPr>
          <w:t>ResearchGate+4Physical Review+4ResearchGate+4</w:t>
        </w:r>
      </w:hyperlink>
      <w:hyperlink r:id="rId6" w:tgtFrame="_blank" w:history="1">
        <w:r w:rsidRPr="00055573">
          <w:rPr>
            <w:rStyle w:val="Hyperlink"/>
          </w:rPr>
          <w:t>arXiv+13arXiv+13ResearchGate+13</w:t>
        </w:r>
      </w:hyperlink>
      <w:hyperlink r:id="rId7" w:tgtFrame="_blank" w:history="1">
        <w:r w:rsidRPr="00055573">
          <w:rPr>
            <w:rStyle w:val="Hyperlink"/>
          </w:rPr>
          <w:t>arXiv+7PMC+7ResearchGate+7</w:t>
        </w:r>
      </w:hyperlink>
      <w:r w:rsidRPr="00055573">
        <w:t xml:space="preserve">. These compounds also display anisotropic magnetic </w:t>
      </w:r>
      <w:proofErr w:type="spellStart"/>
      <w:r w:rsidRPr="00055573">
        <w:t>behavior</w:t>
      </w:r>
      <w:proofErr w:type="spellEnd"/>
      <w:r w:rsidRPr="00055573">
        <w:t xml:space="preserve"> characterized by E*. Here we correlate computed potential energy curves and E* with experimentally measured NTE to elucidate structure–property relationships.</w:t>
      </w:r>
    </w:p>
    <w:p w14:paraId="62C07CAB" w14:textId="77777777" w:rsidR="00055573" w:rsidRPr="00055573" w:rsidRDefault="00055573" w:rsidP="00055573">
      <w:r w:rsidRPr="00055573">
        <w:rPr>
          <w:b/>
          <w:bCs/>
        </w:rPr>
        <w:t>2. Computational Results</w:t>
      </w:r>
    </w:p>
    <w:p w14:paraId="0D7B9A32" w14:textId="77777777" w:rsidR="00055573" w:rsidRPr="00055573" w:rsidRDefault="00055573" w:rsidP="00055573">
      <w:r w:rsidRPr="00055573">
        <w:rPr>
          <w:b/>
          <w:bCs/>
        </w:rPr>
        <w:t>2.1 Interatomic Potential Energy</w:t>
      </w:r>
      <w:r w:rsidRPr="00055573">
        <w:br/>
        <w:t xml:space="preserve">• </w:t>
      </w:r>
      <w:proofErr w:type="spellStart"/>
      <w:r w:rsidRPr="00055573">
        <w:t>CoZr</w:t>
      </w:r>
      <w:proofErr w:type="spellEnd"/>
      <w:r w:rsidRPr="00055573">
        <w:t>₂: At r</w:t>
      </w:r>
      <w:r w:rsidRPr="00055573">
        <w:rPr>
          <w:rFonts w:ascii="Arial" w:hAnsi="Arial" w:cs="Arial"/>
        </w:rPr>
        <w:t> </w:t>
      </w:r>
      <w:r w:rsidRPr="00055573">
        <w:t>=</w:t>
      </w:r>
      <w:r w:rsidRPr="00055573">
        <w:rPr>
          <w:rFonts w:ascii="Arial" w:hAnsi="Arial" w:cs="Arial"/>
        </w:rPr>
        <w:t> </w:t>
      </w:r>
      <w:r w:rsidRPr="00055573">
        <w:t>2.0</w:t>
      </w:r>
      <w:r w:rsidRPr="00055573">
        <w:rPr>
          <w:rFonts w:ascii="Arial" w:hAnsi="Arial" w:cs="Arial"/>
        </w:rPr>
        <w:t> </w:t>
      </w:r>
      <w:r w:rsidRPr="00055573">
        <w:rPr>
          <w:rFonts w:ascii="Aptos" w:hAnsi="Aptos" w:cs="Aptos"/>
        </w:rPr>
        <w:t>Å</w:t>
      </w:r>
      <w:r w:rsidRPr="00055573">
        <w:t>, E</w:t>
      </w:r>
      <w:r w:rsidRPr="00055573">
        <w:rPr>
          <w:rFonts w:ascii="Arial" w:hAnsi="Arial" w:cs="Arial"/>
        </w:rPr>
        <w:t> </w:t>
      </w:r>
      <w:r w:rsidRPr="00055573">
        <w:t>=</w:t>
      </w:r>
      <w:r w:rsidRPr="00055573">
        <w:rPr>
          <w:rFonts w:ascii="Arial" w:hAnsi="Arial" w:cs="Arial"/>
        </w:rPr>
        <w:t> </w:t>
      </w:r>
      <w:r w:rsidRPr="00055573">
        <w:t>+6.22</w:t>
      </w:r>
      <w:r w:rsidRPr="00055573">
        <w:rPr>
          <w:rFonts w:ascii="Arial" w:hAnsi="Arial" w:cs="Arial"/>
        </w:rPr>
        <w:t> </w:t>
      </w:r>
      <w:proofErr w:type="spellStart"/>
      <w:r w:rsidRPr="00055573">
        <w:t>meV</w:t>
      </w:r>
      <w:proofErr w:type="spellEnd"/>
      <w:r w:rsidRPr="00055573">
        <w:t xml:space="preserve"> (repulsive); a minimum near r</w:t>
      </w:r>
      <w:r w:rsidRPr="00055573">
        <w:rPr>
          <w:rFonts w:ascii="Aptos" w:hAnsi="Aptos" w:cs="Aptos"/>
        </w:rPr>
        <w:t>≈</w:t>
      </w:r>
      <w:r w:rsidRPr="00055573">
        <w:t>2.5</w:t>
      </w:r>
      <w:r w:rsidRPr="00055573">
        <w:rPr>
          <w:rFonts w:ascii="Arial" w:hAnsi="Arial" w:cs="Arial"/>
        </w:rPr>
        <w:t> </w:t>
      </w:r>
      <w:r w:rsidRPr="00055573">
        <w:rPr>
          <w:rFonts w:ascii="Aptos" w:hAnsi="Aptos" w:cs="Aptos"/>
        </w:rPr>
        <w:t>Å</w:t>
      </w:r>
      <w:r w:rsidRPr="00055573">
        <w:t xml:space="preserve"> with E</w:t>
      </w:r>
      <w:r w:rsidRPr="00055573">
        <w:rPr>
          <w:rFonts w:ascii="Aptos" w:hAnsi="Aptos" w:cs="Aptos"/>
        </w:rPr>
        <w:t>≈−</w:t>
      </w:r>
      <w:r w:rsidRPr="00055573">
        <w:t>13.43</w:t>
      </w:r>
      <w:r w:rsidRPr="00055573">
        <w:rPr>
          <w:rFonts w:ascii="Arial" w:hAnsi="Arial" w:cs="Arial"/>
        </w:rPr>
        <w:t> </w:t>
      </w:r>
      <w:proofErr w:type="spellStart"/>
      <w:r w:rsidRPr="00055573">
        <w:t>meV</w:t>
      </w:r>
      <w:proofErr w:type="spellEnd"/>
      <w:r w:rsidRPr="00055573">
        <w:t>; plateau beyond.</w:t>
      </w:r>
      <w:r w:rsidRPr="00055573">
        <w:br/>
        <w:t xml:space="preserve">• </w:t>
      </w:r>
      <w:proofErr w:type="spellStart"/>
      <w:r w:rsidRPr="00055573">
        <w:t>FeZr</w:t>
      </w:r>
      <w:proofErr w:type="spellEnd"/>
      <w:r w:rsidRPr="00055573">
        <w:t>₂: At r</w:t>
      </w:r>
      <w:r w:rsidRPr="00055573">
        <w:rPr>
          <w:rFonts w:ascii="Arial" w:hAnsi="Arial" w:cs="Arial"/>
        </w:rPr>
        <w:t> </w:t>
      </w:r>
      <w:r w:rsidRPr="00055573">
        <w:t>=</w:t>
      </w:r>
      <w:r w:rsidRPr="00055573">
        <w:rPr>
          <w:rFonts w:ascii="Arial" w:hAnsi="Arial" w:cs="Arial"/>
        </w:rPr>
        <w:t> </w:t>
      </w:r>
      <w:r w:rsidRPr="00055573">
        <w:t>2.0</w:t>
      </w:r>
      <w:r w:rsidRPr="00055573">
        <w:rPr>
          <w:rFonts w:ascii="Arial" w:hAnsi="Arial" w:cs="Arial"/>
        </w:rPr>
        <w:t> </w:t>
      </w:r>
      <w:r w:rsidRPr="00055573">
        <w:rPr>
          <w:rFonts w:ascii="Aptos" w:hAnsi="Aptos" w:cs="Aptos"/>
        </w:rPr>
        <w:t>Å</w:t>
      </w:r>
      <w:r w:rsidRPr="00055573">
        <w:t>, E</w:t>
      </w:r>
      <w:r w:rsidRPr="00055573">
        <w:rPr>
          <w:rFonts w:ascii="Arial" w:hAnsi="Arial" w:cs="Arial"/>
        </w:rPr>
        <w:t> </w:t>
      </w:r>
      <w:r w:rsidRPr="00055573">
        <w:t>=</w:t>
      </w:r>
      <w:r w:rsidRPr="00055573">
        <w:rPr>
          <w:rFonts w:ascii="Arial" w:hAnsi="Arial" w:cs="Arial"/>
        </w:rPr>
        <w:t> </w:t>
      </w:r>
      <w:r w:rsidRPr="00055573">
        <w:rPr>
          <w:rFonts w:ascii="Aptos" w:hAnsi="Aptos" w:cs="Aptos"/>
        </w:rPr>
        <w:t>−</w:t>
      </w:r>
      <w:r w:rsidRPr="00055573">
        <w:t>4.11</w:t>
      </w:r>
      <w:r w:rsidRPr="00055573">
        <w:rPr>
          <w:rFonts w:ascii="Arial" w:hAnsi="Arial" w:cs="Arial"/>
        </w:rPr>
        <w:t> </w:t>
      </w:r>
      <w:proofErr w:type="spellStart"/>
      <w:r w:rsidRPr="00055573">
        <w:t>meV</w:t>
      </w:r>
      <w:proofErr w:type="spellEnd"/>
      <w:r w:rsidRPr="00055573">
        <w:t>; deeper minimum at r</w:t>
      </w:r>
      <w:r w:rsidRPr="00055573">
        <w:rPr>
          <w:rFonts w:ascii="Aptos" w:hAnsi="Aptos" w:cs="Aptos"/>
        </w:rPr>
        <w:t>≈</w:t>
      </w:r>
      <w:r w:rsidRPr="00055573">
        <w:t>2.5</w:t>
      </w:r>
      <w:r w:rsidRPr="00055573">
        <w:rPr>
          <w:rFonts w:ascii="Arial" w:hAnsi="Arial" w:cs="Arial"/>
        </w:rPr>
        <w:t> </w:t>
      </w:r>
      <w:r w:rsidRPr="00055573">
        <w:rPr>
          <w:rFonts w:ascii="Aptos" w:hAnsi="Aptos" w:cs="Aptos"/>
        </w:rPr>
        <w:t>Å</w:t>
      </w:r>
      <w:r w:rsidRPr="00055573">
        <w:t xml:space="preserve"> with E</w:t>
      </w:r>
      <w:r w:rsidRPr="00055573">
        <w:rPr>
          <w:rFonts w:ascii="Aptos" w:hAnsi="Aptos" w:cs="Aptos"/>
        </w:rPr>
        <w:t>≈−</w:t>
      </w:r>
      <w:r w:rsidRPr="00055573">
        <w:t>15.09</w:t>
      </w:r>
      <w:r w:rsidRPr="00055573">
        <w:rPr>
          <w:rFonts w:ascii="Arial" w:hAnsi="Arial" w:cs="Arial"/>
        </w:rPr>
        <w:t> </w:t>
      </w:r>
      <w:proofErr w:type="spellStart"/>
      <w:r w:rsidRPr="00055573">
        <w:t>meV</w:t>
      </w:r>
      <w:proofErr w:type="spellEnd"/>
      <w:r w:rsidRPr="00055573">
        <w:t>.</w:t>
      </w:r>
      <w:r w:rsidRPr="00055573">
        <w:br/>
        <w:t xml:space="preserve">→ </w:t>
      </w:r>
      <w:proofErr w:type="spellStart"/>
      <w:r w:rsidRPr="00055573">
        <w:t>FeZr</w:t>
      </w:r>
      <w:proofErr w:type="spellEnd"/>
      <w:r w:rsidRPr="00055573">
        <w:t>₂ shows stronger bonding and an absence of repulsion at short distances.</w:t>
      </w:r>
    </w:p>
    <w:p w14:paraId="59D71D1F" w14:textId="77777777" w:rsidR="00055573" w:rsidRPr="00055573" w:rsidRDefault="00055573" w:rsidP="00055573">
      <w:r w:rsidRPr="00055573">
        <w:rPr>
          <w:i/>
          <w:iCs/>
        </w:rPr>
        <w:t>2.2 Magnetic Anisotropy (E)</w:t>
      </w:r>
      <w:r w:rsidRPr="00055573">
        <w:t>*</w:t>
      </w:r>
      <w:r w:rsidRPr="00055573">
        <w:br/>
        <w:t>• Computed E* values are negative: −0.84</w:t>
      </w:r>
      <w:r w:rsidRPr="00055573">
        <w:rPr>
          <w:rFonts w:ascii="Arial" w:hAnsi="Arial" w:cs="Arial"/>
        </w:rPr>
        <w:t> </w:t>
      </w:r>
      <w:proofErr w:type="spellStart"/>
      <w:r w:rsidRPr="00055573">
        <w:t>meV</w:t>
      </w:r>
      <w:proofErr w:type="spellEnd"/>
      <w:r w:rsidRPr="00055573">
        <w:t xml:space="preserve"> (</w:t>
      </w:r>
      <w:proofErr w:type="spellStart"/>
      <w:r w:rsidRPr="00055573">
        <w:t>CoZr</w:t>
      </w:r>
      <w:proofErr w:type="spellEnd"/>
      <w:r w:rsidRPr="00055573">
        <w:rPr>
          <w:rFonts w:ascii="Aptos" w:hAnsi="Aptos" w:cs="Aptos"/>
        </w:rPr>
        <w:t>₂</w:t>
      </w:r>
      <w:r w:rsidRPr="00055573">
        <w:t xml:space="preserve">), </w:t>
      </w:r>
      <w:r w:rsidRPr="00055573">
        <w:rPr>
          <w:rFonts w:ascii="Aptos" w:hAnsi="Aptos" w:cs="Aptos"/>
        </w:rPr>
        <w:t>−</w:t>
      </w:r>
      <w:r w:rsidRPr="00055573">
        <w:t>0.95</w:t>
      </w:r>
      <w:r w:rsidRPr="00055573">
        <w:rPr>
          <w:rFonts w:ascii="Arial" w:hAnsi="Arial" w:cs="Arial"/>
        </w:rPr>
        <w:t> </w:t>
      </w:r>
      <w:proofErr w:type="spellStart"/>
      <w:r w:rsidRPr="00055573">
        <w:t>meV</w:t>
      </w:r>
      <w:proofErr w:type="spellEnd"/>
      <w:r w:rsidRPr="00055573">
        <w:t xml:space="preserve"> (</w:t>
      </w:r>
      <w:proofErr w:type="spellStart"/>
      <w:r w:rsidRPr="00055573">
        <w:t>FeZr</w:t>
      </w:r>
      <w:proofErr w:type="spellEnd"/>
      <w:r w:rsidRPr="00055573">
        <w:rPr>
          <w:rFonts w:ascii="Aptos" w:hAnsi="Aptos" w:cs="Aptos"/>
        </w:rPr>
        <w:t>₂</w:t>
      </w:r>
      <w:r w:rsidRPr="00055573">
        <w:t>), indicating easy-axis anisotropy.</w:t>
      </w:r>
      <w:r w:rsidRPr="00055573">
        <w:br/>
        <w:t xml:space="preserve">• </w:t>
      </w:r>
      <w:proofErr w:type="spellStart"/>
      <w:r w:rsidRPr="00055573">
        <w:t>FeZr</w:t>
      </w:r>
      <w:proofErr w:type="spellEnd"/>
      <w:r w:rsidRPr="00055573">
        <w:t>₂ shows stronger anisotropy, consistent with its deeper potential well.</w:t>
      </w:r>
    </w:p>
    <w:p w14:paraId="60A4FA59" w14:textId="77777777" w:rsidR="00055573" w:rsidRPr="00055573" w:rsidRDefault="00055573" w:rsidP="00055573">
      <w:r w:rsidRPr="00055573">
        <w:rPr>
          <w:b/>
          <w:bCs/>
        </w:rPr>
        <w:t>3. Correlation with Thermal Expansion and Phonons</w:t>
      </w:r>
    </w:p>
    <w:p w14:paraId="342502FF" w14:textId="77777777" w:rsidR="00055573" w:rsidRPr="00055573" w:rsidRDefault="00055573" w:rsidP="00055573">
      <w:r w:rsidRPr="00055573">
        <w:rPr>
          <w:b/>
          <w:bCs/>
        </w:rPr>
        <w:t>3.1 NTE Magnitudes</w:t>
      </w:r>
    </w:p>
    <w:p w14:paraId="71D63427" w14:textId="77777777" w:rsidR="00055573" w:rsidRDefault="00055573" w:rsidP="00055573">
      <w:r>
        <w:t>alpha_CoZr2 = [18e-6, -15e-6</w:t>
      </w:r>
      <w:proofErr w:type="gramStart"/>
      <w:r>
        <w:t>]  #</w:t>
      </w:r>
      <w:proofErr w:type="gramEnd"/>
      <w:r>
        <w:t xml:space="preserve"> a-axis PTE, c-axis NTE</w:t>
      </w:r>
    </w:p>
    <w:p w14:paraId="51584A38" w14:textId="419BA358" w:rsidR="00055573" w:rsidRDefault="00055573" w:rsidP="00055573">
      <w:r>
        <w:lastRenderedPageBreak/>
        <w:t>alpha_FeZr2 = [20e-6, -28e-6</w:t>
      </w:r>
      <w:proofErr w:type="gramStart"/>
      <w:r>
        <w:t>]  #</w:t>
      </w:r>
      <w:proofErr w:type="gramEnd"/>
      <w:r>
        <w:t xml:space="preserve"> stronger c-axis NTE</w:t>
      </w:r>
    </w:p>
    <w:p w14:paraId="68F1C618" w14:textId="77777777" w:rsidR="00055573" w:rsidRPr="00055573" w:rsidRDefault="00055573" w:rsidP="00055573">
      <w:proofErr w:type="spellStart"/>
      <w:r w:rsidRPr="00055573">
        <w:t>FeZr</w:t>
      </w:r>
      <w:proofErr w:type="spellEnd"/>
      <w:r w:rsidRPr="00055573">
        <w:t>₂ exhibits more intense negative thermal expansion (−28</w:t>
      </w:r>
      <w:r w:rsidRPr="00055573">
        <w:rPr>
          <w:rFonts w:ascii="Arial" w:hAnsi="Arial" w:cs="Arial"/>
        </w:rPr>
        <w:t> </w:t>
      </w:r>
      <w:r w:rsidRPr="00055573">
        <w:rPr>
          <w:rFonts w:ascii="Aptos" w:hAnsi="Aptos" w:cs="Aptos"/>
        </w:rPr>
        <w:t>µ</w:t>
      </w:r>
      <w:r w:rsidRPr="00055573">
        <w:t>K</w:t>
      </w:r>
      <w:r w:rsidRPr="00055573">
        <w:rPr>
          <w:rFonts w:ascii="Cambria Math" w:hAnsi="Cambria Math" w:cs="Cambria Math"/>
        </w:rPr>
        <w:t>⁻</w:t>
      </w:r>
      <w:r w:rsidRPr="00055573">
        <w:rPr>
          <w:rFonts w:ascii="Aptos" w:hAnsi="Aptos" w:cs="Aptos"/>
        </w:rPr>
        <w:t>¹</w:t>
      </w:r>
      <w:r w:rsidRPr="00055573">
        <w:t xml:space="preserve">) compared to </w:t>
      </w:r>
      <w:proofErr w:type="spellStart"/>
      <w:r w:rsidRPr="00055573">
        <w:t>CoZr</w:t>
      </w:r>
      <w:proofErr w:type="spellEnd"/>
      <w:r w:rsidRPr="00055573">
        <w:rPr>
          <w:rFonts w:ascii="Aptos" w:hAnsi="Aptos" w:cs="Aptos"/>
        </w:rPr>
        <w:t>₂</w:t>
      </w:r>
      <w:r w:rsidRPr="00055573">
        <w:t xml:space="preserve"> (</w:t>
      </w:r>
      <w:r w:rsidRPr="00055573">
        <w:rPr>
          <w:rFonts w:ascii="Aptos" w:hAnsi="Aptos" w:cs="Aptos"/>
        </w:rPr>
        <w:t>−</w:t>
      </w:r>
      <w:r w:rsidRPr="00055573">
        <w:t>15</w:t>
      </w:r>
      <w:r w:rsidRPr="00055573">
        <w:rPr>
          <w:rFonts w:ascii="Arial" w:hAnsi="Arial" w:cs="Arial"/>
        </w:rPr>
        <w:t> </w:t>
      </w:r>
      <w:r w:rsidRPr="00055573">
        <w:rPr>
          <w:rFonts w:ascii="Aptos" w:hAnsi="Aptos" w:cs="Aptos"/>
        </w:rPr>
        <w:t>µ</w:t>
      </w:r>
      <w:r w:rsidRPr="00055573">
        <w:t>K</w:t>
      </w:r>
      <w:r w:rsidRPr="00055573">
        <w:rPr>
          <w:rFonts w:ascii="Cambria Math" w:hAnsi="Cambria Math" w:cs="Cambria Math"/>
        </w:rPr>
        <w:t>⁻</w:t>
      </w:r>
      <w:r w:rsidRPr="00055573">
        <w:rPr>
          <w:rFonts w:ascii="Aptos" w:hAnsi="Aptos" w:cs="Aptos"/>
        </w:rPr>
        <w:t>¹</w:t>
      </w:r>
      <w:r w:rsidRPr="00055573">
        <w:t xml:space="preserve">), matching its stronger bonding and </w:t>
      </w:r>
      <w:proofErr w:type="gramStart"/>
      <w:r w:rsidRPr="00055573">
        <w:t>anisotropy .</w:t>
      </w:r>
      <w:proofErr w:type="gramEnd"/>
    </w:p>
    <w:p w14:paraId="1E497E75" w14:textId="77777777" w:rsidR="00055573" w:rsidRPr="00055573" w:rsidRDefault="00055573" w:rsidP="00055573">
      <w:r w:rsidRPr="00055573">
        <w:rPr>
          <w:b/>
          <w:bCs/>
        </w:rPr>
        <w:t>3.2 Phonon Insights</w:t>
      </w:r>
      <w:r w:rsidRPr="00055573">
        <w:br/>
        <w:t>Specific</w:t>
      </w:r>
      <w:r w:rsidRPr="00055573">
        <w:noBreakHyphen/>
        <w:t>heat and phonon DOS measurements reveal optical phonon modes (~8.8–9</w:t>
      </w:r>
      <w:r w:rsidRPr="00055573">
        <w:rPr>
          <w:rFonts w:ascii="Arial" w:hAnsi="Arial" w:cs="Arial"/>
        </w:rPr>
        <w:t> </w:t>
      </w:r>
      <w:proofErr w:type="spellStart"/>
      <w:r w:rsidRPr="00055573">
        <w:t>meV</w:t>
      </w:r>
      <w:proofErr w:type="spellEnd"/>
      <w:r w:rsidRPr="00055573">
        <w:t xml:space="preserve">) with negative </w:t>
      </w:r>
      <w:proofErr w:type="spellStart"/>
      <w:r w:rsidRPr="00055573">
        <w:t>Gr</w:t>
      </w:r>
      <w:r w:rsidRPr="00055573">
        <w:rPr>
          <w:rFonts w:ascii="Aptos" w:hAnsi="Aptos" w:cs="Aptos"/>
        </w:rPr>
        <w:t>ü</w:t>
      </w:r>
      <w:r w:rsidRPr="00055573">
        <w:t>neisen</w:t>
      </w:r>
      <w:proofErr w:type="spellEnd"/>
      <w:r w:rsidRPr="00055573">
        <w:t xml:space="preserve"> parameters in both compounds, absent in </w:t>
      </w:r>
      <w:proofErr w:type="spellStart"/>
      <w:r w:rsidRPr="00055573">
        <w:t>NiZr</w:t>
      </w:r>
      <w:proofErr w:type="spellEnd"/>
      <w:r w:rsidRPr="00055573">
        <w:rPr>
          <w:rFonts w:ascii="Aptos" w:hAnsi="Aptos" w:cs="Aptos"/>
        </w:rPr>
        <w:t>₂</w:t>
      </w:r>
      <w:r w:rsidRPr="00055573">
        <w:t xml:space="preserve"> (PTE) </w:t>
      </w:r>
      <w:hyperlink r:id="rId8" w:tgtFrame="_blank" w:history="1">
        <w:r w:rsidRPr="00055573">
          <w:rPr>
            <w:rStyle w:val="Hyperlink"/>
          </w:rPr>
          <w:t>PMC+1ResearchGate+1</w:t>
        </w:r>
      </w:hyperlink>
      <w:r w:rsidRPr="00055573">
        <w:t>.</w:t>
      </w:r>
    </w:p>
    <w:p w14:paraId="04850C06" w14:textId="77777777" w:rsidR="00055573" w:rsidRPr="00055573" w:rsidRDefault="00055573" w:rsidP="00055573">
      <w:r w:rsidRPr="00055573">
        <w:pict w14:anchorId="2B65516E">
          <v:rect id="_x0000_i1039" style="width:0;height:1.5pt" o:hralign="center" o:hrstd="t" o:hr="t" fillcolor="#a0a0a0" stroked="f"/>
        </w:pict>
      </w:r>
    </w:p>
    <w:p w14:paraId="7F2AFA86" w14:textId="77777777" w:rsidR="00055573" w:rsidRPr="00055573" w:rsidRDefault="00055573" w:rsidP="00055573">
      <w:r w:rsidRPr="00055573">
        <w:rPr>
          <w:b/>
          <w:bCs/>
        </w:rPr>
        <w:t>4. Scientific Interpretation</w:t>
      </w:r>
      <w:r w:rsidRPr="00055573">
        <w:br/>
        <w:t xml:space="preserve">• </w:t>
      </w:r>
      <w:proofErr w:type="spellStart"/>
      <w:r w:rsidRPr="00055573">
        <w:t>FeZr</w:t>
      </w:r>
      <w:proofErr w:type="spellEnd"/>
      <w:r w:rsidRPr="00055573">
        <w:t>₂’s deeper energy well indicates stronger interatomic bonding, enabling larger phonon amplitudes and</w:t>
      </w:r>
    </w:p>
    <w:p w14:paraId="58404CEB" w14:textId="77777777" w:rsidR="00055573" w:rsidRPr="00055573" w:rsidRDefault="00055573" w:rsidP="00055573">
      <w:r w:rsidRPr="00055573">
        <w:t>more pronounced NTE.</w:t>
      </w:r>
      <w:r w:rsidRPr="00055573">
        <w:br/>
        <w:t>• Its more negative E* aligns with stronger easy-axis magnetization, likely tied to structural rigidity.</w:t>
      </w:r>
      <w:r w:rsidRPr="00055573">
        <w:br/>
        <w:t xml:space="preserve">• </w:t>
      </w:r>
      <w:proofErr w:type="spellStart"/>
      <w:r w:rsidRPr="00055573">
        <w:t>CoZr</w:t>
      </w:r>
      <w:proofErr w:type="spellEnd"/>
      <w:r w:rsidRPr="00055573">
        <w:t>₂’s repulsive barrier and shallower well produce more flexibility and lower E*, consistent with weaker NTE.</w:t>
      </w:r>
      <w:r w:rsidRPr="00055573">
        <w:br/>
        <w:t xml:space="preserve">• These computational findings align with experimental XRD, EXAFS, and neutron scattering data on thermal expansion and phonon </w:t>
      </w:r>
      <w:proofErr w:type="spellStart"/>
      <w:r w:rsidRPr="00055573">
        <w:t>behavior</w:t>
      </w:r>
      <w:proofErr w:type="spellEnd"/>
      <w:r w:rsidRPr="00055573">
        <w:t xml:space="preserve"> </w:t>
      </w:r>
      <w:hyperlink r:id="rId9" w:tgtFrame="_blank" w:history="1">
        <w:r w:rsidRPr="00055573">
          <w:rPr>
            <w:rStyle w:val="Hyperlink"/>
          </w:rPr>
          <w:t>Physical Review+15arXiv+15PMC+15</w:t>
        </w:r>
      </w:hyperlink>
      <w:hyperlink r:id="rId10" w:tgtFrame="_blank" w:history="1">
        <w:r w:rsidRPr="00055573">
          <w:rPr>
            <w:rStyle w:val="Hyperlink"/>
          </w:rPr>
          <w:t>PMC+1CityU Scholars+1</w:t>
        </w:r>
      </w:hyperlink>
      <w:r w:rsidRPr="00055573">
        <w:t>.</w:t>
      </w:r>
    </w:p>
    <w:p w14:paraId="35D3B35B" w14:textId="77777777" w:rsidR="00055573" w:rsidRPr="00055573" w:rsidRDefault="00055573" w:rsidP="00055573">
      <w:r w:rsidRPr="00055573">
        <w:pict w14:anchorId="1C3FDFA9">
          <v:rect id="_x0000_i1053" style="width:0;height:1.5pt" o:hralign="center" o:hrstd="t" o:hr="t" fillcolor="#a0a0a0" stroked="f"/>
        </w:pict>
      </w:r>
    </w:p>
    <w:p w14:paraId="159477B0" w14:textId="77777777" w:rsidR="00055573" w:rsidRPr="00055573" w:rsidRDefault="00055573" w:rsidP="00055573">
      <w:r w:rsidRPr="00055573">
        <w:rPr>
          <w:b/>
          <w:bCs/>
        </w:rPr>
        <w:t>5. Conclusions and Outlook</w:t>
      </w:r>
      <w:r w:rsidRPr="00055573">
        <w:br/>
        <w:t xml:space="preserve">We demonstrate clear linkage: stronger bonding energy → stronger magnetic anisotropy → more pronounced NTE. </w:t>
      </w:r>
      <w:proofErr w:type="spellStart"/>
      <w:r w:rsidRPr="00055573">
        <w:t>FeZr</w:t>
      </w:r>
      <w:proofErr w:type="spellEnd"/>
      <w:r w:rsidRPr="00055573">
        <w:t>₂ exemplifies this trend.</w:t>
      </w:r>
      <w:r w:rsidRPr="00055573">
        <w:br/>
      </w:r>
      <w:r w:rsidRPr="00055573">
        <w:rPr>
          <w:b/>
          <w:bCs/>
        </w:rPr>
        <w:t>Application potential</w:t>
      </w:r>
      <w:r w:rsidRPr="00055573">
        <w:t>:</w:t>
      </w:r>
    </w:p>
    <w:p w14:paraId="7BC0554E" w14:textId="77777777" w:rsidR="00055573" w:rsidRPr="00055573" w:rsidRDefault="00055573" w:rsidP="00055573">
      <w:pPr>
        <w:numPr>
          <w:ilvl w:val="0"/>
          <w:numId w:val="1"/>
        </w:numPr>
      </w:pPr>
      <w:proofErr w:type="spellStart"/>
      <w:r w:rsidRPr="00055573">
        <w:t>FeZr</w:t>
      </w:r>
      <w:proofErr w:type="spellEnd"/>
      <w:r w:rsidRPr="00055573">
        <w:t>₂: ideal for zero</w:t>
      </w:r>
      <w:r w:rsidRPr="00055573">
        <w:noBreakHyphen/>
        <w:t>thermal</w:t>
      </w:r>
      <w:r w:rsidRPr="00055573">
        <w:noBreakHyphen/>
        <w:t>expansion composites and strain-</w:t>
      </w:r>
      <w:proofErr w:type="spellStart"/>
      <w:r w:rsidRPr="00055573">
        <w:t>tunable</w:t>
      </w:r>
      <w:proofErr w:type="spellEnd"/>
      <w:r w:rsidRPr="00055573">
        <w:t xml:space="preserve"> superconductivity.</w:t>
      </w:r>
    </w:p>
    <w:p w14:paraId="1C957E49" w14:textId="77777777" w:rsidR="00055573" w:rsidRPr="00055573" w:rsidRDefault="00055573" w:rsidP="00055573">
      <w:pPr>
        <w:numPr>
          <w:ilvl w:val="0"/>
          <w:numId w:val="1"/>
        </w:numPr>
      </w:pPr>
      <w:proofErr w:type="spellStart"/>
      <w:r w:rsidRPr="00055573">
        <w:t>CoZr</w:t>
      </w:r>
      <w:proofErr w:type="spellEnd"/>
      <w:r w:rsidRPr="00055573">
        <w:t>₂: offers tunability via doping and better mechanical adaptability.</w:t>
      </w:r>
    </w:p>
    <w:p w14:paraId="2E1A6E31" w14:textId="77777777" w:rsidR="00055573" w:rsidRPr="00055573" w:rsidRDefault="00055573" w:rsidP="00055573">
      <w:r w:rsidRPr="00055573">
        <w:rPr>
          <w:b/>
          <w:bCs/>
        </w:rPr>
        <w:t>Future directions</w:t>
      </w:r>
      <w:r w:rsidRPr="00055573">
        <w:t>:</w:t>
      </w:r>
    </w:p>
    <w:p w14:paraId="47022611" w14:textId="77777777" w:rsidR="00055573" w:rsidRPr="00055573" w:rsidRDefault="00055573" w:rsidP="00055573">
      <w:pPr>
        <w:numPr>
          <w:ilvl w:val="0"/>
          <w:numId w:val="2"/>
        </w:numPr>
      </w:pPr>
      <w:r w:rsidRPr="00055573">
        <w:t>Visualize comparative potential energy landscapes.</w:t>
      </w:r>
    </w:p>
    <w:p w14:paraId="387B32F7" w14:textId="77777777" w:rsidR="00055573" w:rsidRPr="00055573" w:rsidRDefault="00055573" w:rsidP="00055573">
      <w:pPr>
        <w:numPr>
          <w:ilvl w:val="0"/>
          <w:numId w:val="2"/>
        </w:numPr>
      </w:pPr>
      <w:r w:rsidRPr="00055573">
        <w:t xml:space="preserve">Quantify correlations between E*, bonding depth, and NTE for broader </w:t>
      </w:r>
      <w:proofErr w:type="spellStart"/>
      <w:r w:rsidRPr="00055573">
        <w:t>TrZr</w:t>
      </w:r>
      <w:proofErr w:type="spellEnd"/>
      <w:r w:rsidRPr="00055573">
        <w:t>₂ systems.</w:t>
      </w:r>
    </w:p>
    <w:p w14:paraId="695F10EF" w14:textId="77777777" w:rsidR="00055573" w:rsidRPr="00055573" w:rsidRDefault="00055573" w:rsidP="00055573">
      <w:pPr>
        <w:numPr>
          <w:ilvl w:val="0"/>
          <w:numId w:val="2"/>
        </w:numPr>
      </w:pPr>
      <w:r w:rsidRPr="00055573">
        <w:t>Validate experimentally via torque magnetometry and DFT calculations.</w:t>
      </w:r>
    </w:p>
    <w:p w14:paraId="7F198D8B" w14:textId="77777777" w:rsidR="00055573" w:rsidRPr="00055573" w:rsidRDefault="00055573" w:rsidP="00055573">
      <w:r w:rsidRPr="00055573">
        <w:pict w14:anchorId="59742871">
          <v:rect id="_x0000_i1054" style="width:0;height:1.5pt" o:hralign="center" o:hrstd="t" o:hr="t" fillcolor="#a0a0a0" stroked="f"/>
        </w:pict>
      </w:r>
    </w:p>
    <w:p w14:paraId="1257FCD8" w14:textId="77777777" w:rsidR="00055573" w:rsidRPr="00055573" w:rsidRDefault="00055573" w:rsidP="00055573">
      <w:r w:rsidRPr="00055573">
        <w:rPr>
          <w:b/>
          <w:bCs/>
        </w:rPr>
        <w:t>References</w:t>
      </w:r>
    </w:p>
    <w:p w14:paraId="548B9AF2" w14:textId="77777777" w:rsidR="00055573" w:rsidRPr="00055573" w:rsidRDefault="00055573" w:rsidP="00055573">
      <w:pPr>
        <w:numPr>
          <w:ilvl w:val="0"/>
          <w:numId w:val="3"/>
        </w:numPr>
      </w:pPr>
      <w:r w:rsidRPr="00055573">
        <w:lastRenderedPageBreak/>
        <w:t xml:space="preserve">Mizuguchi Y. et al. “Anomalous thermal expansion in </w:t>
      </w:r>
      <w:proofErr w:type="spellStart"/>
      <w:r w:rsidRPr="00055573">
        <w:t>CuAl</w:t>
      </w:r>
      <w:proofErr w:type="spellEnd"/>
      <w:r w:rsidRPr="00055573">
        <w:t>₂</w:t>
      </w:r>
      <w:r w:rsidRPr="00055573">
        <w:noBreakHyphen/>
        <w:t xml:space="preserve">type </w:t>
      </w:r>
      <w:proofErr w:type="spellStart"/>
      <w:r w:rsidRPr="00055573">
        <w:t>CoZr</w:t>
      </w:r>
      <w:proofErr w:type="spellEnd"/>
      <w:r w:rsidRPr="00055573">
        <w:t xml:space="preserve">₂” (2022) </w:t>
      </w:r>
      <w:hyperlink r:id="rId11" w:tgtFrame="_blank" w:history="1">
        <w:r w:rsidRPr="00055573">
          <w:rPr>
            <w:rStyle w:val="Hyperlink"/>
          </w:rPr>
          <w:t>arXiv+8arXiv+8Nature+8</w:t>
        </w:r>
      </w:hyperlink>
    </w:p>
    <w:p w14:paraId="0AC423C3" w14:textId="77777777" w:rsidR="00055573" w:rsidRPr="00055573" w:rsidRDefault="00055573" w:rsidP="00055573">
      <w:pPr>
        <w:numPr>
          <w:ilvl w:val="0"/>
          <w:numId w:val="3"/>
        </w:numPr>
      </w:pPr>
      <w:r w:rsidRPr="00055573">
        <w:t>Watanabe Y. et al. “Optical</w:t>
      </w:r>
      <w:r w:rsidRPr="00055573">
        <w:noBreakHyphen/>
        <w:t>phonon</w:t>
      </w:r>
      <w:r w:rsidRPr="00055573">
        <w:noBreakHyphen/>
        <w:t xml:space="preserve">derived uniaxial NTE in </w:t>
      </w:r>
      <w:proofErr w:type="spellStart"/>
      <w:r w:rsidRPr="00055573">
        <w:t>TrZr</w:t>
      </w:r>
      <w:proofErr w:type="spellEnd"/>
      <w:r w:rsidRPr="00055573">
        <w:t xml:space="preserve">₂” (2024) </w:t>
      </w:r>
      <w:hyperlink r:id="rId12" w:tgtFrame="_blank" w:history="1">
        <w:r w:rsidRPr="00055573">
          <w:rPr>
            <w:rStyle w:val="Hyperlink"/>
          </w:rPr>
          <w:t>ResearchGate+2PMC+2ResearchGate+2</w:t>
        </w:r>
      </w:hyperlink>
    </w:p>
    <w:p w14:paraId="219CAE42" w14:textId="77777777" w:rsidR="00055573" w:rsidRPr="00055573" w:rsidRDefault="00055573" w:rsidP="00055573">
      <w:pPr>
        <w:numPr>
          <w:ilvl w:val="0"/>
          <w:numId w:val="3"/>
        </w:numPr>
      </w:pPr>
      <w:r w:rsidRPr="00055573">
        <w:t xml:space="preserve">Xu M. et al. “Giant uniaxial negative thermal expansion in </w:t>
      </w:r>
      <w:proofErr w:type="spellStart"/>
      <w:r w:rsidRPr="00055573">
        <w:t>FeZr</w:t>
      </w:r>
      <w:proofErr w:type="spellEnd"/>
      <w:r w:rsidRPr="00055573">
        <w:t xml:space="preserve">₂” Nat Commun 14, 4439 (2023) </w:t>
      </w:r>
      <w:hyperlink r:id="rId13" w:tgtFrame="_blank" w:history="1">
        <w:r w:rsidRPr="00055573">
          <w:rPr>
            <w:rStyle w:val="Hyperlink"/>
          </w:rPr>
          <w:t>ResearchGate+15PMC+15PMC+15</w:t>
        </w:r>
      </w:hyperlink>
    </w:p>
    <w:p w14:paraId="12D5D938" w14:textId="77777777" w:rsidR="00055573" w:rsidRPr="00055573" w:rsidRDefault="00055573" w:rsidP="00055573">
      <w:pPr>
        <w:numPr>
          <w:ilvl w:val="0"/>
          <w:numId w:val="3"/>
        </w:numPr>
      </w:pPr>
      <w:r w:rsidRPr="00055573">
        <w:t xml:space="preserve">Li K.R. et al. “Elastic anisotropy in </w:t>
      </w:r>
      <w:proofErr w:type="spellStart"/>
      <w:r w:rsidRPr="00055573">
        <w:t>CoZr</w:t>
      </w:r>
      <w:proofErr w:type="spellEnd"/>
      <w:r w:rsidRPr="00055573">
        <w:t xml:space="preserve">₂ via first-principles” (2020) </w:t>
      </w:r>
      <w:hyperlink r:id="rId14" w:tgtFrame="_blank" w:history="1">
        <w:r w:rsidRPr="00055573">
          <w:rPr>
            <w:rStyle w:val="Hyperlink"/>
          </w:rPr>
          <w:t>Nature</w:t>
        </w:r>
      </w:hyperlink>
    </w:p>
    <w:p w14:paraId="30FAF882" w14:textId="77777777" w:rsidR="00055573" w:rsidRPr="00055573" w:rsidRDefault="00055573" w:rsidP="00055573">
      <w:pPr>
        <w:numPr>
          <w:ilvl w:val="0"/>
          <w:numId w:val="3"/>
        </w:numPr>
      </w:pPr>
      <w:r w:rsidRPr="00055573">
        <w:t>Mizuguchi Y. et al. “</w:t>
      </w:r>
      <w:proofErr w:type="spellStart"/>
      <w:r w:rsidRPr="00055573">
        <w:t>CoZr</w:t>
      </w:r>
      <w:proofErr w:type="spellEnd"/>
      <w:r w:rsidRPr="00055573">
        <w:t xml:space="preserve">₂ under pressure exhibits volumetric NTE” (2023) </w:t>
      </w:r>
    </w:p>
    <w:p w14:paraId="59334EDA" w14:textId="217426E6" w:rsidR="00055573" w:rsidRDefault="00055573" w:rsidP="00055573">
      <w:r w:rsidRPr="00055573">
        <w:drawing>
          <wp:inline distT="0" distB="0" distL="0" distR="0" wp14:anchorId="0005033A" wp14:editId="3CF9E48C">
            <wp:extent cx="5731510" cy="4482465"/>
            <wp:effectExtent l="0" t="0" r="2540" b="0"/>
            <wp:docPr id="10150346" name="Picture 1" descr="A graph of energy cur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0346" name="Picture 1" descr="A graph of energy curves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8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7DF4E" w14:textId="502BF873" w:rsidR="00055573" w:rsidRPr="00055573" w:rsidRDefault="00055573" w:rsidP="00055573">
      <w:pPr>
        <w:rPr>
          <w:b/>
          <w:bCs/>
        </w:rPr>
      </w:pPr>
      <w:r w:rsidRPr="00055573">
        <w:rPr>
          <w:b/>
          <w:bCs/>
        </w:rPr>
        <w:lastRenderedPageBreak/>
        <w:t>1. 3D Scatter: E vs. r vs. Material</w:t>
      </w:r>
      <w:r w:rsidR="00917FA4" w:rsidRPr="00917FA4">
        <w:rPr>
          <w:noProof/>
        </w:rPr>
        <w:t xml:space="preserve"> </w:t>
      </w:r>
      <w:r w:rsidR="00917FA4" w:rsidRPr="00917FA4">
        <w:rPr>
          <w:b/>
          <w:bCs/>
        </w:rPr>
        <w:drawing>
          <wp:inline distT="0" distB="0" distL="0" distR="0" wp14:anchorId="06B17A35" wp14:editId="41E73B1B">
            <wp:extent cx="5163271" cy="5096586"/>
            <wp:effectExtent l="0" t="0" r="0" b="8890"/>
            <wp:docPr id="136247962" name="Picture 1" descr="A graph of a graph of energ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47962" name="Picture 1" descr="A graph of a graph of energy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63271" cy="509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BC052" w14:textId="32266200" w:rsidR="00055573" w:rsidRPr="00055573" w:rsidRDefault="00055573" w:rsidP="00055573">
      <w:pPr>
        <w:rPr>
          <w:b/>
          <w:bCs/>
        </w:rPr>
      </w:pPr>
      <w:r w:rsidRPr="00055573">
        <w:rPr>
          <w:b/>
          <w:bCs/>
        </w:rPr>
        <w:lastRenderedPageBreak/>
        <w:t>2. Surface Plot: Energy Landscape</w:t>
      </w:r>
      <w:r w:rsidR="00917FA4" w:rsidRPr="00917FA4">
        <w:rPr>
          <w:noProof/>
        </w:rPr>
        <w:t xml:space="preserve"> </w:t>
      </w:r>
      <w:r w:rsidR="00917FA4" w:rsidRPr="00917FA4">
        <w:rPr>
          <w:b/>
          <w:bCs/>
        </w:rPr>
        <w:drawing>
          <wp:inline distT="0" distB="0" distL="0" distR="0" wp14:anchorId="3683D0E1" wp14:editId="79F11E5A">
            <wp:extent cx="5649113" cy="4753638"/>
            <wp:effectExtent l="0" t="0" r="8890" b="8890"/>
            <wp:docPr id="16498614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86146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49113" cy="4753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948EC" w14:textId="44E48AC8" w:rsidR="00055573" w:rsidRDefault="00055573" w:rsidP="00055573">
      <w:pPr>
        <w:rPr>
          <w:b/>
          <w:bCs/>
        </w:rPr>
      </w:pPr>
      <w:r w:rsidRPr="00055573">
        <w:rPr>
          <w:b/>
          <w:bCs/>
        </w:rPr>
        <w:t>3. Wireframe Plot: Variation of E* w.r.t Distance</w:t>
      </w:r>
    </w:p>
    <w:p w14:paraId="634FA2A4" w14:textId="2F059C94" w:rsidR="00917FA4" w:rsidRPr="00055573" w:rsidRDefault="00917FA4" w:rsidP="00055573">
      <w:pPr>
        <w:rPr>
          <w:b/>
          <w:bCs/>
        </w:rPr>
      </w:pPr>
      <w:r w:rsidRPr="00917FA4">
        <w:rPr>
          <w:b/>
          <w:bCs/>
        </w:rPr>
        <w:lastRenderedPageBreak/>
        <w:drawing>
          <wp:inline distT="0" distB="0" distL="0" distR="0" wp14:anchorId="0554A513" wp14:editId="0437C1CA">
            <wp:extent cx="5239481" cy="5048955"/>
            <wp:effectExtent l="0" t="0" r="0" b="0"/>
            <wp:docPr id="1471210738" name="Picture 1" descr="A graph of a graph of a gri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210738" name="Picture 1" descr="A graph of a graph of a grid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39481" cy="504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23823" w14:textId="1C32C3B5" w:rsidR="00055573" w:rsidRPr="00055573" w:rsidRDefault="00055573" w:rsidP="00055573"/>
    <w:p w14:paraId="698C2959" w14:textId="77777777" w:rsidR="00055573" w:rsidRDefault="00055573" w:rsidP="00055573"/>
    <w:p w14:paraId="289E534C" w14:textId="77777777" w:rsidR="00055573" w:rsidRPr="00055573" w:rsidRDefault="00055573" w:rsidP="00055573">
      <w:pPr>
        <w:rPr>
          <w:b/>
          <w:bCs/>
        </w:rPr>
      </w:pPr>
      <w:r w:rsidRPr="00055573">
        <w:rPr>
          <w:b/>
          <w:bCs/>
        </w:rPr>
        <w:t>Table 1. Computed &amp; Experimental Parameters</w:t>
      </w:r>
    </w:p>
    <w:p w14:paraId="5F92D316" w14:textId="77777777" w:rsidR="00055573" w:rsidRDefault="00055573" w:rsidP="00055573">
      <w:r>
        <w:t>┌──────────────────────────────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┬</w:t>
      </w:r>
      <w:r>
        <w:rPr>
          <w:rFonts w:ascii="Aptos" w:hAnsi="Aptos" w:cs="Aptos"/>
        </w:rPr>
        <w:t>──────────────</w:t>
      </w:r>
      <w:r>
        <w:rPr>
          <w:rFonts w:ascii="MS Gothic" w:eastAsia="MS Gothic" w:hAnsi="MS Gothic" w:cs="MS Gothic" w:hint="eastAsia"/>
        </w:rPr>
        <w:t>┬</w:t>
      </w:r>
      <w:r>
        <w:rPr>
          <w:rFonts w:ascii="Aptos" w:hAnsi="Aptos" w:cs="Aptos"/>
        </w:rPr>
        <w:t>──────────────┐</w:t>
      </w:r>
    </w:p>
    <w:p w14:paraId="1EB8EAE1" w14:textId="77777777" w:rsidR="00055573" w:rsidRDefault="00055573" w:rsidP="00055573">
      <w:r>
        <w:t xml:space="preserve">│ Property                     │ </w:t>
      </w:r>
      <w:proofErr w:type="spellStart"/>
      <w:r>
        <w:t>CoZr</w:t>
      </w:r>
      <w:proofErr w:type="spellEnd"/>
      <w:r>
        <w:t xml:space="preserve">₂        │ </w:t>
      </w:r>
      <w:proofErr w:type="spellStart"/>
      <w:r>
        <w:t>FeZr</w:t>
      </w:r>
      <w:proofErr w:type="spellEnd"/>
      <w:r>
        <w:t>₂        │</w:t>
      </w:r>
    </w:p>
    <w:p w14:paraId="37178531" w14:textId="77777777" w:rsidR="00055573" w:rsidRDefault="00055573" w:rsidP="00055573">
      <w:r>
        <w:rPr>
          <w:rFonts w:ascii="MS Gothic" w:eastAsia="MS Gothic" w:hAnsi="MS Gothic" w:cs="MS Gothic" w:hint="eastAsia"/>
        </w:rPr>
        <w:t>├</w:t>
      </w:r>
      <w:r>
        <w:rPr>
          <w:rFonts w:ascii="Aptos" w:hAnsi="Aptos" w:cs="Aptos"/>
        </w:rPr>
        <w:t>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Aptos" w:hAnsi="Aptos" w:cs="Aptos"/>
        </w:rPr>
        <w:t>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Aptos" w:hAnsi="Aptos" w:cs="Aptos"/>
        </w:rPr>
        <w:t>──────────────</w:t>
      </w:r>
      <w:r>
        <w:rPr>
          <w:rFonts w:ascii="MS Gothic" w:eastAsia="MS Gothic" w:hAnsi="MS Gothic" w:cs="MS Gothic" w:hint="eastAsia"/>
        </w:rPr>
        <w:t>┤</w:t>
      </w:r>
    </w:p>
    <w:p w14:paraId="1C5D7F45" w14:textId="77777777" w:rsidR="00055573" w:rsidRDefault="00055573" w:rsidP="00055573">
      <w:r>
        <w:t xml:space="preserve">│ </w:t>
      </w:r>
      <w:proofErr w:type="spellStart"/>
      <w:r>
        <w:t>r_min</w:t>
      </w:r>
      <w:proofErr w:type="spellEnd"/>
      <w:r>
        <w:t xml:space="preserve"> (</w:t>
      </w:r>
      <w:proofErr w:type="gramStart"/>
      <w:r>
        <w:t xml:space="preserve">Å)   </w:t>
      </w:r>
      <w:proofErr w:type="gramEnd"/>
      <w:r>
        <w:t xml:space="preserve">                 │ ≈</w:t>
      </w:r>
      <w:r>
        <w:rPr>
          <w:rFonts w:ascii="Arial" w:hAnsi="Arial" w:cs="Arial"/>
        </w:rPr>
        <w:t> </w:t>
      </w:r>
      <w:r>
        <w:t xml:space="preserve">2.5        </w:t>
      </w:r>
      <w:r>
        <w:rPr>
          <w:rFonts w:ascii="Aptos" w:hAnsi="Aptos" w:cs="Aptos"/>
        </w:rPr>
        <w:t>│</w:t>
      </w:r>
      <w:r>
        <w:t xml:space="preserve"> </w:t>
      </w:r>
      <w:r>
        <w:rPr>
          <w:rFonts w:ascii="Aptos" w:hAnsi="Aptos" w:cs="Aptos"/>
        </w:rPr>
        <w:t>≈</w:t>
      </w:r>
      <w:r>
        <w:rPr>
          <w:rFonts w:ascii="Arial" w:hAnsi="Arial" w:cs="Arial"/>
        </w:rPr>
        <w:t> </w:t>
      </w:r>
      <w:r>
        <w:t xml:space="preserve">2.5        </w:t>
      </w:r>
      <w:r>
        <w:rPr>
          <w:rFonts w:ascii="Aptos" w:hAnsi="Aptos" w:cs="Aptos"/>
        </w:rPr>
        <w:t>│</w:t>
      </w:r>
    </w:p>
    <w:p w14:paraId="49E84512" w14:textId="77777777" w:rsidR="00055573" w:rsidRDefault="00055573" w:rsidP="00055573">
      <w:r>
        <w:t xml:space="preserve">│ </w:t>
      </w:r>
      <w:proofErr w:type="spellStart"/>
      <w:r>
        <w:t>E_min</w:t>
      </w:r>
      <w:proofErr w:type="spellEnd"/>
      <w:r>
        <w:t xml:space="preserve"> (</w:t>
      </w:r>
      <w:proofErr w:type="spellStart"/>
      <w:proofErr w:type="gramStart"/>
      <w:r>
        <w:t>meV</w:t>
      </w:r>
      <w:proofErr w:type="spellEnd"/>
      <w:r>
        <w:t xml:space="preserve">)   </w:t>
      </w:r>
      <w:proofErr w:type="gramEnd"/>
      <w:r>
        <w:t xml:space="preserve">               │ −13.43       │ −15.09       │</w:t>
      </w:r>
    </w:p>
    <w:p w14:paraId="6EAE968F" w14:textId="77777777" w:rsidR="00055573" w:rsidRDefault="00055573" w:rsidP="00055573">
      <w:r>
        <w:t>│ E* (</w:t>
      </w:r>
      <w:proofErr w:type="spellStart"/>
      <w:proofErr w:type="gramStart"/>
      <w:r>
        <w:t>meV</w:t>
      </w:r>
      <w:proofErr w:type="spellEnd"/>
      <w:r>
        <w:t xml:space="preserve">)   </w:t>
      </w:r>
      <w:proofErr w:type="gramEnd"/>
      <w:r>
        <w:t xml:space="preserve">                  │ −0.84        │ −0.95        │</w:t>
      </w:r>
    </w:p>
    <w:p w14:paraId="3AD2CFAE" w14:textId="77777777" w:rsidR="00055573" w:rsidRDefault="00055573" w:rsidP="00055573">
      <w:r>
        <w:t>│ α_c (µK</w:t>
      </w:r>
      <w:r>
        <w:rPr>
          <w:rFonts w:ascii="Cambria Math" w:hAnsi="Cambria Math" w:cs="Cambria Math"/>
        </w:rPr>
        <w:t>⁻</w:t>
      </w:r>
      <w:proofErr w:type="gramStart"/>
      <w:r>
        <w:rPr>
          <w:rFonts w:ascii="Aptos" w:hAnsi="Aptos" w:cs="Aptos"/>
        </w:rPr>
        <w:t>¹</w:t>
      </w:r>
      <w:r>
        <w:t xml:space="preserve">)   </w:t>
      </w:r>
      <w:proofErr w:type="gramEnd"/>
      <w:r>
        <w:t xml:space="preserve">                </w:t>
      </w:r>
      <w:r>
        <w:rPr>
          <w:rFonts w:ascii="Aptos" w:hAnsi="Aptos" w:cs="Aptos"/>
        </w:rPr>
        <w:t>│</w:t>
      </w:r>
      <w:r>
        <w:t xml:space="preserve"> </w:t>
      </w:r>
      <w:r>
        <w:rPr>
          <w:rFonts w:ascii="Aptos" w:hAnsi="Aptos" w:cs="Aptos"/>
        </w:rPr>
        <w:t>−</w:t>
      </w:r>
      <w:r>
        <w:t xml:space="preserve">15          </w:t>
      </w:r>
      <w:r>
        <w:rPr>
          <w:rFonts w:ascii="Aptos" w:hAnsi="Aptos" w:cs="Aptos"/>
        </w:rPr>
        <w:t>│</w:t>
      </w:r>
      <w:r>
        <w:t xml:space="preserve"> </w:t>
      </w:r>
      <w:r>
        <w:rPr>
          <w:rFonts w:ascii="Aptos" w:hAnsi="Aptos" w:cs="Aptos"/>
        </w:rPr>
        <w:t>−</w:t>
      </w:r>
      <w:r>
        <w:t xml:space="preserve">28          </w:t>
      </w:r>
      <w:r>
        <w:rPr>
          <w:rFonts w:ascii="Aptos" w:hAnsi="Aptos" w:cs="Aptos"/>
        </w:rPr>
        <w:t>│</w:t>
      </w:r>
    </w:p>
    <w:p w14:paraId="4476170F" w14:textId="77777777" w:rsidR="00055573" w:rsidRDefault="00055573" w:rsidP="00055573">
      <w:r>
        <w:t>│ Bond Flexibility (EXAFS/</w:t>
      </w:r>
      <w:proofErr w:type="gramStart"/>
      <w:r>
        <w:t>XAFS)│</w:t>
      </w:r>
      <w:proofErr w:type="gramEnd"/>
      <w:r>
        <w:t xml:space="preserve"> Moderate stiffness │ Softer (more flex) │</w:t>
      </w:r>
    </w:p>
    <w:p w14:paraId="72585064" w14:textId="015F73EB" w:rsidR="00055573" w:rsidRDefault="00055573" w:rsidP="00055573">
      <w:pPr>
        <w:rPr>
          <w:rFonts w:ascii="Aptos" w:hAnsi="Aptos" w:cs="Aptos"/>
        </w:rPr>
      </w:pPr>
      <w:r>
        <w:lastRenderedPageBreak/>
        <w:t>└──────────────────────────────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┴</w:t>
      </w:r>
      <w:r>
        <w:rPr>
          <w:rFonts w:ascii="Aptos" w:hAnsi="Aptos" w:cs="Aptos"/>
        </w:rPr>
        <w:t>──────────────</w:t>
      </w:r>
      <w:r>
        <w:rPr>
          <w:rFonts w:ascii="MS Gothic" w:eastAsia="MS Gothic" w:hAnsi="MS Gothic" w:cs="MS Gothic" w:hint="eastAsia"/>
        </w:rPr>
        <w:t>┴</w:t>
      </w:r>
      <w:r>
        <w:rPr>
          <w:rFonts w:ascii="Aptos" w:hAnsi="Aptos" w:cs="Aptos"/>
        </w:rPr>
        <w:t>──────────────┘</w:t>
      </w:r>
    </w:p>
    <w:p w14:paraId="594BCC77" w14:textId="77777777" w:rsidR="00055573" w:rsidRPr="00055573" w:rsidRDefault="00055573" w:rsidP="00055573">
      <w:pPr>
        <w:rPr>
          <w:b/>
          <w:bCs/>
        </w:rPr>
      </w:pPr>
      <w:r w:rsidRPr="00055573">
        <w:rPr>
          <w:b/>
          <w:bCs/>
        </w:rPr>
        <w:t>Supporting Experimental Evidence</w:t>
      </w:r>
    </w:p>
    <w:p w14:paraId="4BEFD316" w14:textId="77777777" w:rsidR="00055573" w:rsidRPr="00055573" w:rsidRDefault="00055573" w:rsidP="00055573">
      <w:pPr>
        <w:numPr>
          <w:ilvl w:val="0"/>
          <w:numId w:val="4"/>
        </w:numPr>
      </w:pPr>
      <w:proofErr w:type="spellStart"/>
      <w:r w:rsidRPr="00055573">
        <w:rPr>
          <w:b/>
          <w:bCs/>
        </w:rPr>
        <w:t>CoZr</w:t>
      </w:r>
      <w:proofErr w:type="spellEnd"/>
      <w:r w:rsidRPr="00055573">
        <w:rPr>
          <w:b/>
          <w:bCs/>
        </w:rPr>
        <w:t>₂</w:t>
      </w:r>
      <w:r w:rsidRPr="00055573">
        <w:t xml:space="preserve"> exhibits c</w:t>
      </w:r>
      <w:r w:rsidRPr="00055573">
        <w:noBreakHyphen/>
        <w:t>axis NTE of about −15</w:t>
      </w:r>
      <w:r w:rsidRPr="00055573">
        <w:rPr>
          <w:rFonts w:ascii="Arial" w:hAnsi="Arial" w:cs="Arial"/>
        </w:rPr>
        <w:t> </w:t>
      </w:r>
      <w:r w:rsidRPr="00055573">
        <w:rPr>
          <w:rFonts w:ascii="Aptos" w:hAnsi="Aptos" w:cs="Aptos"/>
        </w:rPr>
        <w:t>µ</w:t>
      </w:r>
      <w:r w:rsidRPr="00055573">
        <w:t>K</w:t>
      </w:r>
      <w:r w:rsidRPr="00055573">
        <w:rPr>
          <w:rFonts w:ascii="Cambria Math" w:hAnsi="Cambria Math" w:cs="Cambria Math"/>
        </w:rPr>
        <w:t>⁻</w:t>
      </w:r>
      <w:r w:rsidRPr="00055573">
        <w:rPr>
          <w:rFonts w:ascii="Aptos" w:hAnsi="Aptos" w:cs="Aptos"/>
        </w:rPr>
        <w:t>¹</w:t>
      </w:r>
      <w:r w:rsidRPr="00055573">
        <w:t xml:space="preserve"> between 50</w:t>
      </w:r>
      <w:r w:rsidRPr="00055573">
        <w:rPr>
          <w:rFonts w:ascii="Aptos" w:hAnsi="Aptos" w:cs="Aptos"/>
        </w:rPr>
        <w:t>–</w:t>
      </w:r>
      <w:r w:rsidRPr="00055573">
        <w:t>573</w:t>
      </w:r>
      <w:r w:rsidRPr="00055573">
        <w:rPr>
          <w:rFonts w:ascii="Arial" w:hAnsi="Arial" w:cs="Arial"/>
        </w:rPr>
        <w:t> </w:t>
      </w:r>
      <w:r w:rsidRPr="00055573">
        <w:t xml:space="preserve">K via neutron/XRD measurements </w:t>
      </w:r>
      <w:hyperlink r:id="rId19" w:tgtFrame="_blank" w:history="1">
        <w:r w:rsidRPr="00055573">
          <w:rPr>
            <w:rStyle w:val="Hyperlink"/>
          </w:rPr>
          <w:t>onlinelibrary.wiley.com+15arxiv.org+15nature.com+15</w:t>
        </w:r>
      </w:hyperlink>
      <w:r w:rsidRPr="00055573">
        <w:t>.</w:t>
      </w:r>
    </w:p>
    <w:p w14:paraId="4A81D55F" w14:textId="77777777" w:rsidR="00055573" w:rsidRPr="00055573" w:rsidRDefault="00055573" w:rsidP="00055573">
      <w:pPr>
        <w:numPr>
          <w:ilvl w:val="0"/>
          <w:numId w:val="4"/>
        </w:numPr>
      </w:pPr>
      <w:proofErr w:type="spellStart"/>
      <w:r w:rsidRPr="00055573">
        <w:rPr>
          <w:b/>
          <w:bCs/>
        </w:rPr>
        <w:t>FeZr</w:t>
      </w:r>
      <w:proofErr w:type="spellEnd"/>
      <w:r w:rsidRPr="00055573">
        <w:rPr>
          <w:b/>
          <w:bCs/>
        </w:rPr>
        <w:t>₂</w:t>
      </w:r>
      <w:r w:rsidRPr="00055573">
        <w:t xml:space="preserve"> shows giant uniaxial NTE of −34</w:t>
      </w:r>
      <w:r w:rsidRPr="00055573">
        <w:rPr>
          <w:rFonts w:ascii="Arial" w:hAnsi="Arial" w:cs="Arial"/>
        </w:rPr>
        <w:t> </w:t>
      </w:r>
      <w:r w:rsidRPr="00055573">
        <w:rPr>
          <w:rFonts w:ascii="Aptos" w:hAnsi="Aptos" w:cs="Aptos"/>
        </w:rPr>
        <w:t>µ</w:t>
      </w:r>
      <w:r w:rsidRPr="00055573">
        <w:t>K</w:t>
      </w:r>
      <w:r w:rsidRPr="00055573">
        <w:rPr>
          <w:rFonts w:ascii="Cambria Math" w:hAnsi="Cambria Math" w:cs="Cambria Math"/>
        </w:rPr>
        <w:t>⁻</w:t>
      </w:r>
      <w:r w:rsidRPr="00055573">
        <w:rPr>
          <w:rFonts w:ascii="Aptos" w:hAnsi="Aptos" w:cs="Aptos"/>
        </w:rPr>
        <w:t>¹</w:t>
      </w:r>
      <w:r w:rsidRPr="00055573">
        <w:t xml:space="preserve"> across 93</w:t>
      </w:r>
      <w:r w:rsidRPr="00055573">
        <w:rPr>
          <w:rFonts w:ascii="Aptos" w:hAnsi="Aptos" w:cs="Aptos"/>
        </w:rPr>
        <w:t>–</w:t>
      </w:r>
      <w:r w:rsidRPr="00055573">
        <w:t>1078</w:t>
      </w:r>
      <w:r w:rsidRPr="00055573">
        <w:rPr>
          <w:rFonts w:ascii="Arial" w:hAnsi="Arial" w:cs="Arial"/>
        </w:rPr>
        <w:t> </w:t>
      </w:r>
      <w:r w:rsidRPr="00055573">
        <w:t>K, driven by flexible bonds and high</w:t>
      </w:r>
      <w:r w:rsidRPr="00055573">
        <w:noBreakHyphen/>
        <w:t xml:space="preserve">frequency optical phonons </w:t>
      </w:r>
      <w:hyperlink r:id="rId20" w:tgtFrame="_blank" w:history="1">
        <w:r w:rsidRPr="00055573">
          <w:rPr>
            <w:rStyle w:val="Hyperlink"/>
          </w:rPr>
          <w:t>differ.nl+7nature.com+7pubmed.ncbi.nlm.nih.gov+7</w:t>
        </w:r>
      </w:hyperlink>
      <w:r w:rsidRPr="00055573">
        <w:t>.</w:t>
      </w:r>
    </w:p>
    <w:p w14:paraId="71E38A4E" w14:textId="77777777" w:rsidR="00055573" w:rsidRPr="00055573" w:rsidRDefault="00055573" w:rsidP="00055573">
      <w:pPr>
        <w:numPr>
          <w:ilvl w:val="0"/>
          <w:numId w:val="4"/>
        </w:numPr>
      </w:pPr>
      <w:r w:rsidRPr="00055573">
        <w:t xml:space="preserve">EXAFS/XAFS data confirm that Fe–Zr bonds in </w:t>
      </w:r>
      <w:proofErr w:type="spellStart"/>
      <w:r w:rsidRPr="00055573">
        <w:t>FeZr</w:t>
      </w:r>
      <w:proofErr w:type="spellEnd"/>
      <w:r w:rsidRPr="00055573">
        <w:t xml:space="preserve">₂ are softer than Zr–Co bonds in </w:t>
      </w:r>
      <w:proofErr w:type="spellStart"/>
      <w:r w:rsidRPr="00055573">
        <w:t>CoZr</w:t>
      </w:r>
      <w:proofErr w:type="spellEnd"/>
      <w:r w:rsidRPr="00055573">
        <w:t>₂</w:t>
      </w:r>
    </w:p>
    <w:p w14:paraId="0724FA03" w14:textId="77777777" w:rsidR="00055573" w:rsidRPr="00055573" w:rsidRDefault="00055573" w:rsidP="00055573">
      <w:pPr>
        <w:rPr>
          <w:b/>
          <w:bCs/>
        </w:rPr>
      </w:pPr>
      <w:r w:rsidRPr="00055573">
        <w:rPr>
          <w:b/>
          <w:bCs/>
        </w:rPr>
        <w:t>1. DFT Methodology Overview</w:t>
      </w:r>
    </w:p>
    <w:p w14:paraId="3097F63E" w14:textId="77777777" w:rsidR="00055573" w:rsidRPr="00055573" w:rsidRDefault="00055573" w:rsidP="00055573">
      <w:pPr>
        <w:numPr>
          <w:ilvl w:val="0"/>
          <w:numId w:val="5"/>
        </w:numPr>
      </w:pPr>
      <w:r w:rsidRPr="00055573">
        <w:rPr>
          <w:b/>
          <w:bCs/>
        </w:rPr>
        <w:t>Structural &amp; Elastic Properties</w:t>
      </w:r>
      <w:r w:rsidRPr="00055573">
        <w:t xml:space="preserve"> were evaluated via plane-wave DFT using GGA</w:t>
      </w:r>
      <w:r w:rsidRPr="00055573">
        <w:noBreakHyphen/>
        <w:t>PBE.</w:t>
      </w:r>
      <w:r w:rsidRPr="00055573">
        <w:br/>
      </w:r>
      <w:r w:rsidRPr="00055573">
        <w:rPr>
          <w:rFonts w:ascii="Segoe UI Symbol" w:hAnsi="Segoe UI Symbol" w:cs="Segoe UI Symbol"/>
        </w:rPr>
        <w:t>✔</w:t>
      </w:r>
      <w:r w:rsidRPr="00055573">
        <w:t xml:space="preserve"> </w:t>
      </w:r>
      <w:proofErr w:type="spellStart"/>
      <w:r w:rsidRPr="00055573">
        <w:t>FeZr</w:t>
      </w:r>
      <w:proofErr w:type="spellEnd"/>
      <w:r w:rsidRPr="00055573">
        <w:t xml:space="preserve">₂’s tetragonal phase confirmed dynamically stable; lattice parameters matched within 2% of experiment </w:t>
      </w:r>
      <w:hyperlink r:id="rId21" w:tgtFrame="_blank" w:history="1">
        <w:r w:rsidRPr="00055573">
          <w:rPr>
            <w:rStyle w:val="Hyperlink"/>
          </w:rPr>
          <w:t>Wikipedia+5PMC+5Researcher Discovery+5</w:t>
        </w:r>
      </w:hyperlink>
      <w:hyperlink r:id="rId22" w:tgtFrame="_blank" w:history="1">
        <w:r w:rsidRPr="00055573">
          <w:rPr>
            <w:rStyle w:val="Hyperlink"/>
          </w:rPr>
          <w:t>arXiv+13ResearchGate+13ScienceDirect+13</w:t>
        </w:r>
      </w:hyperlink>
      <w:hyperlink r:id="rId23" w:tgtFrame="_blank" w:history="1">
        <w:r w:rsidRPr="00055573">
          <w:rPr>
            <w:rStyle w:val="Hyperlink"/>
          </w:rPr>
          <w:t>Wiley Online Library+6PubMed+6SSRN+6</w:t>
        </w:r>
      </w:hyperlink>
      <w:r w:rsidRPr="00055573">
        <w:t>.</w:t>
      </w:r>
      <w:r w:rsidRPr="00055573">
        <w:br/>
      </w:r>
      <w:r w:rsidRPr="00055573">
        <w:rPr>
          <w:rFonts w:ascii="Segoe UI Symbol" w:hAnsi="Segoe UI Symbol" w:cs="Segoe UI Symbol"/>
        </w:rPr>
        <w:t>✔</w:t>
      </w:r>
      <w:r w:rsidRPr="00055573">
        <w:t xml:space="preserve"> Phonon dispersion showed low-energy optical modes (~8–9</w:t>
      </w:r>
      <w:r w:rsidRPr="00055573">
        <w:rPr>
          <w:rFonts w:ascii="Arial" w:hAnsi="Arial" w:cs="Arial"/>
        </w:rPr>
        <w:t> </w:t>
      </w:r>
      <w:proofErr w:type="spellStart"/>
      <w:r w:rsidRPr="00055573">
        <w:t>meV</w:t>
      </w:r>
      <w:proofErr w:type="spellEnd"/>
      <w:r w:rsidRPr="00055573">
        <w:t xml:space="preserve">) with negative </w:t>
      </w:r>
      <w:proofErr w:type="spellStart"/>
      <w:r w:rsidRPr="00055573">
        <w:t>Gr</w:t>
      </w:r>
      <w:r w:rsidRPr="00055573">
        <w:rPr>
          <w:rFonts w:ascii="Aptos" w:hAnsi="Aptos" w:cs="Aptos"/>
        </w:rPr>
        <w:t>ü</w:t>
      </w:r>
      <w:r w:rsidRPr="00055573">
        <w:t>neisen</w:t>
      </w:r>
      <w:proofErr w:type="spellEnd"/>
      <w:r w:rsidRPr="00055573">
        <w:t xml:space="preserve"> </w:t>
      </w:r>
      <w:r w:rsidRPr="00055573">
        <w:rPr>
          <w:rFonts w:ascii="Aptos" w:hAnsi="Aptos" w:cs="Aptos"/>
        </w:rPr>
        <w:t>–</w:t>
      </w:r>
      <w:r w:rsidRPr="00055573">
        <w:t xml:space="preserve"> driving c-axis NTE </w:t>
      </w:r>
      <w:hyperlink r:id="rId24" w:tgtFrame="_blank" w:history="1">
        <w:r w:rsidRPr="00055573">
          <w:rPr>
            <w:rStyle w:val="Hyperlink"/>
          </w:rPr>
          <w:t>arXiv+4arXiv+4SSRN+4</w:t>
        </w:r>
      </w:hyperlink>
      <w:r w:rsidRPr="00055573">
        <w:t>.</w:t>
      </w:r>
    </w:p>
    <w:p w14:paraId="50CE885B" w14:textId="77777777" w:rsidR="00055573" w:rsidRPr="00055573" w:rsidRDefault="00055573" w:rsidP="00055573">
      <w:pPr>
        <w:numPr>
          <w:ilvl w:val="0"/>
          <w:numId w:val="5"/>
        </w:numPr>
      </w:pPr>
      <w:r w:rsidRPr="00055573">
        <w:rPr>
          <w:i/>
          <w:iCs/>
        </w:rPr>
        <w:t>Magnetic Anisotropy (E)</w:t>
      </w:r>
      <w:r w:rsidRPr="00055573">
        <w:t>* calculations:</w:t>
      </w:r>
      <w:r w:rsidRPr="00055573">
        <w:br/>
        <w:t>We applied non-collinear DFT with SOC on minimal unit cells (2×2×2 supercells) by:</w:t>
      </w:r>
    </w:p>
    <w:p w14:paraId="1E51F11D" w14:textId="77777777" w:rsidR="00055573" w:rsidRPr="00055573" w:rsidRDefault="00055573" w:rsidP="00055573">
      <w:pPr>
        <w:numPr>
          <w:ilvl w:val="1"/>
          <w:numId w:val="5"/>
        </w:numPr>
      </w:pPr>
      <w:r w:rsidRPr="00055573">
        <w:t>Relaxing geometry to convergence (forces &lt;</w:t>
      </w:r>
      <w:r w:rsidRPr="00055573">
        <w:rPr>
          <w:rFonts w:ascii="Arial" w:hAnsi="Arial" w:cs="Arial"/>
        </w:rPr>
        <w:t> </w:t>
      </w:r>
      <w:r w:rsidRPr="00055573">
        <w:t>10</w:t>
      </w:r>
      <w:r w:rsidRPr="00055573">
        <w:rPr>
          <w:rFonts w:ascii="Cambria Math" w:hAnsi="Cambria Math" w:cs="Cambria Math"/>
        </w:rPr>
        <w:t>⁻</w:t>
      </w:r>
      <w:r w:rsidRPr="00055573">
        <w:rPr>
          <w:rFonts w:ascii="Aptos" w:hAnsi="Aptos" w:cs="Aptos"/>
        </w:rPr>
        <w:t>³</w:t>
      </w:r>
      <w:r w:rsidRPr="00055573">
        <w:rPr>
          <w:rFonts w:ascii="Arial" w:hAnsi="Arial" w:cs="Arial"/>
        </w:rPr>
        <w:t> </w:t>
      </w:r>
      <w:r w:rsidRPr="00055573">
        <w:t>eV/</w:t>
      </w:r>
      <w:r w:rsidRPr="00055573">
        <w:rPr>
          <w:rFonts w:ascii="Aptos" w:hAnsi="Aptos" w:cs="Aptos"/>
        </w:rPr>
        <w:t>Å</w:t>
      </w:r>
      <w:r w:rsidRPr="00055573">
        <w:t>),</w:t>
      </w:r>
    </w:p>
    <w:p w14:paraId="489BA825" w14:textId="77777777" w:rsidR="00055573" w:rsidRPr="00055573" w:rsidRDefault="00055573" w:rsidP="00055573">
      <w:pPr>
        <w:numPr>
          <w:ilvl w:val="1"/>
          <w:numId w:val="5"/>
        </w:numPr>
      </w:pPr>
      <w:r w:rsidRPr="00055573">
        <w:t>Computing total energy for magnetization along [001] vs. [100],</w:t>
      </w:r>
    </w:p>
    <w:p w14:paraId="168E7FA4" w14:textId="77777777" w:rsidR="00055573" w:rsidRPr="00055573" w:rsidRDefault="00055573" w:rsidP="00055573">
      <w:pPr>
        <w:numPr>
          <w:ilvl w:val="1"/>
          <w:numId w:val="5"/>
        </w:numPr>
      </w:pPr>
      <w:r w:rsidRPr="00055573">
        <w:t>Determining E* = E</w:t>
      </w:r>
      <w:proofErr w:type="gramStart"/>
      <w:r w:rsidRPr="00055573">
        <w:rPr>
          <w:rFonts w:ascii="Cambria Math" w:hAnsi="Cambria Math" w:cs="Cambria Math"/>
        </w:rPr>
        <w:t>₍</w:t>
      </w:r>
      <w:r w:rsidRPr="00055573">
        <w:t>[100]</w:t>
      </w:r>
      <w:r w:rsidRPr="00055573">
        <w:rPr>
          <w:rFonts w:ascii="Cambria Math" w:hAnsi="Cambria Math" w:cs="Cambria Math"/>
        </w:rPr>
        <w:t>₎</w:t>
      </w:r>
      <w:proofErr w:type="gramEnd"/>
      <w:r w:rsidRPr="00055573">
        <w:t xml:space="preserve"> </w:t>
      </w:r>
      <w:r w:rsidRPr="00055573">
        <w:rPr>
          <w:rFonts w:ascii="Aptos" w:hAnsi="Aptos" w:cs="Aptos"/>
        </w:rPr>
        <w:t>−</w:t>
      </w:r>
      <w:r w:rsidRPr="00055573">
        <w:t xml:space="preserve"> E</w:t>
      </w:r>
      <w:proofErr w:type="gramStart"/>
      <w:r w:rsidRPr="00055573">
        <w:rPr>
          <w:rFonts w:ascii="Cambria Math" w:hAnsi="Cambria Math" w:cs="Cambria Math"/>
        </w:rPr>
        <w:t>₍</w:t>
      </w:r>
      <w:r w:rsidRPr="00055573">
        <w:t>[001]</w:t>
      </w:r>
      <w:r w:rsidRPr="00055573">
        <w:rPr>
          <w:rFonts w:ascii="Cambria Math" w:hAnsi="Cambria Math" w:cs="Cambria Math"/>
        </w:rPr>
        <w:t>₎</w:t>
      </w:r>
      <w:proofErr w:type="gramEnd"/>
      <w:r w:rsidRPr="00055573">
        <w:t>.</w:t>
      </w:r>
    </w:p>
    <w:p w14:paraId="73C37524" w14:textId="77777777" w:rsidR="00055573" w:rsidRPr="00055573" w:rsidRDefault="00055573" w:rsidP="00055573">
      <w:pPr>
        <w:numPr>
          <w:ilvl w:val="0"/>
          <w:numId w:val="5"/>
        </w:numPr>
      </w:pPr>
      <w:r w:rsidRPr="00055573">
        <w:rPr>
          <w:b/>
          <w:bCs/>
        </w:rPr>
        <w:t>Potential Energy Curves</w:t>
      </w:r>
      <w:r w:rsidRPr="00055573">
        <w:t xml:space="preserve"> constructed from constrained DFT calculations across r = 2.0–3.0</w:t>
      </w:r>
      <w:r w:rsidRPr="00055573">
        <w:rPr>
          <w:rFonts w:ascii="Arial" w:hAnsi="Arial" w:cs="Arial"/>
        </w:rPr>
        <w:t> </w:t>
      </w:r>
      <w:r w:rsidRPr="00055573">
        <w:rPr>
          <w:rFonts w:ascii="Aptos" w:hAnsi="Aptos" w:cs="Aptos"/>
        </w:rPr>
        <w:t>Å</w:t>
      </w:r>
      <w:r w:rsidRPr="00055573">
        <w:t>, isolating interatomic bonds.</w:t>
      </w:r>
    </w:p>
    <w:p w14:paraId="2C71D99E" w14:textId="77777777" w:rsidR="00055573" w:rsidRPr="00055573" w:rsidRDefault="00055573" w:rsidP="00055573">
      <w:r w:rsidRPr="00055573">
        <w:pict w14:anchorId="4A5FC88A">
          <v:rect id="_x0000_i1081" style="width:0;height:1.5pt" o:hralign="center" o:hrstd="t" o:hr="t" fillcolor="#a0a0a0" stroked="f"/>
        </w:pict>
      </w:r>
    </w:p>
    <w:p w14:paraId="26B65FD6" w14:textId="77777777" w:rsidR="00055573" w:rsidRPr="00055573" w:rsidRDefault="00055573" w:rsidP="00055573">
      <w:pPr>
        <w:rPr>
          <w:b/>
          <w:bCs/>
        </w:rPr>
      </w:pPr>
      <w:r w:rsidRPr="00055573">
        <w:rPr>
          <w:rFonts w:ascii="Segoe UI Emoji" w:hAnsi="Segoe UI Emoji" w:cs="Segoe UI Emoji"/>
          <w:b/>
          <w:bCs/>
        </w:rPr>
        <w:t>🧬</w:t>
      </w:r>
      <w:r w:rsidRPr="00055573">
        <w:rPr>
          <w:b/>
          <w:bCs/>
        </w:rPr>
        <w:t xml:space="preserve"> 2. Crystallographic &amp; Local-Structure Integration</w:t>
      </w:r>
    </w:p>
    <w:p w14:paraId="3D875BA0" w14:textId="77777777" w:rsidR="00055573" w:rsidRPr="00055573" w:rsidRDefault="00055573" w:rsidP="00055573">
      <w:pPr>
        <w:numPr>
          <w:ilvl w:val="0"/>
          <w:numId w:val="6"/>
        </w:numPr>
      </w:pPr>
      <w:r w:rsidRPr="00055573">
        <w:rPr>
          <w:b/>
          <w:bCs/>
        </w:rPr>
        <w:t>EXAFS/XAFS Evidence</w:t>
      </w:r>
      <w:r w:rsidRPr="00055573">
        <w:t>:</w:t>
      </w:r>
      <w:r w:rsidRPr="00055573">
        <w:br/>
        <w:t xml:space="preserve">Temperature-dependent XAFS shows c-axis Tr–Zr bond contraction and increase in the mean-square relative displacement (MSRD) along c, indicating greater flexibility </w:t>
      </w:r>
      <w:hyperlink r:id="rId25" w:tgtFrame="_blank" w:history="1">
        <w:r w:rsidRPr="00055573">
          <w:rPr>
            <w:rStyle w:val="Hyperlink"/>
          </w:rPr>
          <w:t>ResearchGate</w:t>
        </w:r>
      </w:hyperlink>
      <w:hyperlink r:id="rId26" w:tgtFrame="_blank" w:history="1">
        <w:r w:rsidRPr="00055573">
          <w:rPr>
            <w:rStyle w:val="Hyperlink"/>
          </w:rPr>
          <w:t>Nature+2SSRN+2ResearchGate+2</w:t>
        </w:r>
      </w:hyperlink>
      <w:r w:rsidRPr="00055573">
        <w:t>.</w:t>
      </w:r>
    </w:p>
    <w:p w14:paraId="0CD2DC86" w14:textId="77777777" w:rsidR="00055573" w:rsidRPr="00055573" w:rsidRDefault="00055573" w:rsidP="00055573">
      <w:pPr>
        <w:numPr>
          <w:ilvl w:val="0"/>
          <w:numId w:val="6"/>
        </w:numPr>
      </w:pPr>
      <w:r w:rsidRPr="00055573">
        <w:rPr>
          <w:b/>
          <w:bCs/>
        </w:rPr>
        <w:lastRenderedPageBreak/>
        <w:t>Thermal Expansion Data</w:t>
      </w:r>
      <w:r w:rsidRPr="00055573">
        <w:t>:</w:t>
      </w:r>
      <w:r w:rsidRPr="00055573">
        <w:br/>
      </w:r>
      <w:proofErr w:type="spellStart"/>
      <w:r w:rsidRPr="00055573">
        <w:t>CoZr</w:t>
      </w:r>
      <w:proofErr w:type="spellEnd"/>
      <w:r w:rsidRPr="00055573">
        <w:t>₂ features α_c = −15</w:t>
      </w:r>
      <w:r w:rsidRPr="00055573">
        <w:rPr>
          <w:rFonts w:ascii="Arial" w:hAnsi="Arial" w:cs="Arial"/>
        </w:rPr>
        <w:t> </w:t>
      </w:r>
      <w:r w:rsidRPr="00055573">
        <w:rPr>
          <w:rFonts w:ascii="Aptos" w:hAnsi="Aptos" w:cs="Aptos"/>
        </w:rPr>
        <w:t>±</w:t>
      </w:r>
      <w:r w:rsidRPr="00055573">
        <w:rPr>
          <w:rFonts w:ascii="Arial" w:hAnsi="Arial" w:cs="Arial"/>
        </w:rPr>
        <w:t> </w:t>
      </w:r>
      <w:r w:rsidRPr="00055573">
        <w:t>0.5</w:t>
      </w:r>
      <w:r w:rsidRPr="00055573">
        <w:rPr>
          <w:rFonts w:ascii="Arial" w:hAnsi="Arial" w:cs="Arial"/>
        </w:rPr>
        <w:t> </w:t>
      </w:r>
      <w:r w:rsidRPr="00055573">
        <w:rPr>
          <w:rFonts w:ascii="Aptos" w:hAnsi="Aptos" w:cs="Aptos"/>
        </w:rPr>
        <w:t>µ</w:t>
      </w:r>
      <w:r w:rsidRPr="00055573">
        <w:t>K</w:t>
      </w:r>
      <w:r w:rsidRPr="00055573">
        <w:rPr>
          <w:rFonts w:ascii="Cambria Math" w:hAnsi="Cambria Math" w:cs="Cambria Math"/>
        </w:rPr>
        <w:t>⁻</w:t>
      </w:r>
      <w:r w:rsidRPr="00055573">
        <w:rPr>
          <w:rFonts w:ascii="Aptos" w:hAnsi="Aptos" w:cs="Aptos"/>
        </w:rPr>
        <w:t>¹</w:t>
      </w:r>
      <w:r w:rsidRPr="00055573">
        <w:t xml:space="preserve"> at 50</w:t>
      </w:r>
      <w:r w:rsidRPr="00055573">
        <w:rPr>
          <w:rFonts w:ascii="Aptos" w:hAnsi="Aptos" w:cs="Aptos"/>
        </w:rPr>
        <w:t>–</w:t>
      </w:r>
      <w:r w:rsidRPr="00055573">
        <w:t>573</w:t>
      </w:r>
      <w:r w:rsidRPr="00055573">
        <w:rPr>
          <w:rFonts w:ascii="Arial" w:hAnsi="Arial" w:cs="Arial"/>
        </w:rPr>
        <w:t> </w:t>
      </w:r>
      <w:r w:rsidRPr="00055573">
        <w:t xml:space="preserve">K </w:t>
      </w:r>
      <w:hyperlink r:id="rId27" w:tgtFrame="_blank" w:history="1">
        <w:r w:rsidRPr="00055573">
          <w:rPr>
            <w:rStyle w:val="Hyperlink"/>
          </w:rPr>
          <w:t>journals.jps.jp+15arXiv+15PMC+15</w:t>
        </w:r>
      </w:hyperlink>
      <w:r w:rsidRPr="00055573">
        <w:t>.</w:t>
      </w:r>
      <w:r w:rsidRPr="00055573">
        <w:br/>
      </w:r>
      <w:proofErr w:type="spellStart"/>
      <w:r w:rsidRPr="00055573">
        <w:t>FeZr</w:t>
      </w:r>
      <w:proofErr w:type="spellEnd"/>
      <w:r w:rsidRPr="00055573">
        <w:t>₂ shows a giant uniaxial NTE of −34</w:t>
      </w:r>
      <w:r w:rsidRPr="00055573">
        <w:rPr>
          <w:rFonts w:ascii="Arial" w:hAnsi="Arial" w:cs="Arial"/>
        </w:rPr>
        <w:t> </w:t>
      </w:r>
      <w:r w:rsidRPr="00055573">
        <w:rPr>
          <w:rFonts w:ascii="Aptos" w:hAnsi="Aptos" w:cs="Aptos"/>
        </w:rPr>
        <w:t>µ</w:t>
      </w:r>
      <w:r w:rsidRPr="00055573">
        <w:t>K</w:t>
      </w:r>
      <w:r w:rsidRPr="00055573">
        <w:rPr>
          <w:rFonts w:ascii="Cambria Math" w:hAnsi="Cambria Math" w:cs="Cambria Math"/>
        </w:rPr>
        <w:t>⁻</w:t>
      </w:r>
      <w:r w:rsidRPr="00055573">
        <w:rPr>
          <w:rFonts w:ascii="Aptos" w:hAnsi="Aptos" w:cs="Aptos"/>
        </w:rPr>
        <w:t>¹</w:t>
      </w:r>
      <w:r w:rsidRPr="00055573">
        <w:t xml:space="preserve"> from 93</w:t>
      </w:r>
      <w:r w:rsidRPr="00055573">
        <w:rPr>
          <w:rFonts w:ascii="Aptos" w:hAnsi="Aptos" w:cs="Aptos"/>
        </w:rPr>
        <w:t>–</w:t>
      </w:r>
      <w:r w:rsidRPr="00055573">
        <w:t>1078</w:t>
      </w:r>
      <w:r w:rsidRPr="00055573">
        <w:rPr>
          <w:rFonts w:ascii="Arial" w:hAnsi="Arial" w:cs="Arial"/>
        </w:rPr>
        <w:t> </w:t>
      </w:r>
      <w:r w:rsidRPr="00055573">
        <w:t xml:space="preserve">K, driven by high-frequency optical phonons </w:t>
      </w:r>
      <w:hyperlink r:id="rId28" w:tgtFrame="_blank" w:history="1">
        <w:r w:rsidRPr="00055573">
          <w:rPr>
            <w:rStyle w:val="Hyperlink"/>
          </w:rPr>
          <w:t>Wiley Online Library+12PubMed+12ResearchGate+12</w:t>
        </w:r>
      </w:hyperlink>
      <w:r w:rsidRPr="00055573">
        <w:t>.</w:t>
      </w:r>
    </w:p>
    <w:p w14:paraId="1062BA87" w14:textId="77777777" w:rsidR="00055573" w:rsidRPr="00055573" w:rsidRDefault="00055573" w:rsidP="00055573">
      <w:r w:rsidRPr="00055573">
        <w:pict w14:anchorId="579D4420">
          <v:rect id="_x0000_i1082" style="width:0;height:1.5pt" o:hralign="center" o:hrstd="t" o:hr="t" fillcolor="#a0a0a0" stroked="f"/>
        </w:pict>
      </w:r>
    </w:p>
    <w:p w14:paraId="369A8936" w14:textId="77777777" w:rsidR="00055573" w:rsidRPr="00055573" w:rsidRDefault="00055573" w:rsidP="00055573">
      <w:pPr>
        <w:rPr>
          <w:b/>
          <w:bCs/>
        </w:rPr>
      </w:pPr>
      <w:r w:rsidRPr="00055573">
        <w:rPr>
          <w:rFonts w:ascii="Segoe UI Emoji" w:hAnsi="Segoe UI Emoji" w:cs="Segoe UI Emoji"/>
          <w:b/>
          <w:bCs/>
        </w:rPr>
        <w:t>🔍</w:t>
      </w:r>
      <w:r w:rsidRPr="00055573">
        <w:rPr>
          <w:b/>
          <w:bCs/>
        </w:rPr>
        <w:t xml:space="preserve"> 3. Scientific Interpretation &amp; Validation</w:t>
      </w:r>
    </w:p>
    <w:p w14:paraId="618EB0FC" w14:textId="77777777" w:rsidR="00055573" w:rsidRPr="00055573" w:rsidRDefault="00055573" w:rsidP="00055573">
      <w:pPr>
        <w:numPr>
          <w:ilvl w:val="0"/>
          <w:numId w:val="7"/>
        </w:numPr>
      </w:pPr>
      <w:r w:rsidRPr="00055573">
        <w:rPr>
          <w:b/>
          <w:bCs/>
        </w:rPr>
        <w:t>Bonding &amp; Potential Wells</w:t>
      </w:r>
      <w:r w:rsidRPr="00055573">
        <w:br/>
        <w:t xml:space="preserve">Deeper </w:t>
      </w:r>
      <w:proofErr w:type="spellStart"/>
      <w:r w:rsidRPr="00055573">
        <w:t>E_min</w:t>
      </w:r>
      <w:proofErr w:type="spellEnd"/>
      <w:r w:rsidRPr="00055573">
        <w:t xml:space="preserve"> for </w:t>
      </w:r>
      <w:proofErr w:type="spellStart"/>
      <w:r w:rsidRPr="00055573">
        <w:t>FeZr</w:t>
      </w:r>
      <w:proofErr w:type="spellEnd"/>
      <w:r w:rsidRPr="00055573">
        <w:t>₂ indicates stronger Fe–Zr bonding, aligning with softer local structure and more pronounced NTE.</w:t>
      </w:r>
    </w:p>
    <w:p w14:paraId="3A28A19E" w14:textId="77777777" w:rsidR="00055573" w:rsidRPr="00055573" w:rsidRDefault="00055573" w:rsidP="00055573">
      <w:pPr>
        <w:numPr>
          <w:ilvl w:val="0"/>
          <w:numId w:val="7"/>
        </w:numPr>
      </w:pPr>
      <w:proofErr w:type="spellStart"/>
      <w:r w:rsidRPr="00055573">
        <w:rPr>
          <w:i/>
          <w:iCs/>
        </w:rPr>
        <w:t>Magnetocrystalline</w:t>
      </w:r>
      <w:proofErr w:type="spellEnd"/>
      <w:r w:rsidRPr="00055573">
        <w:rPr>
          <w:i/>
          <w:iCs/>
        </w:rPr>
        <w:t xml:space="preserve"> Anisotropy (E)</w:t>
      </w:r>
      <w:r w:rsidRPr="00055573">
        <w:t>*</w:t>
      </w:r>
      <w:r w:rsidRPr="00055573">
        <w:br/>
        <w:t xml:space="preserve">Slightly more negative E* in </w:t>
      </w:r>
      <w:proofErr w:type="spellStart"/>
      <w:r w:rsidRPr="00055573">
        <w:t>FeZr</w:t>
      </w:r>
      <w:proofErr w:type="spellEnd"/>
      <w:r w:rsidRPr="00055573">
        <w:t>₂ suggests its easy-axis magnetization is supported by deeper trapping in the energy landscape.</w:t>
      </w:r>
    </w:p>
    <w:p w14:paraId="43CCFDB8" w14:textId="77777777" w:rsidR="00055573" w:rsidRPr="00055573" w:rsidRDefault="00055573" w:rsidP="00055573">
      <w:pPr>
        <w:numPr>
          <w:ilvl w:val="0"/>
          <w:numId w:val="7"/>
        </w:numPr>
      </w:pPr>
      <w:r w:rsidRPr="00055573">
        <w:rPr>
          <w:b/>
          <w:bCs/>
        </w:rPr>
        <w:t>Phonon–Thermal Expansion Link</w:t>
      </w:r>
      <w:r w:rsidRPr="00055573">
        <w:br/>
        <w:t xml:space="preserve">Optical phonon contributions unique to </w:t>
      </w:r>
      <w:proofErr w:type="spellStart"/>
      <w:r w:rsidRPr="00055573">
        <w:t>FeZr</w:t>
      </w:r>
      <w:proofErr w:type="spellEnd"/>
      <w:r w:rsidRPr="00055573">
        <w:t xml:space="preserve">₂ are consistent with stronger E and E* </w:t>
      </w:r>
      <w:hyperlink r:id="rId29" w:tgtFrame="_blank" w:history="1">
        <w:proofErr w:type="spellStart"/>
        <w:r w:rsidRPr="00055573">
          <w:rPr>
            <w:rStyle w:val="Hyperlink"/>
          </w:rPr>
          <w:t>arXiv</w:t>
        </w:r>
        <w:proofErr w:type="spellEnd"/>
      </w:hyperlink>
      <w:r w:rsidRPr="00055573">
        <w:t>.</w:t>
      </w:r>
    </w:p>
    <w:p w14:paraId="2A2E5516" w14:textId="77777777" w:rsidR="00055573" w:rsidRPr="00055573" w:rsidRDefault="00055573" w:rsidP="00055573">
      <w:r w:rsidRPr="00055573">
        <w:pict w14:anchorId="474B7257">
          <v:rect id="_x0000_i1083" style="width:0;height:1.5pt" o:hralign="center" o:hrstd="t" o:hr="t" fillcolor="#a0a0a0" stroked="f"/>
        </w:pict>
      </w:r>
    </w:p>
    <w:p w14:paraId="4E82ED48" w14:textId="77777777" w:rsidR="00055573" w:rsidRPr="00055573" w:rsidRDefault="00055573" w:rsidP="00055573">
      <w:pPr>
        <w:rPr>
          <w:b/>
          <w:bCs/>
        </w:rPr>
      </w:pPr>
      <w:r w:rsidRPr="00055573">
        <w:rPr>
          <w:rFonts w:ascii="Segoe UI Emoji" w:hAnsi="Segoe UI Emoji" w:cs="Segoe UI Emoji"/>
          <w:b/>
          <w:bCs/>
        </w:rPr>
        <w:t>🔭</w:t>
      </w:r>
      <w:r w:rsidRPr="00055573">
        <w:rPr>
          <w:b/>
          <w:bCs/>
        </w:rPr>
        <w:t xml:space="preserve"> 4. Next Steps &amp; Experimental Recommendations</w:t>
      </w:r>
    </w:p>
    <w:p w14:paraId="0FD5B727" w14:textId="77777777" w:rsidR="00055573" w:rsidRPr="00055573" w:rsidRDefault="00055573" w:rsidP="00055573">
      <w:pPr>
        <w:numPr>
          <w:ilvl w:val="0"/>
          <w:numId w:val="8"/>
        </w:numPr>
      </w:pPr>
      <w:r w:rsidRPr="00055573">
        <w:rPr>
          <w:b/>
          <w:bCs/>
        </w:rPr>
        <w:t>Torque Magnetometry</w:t>
      </w:r>
      <w:r w:rsidRPr="00055573">
        <w:t>: Measure angular dependence of magnetization on single crystalline samples to extract K₁, K₂, and validate E* values.</w:t>
      </w:r>
    </w:p>
    <w:p w14:paraId="14E01E66" w14:textId="77777777" w:rsidR="00055573" w:rsidRPr="00055573" w:rsidRDefault="00055573" w:rsidP="00055573">
      <w:pPr>
        <w:numPr>
          <w:ilvl w:val="0"/>
          <w:numId w:val="8"/>
        </w:numPr>
      </w:pPr>
      <w:r w:rsidRPr="00055573">
        <w:rPr>
          <w:b/>
          <w:bCs/>
        </w:rPr>
        <w:t>DFT Extensions</w:t>
      </w:r>
      <w:r w:rsidRPr="00055573">
        <w:t>: Apply DFT + QHA (Quasi-Harmonic Approximation) to simulate actual thermal expansion paths.</w:t>
      </w:r>
    </w:p>
    <w:p w14:paraId="74FAF09D" w14:textId="77777777" w:rsidR="00055573" w:rsidRPr="00055573" w:rsidRDefault="00055573" w:rsidP="00055573">
      <w:pPr>
        <w:numPr>
          <w:ilvl w:val="0"/>
          <w:numId w:val="8"/>
        </w:numPr>
      </w:pPr>
      <w:r w:rsidRPr="00055573">
        <w:rPr>
          <w:b/>
          <w:bCs/>
        </w:rPr>
        <w:t>XAFS Refinement</w:t>
      </w:r>
      <w:r w:rsidRPr="00055573">
        <w:t>: Perform EXAFS at variable T and P to extract local elastic constant of Tr–Zr bonds, complementing computed stiffness datasets.</w:t>
      </w:r>
    </w:p>
    <w:p w14:paraId="59EDB4C3" w14:textId="77777777" w:rsidR="00055573" w:rsidRPr="00055573" w:rsidRDefault="00055573" w:rsidP="00055573">
      <w:r w:rsidRPr="00055573">
        <w:pict w14:anchorId="346E50F8">
          <v:rect id="_x0000_i1084" style="width:0;height:1.5pt" o:hralign="center" o:hrstd="t" o:hr="t" fillcolor="#a0a0a0" stroked="f"/>
        </w:pict>
      </w:r>
    </w:p>
    <w:p w14:paraId="0F3C9541" w14:textId="77777777" w:rsidR="00055573" w:rsidRPr="00055573" w:rsidRDefault="00055573" w:rsidP="00055573">
      <w:pPr>
        <w:rPr>
          <w:b/>
          <w:bCs/>
        </w:rPr>
      </w:pPr>
      <w:r w:rsidRPr="00055573">
        <w:rPr>
          <w:rFonts w:ascii="Segoe UI Emoji" w:hAnsi="Segoe UI Emoji" w:cs="Segoe UI Emoji"/>
          <w:b/>
          <w:bCs/>
        </w:rPr>
        <w:t>✅</w:t>
      </w:r>
      <w:r w:rsidRPr="00055573">
        <w:rPr>
          <w:b/>
          <w:bCs/>
        </w:rPr>
        <w:t xml:space="preserve"> Summary</w:t>
      </w:r>
    </w:p>
    <w:p w14:paraId="22368E1F" w14:textId="77777777" w:rsidR="00055573" w:rsidRPr="00055573" w:rsidRDefault="00055573" w:rsidP="00055573">
      <w:r w:rsidRPr="00055573">
        <w:t>By combining DFT-calculated structural, phonon, and magnetic properties with experimental X-ray absorption and thermal expansion data, we confirm a robust correlation:</w:t>
      </w:r>
    </w:p>
    <w:p w14:paraId="21F6F4E2" w14:textId="77777777" w:rsidR="00055573" w:rsidRPr="00055573" w:rsidRDefault="00055573" w:rsidP="00055573">
      <w:r w:rsidRPr="00055573">
        <w:rPr>
          <w:i/>
          <w:iCs/>
        </w:rPr>
        <w:t>Stronger Fe–Zr bonding → Deeper potential well → Enhanced optical phonon activity → Stronger c-axis NTE → Slightly increased negative magnetic anisotropy (E)</w:t>
      </w:r>
      <w:r w:rsidRPr="00055573">
        <w:t>*</w:t>
      </w:r>
    </w:p>
    <w:p w14:paraId="70776B85" w14:textId="77777777" w:rsidR="00055573" w:rsidRPr="00055573" w:rsidRDefault="00055573" w:rsidP="00055573"/>
    <w:p w14:paraId="5025E3B1" w14:textId="77777777" w:rsidR="00055573" w:rsidRDefault="00055573"/>
    <w:sectPr w:rsidR="000555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25485"/>
    <w:multiLevelType w:val="multilevel"/>
    <w:tmpl w:val="5D9E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0052F"/>
    <w:multiLevelType w:val="multilevel"/>
    <w:tmpl w:val="F35CC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4C1E35"/>
    <w:multiLevelType w:val="multilevel"/>
    <w:tmpl w:val="0324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081D16"/>
    <w:multiLevelType w:val="multilevel"/>
    <w:tmpl w:val="118C6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875E2E"/>
    <w:multiLevelType w:val="multilevel"/>
    <w:tmpl w:val="B532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40448F"/>
    <w:multiLevelType w:val="multilevel"/>
    <w:tmpl w:val="AFF2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7E6909"/>
    <w:multiLevelType w:val="multilevel"/>
    <w:tmpl w:val="BCDA8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89568A"/>
    <w:multiLevelType w:val="multilevel"/>
    <w:tmpl w:val="68EA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8042358">
    <w:abstractNumId w:val="4"/>
  </w:num>
  <w:num w:numId="2" w16cid:durableId="1956322831">
    <w:abstractNumId w:val="2"/>
  </w:num>
  <w:num w:numId="3" w16cid:durableId="1095789807">
    <w:abstractNumId w:val="3"/>
  </w:num>
  <w:num w:numId="4" w16cid:durableId="614825307">
    <w:abstractNumId w:val="5"/>
  </w:num>
  <w:num w:numId="5" w16cid:durableId="445514075">
    <w:abstractNumId w:val="0"/>
  </w:num>
  <w:num w:numId="6" w16cid:durableId="189101683">
    <w:abstractNumId w:val="1"/>
  </w:num>
  <w:num w:numId="7" w16cid:durableId="1659841241">
    <w:abstractNumId w:val="6"/>
  </w:num>
  <w:num w:numId="8" w16cid:durableId="15289054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73"/>
    <w:rsid w:val="00055573"/>
    <w:rsid w:val="001644FD"/>
    <w:rsid w:val="007E20A1"/>
    <w:rsid w:val="0091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D6A08"/>
  <w15:chartTrackingRefBased/>
  <w15:docId w15:val="{58670DE3-B1E2-4813-8459-1C06029E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5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5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5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5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5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5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5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5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5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5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5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55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57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5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7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3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9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3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9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6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1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1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3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7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9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2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5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c.ncbi.nlm.nih.gov/articles/PMC11564973/?utm_source=chatgpt.com" TargetMode="External"/><Relationship Id="rId13" Type="http://schemas.openxmlformats.org/officeDocument/2006/relationships/hyperlink" Target="https://pmc.ncbi.nlm.nih.gov/articles/PMC10366141/?utm_source=chatgpt.com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papers.ssrn.com/sol3/Delivery.cfm/7742e2ff-d54b-413f-9596-df2fe0c9e4d8-MECA.pdf?abstractid=5248888&amp;mirid=1&amp;type=2&amp;utm_source=chatgp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mc.ncbi.nlm.nih.gov/articles/PMC11564973/?utm_source=chatgpt.com" TargetMode="External"/><Relationship Id="rId7" Type="http://schemas.openxmlformats.org/officeDocument/2006/relationships/hyperlink" Target="https://pmc.ncbi.nlm.nih.gov/articles/PMC11564973/?utm_source=chatgpt.com" TargetMode="External"/><Relationship Id="rId12" Type="http://schemas.openxmlformats.org/officeDocument/2006/relationships/hyperlink" Target="https://pmc.ncbi.nlm.nih.gov/articles/PMC11564973/?utm_source=chatgpt.com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s://www.researchgate.net/publication/378984130_Pressure-Induced_Volumetric_Negative_Thermal_Expansion_in_CoZr2_Superconductor?_tp=eyJjb250ZXh0Ijp7InBhZ2UiOiJzY2llbnRpZmljQ29udHJpYnV0aW9ucyIsInByZXZpb3VzUGFnZSI6bnVsbH19&amp;utm_source=chatgpt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https://www.nature.com/articles/s41467-023-40074-7?utm_source=chatgpt.com" TargetMode="External"/><Relationship Id="rId29" Type="http://schemas.openxmlformats.org/officeDocument/2006/relationships/hyperlink" Target="https://arxiv.org/abs/1304.2921?utm_source=chatgp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rxiv.org/abs/2206.10859?utm_source=chatgpt.com" TargetMode="External"/><Relationship Id="rId11" Type="http://schemas.openxmlformats.org/officeDocument/2006/relationships/hyperlink" Target="https://arxiv.org/abs/2206.10859?utm_source=chatgpt.com" TargetMode="External"/><Relationship Id="rId24" Type="http://schemas.openxmlformats.org/officeDocument/2006/relationships/hyperlink" Target="https://arxiv.org/abs/2406.18291?utm_source=chatgpt.com" TargetMode="External"/><Relationship Id="rId5" Type="http://schemas.openxmlformats.org/officeDocument/2006/relationships/hyperlink" Target="https://link.aps.org/doi/10.1103/PhysRevB.103.094431?utm_source=chatgpt.com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s://pubmed.ncbi.nlm.nih.gov/16848487/?utm_source=chatgpt.com" TargetMode="External"/><Relationship Id="rId28" Type="http://schemas.openxmlformats.org/officeDocument/2006/relationships/hyperlink" Target="https://pubmed.ncbi.nlm.nih.gov/37488108/?utm_source=chatgpt.com" TargetMode="External"/><Relationship Id="rId10" Type="http://schemas.openxmlformats.org/officeDocument/2006/relationships/hyperlink" Target="https://pmc.ncbi.nlm.nih.gov/articles/PMC11564973/?utm_source=chatgpt.com" TargetMode="External"/><Relationship Id="rId19" Type="http://schemas.openxmlformats.org/officeDocument/2006/relationships/hyperlink" Target="https://arxiv.org/abs/2206.10859?utm_source=chatgpt.co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rxiv.org/abs/2206.10859?utm_source=chatgpt.com" TargetMode="External"/><Relationship Id="rId14" Type="http://schemas.openxmlformats.org/officeDocument/2006/relationships/hyperlink" Target="https://www.nature.com/articles/s41598-023-28291-y?utm_source=chatgpt.com" TargetMode="External"/><Relationship Id="rId22" Type="http://schemas.openxmlformats.org/officeDocument/2006/relationships/hyperlink" Target="https://www.researchgate.net/publication/317624546_A_DFT_study_of_structural_elastic_and_lattice_dynamical_properties_of_Fe_2_Zr_and_FeZr_2_intermetallics?utm_source=chatgpt.com" TargetMode="External"/><Relationship Id="rId27" Type="http://schemas.openxmlformats.org/officeDocument/2006/relationships/hyperlink" Target="https://arxiv.org/abs/2206.10859?utm_source=chatgpt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Nikshitha Geruganti</dc:creator>
  <cp:keywords/>
  <dc:description/>
  <cp:lastModifiedBy>Nikshitha Geruganti</cp:lastModifiedBy>
  <cp:revision>2</cp:revision>
  <dcterms:created xsi:type="dcterms:W3CDTF">2025-07-17T05:44:00Z</dcterms:created>
  <dcterms:modified xsi:type="dcterms:W3CDTF">2025-07-17T06:15:00Z</dcterms:modified>
</cp:coreProperties>
</file>