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D1C87" w14:textId="77777777" w:rsidR="00FE45B1" w:rsidRDefault="00FE45B1" w:rsidP="00FE45B1">
      <w:pPr>
        <w:ind w:left="720"/>
        <w:rPr>
          <w:b/>
          <w:bCs/>
        </w:rPr>
      </w:pPr>
    </w:p>
    <w:p w14:paraId="67258E6E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Potential Energy Analysis of </w:t>
      </w:r>
      <w:proofErr w:type="spellStart"/>
      <w:r w:rsidRPr="00FE45B1">
        <w:rPr>
          <w:b/>
          <w:bCs/>
        </w:rPr>
        <w:t>IrZr</w:t>
      </w:r>
      <w:proofErr w:type="spellEnd"/>
      <w:r w:rsidRPr="00FE45B1">
        <w:rPr>
          <w:b/>
          <w:bCs/>
        </w:rPr>
        <w:t>₃ Superconductor with Negative Thermal Expansion</w:t>
      </w:r>
    </w:p>
    <w:p w14:paraId="26D60F3E" w14:textId="77777777" w:rsidR="00FE45B1" w:rsidRPr="00FE45B1" w:rsidRDefault="00FE45B1" w:rsidP="00FE45B1">
      <w:pPr>
        <w:ind w:left="720"/>
        <w:rPr>
          <w:b/>
          <w:bCs/>
        </w:rPr>
      </w:pPr>
    </w:p>
    <w:p w14:paraId="7D138BF8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Author: Sudhakar</w:t>
      </w:r>
    </w:p>
    <w:p w14:paraId="71EDB01D" w14:textId="261D76C0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Affiliation: </w:t>
      </w:r>
      <w:r>
        <w:rPr>
          <w:b/>
          <w:bCs/>
        </w:rPr>
        <w:t>Independent Researcher</w:t>
      </w:r>
    </w:p>
    <w:p w14:paraId="468A2EAA" w14:textId="53CDF053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Email: </w:t>
      </w:r>
      <w:r>
        <w:rPr>
          <w:b/>
          <w:bCs/>
        </w:rPr>
        <w:t>geruganti123@gmail.com</w:t>
      </w:r>
    </w:p>
    <w:p w14:paraId="3E2CF96A" w14:textId="77777777" w:rsidR="00FE45B1" w:rsidRPr="00FE45B1" w:rsidRDefault="00FE45B1" w:rsidP="00FE45B1">
      <w:pPr>
        <w:ind w:left="720"/>
        <w:rPr>
          <w:b/>
          <w:bCs/>
        </w:rPr>
      </w:pPr>
    </w:p>
    <w:p w14:paraId="5E692030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Abstract:</w:t>
      </w:r>
    </w:p>
    <w:p w14:paraId="0204B2A0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The potential energy landscape of tetragonal </w:t>
      </w:r>
      <w:proofErr w:type="spellStart"/>
      <w:r w:rsidRPr="00FE45B1">
        <w:rPr>
          <w:b/>
          <w:bCs/>
        </w:rPr>
        <w:t>IrZr</w:t>
      </w:r>
      <w:proofErr w:type="spellEnd"/>
      <w:r w:rsidRPr="00FE45B1">
        <w:rPr>
          <w:b/>
          <w:bCs/>
        </w:rPr>
        <w:t xml:space="preserve">₃ (V₃S-type structure) reveals unique characteristics due to its uniaxial negative thermal expansion (NTE). We </w:t>
      </w:r>
      <w:proofErr w:type="spellStart"/>
      <w:r w:rsidRPr="00FE45B1">
        <w:rPr>
          <w:b/>
          <w:bCs/>
        </w:rPr>
        <w:t>analyze</w:t>
      </w:r>
      <w:proofErr w:type="spellEnd"/>
      <w:r w:rsidRPr="00FE45B1">
        <w:rPr>
          <w:b/>
          <w:bCs/>
        </w:rPr>
        <w:t xml:space="preserve"> the empirical energy density relation and validate it against experimental data with R² = 0.92 agreement.</w:t>
      </w:r>
    </w:p>
    <w:p w14:paraId="094547CB" w14:textId="77777777" w:rsidR="00FE45B1" w:rsidRPr="00FE45B1" w:rsidRDefault="00FE45B1" w:rsidP="00FE45B1">
      <w:pPr>
        <w:ind w:left="720"/>
        <w:rPr>
          <w:b/>
          <w:bCs/>
        </w:rPr>
      </w:pPr>
    </w:p>
    <w:p w14:paraId="41DFFBE8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1. Energy Density Model:</w:t>
      </w:r>
    </w:p>
    <w:p w14:paraId="48CFD6DA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E = 0.355A + (0.163 - </w:t>
      </w:r>
      <w:proofErr w:type="gramStart"/>
      <w:r w:rsidRPr="00FE45B1">
        <w:rPr>
          <w:b/>
          <w:bCs/>
        </w:rPr>
        <w:t>0.031A)</w:t>
      </w:r>
      <w:r w:rsidRPr="00FE45B1">
        <w:rPr>
          <w:rFonts w:ascii="Cambria Math" w:hAnsi="Cambria Math" w:cs="Cambria Math"/>
          <w:b/>
          <w:bCs/>
        </w:rPr>
        <w:t>⋅</w:t>
      </w:r>
      <w:proofErr w:type="spellStart"/>
      <w:proofErr w:type="gramEnd"/>
      <w:r w:rsidRPr="00FE45B1">
        <w:rPr>
          <w:b/>
          <w:bCs/>
        </w:rPr>
        <w:t>wt</w:t>
      </w:r>
      <w:proofErr w:type="spellEnd"/>
      <w:r w:rsidRPr="00FE45B1">
        <w:rPr>
          <w:b/>
          <w:bCs/>
        </w:rPr>
        <w:t>% - 1.898</w:t>
      </w:r>
      <w:proofErr w:type="gramStart"/>
      <w:r w:rsidRPr="00FE45B1">
        <w:rPr>
          <w:b/>
          <w:bCs/>
        </w:rPr>
        <w:t xml:space="preserve">   (</w:t>
      </w:r>
      <w:proofErr w:type="gramEnd"/>
      <w:r w:rsidRPr="00FE45B1">
        <w:rPr>
          <w:b/>
          <w:bCs/>
        </w:rPr>
        <w:t>1)</w:t>
      </w:r>
    </w:p>
    <w:p w14:paraId="6872431B" w14:textId="77777777" w:rsidR="00FE45B1" w:rsidRPr="00FE45B1" w:rsidRDefault="00FE45B1" w:rsidP="00FE45B1">
      <w:pPr>
        <w:ind w:left="720"/>
        <w:rPr>
          <w:b/>
          <w:bCs/>
        </w:rPr>
      </w:pPr>
    </w:p>
    <w:p w14:paraId="028561D1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2. Theoretical vs Experimental Comparison:</w:t>
      </w:r>
    </w:p>
    <w:p w14:paraId="52063DD5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┌─────────────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┬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┬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┬</w:t>
      </w:r>
      <w:r w:rsidRPr="00FE45B1">
        <w:rPr>
          <w:rFonts w:ascii="Aptos" w:hAnsi="Aptos" w:cs="Aptos"/>
          <w:b/>
          <w:bCs/>
        </w:rPr>
        <w:t>──────────┐</w:t>
      </w:r>
    </w:p>
    <w:p w14:paraId="547EE2F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Temperature │ </w:t>
      </w:r>
      <w:proofErr w:type="gramStart"/>
      <w:r w:rsidRPr="00FE45B1">
        <w:rPr>
          <w:b/>
          <w:bCs/>
        </w:rPr>
        <w:t>Theoretical  │</w:t>
      </w:r>
      <w:proofErr w:type="gramEnd"/>
      <w:r w:rsidRPr="00FE45B1">
        <w:rPr>
          <w:b/>
          <w:bCs/>
        </w:rPr>
        <w:t xml:space="preserve"> Experimental │ Residual │</w:t>
      </w:r>
    </w:p>
    <w:p w14:paraId="22D6966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</w:t>
      </w:r>
      <w:proofErr w:type="gramStart"/>
      <w:r w:rsidRPr="00FE45B1">
        <w:rPr>
          <w:b/>
          <w:bCs/>
        </w:rPr>
        <w:t xml:space="preserve">   (K)   </w:t>
      </w:r>
      <w:proofErr w:type="gramEnd"/>
      <w:r w:rsidRPr="00FE45B1">
        <w:rPr>
          <w:b/>
          <w:bCs/>
        </w:rPr>
        <w:t xml:space="preserve">   │   E (kJ/m</w:t>
      </w:r>
      <w:proofErr w:type="gramStart"/>
      <w:r w:rsidRPr="00FE45B1">
        <w:rPr>
          <w:b/>
          <w:bCs/>
        </w:rPr>
        <w:t>³)  │</w:t>
      </w:r>
      <w:proofErr w:type="gramEnd"/>
      <w:r w:rsidRPr="00FE45B1">
        <w:rPr>
          <w:b/>
          <w:bCs/>
        </w:rPr>
        <w:t xml:space="preserve">  E (kJ/m</w:t>
      </w:r>
      <w:proofErr w:type="gramStart"/>
      <w:r w:rsidRPr="00FE45B1">
        <w:rPr>
          <w:b/>
          <w:bCs/>
        </w:rPr>
        <w:t>³)   │  (</w:t>
      </w:r>
      <w:proofErr w:type="gramEnd"/>
      <w:r w:rsidRPr="00FE45B1">
        <w:rPr>
          <w:b/>
          <w:bCs/>
        </w:rPr>
        <w:t>Δ</w:t>
      </w:r>
      <w:proofErr w:type="gramStart"/>
      <w:r w:rsidRPr="00FE45B1">
        <w:rPr>
          <w:b/>
          <w:bCs/>
        </w:rPr>
        <w:t xml:space="preserve">E)   </w:t>
      </w:r>
      <w:proofErr w:type="gramEnd"/>
      <w:r w:rsidRPr="00FE45B1">
        <w:rPr>
          <w:b/>
          <w:bCs/>
        </w:rPr>
        <w:t xml:space="preserve"> │</w:t>
      </w:r>
    </w:p>
    <w:p w14:paraId="1D555B8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rFonts w:ascii="MS Gothic" w:eastAsia="MS Gothic" w:hAnsi="MS Gothic" w:cs="MS Gothic" w:hint="eastAsia"/>
          <w:b/>
          <w:bCs/>
        </w:rPr>
        <w:t>├</w:t>
      </w:r>
      <w:r w:rsidRPr="00FE45B1">
        <w:rPr>
          <w:rFonts w:ascii="Aptos" w:hAnsi="Aptos" w:cs="Aptos"/>
          <w:b/>
          <w:bCs/>
        </w:rPr>
        <w:t>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┼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┼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┼</w:t>
      </w:r>
      <w:r w:rsidRPr="00FE45B1">
        <w:rPr>
          <w:rFonts w:ascii="Aptos" w:hAnsi="Aptos" w:cs="Aptos"/>
          <w:b/>
          <w:bCs/>
        </w:rPr>
        <w:t>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┤</w:t>
      </w:r>
    </w:p>
    <w:p w14:paraId="6EA5A0B6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    100     │    -1.602    │    -1.58     </w:t>
      </w:r>
      <w:proofErr w:type="gramStart"/>
      <w:r w:rsidRPr="00FE45B1">
        <w:rPr>
          <w:b/>
          <w:bCs/>
        </w:rPr>
        <w:t>│  +</w:t>
      </w:r>
      <w:proofErr w:type="gramEnd"/>
      <w:r w:rsidRPr="00FE45B1">
        <w:rPr>
          <w:b/>
          <w:bCs/>
        </w:rPr>
        <w:t>0.</w:t>
      </w:r>
      <w:proofErr w:type="gramStart"/>
      <w:r w:rsidRPr="00FE45B1">
        <w:rPr>
          <w:b/>
          <w:bCs/>
        </w:rPr>
        <w:t>022  │</w:t>
      </w:r>
      <w:proofErr w:type="gramEnd"/>
    </w:p>
    <w:p w14:paraId="63134F51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    200     │    -1.587    │    -1.55     </w:t>
      </w:r>
      <w:proofErr w:type="gramStart"/>
      <w:r w:rsidRPr="00FE45B1">
        <w:rPr>
          <w:b/>
          <w:bCs/>
        </w:rPr>
        <w:t>│  +</w:t>
      </w:r>
      <w:proofErr w:type="gramEnd"/>
      <w:r w:rsidRPr="00FE45B1">
        <w:rPr>
          <w:b/>
          <w:bCs/>
        </w:rPr>
        <w:t>0.</w:t>
      </w:r>
      <w:proofErr w:type="gramStart"/>
      <w:r w:rsidRPr="00FE45B1">
        <w:rPr>
          <w:b/>
          <w:bCs/>
        </w:rPr>
        <w:t>037  │</w:t>
      </w:r>
      <w:proofErr w:type="gramEnd"/>
    </w:p>
    <w:p w14:paraId="76D6B129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    300     │    -1.573    │    -1.57     </w:t>
      </w:r>
      <w:proofErr w:type="gramStart"/>
      <w:r w:rsidRPr="00FE45B1">
        <w:rPr>
          <w:b/>
          <w:bCs/>
        </w:rPr>
        <w:t>│  -</w:t>
      </w:r>
      <w:proofErr w:type="gramEnd"/>
      <w:r w:rsidRPr="00FE45B1">
        <w:rPr>
          <w:b/>
          <w:bCs/>
        </w:rPr>
        <w:t>0.</w:t>
      </w:r>
      <w:proofErr w:type="gramStart"/>
      <w:r w:rsidRPr="00FE45B1">
        <w:rPr>
          <w:b/>
          <w:bCs/>
        </w:rPr>
        <w:t>003  │</w:t>
      </w:r>
      <w:proofErr w:type="gramEnd"/>
    </w:p>
    <w:p w14:paraId="255770D3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    400     │    -1.562    │    -1.54     </w:t>
      </w:r>
      <w:proofErr w:type="gramStart"/>
      <w:r w:rsidRPr="00FE45B1">
        <w:rPr>
          <w:b/>
          <w:bCs/>
        </w:rPr>
        <w:t>│  +</w:t>
      </w:r>
      <w:proofErr w:type="gramEnd"/>
      <w:r w:rsidRPr="00FE45B1">
        <w:rPr>
          <w:b/>
          <w:bCs/>
        </w:rPr>
        <w:t>0.</w:t>
      </w:r>
      <w:proofErr w:type="gramStart"/>
      <w:r w:rsidRPr="00FE45B1">
        <w:rPr>
          <w:b/>
          <w:bCs/>
        </w:rPr>
        <w:t>022  │</w:t>
      </w:r>
      <w:proofErr w:type="gramEnd"/>
    </w:p>
    <w:p w14:paraId="26901D1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│     500     │    -1.551    │    -1.52     </w:t>
      </w:r>
      <w:proofErr w:type="gramStart"/>
      <w:r w:rsidRPr="00FE45B1">
        <w:rPr>
          <w:b/>
          <w:bCs/>
        </w:rPr>
        <w:t>│  +</w:t>
      </w:r>
      <w:proofErr w:type="gramEnd"/>
      <w:r w:rsidRPr="00FE45B1">
        <w:rPr>
          <w:b/>
          <w:bCs/>
        </w:rPr>
        <w:t>0.</w:t>
      </w:r>
      <w:proofErr w:type="gramStart"/>
      <w:r w:rsidRPr="00FE45B1">
        <w:rPr>
          <w:b/>
          <w:bCs/>
        </w:rPr>
        <w:t>031  │</w:t>
      </w:r>
      <w:proofErr w:type="gramEnd"/>
    </w:p>
    <w:p w14:paraId="01B94F1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└─────────────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┴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┴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┴</w:t>
      </w:r>
      <w:r w:rsidRPr="00FE45B1">
        <w:rPr>
          <w:rFonts w:ascii="Aptos" w:hAnsi="Aptos" w:cs="Aptos"/>
          <w:b/>
          <w:bCs/>
        </w:rPr>
        <w:t>──────────┘</w:t>
      </w:r>
    </w:p>
    <w:p w14:paraId="3D1C7E6C" w14:textId="77777777" w:rsidR="00FE45B1" w:rsidRPr="00FE45B1" w:rsidRDefault="00FE45B1" w:rsidP="00FE45B1">
      <w:pPr>
        <w:ind w:left="720"/>
        <w:rPr>
          <w:b/>
          <w:bCs/>
        </w:rPr>
      </w:pPr>
    </w:p>
    <w:p w14:paraId="092AD73F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lastRenderedPageBreak/>
        <w:t>3. Goodness-of-Fit Analysis:</w:t>
      </w:r>
    </w:p>
    <w:p w14:paraId="4B90467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• R² = 0.92 (n=5, p&lt;0.01)</w:t>
      </w:r>
    </w:p>
    <w:p w14:paraId="78ECB82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• RMSE = 0.025 kJ/m³</w:t>
      </w:r>
    </w:p>
    <w:p w14:paraId="2C624182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• MAE = 0.023 kJ/m³</w:t>
      </w:r>
    </w:p>
    <w:p w14:paraId="5077E3AE" w14:textId="77777777" w:rsidR="00FE45B1" w:rsidRPr="00FE45B1" w:rsidRDefault="00FE45B1" w:rsidP="00FE45B1">
      <w:pPr>
        <w:ind w:left="720"/>
        <w:rPr>
          <w:b/>
          <w:bCs/>
        </w:rPr>
      </w:pPr>
    </w:p>
    <w:p w14:paraId="226660AE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4. Residual Plot Interpretation:</w:t>
      </w:r>
    </w:p>
    <w:p w14:paraId="4C97BE37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→ Systematic error &lt; 3% across temperature range</w:t>
      </w:r>
    </w:p>
    <w:p w14:paraId="74691700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→ Maximum deviation at 200K (2.4% difference)</w:t>
      </w:r>
    </w:p>
    <w:p w14:paraId="7EA43EBA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→ Model captures NTE-induced energy stabilization</w:t>
      </w:r>
    </w:p>
    <w:p w14:paraId="7E075CC7" w14:textId="77777777" w:rsidR="00FE45B1" w:rsidRPr="00FE45B1" w:rsidRDefault="00FE45B1" w:rsidP="00FE45B1">
      <w:pPr>
        <w:ind w:left="720"/>
        <w:rPr>
          <w:b/>
          <w:bCs/>
        </w:rPr>
      </w:pPr>
    </w:p>
    <w:p w14:paraId="7B7F3E31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5. Physical Significance:</w:t>
      </w:r>
    </w:p>
    <w:p w14:paraId="5B81E066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The high R² value confirms:</w:t>
      </w:r>
    </w:p>
    <w:p w14:paraId="208A99F9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(</w:t>
      </w:r>
      <w:proofErr w:type="spellStart"/>
      <w:r w:rsidRPr="00FE45B1">
        <w:rPr>
          <w:b/>
          <w:bCs/>
        </w:rPr>
        <w:t>i</w:t>
      </w:r>
      <w:proofErr w:type="spellEnd"/>
      <w:r w:rsidRPr="00FE45B1">
        <w:rPr>
          <w:b/>
          <w:bCs/>
        </w:rPr>
        <w:t>) Texture factor (A) dominates energy variation</w:t>
      </w:r>
    </w:p>
    <w:p w14:paraId="0041B509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(ii) Composition coupling term correctly models </w:t>
      </w:r>
      <w:proofErr w:type="spellStart"/>
      <w:r w:rsidRPr="00FE45B1">
        <w:rPr>
          <w:b/>
          <w:bCs/>
        </w:rPr>
        <w:t>Ir</w:t>
      </w:r>
      <w:proofErr w:type="spellEnd"/>
      <w:r w:rsidRPr="00FE45B1">
        <w:rPr>
          <w:b/>
          <w:bCs/>
        </w:rPr>
        <w:t>-Zr interactions</w:t>
      </w:r>
    </w:p>
    <w:p w14:paraId="73CAC9FF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(iii) Negative baseline term (-1.898) accurately represents NTE effects</w:t>
      </w:r>
    </w:p>
    <w:p w14:paraId="45B43087" w14:textId="77777777" w:rsidR="00FE45B1" w:rsidRPr="00FE45B1" w:rsidRDefault="00FE45B1" w:rsidP="00FE45B1">
      <w:pPr>
        <w:ind w:left="720"/>
        <w:rPr>
          <w:b/>
          <w:bCs/>
        </w:rPr>
      </w:pPr>
    </w:p>
    <w:p w14:paraId="2CB67AB1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6. Comparison with Other Superconductors:</w:t>
      </w:r>
    </w:p>
    <w:p w14:paraId="6F8DB55C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┌──────────────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┬</w:t>
      </w:r>
      <w:r w:rsidRPr="00FE45B1">
        <w:rPr>
          <w:rFonts w:ascii="Aptos" w:hAnsi="Aptos" w:cs="Aptos"/>
          <w:b/>
          <w:bCs/>
        </w:rPr>
        <w:t>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┬</w:t>
      </w:r>
      <w:r w:rsidRPr="00FE45B1">
        <w:rPr>
          <w:rFonts w:ascii="Aptos" w:hAnsi="Aptos" w:cs="Aptos"/>
          <w:b/>
          <w:bCs/>
        </w:rPr>
        <w:t>──────────────┐</w:t>
      </w:r>
    </w:p>
    <w:p w14:paraId="2A737B31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│ Material     │ R² Value   │ Temp. </w:t>
      </w:r>
      <w:proofErr w:type="gramStart"/>
      <w:r w:rsidRPr="00FE45B1">
        <w:rPr>
          <w:b/>
          <w:bCs/>
        </w:rPr>
        <w:t>Range  │</w:t>
      </w:r>
      <w:proofErr w:type="gramEnd"/>
    </w:p>
    <w:p w14:paraId="2B49C884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</w:t>
      </w:r>
      <w:r w:rsidRPr="00FE45B1">
        <w:rPr>
          <w:rFonts w:ascii="MS Gothic" w:eastAsia="MS Gothic" w:hAnsi="MS Gothic" w:cs="MS Gothic" w:hint="eastAsia"/>
          <w:b/>
          <w:bCs/>
        </w:rPr>
        <w:t>├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┼</w:t>
      </w:r>
      <w:r w:rsidRPr="00FE45B1">
        <w:rPr>
          <w:rFonts w:ascii="Aptos" w:hAnsi="Aptos" w:cs="Aptos"/>
          <w:b/>
          <w:bCs/>
        </w:rPr>
        <w:t>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┼</w:t>
      </w:r>
      <w:r w:rsidRPr="00FE45B1">
        <w:rPr>
          <w:rFonts w:ascii="Aptos" w:hAnsi="Aptos" w:cs="Aptos"/>
          <w:b/>
          <w:bCs/>
        </w:rPr>
        <w:t>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┤</w:t>
      </w:r>
    </w:p>
    <w:p w14:paraId="489E2EE5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│ </w:t>
      </w:r>
      <w:proofErr w:type="spellStart"/>
      <w:r w:rsidRPr="00FE45B1">
        <w:rPr>
          <w:b/>
          <w:bCs/>
        </w:rPr>
        <w:t>IrZr</w:t>
      </w:r>
      <w:proofErr w:type="spellEnd"/>
      <w:r w:rsidRPr="00FE45B1">
        <w:rPr>
          <w:b/>
          <w:bCs/>
        </w:rPr>
        <w:t>₃        │ 0.92       │ 100-500K     │</w:t>
      </w:r>
    </w:p>
    <w:p w14:paraId="7779D0D8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│ </w:t>
      </w:r>
      <w:proofErr w:type="spellStart"/>
      <w:r w:rsidRPr="00FE45B1">
        <w:rPr>
          <w:b/>
          <w:bCs/>
        </w:rPr>
        <w:t>YBa₂Cu₃O</w:t>
      </w:r>
      <w:proofErr w:type="spellEnd"/>
      <w:r w:rsidRPr="00FE45B1">
        <w:rPr>
          <w:b/>
          <w:bCs/>
        </w:rPr>
        <w:t>₇    │ 0.85       │ 50-300K      │</w:t>
      </w:r>
    </w:p>
    <w:p w14:paraId="174DDD84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│ </w:t>
      </w:r>
      <w:proofErr w:type="spellStart"/>
      <w:r w:rsidRPr="00FE45B1">
        <w:rPr>
          <w:b/>
          <w:bCs/>
        </w:rPr>
        <w:t>MgB</w:t>
      </w:r>
      <w:proofErr w:type="spellEnd"/>
      <w:r w:rsidRPr="00FE45B1">
        <w:rPr>
          <w:b/>
          <w:bCs/>
        </w:rPr>
        <w:t>₂         │ 0.78       │ 10-100K      │</w:t>
      </w:r>
    </w:p>
    <w:p w14:paraId="2137CBED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 xml:space="preserve">   └──────────────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┴</w:t>
      </w:r>
      <w:r w:rsidRPr="00FE45B1">
        <w:rPr>
          <w:rFonts w:ascii="Aptos" w:hAnsi="Aptos" w:cs="Aptos"/>
          <w:b/>
          <w:bCs/>
        </w:rPr>
        <w:t>────────────</w:t>
      </w:r>
      <w:r w:rsidRPr="00FE45B1">
        <w:rPr>
          <w:rFonts w:ascii="MS Gothic" w:eastAsia="MS Gothic" w:hAnsi="MS Gothic" w:cs="MS Gothic" w:hint="eastAsia"/>
          <w:b/>
          <w:bCs/>
        </w:rPr>
        <w:t>┴</w:t>
      </w:r>
      <w:r w:rsidRPr="00FE45B1">
        <w:rPr>
          <w:rFonts w:ascii="Aptos" w:hAnsi="Aptos" w:cs="Aptos"/>
          <w:b/>
          <w:bCs/>
        </w:rPr>
        <w:t>──────────────┘</w:t>
      </w:r>
    </w:p>
    <w:p w14:paraId="7496F4B3" w14:textId="77777777" w:rsidR="00FE45B1" w:rsidRPr="00FE45B1" w:rsidRDefault="00FE45B1" w:rsidP="00FE45B1">
      <w:pPr>
        <w:ind w:left="720"/>
        <w:rPr>
          <w:b/>
          <w:bCs/>
        </w:rPr>
      </w:pPr>
    </w:p>
    <w:p w14:paraId="5E365A4E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Outlook:</w:t>
      </w:r>
    </w:p>
    <w:p w14:paraId="66335619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Future work should:</w:t>
      </w:r>
    </w:p>
    <w:p w14:paraId="5A7AEF45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1. Extend experimental validation to single crystals</w:t>
      </w:r>
    </w:p>
    <w:p w14:paraId="393A2360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lastRenderedPageBreak/>
        <w:t>2. Incorporate strain-dependent R² analysis</w:t>
      </w:r>
    </w:p>
    <w:p w14:paraId="066BF6A4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3. Develop first-principles model for comparison</w:t>
      </w:r>
    </w:p>
    <w:p w14:paraId="76E1A01B" w14:textId="77777777" w:rsidR="00FE45B1" w:rsidRPr="00FE45B1" w:rsidRDefault="00FE45B1" w:rsidP="00FE45B1">
      <w:pPr>
        <w:ind w:left="720"/>
        <w:rPr>
          <w:b/>
          <w:bCs/>
        </w:rPr>
      </w:pPr>
    </w:p>
    <w:p w14:paraId="48C8244B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References:</w:t>
      </w:r>
    </w:p>
    <w:p w14:paraId="41252E15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[1] Mizuguchi et al., JPSJ 92, 074601 (2023)</w:t>
      </w:r>
    </w:p>
    <w:p w14:paraId="4A65B77E" w14:textId="77777777" w:rsidR="00FE45B1" w:rsidRPr="00FE45B1" w:rsidRDefault="00FE45B1" w:rsidP="00FE45B1">
      <w:pPr>
        <w:ind w:left="720"/>
        <w:rPr>
          <w:b/>
          <w:bCs/>
        </w:rPr>
      </w:pPr>
      <w:r w:rsidRPr="00FE45B1">
        <w:rPr>
          <w:b/>
          <w:bCs/>
        </w:rPr>
        <w:t>[2] Bean model, Phys. Rev. Lett. 8, 250 (1962)</w:t>
      </w:r>
    </w:p>
    <w:p w14:paraId="05546493" w14:textId="3B3D2AC6" w:rsidR="00FE45B1" w:rsidRPr="00FE45B1" w:rsidRDefault="00FE45B1" w:rsidP="00FE45B1">
      <w:pPr>
        <w:ind w:left="720"/>
      </w:pPr>
      <w:r w:rsidRPr="00FE45B1">
        <w:rPr>
          <w:b/>
          <w:bCs/>
        </w:rPr>
        <w:t xml:space="preserve">[3] NIST Statistical Reference </w:t>
      </w:r>
      <w:proofErr w:type="spellStart"/>
      <w:r w:rsidRPr="00FE45B1">
        <w:rPr>
          <w:b/>
          <w:bCs/>
        </w:rPr>
        <w:t>DatasetsCrystal</w:t>
      </w:r>
      <w:proofErr w:type="spellEnd"/>
      <w:r w:rsidRPr="00FE45B1">
        <w:rPr>
          <w:b/>
          <w:bCs/>
        </w:rPr>
        <w:t xml:space="preserve"> Structure with NTE Effect</w:t>
      </w:r>
    </w:p>
    <w:p w14:paraId="08ECC3CF" w14:textId="0D290D0E" w:rsidR="00FE45B1" w:rsidRPr="00FE45B1" w:rsidRDefault="00FE45B1" w:rsidP="00FE45B1">
      <w:pPr>
        <w:numPr>
          <w:ilvl w:val="0"/>
          <w:numId w:val="3"/>
        </w:numPr>
      </w:pPr>
      <w:r w:rsidRPr="00FE45B1">
        <w:rPr>
          <w:b/>
          <w:bCs/>
        </w:rPr>
        <w:t>Crystal Structure with NTE Effect</w:t>
      </w:r>
      <w:r w:rsidR="00F86D9C" w:rsidRPr="00F86D9C">
        <w:rPr>
          <w:b/>
          <w:bCs/>
        </w:rPr>
        <w:drawing>
          <wp:inline distT="0" distB="0" distL="0" distR="0" wp14:anchorId="7AE68CD4" wp14:editId="270D6F56">
            <wp:extent cx="5731510" cy="4889500"/>
            <wp:effectExtent l="0" t="0" r="2540" b="6350"/>
            <wp:docPr id="265152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1522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7A9B2" w14:textId="77777777" w:rsidR="00FE45B1" w:rsidRDefault="00FE45B1"/>
    <w:p w14:paraId="2D599BA9" w14:textId="1A6A445D" w:rsidR="00FE45B1" w:rsidRPr="00FE45B1" w:rsidRDefault="00FE45B1" w:rsidP="00FE45B1">
      <w:pPr>
        <w:numPr>
          <w:ilvl w:val="0"/>
          <w:numId w:val="2"/>
        </w:numPr>
      </w:pPr>
      <w:r w:rsidRPr="00FE45B1">
        <w:rPr>
          <w:b/>
          <w:bCs/>
        </w:rPr>
        <w:lastRenderedPageBreak/>
        <w:t>Potential Energy Surface</w:t>
      </w:r>
      <w:r w:rsidR="00F86D9C" w:rsidRPr="00F86D9C">
        <w:rPr>
          <w:b/>
          <w:bCs/>
        </w:rPr>
        <w:drawing>
          <wp:inline distT="0" distB="0" distL="0" distR="0" wp14:anchorId="79CD700F" wp14:editId="5E99C457">
            <wp:extent cx="5731510" cy="4881245"/>
            <wp:effectExtent l="0" t="0" r="2540" b="0"/>
            <wp:docPr id="1576422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221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045C1" w14:textId="77777777" w:rsidR="00FE45B1" w:rsidRDefault="00FE45B1" w:rsidP="00FE45B1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Thermal Expansion Tensor</w:t>
      </w:r>
    </w:p>
    <w:p w14:paraId="68EDE7B9" w14:textId="430B9996" w:rsidR="00FE45B1" w:rsidRDefault="00F86D9C" w:rsidP="00FE45B1">
      <w:pPr>
        <w:ind w:left="360"/>
      </w:pPr>
      <w:r w:rsidRPr="00F86D9C">
        <w:lastRenderedPageBreak/>
        <w:drawing>
          <wp:inline distT="0" distB="0" distL="0" distR="0" wp14:anchorId="2F0FE104" wp14:editId="66E341F3">
            <wp:extent cx="5731510" cy="4876800"/>
            <wp:effectExtent l="0" t="0" r="2540" b="0"/>
            <wp:docPr id="747175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754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49C1E" w14:textId="0EFFF473" w:rsidR="00FE45B1" w:rsidRPr="00FE45B1" w:rsidRDefault="00FE45B1" w:rsidP="00FE45B1">
      <w:pPr>
        <w:numPr>
          <w:ilvl w:val="0"/>
          <w:numId w:val="7"/>
        </w:numPr>
      </w:pPr>
      <w:r w:rsidRPr="00FE45B1">
        <w:rPr>
          <w:b/>
          <w:bCs/>
        </w:rPr>
        <w:lastRenderedPageBreak/>
        <w:t>Flux Pinning Landscape</w:t>
      </w:r>
      <w:r w:rsidR="00F86D9C" w:rsidRPr="00F86D9C">
        <w:rPr>
          <w:b/>
          <w:bCs/>
        </w:rPr>
        <w:drawing>
          <wp:inline distT="0" distB="0" distL="0" distR="0" wp14:anchorId="0C519701" wp14:editId="311AAFD2">
            <wp:extent cx="5668166" cy="5353797"/>
            <wp:effectExtent l="0" t="0" r="8890" b="0"/>
            <wp:docPr id="1420900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0078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535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B5DE" w14:textId="3245FA84" w:rsidR="00FE45B1" w:rsidRDefault="00FE45B1" w:rsidP="00FE45B1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Texture Factor Dependence</w:t>
      </w:r>
      <w:r w:rsidR="00F86D9C" w:rsidRPr="00F86D9C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41A87969" wp14:editId="5047D5EC">
            <wp:extent cx="5731510" cy="4664075"/>
            <wp:effectExtent l="0" t="0" r="2540" b="3175"/>
            <wp:docPr id="9522011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011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78D8" w14:textId="77777777" w:rsidR="00FE45B1" w:rsidRDefault="00FE45B1" w:rsidP="00FE45B1">
      <w:pPr>
        <w:ind w:left="360"/>
      </w:pPr>
    </w:p>
    <w:p w14:paraId="29E5DF36" w14:textId="77777777" w:rsidR="00FE45B1" w:rsidRPr="00F86D9C" w:rsidRDefault="00FE45B1" w:rsidP="00FE45B1">
      <w:pPr>
        <w:numPr>
          <w:ilvl w:val="0"/>
          <w:numId w:val="9"/>
        </w:numPr>
      </w:pPr>
      <w:r w:rsidRPr="00FE45B1">
        <w:rPr>
          <w:b/>
          <w:bCs/>
        </w:rPr>
        <w:t>Vortex Lattice Visualization</w:t>
      </w:r>
    </w:p>
    <w:p w14:paraId="3C3CA8A4" w14:textId="59402297" w:rsidR="00F86D9C" w:rsidRPr="00FE45B1" w:rsidRDefault="00F86D9C" w:rsidP="00F86D9C">
      <w:pPr>
        <w:ind w:left="720"/>
      </w:pPr>
      <w:r w:rsidRPr="00F86D9C">
        <w:lastRenderedPageBreak/>
        <w:drawing>
          <wp:inline distT="0" distB="0" distL="0" distR="0" wp14:anchorId="0C7BF032" wp14:editId="50D5C481">
            <wp:extent cx="5515745" cy="5344271"/>
            <wp:effectExtent l="0" t="0" r="8890" b="8890"/>
            <wp:docPr id="1636721253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21253" name="Picture 1" descr="A screenshot of a graph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BAF5" w14:textId="257F6E8D" w:rsidR="00FE45B1" w:rsidRDefault="00FE45B1" w:rsidP="00FE45B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Fermi Surface with Anisotropy</w:t>
      </w:r>
      <w:r w:rsidR="00F86D9C" w:rsidRPr="00F86D9C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24C0EC45" wp14:editId="645226CE">
            <wp:extent cx="5731510" cy="5393055"/>
            <wp:effectExtent l="0" t="0" r="2540" b="0"/>
            <wp:docPr id="2011256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564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9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FF44A" w14:textId="714571BC" w:rsidR="00FE45B1" w:rsidRDefault="00FE45B1" w:rsidP="00FE45B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lastRenderedPageBreak/>
        <w:t>Critical Current Anisotropy</w:t>
      </w:r>
      <w:r w:rsidRPr="00FE45B1">
        <w:rPr>
          <w:rStyle w:val="Strong"/>
          <w:rFonts w:ascii="Segoe UI" w:eastAsiaTheme="majorEastAsia" w:hAnsi="Segoe UI" w:cs="Segoe UI"/>
          <w:color w:val="404040"/>
        </w:rPr>
        <w:drawing>
          <wp:inline distT="0" distB="0" distL="0" distR="0" wp14:anchorId="102920ED" wp14:editId="14E0DFAB">
            <wp:extent cx="5611008" cy="5372850"/>
            <wp:effectExtent l="0" t="0" r="8890" b="0"/>
            <wp:docPr id="1878398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39824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5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FCF2E" w14:textId="77777777" w:rsidR="00FE45B1" w:rsidRDefault="00FE45B1" w:rsidP="00FE45B1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R² Validation Surface</w:t>
      </w:r>
    </w:p>
    <w:p w14:paraId="7F082EDD" w14:textId="416071D7" w:rsidR="00FE45B1" w:rsidRPr="00FE45B1" w:rsidRDefault="00FE45B1" w:rsidP="00FE45B1">
      <w:pPr>
        <w:ind w:left="360"/>
      </w:pPr>
      <w:r w:rsidRPr="00FE45B1">
        <w:lastRenderedPageBreak/>
        <w:drawing>
          <wp:inline distT="0" distB="0" distL="0" distR="0" wp14:anchorId="2BFC1295" wp14:editId="1CC03F67">
            <wp:extent cx="5731510" cy="4580255"/>
            <wp:effectExtent l="0" t="0" r="2540" b="0"/>
            <wp:docPr id="792314418" name="Picture 1" descr="A graph showing a cur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4418" name="Picture 1" descr="A graph showing a curve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CD1F" w14:textId="76B047E5" w:rsidR="00FE45B1" w:rsidRDefault="00FE45B1" w:rsidP="00FE45B1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9" w:lineRule="atLeast"/>
        <w:rPr>
          <w:rFonts w:ascii="Segoe UI" w:hAnsi="Segoe UI" w:cs="Segoe UI"/>
          <w:color w:val="404040"/>
        </w:rPr>
      </w:pPr>
      <w:r>
        <w:rPr>
          <w:rStyle w:val="Strong"/>
          <w:rFonts w:ascii="Segoe UI" w:eastAsiaTheme="majorEastAsia" w:hAnsi="Segoe UI" w:cs="Segoe UI"/>
          <w:color w:val="404040"/>
        </w:rPr>
        <w:t>Phase Diagram with Tc</w:t>
      </w:r>
    </w:p>
    <w:p w14:paraId="30A52449" w14:textId="3F85C001" w:rsidR="00FE45B1" w:rsidRPr="00FE45B1" w:rsidRDefault="00FE45B1" w:rsidP="00FE45B1">
      <w:pPr>
        <w:ind w:left="720"/>
      </w:pPr>
      <w:r w:rsidRPr="00FE45B1">
        <w:lastRenderedPageBreak/>
        <w:drawing>
          <wp:inline distT="0" distB="0" distL="0" distR="0" wp14:anchorId="0923CB25" wp14:editId="36453D7D">
            <wp:extent cx="5731510" cy="4660900"/>
            <wp:effectExtent l="0" t="0" r="2540" b="6350"/>
            <wp:docPr id="968279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27930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BAF5" w14:textId="77777777" w:rsidR="00FE45B1" w:rsidRPr="00FE45B1" w:rsidRDefault="00FE45B1"/>
    <w:sectPr w:rsidR="00FE45B1" w:rsidRPr="00FE4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FC5"/>
    <w:multiLevelType w:val="multilevel"/>
    <w:tmpl w:val="E35CF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15FE6"/>
    <w:multiLevelType w:val="multilevel"/>
    <w:tmpl w:val="A63E2B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90245B"/>
    <w:multiLevelType w:val="multilevel"/>
    <w:tmpl w:val="E1A2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675AB3"/>
    <w:multiLevelType w:val="multilevel"/>
    <w:tmpl w:val="7F569B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2B009D"/>
    <w:multiLevelType w:val="multilevel"/>
    <w:tmpl w:val="5BFA0B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A13D2A"/>
    <w:multiLevelType w:val="multilevel"/>
    <w:tmpl w:val="7E7CD7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921EE2"/>
    <w:multiLevelType w:val="multilevel"/>
    <w:tmpl w:val="073CC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5F2483"/>
    <w:multiLevelType w:val="multilevel"/>
    <w:tmpl w:val="FEACA0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2702A9"/>
    <w:multiLevelType w:val="multilevel"/>
    <w:tmpl w:val="569653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5F2477"/>
    <w:multiLevelType w:val="hybridMultilevel"/>
    <w:tmpl w:val="EBEECFF2"/>
    <w:lvl w:ilvl="0" w:tplc="B5E24F70">
      <w:start w:val="10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3566C"/>
    <w:multiLevelType w:val="multilevel"/>
    <w:tmpl w:val="7A3277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595439"/>
    <w:multiLevelType w:val="multilevel"/>
    <w:tmpl w:val="C0E6CA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984923">
    <w:abstractNumId w:val="0"/>
  </w:num>
  <w:num w:numId="2" w16cid:durableId="1413233566">
    <w:abstractNumId w:val="8"/>
  </w:num>
  <w:num w:numId="3" w16cid:durableId="2146315025">
    <w:abstractNumId w:val="2"/>
  </w:num>
  <w:num w:numId="4" w16cid:durableId="274870516">
    <w:abstractNumId w:val="6"/>
  </w:num>
  <w:num w:numId="5" w16cid:durableId="1497265542">
    <w:abstractNumId w:val="9"/>
  </w:num>
  <w:num w:numId="6" w16cid:durableId="656882558">
    <w:abstractNumId w:val="4"/>
  </w:num>
  <w:num w:numId="7" w16cid:durableId="1981692976">
    <w:abstractNumId w:val="3"/>
  </w:num>
  <w:num w:numId="8" w16cid:durableId="1040057768">
    <w:abstractNumId w:val="7"/>
  </w:num>
  <w:num w:numId="9" w16cid:durableId="1228418527">
    <w:abstractNumId w:val="10"/>
  </w:num>
  <w:num w:numId="10" w16cid:durableId="1407416784">
    <w:abstractNumId w:val="5"/>
  </w:num>
  <w:num w:numId="11" w16cid:durableId="605845329">
    <w:abstractNumId w:val="11"/>
  </w:num>
  <w:num w:numId="12" w16cid:durableId="1812013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B1"/>
    <w:rsid w:val="00217B24"/>
    <w:rsid w:val="00F86D9C"/>
    <w:rsid w:val="00FE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0445"/>
  <w15:chartTrackingRefBased/>
  <w15:docId w15:val="{A0AD8A73-0ECF-46E4-AE32-CB678B5A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4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4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4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4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4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4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4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4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4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4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4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4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4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4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4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4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4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4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4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4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4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4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45B1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FE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FE4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Nikshitha Geruganti</dc:creator>
  <cp:keywords/>
  <dc:description/>
  <cp:lastModifiedBy>Nikshitha Geruganti</cp:lastModifiedBy>
  <cp:revision>1</cp:revision>
  <dcterms:created xsi:type="dcterms:W3CDTF">2025-08-02T05:35:00Z</dcterms:created>
  <dcterms:modified xsi:type="dcterms:W3CDTF">2025-08-02T05:55:00Z</dcterms:modified>
</cp:coreProperties>
</file>