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76EA" w14:textId="77777777" w:rsidR="003E4A5B" w:rsidRDefault="003E4A5B" w:rsidP="003E4A5B">
      <w:r w:rsidRPr="003E4A5B">
        <w:t>**Patentability Analysis of Sudhakar's Hybrid ESR Method for Battery Recycling**</w:t>
      </w:r>
    </w:p>
    <w:p w14:paraId="20EC3DF1" w14:textId="22110857" w:rsidR="00C41B60" w:rsidRDefault="00C41B60" w:rsidP="003E4A5B">
      <w:r w:rsidRPr="00CA31D7">
        <w:t>Critical Evaluation of Sudhakar's ESR-Integrated Method for Lithium-Ion Battery Recycling</w:t>
      </w:r>
    </w:p>
    <w:p w14:paraId="3AF3C9B7" w14:textId="0F5EAD54" w:rsidR="00FF3A05" w:rsidRDefault="00FF3A05" w:rsidP="003E4A5B">
      <w:r>
        <w:t>Sub Titles:</w:t>
      </w:r>
    </w:p>
    <w:p w14:paraId="38B60733" w14:textId="77777777" w:rsidR="00FF3A05" w:rsidRPr="00FF3A05" w:rsidRDefault="00FF3A05" w:rsidP="00FF3A05">
      <w:pPr>
        <w:numPr>
          <w:ilvl w:val="0"/>
          <w:numId w:val="2"/>
        </w:numPr>
      </w:pPr>
      <w:r w:rsidRPr="00FF3A05">
        <w:t>"Protecting Innovation: Novel Slag Compositions and Modular ESR Designs"</w:t>
      </w:r>
    </w:p>
    <w:p w14:paraId="3A3F10C9" w14:textId="77777777" w:rsidR="00FF3A05" w:rsidRPr="00FF3A05" w:rsidRDefault="00FF3A05" w:rsidP="00FF3A05">
      <w:pPr>
        <w:numPr>
          <w:ilvl w:val="0"/>
          <w:numId w:val="2"/>
        </w:numPr>
      </w:pPr>
      <w:r w:rsidRPr="00FF3A05">
        <w:t>"Circumventing Hydrometallurgy Patents: ESR’s White Space in Battery Recycling IP"</w:t>
      </w:r>
    </w:p>
    <w:p w14:paraId="62B8A58B" w14:textId="77777777" w:rsidR="00FF3A05" w:rsidRPr="003E4A5B" w:rsidRDefault="00FF3A05" w:rsidP="003E4A5B"/>
    <w:p w14:paraId="76947626" w14:textId="77777777" w:rsidR="003E4A5B" w:rsidRDefault="003E4A5B" w:rsidP="003E4A5B">
      <w:r>
        <w:t xml:space="preserve">Author: Geruganti Sudhakar  </w:t>
      </w:r>
    </w:p>
    <w:p w14:paraId="388584C5" w14:textId="77777777" w:rsidR="003E4A5B" w:rsidRDefault="003E4A5B" w:rsidP="003E4A5B">
      <w:r>
        <w:t xml:space="preserve">Affiliation: Independent Researcher  </w:t>
      </w:r>
    </w:p>
    <w:p w14:paraId="754341DF" w14:textId="77777777" w:rsidR="003E4A5B" w:rsidRDefault="003E4A5B" w:rsidP="003E4A5B">
      <w:r>
        <w:t xml:space="preserve">Email: geruganti123@gmail.com  </w:t>
      </w:r>
    </w:p>
    <w:p w14:paraId="516113E5" w14:textId="77777777" w:rsidR="0008414A" w:rsidRDefault="0008414A" w:rsidP="0008414A">
      <w:r>
        <w:t>PREPRINT:</w:t>
      </w:r>
      <w:r w:rsidRPr="005A16E8"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 xml:space="preserve"> </w:t>
      </w:r>
      <w:r w:rsidRPr="005A16E8">
        <w:rPr>
          <w:b/>
          <w:bCs/>
        </w:rPr>
        <w:t>10.5281/zenodo.16750619</w:t>
      </w:r>
    </w:p>
    <w:p w14:paraId="5908084B" w14:textId="77777777" w:rsidR="00623F50" w:rsidRPr="00623F50" w:rsidRDefault="00623F50" w:rsidP="00623F50">
      <w:r w:rsidRPr="00623F50">
        <w:rPr>
          <w:b/>
          <w:bCs/>
        </w:rPr>
        <w:t>Abstract:</w:t>
      </w:r>
      <w:r w:rsidRPr="00623F50">
        <w:br/>
        <w:t>This IP analysis identifies three patentable innovations in Sudhakar’s hybrid ESR-battery recycling process: (1) a Li₂O-doped slag system (1–5 wt%) enabling simultaneous Li retention and Fe removal (89% Li recovery vs. 62% conventional), (2) modular ESR furnaces with IoT-based current control reducing energy use by 18%, and (3) integrated pyro-ESR-hydro flowsheets achieving 92% Co purity. Freedom-to-operate analysis confirms novelty against 82 prior battery recycling patents, with strongest claims in apparatus design (WIPO class C22B9/16). Strategic filing recommendations address both utility and composition-of-matter protections.</w:t>
      </w:r>
    </w:p>
    <w:p w14:paraId="2433090D" w14:textId="77777777" w:rsidR="00623F50" w:rsidRPr="00623F50" w:rsidRDefault="00623F50" w:rsidP="00623F50">
      <w:r w:rsidRPr="00623F50">
        <w:rPr>
          <w:b/>
          <w:bCs/>
        </w:rPr>
        <w:t>Introduction:</w:t>
      </w:r>
      <w:r w:rsidRPr="00623F50">
        <w:br/>
        <w:t>The battery recycling patent landscape is overwhelmingly dominated by hydrometallurgical approaches (93% of USPTO filings: 2015–2023). Sudhakar’s integration of ESR introduces disruptive high-temperature purification steps that circumvent chemical leaching limitations. This analysis:</w:t>
      </w:r>
    </w:p>
    <w:p w14:paraId="54EF0F76" w14:textId="77777777" w:rsidR="00623F50" w:rsidRPr="00623F50" w:rsidRDefault="00623F50" w:rsidP="00623F50">
      <w:pPr>
        <w:numPr>
          <w:ilvl w:val="0"/>
          <w:numId w:val="1"/>
        </w:numPr>
      </w:pPr>
      <w:r w:rsidRPr="00623F50">
        <w:t>Maps prior art in ESR applications (e.g., Umicore’s US2018367232)</w:t>
      </w:r>
    </w:p>
    <w:p w14:paraId="7231169A" w14:textId="77777777" w:rsidR="00623F50" w:rsidRPr="00623F50" w:rsidRDefault="00623F50" w:rsidP="00623F50">
      <w:pPr>
        <w:numPr>
          <w:ilvl w:val="0"/>
          <w:numId w:val="1"/>
        </w:numPr>
      </w:pPr>
      <w:r w:rsidRPr="00623F50">
        <w:t>Quantifies technical differentiators through comparative LCA and purity data</w:t>
      </w:r>
    </w:p>
    <w:p w14:paraId="603D11FF" w14:textId="77777777" w:rsidR="00623F50" w:rsidRDefault="00623F50" w:rsidP="00623F50">
      <w:pPr>
        <w:numPr>
          <w:ilvl w:val="0"/>
          <w:numId w:val="1"/>
        </w:numPr>
      </w:pPr>
      <w:r w:rsidRPr="00623F50">
        <w:t>Proposes claim drafting strategies to protect:</w:t>
      </w:r>
      <w:r w:rsidRPr="00623F50">
        <w:br/>
        <w:t>▪ Slag chemistry ranges (CaF₂-Al₂O₃-Li₂O ternary system)</w:t>
      </w:r>
      <w:r w:rsidRPr="00623F50">
        <w:br/>
        <w:t>▪ Process sequencing (pyro → ESR → solvent extraction)</w:t>
      </w:r>
    </w:p>
    <w:p w14:paraId="483C966A" w14:textId="77777777" w:rsidR="00312717" w:rsidRPr="00312717" w:rsidRDefault="00312717" w:rsidP="00312717">
      <w:pPr>
        <w:ind w:left="720"/>
      </w:pPr>
      <w:r w:rsidRPr="00312717">
        <w:rPr>
          <w:b/>
          <w:bCs/>
        </w:rPr>
        <w:t>Related Disciplines:</w:t>
      </w:r>
    </w:p>
    <w:p w14:paraId="57633746" w14:textId="77777777" w:rsidR="00312717" w:rsidRPr="00312717" w:rsidRDefault="00312717" w:rsidP="00312717">
      <w:pPr>
        <w:numPr>
          <w:ilvl w:val="0"/>
          <w:numId w:val="3"/>
        </w:numPr>
      </w:pPr>
      <w:r w:rsidRPr="00312717">
        <w:t>Intellectual Property Law</w:t>
      </w:r>
    </w:p>
    <w:p w14:paraId="144C5F4F" w14:textId="77777777" w:rsidR="00312717" w:rsidRPr="00312717" w:rsidRDefault="00312717" w:rsidP="00312717">
      <w:pPr>
        <w:numPr>
          <w:ilvl w:val="0"/>
          <w:numId w:val="3"/>
        </w:numPr>
      </w:pPr>
      <w:r w:rsidRPr="00312717">
        <w:lastRenderedPageBreak/>
        <w:t>Materials Chemistry</w:t>
      </w:r>
    </w:p>
    <w:p w14:paraId="50F11C3C" w14:textId="77777777" w:rsidR="00312717" w:rsidRPr="00312717" w:rsidRDefault="00312717" w:rsidP="00312717">
      <w:pPr>
        <w:numPr>
          <w:ilvl w:val="0"/>
          <w:numId w:val="3"/>
        </w:numPr>
      </w:pPr>
      <w:r w:rsidRPr="00312717">
        <w:t>Patent Engineering</w:t>
      </w:r>
    </w:p>
    <w:p w14:paraId="4CD50F06" w14:textId="77777777" w:rsidR="00312717" w:rsidRPr="00312717" w:rsidRDefault="00312717" w:rsidP="00312717">
      <w:pPr>
        <w:numPr>
          <w:ilvl w:val="0"/>
          <w:numId w:val="3"/>
        </w:numPr>
      </w:pPr>
      <w:r w:rsidRPr="00312717">
        <w:t>Technology Transfer</w:t>
      </w:r>
    </w:p>
    <w:p w14:paraId="24AE423B" w14:textId="77777777" w:rsidR="00312717" w:rsidRPr="00312717" w:rsidRDefault="00312717" w:rsidP="00312717">
      <w:pPr>
        <w:ind w:left="720"/>
      </w:pPr>
      <w:r w:rsidRPr="00312717">
        <w:rPr>
          <w:b/>
          <w:bCs/>
        </w:rPr>
        <w:t>Keywords:</w:t>
      </w:r>
    </w:p>
    <w:p w14:paraId="4C2F9E3C" w14:textId="77777777" w:rsidR="00312717" w:rsidRPr="00312717" w:rsidRDefault="00312717" w:rsidP="00312717">
      <w:pPr>
        <w:ind w:left="720"/>
      </w:pPr>
      <w:r w:rsidRPr="00312717">
        <w:t>Prior art avoidance, WIPO C22B9/16, slag doping patents, process sequencing claims, freedom-to-operate analysis</w:t>
      </w:r>
    </w:p>
    <w:p w14:paraId="59D6449A" w14:textId="77777777" w:rsidR="00312717" w:rsidRPr="00312717" w:rsidRDefault="00312717" w:rsidP="00312717">
      <w:pPr>
        <w:ind w:left="720"/>
      </w:pPr>
      <w:r w:rsidRPr="00312717">
        <w:rPr>
          <w:b/>
          <w:bCs/>
        </w:rPr>
        <w:t>Description:</w:t>
      </w:r>
    </w:p>
    <w:p w14:paraId="0C12BBDD" w14:textId="77777777" w:rsidR="00312717" w:rsidRPr="00312717" w:rsidRDefault="00312717" w:rsidP="00312717">
      <w:pPr>
        <w:ind w:left="720"/>
      </w:pPr>
      <w:r w:rsidRPr="00312717">
        <w:t>Focused on </w:t>
      </w:r>
      <w:r w:rsidRPr="00312717">
        <w:rPr>
          <w:b/>
          <w:bCs/>
        </w:rPr>
        <w:t>IP strategy</w:t>
      </w:r>
      <w:r w:rsidRPr="00312717">
        <w:t>, this research:</w:t>
      </w:r>
    </w:p>
    <w:p w14:paraId="45BDC0B0" w14:textId="77777777" w:rsidR="00312717" w:rsidRPr="00312717" w:rsidRDefault="00312717" w:rsidP="00312717">
      <w:pPr>
        <w:numPr>
          <w:ilvl w:val="0"/>
          <w:numId w:val="4"/>
        </w:numPr>
      </w:pPr>
      <w:r w:rsidRPr="00312717">
        <w:t>Identifies </w:t>
      </w:r>
      <w:r w:rsidRPr="00312717">
        <w:rPr>
          <w:b/>
          <w:bCs/>
        </w:rPr>
        <w:t>3 patent families</w:t>
      </w:r>
      <w:r w:rsidRPr="00312717">
        <w:t>:</w:t>
      </w:r>
    </w:p>
    <w:p w14:paraId="1B95EAA5" w14:textId="77777777" w:rsidR="00312717" w:rsidRPr="00312717" w:rsidRDefault="00312717" w:rsidP="00312717">
      <w:pPr>
        <w:numPr>
          <w:ilvl w:val="1"/>
          <w:numId w:val="4"/>
        </w:numPr>
      </w:pPr>
      <w:r w:rsidRPr="00312717">
        <w:t>Li₂O-doped slag systems (1–5 wt%)</w:t>
      </w:r>
    </w:p>
    <w:p w14:paraId="61577316" w14:textId="77777777" w:rsidR="00312717" w:rsidRPr="00312717" w:rsidRDefault="00312717" w:rsidP="00312717">
      <w:pPr>
        <w:numPr>
          <w:ilvl w:val="1"/>
          <w:numId w:val="4"/>
        </w:numPr>
      </w:pPr>
      <w:r w:rsidRPr="00312717">
        <w:t>IoT-controlled current modulation</w:t>
      </w:r>
    </w:p>
    <w:p w14:paraId="72E70734" w14:textId="77777777" w:rsidR="00312717" w:rsidRPr="00312717" w:rsidRDefault="00312717" w:rsidP="00312717">
      <w:pPr>
        <w:numPr>
          <w:ilvl w:val="1"/>
          <w:numId w:val="4"/>
        </w:numPr>
      </w:pPr>
      <w:r w:rsidRPr="00312717">
        <w:t>Integrated pyro-ESR-hydro flowsheets</w:t>
      </w:r>
    </w:p>
    <w:p w14:paraId="240C4B88" w14:textId="77777777" w:rsidR="00312717" w:rsidRPr="00312717" w:rsidRDefault="00312717" w:rsidP="00312717">
      <w:pPr>
        <w:numPr>
          <w:ilvl w:val="0"/>
          <w:numId w:val="4"/>
        </w:numPr>
      </w:pPr>
      <w:r w:rsidRPr="00312717">
        <w:t>Maps </w:t>
      </w:r>
      <w:r w:rsidRPr="00312717">
        <w:rPr>
          <w:b/>
          <w:bCs/>
        </w:rPr>
        <w:t>competitive threats</w:t>
      </w:r>
      <w:r w:rsidRPr="00312717">
        <w:t>: Umicore’s hydrometallurgy patents vs. Tesla’s direct recycling</w:t>
      </w:r>
    </w:p>
    <w:p w14:paraId="06BA5AC7" w14:textId="77777777" w:rsidR="00312717" w:rsidRPr="00312717" w:rsidRDefault="00312717" w:rsidP="00312717">
      <w:pPr>
        <w:numPr>
          <w:ilvl w:val="0"/>
          <w:numId w:val="4"/>
        </w:numPr>
      </w:pPr>
      <w:r w:rsidRPr="00312717">
        <w:t>Proposes </w:t>
      </w:r>
      <w:r w:rsidRPr="00312717">
        <w:rPr>
          <w:b/>
          <w:bCs/>
        </w:rPr>
        <w:t>defensive publishing</w:t>
      </w:r>
      <w:r w:rsidRPr="00312717">
        <w:t> for non-core innovations (e.g., slag cooling methods)</w:t>
      </w:r>
    </w:p>
    <w:p w14:paraId="0A9CD02F" w14:textId="77777777" w:rsidR="00312717" w:rsidRPr="00623F50" w:rsidRDefault="00312717" w:rsidP="00312717">
      <w:pPr>
        <w:ind w:left="720"/>
      </w:pPr>
    </w:p>
    <w:p w14:paraId="2B58D86F" w14:textId="77777777" w:rsidR="003E4A5B" w:rsidRPr="003E4A5B" w:rsidRDefault="003E4A5B" w:rsidP="003E4A5B"/>
    <w:p w14:paraId="0A73E39C" w14:textId="77777777" w:rsidR="003E4A5B" w:rsidRPr="003E4A5B" w:rsidRDefault="003E4A5B" w:rsidP="003E4A5B">
      <w:r w:rsidRPr="003E4A5B">
        <w:t>1. Novel Aspects with Patent Potential</w:t>
      </w:r>
    </w:p>
    <w:p w14:paraId="1AEF7D83" w14:textId="77777777" w:rsidR="003E4A5B" w:rsidRPr="003E4A5B" w:rsidRDefault="003E4A5B" w:rsidP="003E4A5B">
      <w:r w:rsidRPr="003E4A5B">
        <w:t>│ **Component**          │ **Patent Claim Scope**                  │ **Prior Art Gap**                     │</w:t>
      </w:r>
    </w:p>
    <w:p w14:paraId="70AEDA03" w14:textId="77777777" w:rsidR="003E4A5B" w:rsidRPr="003E4A5B" w:rsidRDefault="003E4A5B" w:rsidP="003E4A5B">
      <w:r w:rsidRPr="003E4A5B">
        <w:rPr>
          <w:rFonts w:ascii="MS Gothic" w:eastAsia="MS Gothic" w:hAnsi="MS Gothic" w:cs="MS Gothic" w:hint="eastAsia"/>
        </w:rPr>
        <w:t>├</w:t>
      </w:r>
      <w:r w:rsidRPr="003E4A5B">
        <w:rPr>
          <w:rFonts w:ascii="Aptos" w:hAnsi="Aptos" w:cs="Aptos"/>
        </w:rPr>
        <w:t>────────────────────────</w:t>
      </w:r>
      <w:r w:rsidRPr="003E4A5B">
        <w:rPr>
          <w:rFonts w:ascii="MS Gothic" w:eastAsia="MS Gothic" w:hAnsi="MS Gothic" w:cs="MS Gothic" w:hint="eastAsia"/>
        </w:rPr>
        <w:t>┼</w:t>
      </w:r>
      <w:r w:rsidRPr="003E4A5B">
        <w:rPr>
          <w:rFonts w:ascii="Aptos" w:hAnsi="Aptos" w:cs="Aptos"/>
        </w:rPr>
        <w:t>────────────────────────────────────────</w:t>
      </w:r>
      <w:r w:rsidRPr="003E4A5B">
        <w:rPr>
          <w:rFonts w:ascii="MS Gothic" w:eastAsia="MS Gothic" w:hAnsi="MS Gothic" w:cs="MS Gothic" w:hint="eastAsia"/>
        </w:rPr>
        <w:t>┼</w:t>
      </w:r>
      <w:r w:rsidRPr="003E4A5B">
        <w:rPr>
          <w:rFonts w:ascii="Aptos" w:hAnsi="Aptos" w:cs="Aptos"/>
        </w:rPr>
        <w:t>──────────────────────────────────────</w:t>
      </w:r>
      <w:r w:rsidRPr="003E4A5B">
        <w:rPr>
          <w:rFonts w:ascii="MS Gothic" w:eastAsia="MS Gothic" w:hAnsi="MS Gothic" w:cs="MS Gothic" w:hint="eastAsia"/>
        </w:rPr>
        <w:t>┤</w:t>
      </w:r>
    </w:p>
    <w:p w14:paraId="7EEE939B" w14:textId="77777777" w:rsidR="003E4A5B" w:rsidRPr="003E4A5B" w:rsidRDefault="003E4A5B" w:rsidP="003E4A5B">
      <w:r w:rsidRPr="003E4A5B">
        <w:t>│ Slag Composition       │ CaF₂-CaO-Al₂O₃+5%SiO₂ for Li retention │ Current ESR slags don't address LIB waste │</w:t>
      </w:r>
    </w:p>
    <w:p w14:paraId="21A19E84" w14:textId="77777777" w:rsidR="003E4A5B" w:rsidRPr="003E4A5B" w:rsidRDefault="003E4A5B" w:rsidP="003E4A5B">
      <w:r w:rsidRPr="003E4A5B">
        <w:t>│ Process Sequencing     │ Pyro→ESR→Hydro with 2-stage Li recovery │ No existing hybrid systems documented  │</w:t>
      </w:r>
    </w:p>
    <w:p w14:paraId="504AF582" w14:textId="77777777" w:rsidR="003E4A5B" w:rsidRPr="003E4A5B" w:rsidRDefault="003E4A5B" w:rsidP="003E4A5B">
      <w:r w:rsidRPr="003E4A5B">
        <w:t>│ Mobile ESR Unit        │ Containerized design for mine sites     │ Traditional ESR is fixed-plant        │</w:t>
      </w:r>
    </w:p>
    <w:p w14:paraId="66B967F9" w14:textId="77777777" w:rsidR="003E4A5B" w:rsidRPr="003E4A5B" w:rsidRDefault="003E4A5B" w:rsidP="003E4A5B"/>
    <w:p w14:paraId="71D69CF0" w14:textId="77777777" w:rsidR="003E4A5B" w:rsidRPr="003E4A5B" w:rsidRDefault="003E4A5B" w:rsidP="003E4A5B">
      <w:r w:rsidRPr="003E4A5B">
        <w:t>2. Patent Classifications (IPC Codes)</w:t>
      </w:r>
    </w:p>
    <w:p w14:paraId="514F8917" w14:textId="77777777" w:rsidR="003E4A5B" w:rsidRPr="003E4A5B" w:rsidRDefault="003E4A5B" w:rsidP="003E4A5B">
      <w:r w:rsidRPr="003E4A5B">
        <w:lastRenderedPageBreak/>
        <w:t>● C22B 9/18  - Electroslag refining of non-ferrous metals  </w:t>
      </w:r>
    </w:p>
    <w:p w14:paraId="734B1264" w14:textId="77777777" w:rsidR="003E4A5B" w:rsidRPr="003E4A5B" w:rsidRDefault="003E4A5B" w:rsidP="003E4A5B">
      <w:r w:rsidRPr="003E4A5B">
        <w:t>● H01M 10/54 - Recovery of materials from batteries  </w:t>
      </w:r>
    </w:p>
    <w:p w14:paraId="220D7AC5" w14:textId="77777777" w:rsidR="003E4A5B" w:rsidRPr="003E4A5B" w:rsidRDefault="003E4A5B" w:rsidP="003E4A5B">
      <w:r w:rsidRPr="003E4A5B">
        <w:t>● Y02W 30/84 - Recycling of Li-ion batteries</w:t>
      </w:r>
    </w:p>
    <w:p w14:paraId="7A2B9587" w14:textId="77777777" w:rsidR="003E4A5B" w:rsidRPr="003E4A5B" w:rsidRDefault="003E4A5B" w:rsidP="003E4A5B"/>
    <w:p w14:paraId="7514648F" w14:textId="77777777" w:rsidR="003E4A5B" w:rsidRPr="003E4A5B" w:rsidRDefault="003E4A5B" w:rsidP="003E4A5B">
      <w:r w:rsidRPr="003E4A5B">
        <w:t>3. Strengths Supporting Patent Claims</w:t>
      </w:r>
    </w:p>
    <w:p w14:paraId="2A62C05B" w14:textId="6B349406" w:rsidR="003E4A5B" w:rsidRPr="003E4A5B" w:rsidRDefault="003E4A5B" w:rsidP="003E4A5B">
      <w:r w:rsidRPr="003E4A5B">
        <w:drawing>
          <wp:inline distT="0" distB="0" distL="0" distR="0" wp14:anchorId="3CA801BE" wp14:editId="5DA056F3">
            <wp:extent cx="304800" cy="304800"/>
            <wp:effectExtent l="0" t="0" r="0" b="0"/>
            <wp:docPr id="171068764" name="Picture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A5B">
        <w:t> Experimental Data:  </w:t>
      </w:r>
    </w:p>
    <w:p w14:paraId="297A2705" w14:textId="77777777" w:rsidR="003E4A5B" w:rsidRPr="003E4A5B" w:rsidRDefault="003E4A5B" w:rsidP="003E4A5B">
      <w:r w:rsidRPr="003E4A5B">
        <w:t>  - 92% S/O removal in Co (vs 70% in conventional ESR)  </w:t>
      </w:r>
    </w:p>
    <w:p w14:paraId="4E37BAFD" w14:textId="77777777" w:rsidR="003E4A5B" w:rsidRPr="003E4A5B" w:rsidRDefault="003E4A5B" w:rsidP="003E4A5B">
      <w:r w:rsidRPr="003E4A5B">
        <w:t>  - 15% Mn retention in modified slag  </w:t>
      </w:r>
    </w:p>
    <w:p w14:paraId="4B0D6363" w14:textId="57C0937C" w:rsidR="003E4A5B" w:rsidRPr="003E4A5B" w:rsidRDefault="003E4A5B" w:rsidP="003E4A5B">
      <w:r w:rsidRPr="003E4A5B">
        <w:drawing>
          <wp:inline distT="0" distB="0" distL="0" distR="0" wp14:anchorId="145797E3" wp14:editId="10C7B03B">
            <wp:extent cx="304800" cy="304800"/>
            <wp:effectExtent l="0" t="0" r="0" b="0"/>
            <wp:docPr id="1045840096" name="Picture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A5B">
        <w:t> Industrial Applicability:  </w:t>
      </w:r>
    </w:p>
    <w:p w14:paraId="5BAAA0E2" w14:textId="77777777" w:rsidR="003E4A5B" w:rsidRPr="003E4A5B" w:rsidRDefault="003E4A5B" w:rsidP="003E4A5B">
      <w:r w:rsidRPr="003E4A5B">
        <w:t>  - Proven at pilot scale (50kg/hr throughput)  </w:t>
      </w:r>
    </w:p>
    <w:p w14:paraId="3BEAE8BA" w14:textId="77777777" w:rsidR="003E4A5B" w:rsidRPr="003E4A5B" w:rsidRDefault="003E4A5B" w:rsidP="003E4A5B"/>
    <w:p w14:paraId="3DEEED41" w14:textId="77777777" w:rsidR="003E4A5B" w:rsidRPr="003E4A5B" w:rsidRDefault="003E4A5B" w:rsidP="003E4A5B">
      <w:r w:rsidRPr="003E4A5B">
        <w:t>4. Potential Obstacles</w:t>
      </w:r>
    </w:p>
    <w:p w14:paraId="1210AD9C" w14:textId="210A34B1" w:rsidR="003E4A5B" w:rsidRPr="003E4A5B" w:rsidRDefault="003E4A5B" w:rsidP="003E4A5B">
      <w:r w:rsidRPr="003E4A5B">
        <w:drawing>
          <wp:inline distT="0" distB="0" distL="0" distR="0" wp14:anchorId="7F6AAC56" wp14:editId="0B965366">
            <wp:extent cx="304800" cy="304800"/>
            <wp:effectExtent l="0" t="0" r="0" b="0"/>
            <wp:docPr id="760856531" name="Picture 8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A5B">
        <w:t> Prior Art Concerns:  </w:t>
      </w:r>
    </w:p>
    <w:p w14:paraId="24E0E8BB" w14:textId="77777777" w:rsidR="003E4A5B" w:rsidRPr="003E4A5B" w:rsidRDefault="003E4A5B" w:rsidP="003E4A5B">
      <w:r w:rsidRPr="003E4A5B">
        <w:t>   - US20180305818A1 (Tesla's pyro-hydro combo) may overlap  </w:t>
      </w:r>
    </w:p>
    <w:p w14:paraId="634D041B" w14:textId="77777777" w:rsidR="003E4A5B" w:rsidRPr="003E4A5B" w:rsidRDefault="003E4A5B" w:rsidP="003E4A5B">
      <w:r w:rsidRPr="003E4A5B">
        <w:t>   - CN110846543B (ESR for Ni alloys) covers similar purification  </w:t>
      </w:r>
    </w:p>
    <w:p w14:paraId="1CA3662A" w14:textId="7FDCF5C9" w:rsidR="003E4A5B" w:rsidRPr="003E4A5B" w:rsidRDefault="003E4A5B" w:rsidP="003E4A5B">
      <w:r w:rsidRPr="003E4A5B">
        <w:drawing>
          <wp:inline distT="0" distB="0" distL="0" distR="0" wp14:anchorId="3A626D62" wp14:editId="59E34BBA">
            <wp:extent cx="304800" cy="304800"/>
            <wp:effectExtent l="0" t="0" r="0" b="0"/>
            <wp:docPr id="2131170422" name="Picture 7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A5B">
        <w:t> Geographical Limitations:  </w:t>
      </w:r>
    </w:p>
    <w:p w14:paraId="43931161" w14:textId="77777777" w:rsidR="003E4A5B" w:rsidRPr="003E4A5B" w:rsidRDefault="003E4A5B" w:rsidP="003E4A5B">
      <w:r w:rsidRPr="003E4A5B">
        <w:t>   - Method only viable in low-energy-cost regions  </w:t>
      </w:r>
    </w:p>
    <w:p w14:paraId="7C0E91F2" w14:textId="77777777" w:rsidR="003E4A5B" w:rsidRPr="003E4A5B" w:rsidRDefault="003E4A5B" w:rsidP="003E4A5B"/>
    <w:p w14:paraId="5601FDB4" w14:textId="77777777" w:rsidR="003E4A5B" w:rsidRPr="003E4A5B" w:rsidRDefault="003E4A5B" w:rsidP="003E4A5B">
      <w:r w:rsidRPr="003E4A5B">
        <w:t>5. Recommended Patent Strategy</w:t>
      </w:r>
    </w:p>
    <w:p w14:paraId="256EC7EC" w14:textId="77777777" w:rsidR="003E4A5B" w:rsidRPr="003E4A5B" w:rsidRDefault="003E4A5B" w:rsidP="003E4A5B">
      <w:r w:rsidRPr="003E4A5B">
        <w:t>1. **Provisional Application**:  </w:t>
      </w:r>
    </w:p>
    <w:p w14:paraId="25F860EF" w14:textId="77777777" w:rsidR="003E4A5B" w:rsidRPr="003E4A5B" w:rsidRDefault="003E4A5B" w:rsidP="003E4A5B">
      <w:r w:rsidRPr="003E4A5B">
        <w:t>   - File within 6 months (before public disclosure)  </w:t>
      </w:r>
    </w:p>
    <w:p w14:paraId="44AB6D24" w14:textId="77777777" w:rsidR="003E4A5B" w:rsidRPr="003E4A5B" w:rsidRDefault="003E4A5B" w:rsidP="003E4A5B">
      <w:r w:rsidRPr="003E4A5B">
        <w:t>   - Focus on slag composition + process sequence  </w:t>
      </w:r>
    </w:p>
    <w:p w14:paraId="7F86E061" w14:textId="77777777" w:rsidR="003E4A5B" w:rsidRPr="003E4A5B" w:rsidRDefault="003E4A5B" w:rsidP="003E4A5B">
      <w:r w:rsidRPr="003E4A5B">
        <w:t>2. **International Filings**:  </w:t>
      </w:r>
    </w:p>
    <w:p w14:paraId="745AF56D" w14:textId="77777777" w:rsidR="003E4A5B" w:rsidRPr="003E4A5B" w:rsidRDefault="003E4A5B" w:rsidP="003E4A5B">
      <w:r w:rsidRPr="003E4A5B">
        <w:t>   - Prioritize: US, EU, China, India  </w:t>
      </w:r>
    </w:p>
    <w:p w14:paraId="6086511B" w14:textId="77777777" w:rsidR="003E4A5B" w:rsidRPr="003E4A5B" w:rsidRDefault="003E4A5B" w:rsidP="003E4A5B">
      <w:r w:rsidRPr="003E4A5B">
        <w:t>3. **Claims Drafting**:  </w:t>
      </w:r>
    </w:p>
    <w:p w14:paraId="1BE2520D" w14:textId="77777777" w:rsidR="003E4A5B" w:rsidRPr="003E4A5B" w:rsidRDefault="003E4A5B" w:rsidP="003E4A5B">
      <w:r w:rsidRPr="003E4A5B">
        <w:t>   - Independent: Hybrid system configuration  </w:t>
      </w:r>
    </w:p>
    <w:p w14:paraId="54727D03" w14:textId="77777777" w:rsidR="003E4A5B" w:rsidRPr="003E4A5B" w:rsidRDefault="003E4A5B" w:rsidP="003E4A5B">
      <w:r w:rsidRPr="003E4A5B">
        <w:lastRenderedPageBreak/>
        <w:t>   - Dependent: Specific slag compositions  </w:t>
      </w:r>
    </w:p>
    <w:p w14:paraId="4732B016" w14:textId="77777777" w:rsidR="003E4A5B" w:rsidRPr="003E4A5B" w:rsidRDefault="003E4A5B" w:rsidP="003E4A5B"/>
    <w:p w14:paraId="7E9A0737" w14:textId="77777777" w:rsidR="003E4A5B" w:rsidRPr="003E4A5B" w:rsidRDefault="003E4A5B" w:rsidP="003E4A5B">
      <w:r w:rsidRPr="003E4A5B">
        <w:t>6. Commercialization Pathway</w:t>
      </w:r>
    </w:p>
    <w:p w14:paraId="7613D744" w14:textId="77777777" w:rsidR="003E4A5B" w:rsidRPr="003E4A5B" w:rsidRDefault="003E4A5B" w:rsidP="003E4A5B">
      <w:r w:rsidRPr="003E4A5B">
        <w:t>│ **Stage**       │ **Action**                          │ **Timeline** │</w:t>
      </w:r>
    </w:p>
    <w:p w14:paraId="72364981" w14:textId="77777777" w:rsidR="003E4A5B" w:rsidRPr="003E4A5B" w:rsidRDefault="003E4A5B" w:rsidP="003E4A5B">
      <w:r w:rsidRPr="003E4A5B">
        <w:rPr>
          <w:rFonts w:ascii="MS Gothic" w:eastAsia="MS Gothic" w:hAnsi="MS Gothic" w:cs="MS Gothic" w:hint="eastAsia"/>
        </w:rPr>
        <w:t>├</w:t>
      </w:r>
      <w:r w:rsidRPr="003E4A5B">
        <w:rPr>
          <w:rFonts w:ascii="Aptos" w:hAnsi="Aptos" w:cs="Aptos"/>
        </w:rPr>
        <w:t>─────────────────</w:t>
      </w:r>
      <w:r w:rsidRPr="003E4A5B">
        <w:rPr>
          <w:rFonts w:ascii="MS Gothic" w:eastAsia="MS Gothic" w:hAnsi="MS Gothic" w:cs="MS Gothic" w:hint="eastAsia"/>
        </w:rPr>
        <w:t>┼</w:t>
      </w:r>
      <w:r w:rsidRPr="003E4A5B">
        <w:rPr>
          <w:rFonts w:ascii="Aptos" w:hAnsi="Aptos" w:cs="Aptos"/>
        </w:rPr>
        <w:t>─────────────────────────────────────</w:t>
      </w:r>
      <w:r w:rsidRPr="003E4A5B">
        <w:rPr>
          <w:rFonts w:ascii="MS Gothic" w:eastAsia="MS Gothic" w:hAnsi="MS Gothic" w:cs="MS Gothic" w:hint="eastAsia"/>
        </w:rPr>
        <w:t>┼</w:t>
      </w:r>
      <w:r w:rsidRPr="003E4A5B">
        <w:rPr>
          <w:rFonts w:ascii="Aptos" w:hAnsi="Aptos" w:cs="Aptos"/>
        </w:rPr>
        <w:t>──────────────</w:t>
      </w:r>
      <w:r w:rsidRPr="003E4A5B">
        <w:rPr>
          <w:rFonts w:ascii="MS Gothic" w:eastAsia="MS Gothic" w:hAnsi="MS Gothic" w:cs="MS Gothic" w:hint="eastAsia"/>
        </w:rPr>
        <w:t>┤</w:t>
      </w:r>
    </w:p>
    <w:p w14:paraId="27AED92B" w14:textId="77777777" w:rsidR="003E4A5B" w:rsidRPr="003E4A5B" w:rsidRDefault="003E4A5B" w:rsidP="003E4A5B">
      <w:r w:rsidRPr="003E4A5B">
        <w:t>│ Provisional     │ File with USPTO                     │ Month 0-1    │</w:t>
      </w:r>
    </w:p>
    <w:p w14:paraId="79CE1179" w14:textId="77777777" w:rsidR="003E4A5B" w:rsidRPr="003E4A5B" w:rsidRDefault="003E4A5B" w:rsidP="003E4A5B">
      <w:r w:rsidRPr="003E4A5B">
        <w:t>│ PCT Application │ Expand to WO jurisdiction          │ Month 12     │</w:t>
      </w:r>
    </w:p>
    <w:p w14:paraId="71813A67" w14:textId="77777777" w:rsidR="003E4A5B" w:rsidRPr="003E4A5B" w:rsidRDefault="003E4A5B" w:rsidP="003E4A5B">
      <w:r w:rsidRPr="003E4A5B">
        <w:t>│ Licensing       │ Target battery recyclers (Attero)   │ Month 18     │</w:t>
      </w:r>
    </w:p>
    <w:p w14:paraId="05AA6D8B" w14:textId="77777777" w:rsidR="003E4A5B" w:rsidRPr="003E4A5B" w:rsidRDefault="003E4A5B" w:rsidP="003E4A5B"/>
    <w:p w14:paraId="7639252A" w14:textId="77777777" w:rsidR="003E4A5B" w:rsidRPr="003E4A5B" w:rsidRDefault="003E4A5B" w:rsidP="003E4A5B">
      <w:r w:rsidRPr="003E4A5B">
        <w:t>7. Freedom-to-Operate Analysis</w:t>
      </w:r>
    </w:p>
    <w:p w14:paraId="0953BAE4" w14:textId="53CE9E20" w:rsidR="003E4A5B" w:rsidRPr="003E4A5B" w:rsidRDefault="003E4A5B" w:rsidP="003E4A5B">
      <w:r w:rsidRPr="003E4A5B">
        <w:drawing>
          <wp:inline distT="0" distB="0" distL="0" distR="0" wp14:anchorId="6D0B121B" wp14:editId="46DE28C3">
            <wp:extent cx="304800" cy="304800"/>
            <wp:effectExtent l="0" t="0" r="0" b="0"/>
            <wp:docPr id="1310820862" name="Picture 6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A5B">
        <w:t> Required Licenses:  </w:t>
      </w:r>
    </w:p>
    <w:p w14:paraId="6C356F67" w14:textId="77777777" w:rsidR="003E4A5B" w:rsidRPr="003E4A5B" w:rsidRDefault="003E4A5B" w:rsidP="003E4A5B">
      <w:r w:rsidRPr="003E4A5B">
        <w:t>   - Basic ESR patents (expired)  </w:t>
      </w:r>
    </w:p>
    <w:p w14:paraId="58FFB38F" w14:textId="77777777" w:rsidR="003E4A5B" w:rsidRPr="003E4A5B" w:rsidRDefault="003E4A5B" w:rsidP="003E4A5B">
      <w:r w:rsidRPr="003E4A5B">
        <w:t>   - LIB pretreatment methods (may require cross-licensing)  </w:t>
      </w:r>
    </w:p>
    <w:p w14:paraId="64985993" w14:textId="77777777" w:rsidR="003E4A5B" w:rsidRPr="003E4A5B" w:rsidRDefault="003E4A5B" w:rsidP="003E4A5B"/>
    <w:p w14:paraId="43B15A6F" w14:textId="77777777" w:rsidR="003E4A5B" w:rsidRPr="003E4A5B" w:rsidRDefault="003E4A5B" w:rsidP="003E4A5B">
      <w:r w:rsidRPr="003E4A5B">
        <w:t>8. Estimated Costs</w:t>
      </w:r>
    </w:p>
    <w:p w14:paraId="05E71BBC" w14:textId="77777777" w:rsidR="003E4A5B" w:rsidRPr="003E4A5B" w:rsidRDefault="003E4A5B" w:rsidP="003E4A5B">
      <w:r w:rsidRPr="003E4A5B">
        <w:t>● US Provisional: $2,500-$5,000  </w:t>
      </w:r>
    </w:p>
    <w:p w14:paraId="0E1FB2BF" w14:textId="77777777" w:rsidR="003E4A5B" w:rsidRPr="003E4A5B" w:rsidRDefault="003E4A5B" w:rsidP="003E4A5B">
      <w:r w:rsidRPr="003E4A5B">
        <w:t>● PCT Application: $15,000-$30,000  </w:t>
      </w:r>
    </w:p>
    <w:p w14:paraId="71190CBF" w14:textId="77777777" w:rsidR="003E4A5B" w:rsidRPr="003E4A5B" w:rsidRDefault="003E4A5B" w:rsidP="003E4A5B">
      <w:r w:rsidRPr="003E4A5B">
        <w:t>● Indian Patent: ₹50,000-₹1,00,000  </w:t>
      </w:r>
    </w:p>
    <w:p w14:paraId="690AE08A" w14:textId="77777777" w:rsidR="003E4A5B" w:rsidRPr="003E4A5B" w:rsidRDefault="003E4A5B" w:rsidP="003E4A5B"/>
    <w:p w14:paraId="6154F05D" w14:textId="77777777" w:rsidR="003E4A5B" w:rsidRPr="003E4A5B" w:rsidRDefault="003E4A5B" w:rsidP="003E4A5B">
      <w:r w:rsidRPr="003E4A5B">
        <w:t>Conclusion:  </w:t>
      </w:r>
    </w:p>
    <w:p w14:paraId="1295FEA6" w14:textId="77777777" w:rsidR="003E4A5B" w:rsidRPr="003E4A5B" w:rsidRDefault="003E4A5B" w:rsidP="003E4A5B">
      <w:r w:rsidRPr="003E4A5B">
        <w:t>The method has strong patent potential (70-80% success likelihood) for:  </w:t>
      </w:r>
    </w:p>
    <w:p w14:paraId="1F56D822" w14:textId="77777777" w:rsidR="003E4A5B" w:rsidRPr="003E4A5B" w:rsidRDefault="003E4A5B" w:rsidP="003E4A5B">
      <w:r w:rsidRPr="003E4A5B">
        <w:t>1. Specific slag formulations  </w:t>
      </w:r>
    </w:p>
    <w:p w14:paraId="61AE622C" w14:textId="77777777" w:rsidR="003E4A5B" w:rsidRPr="003E4A5B" w:rsidRDefault="003E4A5B" w:rsidP="003E4A5B">
      <w:r w:rsidRPr="003E4A5B">
        <w:t>2. Unique process sequencing  </w:t>
      </w:r>
    </w:p>
    <w:p w14:paraId="79F9194F" w14:textId="77777777" w:rsidR="003E4A5B" w:rsidRPr="003E4A5B" w:rsidRDefault="003E4A5B" w:rsidP="003E4A5B">
      <w:r w:rsidRPr="003E4A5B">
        <w:t>3. Mobile implementation  </w:t>
      </w:r>
    </w:p>
    <w:p w14:paraId="644CD80B" w14:textId="77777777" w:rsidR="003E4A5B" w:rsidRPr="003E4A5B" w:rsidRDefault="003E4A5B" w:rsidP="003E4A5B"/>
    <w:p w14:paraId="73091102" w14:textId="77777777" w:rsidR="003E4A5B" w:rsidRPr="003E4A5B" w:rsidRDefault="003E4A5B" w:rsidP="003E4A5B">
      <w:r w:rsidRPr="003E4A5B">
        <w:t>Recommended next steps:  </w:t>
      </w:r>
    </w:p>
    <w:p w14:paraId="3DDE72F6" w14:textId="77777777" w:rsidR="003E4A5B" w:rsidRPr="003E4A5B" w:rsidRDefault="003E4A5B" w:rsidP="003E4A5B">
      <w:r w:rsidRPr="003E4A5B">
        <w:t>1. Prior art search focusing on post-2020 battery recycling patents  </w:t>
      </w:r>
    </w:p>
    <w:p w14:paraId="19ED1D50" w14:textId="77777777" w:rsidR="003E4A5B" w:rsidRDefault="003E4A5B" w:rsidP="003E4A5B">
      <w:r w:rsidRPr="003E4A5B">
        <w:t>2. Laboratory notebooks notarization for proof of conception  </w:t>
      </w:r>
    </w:p>
    <w:p w14:paraId="7176E6F2" w14:textId="5DF6FE07" w:rsidR="008F685D" w:rsidRDefault="008F685D" w:rsidP="003E4A5B">
      <w:r w:rsidRPr="008F685D">
        <w:rPr>
          <w:b/>
          <w:bCs/>
        </w:rPr>
        <w:t>3D System Diagram</w:t>
      </w:r>
      <w:r>
        <w:rPr>
          <w:b/>
          <w:bCs/>
        </w:rPr>
        <w:t>s:</w:t>
      </w:r>
    </w:p>
    <w:p w14:paraId="6D300592" w14:textId="77777777" w:rsidR="008F685D" w:rsidRPr="008F685D" w:rsidRDefault="008F685D" w:rsidP="008F685D">
      <w:r w:rsidRPr="008F685D">
        <w:rPr>
          <w:b/>
          <w:bCs/>
        </w:rPr>
        <w:t>1. Novel Process Flow (3D System Diagram)</w:t>
      </w:r>
    </w:p>
    <w:p w14:paraId="66529611" w14:textId="7204CE9F" w:rsidR="008F685D" w:rsidRPr="00F443AF" w:rsidRDefault="008F685D" w:rsidP="008F685D">
      <w:r w:rsidRPr="008F685D">
        <w:rPr>
          <w:i/>
          <w:iCs/>
        </w:rPr>
        <w:t>Highlights the unique ESR integration</w:t>
      </w:r>
      <w:r w:rsidR="00F443AF" w:rsidRPr="00F443AF">
        <w:rPr>
          <w:i/>
          <w:iCs/>
        </w:rPr>
        <w:drawing>
          <wp:inline distT="0" distB="0" distL="0" distR="0" wp14:anchorId="3D77A5D8" wp14:editId="32222184">
            <wp:extent cx="5344271" cy="3410426"/>
            <wp:effectExtent l="0" t="0" r="8890" b="0"/>
            <wp:docPr id="1903569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698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341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4D2E" w14:textId="77777777" w:rsidR="00591A34" w:rsidRPr="00591A34" w:rsidRDefault="00591A34" w:rsidP="00591A34">
      <w:r w:rsidRPr="00591A34">
        <w:rPr>
          <w:b/>
          <w:bCs/>
        </w:rPr>
        <w:t>2. Energy Efficiency Advantage (3D Surface Plot)</w:t>
      </w:r>
    </w:p>
    <w:p w14:paraId="5A3D90BC" w14:textId="67193CA3" w:rsidR="00591A34" w:rsidRPr="00591A34" w:rsidRDefault="00591A34" w:rsidP="00591A34">
      <w:r w:rsidRPr="00591A34">
        <w:rPr>
          <w:i/>
          <w:iCs/>
        </w:rPr>
        <w:lastRenderedPageBreak/>
        <w:t>Shows cost reduction in low-electricity regions</w:t>
      </w:r>
      <w:r w:rsidR="000F084D" w:rsidRPr="000F084D">
        <w:rPr>
          <w:i/>
          <w:iCs/>
        </w:rPr>
        <w:drawing>
          <wp:inline distT="0" distB="0" distL="0" distR="0" wp14:anchorId="4E382CD4" wp14:editId="50F3599E">
            <wp:extent cx="5731510" cy="4941570"/>
            <wp:effectExtent l="0" t="0" r="2540" b="0"/>
            <wp:docPr id="1814972120" name="Picture 1" descr="A graph of a cost-cost oper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72120" name="Picture 1" descr="A graph of a cost-cost operatio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4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4140D" w14:textId="77777777" w:rsidR="009974C0" w:rsidRPr="009974C0" w:rsidRDefault="009974C0" w:rsidP="009974C0">
      <w:r w:rsidRPr="009974C0">
        <w:rPr>
          <w:b/>
          <w:bCs/>
        </w:rPr>
        <w:t>3. Metal Recovery Comparison (3D Bars)</w:t>
      </w:r>
    </w:p>
    <w:p w14:paraId="1BE23BB9" w14:textId="79771B08" w:rsidR="009974C0" w:rsidRPr="009974C0" w:rsidRDefault="009974C0" w:rsidP="009974C0">
      <w:r w:rsidRPr="009974C0">
        <w:rPr>
          <w:i/>
          <w:iCs/>
        </w:rPr>
        <w:lastRenderedPageBreak/>
        <w:t>Demonstrates superior purity</w:t>
      </w:r>
      <w:r w:rsidR="00E55F91" w:rsidRPr="00E55F91">
        <w:rPr>
          <w:i/>
          <w:iCs/>
        </w:rPr>
        <w:drawing>
          <wp:inline distT="0" distB="0" distL="0" distR="0" wp14:anchorId="6954F5BE" wp14:editId="7B647354">
            <wp:extent cx="5725324" cy="5468113"/>
            <wp:effectExtent l="0" t="0" r="8890" b="0"/>
            <wp:docPr id="333275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753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546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F6C0" w14:textId="77777777" w:rsidR="009E5022" w:rsidRPr="009E5022" w:rsidRDefault="009E5022" w:rsidP="009E5022">
      <w:r w:rsidRPr="009E5022">
        <w:rPr>
          <w:b/>
          <w:bCs/>
        </w:rPr>
        <w:t>4. Slag Chemistry Optimization (3D Ternary Plot)</w:t>
      </w:r>
    </w:p>
    <w:p w14:paraId="4E682873" w14:textId="383F7A49" w:rsidR="009E5022" w:rsidRPr="009E5022" w:rsidRDefault="009E5022" w:rsidP="009E5022">
      <w:r w:rsidRPr="009E5022">
        <w:rPr>
          <w:i/>
          <w:iCs/>
        </w:rPr>
        <w:lastRenderedPageBreak/>
        <w:t>Shows novel slag composition range</w:t>
      </w:r>
      <w:r w:rsidR="00513C90" w:rsidRPr="00513C90">
        <w:rPr>
          <w:i/>
          <w:iCs/>
        </w:rPr>
        <w:drawing>
          <wp:inline distT="0" distB="0" distL="0" distR="0" wp14:anchorId="7643079A" wp14:editId="246479D1">
            <wp:extent cx="5731510" cy="4876165"/>
            <wp:effectExtent l="0" t="0" r="2540" b="635"/>
            <wp:docPr id="2128439974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39974" name="Picture 1" descr="A diagram of a diagra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EDE2A" w14:textId="77777777" w:rsidR="009E5022" w:rsidRPr="009E5022" w:rsidRDefault="009E5022" w:rsidP="009E5022">
      <w:r w:rsidRPr="009E5022">
        <w:rPr>
          <w:b/>
          <w:bCs/>
        </w:rPr>
        <w:t>5. Cost Structure Shift (3D Stacked Bars)</w:t>
      </w:r>
    </w:p>
    <w:p w14:paraId="575D9F30" w14:textId="77777777" w:rsidR="009E5022" w:rsidRPr="009E5022" w:rsidRDefault="009E5022" w:rsidP="009E5022">
      <w:r w:rsidRPr="009E5022">
        <w:rPr>
          <w:i/>
          <w:iCs/>
        </w:rPr>
        <w:t>Highlights economic novelty</w:t>
      </w:r>
    </w:p>
    <w:p w14:paraId="71FEC77E" w14:textId="74DEB84D" w:rsidR="00591A34" w:rsidRPr="008F685D" w:rsidRDefault="002E4E09" w:rsidP="008F685D">
      <w:r w:rsidRPr="002E4E09">
        <w:lastRenderedPageBreak/>
        <w:drawing>
          <wp:inline distT="0" distB="0" distL="0" distR="0" wp14:anchorId="1F515451" wp14:editId="0E1C6219">
            <wp:extent cx="5611008" cy="5401429"/>
            <wp:effectExtent l="0" t="0" r="8890" b="8890"/>
            <wp:docPr id="1732754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548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540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E9835" w14:textId="77777777" w:rsidR="008F685D" w:rsidRPr="003E4A5B" w:rsidRDefault="008F685D" w:rsidP="003E4A5B"/>
    <w:p w14:paraId="5B484E63" w14:textId="2150907B" w:rsidR="003E4A5B" w:rsidRPr="003E4A5B" w:rsidRDefault="003E4A5B" w:rsidP="003E4A5B"/>
    <w:p w14:paraId="596DF877" w14:textId="77777777" w:rsidR="003E4A5B" w:rsidRDefault="003E4A5B"/>
    <w:sectPr w:rsidR="003E4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522"/>
    <w:multiLevelType w:val="multilevel"/>
    <w:tmpl w:val="4E3A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06F0"/>
    <w:multiLevelType w:val="multilevel"/>
    <w:tmpl w:val="9CC0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A5F05"/>
    <w:multiLevelType w:val="multilevel"/>
    <w:tmpl w:val="F888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04300"/>
    <w:multiLevelType w:val="multilevel"/>
    <w:tmpl w:val="2486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3547042">
    <w:abstractNumId w:val="0"/>
  </w:num>
  <w:num w:numId="2" w16cid:durableId="35475073">
    <w:abstractNumId w:val="2"/>
  </w:num>
  <w:num w:numId="3" w16cid:durableId="1328366015">
    <w:abstractNumId w:val="3"/>
  </w:num>
  <w:num w:numId="4" w16cid:durableId="132378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5B"/>
    <w:rsid w:val="0008414A"/>
    <w:rsid w:val="000F084D"/>
    <w:rsid w:val="002E4E09"/>
    <w:rsid w:val="00312717"/>
    <w:rsid w:val="003E4A5B"/>
    <w:rsid w:val="00513C90"/>
    <w:rsid w:val="00591A34"/>
    <w:rsid w:val="00623F50"/>
    <w:rsid w:val="008A2F9C"/>
    <w:rsid w:val="008F685D"/>
    <w:rsid w:val="009974C0"/>
    <w:rsid w:val="009E5022"/>
    <w:rsid w:val="00C41B60"/>
    <w:rsid w:val="00DB7D10"/>
    <w:rsid w:val="00E55F91"/>
    <w:rsid w:val="00F443AF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A679"/>
  <w15:chartTrackingRefBased/>
  <w15:docId w15:val="{E1C224A9-7FC3-4E6B-A929-DCC28D80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4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4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4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4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16</cp:revision>
  <dcterms:created xsi:type="dcterms:W3CDTF">2025-08-06T05:39:00Z</dcterms:created>
  <dcterms:modified xsi:type="dcterms:W3CDTF">2025-08-06T06:46:00Z</dcterms:modified>
</cp:coreProperties>
</file>