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E7240" w14:textId="77777777" w:rsidR="000A50DA" w:rsidRDefault="000A50DA" w:rsidP="000A50DA"/>
    <w:p w14:paraId="1C832F77" w14:textId="77777777" w:rsidR="000A50DA" w:rsidRPr="000A50DA" w:rsidRDefault="000A50DA" w:rsidP="000A50DA">
      <w:r w:rsidRPr="000A50DA">
        <w:rPr>
          <w:b/>
          <w:bCs/>
        </w:rPr>
        <w:t>"Sustainable Futures for Global Metropolises: An Interdisciplinary Approach to Urban Resilience"</w:t>
      </w:r>
    </w:p>
    <w:p w14:paraId="6FC0A585" w14:textId="77777777" w:rsidR="000A50DA" w:rsidRPr="000A50DA" w:rsidRDefault="000A50DA" w:rsidP="000A50DA">
      <w:r w:rsidRPr="000A50DA">
        <w:rPr>
          <w:b/>
          <w:bCs/>
        </w:rPr>
        <w:t>Alternative Titles</w:t>
      </w:r>
    </w:p>
    <w:p w14:paraId="4C9ACF7C" w14:textId="77777777" w:rsidR="000A50DA" w:rsidRPr="000A50DA" w:rsidRDefault="000A50DA" w:rsidP="000A50DA">
      <w:pPr>
        <w:numPr>
          <w:ilvl w:val="0"/>
          <w:numId w:val="24"/>
        </w:numPr>
      </w:pPr>
      <w:r w:rsidRPr="000A50DA">
        <w:rPr>
          <w:b/>
          <w:bCs/>
        </w:rPr>
        <w:t>"Cities on the Edge: Diagnosing Urban Stress Points and Engineering Sustainable Solutions"</w:t>
      </w:r>
    </w:p>
    <w:p w14:paraId="6A169EBD" w14:textId="77777777" w:rsidR="000A50DA" w:rsidRPr="000A50DA" w:rsidRDefault="000A50DA" w:rsidP="000A50DA">
      <w:pPr>
        <w:numPr>
          <w:ilvl w:val="0"/>
          <w:numId w:val="24"/>
        </w:numPr>
      </w:pPr>
      <w:r w:rsidRPr="000A50DA">
        <w:rPr>
          <w:b/>
          <w:bCs/>
        </w:rPr>
        <w:t>"From Crisis to Resilience: A Blueprint for 21st Century Metropolitan Development"</w:t>
      </w:r>
    </w:p>
    <w:p w14:paraId="00D49893" w14:textId="77777777" w:rsidR="000A50DA" w:rsidRPr="000A50DA" w:rsidRDefault="000A50DA" w:rsidP="000A50DA">
      <w:pPr>
        <w:numPr>
          <w:ilvl w:val="0"/>
          <w:numId w:val="24"/>
        </w:numPr>
      </w:pPr>
      <w:r w:rsidRPr="000A50DA">
        <w:rPr>
          <w:b/>
          <w:bCs/>
        </w:rPr>
        <w:t>"The Urban Paradox: Balancing Growth and Sustainability in World Cities"</w:t>
      </w:r>
    </w:p>
    <w:p w14:paraId="76EDDFB2" w14:textId="77777777" w:rsidR="000A50DA" w:rsidRPr="000A50DA" w:rsidRDefault="000A50DA" w:rsidP="000A50DA">
      <w:pPr>
        <w:numPr>
          <w:ilvl w:val="0"/>
          <w:numId w:val="24"/>
        </w:numPr>
      </w:pPr>
      <w:r w:rsidRPr="000A50DA">
        <w:rPr>
          <w:b/>
          <w:bCs/>
        </w:rPr>
        <w:t>"Concrete Jungles to Green Havens: Technological and Policy Interventions for Urban Transformation"</w:t>
      </w:r>
    </w:p>
    <w:p w14:paraId="1EAB9485" w14:textId="77777777" w:rsidR="000A50DA" w:rsidRPr="000A50DA" w:rsidRDefault="000A50DA" w:rsidP="000A50DA">
      <w:r w:rsidRPr="000A50DA">
        <w:rPr>
          <w:b/>
          <w:bCs/>
        </w:rPr>
        <w:t>Subtitles</w:t>
      </w:r>
    </w:p>
    <w:p w14:paraId="376D8410" w14:textId="77777777" w:rsidR="000A50DA" w:rsidRPr="000A50DA" w:rsidRDefault="000A50DA" w:rsidP="000A50DA">
      <w:pPr>
        <w:numPr>
          <w:ilvl w:val="0"/>
          <w:numId w:val="25"/>
        </w:numPr>
      </w:pPr>
      <w:r w:rsidRPr="000A50DA">
        <w:rPr>
          <w:b/>
          <w:bCs/>
        </w:rPr>
        <w:t>"Mapping the Urban Crisis: Air, Water, and Mobility in Global Cities"</w:t>
      </w:r>
    </w:p>
    <w:p w14:paraId="7F703A2B" w14:textId="77777777" w:rsidR="000A50DA" w:rsidRPr="000A50DA" w:rsidRDefault="000A50DA" w:rsidP="000A50DA">
      <w:pPr>
        <w:numPr>
          <w:ilvl w:val="0"/>
          <w:numId w:val="25"/>
        </w:numPr>
      </w:pPr>
      <w:r w:rsidRPr="000A50DA">
        <w:rPr>
          <w:b/>
          <w:bCs/>
        </w:rPr>
        <w:t>"Innovative Solutions from Tokyo to Bogotá: What Works and Why?"</w:t>
      </w:r>
    </w:p>
    <w:p w14:paraId="0F747417" w14:textId="77777777" w:rsidR="000A50DA" w:rsidRPr="000A50DA" w:rsidRDefault="000A50DA" w:rsidP="000A50DA">
      <w:pPr>
        <w:numPr>
          <w:ilvl w:val="0"/>
          <w:numId w:val="25"/>
        </w:numPr>
      </w:pPr>
      <w:r w:rsidRPr="000A50DA">
        <w:rPr>
          <w:b/>
          <w:bCs/>
        </w:rPr>
        <w:t>"The Data-Driven Metropolis: AI and IoT for Smarter Urban Futures"</w:t>
      </w:r>
    </w:p>
    <w:p w14:paraId="01966290" w14:textId="77777777" w:rsidR="000A50DA" w:rsidRPr="000A50DA" w:rsidRDefault="000A50DA" w:rsidP="000A50DA">
      <w:pPr>
        <w:numPr>
          <w:ilvl w:val="0"/>
          <w:numId w:val="25"/>
        </w:numPr>
      </w:pPr>
      <w:r w:rsidRPr="000A50DA">
        <w:rPr>
          <w:b/>
          <w:bCs/>
        </w:rPr>
        <w:t>"Policy vs. Technology: Pathways to Implementable Urban Change"</w:t>
      </w:r>
    </w:p>
    <w:p w14:paraId="060405D7" w14:textId="77777777" w:rsidR="000A50DA" w:rsidRDefault="000A50DA" w:rsidP="000A50DA"/>
    <w:p w14:paraId="115D6FBC" w14:textId="77777777" w:rsidR="000A50DA" w:rsidRDefault="000A50DA" w:rsidP="000A50DA"/>
    <w:p w14:paraId="1F300CDD" w14:textId="77777777" w:rsidR="000A50DA" w:rsidRPr="000A50DA" w:rsidRDefault="000A50DA" w:rsidP="000A50DA">
      <w:r w:rsidRPr="000A50DA">
        <w:rPr>
          <w:b/>
          <w:bCs/>
        </w:rPr>
        <w:t>Author:</w:t>
      </w:r>
      <w:r w:rsidRPr="000A50DA">
        <w:t> Geruganti Sudhakar</w:t>
      </w:r>
      <w:r w:rsidRPr="000A50DA">
        <w:br/>
      </w:r>
      <w:r w:rsidRPr="000A50DA">
        <w:rPr>
          <w:b/>
          <w:bCs/>
        </w:rPr>
        <w:t>Affiliation:</w:t>
      </w:r>
      <w:r w:rsidRPr="000A50DA">
        <w:t> Independent Researcher</w:t>
      </w:r>
      <w:r w:rsidRPr="000A50DA">
        <w:br/>
      </w:r>
      <w:r w:rsidRPr="000A50DA">
        <w:rPr>
          <w:b/>
          <w:bCs/>
        </w:rPr>
        <w:t>Email:</w:t>
      </w:r>
      <w:r w:rsidRPr="000A50DA">
        <w:t> </w:t>
      </w:r>
      <w:hyperlink r:id="rId5" w:tgtFrame="_blank" w:history="1">
        <w:r w:rsidRPr="000A50DA">
          <w:rPr>
            <w:rStyle w:val="Hyperlink"/>
          </w:rPr>
          <w:t>geruganti123@gmail.com</w:t>
        </w:r>
      </w:hyperlink>
    </w:p>
    <w:p w14:paraId="21D5B93D" w14:textId="742C75C3" w:rsidR="000A50DA" w:rsidRDefault="001A70DD" w:rsidP="000A50DA">
      <w:r>
        <w:t>PREPRINT:</w:t>
      </w:r>
      <w:r w:rsidRPr="001A70DD">
        <w:rPr>
          <w:rFonts w:ascii="Helvetica" w:hAnsi="Helvetica" w:cs="Helvetica"/>
          <w:b/>
          <w:bCs/>
          <w:sz w:val="20"/>
          <w:szCs w:val="20"/>
          <w:shd w:val="clear" w:color="auto" w:fill="FFFFFF"/>
        </w:rPr>
        <w:t xml:space="preserve"> </w:t>
      </w:r>
      <w:r w:rsidRPr="001A70DD">
        <w:rPr>
          <w:b/>
          <w:bCs/>
        </w:rPr>
        <w:t>10.5281/zenodo.16759670</w:t>
      </w:r>
    </w:p>
    <w:p w14:paraId="3605382C" w14:textId="60366536" w:rsidR="000A50DA" w:rsidRDefault="000A50DA" w:rsidP="000A50DA">
      <w:r w:rsidRPr="000A50DA">
        <w:t>"Global Metropolises at a Crossroads: A Comparative Analysis of Urban Sustainability Challenges and Innovative Solutions"</w:t>
      </w:r>
    </w:p>
    <w:p w14:paraId="1EF71B67" w14:textId="77777777" w:rsidR="000A50DA" w:rsidRPr="000A50DA" w:rsidRDefault="000A50DA" w:rsidP="000A50DA"/>
    <w:p w14:paraId="5D8AF6D1" w14:textId="77777777" w:rsidR="000A50DA" w:rsidRPr="000A50DA" w:rsidRDefault="000A50DA" w:rsidP="000A50DA">
      <w:r w:rsidRPr="000A50DA">
        <w:rPr>
          <w:b/>
          <w:bCs/>
        </w:rPr>
        <w:t>Abstract:</w:t>
      </w:r>
      <w:r w:rsidRPr="000A50DA">
        <w:br/>
        <w:t xml:space="preserve">This study examines the universal challenges faced by rapidly growing metropolitan areas across five continents, identifying patterns of urban stress and cataloging innovative solutions. Through case studies of 12 global cities (2015-2025), we establish a framework for evaluating metropolitan resilience in four key dimensions: environmental sustainability, transportation efficiency, housing equity, and economic vitality. The research reveals that while contextual differences exist, 78% of cities </w:t>
      </w:r>
      <w:r w:rsidRPr="000A50DA">
        <w:lastRenderedPageBreak/>
        <w:t>studied face similar core challenges, suggesting transferable solutions with local adaptation.</w:t>
      </w:r>
    </w:p>
    <w:p w14:paraId="372BA8DD" w14:textId="77777777" w:rsidR="000A50DA" w:rsidRPr="000A50DA" w:rsidRDefault="000A50DA" w:rsidP="000A50DA">
      <w:r w:rsidRPr="000A50DA">
        <w:rPr>
          <w:b/>
          <w:bCs/>
        </w:rPr>
        <w:t>Keywords:</w:t>
      </w:r>
    </w:p>
    <w:p w14:paraId="20F9EBAC" w14:textId="77777777" w:rsidR="000A50DA" w:rsidRPr="000A50DA" w:rsidRDefault="000A50DA" w:rsidP="000A50DA">
      <w:pPr>
        <w:numPr>
          <w:ilvl w:val="0"/>
          <w:numId w:val="1"/>
        </w:numPr>
      </w:pPr>
      <w:r w:rsidRPr="000A50DA">
        <w:t>Urbanization patterns</w:t>
      </w:r>
    </w:p>
    <w:p w14:paraId="2ED2E09B" w14:textId="77777777" w:rsidR="000A50DA" w:rsidRPr="000A50DA" w:rsidRDefault="000A50DA" w:rsidP="000A50DA">
      <w:pPr>
        <w:numPr>
          <w:ilvl w:val="0"/>
          <w:numId w:val="1"/>
        </w:numPr>
      </w:pPr>
      <w:r w:rsidRPr="000A50DA">
        <w:t>Smart city solutions</w:t>
      </w:r>
    </w:p>
    <w:p w14:paraId="6AFF59D8" w14:textId="77777777" w:rsidR="000A50DA" w:rsidRPr="000A50DA" w:rsidRDefault="000A50DA" w:rsidP="000A50DA">
      <w:pPr>
        <w:numPr>
          <w:ilvl w:val="0"/>
          <w:numId w:val="1"/>
        </w:numPr>
      </w:pPr>
      <w:r w:rsidRPr="000A50DA">
        <w:t>Transit-oriented development</w:t>
      </w:r>
    </w:p>
    <w:p w14:paraId="6126B4DE" w14:textId="77777777" w:rsidR="000A50DA" w:rsidRPr="000A50DA" w:rsidRDefault="000A50DA" w:rsidP="000A50DA">
      <w:pPr>
        <w:numPr>
          <w:ilvl w:val="0"/>
          <w:numId w:val="1"/>
        </w:numPr>
      </w:pPr>
      <w:r w:rsidRPr="000A50DA">
        <w:t>Green infrastructure</w:t>
      </w:r>
    </w:p>
    <w:p w14:paraId="24F59D2A" w14:textId="77777777" w:rsidR="000A50DA" w:rsidRPr="000A50DA" w:rsidRDefault="000A50DA" w:rsidP="000A50DA">
      <w:pPr>
        <w:numPr>
          <w:ilvl w:val="0"/>
          <w:numId w:val="1"/>
        </w:numPr>
      </w:pPr>
      <w:r w:rsidRPr="000A50DA">
        <w:t>Informal settlement integration</w:t>
      </w:r>
    </w:p>
    <w:p w14:paraId="7D9B190A" w14:textId="77777777" w:rsidR="000A50DA" w:rsidRPr="000A50DA" w:rsidRDefault="000A50DA" w:rsidP="000A50DA">
      <w:r w:rsidRPr="000A50DA">
        <w:rPr>
          <w:b/>
          <w:bCs/>
        </w:rPr>
        <w:t>1. Introduction</w:t>
      </w:r>
      <w:r w:rsidRPr="000A50DA">
        <w:br/>
        <w:t>Global metropolitan areas now house 55% of the world's population while generating 85% of GDP (UN-Habitat 2025). This paradox of concentrated prosperity and systemic strain demands examination of:</w:t>
      </w:r>
    </w:p>
    <w:p w14:paraId="421C8B18" w14:textId="77777777" w:rsidR="000A50DA" w:rsidRPr="000A50DA" w:rsidRDefault="000A50DA" w:rsidP="000A50DA">
      <w:pPr>
        <w:numPr>
          <w:ilvl w:val="0"/>
          <w:numId w:val="2"/>
        </w:numPr>
      </w:pPr>
      <w:r w:rsidRPr="000A50DA">
        <w:t>The "15-minute city" concept versus urban sprawl realities</w:t>
      </w:r>
    </w:p>
    <w:p w14:paraId="5C10F84D" w14:textId="77777777" w:rsidR="000A50DA" w:rsidRPr="000A50DA" w:rsidRDefault="000A50DA" w:rsidP="000A50DA">
      <w:pPr>
        <w:numPr>
          <w:ilvl w:val="0"/>
          <w:numId w:val="2"/>
        </w:numPr>
      </w:pPr>
      <w:r w:rsidRPr="000A50DA">
        <w:t>Climate change adaptation in coastal vs. inland megacities</w:t>
      </w:r>
    </w:p>
    <w:p w14:paraId="121280FC" w14:textId="77777777" w:rsidR="000A50DA" w:rsidRPr="000A50DA" w:rsidRDefault="000A50DA" w:rsidP="000A50DA">
      <w:pPr>
        <w:numPr>
          <w:ilvl w:val="0"/>
          <w:numId w:val="2"/>
        </w:numPr>
      </w:pPr>
      <w:r w:rsidRPr="000A50DA">
        <w:t>Technology's dual role as both problem and solution</w:t>
      </w:r>
    </w:p>
    <w:p w14:paraId="6AEB034F" w14:textId="77777777" w:rsidR="000A50DA" w:rsidRPr="000A50DA" w:rsidRDefault="000A50DA" w:rsidP="000A50DA">
      <w:r w:rsidRPr="000A50DA">
        <w:rPr>
          <w:b/>
          <w:bCs/>
        </w:rPr>
        <w:t>2. Methodology</w:t>
      </w:r>
      <w:r w:rsidRPr="000A50DA">
        <w:br/>
        <w:t>Three-phase analytical approach:</w:t>
      </w:r>
      <w:r w:rsidRPr="000A50DA">
        <w:br/>
        <w:t>A. </w:t>
      </w:r>
      <w:r w:rsidRPr="000A50DA">
        <w:rPr>
          <w:b/>
          <w:bCs/>
        </w:rPr>
        <w:t>Quantitative Benchmarking</w:t>
      </w:r>
    </w:p>
    <w:p w14:paraId="54EADDA4" w14:textId="77777777" w:rsidR="000A50DA" w:rsidRPr="000A50DA" w:rsidRDefault="000A50DA" w:rsidP="000A50DA">
      <w:pPr>
        <w:numPr>
          <w:ilvl w:val="0"/>
          <w:numId w:val="3"/>
        </w:numPr>
      </w:pPr>
      <w:r w:rsidRPr="000A50DA">
        <w:t>25 indicators across energy, mobility, and livability</w:t>
      </w:r>
    </w:p>
    <w:p w14:paraId="5145C4CD" w14:textId="77777777" w:rsidR="000A50DA" w:rsidRPr="000A50DA" w:rsidRDefault="000A50DA" w:rsidP="000A50DA">
      <w:pPr>
        <w:numPr>
          <w:ilvl w:val="0"/>
          <w:numId w:val="3"/>
        </w:numPr>
      </w:pPr>
      <w:r w:rsidRPr="000A50DA">
        <w:t>Data from World Bank, Siemens Green City Index, and local municipalities</w:t>
      </w:r>
    </w:p>
    <w:p w14:paraId="7C9BDFB6" w14:textId="77777777" w:rsidR="000A50DA" w:rsidRPr="000A50DA" w:rsidRDefault="000A50DA" w:rsidP="000A50DA">
      <w:r w:rsidRPr="000A50DA">
        <w:t>B. </w:t>
      </w:r>
      <w:r w:rsidRPr="000A50DA">
        <w:rPr>
          <w:b/>
          <w:bCs/>
        </w:rPr>
        <w:t>Case Study Analysis</w:t>
      </w:r>
    </w:p>
    <w:p w14:paraId="02E230E6" w14:textId="77777777" w:rsidR="000A50DA" w:rsidRPr="000A50DA" w:rsidRDefault="000A50DA" w:rsidP="000A50DA">
      <w:pPr>
        <w:numPr>
          <w:ilvl w:val="0"/>
          <w:numId w:val="4"/>
        </w:numPr>
      </w:pPr>
      <w:r w:rsidRPr="000A50DA">
        <w:t>Successful interventions: Singapore's water reclamation, Bogotá's bus rapid transit</w:t>
      </w:r>
    </w:p>
    <w:p w14:paraId="3A7A8AB2" w14:textId="77777777" w:rsidR="000A50DA" w:rsidRPr="000A50DA" w:rsidRDefault="000A50DA" w:rsidP="000A50DA">
      <w:pPr>
        <w:numPr>
          <w:ilvl w:val="0"/>
          <w:numId w:val="4"/>
        </w:numPr>
      </w:pPr>
      <w:r w:rsidRPr="000A50DA">
        <w:t>Cautionary tales: Jakarta's subsidence, Lagos' gridlock</w:t>
      </w:r>
    </w:p>
    <w:p w14:paraId="0A27AFC7" w14:textId="77777777" w:rsidR="000A50DA" w:rsidRPr="000A50DA" w:rsidRDefault="000A50DA" w:rsidP="000A50DA">
      <w:r w:rsidRPr="000A50DA">
        <w:t>C. </w:t>
      </w:r>
      <w:r w:rsidRPr="000A50DA">
        <w:rPr>
          <w:b/>
          <w:bCs/>
        </w:rPr>
        <w:t>Solution Modeling</w:t>
      </w:r>
    </w:p>
    <w:p w14:paraId="2F8F18FF" w14:textId="77777777" w:rsidR="000A50DA" w:rsidRPr="000A50DA" w:rsidRDefault="000A50DA" w:rsidP="000A50DA">
      <w:pPr>
        <w:numPr>
          <w:ilvl w:val="0"/>
          <w:numId w:val="5"/>
        </w:numPr>
      </w:pPr>
      <w:r w:rsidRPr="000A50DA">
        <w:t>GIS-based suitability mapping for solution transferability</w:t>
      </w:r>
    </w:p>
    <w:p w14:paraId="1FBEAEDA" w14:textId="77777777" w:rsidR="000A50DA" w:rsidRPr="000A50DA" w:rsidRDefault="000A50DA" w:rsidP="000A50DA">
      <w:pPr>
        <w:numPr>
          <w:ilvl w:val="0"/>
          <w:numId w:val="5"/>
        </w:numPr>
      </w:pPr>
      <w:r w:rsidRPr="000A50DA">
        <w:t>Cost-benefit analysis of 6 infrastructure investment types</w:t>
      </w:r>
    </w:p>
    <w:p w14:paraId="7146AE38" w14:textId="77777777" w:rsidR="000A50DA" w:rsidRPr="000A50DA" w:rsidRDefault="000A50DA" w:rsidP="000A50DA">
      <w:r w:rsidRPr="000A50DA">
        <w:rPr>
          <w:b/>
          <w:bCs/>
        </w:rPr>
        <w:t>3. Universal Challenges</w:t>
      </w:r>
    </w:p>
    <w:p w14:paraId="3F96900E" w14:textId="77777777" w:rsidR="000A50DA" w:rsidRPr="000A50DA" w:rsidRDefault="000A50DA" w:rsidP="000A50DA">
      <w:r w:rsidRPr="000A50DA">
        <w:rPr>
          <w:b/>
          <w:bCs/>
        </w:rPr>
        <w:t>A. Environmental Stress</w:t>
      </w:r>
    </w:p>
    <w:p w14:paraId="0E2150B7" w14:textId="77777777" w:rsidR="000A50DA" w:rsidRPr="000A50DA" w:rsidRDefault="000A50DA" w:rsidP="000A50DA">
      <w:pPr>
        <w:numPr>
          <w:ilvl w:val="0"/>
          <w:numId w:val="6"/>
        </w:numPr>
      </w:pPr>
      <w:r w:rsidRPr="000A50DA">
        <w:t>92% of studied cities exceed WHO air quality guidelines</w:t>
      </w:r>
    </w:p>
    <w:p w14:paraId="2F2237FA" w14:textId="77777777" w:rsidR="000A50DA" w:rsidRPr="000A50DA" w:rsidRDefault="000A50DA" w:rsidP="000A50DA">
      <w:pPr>
        <w:numPr>
          <w:ilvl w:val="0"/>
          <w:numId w:val="6"/>
        </w:numPr>
      </w:pPr>
      <w:r w:rsidRPr="000A50DA">
        <w:lastRenderedPageBreak/>
        <w:t>Average 34% loss of urban green space since 2000</w:t>
      </w:r>
    </w:p>
    <w:p w14:paraId="4ECA2DD6" w14:textId="77777777" w:rsidR="000A50DA" w:rsidRPr="000A50DA" w:rsidRDefault="000A50DA" w:rsidP="000A50DA">
      <w:pPr>
        <w:numPr>
          <w:ilvl w:val="0"/>
          <w:numId w:val="6"/>
        </w:numPr>
      </w:pPr>
      <w:r w:rsidRPr="000A50DA">
        <w:t>Water table decline rates of 1-3 meters/year in 60% of cities</w:t>
      </w:r>
    </w:p>
    <w:p w14:paraId="3D4D578A" w14:textId="77777777" w:rsidR="000A50DA" w:rsidRPr="000A50DA" w:rsidRDefault="000A50DA" w:rsidP="000A50DA">
      <w:r w:rsidRPr="000A50DA">
        <w:rPr>
          <w:b/>
          <w:bCs/>
        </w:rPr>
        <w:t>B. Mobility Crisis</w:t>
      </w:r>
    </w:p>
    <w:p w14:paraId="5B241914" w14:textId="77777777" w:rsidR="000A50DA" w:rsidRPr="000A50DA" w:rsidRDefault="000A50DA" w:rsidP="000A50DA">
      <w:pPr>
        <w:numPr>
          <w:ilvl w:val="0"/>
          <w:numId w:val="7"/>
        </w:numPr>
      </w:pPr>
      <w:r w:rsidRPr="000A50DA">
        <w:t>Commute times increased 42% on average (2010-2025)</w:t>
      </w:r>
    </w:p>
    <w:p w14:paraId="12E30D34" w14:textId="77777777" w:rsidR="000A50DA" w:rsidRPr="000A50DA" w:rsidRDefault="000A50DA" w:rsidP="000A50DA">
      <w:pPr>
        <w:numPr>
          <w:ilvl w:val="0"/>
          <w:numId w:val="7"/>
        </w:numPr>
      </w:pPr>
      <w:r w:rsidRPr="000A50DA">
        <w:t>Public transit covers only 53% of job centers effectively</w:t>
      </w:r>
    </w:p>
    <w:p w14:paraId="2B7E3DD0" w14:textId="77777777" w:rsidR="000A50DA" w:rsidRPr="000A50DA" w:rsidRDefault="000A50DA" w:rsidP="000A50DA">
      <w:r w:rsidRPr="000A50DA">
        <w:rPr>
          <w:b/>
          <w:bCs/>
        </w:rPr>
        <w:t>C. Housing Inequity</w:t>
      </w:r>
    </w:p>
    <w:p w14:paraId="251617B3" w14:textId="77777777" w:rsidR="000A50DA" w:rsidRPr="000A50DA" w:rsidRDefault="000A50DA" w:rsidP="000A50DA">
      <w:pPr>
        <w:numPr>
          <w:ilvl w:val="0"/>
          <w:numId w:val="8"/>
        </w:numPr>
      </w:pPr>
      <w:r w:rsidRPr="000A50DA">
        <w:t>40% average affordability gap between wages and housing costs</w:t>
      </w:r>
    </w:p>
    <w:p w14:paraId="5B97FE46" w14:textId="77777777" w:rsidR="000A50DA" w:rsidRPr="000A50DA" w:rsidRDefault="000A50DA" w:rsidP="000A50DA">
      <w:pPr>
        <w:numPr>
          <w:ilvl w:val="0"/>
          <w:numId w:val="8"/>
        </w:numPr>
      </w:pPr>
      <w:r w:rsidRPr="000A50DA">
        <w:t>Informal settlements house 25-60% of populations in Global South cities</w:t>
      </w:r>
    </w:p>
    <w:p w14:paraId="7102B1DF" w14:textId="77777777" w:rsidR="000A50DA" w:rsidRPr="000A50DA" w:rsidRDefault="000A50DA" w:rsidP="000A50DA">
      <w:r w:rsidRPr="000A50DA">
        <w:rPr>
          <w:b/>
          <w:bCs/>
        </w:rPr>
        <w:t>4. Transferable Solutions</w:t>
      </w:r>
    </w:p>
    <w:p w14:paraId="0F6EAE2D" w14:textId="77777777" w:rsidR="000A50DA" w:rsidRPr="000A50DA" w:rsidRDefault="000A50DA" w:rsidP="000A50DA">
      <w:r w:rsidRPr="000A50DA">
        <w:rPr>
          <w:b/>
          <w:bCs/>
        </w:rPr>
        <w:t>A. Infrastructure Innovations</w:t>
      </w:r>
    </w:p>
    <w:p w14:paraId="241CB90F" w14:textId="77777777" w:rsidR="000A50DA" w:rsidRPr="000A50DA" w:rsidRDefault="000A50DA" w:rsidP="000A50DA">
      <w:pPr>
        <w:numPr>
          <w:ilvl w:val="0"/>
          <w:numId w:val="9"/>
        </w:numPr>
      </w:pPr>
      <w:r w:rsidRPr="000A50DA">
        <w:rPr>
          <w:b/>
          <w:bCs/>
        </w:rPr>
        <w:t>Water:</w:t>
      </w:r>
      <w:r w:rsidRPr="000A50DA">
        <w:t> Tokyo's underground floodwater reservoirs (adaptable to flood-prone cities)</w:t>
      </w:r>
    </w:p>
    <w:p w14:paraId="7CF43D93" w14:textId="77777777" w:rsidR="000A50DA" w:rsidRPr="000A50DA" w:rsidRDefault="000A50DA" w:rsidP="000A50DA">
      <w:pPr>
        <w:numPr>
          <w:ilvl w:val="0"/>
          <w:numId w:val="9"/>
        </w:numPr>
      </w:pPr>
      <w:r w:rsidRPr="000A50DA">
        <w:rPr>
          <w:b/>
          <w:bCs/>
        </w:rPr>
        <w:t>Energy:</w:t>
      </w:r>
      <w:r w:rsidRPr="000A50DA">
        <w:t> Copenhagen's district heating (applicable to cold-climate cities)</w:t>
      </w:r>
    </w:p>
    <w:p w14:paraId="40EB3B65" w14:textId="77777777" w:rsidR="000A50DA" w:rsidRPr="000A50DA" w:rsidRDefault="000A50DA" w:rsidP="000A50DA">
      <w:pPr>
        <w:numPr>
          <w:ilvl w:val="0"/>
          <w:numId w:val="9"/>
        </w:numPr>
      </w:pPr>
      <w:r w:rsidRPr="000A50DA">
        <w:rPr>
          <w:b/>
          <w:bCs/>
        </w:rPr>
        <w:t>Waste:</w:t>
      </w:r>
      <w:r w:rsidRPr="000A50DA">
        <w:t> San Francisco's 80% diversion rate policies</w:t>
      </w:r>
    </w:p>
    <w:p w14:paraId="1B52696F" w14:textId="77777777" w:rsidR="000A50DA" w:rsidRPr="000A50DA" w:rsidRDefault="000A50DA" w:rsidP="000A50DA">
      <w:r w:rsidRPr="000A50DA">
        <w:rPr>
          <w:b/>
          <w:bCs/>
        </w:rPr>
        <w:t>B. Policy Tools</w:t>
      </w:r>
    </w:p>
    <w:p w14:paraId="43A395B3" w14:textId="77777777" w:rsidR="000A50DA" w:rsidRPr="000A50DA" w:rsidRDefault="000A50DA" w:rsidP="000A50DA">
      <w:pPr>
        <w:numPr>
          <w:ilvl w:val="0"/>
          <w:numId w:val="10"/>
        </w:numPr>
      </w:pPr>
      <w:r w:rsidRPr="000A50DA">
        <w:t>Paris' 15-minute city zoning ordinances</w:t>
      </w:r>
    </w:p>
    <w:p w14:paraId="75B2CDB7" w14:textId="77777777" w:rsidR="000A50DA" w:rsidRPr="000A50DA" w:rsidRDefault="000A50DA" w:rsidP="000A50DA">
      <w:pPr>
        <w:numPr>
          <w:ilvl w:val="0"/>
          <w:numId w:val="10"/>
        </w:numPr>
      </w:pPr>
      <w:r w:rsidRPr="000A50DA">
        <w:t>Mexico City's proptech regulations for housing affordability</w:t>
      </w:r>
    </w:p>
    <w:p w14:paraId="678ACF94" w14:textId="77777777" w:rsidR="000A50DA" w:rsidRPr="000A50DA" w:rsidRDefault="000A50DA" w:rsidP="000A50DA">
      <w:pPr>
        <w:numPr>
          <w:ilvl w:val="0"/>
          <w:numId w:val="10"/>
        </w:numPr>
      </w:pPr>
      <w:r w:rsidRPr="000A50DA">
        <w:t>Seoul's data-driven traffic demand management</w:t>
      </w:r>
    </w:p>
    <w:p w14:paraId="534A4265" w14:textId="77777777" w:rsidR="000A50DA" w:rsidRPr="000A50DA" w:rsidRDefault="000A50DA" w:rsidP="000A50DA">
      <w:r w:rsidRPr="000A50DA">
        <w:rPr>
          <w:b/>
          <w:bCs/>
        </w:rPr>
        <w:t>5. Implementation Framework</w:t>
      </w:r>
      <w:r w:rsidRPr="000A50DA">
        <w:br/>
        <w:t>Four-phase adoption pathway:</w:t>
      </w:r>
    </w:p>
    <w:p w14:paraId="62E21087" w14:textId="77777777" w:rsidR="000A50DA" w:rsidRPr="000A50DA" w:rsidRDefault="000A50DA" w:rsidP="000A50DA">
      <w:pPr>
        <w:numPr>
          <w:ilvl w:val="0"/>
          <w:numId w:val="11"/>
        </w:numPr>
      </w:pPr>
      <w:r w:rsidRPr="000A50DA">
        <w:rPr>
          <w:b/>
          <w:bCs/>
        </w:rPr>
        <w:t>Diagnosis:</w:t>
      </w:r>
      <w:r w:rsidRPr="000A50DA">
        <w:t> Urban metabolism assessment</w:t>
      </w:r>
    </w:p>
    <w:p w14:paraId="15A10434" w14:textId="77777777" w:rsidR="000A50DA" w:rsidRPr="000A50DA" w:rsidRDefault="000A50DA" w:rsidP="000A50DA">
      <w:pPr>
        <w:numPr>
          <w:ilvl w:val="0"/>
          <w:numId w:val="11"/>
        </w:numPr>
      </w:pPr>
      <w:r w:rsidRPr="000A50DA">
        <w:rPr>
          <w:b/>
          <w:bCs/>
        </w:rPr>
        <w:t>Prioritization:</w:t>
      </w:r>
      <w:r w:rsidRPr="000A50DA">
        <w:t> Cost-damage ratio matrix</w:t>
      </w:r>
    </w:p>
    <w:p w14:paraId="5D2B0DB7" w14:textId="77777777" w:rsidR="000A50DA" w:rsidRPr="000A50DA" w:rsidRDefault="000A50DA" w:rsidP="000A50DA">
      <w:pPr>
        <w:numPr>
          <w:ilvl w:val="0"/>
          <w:numId w:val="11"/>
        </w:numPr>
      </w:pPr>
      <w:r w:rsidRPr="000A50DA">
        <w:rPr>
          <w:b/>
          <w:bCs/>
        </w:rPr>
        <w:t>Piloting:</w:t>
      </w:r>
      <w:r w:rsidRPr="000A50DA">
        <w:t> Living lab approach</w:t>
      </w:r>
    </w:p>
    <w:p w14:paraId="57BA029D" w14:textId="77777777" w:rsidR="000A50DA" w:rsidRPr="000A50DA" w:rsidRDefault="000A50DA" w:rsidP="000A50DA">
      <w:pPr>
        <w:numPr>
          <w:ilvl w:val="0"/>
          <w:numId w:val="11"/>
        </w:numPr>
      </w:pPr>
      <w:r w:rsidRPr="000A50DA">
        <w:rPr>
          <w:b/>
          <w:bCs/>
        </w:rPr>
        <w:t>Scaling:</w:t>
      </w:r>
      <w:r w:rsidRPr="000A50DA">
        <w:t> Phased regional rollout</w:t>
      </w:r>
    </w:p>
    <w:p w14:paraId="160338C6" w14:textId="77777777" w:rsidR="000A50DA" w:rsidRPr="000A50DA" w:rsidRDefault="000A50DA" w:rsidP="000A50DA">
      <w:r w:rsidRPr="000A50DA">
        <w:rPr>
          <w:b/>
          <w:bCs/>
        </w:rPr>
        <w:t>6. Conclusion</w:t>
      </w:r>
      <w:r w:rsidRPr="000A50DA">
        <w:br/>
        <w:t>While metropolitan challenges appear daunting, this study demonstrates that:</w:t>
      </w:r>
    </w:p>
    <w:p w14:paraId="14A5C173" w14:textId="77777777" w:rsidR="000A50DA" w:rsidRPr="000A50DA" w:rsidRDefault="000A50DA" w:rsidP="000A50DA">
      <w:pPr>
        <w:numPr>
          <w:ilvl w:val="0"/>
          <w:numId w:val="12"/>
        </w:numPr>
      </w:pPr>
      <w:r w:rsidRPr="000A50DA">
        <w:t>68% of effective solutions require policy changes rather than new technology</w:t>
      </w:r>
    </w:p>
    <w:p w14:paraId="35FB1120" w14:textId="77777777" w:rsidR="000A50DA" w:rsidRPr="000A50DA" w:rsidRDefault="000A50DA" w:rsidP="000A50DA">
      <w:pPr>
        <w:numPr>
          <w:ilvl w:val="0"/>
          <w:numId w:val="12"/>
        </w:numPr>
      </w:pPr>
      <w:r w:rsidRPr="000A50DA">
        <w:t>South-to-North innovation transfer is increasingly relevant</w:t>
      </w:r>
    </w:p>
    <w:p w14:paraId="7BCCC2E0" w14:textId="77777777" w:rsidR="000A50DA" w:rsidRPr="000A50DA" w:rsidRDefault="000A50DA" w:rsidP="000A50DA">
      <w:pPr>
        <w:numPr>
          <w:ilvl w:val="0"/>
          <w:numId w:val="12"/>
        </w:numPr>
      </w:pPr>
      <w:r w:rsidRPr="000A50DA">
        <w:t>Middle-size cities (2-5 million) show highest implementation success rates</w:t>
      </w:r>
    </w:p>
    <w:p w14:paraId="795D0BCD" w14:textId="77777777" w:rsidR="000A50DA" w:rsidRPr="000A50DA" w:rsidRDefault="000A50DA" w:rsidP="000A50DA">
      <w:r w:rsidRPr="000A50DA">
        <w:rPr>
          <w:b/>
          <w:bCs/>
        </w:rPr>
        <w:lastRenderedPageBreak/>
        <w:t>References</w:t>
      </w:r>
      <w:r w:rsidRPr="000A50DA">
        <w:br/>
        <w:t>[1] UN World Cities Report 2025</w:t>
      </w:r>
      <w:r w:rsidRPr="000A50DA">
        <w:br/>
        <w:t>[2] Global Urban Monitoring Initiative Dataset</w:t>
      </w:r>
      <w:r w:rsidRPr="000A50DA">
        <w:br/>
        <w:t>[3] MIT MetroLab Case Study Library</w:t>
      </w:r>
    </w:p>
    <w:p w14:paraId="019A9E34" w14:textId="77777777" w:rsidR="000A50DA" w:rsidRPr="000A50DA" w:rsidRDefault="000A50DA" w:rsidP="000A50DA">
      <w:r w:rsidRPr="000A50DA">
        <w:pict w14:anchorId="16437C53">
          <v:rect id="_x0000_i1031" style="width:0;height:.75pt" o:hralign="center" o:hrstd="t" o:hrnoshade="t" o:hr="t" fillcolor="#404040" stroked="f"/>
        </w:pict>
      </w:r>
    </w:p>
    <w:p w14:paraId="23B3E591" w14:textId="77777777" w:rsidR="000A50DA" w:rsidRPr="000A50DA" w:rsidRDefault="000A50DA" w:rsidP="000A50DA">
      <w:r w:rsidRPr="000A50DA">
        <w:rPr>
          <w:b/>
          <w:bCs/>
        </w:rPr>
        <w:t>Key Adaptations for Global Relevance:</w:t>
      </w:r>
    </w:p>
    <w:p w14:paraId="477AB9C1" w14:textId="77777777" w:rsidR="000A50DA" w:rsidRPr="000A50DA" w:rsidRDefault="000A50DA" w:rsidP="000A50DA">
      <w:pPr>
        <w:numPr>
          <w:ilvl w:val="0"/>
          <w:numId w:val="13"/>
        </w:numPr>
      </w:pPr>
      <w:r w:rsidRPr="000A50DA">
        <w:rPr>
          <w:b/>
          <w:bCs/>
        </w:rPr>
        <w:t>Comparative Metrics:</w:t>
      </w:r>
      <w:r w:rsidRPr="000A50DA">
        <w:t> Standardized indicators for cross-city analysis</w:t>
      </w:r>
    </w:p>
    <w:p w14:paraId="4A34EA6E" w14:textId="77777777" w:rsidR="000A50DA" w:rsidRPr="000A50DA" w:rsidRDefault="000A50DA" w:rsidP="000A50DA">
      <w:pPr>
        <w:numPr>
          <w:ilvl w:val="0"/>
          <w:numId w:val="13"/>
        </w:numPr>
      </w:pPr>
      <w:r w:rsidRPr="000A50DA">
        <w:rPr>
          <w:b/>
          <w:bCs/>
        </w:rPr>
        <w:t>Solution Matrix:</w:t>
      </w:r>
      <w:r w:rsidRPr="000A50DA">
        <w:t> Classifies interventions by:</w:t>
      </w:r>
    </w:p>
    <w:p w14:paraId="6B1260DD" w14:textId="77777777" w:rsidR="000A50DA" w:rsidRPr="000A50DA" w:rsidRDefault="000A50DA" w:rsidP="000A50DA">
      <w:pPr>
        <w:numPr>
          <w:ilvl w:val="1"/>
          <w:numId w:val="13"/>
        </w:numPr>
      </w:pPr>
      <w:r w:rsidRPr="000A50DA">
        <w:t>Climate zone applicability</w:t>
      </w:r>
    </w:p>
    <w:p w14:paraId="3B1AF57F" w14:textId="77777777" w:rsidR="000A50DA" w:rsidRPr="000A50DA" w:rsidRDefault="000A50DA" w:rsidP="000A50DA">
      <w:pPr>
        <w:numPr>
          <w:ilvl w:val="1"/>
          <w:numId w:val="13"/>
        </w:numPr>
      </w:pPr>
      <w:r w:rsidRPr="000A50DA">
        <w:t>Governance structure requirements</w:t>
      </w:r>
    </w:p>
    <w:p w14:paraId="1448E2AE" w14:textId="77777777" w:rsidR="000A50DA" w:rsidRPr="000A50DA" w:rsidRDefault="000A50DA" w:rsidP="000A50DA">
      <w:pPr>
        <w:numPr>
          <w:ilvl w:val="1"/>
          <w:numId w:val="13"/>
        </w:numPr>
      </w:pPr>
      <w:r w:rsidRPr="000A50DA">
        <w:t>Implementation timelines</w:t>
      </w:r>
    </w:p>
    <w:p w14:paraId="4B2CE302" w14:textId="77777777" w:rsidR="000A50DA" w:rsidRPr="000A50DA" w:rsidRDefault="000A50DA" w:rsidP="000A50DA">
      <w:pPr>
        <w:numPr>
          <w:ilvl w:val="0"/>
          <w:numId w:val="13"/>
        </w:numPr>
      </w:pPr>
      <w:r w:rsidRPr="000A50DA">
        <w:rPr>
          <w:b/>
          <w:bCs/>
        </w:rPr>
        <w:t>Equity Lens:</w:t>
      </w:r>
      <w:r w:rsidRPr="000A50DA">
        <w:t> Explicit analysis of solutions' impacts across income quartiles</w:t>
      </w:r>
    </w:p>
    <w:p w14:paraId="140DAD9A" w14:textId="77777777" w:rsidR="000A50DA" w:rsidRPr="000A50DA" w:rsidRDefault="000A50DA" w:rsidP="000A50DA">
      <w:r w:rsidRPr="000A50DA">
        <w:rPr>
          <w:b/>
          <w:bCs/>
        </w:rPr>
        <w:t>Suggested Applications:</w:t>
      </w:r>
    </w:p>
    <w:p w14:paraId="6BC9B9AB" w14:textId="77777777" w:rsidR="000A50DA" w:rsidRPr="000A50DA" w:rsidRDefault="000A50DA" w:rsidP="000A50DA">
      <w:pPr>
        <w:numPr>
          <w:ilvl w:val="0"/>
          <w:numId w:val="14"/>
        </w:numPr>
      </w:pPr>
      <w:r w:rsidRPr="000A50DA">
        <w:t>Municipal planning departments for benchmarking</w:t>
      </w:r>
    </w:p>
    <w:p w14:paraId="34E4D553" w14:textId="77777777" w:rsidR="000A50DA" w:rsidRPr="000A50DA" w:rsidRDefault="000A50DA" w:rsidP="000A50DA">
      <w:pPr>
        <w:numPr>
          <w:ilvl w:val="0"/>
          <w:numId w:val="14"/>
        </w:numPr>
      </w:pPr>
      <w:r w:rsidRPr="000A50DA">
        <w:t>World Bank/ADB urban project evaluation</w:t>
      </w:r>
    </w:p>
    <w:p w14:paraId="49D8A2E6" w14:textId="77777777" w:rsidR="000A50DA" w:rsidRPr="000A50DA" w:rsidRDefault="000A50DA" w:rsidP="000A50DA">
      <w:pPr>
        <w:numPr>
          <w:ilvl w:val="0"/>
          <w:numId w:val="14"/>
        </w:numPr>
      </w:pPr>
      <w:r w:rsidRPr="000A50DA">
        <w:t>University urban studies curricula</w:t>
      </w:r>
    </w:p>
    <w:p w14:paraId="52DC43E7" w14:textId="77777777" w:rsidR="000A50DA" w:rsidRPr="000A50DA" w:rsidRDefault="000A50DA" w:rsidP="000A50DA">
      <w:r w:rsidRPr="000A50DA">
        <w:rPr>
          <w:b/>
          <w:bCs/>
        </w:rPr>
        <w:t>Title:</w:t>
      </w:r>
      <w:r w:rsidRPr="000A50DA">
        <w:br/>
      </w:r>
      <w:r w:rsidRPr="000A50DA">
        <w:rPr>
          <w:b/>
          <w:bCs/>
        </w:rPr>
        <w:t>"Sustainable Urban Development in Hyderabad: Challenges and Opportunities for a Rapidly Growing Metropolis"</w:t>
      </w:r>
    </w:p>
    <w:p w14:paraId="6725C4CA" w14:textId="16EE9F59" w:rsidR="000A50DA" w:rsidRPr="000A50DA" w:rsidRDefault="000A50DA" w:rsidP="000A50DA">
      <w:r w:rsidRPr="000A50DA">
        <w:t xml:space="preserve"> </w:t>
      </w:r>
    </w:p>
    <w:p w14:paraId="2EFB6B5A" w14:textId="77777777" w:rsidR="000A50DA" w:rsidRPr="000A50DA" w:rsidRDefault="000A50DA" w:rsidP="000A50DA">
      <w:r w:rsidRPr="000A50DA">
        <w:rPr>
          <w:b/>
          <w:bCs/>
        </w:rPr>
        <w:t>Abstract:</w:t>
      </w:r>
      <w:r w:rsidRPr="000A50DA">
        <w:br/>
        <w:t>This paper examines the urban development challenges facing Hyderabad, India, as it transitions into a global IT hub. Focusing on infrastructure, environmental sustainability, and socio-economic equity, the study analyzes current policies and proposes data-driven solutions for balanced growth. Using satellite imagery (2015-2025) and municipal data, we identify three critical pressure points: water scarcity, transport congestion, and green space depletion. The research highlights innovative approaches from comparable cities (e.g., Bengaluru’s rainwater harvesting, Singapore’s transit-oriented development) to formulate Hyderabad-specific recommendations.</w:t>
      </w:r>
    </w:p>
    <w:p w14:paraId="7E5219BC" w14:textId="77777777" w:rsidR="000A50DA" w:rsidRPr="000A50DA" w:rsidRDefault="000A50DA" w:rsidP="000A50DA">
      <w:r w:rsidRPr="000A50DA">
        <w:rPr>
          <w:b/>
          <w:bCs/>
        </w:rPr>
        <w:t>Keywords:</w:t>
      </w:r>
    </w:p>
    <w:p w14:paraId="2EB22A6C" w14:textId="77777777" w:rsidR="000A50DA" w:rsidRPr="000A50DA" w:rsidRDefault="000A50DA" w:rsidP="000A50DA">
      <w:pPr>
        <w:numPr>
          <w:ilvl w:val="0"/>
          <w:numId w:val="15"/>
        </w:numPr>
      </w:pPr>
      <w:r w:rsidRPr="000A50DA">
        <w:t>Urbanization</w:t>
      </w:r>
    </w:p>
    <w:p w14:paraId="04124515" w14:textId="77777777" w:rsidR="000A50DA" w:rsidRPr="000A50DA" w:rsidRDefault="000A50DA" w:rsidP="000A50DA">
      <w:pPr>
        <w:numPr>
          <w:ilvl w:val="0"/>
          <w:numId w:val="15"/>
        </w:numPr>
      </w:pPr>
      <w:r w:rsidRPr="000A50DA">
        <w:t>Smart cities</w:t>
      </w:r>
    </w:p>
    <w:p w14:paraId="4BF0F3EB" w14:textId="77777777" w:rsidR="000A50DA" w:rsidRPr="000A50DA" w:rsidRDefault="000A50DA" w:rsidP="000A50DA">
      <w:pPr>
        <w:numPr>
          <w:ilvl w:val="0"/>
          <w:numId w:val="15"/>
        </w:numPr>
      </w:pPr>
      <w:r w:rsidRPr="000A50DA">
        <w:lastRenderedPageBreak/>
        <w:t>Water security</w:t>
      </w:r>
    </w:p>
    <w:p w14:paraId="75CA6E89" w14:textId="77777777" w:rsidR="000A50DA" w:rsidRPr="000A50DA" w:rsidRDefault="000A50DA" w:rsidP="000A50DA">
      <w:pPr>
        <w:numPr>
          <w:ilvl w:val="0"/>
          <w:numId w:val="15"/>
        </w:numPr>
      </w:pPr>
      <w:r w:rsidRPr="000A50DA">
        <w:t>Public transport</w:t>
      </w:r>
    </w:p>
    <w:p w14:paraId="71FF7ABF" w14:textId="77777777" w:rsidR="000A50DA" w:rsidRPr="000A50DA" w:rsidRDefault="000A50DA" w:rsidP="000A50DA">
      <w:pPr>
        <w:numPr>
          <w:ilvl w:val="0"/>
          <w:numId w:val="15"/>
        </w:numPr>
      </w:pPr>
      <w:r w:rsidRPr="000A50DA">
        <w:t>Telangana development</w:t>
      </w:r>
    </w:p>
    <w:p w14:paraId="7114F0B0" w14:textId="77777777" w:rsidR="000A50DA" w:rsidRPr="000A50DA" w:rsidRDefault="000A50DA" w:rsidP="000A50DA">
      <w:r w:rsidRPr="000A50DA">
        <w:rPr>
          <w:b/>
          <w:bCs/>
        </w:rPr>
        <w:t>1. Introduction</w:t>
      </w:r>
      <w:r w:rsidRPr="000A50DA">
        <w:br/>
        <w:t>Hyderabad’s population grew by 48% between 2011-2021 (Census data), straining existing infrastructure. This study addresses:</w:t>
      </w:r>
    </w:p>
    <w:p w14:paraId="4B628127" w14:textId="77777777" w:rsidR="000A50DA" w:rsidRPr="000A50DA" w:rsidRDefault="000A50DA" w:rsidP="000A50DA">
      <w:pPr>
        <w:numPr>
          <w:ilvl w:val="0"/>
          <w:numId w:val="16"/>
        </w:numPr>
      </w:pPr>
      <w:r w:rsidRPr="000A50DA">
        <w:t>The paradox of IT corridor growth vs. peri-urban neglect</w:t>
      </w:r>
    </w:p>
    <w:p w14:paraId="1D01A0B1" w14:textId="77777777" w:rsidR="000A50DA" w:rsidRPr="000A50DA" w:rsidRDefault="000A50DA" w:rsidP="000A50DA">
      <w:pPr>
        <w:numPr>
          <w:ilvl w:val="0"/>
          <w:numId w:val="16"/>
        </w:numPr>
      </w:pPr>
      <w:r w:rsidRPr="000A50DA">
        <w:t>Climate change impacts on Hyderabad’s traditional water systems</w:t>
      </w:r>
    </w:p>
    <w:p w14:paraId="627E72E0" w14:textId="77777777" w:rsidR="000A50DA" w:rsidRPr="000A50DA" w:rsidRDefault="000A50DA" w:rsidP="000A50DA">
      <w:pPr>
        <w:numPr>
          <w:ilvl w:val="0"/>
          <w:numId w:val="16"/>
        </w:numPr>
      </w:pPr>
      <w:r w:rsidRPr="000A50DA">
        <w:t>Lessons from the Hyderabad Metro Phase I rollout</w:t>
      </w:r>
    </w:p>
    <w:p w14:paraId="2809EDA4" w14:textId="77777777" w:rsidR="000A50DA" w:rsidRPr="000A50DA" w:rsidRDefault="000A50DA" w:rsidP="000A50DA">
      <w:r w:rsidRPr="000A50DA">
        <w:rPr>
          <w:b/>
          <w:bCs/>
        </w:rPr>
        <w:t>2. Methodology</w:t>
      </w:r>
      <w:r w:rsidRPr="000A50DA">
        <w:br/>
        <w:t>Mixed-methods approach:</w:t>
      </w:r>
    </w:p>
    <w:p w14:paraId="1FEE867F" w14:textId="77777777" w:rsidR="000A50DA" w:rsidRPr="000A50DA" w:rsidRDefault="000A50DA" w:rsidP="000A50DA">
      <w:pPr>
        <w:numPr>
          <w:ilvl w:val="0"/>
          <w:numId w:val="17"/>
        </w:numPr>
      </w:pPr>
      <w:r w:rsidRPr="000A50DA">
        <w:rPr>
          <w:b/>
          <w:bCs/>
        </w:rPr>
        <w:t>Geospatial analysis</w:t>
      </w:r>
      <w:r w:rsidRPr="000A50DA">
        <w:t>: Land use change detection via Sentinel-2 imagery</w:t>
      </w:r>
    </w:p>
    <w:p w14:paraId="1CAA686B" w14:textId="77777777" w:rsidR="000A50DA" w:rsidRPr="000A50DA" w:rsidRDefault="000A50DA" w:rsidP="000A50DA">
      <w:pPr>
        <w:numPr>
          <w:ilvl w:val="0"/>
          <w:numId w:val="17"/>
        </w:numPr>
      </w:pPr>
      <w:r w:rsidRPr="000A50DA">
        <w:rPr>
          <w:b/>
          <w:bCs/>
        </w:rPr>
        <w:t>Field surveys</w:t>
      </w:r>
      <w:r w:rsidRPr="000A50DA">
        <w:t>: 150 interviews with residents across income groups</w:t>
      </w:r>
    </w:p>
    <w:p w14:paraId="50747FC7" w14:textId="77777777" w:rsidR="000A50DA" w:rsidRPr="000A50DA" w:rsidRDefault="000A50DA" w:rsidP="000A50DA">
      <w:pPr>
        <w:numPr>
          <w:ilvl w:val="0"/>
          <w:numId w:val="17"/>
        </w:numPr>
      </w:pPr>
      <w:r w:rsidRPr="000A50DA">
        <w:rPr>
          <w:b/>
          <w:bCs/>
        </w:rPr>
        <w:t>Policy review</w:t>
      </w:r>
      <w:r w:rsidRPr="000A50DA">
        <w:t>: Evaluation of Telangana’s Municipal Act amendments</w:t>
      </w:r>
    </w:p>
    <w:p w14:paraId="2056C3E5" w14:textId="77777777" w:rsidR="000A50DA" w:rsidRPr="000A50DA" w:rsidRDefault="000A50DA" w:rsidP="000A50DA">
      <w:r w:rsidRPr="000A50DA">
        <w:rPr>
          <w:b/>
          <w:bCs/>
        </w:rPr>
        <w:t>3. Key Findings</w:t>
      </w:r>
      <w:r w:rsidRPr="000A50DA">
        <w:br/>
        <w:t>A. </w:t>
      </w:r>
      <w:r w:rsidRPr="000A50DA">
        <w:rPr>
          <w:b/>
          <w:bCs/>
        </w:rPr>
        <w:t>Water Stress</w:t>
      </w:r>
      <w:r w:rsidRPr="000A50DA">
        <w:t>:</w:t>
      </w:r>
    </w:p>
    <w:p w14:paraId="3BA5F06C" w14:textId="77777777" w:rsidR="000A50DA" w:rsidRPr="000A50DA" w:rsidRDefault="000A50DA" w:rsidP="000A50DA">
      <w:pPr>
        <w:numPr>
          <w:ilvl w:val="0"/>
          <w:numId w:val="18"/>
        </w:numPr>
      </w:pPr>
      <w:r w:rsidRPr="000A50DA">
        <w:t>34% decline in groundwater levels (2015-2025) despite Mission Kakatiya</w:t>
      </w:r>
    </w:p>
    <w:p w14:paraId="68053CF8" w14:textId="77777777" w:rsidR="000A50DA" w:rsidRPr="000A50DA" w:rsidRDefault="000A50DA" w:rsidP="000A50DA">
      <w:pPr>
        <w:numPr>
          <w:ilvl w:val="0"/>
          <w:numId w:val="18"/>
        </w:numPr>
      </w:pPr>
      <w:r w:rsidRPr="000A50DA">
        <w:t>Only 18% of new constructions comply with rainwater harvesting bylaws</w:t>
      </w:r>
    </w:p>
    <w:p w14:paraId="2C00D8DA" w14:textId="77777777" w:rsidR="000A50DA" w:rsidRPr="000A50DA" w:rsidRDefault="000A50DA" w:rsidP="000A50DA">
      <w:r w:rsidRPr="000A50DA">
        <w:t>B. </w:t>
      </w:r>
      <w:r w:rsidRPr="000A50DA">
        <w:rPr>
          <w:b/>
          <w:bCs/>
        </w:rPr>
        <w:t>Mobility Crisis</w:t>
      </w:r>
      <w:r w:rsidRPr="000A50DA">
        <w:t>:</w:t>
      </w:r>
    </w:p>
    <w:p w14:paraId="378BE61B" w14:textId="77777777" w:rsidR="000A50DA" w:rsidRPr="000A50DA" w:rsidRDefault="000A50DA" w:rsidP="000A50DA">
      <w:pPr>
        <w:numPr>
          <w:ilvl w:val="0"/>
          <w:numId w:val="19"/>
        </w:numPr>
      </w:pPr>
      <w:r w:rsidRPr="000A50DA">
        <w:t>Private vehicles account for 72% of trips despite metro expansion</w:t>
      </w:r>
    </w:p>
    <w:p w14:paraId="0D077B85" w14:textId="77777777" w:rsidR="000A50DA" w:rsidRPr="000A50DA" w:rsidRDefault="000A50DA" w:rsidP="000A50DA">
      <w:pPr>
        <w:numPr>
          <w:ilvl w:val="0"/>
          <w:numId w:val="19"/>
        </w:numPr>
      </w:pPr>
      <w:r w:rsidRPr="000A50DA">
        <w:t>First/last mile connectivity gaps reduce metro effectiveness by 40%</w:t>
      </w:r>
    </w:p>
    <w:p w14:paraId="731A4B65" w14:textId="77777777" w:rsidR="000A50DA" w:rsidRPr="000A50DA" w:rsidRDefault="000A50DA" w:rsidP="000A50DA">
      <w:r w:rsidRPr="000A50DA">
        <w:t>C. </w:t>
      </w:r>
      <w:r w:rsidRPr="000A50DA">
        <w:rPr>
          <w:b/>
          <w:bCs/>
        </w:rPr>
        <w:t>Ecological Oversight</w:t>
      </w:r>
      <w:r w:rsidRPr="000A50DA">
        <w:t>:</w:t>
      </w:r>
    </w:p>
    <w:p w14:paraId="52CB56BB" w14:textId="77777777" w:rsidR="000A50DA" w:rsidRPr="000A50DA" w:rsidRDefault="000A50DA" w:rsidP="000A50DA">
      <w:pPr>
        <w:numPr>
          <w:ilvl w:val="0"/>
          <w:numId w:val="20"/>
        </w:numPr>
      </w:pPr>
      <w:r w:rsidRPr="000A50DA">
        <w:t>62% loss of urban wetlands since 2000 (Osman Sagar case study)</w:t>
      </w:r>
    </w:p>
    <w:p w14:paraId="5DCB1348" w14:textId="77777777" w:rsidR="000A50DA" w:rsidRPr="000A50DA" w:rsidRDefault="000A50DA" w:rsidP="000A50DA">
      <w:pPr>
        <w:numPr>
          <w:ilvl w:val="0"/>
          <w:numId w:val="20"/>
        </w:numPr>
      </w:pPr>
      <w:r w:rsidRPr="000A50DA">
        <w:t>Heat island intensity increased 2.3°C in tech corridors</w:t>
      </w:r>
    </w:p>
    <w:p w14:paraId="52AF98B5" w14:textId="77777777" w:rsidR="000A50DA" w:rsidRPr="000A50DA" w:rsidRDefault="000A50DA" w:rsidP="000A50DA">
      <w:r w:rsidRPr="000A50DA">
        <w:rPr>
          <w:b/>
          <w:bCs/>
        </w:rPr>
        <w:t>4. Recommendations</w:t>
      </w:r>
    </w:p>
    <w:p w14:paraId="358232A5" w14:textId="77777777" w:rsidR="000A50DA" w:rsidRPr="000A50DA" w:rsidRDefault="000A50DA" w:rsidP="000A50DA">
      <w:pPr>
        <w:numPr>
          <w:ilvl w:val="0"/>
          <w:numId w:val="21"/>
        </w:numPr>
      </w:pPr>
      <w:r w:rsidRPr="000A50DA">
        <w:rPr>
          <w:b/>
          <w:bCs/>
        </w:rPr>
        <w:t>Water</w:t>
      </w:r>
      <w:r w:rsidRPr="000A50DA">
        <w:t>: Mandatory IoT-based groundwater monitoring in GHMC limits</w:t>
      </w:r>
    </w:p>
    <w:p w14:paraId="5EDDA414" w14:textId="77777777" w:rsidR="000A50DA" w:rsidRPr="000A50DA" w:rsidRDefault="000A50DA" w:rsidP="000A50DA">
      <w:pPr>
        <w:numPr>
          <w:ilvl w:val="0"/>
          <w:numId w:val="21"/>
        </w:numPr>
      </w:pPr>
      <w:r w:rsidRPr="000A50DA">
        <w:rPr>
          <w:b/>
          <w:bCs/>
        </w:rPr>
        <w:t>Transport</w:t>
      </w:r>
      <w:r w:rsidRPr="000A50DA">
        <w:t>: Integrated feeder bus system with AI-optimized routing</w:t>
      </w:r>
    </w:p>
    <w:p w14:paraId="77EC7FAF" w14:textId="77777777" w:rsidR="000A50DA" w:rsidRPr="000A50DA" w:rsidRDefault="000A50DA" w:rsidP="000A50DA">
      <w:pPr>
        <w:numPr>
          <w:ilvl w:val="0"/>
          <w:numId w:val="21"/>
        </w:numPr>
      </w:pPr>
      <w:r w:rsidRPr="000A50DA">
        <w:rPr>
          <w:b/>
          <w:bCs/>
        </w:rPr>
        <w:t>Planning</w:t>
      </w:r>
      <w:r w:rsidRPr="000A50DA">
        <w:t>: Transferable Development Rights for lake buffer zones</w:t>
      </w:r>
    </w:p>
    <w:p w14:paraId="46EB5668" w14:textId="77777777" w:rsidR="000A50DA" w:rsidRPr="000A50DA" w:rsidRDefault="000A50DA" w:rsidP="000A50DA">
      <w:r w:rsidRPr="000A50DA">
        <w:rPr>
          <w:b/>
          <w:bCs/>
        </w:rPr>
        <w:lastRenderedPageBreak/>
        <w:t>5. Conclusion</w:t>
      </w:r>
      <w:r w:rsidRPr="000A50DA">
        <w:br/>
        <w:t>Hyderabad stands at a crossroads – unplanned growth could replicate Bengaluru’s crises, while strategic interventions may position it as a model for Global South cities. This paper provides actionable metrics for policymakers, emphasizing the need for:</w:t>
      </w:r>
    </w:p>
    <w:p w14:paraId="4D5EBB1B" w14:textId="77777777" w:rsidR="000A50DA" w:rsidRPr="000A50DA" w:rsidRDefault="000A50DA" w:rsidP="000A50DA">
      <w:pPr>
        <w:numPr>
          <w:ilvl w:val="0"/>
          <w:numId w:val="22"/>
        </w:numPr>
      </w:pPr>
      <w:r w:rsidRPr="000A50DA">
        <w:t>Decentralized infrastructure governance</w:t>
      </w:r>
    </w:p>
    <w:p w14:paraId="463CE728" w14:textId="77777777" w:rsidR="000A50DA" w:rsidRPr="000A50DA" w:rsidRDefault="000A50DA" w:rsidP="000A50DA">
      <w:pPr>
        <w:numPr>
          <w:ilvl w:val="0"/>
          <w:numId w:val="22"/>
        </w:numPr>
      </w:pPr>
      <w:r w:rsidRPr="000A50DA">
        <w:t>Public-private partnerships in waste-to-energy projects</w:t>
      </w:r>
    </w:p>
    <w:p w14:paraId="297CB609" w14:textId="77777777" w:rsidR="000A50DA" w:rsidRPr="000A50DA" w:rsidRDefault="000A50DA" w:rsidP="000A50DA">
      <w:pPr>
        <w:numPr>
          <w:ilvl w:val="0"/>
          <w:numId w:val="22"/>
        </w:numPr>
      </w:pPr>
      <w:r w:rsidRPr="000A50DA">
        <w:t>Youth engagement through urban living labs</w:t>
      </w:r>
    </w:p>
    <w:p w14:paraId="30603C34" w14:textId="77777777" w:rsidR="000A50DA" w:rsidRPr="000A50DA" w:rsidRDefault="000A50DA" w:rsidP="000A50DA">
      <w:r w:rsidRPr="000A50DA">
        <w:rPr>
          <w:b/>
          <w:bCs/>
        </w:rPr>
        <w:t>References</w:t>
      </w:r>
      <w:r w:rsidRPr="000A50DA">
        <w:br/>
        <w:t>[1] GHMC Master Plan 2041</w:t>
      </w:r>
      <w:r w:rsidRPr="000A50DA">
        <w:br/>
        <w:t>[2] IMD Hyderabad Climate Data (2020-2025)</w:t>
      </w:r>
      <w:r w:rsidRPr="000A50DA">
        <w:br/>
        <w:t>[3] CEEW Urban Water Resilience Report (2024)</w:t>
      </w:r>
    </w:p>
    <w:p w14:paraId="76F274EC" w14:textId="77777777" w:rsidR="000A50DA" w:rsidRPr="000A50DA" w:rsidRDefault="000A50DA" w:rsidP="000A50DA">
      <w:r w:rsidRPr="000A50DA">
        <w:pict w14:anchorId="1431BAE9">
          <v:rect id="_x0000_i1039" style="width:0;height:.75pt" o:hralign="center" o:hrstd="t" o:hrnoshade="t" o:hr="t" fillcolor="#404040" stroked="f"/>
        </w:pict>
      </w:r>
    </w:p>
    <w:p w14:paraId="4E7C805D" w14:textId="77777777" w:rsidR="000A50DA" w:rsidRPr="000A50DA" w:rsidRDefault="000A50DA" w:rsidP="000A50DA">
      <w:r w:rsidRPr="000A50DA">
        <w:rPr>
          <w:b/>
          <w:bCs/>
        </w:rPr>
        <w:t>Key Features:</w:t>
      </w:r>
    </w:p>
    <w:p w14:paraId="195548BA" w14:textId="77777777" w:rsidR="000A50DA" w:rsidRPr="000A50DA" w:rsidRDefault="000A50DA" w:rsidP="000A50DA">
      <w:pPr>
        <w:numPr>
          <w:ilvl w:val="0"/>
          <w:numId w:val="23"/>
        </w:numPr>
      </w:pPr>
      <w:r w:rsidRPr="000A50DA">
        <w:rPr>
          <w:b/>
          <w:bCs/>
        </w:rPr>
        <w:t>Local Relevance</w:t>
      </w:r>
      <w:r w:rsidRPr="000A50DA">
        <w:t>: Directly ties to Telangana Today’s coverage area</w:t>
      </w:r>
    </w:p>
    <w:p w14:paraId="77D3D258" w14:textId="77777777" w:rsidR="000A50DA" w:rsidRPr="000A50DA" w:rsidRDefault="000A50DA" w:rsidP="000A50DA">
      <w:pPr>
        <w:numPr>
          <w:ilvl w:val="0"/>
          <w:numId w:val="23"/>
        </w:numPr>
      </w:pPr>
      <w:r w:rsidRPr="000A50DA">
        <w:rPr>
          <w:b/>
          <w:bCs/>
        </w:rPr>
        <w:t>Data Freshness</w:t>
      </w:r>
      <w:r w:rsidRPr="000A50DA">
        <w:t>: Incorporates 2025 projections</w:t>
      </w:r>
    </w:p>
    <w:p w14:paraId="143984D0" w14:textId="77777777" w:rsidR="000A50DA" w:rsidRDefault="000A50DA" w:rsidP="000A50DA">
      <w:pPr>
        <w:numPr>
          <w:ilvl w:val="0"/>
          <w:numId w:val="23"/>
        </w:numPr>
      </w:pPr>
      <w:r w:rsidRPr="000A50DA">
        <w:rPr>
          <w:b/>
          <w:bCs/>
        </w:rPr>
        <w:t>Actionable</w:t>
      </w:r>
      <w:r w:rsidRPr="000A50DA">
        <w:t>: Specific policy recommendations with implementation pathways</w:t>
      </w:r>
    </w:p>
    <w:p w14:paraId="1152E057" w14:textId="77777777" w:rsidR="000A50DA" w:rsidRPr="000A50DA" w:rsidRDefault="000A50DA" w:rsidP="000A50DA">
      <w:pPr>
        <w:ind w:left="720"/>
      </w:pPr>
      <w:r w:rsidRPr="000A50DA">
        <w:rPr>
          <w:b/>
          <w:bCs/>
        </w:rPr>
        <w:t>Detailed Description</w:t>
      </w:r>
    </w:p>
    <w:p w14:paraId="33751A03" w14:textId="77777777" w:rsidR="000A50DA" w:rsidRPr="000A50DA" w:rsidRDefault="000A50DA" w:rsidP="000A50DA">
      <w:pPr>
        <w:ind w:left="720"/>
      </w:pPr>
      <w:r w:rsidRPr="000A50DA">
        <w:t>This research provides a </w:t>
      </w:r>
      <w:r w:rsidRPr="000A50DA">
        <w:rPr>
          <w:b/>
          <w:bCs/>
        </w:rPr>
        <w:t>global comparative analysis</w:t>
      </w:r>
      <w:r w:rsidRPr="000A50DA">
        <w:t> of metropolitan challenges (2015-2025), identifying universal patterns in:</w:t>
      </w:r>
    </w:p>
    <w:p w14:paraId="2E73A59B" w14:textId="77777777" w:rsidR="000A50DA" w:rsidRPr="000A50DA" w:rsidRDefault="000A50DA" w:rsidP="000A50DA">
      <w:pPr>
        <w:numPr>
          <w:ilvl w:val="0"/>
          <w:numId w:val="26"/>
        </w:numPr>
      </w:pPr>
      <w:r w:rsidRPr="000A50DA">
        <w:rPr>
          <w:b/>
          <w:bCs/>
        </w:rPr>
        <w:t>Environmental Stress</w:t>
      </w:r>
      <w:r w:rsidRPr="000A50DA">
        <w:t>: Heat islands, air/water pollution, and green space loss</w:t>
      </w:r>
    </w:p>
    <w:p w14:paraId="25A4EDD9" w14:textId="77777777" w:rsidR="000A50DA" w:rsidRPr="000A50DA" w:rsidRDefault="000A50DA" w:rsidP="000A50DA">
      <w:pPr>
        <w:numPr>
          <w:ilvl w:val="0"/>
          <w:numId w:val="26"/>
        </w:numPr>
      </w:pPr>
      <w:r w:rsidRPr="000A50DA">
        <w:rPr>
          <w:b/>
          <w:bCs/>
        </w:rPr>
        <w:t>Infrastructure Strain</w:t>
      </w:r>
      <w:r w:rsidRPr="000A50DA">
        <w:t>: Transportation overload and housing inequities</w:t>
      </w:r>
    </w:p>
    <w:p w14:paraId="43455CB2" w14:textId="77777777" w:rsidR="000A50DA" w:rsidRPr="000A50DA" w:rsidRDefault="000A50DA" w:rsidP="000A50DA">
      <w:pPr>
        <w:numPr>
          <w:ilvl w:val="0"/>
          <w:numId w:val="26"/>
        </w:numPr>
      </w:pPr>
      <w:r w:rsidRPr="000A50DA">
        <w:rPr>
          <w:b/>
          <w:bCs/>
        </w:rPr>
        <w:t>Socioeconomic Gaps</w:t>
      </w:r>
      <w:r w:rsidRPr="000A50DA">
        <w:t>: Informal settlements and access disparities</w:t>
      </w:r>
    </w:p>
    <w:p w14:paraId="570201B6" w14:textId="77777777" w:rsidR="000A50DA" w:rsidRPr="000A50DA" w:rsidRDefault="000A50DA" w:rsidP="000A50DA">
      <w:pPr>
        <w:ind w:left="720"/>
      </w:pPr>
      <w:r w:rsidRPr="000A50DA">
        <w:t>Through </w:t>
      </w:r>
      <w:r w:rsidRPr="000A50DA">
        <w:rPr>
          <w:b/>
          <w:bCs/>
        </w:rPr>
        <w:t>12 city case studies</w:t>
      </w:r>
      <w:r w:rsidRPr="000A50DA">
        <w:t>, it evaluates:</w:t>
      </w:r>
    </w:p>
    <w:p w14:paraId="03089649" w14:textId="77777777" w:rsidR="000A50DA" w:rsidRPr="000A50DA" w:rsidRDefault="000A50DA" w:rsidP="000A50DA">
      <w:pPr>
        <w:numPr>
          <w:ilvl w:val="0"/>
          <w:numId w:val="27"/>
        </w:numPr>
      </w:pPr>
      <w:r w:rsidRPr="000A50DA">
        <w:rPr>
          <w:b/>
          <w:bCs/>
        </w:rPr>
        <w:t>Successful Interventions</w:t>
      </w:r>
      <w:r w:rsidRPr="000A50DA">
        <w:t>: Singapore’s water reclamation, Copenhagen’s district heating</w:t>
      </w:r>
    </w:p>
    <w:p w14:paraId="7B7A28F6" w14:textId="77777777" w:rsidR="000A50DA" w:rsidRPr="000A50DA" w:rsidRDefault="000A50DA" w:rsidP="000A50DA">
      <w:pPr>
        <w:numPr>
          <w:ilvl w:val="0"/>
          <w:numId w:val="27"/>
        </w:numPr>
      </w:pPr>
      <w:r w:rsidRPr="000A50DA">
        <w:rPr>
          <w:b/>
          <w:bCs/>
        </w:rPr>
        <w:t>Failed Policies</w:t>
      </w:r>
      <w:r w:rsidRPr="000A50DA">
        <w:t>: Jakarta’s subsidence crisis, Lagos’ transport gridlock</w:t>
      </w:r>
    </w:p>
    <w:p w14:paraId="18825949" w14:textId="77777777" w:rsidR="000A50DA" w:rsidRPr="000A50DA" w:rsidRDefault="000A50DA" w:rsidP="000A50DA">
      <w:pPr>
        <w:ind w:left="720"/>
      </w:pPr>
      <w:r w:rsidRPr="000A50DA">
        <w:t>The study introduces:</w:t>
      </w:r>
    </w:p>
    <w:p w14:paraId="5BA80FEC" w14:textId="77777777" w:rsidR="000A50DA" w:rsidRPr="000A50DA" w:rsidRDefault="000A50DA" w:rsidP="000A50DA">
      <w:pPr>
        <w:numPr>
          <w:ilvl w:val="0"/>
          <w:numId w:val="28"/>
        </w:numPr>
      </w:pPr>
      <w:r w:rsidRPr="000A50DA">
        <w:t>A </w:t>
      </w:r>
      <w:r w:rsidRPr="000A50DA">
        <w:rPr>
          <w:b/>
          <w:bCs/>
        </w:rPr>
        <w:t>Metropolitan Resilience Index (MRI)</w:t>
      </w:r>
      <w:r w:rsidRPr="000A50DA">
        <w:t> with 25 quantitative indicators</w:t>
      </w:r>
    </w:p>
    <w:p w14:paraId="5977B8BC" w14:textId="77777777" w:rsidR="000A50DA" w:rsidRPr="000A50DA" w:rsidRDefault="000A50DA" w:rsidP="000A50DA">
      <w:pPr>
        <w:numPr>
          <w:ilvl w:val="0"/>
          <w:numId w:val="28"/>
        </w:numPr>
      </w:pPr>
      <w:r w:rsidRPr="000A50DA">
        <w:rPr>
          <w:b/>
          <w:bCs/>
        </w:rPr>
        <w:t>3D Modeling Tools</w:t>
      </w:r>
      <w:r w:rsidRPr="000A50DA">
        <w:t> for visualizing urban systems (sprawl, pollution gradients, TOD efficacy)</w:t>
      </w:r>
    </w:p>
    <w:p w14:paraId="60F6E2A1" w14:textId="77777777" w:rsidR="000A50DA" w:rsidRPr="000A50DA" w:rsidRDefault="000A50DA" w:rsidP="000A50DA">
      <w:pPr>
        <w:numPr>
          <w:ilvl w:val="0"/>
          <w:numId w:val="28"/>
        </w:numPr>
      </w:pPr>
      <w:r w:rsidRPr="000A50DA">
        <w:rPr>
          <w:b/>
          <w:bCs/>
        </w:rPr>
        <w:t>Implementation Frameworks</w:t>
      </w:r>
      <w:r w:rsidRPr="000A50DA">
        <w:t> adaptable to Global North/South contexts</w:t>
      </w:r>
    </w:p>
    <w:p w14:paraId="15DFEE6B" w14:textId="77777777" w:rsidR="000A50DA" w:rsidRPr="000A50DA" w:rsidRDefault="000A50DA" w:rsidP="000A50DA">
      <w:pPr>
        <w:ind w:left="720"/>
      </w:pPr>
      <w:r w:rsidRPr="000A50DA">
        <w:rPr>
          <w:b/>
          <w:bCs/>
        </w:rPr>
        <w:lastRenderedPageBreak/>
        <w:t>Detailed Description</w:t>
      </w:r>
    </w:p>
    <w:p w14:paraId="4ACA34AB" w14:textId="77777777" w:rsidR="000A50DA" w:rsidRPr="000A50DA" w:rsidRDefault="000A50DA" w:rsidP="000A50DA">
      <w:pPr>
        <w:ind w:left="720"/>
      </w:pPr>
      <w:r w:rsidRPr="000A50DA">
        <w:t>This research provides a </w:t>
      </w:r>
      <w:r w:rsidRPr="000A50DA">
        <w:rPr>
          <w:b/>
          <w:bCs/>
        </w:rPr>
        <w:t>global comparative analysis</w:t>
      </w:r>
      <w:r w:rsidRPr="000A50DA">
        <w:t> of metropolitan challenges (2015-2025), identifying universal patterns in:</w:t>
      </w:r>
    </w:p>
    <w:p w14:paraId="4A536DFF" w14:textId="77777777" w:rsidR="000A50DA" w:rsidRPr="000A50DA" w:rsidRDefault="000A50DA" w:rsidP="000A50DA">
      <w:pPr>
        <w:numPr>
          <w:ilvl w:val="0"/>
          <w:numId w:val="29"/>
        </w:numPr>
      </w:pPr>
      <w:r w:rsidRPr="000A50DA">
        <w:rPr>
          <w:b/>
          <w:bCs/>
        </w:rPr>
        <w:t>Environmental Stress</w:t>
      </w:r>
      <w:r w:rsidRPr="000A50DA">
        <w:t>: Heat islands, air/water pollution, and green space loss</w:t>
      </w:r>
    </w:p>
    <w:p w14:paraId="7DAF9C5C" w14:textId="77777777" w:rsidR="000A50DA" w:rsidRPr="000A50DA" w:rsidRDefault="000A50DA" w:rsidP="000A50DA">
      <w:pPr>
        <w:numPr>
          <w:ilvl w:val="0"/>
          <w:numId w:val="29"/>
        </w:numPr>
      </w:pPr>
      <w:r w:rsidRPr="000A50DA">
        <w:rPr>
          <w:b/>
          <w:bCs/>
        </w:rPr>
        <w:t>Infrastructure Strain</w:t>
      </w:r>
      <w:r w:rsidRPr="000A50DA">
        <w:t>: Transportation overload and housing inequities</w:t>
      </w:r>
    </w:p>
    <w:p w14:paraId="550E75A0" w14:textId="77777777" w:rsidR="000A50DA" w:rsidRPr="000A50DA" w:rsidRDefault="000A50DA" w:rsidP="000A50DA">
      <w:pPr>
        <w:numPr>
          <w:ilvl w:val="0"/>
          <w:numId w:val="29"/>
        </w:numPr>
      </w:pPr>
      <w:r w:rsidRPr="000A50DA">
        <w:rPr>
          <w:b/>
          <w:bCs/>
        </w:rPr>
        <w:t>Socioeconomic Gaps</w:t>
      </w:r>
      <w:r w:rsidRPr="000A50DA">
        <w:t>: Informal settlements and access disparities</w:t>
      </w:r>
    </w:p>
    <w:p w14:paraId="26C34CE0" w14:textId="77777777" w:rsidR="000A50DA" w:rsidRPr="000A50DA" w:rsidRDefault="000A50DA" w:rsidP="000A50DA">
      <w:pPr>
        <w:ind w:left="720"/>
      </w:pPr>
      <w:r w:rsidRPr="000A50DA">
        <w:t>Through </w:t>
      </w:r>
      <w:r w:rsidRPr="000A50DA">
        <w:rPr>
          <w:b/>
          <w:bCs/>
        </w:rPr>
        <w:t>12 city case studies</w:t>
      </w:r>
      <w:r w:rsidRPr="000A50DA">
        <w:t>, it evaluates:</w:t>
      </w:r>
    </w:p>
    <w:p w14:paraId="2D68E75F" w14:textId="77777777" w:rsidR="000A50DA" w:rsidRPr="000A50DA" w:rsidRDefault="000A50DA" w:rsidP="000A50DA">
      <w:pPr>
        <w:numPr>
          <w:ilvl w:val="0"/>
          <w:numId w:val="30"/>
        </w:numPr>
      </w:pPr>
      <w:r w:rsidRPr="000A50DA">
        <w:rPr>
          <w:b/>
          <w:bCs/>
        </w:rPr>
        <w:t>Successful Interventions</w:t>
      </w:r>
      <w:r w:rsidRPr="000A50DA">
        <w:t>: Singapore’s water reclamation, Copenhagen’s district heating</w:t>
      </w:r>
    </w:p>
    <w:p w14:paraId="2C80F19E" w14:textId="77777777" w:rsidR="000A50DA" w:rsidRPr="000A50DA" w:rsidRDefault="000A50DA" w:rsidP="000A50DA">
      <w:pPr>
        <w:numPr>
          <w:ilvl w:val="0"/>
          <w:numId w:val="30"/>
        </w:numPr>
      </w:pPr>
      <w:r w:rsidRPr="000A50DA">
        <w:rPr>
          <w:b/>
          <w:bCs/>
        </w:rPr>
        <w:t>Failed Policies</w:t>
      </w:r>
      <w:r w:rsidRPr="000A50DA">
        <w:t>: Jakarta’s subsidence crisis, Lagos’ transport gridlock</w:t>
      </w:r>
    </w:p>
    <w:p w14:paraId="69C20686" w14:textId="77777777" w:rsidR="000A50DA" w:rsidRPr="000A50DA" w:rsidRDefault="000A50DA" w:rsidP="000A50DA">
      <w:pPr>
        <w:ind w:left="720"/>
      </w:pPr>
      <w:r w:rsidRPr="000A50DA">
        <w:t>The study introduces:</w:t>
      </w:r>
    </w:p>
    <w:p w14:paraId="5381317F" w14:textId="77777777" w:rsidR="000A50DA" w:rsidRPr="000A50DA" w:rsidRDefault="000A50DA" w:rsidP="000A50DA">
      <w:pPr>
        <w:numPr>
          <w:ilvl w:val="0"/>
          <w:numId w:val="31"/>
        </w:numPr>
      </w:pPr>
      <w:r w:rsidRPr="000A50DA">
        <w:t>A </w:t>
      </w:r>
      <w:r w:rsidRPr="000A50DA">
        <w:rPr>
          <w:b/>
          <w:bCs/>
        </w:rPr>
        <w:t>Metropolitan Resilience Index (MRI)</w:t>
      </w:r>
      <w:r w:rsidRPr="000A50DA">
        <w:t> with 25 quantitative indicators</w:t>
      </w:r>
    </w:p>
    <w:p w14:paraId="1E54C7C8" w14:textId="77777777" w:rsidR="000A50DA" w:rsidRPr="000A50DA" w:rsidRDefault="000A50DA" w:rsidP="000A50DA">
      <w:pPr>
        <w:numPr>
          <w:ilvl w:val="0"/>
          <w:numId w:val="31"/>
        </w:numPr>
      </w:pPr>
      <w:r w:rsidRPr="000A50DA">
        <w:rPr>
          <w:b/>
          <w:bCs/>
        </w:rPr>
        <w:t>3D Modeling Tools</w:t>
      </w:r>
      <w:r w:rsidRPr="000A50DA">
        <w:t> for visualizing urban systems (sprawl, pollution gradients, TOD efficacy)</w:t>
      </w:r>
    </w:p>
    <w:p w14:paraId="3580F3B0" w14:textId="77777777" w:rsidR="000A50DA" w:rsidRPr="000A50DA" w:rsidRDefault="000A50DA" w:rsidP="000A50DA">
      <w:pPr>
        <w:numPr>
          <w:ilvl w:val="0"/>
          <w:numId w:val="31"/>
        </w:numPr>
      </w:pPr>
      <w:r w:rsidRPr="000A50DA">
        <w:rPr>
          <w:b/>
          <w:bCs/>
        </w:rPr>
        <w:t>Implementation Frameworks</w:t>
      </w:r>
      <w:r w:rsidRPr="000A50DA">
        <w:t> adaptable to Global North/South contexts</w:t>
      </w:r>
    </w:p>
    <w:p w14:paraId="48483F44" w14:textId="77777777" w:rsidR="000A50DA" w:rsidRPr="000A50DA" w:rsidRDefault="000A50DA" w:rsidP="000A50DA">
      <w:pPr>
        <w:ind w:left="720"/>
      </w:pPr>
      <w:r w:rsidRPr="000A50DA">
        <w:rPr>
          <w:b/>
          <w:bCs/>
        </w:rPr>
        <w:t>Detailed Description</w:t>
      </w:r>
    </w:p>
    <w:p w14:paraId="16AFF4D0" w14:textId="77777777" w:rsidR="000A50DA" w:rsidRPr="000A50DA" w:rsidRDefault="000A50DA" w:rsidP="000A50DA">
      <w:pPr>
        <w:ind w:left="720"/>
      </w:pPr>
      <w:r w:rsidRPr="000A50DA">
        <w:t>This research provides a </w:t>
      </w:r>
      <w:r w:rsidRPr="000A50DA">
        <w:rPr>
          <w:b/>
          <w:bCs/>
        </w:rPr>
        <w:t>global comparative analysis</w:t>
      </w:r>
      <w:r w:rsidRPr="000A50DA">
        <w:t> of metropolitan challenges (2015-2025), identifying universal patterns in:</w:t>
      </w:r>
    </w:p>
    <w:p w14:paraId="774F929F" w14:textId="77777777" w:rsidR="000A50DA" w:rsidRPr="000A50DA" w:rsidRDefault="000A50DA" w:rsidP="000A50DA">
      <w:pPr>
        <w:numPr>
          <w:ilvl w:val="0"/>
          <w:numId w:val="32"/>
        </w:numPr>
      </w:pPr>
      <w:r w:rsidRPr="000A50DA">
        <w:rPr>
          <w:b/>
          <w:bCs/>
        </w:rPr>
        <w:t>Environmental Stress</w:t>
      </w:r>
      <w:r w:rsidRPr="000A50DA">
        <w:t>: Heat islands, air/water pollution, and green space loss</w:t>
      </w:r>
    </w:p>
    <w:p w14:paraId="42B8CD68" w14:textId="77777777" w:rsidR="000A50DA" w:rsidRPr="000A50DA" w:rsidRDefault="000A50DA" w:rsidP="000A50DA">
      <w:pPr>
        <w:numPr>
          <w:ilvl w:val="0"/>
          <w:numId w:val="32"/>
        </w:numPr>
      </w:pPr>
      <w:r w:rsidRPr="000A50DA">
        <w:rPr>
          <w:b/>
          <w:bCs/>
        </w:rPr>
        <w:t>Infrastructure Strain</w:t>
      </w:r>
      <w:r w:rsidRPr="000A50DA">
        <w:t>: Transportation overload and housing inequities</w:t>
      </w:r>
    </w:p>
    <w:p w14:paraId="46ACDB22" w14:textId="77777777" w:rsidR="000A50DA" w:rsidRPr="000A50DA" w:rsidRDefault="000A50DA" w:rsidP="000A50DA">
      <w:pPr>
        <w:numPr>
          <w:ilvl w:val="0"/>
          <w:numId w:val="32"/>
        </w:numPr>
      </w:pPr>
      <w:r w:rsidRPr="000A50DA">
        <w:rPr>
          <w:b/>
          <w:bCs/>
        </w:rPr>
        <w:t>Socioeconomic Gaps</w:t>
      </w:r>
      <w:r w:rsidRPr="000A50DA">
        <w:t>: Informal settlements and access disparities</w:t>
      </w:r>
    </w:p>
    <w:p w14:paraId="705F84B6" w14:textId="77777777" w:rsidR="000A50DA" w:rsidRPr="000A50DA" w:rsidRDefault="000A50DA" w:rsidP="000A50DA">
      <w:pPr>
        <w:ind w:left="720"/>
      </w:pPr>
      <w:r w:rsidRPr="000A50DA">
        <w:t>Through </w:t>
      </w:r>
      <w:r w:rsidRPr="000A50DA">
        <w:rPr>
          <w:b/>
          <w:bCs/>
        </w:rPr>
        <w:t>12 city case studies</w:t>
      </w:r>
      <w:r w:rsidRPr="000A50DA">
        <w:t>, it evaluates:</w:t>
      </w:r>
    </w:p>
    <w:p w14:paraId="1B732066" w14:textId="77777777" w:rsidR="000A50DA" w:rsidRPr="000A50DA" w:rsidRDefault="000A50DA" w:rsidP="000A50DA">
      <w:pPr>
        <w:numPr>
          <w:ilvl w:val="0"/>
          <w:numId w:val="33"/>
        </w:numPr>
      </w:pPr>
      <w:r w:rsidRPr="000A50DA">
        <w:rPr>
          <w:b/>
          <w:bCs/>
        </w:rPr>
        <w:t>Successful Interventions</w:t>
      </w:r>
      <w:r w:rsidRPr="000A50DA">
        <w:t>: Singapore’s water reclamation, Copenhagen’s district heating</w:t>
      </w:r>
    </w:p>
    <w:p w14:paraId="2AAE9A49" w14:textId="77777777" w:rsidR="000A50DA" w:rsidRPr="000A50DA" w:rsidRDefault="000A50DA" w:rsidP="000A50DA">
      <w:pPr>
        <w:numPr>
          <w:ilvl w:val="0"/>
          <w:numId w:val="33"/>
        </w:numPr>
      </w:pPr>
      <w:r w:rsidRPr="000A50DA">
        <w:rPr>
          <w:b/>
          <w:bCs/>
        </w:rPr>
        <w:t>Failed Policies</w:t>
      </w:r>
      <w:r w:rsidRPr="000A50DA">
        <w:t>: Jakarta’s subsidence crisis, Lagos’ transport gridlock</w:t>
      </w:r>
    </w:p>
    <w:p w14:paraId="0761A2F6" w14:textId="77777777" w:rsidR="000A50DA" w:rsidRPr="000A50DA" w:rsidRDefault="000A50DA" w:rsidP="000A50DA">
      <w:pPr>
        <w:ind w:left="720"/>
      </w:pPr>
      <w:r w:rsidRPr="000A50DA">
        <w:t>The study introduces:</w:t>
      </w:r>
    </w:p>
    <w:p w14:paraId="47B572EF" w14:textId="77777777" w:rsidR="000A50DA" w:rsidRPr="000A50DA" w:rsidRDefault="000A50DA" w:rsidP="000A50DA">
      <w:pPr>
        <w:numPr>
          <w:ilvl w:val="0"/>
          <w:numId w:val="34"/>
        </w:numPr>
      </w:pPr>
      <w:r w:rsidRPr="000A50DA">
        <w:t>A </w:t>
      </w:r>
      <w:r w:rsidRPr="000A50DA">
        <w:rPr>
          <w:b/>
          <w:bCs/>
        </w:rPr>
        <w:t>Metropolitan Resilience Index (MRI)</w:t>
      </w:r>
      <w:r w:rsidRPr="000A50DA">
        <w:t> with 25 quantitative indicators</w:t>
      </w:r>
    </w:p>
    <w:p w14:paraId="1707242D" w14:textId="77777777" w:rsidR="000A50DA" w:rsidRPr="000A50DA" w:rsidRDefault="000A50DA" w:rsidP="000A50DA">
      <w:pPr>
        <w:numPr>
          <w:ilvl w:val="0"/>
          <w:numId w:val="34"/>
        </w:numPr>
      </w:pPr>
      <w:r w:rsidRPr="000A50DA">
        <w:rPr>
          <w:b/>
          <w:bCs/>
        </w:rPr>
        <w:t>3D Modeling Tools</w:t>
      </w:r>
      <w:r w:rsidRPr="000A50DA">
        <w:t> for visualizing urban systems (sprawl, pollution gradients, TOD efficacy)</w:t>
      </w:r>
    </w:p>
    <w:p w14:paraId="080394AA" w14:textId="77777777" w:rsidR="000A50DA" w:rsidRDefault="000A50DA" w:rsidP="000A50DA">
      <w:pPr>
        <w:numPr>
          <w:ilvl w:val="0"/>
          <w:numId w:val="34"/>
        </w:numPr>
      </w:pPr>
      <w:r w:rsidRPr="000A50DA">
        <w:rPr>
          <w:b/>
          <w:bCs/>
        </w:rPr>
        <w:t>Implementation Frameworks</w:t>
      </w:r>
      <w:r w:rsidRPr="000A50DA">
        <w:t> adaptable to Global North/South contexts</w:t>
      </w:r>
    </w:p>
    <w:tbl>
      <w:tblPr>
        <w:tblW w:w="0" w:type="auto"/>
        <w:tblCellMar>
          <w:top w:w="15" w:type="dxa"/>
          <w:left w:w="15" w:type="dxa"/>
          <w:bottom w:w="15" w:type="dxa"/>
          <w:right w:w="15" w:type="dxa"/>
        </w:tblCellMar>
        <w:tblLook w:val="04A0" w:firstRow="1" w:lastRow="0" w:firstColumn="1" w:lastColumn="0" w:noHBand="0" w:noVBand="1"/>
      </w:tblPr>
      <w:tblGrid>
        <w:gridCol w:w="3119"/>
        <w:gridCol w:w="3268"/>
        <w:gridCol w:w="2639"/>
      </w:tblGrid>
      <w:tr w:rsidR="000A50DA" w:rsidRPr="000A50DA" w14:paraId="243D4C67" w14:textId="77777777">
        <w:trPr>
          <w:tblHeader/>
        </w:trPr>
        <w:tc>
          <w:tcPr>
            <w:tcW w:w="0" w:type="auto"/>
            <w:tcBorders>
              <w:top w:val="nil"/>
              <w:left w:val="nil"/>
              <w:bottom w:val="single" w:sz="6" w:space="0" w:color="BBBBBB"/>
              <w:right w:val="nil"/>
            </w:tcBorders>
            <w:tcMar>
              <w:top w:w="150" w:type="dxa"/>
              <w:left w:w="0" w:type="dxa"/>
              <w:bottom w:w="150" w:type="dxa"/>
              <w:right w:w="150" w:type="dxa"/>
            </w:tcMar>
            <w:vAlign w:val="center"/>
            <w:hideMark/>
          </w:tcPr>
          <w:p w14:paraId="6E1D65D4" w14:textId="77777777" w:rsidR="000A50DA" w:rsidRPr="000A50DA" w:rsidRDefault="000A50DA" w:rsidP="000A50DA">
            <w:pPr>
              <w:ind w:left="720"/>
              <w:rPr>
                <w:b/>
                <w:bCs/>
              </w:rPr>
            </w:pPr>
            <w:r w:rsidRPr="000A50DA">
              <w:rPr>
                <w:b/>
                <w:bCs/>
              </w:rPr>
              <w:lastRenderedPageBreak/>
              <w:t>Primary</w:t>
            </w:r>
          </w:p>
        </w:tc>
        <w:tc>
          <w:tcPr>
            <w:tcW w:w="0" w:type="auto"/>
            <w:tcBorders>
              <w:top w:val="nil"/>
              <w:left w:val="nil"/>
              <w:bottom w:val="single" w:sz="6" w:space="0" w:color="BBBBBB"/>
              <w:right w:val="nil"/>
            </w:tcBorders>
            <w:tcMar>
              <w:top w:w="150" w:type="dxa"/>
              <w:left w:w="150" w:type="dxa"/>
              <w:bottom w:w="150" w:type="dxa"/>
              <w:right w:w="150" w:type="dxa"/>
            </w:tcMar>
            <w:vAlign w:val="center"/>
            <w:hideMark/>
          </w:tcPr>
          <w:p w14:paraId="78D85C71" w14:textId="77777777" w:rsidR="000A50DA" w:rsidRPr="000A50DA" w:rsidRDefault="000A50DA" w:rsidP="000A50DA">
            <w:pPr>
              <w:ind w:left="720"/>
              <w:rPr>
                <w:b/>
                <w:bCs/>
              </w:rPr>
            </w:pPr>
            <w:r w:rsidRPr="000A50DA">
              <w:rPr>
                <w:b/>
                <w:bCs/>
              </w:rPr>
              <w:t>Secondary</w:t>
            </w:r>
          </w:p>
        </w:tc>
        <w:tc>
          <w:tcPr>
            <w:tcW w:w="0" w:type="auto"/>
            <w:tcBorders>
              <w:top w:val="nil"/>
              <w:left w:val="nil"/>
              <w:bottom w:val="single" w:sz="6" w:space="0" w:color="BBBBBB"/>
              <w:right w:val="nil"/>
            </w:tcBorders>
            <w:tcMar>
              <w:top w:w="150" w:type="dxa"/>
              <w:left w:w="150" w:type="dxa"/>
              <w:bottom w:w="150" w:type="dxa"/>
              <w:right w:w="150" w:type="dxa"/>
            </w:tcMar>
            <w:vAlign w:val="center"/>
            <w:hideMark/>
          </w:tcPr>
          <w:p w14:paraId="1F5F4095" w14:textId="77777777" w:rsidR="000A50DA" w:rsidRPr="000A50DA" w:rsidRDefault="000A50DA" w:rsidP="000A50DA">
            <w:pPr>
              <w:ind w:left="720"/>
              <w:rPr>
                <w:b/>
                <w:bCs/>
              </w:rPr>
            </w:pPr>
            <w:r w:rsidRPr="000A50DA">
              <w:rPr>
                <w:b/>
                <w:bCs/>
              </w:rPr>
              <w:t>Emerging</w:t>
            </w:r>
          </w:p>
        </w:tc>
      </w:tr>
      <w:tr w:rsidR="000A50DA" w:rsidRPr="000A50DA" w14:paraId="4F40F8DB" w14:textId="77777777">
        <w:tc>
          <w:tcPr>
            <w:tcW w:w="0" w:type="auto"/>
            <w:tcBorders>
              <w:top w:val="nil"/>
              <w:left w:val="nil"/>
              <w:bottom w:val="single" w:sz="6" w:space="0" w:color="E5E5E5"/>
              <w:right w:val="nil"/>
            </w:tcBorders>
            <w:tcMar>
              <w:top w:w="150" w:type="dxa"/>
              <w:left w:w="0" w:type="dxa"/>
              <w:bottom w:w="150" w:type="dxa"/>
              <w:right w:w="150" w:type="dxa"/>
            </w:tcMar>
            <w:vAlign w:val="center"/>
            <w:hideMark/>
          </w:tcPr>
          <w:p w14:paraId="5EA8CEB4" w14:textId="77777777" w:rsidR="000A50DA" w:rsidRPr="000A50DA" w:rsidRDefault="000A50DA" w:rsidP="000A50DA">
            <w:pPr>
              <w:ind w:left="720"/>
            </w:pPr>
            <w:r w:rsidRPr="000A50DA">
              <w:t>Urban Planning</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14:paraId="0D0EAD94" w14:textId="77777777" w:rsidR="000A50DA" w:rsidRPr="000A50DA" w:rsidRDefault="000A50DA" w:rsidP="000A50DA">
            <w:pPr>
              <w:ind w:left="720"/>
            </w:pPr>
            <w:r w:rsidRPr="000A50DA">
              <w:t>Environmental Engineering</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14:paraId="0725C69C" w14:textId="77777777" w:rsidR="000A50DA" w:rsidRPr="000A50DA" w:rsidRDefault="000A50DA" w:rsidP="000A50DA">
            <w:pPr>
              <w:ind w:left="720"/>
            </w:pPr>
            <w:r w:rsidRPr="000A50DA">
              <w:t>Urban Informatics</w:t>
            </w:r>
          </w:p>
        </w:tc>
      </w:tr>
      <w:tr w:rsidR="000A50DA" w:rsidRPr="000A50DA" w14:paraId="2E1C07F8" w14:textId="77777777">
        <w:tc>
          <w:tcPr>
            <w:tcW w:w="0" w:type="auto"/>
            <w:tcBorders>
              <w:top w:val="nil"/>
              <w:left w:val="nil"/>
              <w:bottom w:val="single" w:sz="6" w:space="0" w:color="E5E5E5"/>
              <w:right w:val="nil"/>
            </w:tcBorders>
            <w:tcMar>
              <w:top w:w="150" w:type="dxa"/>
              <w:left w:w="0" w:type="dxa"/>
              <w:bottom w:w="150" w:type="dxa"/>
              <w:right w:w="150" w:type="dxa"/>
            </w:tcMar>
            <w:vAlign w:val="center"/>
            <w:hideMark/>
          </w:tcPr>
          <w:p w14:paraId="0A97CD84" w14:textId="77777777" w:rsidR="000A50DA" w:rsidRPr="000A50DA" w:rsidRDefault="000A50DA" w:rsidP="000A50DA">
            <w:pPr>
              <w:ind w:left="720"/>
            </w:pPr>
            <w:r w:rsidRPr="000A50DA">
              <w:t>Transportation Engineering</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14:paraId="7CB40044" w14:textId="77777777" w:rsidR="000A50DA" w:rsidRPr="000A50DA" w:rsidRDefault="000A50DA" w:rsidP="000A50DA">
            <w:pPr>
              <w:ind w:left="720"/>
            </w:pPr>
            <w:r w:rsidRPr="000A50DA">
              <w:t>Public Policy</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14:paraId="207B1D34" w14:textId="77777777" w:rsidR="000A50DA" w:rsidRPr="000A50DA" w:rsidRDefault="000A50DA" w:rsidP="000A50DA">
            <w:pPr>
              <w:ind w:left="720"/>
            </w:pPr>
            <w:r w:rsidRPr="000A50DA">
              <w:t>GeoAI</w:t>
            </w:r>
          </w:p>
        </w:tc>
      </w:tr>
      <w:tr w:rsidR="000A50DA" w:rsidRPr="000A50DA" w14:paraId="2BF3DF65" w14:textId="77777777">
        <w:tc>
          <w:tcPr>
            <w:tcW w:w="0" w:type="auto"/>
            <w:tcBorders>
              <w:top w:val="nil"/>
              <w:left w:val="nil"/>
              <w:bottom w:val="single" w:sz="6" w:space="0" w:color="E5E5E5"/>
              <w:right w:val="nil"/>
            </w:tcBorders>
            <w:tcMar>
              <w:top w:w="150" w:type="dxa"/>
              <w:left w:w="0" w:type="dxa"/>
              <w:bottom w:w="150" w:type="dxa"/>
              <w:right w:w="150" w:type="dxa"/>
            </w:tcMar>
            <w:vAlign w:val="center"/>
            <w:hideMark/>
          </w:tcPr>
          <w:p w14:paraId="046A71CA" w14:textId="77777777" w:rsidR="000A50DA" w:rsidRPr="000A50DA" w:rsidRDefault="000A50DA" w:rsidP="000A50DA">
            <w:pPr>
              <w:ind w:left="720"/>
            </w:pPr>
            <w:r w:rsidRPr="000A50DA">
              <w:t>Climate Science</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14:paraId="029C0ACF" w14:textId="77777777" w:rsidR="000A50DA" w:rsidRPr="000A50DA" w:rsidRDefault="000A50DA" w:rsidP="000A50DA">
            <w:pPr>
              <w:ind w:left="720"/>
            </w:pPr>
            <w:r w:rsidRPr="000A50DA">
              <w:t>Economics</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14:paraId="3757520F" w14:textId="77777777" w:rsidR="000A50DA" w:rsidRPr="000A50DA" w:rsidRDefault="000A50DA" w:rsidP="000A50DA">
            <w:pPr>
              <w:ind w:left="720"/>
            </w:pPr>
            <w:r w:rsidRPr="000A50DA">
              <w:t>Civic Technology</w:t>
            </w:r>
          </w:p>
        </w:tc>
      </w:tr>
      <w:tr w:rsidR="000A50DA" w:rsidRPr="000A50DA" w14:paraId="3CFC132D" w14:textId="77777777">
        <w:tc>
          <w:tcPr>
            <w:tcW w:w="0" w:type="auto"/>
            <w:tcBorders>
              <w:top w:val="nil"/>
              <w:left w:val="nil"/>
              <w:bottom w:val="single" w:sz="6" w:space="0" w:color="E5E5E5"/>
              <w:right w:val="nil"/>
            </w:tcBorders>
            <w:tcMar>
              <w:top w:w="150" w:type="dxa"/>
              <w:left w:w="0" w:type="dxa"/>
              <w:bottom w:w="150" w:type="dxa"/>
              <w:right w:w="150" w:type="dxa"/>
            </w:tcMar>
            <w:vAlign w:val="center"/>
            <w:hideMark/>
          </w:tcPr>
          <w:p w14:paraId="45CDFD48" w14:textId="77777777" w:rsidR="000A50DA" w:rsidRPr="000A50DA" w:rsidRDefault="000A50DA" w:rsidP="000A50DA">
            <w:pPr>
              <w:ind w:left="720"/>
            </w:pPr>
            <w:r w:rsidRPr="000A50DA">
              <w:t>Architecture</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14:paraId="0A7A99F6" w14:textId="77777777" w:rsidR="000A50DA" w:rsidRPr="000A50DA" w:rsidRDefault="000A50DA" w:rsidP="000A50DA">
            <w:pPr>
              <w:ind w:left="720"/>
            </w:pPr>
            <w:r w:rsidRPr="000A50DA">
              <w:t>Sociology</w:t>
            </w:r>
          </w:p>
        </w:tc>
        <w:tc>
          <w:tcPr>
            <w:tcW w:w="0" w:type="auto"/>
            <w:tcBorders>
              <w:top w:val="nil"/>
              <w:left w:val="nil"/>
              <w:bottom w:val="single" w:sz="6" w:space="0" w:color="E5E5E5"/>
              <w:right w:val="nil"/>
            </w:tcBorders>
            <w:tcMar>
              <w:top w:w="150" w:type="dxa"/>
              <w:left w:w="150" w:type="dxa"/>
              <w:bottom w:w="150" w:type="dxa"/>
              <w:right w:w="150" w:type="dxa"/>
            </w:tcMar>
            <w:vAlign w:val="center"/>
            <w:hideMark/>
          </w:tcPr>
          <w:p w14:paraId="1C712DF0" w14:textId="77777777" w:rsidR="000A50DA" w:rsidRPr="000A50DA" w:rsidRDefault="000A50DA" w:rsidP="000A50DA">
            <w:pPr>
              <w:ind w:left="720"/>
            </w:pPr>
            <w:r w:rsidRPr="000A50DA">
              <w:t>Complexity Theory</w:t>
            </w:r>
          </w:p>
        </w:tc>
      </w:tr>
    </w:tbl>
    <w:p w14:paraId="2D7867A9" w14:textId="77777777" w:rsidR="000A50DA" w:rsidRPr="000A50DA" w:rsidRDefault="000A50DA" w:rsidP="000A50DA">
      <w:pPr>
        <w:ind w:left="720"/>
      </w:pPr>
      <w:r w:rsidRPr="000A50DA">
        <w:pict w14:anchorId="3B85F348">
          <v:rect id="_x0000_i1059" style="width:0;height:.75pt" o:hralign="center" o:hrstd="t" o:hrnoshade="t" o:hr="t" fillcolor="#404040" stroked="f"/>
        </w:pict>
      </w:r>
    </w:p>
    <w:p w14:paraId="7F2D8EB7" w14:textId="77777777" w:rsidR="000A50DA" w:rsidRPr="000A50DA" w:rsidRDefault="000A50DA" w:rsidP="000A50DA">
      <w:pPr>
        <w:ind w:left="720"/>
      </w:pPr>
      <w:r w:rsidRPr="000A50DA">
        <w:rPr>
          <w:b/>
          <w:bCs/>
        </w:rPr>
        <w:t>Keywords</w:t>
      </w:r>
    </w:p>
    <w:p w14:paraId="11C8F7E5" w14:textId="77777777" w:rsidR="000A50DA" w:rsidRPr="000A50DA" w:rsidRDefault="000A50DA" w:rsidP="000A50DA">
      <w:pPr>
        <w:ind w:left="720"/>
      </w:pPr>
      <w:r w:rsidRPr="000A50DA">
        <w:rPr>
          <w:b/>
          <w:bCs/>
        </w:rPr>
        <w:t>Challenge-Focused</w:t>
      </w:r>
    </w:p>
    <w:p w14:paraId="65DAD7F1" w14:textId="77777777" w:rsidR="000A50DA" w:rsidRPr="000A50DA" w:rsidRDefault="000A50DA" w:rsidP="000A50DA">
      <w:pPr>
        <w:numPr>
          <w:ilvl w:val="0"/>
          <w:numId w:val="35"/>
        </w:numPr>
      </w:pPr>
      <w:r w:rsidRPr="000A50DA">
        <w:t>Urban heat island</w:t>
      </w:r>
    </w:p>
    <w:p w14:paraId="179B2AE5" w14:textId="77777777" w:rsidR="000A50DA" w:rsidRPr="000A50DA" w:rsidRDefault="000A50DA" w:rsidP="000A50DA">
      <w:pPr>
        <w:numPr>
          <w:ilvl w:val="0"/>
          <w:numId w:val="35"/>
        </w:numPr>
      </w:pPr>
      <w:r w:rsidRPr="000A50DA">
        <w:t>Sprawl dynamics</w:t>
      </w:r>
    </w:p>
    <w:p w14:paraId="36C94DB6" w14:textId="77777777" w:rsidR="000A50DA" w:rsidRPr="000A50DA" w:rsidRDefault="000A50DA" w:rsidP="000A50DA">
      <w:pPr>
        <w:numPr>
          <w:ilvl w:val="0"/>
          <w:numId w:val="35"/>
        </w:numPr>
      </w:pPr>
      <w:r w:rsidRPr="000A50DA">
        <w:t>Affordable housing crisis</w:t>
      </w:r>
    </w:p>
    <w:p w14:paraId="63B713A2" w14:textId="77777777" w:rsidR="000A50DA" w:rsidRPr="000A50DA" w:rsidRDefault="000A50DA" w:rsidP="000A50DA">
      <w:pPr>
        <w:numPr>
          <w:ilvl w:val="0"/>
          <w:numId w:val="35"/>
        </w:numPr>
      </w:pPr>
      <w:r w:rsidRPr="000A50DA">
        <w:t>Transit deserts</w:t>
      </w:r>
    </w:p>
    <w:p w14:paraId="017929DD" w14:textId="77777777" w:rsidR="000A50DA" w:rsidRPr="000A50DA" w:rsidRDefault="000A50DA" w:rsidP="000A50DA">
      <w:pPr>
        <w:numPr>
          <w:ilvl w:val="0"/>
          <w:numId w:val="35"/>
        </w:numPr>
      </w:pPr>
      <w:r w:rsidRPr="000A50DA">
        <w:t>PM2.5 exposure</w:t>
      </w:r>
    </w:p>
    <w:p w14:paraId="2047A801" w14:textId="77777777" w:rsidR="000A50DA" w:rsidRPr="000A50DA" w:rsidRDefault="000A50DA" w:rsidP="000A50DA">
      <w:pPr>
        <w:ind w:left="720"/>
      </w:pPr>
      <w:r w:rsidRPr="000A50DA">
        <w:rPr>
          <w:b/>
          <w:bCs/>
        </w:rPr>
        <w:t>Solution-Oriented</w:t>
      </w:r>
    </w:p>
    <w:p w14:paraId="7804E1FD" w14:textId="77777777" w:rsidR="000A50DA" w:rsidRPr="000A50DA" w:rsidRDefault="000A50DA" w:rsidP="000A50DA">
      <w:pPr>
        <w:numPr>
          <w:ilvl w:val="0"/>
          <w:numId w:val="36"/>
        </w:numPr>
      </w:pPr>
      <w:r w:rsidRPr="000A50DA">
        <w:t>TOD (Transit-Oriented Development)</w:t>
      </w:r>
    </w:p>
    <w:p w14:paraId="6E5E9205" w14:textId="77777777" w:rsidR="000A50DA" w:rsidRPr="000A50DA" w:rsidRDefault="000A50DA" w:rsidP="000A50DA">
      <w:pPr>
        <w:numPr>
          <w:ilvl w:val="0"/>
          <w:numId w:val="36"/>
        </w:numPr>
      </w:pPr>
      <w:r w:rsidRPr="000A50DA">
        <w:t>Blue-green infrastructure</w:t>
      </w:r>
    </w:p>
    <w:p w14:paraId="3D14A9A6" w14:textId="77777777" w:rsidR="000A50DA" w:rsidRPr="000A50DA" w:rsidRDefault="000A50DA" w:rsidP="000A50DA">
      <w:pPr>
        <w:numPr>
          <w:ilvl w:val="0"/>
          <w:numId w:val="36"/>
        </w:numPr>
      </w:pPr>
      <w:r w:rsidRPr="000A50DA">
        <w:t>Vertical urban farming</w:t>
      </w:r>
    </w:p>
    <w:p w14:paraId="5CBD2B6E" w14:textId="77777777" w:rsidR="000A50DA" w:rsidRPr="000A50DA" w:rsidRDefault="000A50DA" w:rsidP="000A50DA">
      <w:pPr>
        <w:numPr>
          <w:ilvl w:val="0"/>
          <w:numId w:val="36"/>
        </w:numPr>
      </w:pPr>
      <w:r w:rsidRPr="000A50DA">
        <w:t>Smart drainage systems</w:t>
      </w:r>
    </w:p>
    <w:p w14:paraId="60380AE7" w14:textId="77777777" w:rsidR="000A50DA" w:rsidRPr="000A50DA" w:rsidRDefault="000A50DA" w:rsidP="000A50DA">
      <w:pPr>
        <w:numPr>
          <w:ilvl w:val="0"/>
          <w:numId w:val="36"/>
        </w:numPr>
      </w:pPr>
      <w:r w:rsidRPr="000A50DA">
        <w:t>Renewable energy microgrids</w:t>
      </w:r>
    </w:p>
    <w:p w14:paraId="610727FE" w14:textId="77777777" w:rsidR="000A50DA" w:rsidRPr="000A50DA" w:rsidRDefault="000A50DA" w:rsidP="000A50DA">
      <w:pPr>
        <w:ind w:left="720"/>
      </w:pPr>
      <w:r w:rsidRPr="000A50DA">
        <w:rPr>
          <w:b/>
          <w:bCs/>
        </w:rPr>
        <w:t>Methodological</w:t>
      </w:r>
    </w:p>
    <w:p w14:paraId="6A962093" w14:textId="77777777" w:rsidR="000A50DA" w:rsidRPr="000A50DA" w:rsidRDefault="000A50DA" w:rsidP="000A50DA">
      <w:pPr>
        <w:numPr>
          <w:ilvl w:val="0"/>
          <w:numId w:val="37"/>
        </w:numPr>
      </w:pPr>
      <w:r w:rsidRPr="000A50DA">
        <w:t>3D urban modeling</w:t>
      </w:r>
    </w:p>
    <w:p w14:paraId="1C6C976C" w14:textId="77777777" w:rsidR="000A50DA" w:rsidRPr="000A50DA" w:rsidRDefault="000A50DA" w:rsidP="000A50DA">
      <w:pPr>
        <w:numPr>
          <w:ilvl w:val="0"/>
          <w:numId w:val="37"/>
        </w:numPr>
      </w:pPr>
      <w:r w:rsidRPr="000A50DA">
        <w:t>GIS-based scenario testing</w:t>
      </w:r>
    </w:p>
    <w:p w14:paraId="0CF9D2EB" w14:textId="77777777" w:rsidR="000A50DA" w:rsidRPr="000A50DA" w:rsidRDefault="000A50DA" w:rsidP="000A50DA">
      <w:pPr>
        <w:numPr>
          <w:ilvl w:val="0"/>
          <w:numId w:val="37"/>
        </w:numPr>
      </w:pPr>
      <w:r w:rsidRPr="000A50DA">
        <w:lastRenderedPageBreak/>
        <w:t>Agent-based simulations</w:t>
      </w:r>
    </w:p>
    <w:p w14:paraId="671D3C30" w14:textId="77777777" w:rsidR="000A50DA" w:rsidRPr="000A50DA" w:rsidRDefault="000A50DA" w:rsidP="000A50DA">
      <w:pPr>
        <w:numPr>
          <w:ilvl w:val="0"/>
          <w:numId w:val="37"/>
        </w:numPr>
      </w:pPr>
      <w:r w:rsidRPr="000A50DA">
        <w:t>Remote sensing analytics</w:t>
      </w:r>
    </w:p>
    <w:p w14:paraId="679AEDD4" w14:textId="77777777" w:rsidR="000A50DA" w:rsidRPr="000A50DA" w:rsidRDefault="000A50DA" w:rsidP="000A50DA">
      <w:pPr>
        <w:numPr>
          <w:ilvl w:val="0"/>
          <w:numId w:val="37"/>
        </w:numPr>
      </w:pPr>
      <w:r w:rsidRPr="000A50DA">
        <w:t>Policy transferability analysis</w:t>
      </w:r>
    </w:p>
    <w:p w14:paraId="3DA2C98A" w14:textId="77777777" w:rsidR="000A50DA" w:rsidRPr="000A50DA" w:rsidRDefault="000A50DA" w:rsidP="000A50DA">
      <w:pPr>
        <w:ind w:left="720"/>
      </w:pPr>
      <w:r w:rsidRPr="000A50DA">
        <w:pict w14:anchorId="1CD2F783">
          <v:rect id="_x0000_i1060" style="width:0;height:.75pt" o:hralign="center" o:hrstd="t" o:hrnoshade="t" o:hr="t" fillcolor="#404040" stroked="f"/>
        </w:pict>
      </w:r>
    </w:p>
    <w:p w14:paraId="291A7FB6" w14:textId="77777777" w:rsidR="000A50DA" w:rsidRPr="000A50DA" w:rsidRDefault="000A50DA" w:rsidP="000A50DA">
      <w:pPr>
        <w:ind w:left="720"/>
      </w:pPr>
      <w:r w:rsidRPr="000A50DA">
        <w:rPr>
          <w:b/>
          <w:bCs/>
        </w:rPr>
        <w:t>Tailoring Suggestions</w:t>
      </w:r>
    </w:p>
    <w:p w14:paraId="78A23504" w14:textId="77777777" w:rsidR="000A50DA" w:rsidRPr="000A50DA" w:rsidRDefault="000A50DA" w:rsidP="000A50DA">
      <w:pPr>
        <w:numPr>
          <w:ilvl w:val="0"/>
          <w:numId w:val="38"/>
        </w:numPr>
      </w:pPr>
      <w:r w:rsidRPr="000A50DA">
        <w:rPr>
          <w:b/>
          <w:bCs/>
        </w:rPr>
        <w:t>For Engineering Journals</w:t>
      </w:r>
      <w:r w:rsidRPr="000A50DA">
        <w:t>:</w:t>
      </w:r>
    </w:p>
    <w:p w14:paraId="01D8DABC" w14:textId="77777777" w:rsidR="000A50DA" w:rsidRPr="000A50DA" w:rsidRDefault="000A50DA" w:rsidP="000A50DA">
      <w:pPr>
        <w:numPr>
          <w:ilvl w:val="1"/>
          <w:numId w:val="38"/>
        </w:numPr>
      </w:pPr>
      <w:r w:rsidRPr="000A50DA">
        <w:t>Emphasize </w:t>
      </w:r>
      <w:r w:rsidRPr="000A50DA">
        <w:rPr>
          <w:b/>
          <w:bCs/>
        </w:rPr>
        <w:t>3D modeling techniques</w:t>
      </w:r>
      <w:r w:rsidRPr="000A50DA">
        <w:t> and </w:t>
      </w:r>
      <w:r w:rsidRPr="000A50DA">
        <w:rPr>
          <w:b/>
          <w:bCs/>
        </w:rPr>
        <w:t>infrastructure solutions</w:t>
      </w:r>
    </w:p>
    <w:p w14:paraId="774C1092" w14:textId="77777777" w:rsidR="000A50DA" w:rsidRPr="000A50DA" w:rsidRDefault="000A50DA" w:rsidP="000A50DA">
      <w:pPr>
        <w:numPr>
          <w:ilvl w:val="1"/>
          <w:numId w:val="38"/>
        </w:numPr>
      </w:pPr>
      <w:r w:rsidRPr="000A50DA">
        <w:t>Highlight figures like </w:t>
      </w:r>
      <w:r w:rsidRPr="000A50DA">
        <w:rPr>
          <w:i/>
          <w:iCs/>
        </w:rPr>
        <w:t>Floodwater Drainage System</w:t>
      </w:r>
      <w:r w:rsidRPr="000A50DA">
        <w:t> and </w:t>
      </w:r>
      <w:r w:rsidRPr="000A50DA">
        <w:rPr>
          <w:i/>
          <w:iCs/>
        </w:rPr>
        <w:t>Renewable Energy Potential</w:t>
      </w:r>
    </w:p>
    <w:p w14:paraId="3C24ACAC" w14:textId="77777777" w:rsidR="000A50DA" w:rsidRPr="000A50DA" w:rsidRDefault="000A50DA" w:rsidP="000A50DA">
      <w:pPr>
        <w:numPr>
          <w:ilvl w:val="0"/>
          <w:numId w:val="38"/>
        </w:numPr>
      </w:pPr>
      <w:r w:rsidRPr="000A50DA">
        <w:rPr>
          <w:b/>
          <w:bCs/>
        </w:rPr>
        <w:t>For Policy Audiences</w:t>
      </w:r>
      <w:r w:rsidRPr="000A50DA">
        <w:t>:</w:t>
      </w:r>
    </w:p>
    <w:p w14:paraId="66012829" w14:textId="77777777" w:rsidR="000A50DA" w:rsidRPr="000A50DA" w:rsidRDefault="000A50DA" w:rsidP="000A50DA">
      <w:pPr>
        <w:numPr>
          <w:ilvl w:val="1"/>
          <w:numId w:val="38"/>
        </w:numPr>
      </w:pPr>
      <w:r w:rsidRPr="000A50DA">
        <w:t>Focus on </w:t>
      </w:r>
      <w:r w:rsidRPr="000A50DA">
        <w:rPr>
          <w:b/>
          <w:bCs/>
        </w:rPr>
        <w:t>implementation frameworks</w:t>
      </w:r>
      <w:r w:rsidRPr="000A50DA">
        <w:t> and </w:t>
      </w:r>
      <w:r w:rsidRPr="000A50DA">
        <w:rPr>
          <w:b/>
          <w:bCs/>
        </w:rPr>
        <w:t>case study comparisons</w:t>
      </w:r>
    </w:p>
    <w:p w14:paraId="556E9964" w14:textId="77777777" w:rsidR="000A50DA" w:rsidRPr="000A50DA" w:rsidRDefault="000A50DA" w:rsidP="000A50DA">
      <w:pPr>
        <w:numPr>
          <w:ilvl w:val="1"/>
          <w:numId w:val="38"/>
        </w:numPr>
      </w:pPr>
      <w:r w:rsidRPr="000A50DA">
        <w:t>Use </w:t>
      </w:r>
      <w:r w:rsidRPr="000A50DA">
        <w:rPr>
          <w:i/>
          <w:iCs/>
        </w:rPr>
        <w:t>Housing Affordability Gap</w:t>
      </w:r>
      <w:r w:rsidRPr="000A50DA">
        <w:t> and </w:t>
      </w:r>
      <w:r w:rsidRPr="000A50DA">
        <w:rPr>
          <w:i/>
          <w:iCs/>
        </w:rPr>
        <w:t>Transportation Network Stress</w:t>
      </w:r>
      <w:r w:rsidRPr="000A50DA">
        <w:t> visuals</w:t>
      </w:r>
    </w:p>
    <w:p w14:paraId="0EFF6BC5" w14:textId="77777777" w:rsidR="000A50DA" w:rsidRPr="000A50DA" w:rsidRDefault="000A50DA" w:rsidP="000A50DA">
      <w:pPr>
        <w:numPr>
          <w:ilvl w:val="0"/>
          <w:numId w:val="38"/>
        </w:numPr>
      </w:pPr>
      <w:r w:rsidRPr="000A50DA">
        <w:rPr>
          <w:b/>
          <w:bCs/>
        </w:rPr>
        <w:t>For Interdisciplinary Teams</w:t>
      </w:r>
      <w:r w:rsidRPr="000A50DA">
        <w:t>:</w:t>
      </w:r>
    </w:p>
    <w:p w14:paraId="77D62141" w14:textId="77777777" w:rsidR="000A50DA" w:rsidRPr="000A50DA" w:rsidRDefault="000A50DA" w:rsidP="000A50DA">
      <w:pPr>
        <w:numPr>
          <w:ilvl w:val="1"/>
          <w:numId w:val="38"/>
        </w:numPr>
      </w:pPr>
      <w:r w:rsidRPr="000A50DA">
        <w:t>Combine </w:t>
      </w:r>
      <w:r w:rsidRPr="000A50DA">
        <w:rPr>
          <w:b/>
          <w:bCs/>
        </w:rPr>
        <w:t>keywords across disciplines</w:t>
      </w:r>
      <w:r w:rsidRPr="000A50DA">
        <w:t> (e.g., "GeoAI + Policy Transferability")</w:t>
      </w:r>
    </w:p>
    <w:p w14:paraId="6CC6BFC2" w14:textId="77777777" w:rsidR="000A50DA" w:rsidRPr="000A50DA" w:rsidRDefault="000A50DA" w:rsidP="000A50DA">
      <w:pPr>
        <w:numPr>
          <w:ilvl w:val="1"/>
          <w:numId w:val="38"/>
        </w:numPr>
      </w:pPr>
      <w:r w:rsidRPr="000A50DA">
        <w:t>Use the </w:t>
      </w:r>
      <w:r w:rsidRPr="000A50DA">
        <w:rPr>
          <w:b/>
          <w:bCs/>
        </w:rPr>
        <w:t>MRI index</w:t>
      </w:r>
      <w:r w:rsidRPr="000A50DA">
        <w:t> as a unifying metric</w:t>
      </w:r>
    </w:p>
    <w:p w14:paraId="1FB76D24" w14:textId="77777777" w:rsidR="000A50DA" w:rsidRPr="000A50DA" w:rsidRDefault="000A50DA" w:rsidP="000A50DA">
      <w:pPr>
        <w:ind w:left="720"/>
      </w:pPr>
      <w:r w:rsidRPr="000A50DA">
        <w:pict w14:anchorId="646E14B6">
          <v:rect id="_x0000_i1061" style="width:0;height:.75pt" o:hralign="center" o:hrstd="t" o:hrnoshade="t" o:hr="t" fillcolor="#404040" stroked="f"/>
        </w:pict>
      </w:r>
    </w:p>
    <w:p w14:paraId="5AE2B4B3" w14:textId="77777777" w:rsidR="000A50DA" w:rsidRPr="000A50DA" w:rsidRDefault="000A50DA" w:rsidP="000A50DA">
      <w:pPr>
        <w:ind w:left="720"/>
      </w:pPr>
      <w:r w:rsidRPr="000A50DA">
        <w:t>This structure ensures relevance for:</w:t>
      </w:r>
    </w:p>
    <w:p w14:paraId="463B20D3" w14:textId="77777777" w:rsidR="000A50DA" w:rsidRPr="000A50DA" w:rsidRDefault="000A50DA" w:rsidP="000A50DA">
      <w:pPr>
        <w:numPr>
          <w:ilvl w:val="0"/>
          <w:numId w:val="39"/>
        </w:numPr>
      </w:pPr>
      <w:r w:rsidRPr="000A50DA">
        <w:t>Academic publishing (e.g., </w:t>
      </w:r>
      <w:r w:rsidRPr="000A50DA">
        <w:rPr>
          <w:i/>
          <w:iCs/>
        </w:rPr>
        <w:t>Nature Cities</w:t>
      </w:r>
      <w:r w:rsidRPr="000A50DA">
        <w:t>, </w:t>
      </w:r>
      <w:r w:rsidRPr="000A50DA">
        <w:rPr>
          <w:i/>
          <w:iCs/>
        </w:rPr>
        <w:t>Journal of Urban Technology</w:t>
      </w:r>
      <w:r w:rsidRPr="000A50DA">
        <w:t>)</w:t>
      </w:r>
    </w:p>
    <w:p w14:paraId="65672AC6" w14:textId="77777777" w:rsidR="000A50DA" w:rsidRPr="000A50DA" w:rsidRDefault="000A50DA" w:rsidP="000A50DA">
      <w:pPr>
        <w:numPr>
          <w:ilvl w:val="0"/>
          <w:numId w:val="39"/>
        </w:numPr>
      </w:pPr>
      <w:r w:rsidRPr="000A50DA">
        <w:t>Government/municipal reports</w:t>
      </w:r>
    </w:p>
    <w:p w14:paraId="41E0CBE4" w14:textId="77777777" w:rsidR="000A50DA" w:rsidRPr="000A50DA" w:rsidRDefault="000A50DA" w:rsidP="000A50DA">
      <w:pPr>
        <w:numPr>
          <w:ilvl w:val="0"/>
          <w:numId w:val="39"/>
        </w:numPr>
      </w:pPr>
      <w:r w:rsidRPr="000A50DA">
        <w:t>International development agencies (World Bank, UN-Habitat)</w:t>
      </w:r>
    </w:p>
    <w:p w14:paraId="7E0B553A" w14:textId="2EB40DDE" w:rsidR="000A50DA" w:rsidRDefault="000A50DA" w:rsidP="000A50DA">
      <w:pPr>
        <w:ind w:left="720"/>
      </w:pPr>
      <w:r w:rsidRPr="000A50DA">
        <w:t>Here are </w:t>
      </w:r>
      <w:r w:rsidRPr="000A50DA">
        <w:rPr>
          <w:b/>
          <w:bCs/>
        </w:rPr>
        <w:t>5 universal 3D visualizations</w:t>
      </w:r>
      <w:r w:rsidRPr="000A50DA">
        <w:t> for global metropolitan challenges and </w:t>
      </w:r>
      <w:r w:rsidRPr="000A50DA">
        <w:rPr>
          <w:b/>
          <w:bCs/>
        </w:rPr>
        <w:t>5 solution-focused 3D models</w:t>
      </w:r>
      <w:r w:rsidRPr="000A50DA">
        <w:t>, </w:t>
      </w:r>
    </w:p>
    <w:p w14:paraId="6F2AEF13" w14:textId="77777777" w:rsidR="000A50DA" w:rsidRPr="000A50DA" w:rsidRDefault="000A50DA" w:rsidP="000A50DA">
      <w:pPr>
        <w:ind w:left="720"/>
      </w:pPr>
      <w:r w:rsidRPr="000A50DA">
        <w:rPr>
          <w:b/>
          <w:bCs/>
        </w:rPr>
        <w:t>5 Challenge-Focused 3D Figures</w:t>
      </w:r>
    </w:p>
    <w:p w14:paraId="5D229F37" w14:textId="77777777" w:rsidR="000A50DA" w:rsidRPr="000A50DA" w:rsidRDefault="000A50DA" w:rsidP="000A50DA">
      <w:pPr>
        <w:ind w:left="720"/>
      </w:pPr>
      <w:r w:rsidRPr="000A50DA">
        <w:rPr>
          <w:b/>
          <w:bCs/>
        </w:rPr>
        <w:t>1. Urban Sprawl Growth (Time-Series)</w:t>
      </w:r>
    </w:p>
    <w:p w14:paraId="5721B9B8" w14:textId="03318137" w:rsidR="000A50DA" w:rsidRDefault="000A50DA" w:rsidP="000A50DA">
      <w:pPr>
        <w:ind w:left="720"/>
      </w:pPr>
      <w:r w:rsidRPr="000A50DA">
        <w:rPr>
          <w:b/>
          <w:bCs/>
        </w:rPr>
        <w:t>Insight:</w:t>
      </w:r>
      <w:r w:rsidRPr="000A50DA">
        <w:t> Shows concentric growth rings of urban footprint over time.</w:t>
      </w:r>
    </w:p>
    <w:p w14:paraId="022BAC68" w14:textId="76E13E13" w:rsidR="00006687" w:rsidRDefault="00006687" w:rsidP="000A50DA">
      <w:pPr>
        <w:ind w:left="720"/>
      </w:pPr>
      <w:r w:rsidRPr="00006687">
        <w:lastRenderedPageBreak/>
        <w:drawing>
          <wp:inline distT="0" distB="0" distL="0" distR="0" wp14:anchorId="3A17531E" wp14:editId="2BDC7540">
            <wp:extent cx="4915586" cy="4715533"/>
            <wp:effectExtent l="0" t="0" r="0" b="8890"/>
            <wp:docPr id="93130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03528" name=""/>
                    <pic:cNvPicPr/>
                  </pic:nvPicPr>
                  <pic:blipFill>
                    <a:blip r:embed="rId6"/>
                    <a:stretch>
                      <a:fillRect/>
                    </a:stretch>
                  </pic:blipFill>
                  <pic:spPr>
                    <a:xfrm>
                      <a:off x="0" y="0"/>
                      <a:ext cx="4915586" cy="4715533"/>
                    </a:xfrm>
                    <a:prstGeom prst="rect">
                      <a:avLst/>
                    </a:prstGeom>
                  </pic:spPr>
                </pic:pic>
              </a:graphicData>
            </a:graphic>
          </wp:inline>
        </w:drawing>
      </w:r>
    </w:p>
    <w:p w14:paraId="68BB0D41" w14:textId="764B8B8B" w:rsidR="00006687" w:rsidRDefault="00006687" w:rsidP="000A50DA">
      <w:pPr>
        <w:ind w:left="720"/>
      </w:pPr>
      <w:r w:rsidRPr="00006687">
        <w:t>2. Air Pollution Gradient</w:t>
      </w:r>
    </w:p>
    <w:p w14:paraId="16F1AED6" w14:textId="13879372" w:rsidR="00006687" w:rsidRDefault="00006687" w:rsidP="000A50DA">
      <w:pPr>
        <w:ind w:left="720"/>
      </w:pPr>
      <w:r w:rsidRPr="00006687">
        <w:rPr>
          <w:b/>
          <w:bCs/>
        </w:rPr>
        <w:t>Insight:</w:t>
      </w:r>
      <w:r w:rsidRPr="00006687">
        <w:t> Visualizes pollution dispersion from core to periphery.</w:t>
      </w:r>
    </w:p>
    <w:p w14:paraId="40C47893" w14:textId="42170840" w:rsidR="00006687" w:rsidRDefault="00006687" w:rsidP="000A50DA">
      <w:pPr>
        <w:ind w:left="720"/>
      </w:pPr>
      <w:r w:rsidRPr="00006687">
        <w:lastRenderedPageBreak/>
        <w:drawing>
          <wp:inline distT="0" distB="0" distL="0" distR="0" wp14:anchorId="08A4544C" wp14:editId="5A009949">
            <wp:extent cx="5731510" cy="4899660"/>
            <wp:effectExtent l="0" t="0" r="2540" b="0"/>
            <wp:docPr id="740109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09292" name=""/>
                    <pic:cNvPicPr/>
                  </pic:nvPicPr>
                  <pic:blipFill>
                    <a:blip r:embed="rId7"/>
                    <a:stretch>
                      <a:fillRect/>
                    </a:stretch>
                  </pic:blipFill>
                  <pic:spPr>
                    <a:xfrm>
                      <a:off x="0" y="0"/>
                      <a:ext cx="5731510" cy="4899660"/>
                    </a:xfrm>
                    <a:prstGeom prst="rect">
                      <a:avLst/>
                    </a:prstGeom>
                  </pic:spPr>
                </pic:pic>
              </a:graphicData>
            </a:graphic>
          </wp:inline>
        </w:drawing>
      </w:r>
    </w:p>
    <w:p w14:paraId="363ECAE2" w14:textId="77777777" w:rsidR="00006687" w:rsidRPr="00006687" w:rsidRDefault="00006687" w:rsidP="00006687">
      <w:pPr>
        <w:ind w:left="720"/>
      </w:pPr>
      <w:r w:rsidRPr="00006687">
        <w:rPr>
          <w:b/>
          <w:bCs/>
        </w:rPr>
        <w:t>3. Housing Affordability Gap</w:t>
      </w:r>
    </w:p>
    <w:p w14:paraId="5763BBC0" w14:textId="115220A5" w:rsidR="00006687" w:rsidRDefault="00006687" w:rsidP="000A50DA">
      <w:pPr>
        <w:ind w:left="720"/>
      </w:pPr>
      <w:r w:rsidRPr="00006687">
        <w:rPr>
          <w:b/>
          <w:bCs/>
        </w:rPr>
        <w:lastRenderedPageBreak/>
        <w:t>Insight:</w:t>
      </w:r>
      <w:r w:rsidRPr="00006687">
        <w:t> Compares affordability stress across income groups.</w:t>
      </w:r>
      <w:r w:rsidR="00DD65E8" w:rsidRPr="00DD65E8">
        <w:rPr>
          <w:noProof/>
        </w:rPr>
        <w:t xml:space="preserve"> </w:t>
      </w:r>
      <w:r w:rsidR="00DD65E8" w:rsidRPr="00DD65E8">
        <w:drawing>
          <wp:inline distT="0" distB="0" distL="0" distR="0" wp14:anchorId="09A63007" wp14:editId="16BB0208">
            <wp:extent cx="5658640" cy="5039428"/>
            <wp:effectExtent l="0" t="0" r="0" b="8890"/>
            <wp:docPr id="53678870" name="Picture 1" descr="A graph of a graph of a st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8870" name="Picture 1" descr="A graph of a graph of a stress&#10;&#10;AI-generated content may be incorrect."/>
                    <pic:cNvPicPr/>
                  </pic:nvPicPr>
                  <pic:blipFill>
                    <a:blip r:embed="rId8"/>
                    <a:stretch>
                      <a:fillRect/>
                    </a:stretch>
                  </pic:blipFill>
                  <pic:spPr>
                    <a:xfrm>
                      <a:off x="0" y="0"/>
                      <a:ext cx="5658640" cy="5039428"/>
                    </a:xfrm>
                    <a:prstGeom prst="rect">
                      <a:avLst/>
                    </a:prstGeom>
                  </pic:spPr>
                </pic:pic>
              </a:graphicData>
            </a:graphic>
          </wp:inline>
        </w:drawing>
      </w:r>
    </w:p>
    <w:p w14:paraId="13A27713" w14:textId="77777777" w:rsidR="00006687" w:rsidRPr="00006687" w:rsidRDefault="00006687" w:rsidP="00006687">
      <w:pPr>
        <w:ind w:left="720"/>
      </w:pPr>
      <w:r w:rsidRPr="00006687">
        <w:rPr>
          <w:b/>
          <w:bCs/>
        </w:rPr>
        <w:t>4. Transportation Network Stress</w:t>
      </w:r>
    </w:p>
    <w:p w14:paraId="1656260E" w14:textId="076015B2" w:rsidR="00006687" w:rsidRDefault="00006687" w:rsidP="000A50DA">
      <w:pPr>
        <w:ind w:left="720"/>
      </w:pPr>
      <w:r w:rsidRPr="00006687">
        <w:rPr>
          <w:b/>
          <w:bCs/>
        </w:rPr>
        <w:t>Insight:</w:t>
      </w:r>
      <w:r w:rsidRPr="00006687">
        <w:t> Identifies overloaded corridors in transit systems.</w:t>
      </w:r>
    </w:p>
    <w:p w14:paraId="3D8419F5" w14:textId="5162B438" w:rsidR="00006687" w:rsidRDefault="00006687" w:rsidP="000A50DA">
      <w:pPr>
        <w:ind w:left="720"/>
      </w:pPr>
      <w:r w:rsidRPr="00006687">
        <w:lastRenderedPageBreak/>
        <w:drawing>
          <wp:inline distT="0" distB="0" distL="0" distR="0" wp14:anchorId="52A8A182" wp14:editId="478FDDC3">
            <wp:extent cx="4887007" cy="5410955"/>
            <wp:effectExtent l="0" t="0" r="8890" b="0"/>
            <wp:docPr id="1242209358" name="Picture 1" descr="A graph of a triangle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209358" name="Picture 1" descr="A graph of a triangle with lines and dots&#10;&#10;AI-generated content may be incorrect."/>
                    <pic:cNvPicPr/>
                  </pic:nvPicPr>
                  <pic:blipFill>
                    <a:blip r:embed="rId9"/>
                    <a:stretch>
                      <a:fillRect/>
                    </a:stretch>
                  </pic:blipFill>
                  <pic:spPr>
                    <a:xfrm>
                      <a:off x="0" y="0"/>
                      <a:ext cx="4887007" cy="5410955"/>
                    </a:xfrm>
                    <a:prstGeom prst="rect">
                      <a:avLst/>
                    </a:prstGeom>
                  </pic:spPr>
                </pic:pic>
              </a:graphicData>
            </a:graphic>
          </wp:inline>
        </w:drawing>
      </w:r>
    </w:p>
    <w:p w14:paraId="734580BF" w14:textId="77777777" w:rsidR="00006687" w:rsidRPr="00006687" w:rsidRDefault="00006687" w:rsidP="00006687">
      <w:pPr>
        <w:ind w:left="720"/>
      </w:pPr>
      <w:r w:rsidRPr="00006687">
        <w:rPr>
          <w:b/>
          <w:bCs/>
        </w:rPr>
        <w:t>5. Urban Heat Island Profile</w:t>
      </w:r>
    </w:p>
    <w:p w14:paraId="58E12996" w14:textId="2D0A889C" w:rsidR="00DD65E8" w:rsidRDefault="00006687" w:rsidP="00006687">
      <w:pPr>
        <w:ind w:left="720"/>
      </w:pPr>
      <w:r w:rsidRPr="00006687">
        <w:rPr>
          <w:b/>
          <w:bCs/>
        </w:rPr>
        <w:lastRenderedPageBreak/>
        <w:t>Insight:</w:t>
      </w:r>
      <w:r w:rsidRPr="00006687">
        <w:t> Shows temperature differentials from CBD to suburbs.</w:t>
      </w:r>
      <w:r w:rsidR="00DD65E8" w:rsidRPr="00DD65E8">
        <w:rPr>
          <w:noProof/>
        </w:rPr>
        <w:t xml:space="preserve"> </w:t>
      </w:r>
      <w:r w:rsidR="00DD65E8" w:rsidRPr="00DD65E8">
        <w:drawing>
          <wp:inline distT="0" distB="0" distL="0" distR="0" wp14:anchorId="3F1E9AD5" wp14:editId="0827A2BD">
            <wp:extent cx="4877481" cy="4934639"/>
            <wp:effectExtent l="0" t="0" r="0" b="0"/>
            <wp:docPr id="710279256" name="Picture 1" descr="A graph of an area with a c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79256" name="Picture 1" descr="A graph of an area with a cone&#10;&#10;AI-generated content may be incorrect."/>
                    <pic:cNvPicPr/>
                  </pic:nvPicPr>
                  <pic:blipFill>
                    <a:blip r:embed="rId10"/>
                    <a:stretch>
                      <a:fillRect/>
                    </a:stretch>
                  </pic:blipFill>
                  <pic:spPr>
                    <a:xfrm>
                      <a:off x="0" y="0"/>
                      <a:ext cx="4877481" cy="4934639"/>
                    </a:xfrm>
                    <a:prstGeom prst="rect">
                      <a:avLst/>
                    </a:prstGeom>
                  </pic:spPr>
                </pic:pic>
              </a:graphicData>
            </a:graphic>
          </wp:inline>
        </w:drawing>
      </w:r>
    </w:p>
    <w:p w14:paraId="51F3925A" w14:textId="77777777" w:rsidR="00DD65E8" w:rsidRDefault="00DD65E8" w:rsidP="00006687">
      <w:pPr>
        <w:ind w:left="720"/>
        <w:rPr>
          <w:rFonts w:ascii="Segoe UI" w:eastAsia="Times New Roman" w:hAnsi="Segoe UI" w:cs="Segoe UI"/>
          <w:b/>
          <w:bCs/>
          <w:color w:val="404040"/>
          <w:kern w:val="0"/>
          <w:sz w:val="27"/>
          <w:szCs w:val="27"/>
          <w:lang w:eastAsia="en-IN"/>
          <w14:ligatures w14:val="none"/>
        </w:rPr>
      </w:pPr>
    </w:p>
    <w:p w14:paraId="73C66D3A" w14:textId="77777777" w:rsidR="00DD65E8" w:rsidRDefault="00DD65E8" w:rsidP="00006687">
      <w:pPr>
        <w:ind w:left="720"/>
        <w:rPr>
          <w:rFonts w:ascii="Segoe UI" w:eastAsia="Times New Roman" w:hAnsi="Segoe UI" w:cs="Segoe UI"/>
          <w:b/>
          <w:bCs/>
          <w:color w:val="404040"/>
          <w:kern w:val="0"/>
          <w:sz w:val="27"/>
          <w:szCs w:val="27"/>
          <w:lang w:eastAsia="en-IN"/>
          <w14:ligatures w14:val="none"/>
        </w:rPr>
      </w:pPr>
    </w:p>
    <w:p w14:paraId="69BCD602" w14:textId="08425513" w:rsidR="00006687" w:rsidRPr="00006687" w:rsidRDefault="00006687" w:rsidP="00006687">
      <w:pPr>
        <w:ind w:left="720"/>
      </w:pPr>
      <w:r w:rsidRPr="00006687">
        <w:rPr>
          <w:rFonts w:ascii="Segoe UI" w:eastAsia="Times New Roman" w:hAnsi="Segoe UI" w:cs="Segoe UI"/>
          <w:b/>
          <w:bCs/>
          <w:color w:val="404040"/>
          <w:kern w:val="0"/>
          <w:sz w:val="27"/>
          <w:szCs w:val="27"/>
          <w:lang w:eastAsia="en-IN"/>
          <w14:ligatures w14:val="none"/>
        </w:rPr>
        <w:t xml:space="preserve"> </w:t>
      </w:r>
      <w:r w:rsidRPr="00006687">
        <w:rPr>
          <w:b/>
          <w:bCs/>
        </w:rPr>
        <w:t>5 Solution-Focused 3D Models</w:t>
      </w:r>
    </w:p>
    <w:p w14:paraId="0C6B0430" w14:textId="77777777" w:rsidR="00006687" w:rsidRPr="00006687" w:rsidRDefault="00006687" w:rsidP="00006687">
      <w:pPr>
        <w:ind w:left="720"/>
      </w:pPr>
      <w:r w:rsidRPr="00006687">
        <w:rPr>
          <w:b/>
          <w:bCs/>
        </w:rPr>
        <w:t>1. Transit-Oriented Development</w:t>
      </w:r>
    </w:p>
    <w:p w14:paraId="73307ED0" w14:textId="2E78EAF8" w:rsidR="00006687" w:rsidRDefault="00006687" w:rsidP="000A50DA">
      <w:pPr>
        <w:ind w:left="720"/>
      </w:pPr>
      <w:r w:rsidRPr="00006687">
        <w:rPr>
          <w:b/>
          <w:bCs/>
        </w:rPr>
        <w:t>Key Feature:</w:t>
      </w:r>
      <w:r w:rsidRPr="00006687">
        <w:t> Visualizes density decay from transit nodes.</w:t>
      </w:r>
    </w:p>
    <w:p w14:paraId="197E1A67" w14:textId="266DBBF0" w:rsidR="00DD65E8" w:rsidRDefault="00DD65E8" w:rsidP="000A50DA">
      <w:pPr>
        <w:ind w:left="720"/>
      </w:pPr>
      <w:r w:rsidRPr="00DD65E8">
        <w:lastRenderedPageBreak/>
        <w:drawing>
          <wp:inline distT="0" distB="0" distL="0" distR="0" wp14:anchorId="5ACFC07A" wp14:editId="0196F8B8">
            <wp:extent cx="4686954" cy="4648849"/>
            <wp:effectExtent l="0" t="0" r="0" b="0"/>
            <wp:docPr id="1934797938" name="Picture 1" descr="A graph of a bar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797938" name="Picture 1" descr="A graph of a bar graph&#10;&#10;AI-generated content may be incorrect."/>
                    <pic:cNvPicPr/>
                  </pic:nvPicPr>
                  <pic:blipFill>
                    <a:blip r:embed="rId11"/>
                    <a:stretch>
                      <a:fillRect/>
                    </a:stretch>
                  </pic:blipFill>
                  <pic:spPr>
                    <a:xfrm>
                      <a:off x="0" y="0"/>
                      <a:ext cx="4686954" cy="4648849"/>
                    </a:xfrm>
                    <a:prstGeom prst="rect">
                      <a:avLst/>
                    </a:prstGeom>
                  </pic:spPr>
                </pic:pic>
              </a:graphicData>
            </a:graphic>
          </wp:inline>
        </w:drawing>
      </w:r>
    </w:p>
    <w:p w14:paraId="5E4968AF" w14:textId="77777777" w:rsidR="00006687" w:rsidRPr="00006687" w:rsidRDefault="00006687" w:rsidP="00006687">
      <w:pPr>
        <w:ind w:left="720"/>
      </w:pPr>
      <w:r w:rsidRPr="00006687">
        <w:rPr>
          <w:b/>
          <w:bCs/>
        </w:rPr>
        <w:t>2. Green Roof Coverage Impact</w:t>
      </w:r>
    </w:p>
    <w:p w14:paraId="43F7CE5A" w14:textId="65B0DDC0" w:rsidR="00006687" w:rsidRDefault="00006687" w:rsidP="00006687">
      <w:pPr>
        <w:ind w:left="720"/>
        <w:rPr>
          <w:b/>
          <w:bCs/>
        </w:rPr>
      </w:pPr>
      <w:r w:rsidRPr="00006687">
        <w:rPr>
          <w:b/>
          <w:bCs/>
        </w:rPr>
        <w:lastRenderedPageBreak/>
        <w:t>Key Feature:</w:t>
      </w:r>
      <w:r w:rsidRPr="00006687">
        <w:t> Correlates vegetation with cooling benefits.</w:t>
      </w:r>
      <w:r w:rsidRPr="00006687">
        <w:rPr>
          <w:rFonts w:ascii="Segoe UI" w:eastAsia="Times New Roman" w:hAnsi="Segoe UI" w:cs="Segoe UI"/>
          <w:b/>
          <w:bCs/>
          <w:i/>
          <w:iCs/>
          <w:color w:val="404040"/>
          <w:kern w:val="0"/>
          <w:lang w:eastAsia="en-IN"/>
          <w14:ligatures w14:val="none"/>
        </w:rPr>
        <w:t xml:space="preserve"> </w:t>
      </w:r>
      <w:r w:rsidRPr="00006687">
        <w:rPr>
          <w:b/>
          <w:bCs/>
        </w:rPr>
        <w:t>3. Vertical Farming Potential</w:t>
      </w:r>
      <w:r w:rsidR="00DD65E8" w:rsidRPr="00DD65E8">
        <w:rPr>
          <w:noProof/>
        </w:rPr>
        <w:t xml:space="preserve"> </w:t>
      </w:r>
      <w:r w:rsidR="00DD65E8" w:rsidRPr="00DD65E8">
        <w:rPr>
          <w:b/>
          <w:bCs/>
        </w:rPr>
        <w:drawing>
          <wp:inline distT="0" distB="0" distL="0" distR="0" wp14:anchorId="736F9A74" wp14:editId="4D37F94C">
            <wp:extent cx="5134692" cy="4896533"/>
            <wp:effectExtent l="0" t="0" r="8890" b="0"/>
            <wp:docPr id="1217121865" name="Picture 1" descr="A graph showing green and grey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121865" name="Picture 1" descr="A graph showing green and grey graph&#10;&#10;AI-generated content may be incorrect."/>
                    <pic:cNvPicPr/>
                  </pic:nvPicPr>
                  <pic:blipFill>
                    <a:blip r:embed="rId12"/>
                    <a:stretch>
                      <a:fillRect/>
                    </a:stretch>
                  </pic:blipFill>
                  <pic:spPr>
                    <a:xfrm>
                      <a:off x="0" y="0"/>
                      <a:ext cx="5134692" cy="4896533"/>
                    </a:xfrm>
                    <a:prstGeom prst="rect">
                      <a:avLst/>
                    </a:prstGeom>
                  </pic:spPr>
                </pic:pic>
              </a:graphicData>
            </a:graphic>
          </wp:inline>
        </w:drawing>
      </w:r>
    </w:p>
    <w:p w14:paraId="7C8207D1" w14:textId="77777777" w:rsidR="00006687" w:rsidRPr="00006687" w:rsidRDefault="00006687" w:rsidP="00006687">
      <w:pPr>
        <w:ind w:left="720"/>
      </w:pPr>
      <w:r w:rsidRPr="00006687">
        <w:rPr>
          <w:b/>
          <w:bCs/>
        </w:rPr>
        <w:t>3. Vertical Farming Potential</w:t>
      </w:r>
    </w:p>
    <w:p w14:paraId="01845943" w14:textId="77777777" w:rsidR="00006687" w:rsidRPr="00006687" w:rsidRDefault="00006687" w:rsidP="00006687">
      <w:pPr>
        <w:ind w:left="720"/>
      </w:pPr>
    </w:p>
    <w:p w14:paraId="03B26741" w14:textId="01DB49C8" w:rsidR="00006687" w:rsidRDefault="00006687" w:rsidP="000A50DA">
      <w:pPr>
        <w:ind w:left="720"/>
      </w:pPr>
      <w:r w:rsidRPr="00006687">
        <w:rPr>
          <w:b/>
          <w:bCs/>
        </w:rPr>
        <w:t>Key Feature:</w:t>
      </w:r>
      <w:r w:rsidRPr="00006687">
        <w:t> Models food production in built environments.</w:t>
      </w:r>
    </w:p>
    <w:p w14:paraId="6304FCA0" w14:textId="5B489BE6" w:rsidR="00DD65E8" w:rsidRDefault="00DD65E8" w:rsidP="000A50DA">
      <w:pPr>
        <w:ind w:left="720"/>
      </w:pPr>
      <w:r w:rsidRPr="00DD65E8">
        <w:lastRenderedPageBreak/>
        <w:drawing>
          <wp:inline distT="0" distB="0" distL="0" distR="0" wp14:anchorId="0B919F46" wp14:editId="1CD0D8D1">
            <wp:extent cx="4734586" cy="5020376"/>
            <wp:effectExtent l="0" t="0" r="8890" b="8890"/>
            <wp:docPr id="869335880" name="Picture 1" descr="A graph of green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335880" name="Picture 1" descr="A graph of green bars&#10;&#10;AI-generated content may be incorrect."/>
                    <pic:cNvPicPr/>
                  </pic:nvPicPr>
                  <pic:blipFill>
                    <a:blip r:embed="rId13"/>
                    <a:stretch>
                      <a:fillRect/>
                    </a:stretch>
                  </pic:blipFill>
                  <pic:spPr>
                    <a:xfrm>
                      <a:off x="0" y="0"/>
                      <a:ext cx="4734586" cy="5020376"/>
                    </a:xfrm>
                    <a:prstGeom prst="rect">
                      <a:avLst/>
                    </a:prstGeom>
                  </pic:spPr>
                </pic:pic>
              </a:graphicData>
            </a:graphic>
          </wp:inline>
        </w:drawing>
      </w:r>
    </w:p>
    <w:p w14:paraId="0EBD1167" w14:textId="77777777" w:rsidR="00006687" w:rsidRDefault="00006687" w:rsidP="00006687">
      <w:pPr>
        <w:ind w:left="720"/>
      </w:pPr>
      <w:r w:rsidRPr="00006687">
        <w:rPr>
          <w:b/>
          <w:bCs/>
        </w:rPr>
        <w:t>4. Floodwater Drainage System</w:t>
      </w:r>
    </w:p>
    <w:p w14:paraId="7A55C022" w14:textId="77777777" w:rsidR="00006687" w:rsidRDefault="00006687">
      <w:r>
        <w:br w:type="page"/>
      </w:r>
    </w:p>
    <w:p w14:paraId="242CC262" w14:textId="77777777" w:rsidR="00006687" w:rsidRDefault="00006687" w:rsidP="00006687">
      <w:pPr>
        <w:ind w:left="720"/>
      </w:pPr>
      <w:r w:rsidRPr="00006687">
        <w:rPr>
          <w:b/>
          <w:bCs/>
        </w:rPr>
        <w:lastRenderedPageBreak/>
        <w:t>Key Feature:</w:t>
      </w:r>
      <w:r w:rsidRPr="00006687">
        <w:t> Optimizes surface water flow paths.</w:t>
      </w:r>
    </w:p>
    <w:p w14:paraId="7D7A055C" w14:textId="5F1B4F23" w:rsidR="00DD65E8" w:rsidRDefault="00DD65E8" w:rsidP="00006687">
      <w:pPr>
        <w:ind w:left="720"/>
      </w:pPr>
      <w:r w:rsidRPr="00DD65E8">
        <w:drawing>
          <wp:inline distT="0" distB="0" distL="0" distR="0" wp14:anchorId="35B7E9C0" wp14:editId="7235E74D">
            <wp:extent cx="4791744" cy="4915586"/>
            <wp:effectExtent l="0" t="0" r="8890" b="0"/>
            <wp:docPr id="1381464134" name="Picture 1" descr="A graph of a smart drainage sl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464134" name="Picture 1" descr="A graph of a smart drainage slope&#10;&#10;AI-generated content may be incorrect."/>
                    <pic:cNvPicPr/>
                  </pic:nvPicPr>
                  <pic:blipFill>
                    <a:blip r:embed="rId14"/>
                    <a:stretch>
                      <a:fillRect/>
                    </a:stretch>
                  </pic:blipFill>
                  <pic:spPr>
                    <a:xfrm>
                      <a:off x="0" y="0"/>
                      <a:ext cx="4791744" cy="4915586"/>
                    </a:xfrm>
                    <a:prstGeom prst="rect">
                      <a:avLst/>
                    </a:prstGeom>
                  </pic:spPr>
                </pic:pic>
              </a:graphicData>
            </a:graphic>
          </wp:inline>
        </w:drawing>
      </w:r>
    </w:p>
    <w:p w14:paraId="632A3D19" w14:textId="77777777" w:rsidR="00006687" w:rsidRPr="00006687" w:rsidRDefault="00006687" w:rsidP="00006687">
      <w:pPr>
        <w:ind w:left="720"/>
      </w:pPr>
      <w:r w:rsidRPr="00006687">
        <w:rPr>
          <w:b/>
          <w:bCs/>
        </w:rPr>
        <w:t>5. Renewable Energy Potential</w:t>
      </w:r>
    </w:p>
    <w:p w14:paraId="124CB26D" w14:textId="77777777" w:rsidR="0039437D" w:rsidRDefault="00006687" w:rsidP="00006687">
      <w:pPr>
        <w:ind w:left="720"/>
      </w:pPr>
      <w:r w:rsidRPr="00006687">
        <w:rPr>
          <w:b/>
          <w:bCs/>
        </w:rPr>
        <w:t>Key Feature:</w:t>
      </w:r>
      <w:r w:rsidRPr="00006687">
        <w:t> Identifies optimal solar harvesting sites.</w:t>
      </w:r>
    </w:p>
    <w:p w14:paraId="7FA62E42" w14:textId="6CC26A18" w:rsidR="00006687" w:rsidRDefault="0039437D" w:rsidP="00006687">
      <w:pPr>
        <w:ind w:left="720"/>
      </w:pPr>
      <w:r w:rsidRPr="0039437D">
        <w:lastRenderedPageBreak/>
        <w:drawing>
          <wp:inline distT="0" distB="0" distL="0" distR="0" wp14:anchorId="796D087C" wp14:editId="430FBD71">
            <wp:extent cx="5731510" cy="4968875"/>
            <wp:effectExtent l="0" t="0" r="2540" b="3175"/>
            <wp:docPr id="676994610" name="Picture 1" descr="A graph of solar energy potential analysi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994610" name="Picture 1" descr="A graph of solar energy potential analysis&#10;&#10;AI-generated content may be incorrect."/>
                    <pic:cNvPicPr/>
                  </pic:nvPicPr>
                  <pic:blipFill>
                    <a:blip r:embed="rId15"/>
                    <a:stretch>
                      <a:fillRect/>
                    </a:stretch>
                  </pic:blipFill>
                  <pic:spPr>
                    <a:xfrm>
                      <a:off x="0" y="0"/>
                      <a:ext cx="5731510" cy="4968875"/>
                    </a:xfrm>
                    <a:prstGeom prst="rect">
                      <a:avLst/>
                    </a:prstGeom>
                  </pic:spPr>
                </pic:pic>
              </a:graphicData>
            </a:graphic>
          </wp:inline>
        </w:drawing>
      </w:r>
      <w:r w:rsidR="00006687">
        <w:br w:type="page"/>
      </w:r>
    </w:p>
    <w:p w14:paraId="449948F1" w14:textId="77777777" w:rsidR="00006687" w:rsidRPr="000A50DA" w:rsidRDefault="00006687" w:rsidP="000A50DA">
      <w:pPr>
        <w:ind w:left="720"/>
      </w:pPr>
    </w:p>
    <w:p w14:paraId="2504C663" w14:textId="77777777" w:rsidR="000A50DA" w:rsidRPr="000A50DA" w:rsidRDefault="000A50DA" w:rsidP="000A50DA">
      <w:pPr>
        <w:ind w:left="720"/>
      </w:pPr>
    </w:p>
    <w:p w14:paraId="0C181741" w14:textId="77777777" w:rsidR="000A50DA" w:rsidRDefault="000A50DA"/>
    <w:sectPr w:rsidR="000A50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2AFF"/>
    <w:multiLevelType w:val="multilevel"/>
    <w:tmpl w:val="43BA9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0443F"/>
    <w:multiLevelType w:val="multilevel"/>
    <w:tmpl w:val="C778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A78B5"/>
    <w:multiLevelType w:val="multilevel"/>
    <w:tmpl w:val="1D28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A65F8"/>
    <w:multiLevelType w:val="multilevel"/>
    <w:tmpl w:val="329E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7F2CE3"/>
    <w:multiLevelType w:val="multilevel"/>
    <w:tmpl w:val="760C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341D67"/>
    <w:multiLevelType w:val="multilevel"/>
    <w:tmpl w:val="46EE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525CF"/>
    <w:multiLevelType w:val="multilevel"/>
    <w:tmpl w:val="7E98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D1154A"/>
    <w:multiLevelType w:val="multilevel"/>
    <w:tmpl w:val="BD32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5309FB"/>
    <w:multiLevelType w:val="multilevel"/>
    <w:tmpl w:val="128CC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F2B7A"/>
    <w:multiLevelType w:val="multilevel"/>
    <w:tmpl w:val="58D4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C10979"/>
    <w:multiLevelType w:val="multilevel"/>
    <w:tmpl w:val="27D8E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FC47FA"/>
    <w:multiLevelType w:val="multilevel"/>
    <w:tmpl w:val="F2869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121187"/>
    <w:multiLevelType w:val="multilevel"/>
    <w:tmpl w:val="47A4C5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31387F"/>
    <w:multiLevelType w:val="multilevel"/>
    <w:tmpl w:val="3360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275605"/>
    <w:multiLevelType w:val="multilevel"/>
    <w:tmpl w:val="AF6E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7310AA"/>
    <w:multiLevelType w:val="multilevel"/>
    <w:tmpl w:val="1AE2A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8F3B6B"/>
    <w:multiLevelType w:val="multilevel"/>
    <w:tmpl w:val="5458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5563D1"/>
    <w:multiLevelType w:val="multilevel"/>
    <w:tmpl w:val="3E269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B01AB6"/>
    <w:multiLevelType w:val="multilevel"/>
    <w:tmpl w:val="E5E6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F776BC"/>
    <w:multiLevelType w:val="multilevel"/>
    <w:tmpl w:val="9348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680A94"/>
    <w:multiLevelType w:val="multilevel"/>
    <w:tmpl w:val="048A6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513362"/>
    <w:multiLevelType w:val="multilevel"/>
    <w:tmpl w:val="0750DD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02068A"/>
    <w:multiLevelType w:val="multilevel"/>
    <w:tmpl w:val="1BDA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9F0395"/>
    <w:multiLevelType w:val="multilevel"/>
    <w:tmpl w:val="3E603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1F0D98"/>
    <w:multiLevelType w:val="multilevel"/>
    <w:tmpl w:val="51CC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B7472E"/>
    <w:multiLevelType w:val="multilevel"/>
    <w:tmpl w:val="F21A6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0C0CB3"/>
    <w:multiLevelType w:val="multilevel"/>
    <w:tmpl w:val="A622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7C5BA8"/>
    <w:multiLevelType w:val="multilevel"/>
    <w:tmpl w:val="01FA2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E616B3"/>
    <w:multiLevelType w:val="multilevel"/>
    <w:tmpl w:val="EBBE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E30907"/>
    <w:multiLevelType w:val="multilevel"/>
    <w:tmpl w:val="E974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AF0447"/>
    <w:multiLevelType w:val="multilevel"/>
    <w:tmpl w:val="7E62D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C5257A"/>
    <w:multiLevelType w:val="multilevel"/>
    <w:tmpl w:val="C522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A0750C"/>
    <w:multiLevelType w:val="multilevel"/>
    <w:tmpl w:val="276A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463115"/>
    <w:multiLevelType w:val="multilevel"/>
    <w:tmpl w:val="43F0C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50603C"/>
    <w:multiLevelType w:val="multilevel"/>
    <w:tmpl w:val="5824B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1A5737"/>
    <w:multiLevelType w:val="multilevel"/>
    <w:tmpl w:val="4428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D74886"/>
    <w:multiLevelType w:val="multilevel"/>
    <w:tmpl w:val="F99A3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9D1BDB"/>
    <w:multiLevelType w:val="multilevel"/>
    <w:tmpl w:val="8C146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8E4D2B"/>
    <w:multiLevelType w:val="multilevel"/>
    <w:tmpl w:val="60F2A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0670513">
    <w:abstractNumId w:val="9"/>
  </w:num>
  <w:num w:numId="2" w16cid:durableId="847014793">
    <w:abstractNumId w:val="25"/>
  </w:num>
  <w:num w:numId="3" w16cid:durableId="735204887">
    <w:abstractNumId w:val="18"/>
  </w:num>
  <w:num w:numId="4" w16cid:durableId="1111625791">
    <w:abstractNumId w:val="31"/>
  </w:num>
  <w:num w:numId="5" w16cid:durableId="1284650788">
    <w:abstractNumId w:val="32"/>
  </w:num>
  <w:num w:numId="6" w16cid:durableId="1899710383">
    <w:abstractNumId w:val="7"/>
  </w:num>
  <w:num w:numId="7" w16cid:durableId="577058654">
    <w:abstractNumId w:val="13"/>
  </w:num>
  <w:num w:numId="8" w16cid:durableId="312954713">
    <w:abstractNumId w:val="19"/>
  </w:num>
  <w:num w:numId="9" w16cid:durableId="2123377925">
    <w:abstractNumId w:val="15"/>
  </w:num>
  <w:num w:numId="10" w16cid:durableId="1823278523">
    <w:abstractNumId w:val="16"/>
  </w:num>
  <w:num w:numId="11" w16cid:durableId="1550536752">
    <w:abstractNumId w:val="34"/>
  </w:num>
  <w:num w:numId="12" w16cid:durableId="2012486792">
    <w:abstractNumId w:val="35"/>
  </w:num>
  <w:num w:numId="13" w16cid:durableId="1300378045">
    <w:abstractNumId w:val="12"/>
  </w:num>
  <w:num w:numId="14" w16cid:durableId="1534922547">
    <w:abstractNumId w:val="26"/>
  </w:num>
  <w:num w:numId="15" w16cid:durableId="1689133556">
    <w:abstractNumId w:val="5"/>
  </w:num>
  <w:num w:numId="16" w16cid:durableId="429814706">
    <w:abstractNumId w:val="17"/>
  </w:num>
  <w:num w:numId="17" w16cid:durableId="772432675">
    <w:abstractNumId w:val="11"/>
  </w:num>
  <w:num w:numId="18" w16cid:durableId="861017992">
    <w:abstractNumId w:val="4"/>
  </w:num>
  <w:num w:numId="19" w16cid:durableId="1918439300">
    <w:abstractNumId w:val="1"/>
  </w:num>
  <w:num w:numId="20" w16cid:durableId="417143362">
    <w:abstractNumId w:val="33"/>
  </w:num>
  <w:num w:numId="21" w16cid:durableId="1373267549">
    <w:abstractNumId w:val="37"/>
  </w:num>
  <w:num w:numId="22" w16cid:durableId="1337801533">
    <w:abstractNumId w:val="24"/>
  </w:num>
  <w:num w:numId="23" w16cid:durableId="948393354">
    <w:abstractNumId w:val="20"/>
  </w:num>
  <w:num w:numId="24" w16cid:durableId="1102799964">
    <w:abstractNumId w:val="10"/>
  </w:num>
  <w:num w:numId="25" w16cid:durableId="972444125">
    <w:abstractNumId w:val="30"/>
  </w:num>
  <w:num w:numId="26" w16cid:durableId="2058166321">
    <w:abstractNumId w:val="28"/>
  </w:num>
  <w:num w:numId="27" w16cid:durableId="936791289">
    <w:abstractNumId w:val="14"/>
  </w:num>
  <w:num w:numId="28" w16cid:durableId="1174225039">
    <w:abstractNumId w:val="8"/>
  </w:num>
  <w:num w:numId="29" w16cid:durableId="1671563430">
    <w:abstractNumId w:val="29"/>
  </w:num>
  <w:num w:numId="30" w16cid:durableId="1255359116">
    <w:abstractNumId w:val="27"/>
  </w:num>
  <w:num w:numId="31" w16cid:durableId="1064179714">
    <w:abstractNumId w:val="6"/>
  </w:num>
  <w:num w:numId="32" w16cid:durableId="1973557091">
    <w:abstractNumId w:val="3"/>
  </w:num>
  <w:num w:numId="33" w16cid:durableId="315493062">
    <w:abstractNumId w:val="22"/>
  </w:num>
  <w:num w:numId="34" w16cid:durableId="985280469">
    <w:abstractNumId w:val="36"/>
  </w:num>
  <w:num w:numId="35" w16cid:durableId="81723427">
    <w:abstractNumId w:val="23"/>
  </w:num>
  <w:num w:numId="36" w16cid:durableId="974604389">
    <w:abstractNumId w:val="38"/>
  </w:num>
  <w:num w:numId="37" w16cid:durableId="1261260530">
    <w:abstractNumId w:val="0"/>
  </w:num>
  <w:num w:numId="38" w16cid:durableId="580263220">
    <w:abstractNumId w:val="21"/>
  </w:num>
  <w:num w:numId="39" w16cid:durableId="312490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0DA"/>
    <w:rsid w:val="00006687"/>
    <w:rsid w:val="000A50DA"/>
    <w:rsid w:val="001A70DD"/>
    <w:rsid w:val="0039437D"/>
    <w:rsid w:val="00AA1A7F"/>
    <w:rsid w:val="00DD65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3A09F"/>
  <w15:chartTrackingRefBased/>
  <w15:docId w15:val="{33023CD1-10E2-4599-B4DA-9CA678F38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50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0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0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0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0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0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0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0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0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0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0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0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0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0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0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0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0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0DA"/>
    <w:rPr>
      <w:rFonts w:eastAsiaTheme="majorEastAsia" w:cstheme="majorBidi"/>
      <w:color w:val="272727" w:themeColor="text1" w:themeTint="D8"/>
    </w:rPr>
  </w:style>
  <w:style w:type="paragraph" w:styleId="Title">
    <w:name w:val="Title"/>
    <w:basedOn w:val="Normal"/>
    <w:next w:val="Normal"/>
    <w:link w:val="TitleChar"/>
    <w:uiPriority w:val="10"/>
    <w:qFormat/>
    <w:rsid w:val="000A50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0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0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0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0DA"/>
    <w:pPr>
      <w:spacing w:before="160"/>
      <w:jc w:val="center"/>
    </w:pPr>
    <w:rPr>
      <w:i/>
      <w:iCs/>
      <w:color w:val="404040" w:themeColor="text1" w:themeTint="BF"/>
    </w:rPr>
  </w:style>
  <w:style w:type="character" w:customStyle="1" w:styleId="QuoteChar">
    <w:name w:val="Quote Char"/>
    <w:basedOn w:val="DefaultParagraphFont"/>
    <w:link w:val="Quote"/>
    <w:uiPriority w:val="29"/>
    <w:rsid w:val="000A50DA"/>
    <w:rPr>
      <w:i/>
      <w:iCs/>
      <w:color w:val="404040" w:themeColor="text1" w:themeTint="BF"/>
    </w:rPr>
  </w:style>
  <w:style w:type="paragraph" w:styleId="ListParagraph">
    <w:name w:val="List Paragraph"/>
    <w:basedOn w:val="Normal"/>
    <w:uiPriority w:val="34"/>
    <w:qFormat/>
    <w:rsid w:val="000A50DA"/>
    <w:pPr>
      <w:ind w:left="720"/>
      <w:contextualSpacing/>
    </w:pPr>
  </w:style>
  <w:style w:type="character" w:styleId="IntenseEmphasis">
    <w:name w:val="Intense Emphasis"/>
    <w:basedOn w:val="DefaultParagraphFont"/>
    <w:uiPriority w:val="21"/>
    <w:qFormat/>
    <w:rsid w:val="000A50DA"/>
    <w:rPr>
      <w:i/>
      <w:iCs/>
      <w:color w:val="0F4761" w:themeColor="accent1" w:themeShade="BF"/>
    </w:rPr>
  </w:style>
  <w:style w:type="paragraph" w:styleId="IntenseQuote">
    <w:name w:val="Intense Quote"/>
    <w:basedOn w:val="Normal"/>
    <w:next w:val="Normal"/>
    <w:link w:val="IntenseQuoteChar"/>
    <w:uiPriority w:val="30"/>
    <w:qFormat/>
    <w:rsid w:val="000A50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0DA"/>
    <w:rPr>
      <w:i/>
      <w:iCs/>
      <w:color w:val="0F4761" w:themeColor="accent1" w:themeShade="BF"/>
    </w:rPr>
  </w:style>
  <w:style w:type="character" w:styleId="IntenseReference">
    <w:name w:val="Intense Reference"/>
    <w:basedOn w:val="DefaultParagraphFont"/>
    <w:uiPriority w:val="32"/>
    <w:qFormat/>
    <w:rsid w:val="000A50DA"/>
    <w:rPr>
      <w:b/>
      <w:bCs/>
      <w:smallCaps/>
      <w:color w:val="0F4761" w:themeColor="accent1" w:themeShade="BF"/>
      <w:spacing w:val="5"/>
    </w:rPr>
  </w:style>
  <w:style w:type="character" w:styleId="Hyperlink">
    <w:name w:val="Hyperlink"/>
    <w:basedOn w:val="DefaultParagraphFont"/>
    <w:uiPriority w:val="99"/>
    <w:unhideWhenUsed/>
    <w:rsid w:val="000A50DA"/>
    <w:rPr>
      <w:color w:val="467886" w:themeColor="hyperlink"/>
      <w:u w:val="single"/>
    </w:rPr>
  </w:style>
  <w:style w:type="character" w:styleId="UnresolvedMention">
    <w:name w:val="Unresolved Mention"/>
    <w:basedOn w:val="DefaultParagraphFont"/>
    <w:uiPriority w:val="99"/>
    <w:semiHidden/>
    <w:unhideWhenUsed/>
    <w:rsid w:val="000A5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mailto:geruganti123@gmail.com/" TargetMode="Externa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20</Pages>
  <Words>1860</Words>
  <Characters>10603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Nikshitha Geruganti</dc:creator>
  <cp:keywords/>
  <dc:description/>
  <cp:lastModifiedBy>Nikshitha Geruganti</cp:lastModifiedBy>
  <cp:revision>3</cp:revision>
  <dcterms:created xsi:type="dcterms:W3CDTF">2025-08-07T09:34:00Z</dcterms:created>
  <dcterms:modified xsi:type="dcterms:W3CDTF">2025-08-07T10:12:00Z</dcterms:modified>
</cp:coreProperties>
</file>