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6440" w14:textId="77777777" w:rsidR="00F32C82" w:rsidRDefault="00000000">
      <w:pPr>
        <w:pStyle w:val="1"/>
        <w:spacing w:before="0" w:after="120" w:line="275" w:lineRule="auto"/>
        <w:rPr>
          <w:rFonts w:ascii="Times New Roman" w:eastAsia="Google Sans" w:hAnsi="Times New Roman" w:cs="Times New Roman"/>
          <w:color w:val="1B1C1D"/>
        </w:rPr>
      </w:pPr>
      <w:r w:rsidRPr="00D04614">
        <w:rPr>
          <w:rFonts w:ascii="Times New Roman" w:eastAsia="Google Sans" w:hAnsi="Times New Roman" w:cs="Times New Roman"/>
          <w:color w:val="1B1C1D"/>
        </w:rPr>
        <w:t>An In Vitro Phantom Study for the Development of Novel Reconstructive Flap Monitoring Systems</w:t>
      </w:r>
    </w:p>
    <w:p w14:paraId="06707211" w14:textId="0EF86207" w:rsidR="00D04614" w:rsidRDefault="00D04614" w:rsidP="00D04614">
      <w:pPr>
        <w:rPr>
          <w:rFonts w:ascii="Times New Roman" w:hAnsi="Times New Roman" w:cs="Times New Roman"/>
          <w:vertAlign w:val="superscript"/>
        </w:rPr>
      </w:pPr>
      <w:r w:rsidRPr="00274045">
        <w:rPr>
          <w:rFonts w:ascii="Times New Roman" w:hAnsi="Times New Roman" w:cs="Times New Roman"/>
        </w:rPr>
        <w:t>Hiroki Kodama, MD</w:t>
      </w:r>
      <w:r w:rsidRPr="00274045">
        <w:rPr>
          <w:rFonts w:ascii="Times New Roman" w:hAnsi="Times New Roman" w:cs="Times New Roman"/>
        </w:rPr>
        <w:t>, PhD</w:t>
      </w:r>
      <w:r w:rsidRPr="00274045">
        <w:rPr>
          <w:rFonts w:ascii="Times New Roman" w:hAnsi="Times New Roman" w:cs="Times New Roman"/>
          <w:vertAlign w:val="superscript"/>
        </w:rPr>
        <w:t>1,2</w:t>
      </w:r>
      <w:r w:rsidRPr="00274045">
        <w:rPr>
          <w:rFonts w:ascii="Times New Roman" w:hAnsi="Times New Roman" w:cs="Times New Roman"/>
        </w:rPr>
        <w:t xml:space="preserve">, </w:t>
      </w:r>
      <w:r w:rsidR="00AA196A" w:rsidRPr="00274045">
        <w:rPr>
          <w:rFonts w:ascii="Times New Roman" w:hAnsi="Times New Roman" w:cs="Times New Roman"/>
        </w:rPr>
        <w:t xml:space="preserve">James May, MSc, PhD </w:t>
      </w:r>
      <w:r w:rsidR="00AA196A" w:rsidRPr="00274045">
        <w:rPr>
          <w:rFonts w:ascii="Times New Roman" w:hAnsi="Times New Roman" w:cs="Times New Roman"/>
          <w:vertAlign w:val="superscript"/>
        </w:rPr>
        <w:t>2</w:t>
      </w:r>
      <w:r w:rsidR="00AA196A" w:rsidRPr="00274045">
        <w:rPr>
          <w:rFonts w:ascii="Times New Roman" w:hAnsi="Times New Roman" w:cs="Times New Roman"/>
        </w:rPr>
        <w:t xml:space="preserve">, </w:t>
      </w:r>
      <w:r w:rsidRPr="00274045">
        <w:rPr>
          <w:rFonts w:ascii="Times New Roman" w:hAnsi="Times New Roman" w:cs="Times New Roman"/>
        </w:rPr>
        <w:t xml:space="preserve">Dariush Nikkhah, FRCS (Plast) </w:t>
      </w:r>
      <w:r w:rsidRPr="00274045">
        <w:rPr>
          <w:rFonts w:ascii="Times New Roman" w:hAnsi="Times New Roman" w:cs="Times New Roman"/>
          <w:vertAlign w:val="superscript"/>
        </w:rPr>
        <w:t>1</w:t>
      </w:r>
      <w:r w:rsidRPr="00274045">
        <w:rPr>
          <w:rFonts w:ascii="Times New Roman" w:hAnsi="Times New Roman" w:cs="Times New Roman"/>
        </w:rPr>
        <w:t xml:space="preserve">, </w:t>
      </w:r>
      <w:proofErr w:type="spellStart"/>
      <w:r w:rsidRPr="00274045">
        <w:rPr>
          <w:rFonts w:ascii="Times New Roman" w:hAnsi="Times New Roman" w:cs="Times New Roman"/>
        </w:rPr>
        <w:t>Panicos</w:t>
      </w:r>
      <w:proofErr w:type="spellEnd"/>
      <w:r w:rsidRPr="00274045">
        <w:rPr>
          <w:rFonts w:ascii="Times New Roman" w:hAnsi="Times New Roman" w:cs="Times New Roman"/>
        </w:rPr>
        <w:t xml:space="preserve"> A Kyriacou, MSc, PhD </w:t>
      </w:r>
      <w:r w:rsidRPr="00274045">
        <w:rPr>
          <w:rFonts w:ascii="Times New Roman" w:hAnsi="Times New Roman" w:cs="Times New Roman"/>
          <w:vertAlign w:val="superscript"/>
        </w:rPr>
        <w:t>2</w:t>
      </w:r>
    </w:p>
    <w:p w14:paraId="2FDBAA3E" w14:textId="77777777" w:rsidR="00AA196A" w:rsidRPr="00274045" w:rsidRDefault="00AA196A" w:rsidP="00D04614">
      <w:pPr>
        <w:rPr>
          <w:rFonts w:ascii="Times New Roman" w:hAnsi="Times New Roman" w:cs="Times New Roman"/>
        </w:rPr>
      </w:pPr>
    </w:p>
    <w:p w14:paraId="027CA202" w14:textId="77777777" w:rsidR="00AA196A" w:rsidRPr="00274045" w:rsidRDefault="00AA196A" w:rsidP="00AA196A">
      <w:pPr>
        <w:rPr>
          <w:rFonts w:ascii="Times New Roman" w:hAnsi="Times New Roman" w:cs="Times New Roman"/>
        </w:rPr>
      </w:pPr>
      <w:r>
        <w:rPr>
          <w:rFonts w:ascii="Times New Roman" w:hAnsi="Times New Roman" w:cs="Times New Roman"/>
        </w:rPr>
        <w:t>1</w:t>
      </w:r>
      <w:r w:rsidRPr="00274045">
        <w:rPr>
          <w:rFonts w:ascii="Times New Roman" w:hAnsi="Times New Roman" w:cs="Times New Roman"/>
        </w:rPr>
        <w:t>. Research Centre for Biomedical Engineering, City, University of London, London, United Kingdom</w:t>
      </w:r>
    </w:p>
    <w:p w14:paraId="22D4B9FD" w14:textId="096EEFD5" w:rsidR="00D04614" w:rsidRPr="00274045" w:rsidRDefault="00AA196A" w:rsidP="00D04614">
      <w:pPr>
        <w:rPr>
          <w:rFonts w:ascii="Times New Roman" w:hAnsi="Times New Roman" w:cs="Times New Roman"/>
        </w:rPr>
      </w:pPr>
      <w:r>
        <w:rPr>
          <w:rFonts w:ascii="Times New Roman" w:hAnsi="Times New Roman" w:cs="Times New Roman"/>
        </w:rPr>
        <w:t>2</w:t>
      </w:r>
      <w:r w:rsidR="00D04614" w:rsidRPr="00274045">
        <w:rPr>
          <w:rFonts w:ascii="Times New Roman" w:hAnsi="Times New Roman" w:cs="Times New Roman"/>
        </w:rPr>
        <w:t xml:space="preserve">. </w:t>
      </w:r>
      <w:r w:rsidR="00274045" w:rsidRPr="00274045">
        <w:rPr>
          <w:rFonts w:ascii="Times New Roman" w:hAnsi="Times New Roman" w:cs="Times New Roman"/>
        </w:rPr>
        <w:t>Department of Plastic and Reconstructive Surgery, Royal Free London NHS Foundation Trust, London, United Kingdom</w:t>
      </w:r>
    </w:p>
    <w:p w14:paraId="344972DC" w14:textId="77777777" w:rsidR="00D04614" w:rsidRPr="00274045" w:rsidRDefault="00D04614" w:rsidP="00D04614">
      <w:pPr>
        <w:rPr>
          <w:rFonts w:ascii="Times New Roman" w:hAnsi="Times New Roman" w:cs="Times New Roman"/>
        </w:rPr>
      </w:pPr>
    </w:p>
    <w:p w14:paraId="00C830AD" w14:textId="77777777" w:rsidR="00D04614" w:rsidRPr="00274045" w:rsidRDefault="00D04614" w:rsidP="00D04614">
      <w:pPr>
        <w:rPr>
          <w:rFonts w:ascii="Times New Roman" w:hAnsi="Times New Roman" w:cs="Times New Roman"/>
        </w:rPr>
      </w:pPr>
      <w:r w:rsidRPr="00274045">
        <w:rPr>
          <w:rFonts w:ascii="Times New Roman" w:hAnsi="Times New Roman" w:cs="Times New Roman"/>
        </w:rPr>
        <w:t>Corresponding author: Hiroki Kodama (ORCID: 0009-0005-3970-0770)</w:t>
      </w:r>
    </w:p>
    <w:p w14:paraId="1B000CA8" w14:textId="77777777" w:rsidR="00D04614" w:rsidRPr="00274045" w:rsidRDefault="00D04614" w:rsidP="00D04614">
      <w:pPr>
        <w:rPr>
          <w:rFonts w:ascii="Times New Roman" w:hAnsi="Times New Roman" w:cs="Times New Roman"/>
        </w:rPr>
      </w:pPr>
      <w:r w:rsidRPr="00274045">
        <w:rPr>
          <w:rFonts w:ascii="Times New Roman" w:hAnsi="Times New Roman" w:cs="Times New Roman"/>
        </w:rPr>
        <w:t>Address: Northampton Square, London, EC1V 0HB, United Kingdom</w:t>
      </w:r>
    </w:p>
    <w:p w14:paraId="4B676064" w14:textId="58CA35D9" w:rsidR="00323494" w:rsidRDefault="00D04614" w:rsidP="00D04614">
      <w:pPr>
        <w:rPr>
          <w:rFonts w:ascii="Times New Roman" w:hAnsi="Times New Roman" w:cs="Times New Roman"/>
        </w:rPr>
      </w:pPr>
      <w:r w:rsidRPr="00274045">
        <w:rPr>
          <w:rFonts w:ascii="Times New Roman" w:hAnsi="Times New Roman" w:cs="Times New Roman"/>
        </w:rPr>
        <w:t xml:space="preserve">Email: </w:t>
      </w:r>
      <w:hyperlink r:id="rId5" w:history="1">
        <w:r w:rsidR="00323494" w:rsidRPr="00B46D21">
          <w:rPr>
            <w:rStyle w:val="ac"/>
            <w:rFonts w:ascii="Times New Roman" w:hAnsi="Times New Roman" w:cs="Times New Roman"/>
          </w:rPr>
          <w:t>Hiroki.Kodama.2@city.ac.uk</w:t>
        </w:r>
      </w:hyperlink>
    </w:p>
    <w:p w14:paraId="1395CF98" w14:textId="77777777" w:rsidR="00323494" w:rsidRDefault="00323494">
      <w:pPr>
        <w:rPr>
          <w:rFonts w:ascii="Times New Roman" w:hAnsi="Times New Roman" w:cs="Times New Roman"/>
        </w:rPr>
      </w:pPr>
      <w:r>
        <w:rPr>
          <w:rFonts w:ascii="Times New Roman" w:hAnsi="Times New Roman" w:cs="Times New Roman"/>
        </w:rPr>
        <w:br w:type="page"/>
      </w:r>
    </w:p>
    <w:p w14:paraId="615F1904" w14:textId="28D2322E" w:rsidR="00274045" w:rsidRPr="00CF1805" w:rsidRDefault="00274045" w:rsidP="00D04614">
      <w:pPr>
        <w:rPr>
          <w:rFonts w:ascii="Times New Roman" w:hAnsi="Times New Roman" w:cs="Times New Roman"/>
          <w:sz w:val="36"/>
          <w:szCs w:val="36"/>
        </w:rPr>
      </w:pPr>
      <w:proofErr w:type="spellStart"/>
      <w:r w:rsidRPr="00CF1805">
        <w:rPr>
          <w:rFonts w:ascii="Times New Roman" w:hAnsi="Times New Roman" w:cs="Times New Roman"/>
          <w:sz w:val="36"/>
          <w:szCs w:val="36"/>
        </w:rPr>
        <w:lastRenderedPageBreak/>
        <w:t>Abstruct</w:t>
      </w:r>
      <w:proofErr w:type="spellEnd"/>
    </w:p>
    <w:p w14:paraId="364C9BFE" w14:textId="77777777" w:rsidR="00CF1805" w:rsidRDefault="00CF1805" w:rsidP="00CF1805">
      <w:pPr>
        <w:rPr>
          <w:rFonts w:ascii="Times New Roman" w:hAnsi="Times New Roman" w:cs="Times New Roman"/>
        </w:rPr>
      </w:pPr>
    </w:p>
    <w:p w14:paraId="5DD0392D" w14:textId="2CB1A67C" w:rsidR="00CF1805" w:rsidRPr="00CF1805" w:rsidRDefault="00CF1805" w:rsidP="00CF1805">
      <w:pPr>
        <w:rPr>
          <w:rFonts w:ascii="Times New Roman" w:hAnsi="Times New Roman" w:cs="Times New Roman"/>
        </w:rPr>
      </w:pPr>
      <w:r w:rsidRPr="00CF1805">
        <w:rPr>
          <w:rFonts w:ascii="Times New Roman" w:hAnsi="Times New Roman" w:cs="Times New Roman"/>
        </w:rPr>
        <w:t>Background: Free flap monitoring remains reliant on clinical observation, which is subjective and may delay detection of vascular compromise. Photoplethysmography (PPG) offers promise as a non-invasive tool, but suitable in vitro models to evaluate its utility are lacking.</w:t>
      </w:r>
    </w:p>
    <w:p w14:paraId="182E4BC4" w14:textId="77777777" w:rsidR="00CF1805" w:rsidRPr="00CF1805" w:rsidRDefault="00CF1805" w:rsidP="00CF1805">
      <w:pPr>
        <w:rPr>
          <w:rFonts w:ascii="Times New Roman" w:hAnsi="Times New Roman" w:cs="Times New Roman"/>
        </w:rPr>
      </w:pPr>
    </w:p>
    <w:p w14:paraId="431D5E91" w14:textId="77777777" w:rsidR="00CF1805" w:rsidRPr="00CF1805" w:rsidRDefault="00CF1805" w:rsidP="00CF1805">
      <w:pPr>
        <w:rPr>
          <w:rFonts w:ascii="Times New Roman" w:hAnsi="Times New Roman" w:cs="Times New Roman"/>
        </w:rPr>
      </w:pPr>
      <w:r w:rsidRPr="00CF1805">
        <w:rPr>
          <w:rFonts w:ascii="Times New Roman" w:hAnsi="Times New Roman" w:cs="Times New Roman"/>
        </w:rPr>
        <w:t>Methods: Custom silicone artery and vein phantoms were fabricated using adjustable ratios of deadener and hardener to replicate the mechanical properties of human forearm vessels. These were embedded in a tissue phantom at a depth of 3 mm to simulate pedicle positioning and integrated into a perfusion system. Internal pressure was modulated to reproduce normal, ischemic, and congested states. Red (660 nm) and infrared (940 nm) PPG signals were recorded, and amplitude differences between conditions were analyzed using Kruskal–Wallis and Dunn’s post hoc tests.</w:t>
      </w:r>
    </w:p>
    <w:p w14:paraId="58C1BBA3" w14:textId="77777777" w:rsidR="00CF1805" w:rsidRPr="00CF1805" w:rsidRDefault="00CF1805" w:rsidP="00CF1805">
      <w:pPr>
        <w:rPr>
          <w:rFonts w:ascii="Times New Roman" w:hAnsi="Times New Roman" w:cs="Times New Roman"/>
        </w:rPr>
      </w:pPr>
    </w:p>
    <w:p w14:paraId="1B4849B0" w14:textId="77777777" w:rsidR="00CF1805" w:rsidRPr="00CF1805" w:rsidRDefault="00CF1805" w:rsidP="00CF1805">
      <w:pPr>
        <w:rPr>
          <w:rFonts w:ascii="Times New Roman" w:hAnsi="Times New Roman" w:cs="Times New Roman"/>
        </w:rPr>
      </w:pPr>
      <w:r w:rsidRPr="00CF1805">
        <w:rPr>
          <w:rFonts w:ascii="Times New Roman" w:hAnsi="Times New Roman" w:cs="Times New Roman"/>
        </w:rPr>
        <w:t>Results: Mechanical testing confirmed that a hardener ratio of 0.6 reproduced arterial properties, while a deadener ratio of 0.4 matched venous characteristics. PPG amplitude increased under ischemia and decreased under congestion compared with normal flow. These changes were statistically significant for both red and infrared signals (p &lt; 0.001).</w:t>
      </w:r>
    </w:p>
    <w:p w14:paraId="3F3FA6E0" w14:textId="77777777" w:rsidR="00CF1805" w:rsidRPr="00CF1805" w:rsidRDefault="00CF1805" w:rsidP="00CF1805">
      <w:pPr>
        <w:rPr>
          <w:rFonts w:ascii="Times New Roman" w:hAnsi="Times New Roman" w:cs="Times New Roman"/>
        </w:rPr>
      </w:pPr>
    </w:p>
    <w:p w14:paraId="56CA25A6" w14:textId="07F1B339" w:rsidR="00CF1805" w:rsidRDefault="00CF1805" w:rsidP="00CF1805">
      <w:pPr>
        <w:rPr>
          <w:rFonts w:ascii="Times New Roman" w:hAnsi="Times New Roman" w:cs="Times New Roman"/>
        </w:rPr>
      </w:pPr>
      <w:r w:rsidRPr="00CF1805">
        <w:rPr>
          <w:rFonts w:ascii="Times New Roman" w:hAnsi="Times New Roman" w:cs="Times New Roman"/>
        </w:rPr>
        <w:t>Conclusion: This study demonstrates the feasibility of a customizable vascular-tissue phantom for simulating perfusion states and detecting flow abnormalities via PPG, providing a platform for future flap monitoring technologies.</w:t>
      </w:r>
    </w:p>
    <w:p w14:paraId="673374E3" w14:textId="4D3391FF" w:rsidR="00323494" w:rsidRDefault="00323494">
      <w:pPr>
        <w:rPr>
          <w:rFonts w:ascii="Times New Roman" w:hAnsi="Times New Roman" w:cs="Times New Roman"/>
        </w:rPr>
      </w:pPr>
      <w:r>
        <w:rPr>
          <w:rFonts w:ascii="Times New Roman" w:hAnsi="Times New Roman" w:cs="Times New Roman"/>
        </w:rPr>
        <w:br w:type="page"/>
      </w:r>
    </w:p>
    <w:p w14:paraId="710A9CA0" w14:textId="77777777" w:rsidR="00F32C82" w:rsidRPr="00D04614" w:rsidRDefault="00000000">
      <w:pPr>
        <w:pStyle w:val="2"/>
        <w:spacing w:before="0" w:after="120" w:line="275" w:lineRule="auto"/>
        <w:rPr>
          <w:rFonts w:ascii="Times New Roman" w:eastAsia="Google Sans" w:hAnsi="Times New Roman" w:cs="Times New Roman"/>
          <w:color w:val="1B1C1D"/>
        </w:rPr>
      </w:pPr>
      <w:r w:rsidRPr="00D04614">
        <w:rPr>
          <w:rFonts w:ascii="Times New Roman" w:eastAsia="Google Sans" w:hAnsi="Times New Roman" w:cs="Times New Roman"/>
          <w:color w:val="1B1C1D"/>
        </w:rPr>
        <w:lastRenderedPageBreak/>
        <w:t>1. Introduction</w:t>
      </w:r>
    </w:p>
    <w:p w14:paraId="3F279ADD" w14:textId="7951FD35"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Free flap surgery is a powerful reconstructive technique that involves transplanting the patient's own tissue to another site, commonly used for complex defects in the head and neck</w:t>
      </w:r>
      <w:r w:rsidR="00654C95">
        <w:fldChar w:fldCharType="begin"/>
      </w:r>
      <w:r w:rsidR="00654C95">
        <w:instrText xml:space="preserve"> ADDIN ZOTERO_ITEM CSL_CITATION {"citationID":"P9GPxfkF","properties":{"formattedCitation":"\\super 1\\nosupersub{}","plainCitation":"1","noteIndex":0},"citationItems":[{"id":607,"uris":["http://zotero.org/users/10309524/items/5YJPT34F"],"itemData":{"id":607,"type":"article-journal","container-title":"Journal of Reconstructive Microsurgery","DOI":"10.1055/s-2003-42630","ISSN":"0743-684X, 1098-8947","issue":"06","journalAbbreviation":"J reconstr Microsurg","language":"en","page":"363-368","source":"DOI.org (Crossref)","title":"Analytic Review of 2372 Free Flap Transfers for Head and Neck Reconstruction Following Cancer Resection","volume":"19","author":[{"family":"Nakatsuka","given":"Takashi"},{"family":"Harii","given":"Kiyonori"},{"family":"Asato","given":"Hirotaka"},{"family":"Takushima","given":"Akihiko"},{"family":"Ebihara","given":"Satoshi"},{"family":"Kimata","given":"Yoshihiro"},{"family":"Yamada","given":"Atsushi"},{"family":"Ueda","given":"Kazuki"},{"family":"Ichioka","given":"Shigeru"}],"issued":{"date-parts":[["2003"]]},"citation-key":"nakatsukaAnalyticReview23722003"}}],"schema":"https://github.com/citation-style-language/schema/raw/master/csl-citation.json"} </w:instrText>
      </w:r>
      <w:r w:rsidR="00654C95">
        <w:fldChar w:fldCharType="separate"/>
      </w:r>
      <w:r w:rsidR="00654C95" w:rsidRPr="00654C95">
        <w:rPr>
          <w:szCs w:val="24"/>
          <w:vertAlign w:val="superscript"/>
        </w:rPr>
        <w:t>1</w:t>
      </w:r>
      <w:r w:rsidR="00654C95">
        <w:fldChar w:fldCharType="end"/>
      </w:r>
      <w:r w:rsidRPr="00D04614">
        <w:rPr>
          <w:rFonts w:ascii="Times New Roman" w:eastAsia="Google Sans Text" w:hAnsi="Times New Roman" w:cs="Times New Roman"/>
          <w:color w:val="1B1C1D"/>
        </w:rPr>
        <w:t>, breast</w:t>
      </w:r>
      <w:r w:rsidR="00654C95">
        <w:fldChar w:fldCharType="begin"/>
      </w:r>
      <w:r w:rsidR="00654C95">
        <w:instrText xml:space="preserve"> ADDIN ZOTERO_ITEM CSL_CITATION {"citationID":"acz4L0YY","properties":{"formattedCitation":"\\super 2\\nosupersub{}","plainCitation":"2","noteIndex":0},"citationItems":[{"id":606,"uris":["http://zotero.org/users/10309524/items/487A7CWA"],"itemData":{"id":606,"type":"article-journal","container-title":"British Journal of Plastic Surgery","DOI":"10.1016/0007-1226(80)90048-X","ISSN":"00071226","issue":"1","journalAbbreviation":"British Journal of Plastic Surgery","language":"en","page":"30-37","source":"DOI.org (Crossref)","title":"Breast reconstruction with microsurgical free composite tissue transplantation","volume":"33","author":[{"family":"Harashina","given":"Takao"},{"family":"Imai","given":"Tatsuro"},{"family":"Nakajima","given":"Hideo"},{"family":"Fujino","given":"Toyomi"}],"issued":{"date-parts":[["1980",1]]},"citation-key":"harashinaBreastReconstructionMicrosurgical1980"}}],"schema":"https://github.com/citation-style-language/schema/raw/master/csl-citation.json"} </w:instrText>
      </w:r>
      <w:r w:rsidR="00654C95">
        <w:fldChar w:fldCharType="separate"/>
      </w:r>
      <w:r w:rsidR="00654C95" w:rsidRPr="00411941">
        <w:rPr>
          <w:rFonts w:cs="Times New Roman"/>
          <w:vertAlign w:val="superscript"/>
        </w:rPr>
        <w:t>2</w:t>
      </w:r>
      <w:r w:rsidR="00654C95">
        <w:fldChar w:fldCharType="end"/>
      </w:r>
      <w:r w:rsidRPr="00D04614">
        <w:rPr>
          <w:rFonts w:ascii="Times New Roman" w:eastAsia="Google Sans Text" w:hAnsi="Times New Roman" w:cs="Times New Roman"/>
          <w:color w:val="1B1C1D"/>
        </w:rPr>
        <w:t>, and limbs</w:t>
      </w:r>
      <w:r w:rsidR="00654C95">
        <w:fldChar w:fldCharType="begin"/>
      </w:r>
      <w:r w:rsidR="00654C95">
        <w:instrText xml:space="preserve"> ADDIN ZOTERO_ITEM CSL_CITATION {"citationID":"FS74NO8Z","properties":{"formattedCitation":"\\super 3\\nosupersub{}","plainCitation":"3","noteIndex":0},"citationItems":[{"id":605,"uris":["http://zotero.org/users/10309524/items/GT3PEYKP"],"itemData":{"id":605,"type":"article-journal","container-title":"Plastic and Reconstructive Surgery","DOI":"10.1097/00006534-197505000-00002","ISSN":"0032-1052","issue":"5","journalAbbreviation":"Plastic and Reconstructive Surgery","language":"en","page":"533-544","source":"DOI.org (Crossref)","title":"THE FREE VASCULARIZED BONE GRAFT: A Clinical Extension of Microvascular Techniques","title-short":"THE FREE VASCULARIZED BONE GRAFT","volume":"55","author":[{"family":"Taylor","given":"G. Ian"},{"family":"Miller","given":"Graeme D. H."},{"family":"Ham","given":"Frank J."}],"issued":{"date-parts":[["1975",5]]},"citation-key":"taylorFREEVASCULARIZEDBONE1975"}}],"schema":"https://github.com/citation-style-language/schema/raw/master/csl-citation.json"} </w:instrText>
      </w:r>
      <w:r w:rsidR="00654C95">
        <w:fldChar w:fldCharType="separate"/>
      </w:r>
      <w:r w:rsidR="00654C95" w:rsidRPr="00411941">
        <w:rPr>
          <w:rFonts w:cs="Times New Roman"/>
          <w:vertAlign w:val="superscript"/>
        </w:rPr>
        <w:t>3</w:t>
      </w:r>
      <w:r w:rsidR="00654C95">
        <w:fldChar w:fldCharType="end"/>
      </w:r>
      <w:r w:rsidRPr="00D04614">
        <w:rPr>
          <w:rFonts w:ascii="Times New Roman" w:eastAsia="Google Sans Text" w:hAnsi="Times New Roman" w:cs="Times New Roman"/>
          <w:color w:val="1B1C1D"/>
        </w:rPr>
        <w:t>. A major postoperative risk is blood flow insufficiency, with a 3-5% incidence of thrombosis occurring</w:t>
      </w:r>
      <w:r w:rsidR="00654C95">
        <w:fldChar w:fldCharType="begin"/>
      </w:r>
      <w:r w:rsidR="00654C95">
        <w:instrText xml:space="preserve"> ADDIN ZOTERO_ITEM CSL_CITATION {"citationID":"OwDhHNyx","properties":{"formattedCitation":"\\super 1,4\\nosupersub{}","plainCitation":"1,4","noteIndex":0},"citationItems":[{"id":607,"uris":["http://zotero.org/users/10309524/items/5YJPT34F"],"itemData":{"id":607,"type":"article-journal","container-title":"Journal of Reconstructive Microsurgery","DOI":"10.1055/s-2003-42630","ISSN":"0743-684X, 1098-8947","issue":"06","journalAbbreviation":"J reconstr Microsurg","language":"en","page":"363-368","source":"DOI.org (Crossref)","title":"Analytic Review of 2372 Free Flap Transfers for Head and Neck Reconstruction Following Cancer Resection","volume":"19","author":[{"family":"Nakatsuka","given":"Takashi"},{"family":"Harii","given":"Kiyonori"},{"family":"Asato","given":"Hirotaka"},{"family":"Takushima","given":"Akihiko"},{"family":"Ebihara","given":"Satoshi"},{"family":"Kimata","given":"Yoshihiro"},{"family":"Yamada","given":"Atsushi"},{"family":"Ueda","given":"Kazuki"},{"family":"Ichioka","given":"Shigeru"}],"issued":{"date-parts":[["2003"]]},"citation-key":"nakatsukaAnalyticReview23722003"}},{"id":6584,"uris":["http://zotero.org/users/10309524/items/I8GSDF74"],"itemData":{"id":6584,"type":"chapter","container-title":"Core Techniques in Flap Reconstructive Microsurgery - A Stepwise Guide.","page":"39-46","publisher":"Springer Nature Switzerland AG","title":"Post-operative Monitoring.","author":[{"family":"Caine","given":"P"},{"family":"Jeevaratnam","given":"J A"},{"family":"Misky","given":"A"},{"family":"Nikkhah","given":"D"}],"issued":{"date-parts":[["2023"]]},"citation-key":"cainePostoperativeMonitoring2023"}}],"schema":"https://github.com/citation-style-language/schema/raw/master/csl-citation.json"} </w:instrText>
      </w:r>
      <w:r w:rsidR="00654C95">
        <w:fldChar w:fldCharType="separate"/>
      </w:r>
      <w:r w:rsidR="00654C95" w:rsidRPr="00411941">
        <w:rPr>
          <w:rFonts w:cs="Times New Roman"/>
          <w:vertAlign w:val="superscript"/>
        </w:rPr>
        <w:t>1,4</w:t>
      </w:r>
      <w:r w:rsidR="00654C95">
        <w:fldChar w:fldCharType="end"/>
      </w:r>
      <w:r w:rsidRPr="00D04614">
        <w:rPr>
          <w:rFonts w:ascii="Times New Roman" w:eastAsia="Google Sans Text" w:hAnsi="Times New Roman" w:cs="Times New Roman"/>
          <w:color w:val="1B1C1D"/>
        </w:rPr>
        <w:t xml:space="preserve"> within the first 48 hours</w:t>
      </w:r>
      <w:r w:rsidR="00654C95">
        <w:fldChar w:fldCharType="begin"/>
      </w:r>
      <w:r w:rsidR="00654C95">
        <w:instrText xml:space="preserve"> ADDIN ZOTERO_ITEM CSL_CITATION {"citationID":"CmmmesIT","properties":{"formattedCitation":"\\super 5\\uc0\\u8211{}7\\nosupersub{}","plainCitation":"5–7","noteIndex":0},"citationItems":[{"id":562,"uris":["http://zotero.org/users/10309524/items/KQCUTAE9"],"itemData":{"id":562,"type":"article-journal","container-title":"Plastic and Reconstructive Surgery","DOI":"10.1097/01.prs.0000256045.71765.96","ISSN":"0032-1052","issue":"5","journalAbbreviation":"Plastic and Reconstructive Surgery","language":"en","page":"1397-1405","source":"DOI.org (Crossref)","title":"Microvascular Complications of DIEP Flaps:","title-short":"Microvascular Complications of DIEP Flaps","volume":"119","author":[{"family":"Tran","given":"Nho V."},{"family":"Buchel","given":"Edward W."},{"family":"Convery","given":"Phyllis A."}],"issued":{"date-parts":[["2007",4]]},"citation-key":"tranMicrovascularComplicationsDIEP2007"}},{"id":564,"uris":["http://zotero.org/users/10309524/items/9Q76WZWW"],"itemData":{"id":564,"type":"article-journal","container-title":"Plastic and Reconstructive Surgery","DOI":"10.1097/01.prs.0000260598.24376.e1","ISSN":"0032-1052","issue":"7","journalAbbreviation":"Plastic and Reconstructive Surgery","language":"en","page":"2092-2100","source":"DOI.org (Crossref)","title":"Free Flap Reexploration: Indications, Treatment, and Outcomes in 1193 Free Flaps:","title-short":"Free Flap Reexploration","volume":"119","author":[{"family":"Bui","given":"Duc T."},{"family":"Cordeiro","given":"Peter G."},{"family":"Hu","given":"Qun-Ying"},{"family":"Disa","given":"Joseph J."},{"family":"Pusic","given":"Andrea"},{"family":"Mehrara","given":"Babak J."}],"issued":{"date-parts":[["2007",6]]},"citation-key":"buiFreeFlapReexploration2007"}},{"id":565,"uris":["http://zotero.org/users/10309524/items/RPUPTZLJ"],"itemData":{"id":565,"type":"article-journal","container-title":"Plastic and Reconstructive Surgery","DOI":"10.1097/00006534-199612000-00017","ISSN":"0032-1052","issue":"7","journalAbbreviation":"Plastic and Reconstructive Surgery","language":"en","page":"1230-1233","source":"DOI.org (Crossref)","title":"Timing of Pedicle Thrombosis and Flap Loss after Free-Tissue Transfer:","title-short":"Timing of Pedicle Thrombosis and Flap Loss after Free-Tissue Transfer","volume":"98","author":[{"family":"Kroll","given":"Stephen S."},{"family":"Schusterman","given":"Mark A."},{"family":"Reece","given":"Gregory P."},{"family":"Miller","given":"Michael J."},{"family":"Evans","given":"Gregory R. D."},{"family":"Robb","given":"Geoffrey L."},{"family":"Baldwin","given":"Bonnie J."}],"issued":{"date-parts":[["1996",12]]},"citation-key":"krollTimingPedicleThrombosis1996"}}],"schema":"https://github.com/citation-style-language/schema/raw/master/csl-citation.json"} </w:instrText>
      </w:r>
      <w:r w:rsidR="00654C95">
        <w:fldChar w:fldCharType="separate"/>
      </w:r>
      <w:r w:rsidR="00654C95" w:rsidRPr="00411941">
        <w:rPr>
          <w:rFonts w:cs="Times New Roman"/>
          <w:vertAlign w:val="superscript"/>
        </w:rPr>
        <w:t>5–7</w:t>
      </w:r>
      <w:r w:rsidR="00654C95">
        <w:fldChar w:fldCharType="end"/>
      </w:r>
      <w:r w:rsidRPr="00D04614">
        <w:rPr>
          <w:rFonts w:ascii="Times New Roman" w:eastAsia="Google Sans Text" w:hAnsi="Times New Roman" w:cs="Times New Roman"/>
          <w:color w:val="1B1C1D"/>
        </w:rPr>
        <w:t>. Delayed diagnosis of vascular compromise can lead to flap loss, necessitating re-operation and delaying recovery. Past research has shown that timely salvage surgery, performed within 24 hours of identifying a vascular issue, can rescue 70-80% of compromised flaps</w:t>
      </w:r>
      <w:r w:rsidR="00654C95">
        <w:fldChar w:fldCharType="begin"/>
      </w:r>
      <w:r w:rsidR="00654C95">
        <w:instrText xml:space="preserve"> ADDIN ZOTERO_ITEM CSL_CITATION {"citationID":"auD9azFS","properties":{"formattedCitation":"\\super 4,8\\uc0\\u8211{}10\\nosupersub{}","plainCitation":"4,8–10","noteIndex":0},"citationItems":[{"id":6584,"uris":["http://zotero.org/users/10309524/items/I8GSDF74"],"itemData":{"id":6584,"type":"chapter","container-title":"Core Techniques in Flap Reconstructive Microsurgery - A Stepwise Guide.","page":"39-46","publisher":"Springer Nature Switzerland AG","title":"Post-operative Monitoring.","author":[{"family":"Caine","given":"P"},{"family":"Jeevaratnam","given":"J A"},{"family":"Misky","given":"A"},{"family":"Nikkhah","given":"D"}],"issued":{"date-parts":[["2023"]]},"citation-key":"cainePostoperativeMonitoring2023"}},{"id":632,"uris":["http://zotero.org/users/10309524/items/827IBJ5I"],"itemData":{"id":632,"type":"article-journal","abstract":"Conventional free flap monitoring techniques (clinical observation, hand-held Doppler ultrasonography, surface temperature probes, and pinprick testing) are proven methods for monitoring free flaps with an external component. Buried free flaps lack an external component; thus, conventional monitoring is limited to hand-held Doppler ultrasonography. Free flap success is enhanced by the rapid identification and salvage of failing flaps. The purpose of this study was to compare the salvage rate and final outcomes of buried versus nonburied flaps monitored by conventional techniques. This study is a retrospective review of 750 free flaps performed between 1986 and 1997 for reconstruction of oncologic surgical defects. There were 673 nonburied flaps and 77 buried flaps. All flaps were monitored by using conventional techniques. Both buried and nonburied flaps were used for head and neck and extremity reconstruction. Only nonburied flaps were used for trunk and breast reconstruction. Buried flap donor sites included jejunum (n = 50), fibula (n = 16), forearm (n = 8), rectus abdominis (n = 2), and temporalis fascia (n = 1). Overall flap loss for 750 free flaps was 2.3 percent. Of the 77 buried flaps, 5 flaps were lost, yielding a loss rate of 6.5 percent. The loss rate for nonburied flaps (1.8 percent) was significantly lower than for buried flaps (p = 0.02, Fisher's exact test). Fifty-seven (8.5 percent) of the nonburied flaps were reexplored for either change in monitoring status or a wound complication. Reexploration occurred between 2 and 400 hours postoperatively (mean, 95 hours). All 44 of the salvaged flaps were nonburied; these were usually reexplored early (&lt;48 hours) for a change in the monitoring status. Flap compromise in buried flaps usually presented late (&gt;7 days) as a wound complication (infection, fistula). None of five buried flaps were salvageable at the time of reexploration. The overall salvage rate of nonburied flaps (77 percent) was significantly higher than that of buried flaps (0 percent, p&lt;0.001, chi-square test). Conventional monitoring of nonburied free flaps has been highly effective in this series. These techniques have contributed to rapid identification of failing flaps and subsequent salvage in most cases. As such, conventional monitoring has led to an overall free flap success rate commensurate with current standards. In contrast, conventional monitoring of buried free flaps has not been reliable. Failing buried flaps were identified late and found to be unsalvageable at reexploration. Thus, the overall free flap success rate was significantly lower for buried free flaps. To enhance earlier identification of flap compromise in buried free flaps, alternative monitoring techniques such as implantable Doppler probes or exteriorization of flap segments are recommended.","container-title":"Plastic and Reconstructive Surgery","ISSN":"0032-1052","issue":"1","journalAbbreviation":"Plast Reconstr Surg","language":"eng","note":"PMID: 10597680","page":"97-101","source":"PubMed","title":"Efficacy of conventional monitoring techniques in free tissue transfer: an 11-year experience in 750 consecutive cases","title-short":"Efficacy of conventional monitoring techniques in free tissue transfer","volume":"104","author":[{"family":"Disa","given":"J. J."},{"family":"Cordeiro","given":"P. G."},{"family":"Hidalgo","given":"D. A."}],"issued":{"date-parts":[["1999",7]]},"citation-key":"disaEfficacyConventionalMonitoring1999"}},{"id":630,"uris":["http://zotero.org/users/10309524/items/HS9QVEWD"],"itemData":{"id":630,"type":"article-journal","container-title":"Plastic and Reconstructive Surgery","DOI":"10.1097/01.prs.0000264077.07779.50","ISSN":"0032-1052","issue":"1","journalAbbreviation":"Plastic and Reconstructive Surgery","language":"en","page":"187-195","source":"DOI.org (Crossref)","title":"Timing of Presentation of the First Signs of Vascular Compromise Dictates the Salvage Outcome of Free Flap Transfers:","title-short":"Timing of Presentation of the First Signs of Vascular Compromise Dictates the Salvage Outcome of Free Flap Transfers","volume":"120","author":[{"family":"Chen","given":"Kuang-Te"},{"family":"Mardini","given":"Samir"},{"family":"Chuang","given":"David Chwei-Chin"},{"family":"Lin","given":"Chih-Hung"},{"family":"Cheng","given":"Ming-Huei"},{"family":"Lin","given":"Yu-Te"},{"family":"Huang","given":"Wei-Chao"},{"family":"Tsao","given":"Chung-Kan"},{"family":"Wei","given":"Fu-Chan"}],"issued":{"date-parts":[["2007",7]]},"citation-key":"chenTimingPresentationFirst2007"}},{"id":631,"uris":["http://zotero.org/users/10309524/items/QUIM8ZU9"],"itemData":{"id":631,"type":"article-journal","container-title":"Journal of Cranio-Maxillofacial Surgery","DOI":"10.1016/j.jcms.2014.02.005","ISSN":"10105182","issue":"7","journalAbbreviation":"Journal of Cranio-Maxillofacial Surgery","language":"en","page":"1178-1183","source":"DOI.org (Crossref)","title":"Outcome of microvascular free flaps in a high-volume training centre","volume":"42","author":[{"family":"Al-Dam","given":"Ahmed"},{"family":"Zrnc","given":"Tomislav Ante"},{"family":"Hanken","given":"Henning"},{"family":"Riecke","given":"Björn"},{"family":"Eichhorn","given":"Wolfgang"},{"family":"Nourwali","given":"Ibrahim"},{"family":"Smeets","given":"Ralf"},{"family":"Blessmann","given":"Marco"},{"family":"Heiland","given":"Max"},{"family":"Gröbe","given":"Alexander"}],"issued":{"date-parts":[["2014",10]]},"citation-key":"al-damOutcomeMicrovascularFree2014"}}],"schema":"https://github.com/citation-style-language/schema/raw/master/csl-citation.json"} </w:instrText>
      </w:r>
      <w:r w:rsidR="00654C95">
        <w:fldChar w:fldCharType="separate"/>
      </w:r>
      <w:r w:rsidR="00654C95" w:rsidRPr="00654C95">
        <w:rPr>
          <w:szCs w:val="24"/>
          <w:vertAlign w:val="superscript"/>
        </w:rPr>
        <w:t>4,8–10</w:t>
      </w:r>
      <w:r w:rsidR="00654C95">
        <w:fldChar w:fldCharType="end"/>
      </w:r>
      <w:r w:rsidRPr="00D04614">
        <w:rPr>
          <w:rFonts w:ascii="Times New Roman" w:eastAsia="Google Sans Text" w:hAnsi="Times New Roman" w:cs="Times New Roman"/>
          <w:color w:val="1B1C1D"/>
        </w:rPr>
        <w:t>.</w:t>
      </w:r>
    </w:p>
    <w:p w14:paraId="6D6CE9F9" w14:textId="7A0B693E"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Currently, the gold standard for monitoring is clinical observation, which involves assessing skin color, temperature, and capillary refill. While this method is a valuable tool, it is subjective and labo</w:t>
      </w:r>
      <w:r w:rsidR="00654C95">
        <w:rPr>
          <w:rFonts w:ascii="Times New Roman" w:eastAsia="Google Sans Text" w:hAnsi="Times New Roman" w:cs="Times New Roman"/>
          <w:color w:val="1B1C1D"/>
        </w:rPr>
        <w:t>u</w:t>
      </w:r>
      <w:r w:rsidRPr="00D04614">
        <w:rPr>
          <w:rFonts w:ascii="Times New Roman" w:eastAsia="Google Sans Text" w:hAnsi="Times New Roman" w:cs="Times New Roman"/>
          <w:color w:val="1B1C1D"/>
        </w:rPr>
        <w:t>r-intensive</w:t>
      </w:r>
      <w:r w:rsidR="00654C95">
        <w:fldChar w:fldCharType="begin"/>
      </w:r>
      <w:r w:rsidR="00654C95">
        <w:instrText xml:space="preserve"> ADDIN ZOTERO_ITEM CSL_CITATION {"citationID":"9JKhVsT1","properties":{"formattedCitation":"\\super 11\\nosupersub{}","plainCitation":"11","noteIndex":0},"citationItems":[{"id":624,"uris":["http://zotero.org/users/10309524/items/GZ6HLG97"],"itemData":{"id":624,"type":"article-journal","container-title":"JAMA Otolaryngology–Head &amp; Neck Surgery","DOI":"10.1001/jamaoto.2017.0304","ISSN":"2168-6181","issue":"8","journalAbbreviation":"JAMA Otolaryngol Head Neck Surg","language":"en","page":"803","source":"DOI.org (Crossref)","title":"Free Flap Reconstruction Monitoring Techniques and Frequency in the Era of Restricted Resident Work Hours","volume":"143","author":[{"family":"Patel","given":"Urjeet A."},{"family":"Hernandez","given":"David"},{"family":"Shnayder","given":"Yelizaveta"},{"family":"Wax","given":"Mark K."},{"family":"Hanasono","given":"Matthew M."},{"family":"Hornig","given":"Joshua"},{"family":"Ghanem","given":"Tamer A."},{"family":"Old","given":"Matthew"},{"family":"Jackson","given":"Ryan S."},{"family":"Ledgerwood","given":"Levi G."},{"family":"Pipkorn","given":"Patrik"},{"family":"Lin","given":"Lawrence"},{"family":"Ong","given":"Adrian"},{"family":"Greene","given":"Joshua B."},{"family":"Bekeny","given":"James"},{"family":"Yiu","given":"Yin"},{"family":"Noureldine","given":"Salem"},{"family":"Li","given":"David X."},{"family":"Fontanarosa","given":"Joel"},{"family":"Greenbaum","given":"Evan"},{"family":"Richmon","given":"Jeremy D."}],"issued":{"date-parts":[["2017",8,1]]},"citation-key":"patelFreeFlapReconstruction2017"}}],"schema":"https://github.com/citation-style-language/schema/raw/master/csl-citation.json"} </w:instrText>
      </w:r>
      <w:r w:rsidR="00654C95">
        <w:fldChar w:fldCharType="separate"/>
      </w:r>
      <w:r w:rsidR="00654C95" w:rsidRPr="00654C95">
        <w:rPr>
          <w:szCs w:val="24"/>
          <w:vertAlign w:val="superscript"/>
        </w:rPr>
        <w:t>11</w:t>
      </w:r>
      <w:r w:rsidR="00654C95">
        <w:fldChar w:fldCharType="end"/>
      </w:r>
      <w:r w:rsidRPr="00D04614">
        <w:rPr>
          <w:rFonts w:ascii="Times New Roman" w:eastAsia="Google Sans Text" w:hAnsi="Times New Roman" w:cs="Times New Roman"/>
          <w:color w:val="1B1C1D"/>
        </w:rPr>
        <w:t>, making it prone to missing subtle, early changes. An ideal monitoring system must be accurate, reliable, safe, and capable of distinguishing between arterial and venous abnormalities</w:t>
      </w:r>
      <w:r w:rsidR="00654C95">
        <w:fldChar w:fldCharType="begin"/>
      </w:r>
      <w:r w:rsidR="00654C95">
        <w:instrText xml:space="preserve"> ADDIN ZOTERO_ITEM CSL_CITATION {"citationID":"W3hfcEfu","properties":{"formattedCitation":"\\super 12\\nosupersub{}","plainCitation":"12","noteIndex":0},"citationItems":[{"id":815,"uris":["http://zotero.org/users/10309524/items/KKHKANYW"],"itemData":{"id":815,"type":"article-journal","container-title":"Skin Flaps. Boston: Little, Brown","title":"Evaluation of circulation in skin flaps","volume":"21","author":[{"family":"Creech","given":"BJMS"},{"family":"Miller","given":"S."}],"issued":{"date-parts":[["1975"]]},"citation-key":"creechEvaluationCirculationSkin1975"}}],"schema":"https://github.com/citation-style-language/schema/raw/master/csl-citation.json"} </w:instrText>
      </w:r>
      <w:r w:rsidR="00654C95">
        <w:fldChar w:fldCharType="separate"/>
      </w:r>
      <w:r w:rsidR="00654C95" w:rsidRPr="00654C95">
        <w:rPr>
          <w:szCs w:val="24"/>
          <w:vertAlign w:val="superscript"/>
        </w:rPr>
        <w:t>12</w:t>
      </w:r>
      <w:r w:rsidR="00654C95">
        <w:fldChar w:fldCharType="end"/>
      </w:r>
      <w:r w:rsidRPr="00D04614">
        <w:rPr>
          <w:rFonts w:ascii="Times New Roman" w:eastAsia="Google Sans Text" w:hAnsi="Times New Roman" w:cs="Times New Roman"/>
          <w:color w:val="1B1C1D"/>
        </w:rPr>
        <w:t>. To meet these criteria, a variety of monitoring devices have been developed. These include pinpoint measurement devices like near-infrared spectroscopy (NIRS)</w:t>
      </w:r>
      <w:r w:rsidR="00654C95" w:rsidRPr="00654C95">
        <w:t xml:space="preserve"> </w:t>
      </w:r>
      <w:r w:rsidR="00654C95">
        <w:fldChar w:fldCharType="begin"/>
      </w:r>
      <w:r w:rsidR="00654C95">
        <w:instrText xml:space="preserve"> ADDIN ZOTERO_ITEM CSL_CITATION {"citationID":"Pjg2dcXH","properties":{"formattedCitation":"\\super 13\\nosupersub{}","plainCitation":"13","noteIndex":0},"citationItems":[{"id":13,"uris":["http://zotero.org/users/10309524/items/W7DZMAG8"],"itemData":{"id":13,"type":"article-journal","abstract":"Objectives: The aim of this review is to clarify the evidence related to post-operative ﬂap monitoring using NIRS and examine its appropriateness and usability. Materials and methods: The PubMed and Web of Science databases were searched using the strings “ﬂap monitoring AND near-infrared spectroscopy” and “ﬂap monitoring AND tissue oxygen saturation,” with a study period from inception to December 31, 2016. Two authors independently extracted articles and assessed the quality of the studies. Articles related to NIRS for ﬂap perfusion monitoring were classiﬁed and selected regardless of study type.\nResults: A total of 15 clinical studies and 8 animal studies were identiﬁed and reviewed. The evidence and information on various aspects of NIRS ﬂap monitoring were summarized. The overall ﬂap success rate was 99.5%, and the ﬂap salvage rate was 91.1%, when measuring StO2 at intervals of every 2 h or sooner. Single StO2 monitoring was able to detect vascular compromise with 99.1% sensitivity and 99.9% speciﬁcity, and earlier than other monitoring methods, but additional Hb concentration monitoring was useful for avoiding false negatives and differentiating arterial and venous occlusion.\nConclusions: NIRS can be used for ﬂap monitoring and displays high accuracy in various situations; however, further studies are needed to take full advantage of the potential of NIRS. © 2017 British Association of Plastic, Reconstructive and Aesthetic Surgeons. Published by Elsevier Ltd. All rights reserved.","container-title":"Journal of Plastic, Reconstructive &amp; Aesthetic Surgery","DOI":"10.1016/j.bjps.2017.10.020","ISSN":"17486815","issue":"2","journalAbbreviation":"Journal of Plastic, Reconstructive &amp; Aesthetic Surgery","language":"en","page":"246-257","source":"DOI.org (Crossref)","title":"A systematic review of near-infrared spectroscopy in flap monitoring: Current basic and clinical evidence and prospects","title-short":"A systematic review of near-infrared spectroscopy in flap monitoring","volume":"71","author":[{"family":"Kagaya","given":"Yu"},{"family":"Miyamoto","given":"Shimpei"}],"issued":{"date-parts":[["2018",2]]},"citation-key":"kagayaSystematicReviewNearinfrared2018"}}],"schema":"https://github.com/citation-style-language/schema/raw/master/csl-citation.json"} </w:instrText>
      </w:r>
      <w:r w:rsidR="00654C95">
        <w:fldChar w:fldCharType="separate"/>
      </w:r>
      <w:r w:rsidR="00654C95" w:rsidRPr="00654C95">
        <w:rPr>
          <w:szCs w:val="24"/>
          <w:vertAlign w:val="superscript"/>
        </w:rPr>
        <w:t>13</w:t>
      </w:r>
      <w:r w:rsidR="00654C95">
        <w:fldChar w:fldCharType="end"/>
      </w:r>
      <w:r w:rsidRPr="00D04614">
        <w:rPr>
          <w:rFonts w:ascii="Times New Roman" w:eastAsia="Google Sans Text" w:hAnsi="Times New Roman" w:cs="Times New Roman"/>
          <w:color w:val="1B1C1D"/>
        </w:rPr>
        <w:t>, laser Doppler flowmetry (LDF)</w:t>
      </w:r>
      <w:r w:rsidR="00654C95" w:rsidRPr="00654C95">
        <w:t xml:space="preserve"> </w:t>
      </w:r>
      <w:r w:rsidR="00654C95">
        <w:fldChar w:fldCharType="begin"/>
      </w:r>
      <w:r w:rsidR="00654C95">
        <w:rPr>
          <w:lang w:val="da-DK"/>
        </w:rPr>
        <w:instrText xml:space="preserve"> ADDIN ZOTERO_ITEM CSL_CITATION {"citationID":"vo3E9Zkf","properties":{"formattedCitation":"\\super 14\\nosupersub{}","plainCitation":"14","noteIndex":0},"citationItems":[{"id":346,"uris":["http://zotero.org/users/10309524/items/VKAN7KA6"],"itemData":{"id":346,"type":"article-journal","abstract":"This study emphasizes the differences in laser Doppler flowmetric responses between arterial and venous obstruction of flaps, by using an experimental model and a clinical review. Monitoring free flaps in the early postoperative period is valuable in the salvage of failing flaps. When combined with clinical observation, the laser Doppler flowmeter can provide the surgeon with an early indication of impending flap failure, which enhances the success rate of flap salvage. Understanding the difference in laser Doppler flowmetric response between venous and arterial occlusion allows for improved interpretation of the perfusion data. The authors monitored 12 epigastric skin island flaps in six male Sprague-Dawley rats, comparing flow data between venous and arterial occlusion. Arterial occlusion consistently led to an abrupt fall below the critical value within 1 min, while venous occlusion consistently showed a more gradual decline over 15 min and beyond. In the authors' clinical series of 13 failing flaps recorded by the laser Doppler, three cases of arterial occlusion showed an abrupt decline in flow values, while 10 cases of venous obstruction showed a gradual decline to critical value, usually over several hours. When monitoring free flaps using the laser Doppler, it is crucial to pay special attention to any gradual decline in flow values, in order to detect impending flap failure and to expedite reexploration.","archive":"mdc","archive_location":"11127286","container-title":"Journal of reconstructive microsurgery","DOI":"10.1055/s-2000-9381","ISSN":"0743-684X","issue":"8","journalAbbreviation":"Journal of reconstructive microsurgery","note":"publisher-place: United States\npublisher: Thieme-Stratton","page":"629-635","source":"EBSCOhost","title":"Distinguishing laser Doppler flowmetric responses between arterial and venous obstructions in flaps.","volume":"16","author":[{"family":"Yuen","given":"J C"},{"family":"Feng","given":"Z"}],"issued":{"date-parts":[["2000",11]]},"citation-key":"yuenDistinguishingLaserDoppler2000"}}],"schema":"https://github.com/citation-style-language/schema/raw/master/csl-citation.json"} </w:instrText>
      </w:r>
      <w:r w:rsidR="00654C95">
        <w:fldChar w:fldCharType="separate"/>
      </w:r>
      <w:r w:rsidR="00654C95" w:rsidRPr="00654C95">
        <w:rPr>
          <w:szCs w:val="24"/>
          <w:vertAlign w:val="superscript"/>
        </w:rPr>
        <w:t>14</w:t>
      </w:r>
      <w:r w:rsidR="00654C95">
        <w:fldChar w:fldCharType="end"/>
      </w:r>
      <w:r w:rsidRPr="00D04614">
        <w:rPr>
          <w:rFonts w:ascii="Times New Roman" w:eastAsia="Google Sans Text" w:hAnsi="Times New Roman" w:cs="Times New Roman"/>
          <w:color w:val="1B1C1D"/>
        </w:rPr>
        <w:t>, and implantable Doppler</w:t>
      </w:r>
      <w:r w:rsidR="00654C95">
        <w:fldChar w:fldCharType="begin"/>
      </w:r>
      <w:r w:rsidR="00654C95">
        <w:rPr>
          <w:lang w:val="da-DK"/>
        </w:rPr>
        <w:instrText xml:space="preserve"> ADDIN ZOTERO_ITEM CSL_CITATION {"citationID":"DXuuYGet","properties":{"formattedCitation":"\\super 15\\nosupersub{}","plainCitation":"15","noteIndex":0},"citationItems":[{"id":749,"uris":["http://zotero.org/users/10309524/items/QZ5I7JKG"],"itemData":{"id":749,"type":"article-journal","abstract":"The implantable arterial doppler (IAD) is frequently used to postoperatively monitor free flaps with high accuracy, but there are no guidelines for its use. Bedside exam is used adjunctively to determine necessary intervention. This systematic review seeks to discover why the doppler is used adjunctively despite its established record of accuracy. Criteria for inclusion and exclusion were established. In total, 280 articles were found on PubMed and Web of Science, then screened accordingly. Data from 22 articles were analyzed using a bivariate hierarchical random effects model. Twenty-two studies yielded 2996 total patients undergoing 3127 free flap procedures. The meta-analysis found a high sensitivity of 0.809 (95% CI = 0.709, 0.880) and specificity of 0.966 (95% CI = 0.947, 0.979). False-positive rate was found to be 0.034 (95% CI = 0.021, 0.053). Positive and negative predictive values were 0.711 (95% CI = 0.581, 0.817) and 0.979 (95% CI = 0.966, 0.988). Positive and negative likelihood ratios were 24.7 (95% CI = 14.5, 39.5) and 0.20 (95% CI = 0.12, 0.30). The established efficacy of the IAD is supported by this study. Clinical exams may remain as the final adjunct due to the risks of inaccurate IAD signals. Further studies are warranted to optimize its use for future practice guidelines.","container-title":"Head &amp; Neck","DOI":"10.1002/hed.27500","ISSN":"1043-3074, 1097-0347","journalAbbreviation":"Head &amp; Neck","language":"en","page":"hed.27500","source":"DOI</w:instrText>
      </w:r>
      <w:r w:rsidR="00654C95">
        <w:rPr>
          <w:rFonts w:hint="eastAsia"/>
          <w:lang w:val="da-DK"/>
        </w:rPr>
        <w:instrText>.org (Crossref)","title":"Implantable arterial doppler efficacy in free flap reconstruction: A systematic review and meta</w:instrText>
      </w:r>
      <w:r w:rsidR="00654C95">
        <w:rPr>
          <w:rFonts w:hint="eastAsia"/>
          <w:lang w:val="da-DK"/>
        </w:rPr>
        <w:instrText>‐</w:instrText>
      </w:r>
      <w:r w:rsidR="00654C95">
        <w:rPr>
          <w:rFonts w:hint="eastAsia"/>
          <w:lang w:val="da-DK"/>
        </w:rPr>
        <w:instrText>analysis","title-short":"Implantable arterial doppler efficacy in free flap reconstruction","author":[{"family":"Wu","given":"Kevin G</w:instrText>
      </w:r>
      <w:r w:rsidR="00654C95">
        <w:rPr>
          <w:lang w:val="da-DK"/>
        </w:rPr>
        <w:instrText xml:space="preserve">."},{"family":"Chong","given":"Christian T."},{"family":"Hanlon","given":"Hunter"},{"family":"Langenfeld","given":"Tyler L."},{"family":"Johnson","given":"R. Michael"},{"family":"Crawford","given":"Timothy N."},{"family":"Wax","given":"Mark K."},{"family":"Kadakia","given":"Sameep P."}],"issued":{"date-parts":[["2023",8,29]]},"citation-key":"wuImplantableArterialDoppler2023"}}],"schema":"https://github.com/citation-style-language/schema/raw/master/csl-citation.json"} </w:instrText>
      </w:r>
      <w:r w:rsidR="00654C95">
        <w:fldChar w:fldCharType="separate"/>
      </w:r>
      <w:r w:rsidR="00654C95" w:rsidRPr="00654C95">
        <w:rPr>
          <w:szCs w:val="24"/>
          <w:vertAlign w:val="superscript"/>
        </w:rPr>
        <w:t>15</w:t>
      </w:r>
      <w:r w:rsidR="00654C95">
        <w:fldChar w:fldCharType="end"/>
      </w:r>
      <w:r w:rsidRPr="00D04614">
        <w:rPr>
          <w:rFonts w:ascii="Times New Roman" w:eastAsia="Google Sans Text" w:hAnsi="Times New Roman" w:cs="Times New Roman"/>
          <w:color w:val="1B1C1D"/>
        </w:rPr>
        <w:t>, as well as imaging-based devices such as indocyanine green angiography</w:t>
      </w:r>
      <w:r w:rsidR="00654C95">
        <w:fldChar w:fldCharType="begin"/>
      </w:r>
      <w:r w:rsidR="00654C95">
        <w:rPr>
          <w:lang w:val="da-DK"/>
        </w:rPr>
        <w:instrText xml:space="preserve"> ADDIN ZOTERO_ITEM CSL_CITATION {"citationID":"X5IZhSpR","properties":{"formattedCitation":"\\super 16\\nosupersub{}","plainCitation":"16","noteIndex":0},"citationItems":[{"id":517,"uris":["http://zotero.org/users/10309524/items/IZ532XNL"],"itemData":{"id":517,"type":"article-journal","abstract":"Methods: A systematic literature review was performed using Medline, EMBASE, and PubMed databases to obtain the latest recommendations for ICG in plastic surgery. Inclusion criteria were all articles written in English language that evaluated pre-, intra-, or postoperative ICG applications in surgical procedures usually performed by plastic surgeons. Case reports, reviews, meta-analyses, and experimental studies on animals or cadavers were excluded after title and abstract screening.\nResults: Of the 1389 article titles retrieved, 41 full-text articles met the inclusion criteria. ICG applications in plastic surgery were ICG lymphangiography used in sentinel lymph node mapping for breast cancer and melanoma and in microsurgery for the staging and treatment of secondary chronic lymphedema. The latest updates of ICG angiography in assessing free ﬂaps, pedicled ﬂaps, or large skin paddles were also retrieved.\nConclusions: Large prospective studies suggest that ICG lymphography could be used as a single tracer to reliably perform sentinel lymph node biopsy. In the case of cutaneous melanoma, ICG lymphography increases node detection sensitivity and accuracy in conjunction with lymphoscintigraphy. In chronic lymphedema, it is useful for pre- and postoperative staging and intraoperative anatomical location of lymphatic pathways when lymphovenous bypass is indicated. ICG angiography is used intraoperatively to assess free ﬂap anastomosis and design skin paddles and postoperatively to monitor buried ﬂaps. In pedicled perforator ﬂaps or for large skin paddles, intraoperative ICG angiography is strongly correlated with postoperative outcomes.","container-title":"Journal of Plastic, Reconstructive &amp; Aesthetic Surgery","DOI":"10.1016/j.bjps.2017.01.020","ISSN":"17486815","issue":"6","journalAbbreviation":"Journal of Plastic, Reconstructive &amp; Aesthetic Surgery","language":"en","page":"814-827","source":"DOI.org (Crossref)","title":"Indocyanine green applications in plastic surgery: A review of the literature","title-short":"Indocyanine green applications in plastic surgery","volume":"70","author":[{"family":"Burnier","given":"Pierre"},{"family":"Niddam","given":"Jérémy"},{"family":"Bosc","given":"Romain"},{"family":"Hersant","given":"Barbara"},{"family":"Meningaud","given":"Jean-Paul"}],"issued":{"date-parts":[["2017",6]]},"citation-key":"burnierIndocyanineGreenApplications2017"}}],"schema":"https://github.com/citation-style-language/schema/raw/master/csl-citation.json"} </w:instrText>
      </w:r>
      <w:r w:rsidR="00654C95">
        <w:fldChar w:fldCharType="separate"/>
      </w:r>
      <w:r w:rsidR="00654C95" w:rsidRPr="00654C95">
        <w:rPr>
          <w:szCs w:val="24"/>
          <w:vertAlign w:val="superscript"/>
        </w:rPr>
        <w:t>16</w:t>
      </w:r>
      <w:r w:rsidR="00654C95">
        <w:fldChar w:fldCharType="end"/>
      </w:r>
      <w:r w:rsidRPr="00D04614">
        <w:rPr>
          <w:rFonts w:ascii="Times New Roman" w:eastAsia="Google Sans Text" w:hAnsi="Times New Roman" w:cs="Times New Roman"/>
          <w:color w:val="1B1C1D"/>
        </w:rPr>
        <w:t xml:space="preserve"> and thermography</w:t>
      </w:r>
      <w:r w:rsidR="00654C95">
        <w:fldChar w:fldCharType="begin"/>
      </w:r>
      <w:r w:rsidR="00654C95">
        <w:instrText xml:space="preserve"> ADDIN ZOTERO_ITEM CSL_CITATION {"citationID":"FhhfHDps","properties":{"formattedCitation":"\\super 17\\nosupersub{}","plainCitation":"17","noteIndex":0},"citationItems":[{"id":843,"uris":["http://zotero.org/users/10309524/items/D2LPX6MP"],"itemData":{"id":843,"type":"article-journal","abstract":"BACKGROUND: Smartphone-based thermal imaging (SBTI) has been reported in the literature to be an easy-to-use, contactless, cost-friendly alternative to  standard imaging modalities in identifying flap perforators, monitoring flap  perfusion, and detecting flap failure. Our systematic review and meta-analysis  aimed to evaluate SBTI's accuracy in perforator identification and secondarily  evaluate SBTI's utility in flap perfusion monitoring as well as ability to  predict flap compromise, failure, and survival. METHODS: Following Preferred  Reporting Items for Systematic Reviews and Meta-Analysis guidelines, a systematic  review was performed using PubMed from inception to 2021. Articles were uploaded  into Covidence and, following duplicate deletion, were initially screened for use  of SBTI in flap procedures through title and abstract screening followed by  full-text review. The following data points, if provided, were extracted from  each included study: study design, number of patients, patient demographics,  perforator number and location, flap number and location, room temperature,  cooling method, imaging distance, time from cloth removal, primary (SBTI's  accuracy in perforator identification), and secondary outcomes (prediction of  flap compromise/failure/survival and cost analysis). Meta-analysis was performed  using RevMan v.5. RESULTS: The initial search yielded 153 articles. Eleven  applicable studies with a total of 430 flaps from 416 patients were ultimately  included. The SBTI device assessed in all included studies was FLIR ONE. Four  studies assessed the SBTI's perforated detection ability and were included in  meta-analysis. Smartphone-based thermal imaging correctly identified 378 (93.3%;  n = 405) perforators, and computed tomography angiography (CTA) correctly  identified 402 (99.2%; n = 402), although in one study SBTI found additional  perforators not detected on CTA. A random-effects model was used (I2 = 65%), and  no significant difference in perforator detection ability was found between SBTI  and CTA (P = 0.27). CONCLUSIONS: This systematic review and meta-analysis  supports SBTI as user- and cost-friendly ($229.99), contactless imaging modality  with perforator detection ability comparable to current criterion-standard CTA.  Postoperatively, SBTI outperformed Doppler ultrasound in early detection of  microvascular changes causing flap compromise, allowing for prompt tissue  salvage. With a minimal learning curve, SBTI seems to be a promising method of  postoperative flap perfusion monitoring able to be used by all hospital ranks.  Smartphone-based thermal imaging could thus increase flap monitoring frequency  and lower complication rates, although further study is warranted.","container-title":"Annals of plastic surgery","DOI":"10.1097/SAP.0000000000003343","ISSN":"1536-3708 0148-7043","issue":"6S Suppl 4","journalAbbreviation":"Ann Plast Surg","language":"eng","license":"Copyright © 2023 Wolters Kluwer Health, Inc. All rights reserved.","note":"publisher-place: United States\nPMID: 37332214","page":"S420-S425","title":"The Utility of Smartphone-Based Thermal Imaging in the Management and Monitoring of Microvascular Flap Procedures: A Systematic Review and Meta-Analysis.","volume":"90","author":[{"family":"Hudson","given":"Todd"},{"family":"Hogue","given":"Elizabeth"},{"family":"Mullner","given":"Donna"},{"family":"Herrera","given":"Fernando"},{"family":"Scomacao","given":"Isis"}],"issued":{"date-parts":[["2023",6]]},"citation-key":"hudsonUtilitySmartphoneBasedThermal2023"}}],"schema":"https://github.com/citation-style-language/schema/raw/master/csl-citation.json"} </w:instrText>
      </w:r>
      <w:r w:rsidR="00654C95">
        <w:fldChar w:fldCharType="separate"/>
      </w:r>
      <w:r w:rsidR="00654C95" w:rsidRPr="00654C95">
        <w:rPr>
          <w:szCs w:val="24"/>
          <w:vertAlign w:val="superscript"/>
        </w:rPr>
        <w:t>17</w:t>
      </w:r>
      <w:r w:rsidR="00654C95">
        <w:fldChar w:fldCharType="end"/>
      </w:r>
      <w:r w:rsidRPr="00D04614">
        <w:rPr>
          <w:rFonts w:ascii="Times New Roman" w:eastAsia="Google Sans Text" w:hAnsi="Times New Roman" w:cs="Times New Roman"/>
          <w:color w:val="1B1C1D"/>
        </w:rPr>
        <w:t>. However, each of these technologies has its own strengths and limitations, and a universal consensus on their use remains to be reached</w:t>
      </w:r>
      <w:r w:rsidR="00654C95">
        <w:fldChar w:fldCharType="begin"/>
      </w:r>
      <w:r w:rsidR="00654C95">
        <w:instrText xml:space="preserve"> ADDIN ZOTERO_ITEM CSL_CITATION {"citationID":"8ZqQeZ2T","properties":{"formattedCitation":"\\super 18\\nosupersub{}","plainCitation":"18","noteIndex":0},"citationItems":[{"id":797,"uris":["http://zotero.org/users/10309524/items/G76ANUI9"],"itemData":{"id":797,"type":"article-journal","abstract":"Background: Multiple techniques exist to monitor free flap viability postoperatively, varying with practical and personal preference, yet the limitations of each technique remain unquantified. This systematic review aims to identify the most commonly reported limitations of these techniques in clinical practice.\nMethods: A systematic review was conducted according to PRISMA guidelines using MEDLINE, EMBASE, and Web of Science with search criteria for postoperative free flap monitoring techniques. Search results were independently screened using defined criteria by two authors and a senior clinician. Limitations of the techniques found in the discussion section of eligible articles were recorded and categorized using thematic analysis.\nResults: A total of 4699 records were identified. In total, 2210 articles met the eligibility criteria and were subsequently reviewed, with 195 papers included in the final analysis. The most frequently reported limitations of clinical monitoring were interpretation requiring expertise (25% of related papers), unsuitability for buried flaps (21%), and lack of quantitative/objective values (19%). For noninvasive technologies, the limitations were lack of quantitative/objective values (21%), cost (16%), and interpretation requiring expertise (13%). For invasive technologies, the limitations were application requiring expertise (25%), equipment design and malfunction (13%), and cost (13%).\nConclusions: This is the first systematic review to quantify the limitations of different flap monitoring techniques, as reported in the literature. This information may enhance the choice in monitoring strategy for a reconstructive service, and inform the development and refinement of new flap monitoring technologies. (Plast Reconstr Surg Glob Open 2021;9:e3663; doi: 10.1097/GOX.0000000000003663; Published online 12 July 2021.)","container-title":"Plastic and Reconstructive Surgery - Global Open","DOI":"10.1097/GOX.0000000000003663","ISSN":"2169-7574","issue":"7","language":"en","page":"e3663","source":"DOI.org (Crossref)","title":"Quantifying the Limitations of Clinical and Technology-based Flap Monitoring Strategies using a Systematic Thematic Analysis","volume":"9","author":[{"family":"Kwasnicki","given":"Richard M."},{"family":"Noakes","given":"Alex J."},{"family":"Banhidy","given":"Norbert"},{"family":"Hettiaratchy","given":"Shehan"}],"issued":{"date-parts":[["2021",7,12]]},"citation-key":"kwasnickiQuantifyingLimitationsClinical2021"}}],"schema":"https://github.com/citation-style-language/schema/raw/master/csl-citation.json"} </w:instrText>
      </w:r>
      <w:r w:rsidR="00654C95">
        <w:fldChar w:fldCharType="separate"/>
      </w:r>
      <w:r w:rsidR="00654C95" w:rsidRPr="00654C95">
        <w:rPr>
          <w:szCs w:val="24"/>
          <w:vertAlign w:val="superscript"/>
        </w:rPr>
        <w:t>18</w:t>
      </w:r>
      <w:r w:rsidR="00654C95">
        <w:fldChar w:fldCharType="end"/>
      </w:r>
      <w:r w:rsidRPr="00D04614">
        <w:rPr>
          <w:rFonts w:ascii="Times New Roman" w:eastAsia="Google Sans Text" w:hAnsi="Times New Roman" w:cs="Times New Roman"/>
          <w:color w:val="1B1C1D"/>
        </w:rPr>
        <w:t>.</w:t>
      </w:r>
    </w:p>
    <w:p w14:paraId="0658DF8F" w14:textId="686D04DE"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i/>
          <w:color w:val="1B1C1D"/>
        </w:rPr>
        <w:t>In vitro</w:t>
      </w:r>
      <w:r w:rsidRPr="00D04614">
        <w:rPr>
          <w:rFonts w:ascii="Times New Roman" w:eastAsia="Google Sans Text" w:hAnsi="Times New Roman" w:cs="Times New Roman"/>
          <w:color w:val="1B1C1D"/>
        </w:rPr>
        <w:t xml:space="preserve"> studies in a controlled environment offer a promising pathway for the development of new non-invasive technologies and signal processing algorithms for free flap monitoring. Specifically, photoplethysmography (PPG) sensor technology has been discussed for its potential to provide information directly related to blood flow abnormalities in free flaps</w:t>
      </w:r>
      <w:r w:rsidR="00654C95">
        <w:rPr>
          <w:rFonts w:ascii="Times New Roman" w:eastAsia="Google Sans Text" w:hAnsi="Times New Roman" w:cs="Times New Roman"/>
          <w:color w:val="1B1C1D"/>
        </w:rPr>
        <w:fldChar w:fldCharType="begin"/>
      </w:r>
      <w:r w:rsidR="00654C95">
        <w:rPr>
          <w:rFonts w:ascii="Times New Roman" w:eastAsia="Google Sans Text" w:hAnsi="Times New Roman" w:cs="Times New Roman"/>
          <w:color w:val="1B1C1D"/>
        </w:rPr>
        <w:instrText xml:space="preserve"> ADDIN ZOTERO_ITEM CSL_CITATION {"citationID":"f4uthgc6","properties":{"formattedCitation":"\\super 19\\nosupersub{}","plainCitation":"19","noteIndex":0},"citationItems":[{"id":640,"uris":["http://zotero.org/users/10309524/items/HL3B2BDT"],"itemData":{"id":640,"type":"article-journal","abstract":"Abstract\n            \n              Objective\n              : Deep inferior epigastric perforator (DIEP) free flaps are widely used as a reconstruction option following mastectomy in breast cancer. During such cases partial tissue necrosis can occur due to the insufficient blood supply to the transplanted tissue site. Therefore, monitoring of flap perfusion and early detection of flap failure is a prerequisite to flap survival. There is a need to develop a non-invasive, easy to use, reproducible and inexpensive monitoring device to assess flap perfusion postoperatively.\n              Approach\n              : A three-wavelength reflective optical sensor and processing system based on the principle of photoplethysmography (PPG) has been developed to investigate blood volumetric changes and estimate free flap blood oxygen saturation continuously and non-invasively in DIEP free flaps in the postoperative period. The system was evaluated in 15 patients undergoing breast reconstructive surgery using DIEP free flap.\n              Main results and Significance\n              : Good quality red, infrared and green PPG signals were obtained in the postoperative period. Initial estimation of blood oxygen saturation values estimated from the free flap PPGs seem to be in broad agreement with the commercial finger pulse oximeter used in this study. This pilot study has demonstrated that PPG has the potential to be used as a monitoring technique in assessing free flap viability.","container-title":"Physiological Measurement","DOI":"10.1088/1361-6579/abc4c8","ISSN":"0967-3334, 1361-6579","issue":"12","journalAbbreviation":"Physiol. Meas.","page":"124001","source":"DOI.org (Crossref)","title":"Photoplethysmography in postoperative monitoring of deep inferior epigastric perforator (DIEP) free flaps","volume":"41","author":[{"family":"Kyriacou","given":"P A"},{"family":"Zaman","given":"T"},{"family":"Pal","given":"S K"}],"issued":{"date-parts":[["2020",12,1]]},"citation-key":"kyriacouPhotoplethysmographyPostoperativeMonitoring2020"}}],"schema":"https://github.com/citation-style-language/schema/raw/master/csl-citation.json"} </w:instrText>
      </w:r>
      <w:r w:rsidR="00654C95">
        <w:rPr>
          <w:rFonts w:ascii="Times New Roman" w:eastAsia="Google Sans Text" w:hAnsi="Times New Roman" w:cs="Times New Roman"/>
          <w:color w:val="1B1C1D"/>
        </w:rPr>
        <w:fldChar w:fldCharType="separate"/>
      </w:r>
      <w:r w:rsidR="00654C95" w:rsidRPr="00654C95">
        <w:rPr>
          <w:rFonts w:ascii="Times New Roman" w:hAnsi="Times New Roman" w:cs="Times New Roman"/>
          <w:color w:val="000000"/>
          <w:szCs w:val="24"/>
          <w:vertAlign w:val="superscript"/>
        </w:rPr>
        <w:t>19</w:t>
      </w:r>
      <w:r w:rsidR="00654C95">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Prior studies have attempted to create artificial blood vessels using techniques such as 3D bioprinting</w:t>
      </w:r>
      <w:r w:rsidR="00CB205E">
        <w:rPr>
          <w:rFonts w:ascii="Times New Roman" w:eastAsia="Google Sans Text" w:hAnsi="Times New Roman" w:cs="Times New Roman"/>
          <w:color w:val="1B1C1D"/>
        </w:rPr>
        <w:fldChar w:fldCharType="begin"/>
      </w:r>
      <w:r w:rsidR="00654C95">
        <w:rPr>
          <w:rFonts w:ascii="Times New Roman" w:eastAsia="Google Sans Text" w:hAnsi="Times New Roman" w:cs="Times New Roman"/>
          <w:color w:val="1B1C1D"/>
        </w:rPr>
        <w:instrText xml:space="preserve"> ADDIN ZOTERO_ITEM CSL_CITATION {"citationID":"tL1enzy5","properties":{"formattedCitation":"\\super 20\\uc0\\u8211{}22\\nosupersub{}","plainCitation":"20–22","noteIndex":0},"citationItems":[{"id":9344,"uris":["http://zotero.org/users/10309524/items/JFXSDEZD"],"itemData":{"id":9344,"type":"article-journal","container-title":"Acta Biomaterialia","DOI":"10.1016/j.actbio.2017.01.035","ISSN":"17427061","journalAbbreviation":"Acta Biomaterialia","language":"en","page":"1-20","source":"DOI.org (Crossref)","title":"Bioprinting for vascular and vascularized tissue biofabrication","volume":"51","author":[{"family":"Datta","given":"Pallab"},{"family":"Ayan","given":"Bugra"},{"family":"Ozbolat","given":"Ibrahim T."}],"issued":{"date-parts":[["2017",3]]},"citation-key":"dattaBioprintingVascularVascularized2017"}},{"id":9345,"uris":["http://zotero.org/users/10309524/items/8SWDX5VL"],"itemData":{"id":9345,"type":"article-journal","abstract":"Abstract\n            \n              Recent advances in the field of bioprinting have led to the development of perfusable complex structures. However, most of the existing printed vascular channels lack the composition or key structural and physiological features of natural blood vessels or they make use of more easily printable but less biocompatible hydrogels. Here, we use a drop-on-demand bioprinting technique to generate\n              in vitro\n              blood vessel models, consisting of a continuous endothelium imitating the\n              tunica intima\n              , an elastic smooth muscle cell layer mimicking the\n              tunica media\n              , and a surrounding fibrous and collagenous matrix of fibroblasts mimicking the\n              tunica adventitia\n              . These vessel models with a wall thickness of up to 425 µm and a diameter of about 1 mm were dynamically cultivated in fluidic bioreactors for up to three weeks under physiological flow conditions. High cell viability (&gt;83%) after printing and the expression of VE-Cadherin, smooth muscle actin, and collagen IV were observed throughout the cultivation period. It can be concluded that the proposed novel technique is suitable to achieve perfusable vessel models with a biofunctional multilayer wall composition. Such structures hold potential for the creation of more physiologically relevant\n              in vitro\n              disease models suitable especially as platforms for the pre-screening of drugs.","container-title":"Scientific Reports","DOI":"10.1038/s41598-018-28715-0","ISSN":"2045-2322","issue":"1","journalAbbreviation":"Sci Rep","language":"en","page":"10430","source":"DOI.org (Crossref)","title":"Engineering biofunctional in vitro vessel models using a multilayer bioprinting technique","volume":"8","author":[{"family":"Schöneberg","given":"Jan"},{"family":"De Lorenzi","given":"Federica"},{"family":"Theek","given":"Benjamin"},{"family":"Blaeser","given":"Andreas"},{"family":"Rommel","given":"Dirk"},{"family":"Kuehne","given":"Alexander J. C."},{"family":"Kießling","given":"Fabian"},{"family":"Fischer","given":"Horst"}],"issued":{"date-parts":[["2018",7,11]]},"citation-key":"schonebergEngineeringBiofunctionalVitro2018"}},{"id":9343,"uris":["http://zotero.org/users/10309524/items/6HU6GR2R"],"itemData":{"id":9343,"type":"article-journal","container-title":"Materials Science and Engineering: C","DOI":"10.1016/j.msec.2019.110269","ISSN":"09284931","journalAbbreviation":"Materials Science and Engineering: C","language":"en","page":"110269","source":"DOI.org (Crossref)","title":"3D printed multi-scale scaffolds with ultrafine fibers for providing excellent biocompatibility","volume":"107","author":[{"family":"Gao","given":"Qing"},{"family":"Xie","given":"Chaoqi"},{"family":"Wang","given":"Peng"},{"family":"Xie","given":"Mingjun"},{"family":"Li","given":"Haibing"},{"family":"Sun","given":"Anyu"},{"family":"Fu","given":"Jianzhong"},{"family":"He","given":"Yong"}],"issued":{"date-parts":[["2020",2]]},"citation-key":"gao3DPrintedMultiscale2020"}}],"schema":"https://github.com/citation-style-language/schema/raw/master/csl-citation.json"} </w:instrText>
      </w:r>
      <w:r w:rsidR="00CB205E">
        <w:rPr>
          <w:rFonts w:ascii="Times New Roman" w:eastAsia="Google Sans Text" w:hAnsi="Times New Roman" w:cs="Times New Roman"/>
          <w:color w:val="1B1C1D"/>
        </w:rPr>
        <w:fldChar w:fldCharType="separate"/>
      </w:r>
      <w:r w:rsidR="00654C95" w:rsidRPr="00654C95">
        <w:rPr>
          <w:rFonts w:ascii="Times New Roman" w:hAnsi="Times New Roman" w:cs="Times New Roman"/>
          <w:color w:val="000000"/>
          <w:szCs w:val="24"/>
          <w:vertAlign w:val="superscript"/>
        </w:rPr>
        <w:t>20–22</w:t>
      </w:r>
      <w:r w:rsidR="00CB205E">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laminar flow-based microfluidics</w:t>
      </w:r>
      <w:r w:rsidR="00FD612B">
        <w:rPr>
          <w:rFonts w:ascii="Times New Roman" w:eastAsia="Google Sans Text" w:hAnsi="Times New Roman" w:cs="Times New Roman"/>
          <w:color w:val="1B1C1D"/>
        </w:rPr>
        <w:fldChar w:fldCharType="begin"/>
      </w:r>
      <w:r w:rsidR="00654C95">
        <w:rPr>
          <w:rFonts w:ascii="Times New Roman" w:eastAsia="Google Sans Text" w:hAnsi="Times New Roman" w:cs="Times New Roman"/>
          <w:color w:val="1B1C1D"/>
        </w:rPr>
        <w:instrText xml:space="preserve"> ADDIN ZOTERO_ITEM CSL_CITATION {"citationID":"s6sSFj91","properties":{"unsorted":true,"formattedCitation":"\\super 23,24\\nosupersub{}","plainCitation":"23,24","noteIndex":0},"citationItems":[{"id":9348,"uris":["http://zotero.org/users/10309524/items/JLY22NKN"],"itemData":{"id":9348,"type":"article-journal","abstract":"Abstract\n            Hydrogel structures equipped with internal microchannels offer more in vivo</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relevant models for construction of tissues and organs in vitro. However, currently used microfabrication methods of constructing microfluidic devices are not suitable for the handling of hydrogel. This study presents a novel method of fabricating hydrogel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based microfluidic chips by combining the casting and bonding processes. A twice cross</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linking strategy is designed to obtain a bonding interface that has the same strength with the hydrogel bulk, which can be applied to arbitrary combinations of hydrogels. It is convenient to achieve the construction of hydrogel structures with channels in branched, spiral, serpentine, and multilayer forms. The experimental results show that the combination of gelatin and gelatin methacrylate (GelMA) owns the best biocompatibility and can promote cell functionalization. Based on these, a vessel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on</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a</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chip system with vascular function in both physiological and pathological situations is established, providing a promising model for further investigations such as vascularization, vascular inflammation, tissue engineering, and drug development. Taken together, a facile and cytocompatible approach is developed for engineering a user</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defined hydrogel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based chip that can be potentially useful in developing vascularized tissue or organ models.","container-title":"Small","DOI":"10.1002/smll.201802368","ISSN":"1613-6810, 1613-6829","issue":"45","journalAbbreviation":"Small","language":"en","page":"1802368","source":"DOI.org (Crossref)","title":"Vessel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on</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a</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chip with Hydrogel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based Microfluidics","volume":"14","author":[{"family":"Nie","given":"Jing"},{"family":"Gao","given":"Qing"},{"family":"Wang","given":"Yidong"},{"family":"Zeng","given":"Jiahui"},{"family":"Zhao","given":"Haiming"},{"family":"Sun","given":"Yuan"},{"family":"Shen","given":"Jian"},{"family":"Ramezani","given":"Hamed"},{"family":"Fu","given":"Zhenliang"},{"family":"Liu","given":"Zhenjie"},{"family":"Xiang","given":"Meixiang"},{"family":"Fu","given":"Jianzhong"},{"family":"Zhao","given":"Peng"},{"family":"Chen","given":"Wei"},{"family":"He","given":"Yong"}],"issued":{"date-parts":[["2018",11]]},"citation-key":"nieVesselonachipHydrogelbasedMicrofluidics2018"}},{"id":9347,"uris":["http://zotero.org/users/10309524/items/VHMMER9I"],"itemData":{"id":9347,"type":"article-journal","abstract":"Abstract\n            Superfine multifunctional micro/nanoscale fibrous materials with high surface area and ordered structure have attracted intensive attention for widespread applications in recent years. Microfluidic spinning technology (MST) has emerged as a powerful and versatile platform because of its various advantages such as high surface</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area</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to</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volume ratio, effective heat transfer, and enhanced reaction rate. The resultant well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defined micro/nanoscale fibers exhibit controllable compositions, advanced structures, and new physical/chemical properties. The latest developments and achievements in microfluidic spun fiber materials are summarized in terms of the underlying preparation principles, geometric configurations, and functionalization. Variously architected structures and shapes by MST, including cylindrical, grooved, flat, anisotropic, hollow, core–shell, Janus, heterogeneous, helical, and knotted fibers, are emphasized. In particular, fiber</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spinning chemistry in MST for achieving functionalization of fiber materials by in situ chemical reactions inside fibers is introduced. Additionally, the applications of the fabricated functional fibers are highlighted in sensors, microactuators, photoelectric devices, flexible electronics, tissue engineering, drug delivery, and water collection. Finally, recent progress, challenges, and future perspectives are discussed.","container-title":"Advanced Materials","DOI":"10.1002/adma.201903733","ISSN":"0935-9648, 1521-4095","issue":"52","journalAbbreviation":"Advanced Materials","language":"en","page":"1903733","source":"DOI.org (Crossref)","title":"Multifunctional Micro/Nanoscale Fibers Based on Microfluidic Spinning Technology","volume":"31","author":[{"family":"Du","given":"Xiang</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 xml:space="preserve">Yun"},{"family":"Li","given":"Qing"},{"family":"Wu","given":"Guan"},{"family":"Chen","given":"Su"}],"issued":{"date-parts":[["2019",12]]},"citation-key":"duMultifunctionalMicroNanoscale2019"}}],"schema":"https://github.com/citation-style-language/schema/raw/master/csl-citation.json"} </w:instrText>
      </w:r>
      <w:r w:rsidR="00FD612B">
        <w:rPr>
          <w:rFonts w:ascii="Times New Roman" w:eastAsia="Google Sans Text" w:hAnsi="Times New Roman" w:cs="Times New Roman"/>
          <w:color w:val="1B1C1D"/>
        </w:rPr>
        <w:fldChar w:fldCharType="separate"/>
      </w:r>
      <w:r w:rsidR="00654C95" w:rsidRPr="00654C95">
        <w:rPr>
          <w:rFonts w:ascii="Times New Roman" w:hAnsi="Times New Roman" w:cs="Times New Roman"/>
          <w:color w:val="000000"/>
          <w:szCs w:val="24"/>
          <w:vertAlign w:val="superscript"/>
        </w:rPr>
        <w:t>23,24</w:t>
      </w:r>
      <w:r w:rsidR="00FD612B">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and coaxial scale-up printing</w:t>
      </w:r>
      <w:r w:rsidR="00FD612B">
        <w:rPr>
          <w:rFonts w:ascii="Times New Roman" w:eastAsia="Google Sans Text" w:hAnsi="Times New Roman" w:cs="Times New Roman"/>
          <w:color w:val="1B1C1D"/>
        </w:rPr>
        <w:fldChar w:fldCharType="begin"/>
      </w:r>
      <w:r w:rsidR="00654C95">
        <w:rPr>
          <w:rFonts w:ascii="Times New Roman" w:eastAsia="Google Sans Text" w:hAnsi="Times New Roman" w:cs="Times New Roman"/>
          <w:color w:val="1B1C1D"/>
        </w:rPr>
        <w:instrText xml:space="preserve"> ADDIN ZOTERO_ITEM CSL_CITATION {"citationID":"F1XtC7k9","properties":{"formattedCitation":"\\super 25\\nosupersub{}","plainCitation":"25","noteIndex":0},"citationItems":[{"id":9349,"uris":["http://zotero.org/users/10309524/items/CA7E5QBF"],"itemData":{"id":9349,"type":"article-journal","abstract":"Abstract\n            Although great progress has been made in coaxial extrusion printing toward generating microtubes for mimicking tubular tissues, these microtubes with insufficient mechanical properties and uncontrollable inherent swelling attribute severely hinder their utilization as load</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bearing tubular tissue. Herein, a high</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strength microtube is constructed by coaxial printing with a customized biohybird hydrogel ink consisting of nanoclay, H</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bonding monomer N</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acryloyl glycinamide, and gelatin methacryloyl. The physical interpenetration between nanoclay and polymer chains endows this ink with excellent printability and structural stability, thus facilitating the precise deposition of scalable microtubes with tunable small</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diameters and large</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scale lengths. After photocrosslinking, 3D</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printed biohybrid hydrogel microtube demonstrates marvelous mechanical properties with a tensile strength (≈22 MPa), a stretchability (≈500%), a Young's modulus (≈21 MPa), an anti</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fatigue performance (≈200 cycles), a burst pressure (≈2500 mmHg), and a suture retention strength (≈280 gf) in swelling equilibrium state, which are far superior to the previously printed microtubes and generally satisfy the requirements of tubular tissues. Additionally, this obtained microtube also displays favorable biological features that support adhesion, spreading, and endothelialization of human umbilical vein endothelial cells. This study successfully develops a biohybrid hydrogel ink to fabricate a scalable high</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strength microtube with enormous potential in regeneration of tube</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like tissues.","container-title":"Advanced Functional Materials","DOI":"10.1002/adfm.202001485","ISSN":"1616-301X, 1616-3028","issue":"43","journalAbbreviation":"Adv Funct Materials","language":"en","page":"2001485","source":"DOI.org (Crossref)","title":"Coaxial Scale</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Up Printing of Diameter</w:instrText>
      </w:r>
      <w:r w:rsidR="00654C95">
        <w:rPr>
          <w:rFonts w:ascii="Times New Roman" w:eastAsia="Google Sans Text" w:hAnsi="Times New Roman" w:cs="Times New Roman" w:hint="eastAsia"/>
          <w:color w:val="1B1C1D"/>
        </w:rPr>
        <w:instrText>‐</w:instrText>
      </w:r>
      <w:r w:rsidR="00654C95">
        <w:rPr>
          <w:rFonts w:ascii="Times New Roman" w:eastAsia="Google Sans Text" w:hAnsi="Times New Roman" w:cs="Times New Roman"/>
          <w:color w:val="1B1C1D"/>
        </w:rPr>
        <w:instrText xml:space="preserve">Tunable Biohybrid Hydrogel Microtubes with High Strength, Perfusability, and Endothelialization","volume":"30","author":[{"family":"Liang","given":"Qingfei"},{"family":"Gao","given":"Fei"},{"family":"Zeng","given":"Zhiwen"},{"family":"Yang","given":"Jirong"},{"family":"Wu","given":"Mingming"},{"family":"Gao","given":"Chongjian"},{"family":"Cheng","given":"Delin"},{"family":"Pan","given":"Haobo"},{"family":"Liu","given":"Wenguang"},{"family":"Ruan","given":"Changshun"}],"issued":{"date-parts":[["2020",10]]},"citation-key":"liangCoaxialScaleUpPrinting2020"}}],"schema":"https://github.com/citation-style-language/schema/raw/master/csl-citation.json"} </w:instrText>
      </w:r>
      <w:r w:rsidR="00FD612B">
        <w:rPr>
          <w:rFonts w:ascii="Times New Roman" w:eastAsia="Google Sans Text" w:hAnsi="Times New Roman" w:cs="Times New Roman"/>
          <w:color w:val="1B1C1D"/>
        </w:rPr>
        <w:fldChar w:fldCharType="separate"/>
      </w:r>
      <w:r w:rsidR="00654C95" w:rsidRPr="00654C95">
        <w:rPr>
          <w:rFonts w:ascii="Times New Roman" w:hAnsi="Times New Roman" w:cs="Times New Roman"/>
          <w:color w:val="000000"/>
          <w:szCs w:val="24"/>
          <w:vertAlign w:val="superscript"/>
        </w:rPr>
        <w:t>25</w:t>
      </w:r>
      <w:r w:rsidR="00FD612B">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While these approaches have shown promising results, they have limitations. For example, printing often relies heavily on specific types of ink, and techniques related to laminar flow-based microfluidics can be complex</w:t>
      </w:r>
      <w:r w:rsidR="00452119">
        <w:rPr>
          <w:rFonts w:ascii="Times New Roman" w:eastAsia="Google Sans Text" w:hAnsi="Times New Roman" w:cs="Times New Roman"/>
          <w:color w:val="1B1C1D"/>
        </w:rPr>
        <w:fldChar w:fldCharType="begin"/>
      </w:r>
      <w:r w:rsidR="00654C95">
        <w:rPr>
          <w:rFonts w:ascii="Times New Roman" w:eastAsia="Google Sans Text" w:hAnsi="Times New Roman" w:cs="Times New Roman"/>
          <w:color w:val="1B1C1D"/>
        </w:rPr>
        <w:instrText xml:space="preserve"> ADDIN ZOTERO_ITEM CSL_CITATION {"citationID":"qhITNTJ9","properties":{"formattedCitation":"\\super 26\\nosupersub{}","plainCitation":"26","noteIndex":0},"citationItems":[{"id":9350,"uris":["http://zotero.org/users/10309524/items/TCPENUDP"],"itemData":{"id":9350,"type":"article-journal","container-title":"Colloids and Surfaces A: Physicochemical and Engineering Aspects","DOI":"10.1016/j.colsurfa.2023.130952","ISSN":"09277757","journalAbbreviation":"Colloids and Surfaces A: Physicochemical and Engineering Aspects","language":"en","page":"130952","source":"DOI.org (Crossref)","title":"A 3D printing mold method for rapid fabrication of artificial blood vessels","volume":"662","author":[{"family":"Zhou","given":"Lingtong"},{"family":"Li","given":"Yuanchang"},{"family":"Tu","given":"Qin"},{"family":"Wang","given":"Jinyi"}],"issued":{"date-parts":[["2023",4]]},"citation-key":"zhou3DPrintingMold2023"}}],"schema":"https://github.com/citation-style-language/schema/raw/master/csl-citation.json"} </w:instrText>
      </w:r>
      <w:r w:rsidR="00452119">
        <w:rPr>
          <w:rFonts w:ascii="Times New Roman" w:eastAsia="Google Sans Text" w:hAnsi="Times New Roman" w:cs="Times New Roman"/>
          <w:color w:val="1B1C1D"/>
        </w:rPr>
        <w:fldChar w:fldCharType="separate"/>
      </w:r>
      <w:r w:rsidR="00654C95" w:rsidRPr="00654C95">
        <w:rPr>
          <w:rFonts w:ascii="Times New Roman" w:hAnsi="Times New Roman" w:cs="Times New Roman"/>
          <w:color w:val="000000"/>
          <w:szCs w:val="24"/>
          <w:vertAlign w:val="superscript"/>
        </w:rPr>
        <w:t>26</w:t>
      </w:r>
      <w:r w:rsidR="00452119">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w:t>
      </w:r>
    </w:p>
    <w:p w14:paraId="1A852C38" w14:textId="04249FFB"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In this paper, we describe the fabrication, mechanical testing, and PPG feature extraction of custom silicone blood vessel and tissue phantoms to simulate the human vascular system in an </w:t>
      </w:r>
      <w:r w:rsidRPr="00D04614">
        <w:rPr>
          <w:rFonts w:ascii="Times New Roman" w:eastAsia="Google Sans Text" w:hAnsi="Times New Roman" w:cs="Times New Roman"/>
          <w:i/>
          <w:color w:val="1B1C1D"/>
        </w:rPr>
        <w:t>in vitro</w:t>
      </w:r>
      <w:r w:rsidRPr="00D04614">
        <w:rPr>
          <w:rFonts w:ascii="Times New Roman" w:eastAsia="Google Sans Text" w:hAnsi="Times New Roman" w:cs="Times New Roman"/>
          <w:color w:val="1B1C1D"/>
        </w:rPr>
        <w:t xml:space="preserve"> setup using silicone additives. This method builds on a previous approach outlined at the Centre for Biomedical Engineering Research at City, University of London</w:t>
      </w:r>
      <w:r w:rsidR="00B02157">
        <w:rPr>
          <w:rFonts w:ascii="Times New Roman" w:eastAsia="Google Sans Text" w:hAnsi="Times New Roman" w:cs="Times New Roman"/>
          <w:color w:val="1B1C1D"/>
        </w:rPr>
        <w:fldChar w:fldCharType="begin"/>
      </w:r>
      <w:r w:rsidR="00B02157">
        <w:rPr>
          <w:rFonts w:ascii="Times New Roman" w:eastAsia="Google Sans Text" w:hAnsi="Times New Roman" w:cs="Times New Roman"/>
          <w:color w:val="1B1C1D"/>
        </w:rPr>
        <w:instrText xml:space="preserve"> ADDIN ZOTERO_ITEM CSL_CITATION {"citationID":"dz1qo3nT","properties":{"formattedCitation":"\\super 27\\uc0\\u8211{}29\\nosupersub{}","plainCitation":"27–29","noteIndex":0},"citationItems":[{"id":9351,"uris":["http://zotero.org/users/10309524/items/GM4TH344"],"itemData":{"id":9351,"type":"article-journal","abstract":"Currently there exists little knowledge or work in phantoms for the in-vitro evaluation of photoplethysmography (PPG), and its’ relationship with vascular mechanics. Such phantoms are needed to provide robust, basic scientific knowledge, which will underpin the current efforts in developing new PPG technologies for measuring or estimating blood pressure, blood flow and arterial stiffness, to name but a few. This work describes the design, fabrication and evaluation of finger tissue-simulating pulsatile phantoms with integrated custom vessels. A novel technique has been developed to produce custom polydimethylsiloxane (PDMS) vessels by a continuous dip-coating process. This process can accommodate the production of different sized vessel diameters (1400–2500 µm) and wall thicknesses (56–80 µm). These vessels were embedded into a mould with a solution of PDMS and India ink surrounding them. A pulsatile pump experimental rig was set up to test the phantoms, where flow rate (1–12 L·min</w:instrText>
      </w:r>
      <w:r w:rsidR="00B02157">
        <w:rPr>
          <w:rFonts w:ascii="Times New Roman" w:eastAsia="Google Sans Text" w:hAnsi="Times New Roman" w:cs="Times New Roman" w:hint="eastAsia"/>
          <w:color w:val="1B1C1D"/>
        </w:rPr>
        <w:instrText>−</w:instrText>
      </w:r>
      <w:r w:rsidR="00B02157">
        <w:rPr>
          <w:rFonts w:ascii="Times New Roman" w:eastAsia="Google Sans Text" w:hAnsi="Times New Roman" w:cs="Times New Roman"/>
          <w:color w:val="1B1C1D"/>
        </w:rPr>
        <w:instrText>1), heart rate (40–120 bpm), and total resistance (0–100% resistance clamps) could be controlled on demand. The resulting flow profiles approximates human blood flow, and the detected contact PPG signal (red and infrared) from the phantom closely resembles the morphology of in-vivo PPG waveforms with signal-to-noise ratios of 38.16 and 40.59 dB, for the red and infrared wavelengths, respectively. The progress made by this phantom development will help in obtaining new knowledge in the behaviour of PPG’s under differing flow conditions, optical tissue properties and differing vessel stiffness.","container-title":"Sensors","DOI":"10.3390/s20154246","ISSN":"1424-8220","issue":"15","journalAbbreviation":"Sensors","language":"en","license":"https://creativecommons.org/licenses/by/4.0/","page":"4246","source":"DOI.org (Crossref)","title":"Novel Polydimethylsiloxane (PDMS) Pulsatile Vascular Tissue Phantoms for the In-Vitro Investigation of Light Tissue Interaction in Photoplethysmography","volume":"20","author":[{"family":"Nomoni","given":"Michelle"},{"family":"May","given":"James M."},{"family":"Kyriacou","given":"Panayiotis A."}],"issued":{"date-parts":[["2020",7,30]]},"citation-key":"nomoniNovelPolydimethylsiloxanePDMS2020a"}},{"id":6904,"uris":["http://zotero.org/users/10309524/items/2TQQ5G7D"],"itemData":{"id":6904,"type":"article-journal","abstract":"Abstract\n            Cardiovascular diseases (CVDs) remain the leading cause of global mortality, therefore understanding arterial stiffness is essential to developing innovative technologies to detect, monitor and treat them. The ubiquitous spread of photoplethysmography (PPG), a completely non-invasive blood-volume sensing technology suitable for all ages, highlights immense potential for arterial stiffness assessment in the wider healthcare setting outside specialist clinics, for example during routine visits to a General Practitioner or even at home with the use of mobile and wearable health devices. This study employs a custom-manufactured in vitro cardiovascular system with vessels of varying stiffness to test the hypothesis that PPG signals may be used to detect and assess the level of arterial stiffness under controlled conditions. Analysis of various morphological features demonstrated significant (p &lt; 0.05) correlations with vessel stiffness. Particularly, area related features were closely linked to stiffness in red PPG signals, while for infrared PPG signals the most correlated features were related to pulse-width. This study demonstrates the utility of custom vessels and in vitro investigations to work towards non-invasive cardiovascular assessment using PPG, a valuable tool with applications in clinical healthcare, wearable health devices and beyond.","container-title":"Scientific Reports","DOI":"10.1038/s41598-024-51395-y","ISSN":"2045-2322","issue":"1","journalAbbreviation":"Sci Rep","language":"en","page":"2024","source":"DOI.org (Crossref)","title":"Arterial stiffness assessment using PPG feature extraction and significance testing in an in vitro cardiovascular system","volume":"14","author":[{"family":"Ferizoli","given":"Redjan"},{"family":"Karimpour","given":"Parmis"},{"family":"May","given":"James M."},{"family":"Kyriacou","given":"Panicos A."}],"issued":{"date-parts":[["2024",1,23]]},"citation-key":"ferizoliArterialStiffnessAssessment2024"}},{"id":8700,"uris":["http://zotero.org/users/10309524/items/XRAQRTWY"],"itemData":{"id":8700,"type":"article-journal","abstract":"Age-related vessel deterioration leads to changes in the structure and function of the heart and blood vessels, notably stiffening of vessel walls, increasing the risk of developing cardiovascular disease (CVD), which accounts for 17.9 million global deaths annually. This study describes the fabrication of custom-made silicon vessels with varying mechanical properties (arterial stiffness). The primary objective of this study was to explore how changes in silicone formulations influenced vessel properties and their correlation with features extracted from signals obtained from photoplethysmography (PPG) reflectance sensors in an in vitro setting. Through alterations in the silicone formulations, it was found that it is possible to create elastomers exhibiting an elasticity range of 0.2 MPa to 1.22 MPa. It was observed that altering vessel elasticity significantly impacted PPG signal morphology, particularly reducing amplitude with increasing vessel stiffness (p &lt; 0.001). A p-value of 5.176 × 10</w:instrText>
      </w:r>
      <w:r w:rsidR="00B02157">
        <w:rPr>
          <w:rFonts w:ascii="Times New Roman" w:eastAsia="Google Sans Text" w:hAnsi="Times New Roman" w:cs="Times New Roman" w:hint="eastAsia"/>
          <w:color w:val="1B1C1D"/>
        </w:rPr>
        <w:instrText>−</w:instrText>
      </w:r>
      <w:r w:rsidR="00B02157">
        <w:rPr>
          <w:rFonts w:ascii="Times New Roman" w:eastAsia="Google Sans Text" w:hAnsi="Times New Roman" w:cs="Times New Roman"/>
          <w:color w:val="1B1C1D"/>
        </w:rPr>
        <w:instrText>15 and 1.831 × 10</w:instrText>
      </w:r>
      <w:r w:rsidR="00B02157">
        <w:rPr>
          <w:rFonts w:ascii="Times New Roman" w:eastAsia="Google Sans Text" w:hAnsi="Times New Roman" w:cs="Times New Roman" w:hint="eastAsia"/>
          <w:color w:val="1B1C1D"/>
        </w:rPr>
        <w:instrText>−</w:instrText>
      </w:r>
      <w:r w:rsidR="00B02157">
        <w:rPr>
          <w:rFonts w:ascii="Times New Roman" w:eastAsia="Google Sans Text" w:hAnsi="Times New Roman" w:cs="Times New Roman"/>
          <w:color w:val="1B1C1D"/>
        </w:rPr>
        <w:instrText xml:space="preserve">14 was reported in the red and infrared signals, respectively. It has been concluded in this study that a femoral artery can be recreated using the silicone material, with the addition of a softener to achieve the required mechanical properties. This research lays the foundation for future studies to replicate healthy and unhealthy vascular systems. Additional pathologies can be introduced by carefully adjusting the elastomer materials or incorporating geometrical features consistent with various CVDs.","container-title":"Sensors","DOI":"10.3390/s24051681","ISSN":"1424-8220","issue":"5","journalAbbreviation":"Sensors","language":"en","license":"https://creativecommons.org/licenses/by/4.0/","page":"1681","source":"DOI.org (Crossref)","title":"Customisable Silicone Vessels and Tissue Phantoms for In Vitro Photoplethysmography Investigations into Cardiovascular Disease","volume":"24","author":[{"family":"Karimpour","given":"Parmis"},{"family":"Ferizoli","given":"Redjan"},{"family":"May","given":"James M."},{"family":"Kyriacou","given":"Panicos A."}],"issued":{"date-parts":[["2024",3,5]]},"citation-key":"karimpourCustomisableSiliconeVessels2024"}}],"schema":"https://github.com/citation-style-language/schema/raw/master/csl-citation.json"} </w:instrText>
      </w:r>
      <w:r w:rsidR="00B02157">
        <w:rPr>
          <w:rFonts w:ascii="Times New Roman" w:eastAsia="Google Sans Text" w:hAnsi="Times New Roman" w:cs="Times New Roman"/>
          <w:color w:val="1B1C1D"/>
        </w:rPr>
        <w:fldChar w:fldCharType="separate"/>
      </w:r>
      <w:r w:rsidR="00B02157" w:rsidRPr="00B02157">
        <w:rPr>
          <w:rFonts w:ascii="Times New Roman" w:hAnsi="Times New Roman" w:cs="Times New Roman"/>
          <w:color w:val="000000"/>
          <w:szCs w:val="24"/>
          <w:vertAlign w:val="superscript"/>
        </w:rPr>
        <w:t>27–29</w:t>
      </w:r>
      <w:r w:rsidR="00B02157">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Researchers successfully created arteries of varying stiffness to simulate arteriosclerosis, but the elasticity required to model free flap arteries and veins has not yet been addressed.</w:t>
      </w:r>
    </w:p>
    <w:p w14:paraId="01FE2DD3" w14:textId="7CB273DF"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Custom blood vessels were created using </w:t>
      </w:r>
      <w:proofErr w:type="spellStart"/>
      <w:r w:rsidRPr="00D04614">
        <w:rPr>
          <w:rFonts w:ascii="Times New Roman" w:eastAsia="Google Sans Text" w:hAnsi="Times New Roman" w:cs="Times New Roman"/>
          <w:color w:val="1B1C1D"/>
        </w:rPr>
        <w:t>PlatSil</w:t>
      </w:r>
      <w:proofErr w:type="spellEnd"/>
      <w:r w:rsidRPr="00D04614">
        <w:rPr>
          <w:rFonts w:ascii="Times New Roman" w:eastAsia="Google Sans Text" w:hAnsi="Times New Roman" w:cs="Times New Roman"/>
          <w:color w:val="1B1C1D"/>
        </w:rPr>
        <w:t xml:space="preserve"> silicone</w:t>
      </w:r>
      <w:r w:rsidR="00B02157">
        <w:rPr>
          <w:rFonts w:ascii="Times New Roman" w:eastAsia="Google Sans Text" w:hAnsi="Times New Roman" w:cs="Times New Roman"/>
          <w:color w:val="1B1C1D"/>
        </w:rPr>
        <w:fldChar w:fldCharType="begin"/>
      </w:r>
      <w:r w:rsidR="00B02157">
        <w:rPr>
          <w:rFonts w:ascii="Times New Roman" w:eastAsia="Google Sans Text" w:hAnsi="Times New Roman" w:cs="Times New Roman"/>
          <w:color w:val="1B1C1D"/>
        </w:rPr>
        <w:instrText xml:space="preserve"> ADDIN ZOTERO_ITEM CSL_CITATION {"citationID":"5ZHIDoDR","properties":{"formattedCitation":"\\super 30\\nosupersub{}","plainCitation":"30","noteIndex":0},"citationItems":[{"id":9357,"uris":["http://zotero.org/users/10309524/items/NSP49MU3"],"itemData":{"id":9357,"type":"document","title":"Available online: https://polytek.com/content/pdf/technicalbulletin/Polytek_TB_PlatSilGels_5-5-2021.pdf (accessed on 15 January 2025).","citation-key":"AvailableOnlineHttps"}}],"schema":"https://github.com/citation-style-language/schema/raw/master/csl-citation.json"} </w:instrText>
      </w:r>
      <w:r w:rsidR="00B02157">
        <w:rPr>
          <w:rFonts w:ascii="Times New Roman" w:eastAsia="Google Sans Text" w:hAnsi="Times New Roman" w:cs="Times New Roman"/>
          <w:color w:val="1B1C1D"/>
        </w:rPr>
        <w:fldChar w:fldCharType="separate"/>
      </w:r>
      <w:r w:rsidR="00B02157" w:rsidRPr="00B02157">
        <w:rPr>
          <w:rFonts w:ascii="Times New Roman" w:hAnsi="Times New Roman" w:cs="Times New Roman"/>
          <w:color w:val="000000"/>
          <w:szCs w:val="24"/>
          <w:vertAlign w:val="superscript"/>
        </w:rPr>
        <w:t>30</w:t>
      </w:r>
      <w:r w:rsidR="00B02157">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based on the previously reported compliance of arteries and veins. Furthermore, this silicone contains scattering bodies to diffuse sensor light in a manner more similar to human tissue</w:t>
      </w:r>
      <w:r w:rsidR="00A949FD">
        <w:rPr>
          <w:rFonts w:ascii="Times New Roman" w:eastAsia="Google Sans Text" w:hAnsi="Times New Roman" w:cs="Times New Roman"/>
          <w:color w:val="1B1C1D"/>
        </w:rPr>
        <w:fldChar w:fldCharType="begin"/>
      </w:r>
      <w:r w:rsidR="00A949FD">
        <w:rPr>
          <w:rFonts w:ascii="Times New Roman" w:eastAsia="Google Sans Text" w:hAnsi="Times New Roman" w:cs="Times New Roman"/>
          <w:color w:val="1B1C1D"/>
        </w:rPr>
        <w:instrText xml:space="preserve"> ADDIN ZOTERO_ITEM CSL_CITATION {"citationID":"J62NBUHD","properties":{"formattedCitation":"\\super 31\\nosupersub{}","plainCitation":"31","noteIndex":0},"citationItems":[{"id":9359,"uris":["http://zotero.org/users/10309524/items/2EEIR29C"],"itemData":{"id":9359,"type":"book","collection-title":"Handbook of Optical Biomedical Diagnostics, Second Edition, Volume 1: Light-Tissue Interaction","ISBN":"978-1-62841-909-2","note":"DOI: 10.1117/3.2219603","number-of-pages":"335-395","publisher":"SPIE","source":"DOI.org (Crossref)","title":"Chapter 5  Tissue Phantoms","title-short":"Handbook of Optical Biomedical Diagnostics, Second Edition, Volume 1","URL":"https://spiedigitallibrary.org/ebooks/PM/Handbook-of-Optical-Biomedical-Diagnostics-Second-Edition-Volume-1/eISBN-9781628416701/10.1117/3.2219603","editor":[{"family":"Tuchin","given":"Valery V."}],"accessed":{"date-parts":[["2025",9,17]]},"issued":{"date-parts":[["2016",10,25]]},"citation-key":"tuchinChapter5Tissue2016"}}],"schema":"https://github.com/citation-style-language/schema/raw/master/csl-citation.json"} </w:instrText>
      </w:r>
      <w:r w:rsidR="00A949FD">
        <w:rPr>
          <w:rFonts w:ascii="Times New Roman" w:eastAsia="Google Sans Text" w:hAnsi="Times New Roman" w:cs="Times New Roman"/>
          <w:color w:val="1B1C1D"/>
        </w:rPr>
        <w:fldChar w:fldCharType="separate"/>
      </w:r>
      <w:r w:rsidR="00A949FD" w:rsidRPr="00A949FD">
        <w:rPr>
          <w:rFonts w:ascii="Times New Roman" w:hAnsi="Times New Roman" w:cs="Times New Roman"/>
          <w:color w:val="000000"/>
          <w:szCs w:val="24"/>
          <w:vertAlign w:val="superscript"/>
        </w:rPr>
        <w:t>31</w:t>
      </w:r>
      <w:r w:rsidR="00A949FD">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xml:space="preserve">. The custom vessels were embedded in a tissue phantom that mimics the surrounding tissue to create a vascular-tissue phantom. The resulting phantom was integrated into an </w:t>
      </w:r>
      <w:r w:rsidRPr="00D04614">
        <w:rPr>
          <w:rFonts w:ascii="Times New Roman" w:eastAsia="Google Sans Text" w:hAnsi="Times New Roman" w:cs="Times New Roman"/>
          <w:i/>
          <w:color w:val="1B1C1D"/>
        </w:rPr>
        <w:t>in vitro</w:t>
      </w:r>
      <w:r w:rsidRPr="00D04614">
        <w:rPr>
          <w:rFonts w:ascii="Times New Roman" w:eastAsia="Google Sans Text" w:hAnsi="Times New Roman" w:cs="Times New Roman"/>
          <w:color w:val="1B1C1D"/>
        </w:rPr>
        <w:t xml:space="preserve"> model emulating blood circulation and used for PPG signal measurement and statistical analysis. This device was used to pump fluid throughout the entire system and observe changes in PPG signals in response to vascular volume changes during free flap ischemia and congestion.</w:t>
      </w:r>
    </w:p>
    <w:p w14:paraId="0F30A417" w14:textId="5B2C639A"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There have been no prior reports of free flap phantom development. This study</w:t>
      </w:r>
      <w:r w:rsidR="00A949FD">
        <w:rPr>
          <w:rFonts w:ascii="Times New Roman" w:eastAsia="Google Sans Text" w:hAnsi="Times New Roman" w:cs="Times New Roman"/>
          <w:color w:val="1B1C1D"/>
        </w:rPr>
        <w:t>’s purpose</w:t>
      </w:r>
      <w:r w:rsidRPr="00D04614">
        <w:rPr>
          <w:rFonts w:ascii="Times New Roman" w:eastAsia="Google Sans Text" w:hAnsi="Times New Roman" w:cs="Times New Roman"/>
          <w:color w:val="1B1C1D"/>
        </w:rPr>
        <w:t xml:space="preserve"> is the first to create a phantom that mimics the arteries, veins, and subcutaneous tissue from inorganic materials. The </w:t>
      </w:r>
      <w:r w:rsidRPr="00D04614">
        <w:rPr>
          <w:rFonts w:ascii="Times New Roman" w:eastAsia="Google Sans Text" w:hAnsi="Times New Roman" w:cs="Times New Roman"/>
          <w:color w:val="1B1C1D"/>
        </w:rPr>
        <w:lastRenderedPageBreak/>
        <w:t>novelty of this work also lies in its ability to simulate ischemic and congested states by adjusting intravascular pressure.</w:t>
      </w:r>
    </w:p>
    <w:p w14:paraId="5813AED1" w14:textId="77777777" w:rsidR="00F32C82" w:rsidRPr="00D04614" w:rsidRDefault="00000000">
      <w:pPr>
        <w:pStyle w:val="2"/>
        <w:spacing w:before="0" w:after="120" w:line="275" w:lineRule="auto"/>
        <w:rPr>
          <w:rFonts w:ascii="Times New Roman" w:eastAsia="Google Sans" w:hAnsi="Times New Roman" w:cs="Times New Roman"/>
          <w:color w:val="1B1C1D"/>
        </w:rPr>
      </w:pPr>
      <w:r w:rsidRPr="00D04614">
        <w:rPr>
          <w:rFonts w:ascii="Times New Roman" w:eastAsia="Google Sans" w:hAnsi="Times New Roman" w:cs="Times New Roman"/>
          <w:color w:val="1B1C1D"/>
        </w:rPr>
        <w:t>2. Methods</w:t>
      </w:r>
    </w:p>
    <w:p w14:paraId="06267C12" w14:textId="06DD8799"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The experimental setup </w:t>
      </w:r>
      <w:proofErr w:type="spellStart"/>
      <w:r w:rsidRPr="00D04614">
        <w:rPr>
          <w:rFonts w:ascii="Times New Roman" w:eastAsia="Google Sans Text" w:hAnsi="Times New Roman" w:cs="Times New Roman"/>
          <w:color w:val="1B1C1D"/>
        </w:rPr>
        <w:t>utili</w:t>
      </w:r>
      <w:r w:rsidR="00A949FD">
        <w:rPr>
          <w:rFonts w:ascii="Times New Roman" w:eastAsia="Google Sans Text" w:hAnsi="Times New Roman" w:cs="Times New Roman"/>
          <w:color w:val="1B1C1D"/>
        </w:rPr>
        <w:t>s</w:t>
      </w:r>
      <w:r w:rsidRPr="00D04614">
        <w:rPr>
          <w:rFonts w:ascii="Times New Roman" w:eastAsia="Google Sans Text" w:hAnsi="Times New Roman" w:cs="Times New Roman"/>
          <w:color w:val="1B1C1D"/>
        </w:rPr>
        <w:t>ed</w:t>
      </w:r>
      <w:proofErr w:type="spellEnd"/>
      <w:r w:rsidRPr="00D04614">
        <w:rPr>
          <w:rFonts w:ascii="Times New Roman" w:eastAsia="Google Sans Text" w:hAnsi="Times New Roman" w:cs="Times New Roman"/>
          <w:color w:val="1B1C1D"/>
        </w:rPr>
        <w:t xml:space="preserve"> a custom-built flow phantom to replicate the microcirculation of a free flap. Two main experiments were conducted: one simulating arterial flow and the other simulating venous congestion.</w:t>
      </w:r>
    </w:p>
    <w:p w14:paraId="0D72607C" w14:textId="77777777"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2.1. Free Flap Phantom Creation</w:t>
      </w:r>
    </w:p>
    <w:p w14:paraId="77EC3362" w14:textId="69753925"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We created custom artery and vein phantoms with mechanical properties highly similar to those of human forearm vessels. These were integrated into an </w:t>
      </w:r>
      <w:r w:rsidRPr="00D04614">
        <w:rPr>
          <w:rFonts w:ascii="Times New Roman" w:eastAsia="Google Sans Text" w:hAnsi="Times New Roman" w:cs="Times New Roman"/>
          <w:i/>
          <w:color w:val="1B1C1D"/>
        </w:rPr>
        <w:t>in vitro</w:t>
      </w:r>
      <w:r w:rsidRPr="00D04614">
        <w:rPr>
          <w:rFonts w:ascii="Times New Roman" w:eastAsia="Google Sans Text" w:hAnsi="Times New Roman" w:cs="Times New Roman"/>
          <w:color w:val="1B1C1D"/>
        </w:rPr>
        <w:t xml:space="preserve"> system to introduce various blood flow states (ischemia, normal flow, and congestion) while maintaining a heart rate of 66 bpm. The resulting PPG signals were observed and subsequently </w:t>
      </w:r>
      <w:proofErr w:type="spellStart"/>
      <w:r w:rsidRPr="00D04614">
        <w:rPr>
          <w:rFonts w:ascii="Times New Roman" w:eastAsia="Google Sans Text" w:hAnsi="Times New Roman" w:cs="Times New Roman"/>
          <w:color w:val="1B1C1D"/>
        </w:rPr>
        <w:t>analy</w:t>
      </w:r>
      <w:r w:rsidR="00A949FD">
        <w:rPr>
          <w:rFonts w:ascii="Times New Roman" w:eastAsia="Google Sans Text" w:hAnsi="Times New Roman" w:cs="Times New Roman"/>
          <w:color w:val="1B1C1D"/>
        </w:rPr>
        <w:t>s</w:t>
      </w:r>
      <w:r w:rsidRPr="00D04614">
        <w:rPr>
          <w:rFonts w:ascii="Times New Roman" w:eastAsia="Google Sans Text" w:hAnsi="Times New Roman" w:cs="Times New Roman"/>
          <w:color w:val="1B1C1D"/>
        </w:rPr>
        <w:t>ed</w:t>
      </w:r>
      <w:proofErr w:type="spellEnd"/>
      <w:r w:rsidRPr="00D04614">
        <w:rPr>
          <w:rFonts w:ascii="Times New Roman" w:eastAsia="Google Sans Text" w:hAnsi="Times New Roman" w:cs="Times New Roman"/>
          <w:color w:val="1B1C1D"/>
        </w:rPr>
        <w:t xml:space="preserve"> for statistical significance.</w:t>
      </w:r>
    </w:p>
    <w:p w14:paraId="050806AF" w14:textId="0B18065F" w:rsidR="00D94C4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The phantom creation was based on previous research conducted in our laboratory</w:t>
      </w:r>
      <w:r w:rsidR="00A949FD">
        <w:rPr>
          <w:rFonts w:ascii="Times New Roman" w:eastAsia="Google Sans Text" w:hAnsi="Times New Roman" w:cs="Times New Roman"/>
          <w:color w:val="1B1C1D"/>
        </w:rPr>
        <w:fldChar w:fldCharType="begin"/>
      </w:r>
      <w:r w:rsidR="00A949FD">
        <w:rPr>
          <w:rFonts w:ascii="Times New Roman" w:eastAsia="Google Sans Text" w:hAnsi="Times New Roman" w:cs="Times New Roman"/>
          <w:color w:val="1B1C1D"/>
        </w:rPr>
        <w:instrText xml:space="preserve"> ADDIN ZOTERO_ITEM CSL_CITATION {"citationID":"CkUewKmx","properties":{"formattedCitation":"\\super 27\\uc0\\u8211{}29\\nosupersub{}","plainCitation":"27–29","noteIndex":0},"citationItems":[{"id":9351,"uris":["http://zotero.org/users/10309524/items/GM4TH344"],"itemData":{"id":9351,"type":"article-journal","abstract":"Currently there exists little knowledge or work in phantoms for the in-vitro evaluation of photoplethysmography (PPG), and its’ relationship with vascular mechanics. Such phantoms are needed to provide robust, basic scientific knowledge, which will underpin the current efforts in developing new PPG technologies for measuring or estimating blood pressure, blood flow and arterial stiffness, to name but a few. This work describes the design, fabrication and evaluation of finger tissue-simulating pulsatile phantoms with integrated custom vessels. A novel technique has been developed to produce custom polydimethylsiloxane (PDMS) vessels by a continuous dip-coating process. This process can accommodate the production of different sized vessel diameters (1400–2500 µm) and wall thicknesses (56–80 µm). These vessels were embedded into a mould with a solution of PDMS and India ink surrounding them. A pulsatile pump experimental rig was set up to test the phantoms, where flow rate (1–12 L·min</w:instrText>
      </w:r>
      <w:r w:rsidR="00A949FD">
        <w:rPr>
          <w:rFonts w:ascii="Times New Roman" w:eastAsia="Google Sans Text" w:hAnsi="Times New Roman" w:cs="Times New Roman" w:hint="eastAsia"/>
          <w:color w:val="1B1C1D"/>
        </w:rPr>
        <w:instrText>−</w:instrText>
      </w:r>
      <w:r w:rsidR="00A949FD">
        <w:rPr>
          <w:rFonts w:ascii="Times New Roman" w:eastAsia="Google Sans Text" w:hAnsi="Times New Roman" w:cs="Times New Roman"/>
          <w:color w:val="1B1C1D"/>
        </w:rPr>
        <w:instrText>1), heart rate (40–120 bpm), and total resistance (0–100% resistance clamps) could be controlled on demand. The resulting flow profiles approximates human blood flow, and the detected contact PPG signal (red and infrared) from the phantom closely resembles the morphology of in-vivo PPG waveforms with signal-to-noise ratios of 38.16 and 40.59 dB, for the red and infrared wavelengths, respectively. The progress made by this phantom development will help in obtaining new knowledge in the behaviour of PPG’s under differing flow conditions, optical tissue properties and differing vessel stiffness.","container-title":"Sensors","DOI":"10.3390/s20154246","ISSN":"1424-8220","issue":"15","journalAbbreviation":"Sensors","language":"en","license":"https://creativecommons.org/licenses/by/4.0/","page":"4246","source":"DOI.org (Crossref)","title":"Novel Polydimethylsiloxane (PDMS) Pulsatile Vascular Tissue Phantoms for the In-Vitro Investigation of Light Tissue Interaction in Photoplethysmography","volume":"20","author":[{"family":"Nomoni","given":"Michelle"},{"family":"May","given":"James M."},{"family":"Kyriacou","given":"Panayiotis A."}],"issued":{"date-parts":[["2020",7,30]]},"citation-key":"nomoniNovelPolydimethylsiloxanePDMS2020a"}},{"id":6904,"uris":["http://zotero.org/users/10309524/items/2TQQ5G7D"],"itemData":{"id":6904,"type":"article-journal","abstract":"Abstract\n            Cardiovascular diseases (CVDs) remain the leading cause of global mortality, therefore understanding arterial stiffness is essential to developing innovative technologies to detect, monitor and treat them. The ubiquitous spread of photoplethysmography (PPG), a completely non-invasive blood-volume sensing technology suitable for all ages, highlights immense potential for arterial stiffness assessment in the wider healthcare setting outside specialist clinics, for example during routine visits to a General Practitioner or even at home with the use of mobile and wearable health devices. This study employs a custom-manufactured in vitro cardiovascular system with vessels of varying stiffness to test the hypothesis that PPG signals may be used to detect and assess the level of arterial stiffness under controlled conditions. Analysis of various morphological features demonstrated significant (p &lt; 0.05) correlations with vessel stiffness. Particularly, area related features were closely linked to stiffness in red PPG signals, while for infrared PPG signals the most correlated features were related to pulse-width. This study demonstrates the utility of custom vessels and in vitro investigations to work towards non-invasive cardiovascular assessment using PPG, a valuable tool with applications in clinical healthcare, wearable health devices and beyond.","container-title":"Scientific Reports","DOI":"10.1038/s41598-024-51395-y","ISSN":"2045-2322","issue":"1","journalAbbreviation":"Sci Rep","language":"en","page":"2024","source":"DOI.org (Crossref)","title":"Arterial stiffness assessment using PPG feature extraction and significance testing in an in vitro cardiovascular system","volume":"14","author":[{"family":"Ferizoli","given":"Redjan"},{"family":"Karimpour","given":"Parmis"},{"family":"May","given":"James M."},{"family":"Kyriacou","given":"Panicos A."}],"issued":{"date-parts":[["2024",1,23]]},"citation-key":"ferizoliArterialStiffnessAssessment2024"}},{"id":8700,"uris":["http://zotero.org/users/10309524/items/XRAQRTWY"],"itemData":{"id":8700,"type":"article-journal","abstract":"Age-related vessel deterioration leads to changes in the structure and function of the heart and blood vessels, notably stiffening of vessel walls, increasing the risk of developing cardiovascular disease (CVD), which accounts for 17.9 million global deaths annually. This study describes the fabrication of custom-made silicon vessels with varying mechanical properties (arterial stiffness). The primary objective of this study was to explore how changes in silicone formulations influenced vessel properties and their correlation with features extracted from signals obtained from photoplethysmography (PPG) reflectance sensors in an in vitro setting. Through alterations in the silicone formulations, it was found that it is possible to create elastomers exhibiting an elasticity range of 0.2 MPa to 1.22 MPa. It was observed that altering vessel elasticity significantly impacted PPG signal morphology, particularly reducing amplitude with increasing vessel stiffness (p &lt; 0.001). A p-value of 5.176 × 10</w:instrText>
      </w:r>
      <w:r w:rsidR="00A949FD">
        <w:rPr>
          <w:rFonts w:ascii="Times New Roman" w:eastAsia="Google Sans Text" w:hAnsi="Times New Roman" w:cs="Times New Roman" w:hint="eastAsia"/>
          <w:color w:val="1B1C1D"/>
        </w:rPr>
        <w:instrText>−</w:instrText>
      </w:r>
      <w:r w:rsidR="00A949FD">
        <w:rPr>
          <w:rFonts w:ascii="Times New Roman" w:eastAsia="Google Sans Text" w:hAnsi="Times New Roman" w:cs="Times New Roman"/>
          <w:color w:val="1B1C1D"/>
        </w:rPr>
        <w:instrText>15 and 1.831 × 10</w:instrText>
      </w:r>
      <w:r w:rsidR="00A949FD">
        <w:rPr>
          <w:rFonts w:ascii="Times New Roman" w:eastAsia="Google Sans Text" w:hAnsi="Times New Roman" w:cs="Times New Roman" w:hint="eastAsia"/>
          <w:color w:val="1B1C1D"/>
        </w:rPr>
        <w:instrText>−</w:instrText>
      </w:r>
      <w:r w:rsidR="00A949FD">
        <w:rPr>
          <w:rFonts w:ascii="Times New Roman" w:eastAsia="Google Sans Text" w:hAnsi="Times New Roman" w:cs="Times New Roman"/>
          <w:color w:val="1B1C1D"/>
        </w:rPr>
        <w:instrText xml:space="preserve">14 was reported in the red and infrared signals, respectively. It has been concluded in this study that a femoral artery can be recreated using the silicone material, with the addition of a softener to achieve the required mechanical properties. This research lays the foundation for future studies to replicate healthy and unhealthy vascular systems. Additional pathologies can be introduced by carefully adjusting the elastomer materials or incorporating geometrical features consistent with various CVDs.","container-title":"Sensors","DOI":"10.3390/s24051681","ISSN":"1424-8220","issue":"5","journalAbbreviation":"Sensors","language":"en","license":"https://creativecommons.org/licenses/by/4.0/","page":"1681","source":"DOI.org (Crossref)","title":"Customisable Silicone Vessels and Tissue Phantoms for In Vitro Photoplethysmography Investigations into Cardiovascular Disease","volume":"24","author":[{"family":"Karimpour","given":"Parmis"},{"family":"Ferizoli","given":"Redjan"},{"family":"May","given":"James M."},{"family":"Kyriacou","given":"Panicos A."}],"issued":{"date-parts":[["2024",3,5]]},"citation-key":"karimpourCustomisableSiliconeVessels2024"}}],"schema":"https://github.com/citation-style-language/schema/raw/master/csl-citation.json"} </w:instrText>
      </w:r>
      <w:r w:rsidR="00A949FD">
        <w:rPr>
          <w:rFonts w:ascii="Times New Roman" w:eastAsia="Google Sans Text" w:hAnsi="Times New Roman" w:cs="Times New Roman"/>
          <w:color w:val="1B1C1D"/>
        </w:rPr>
        <w:fldChar w:fldCharType="separate"/>
      </w:r>
      <w:r w:rsidR="00A949FD" w:rsidRPr="00A949FD">
        <w:rPr>
          <w:rFonts w:ascii="Times New Roman" w:hAnsi="Times New Roman" w:cs="Times New Roman"/>
          <w:color w:val="000000"/>
          <w:szCs w:val="24"/>
          <w:vertAlign w:val="superscript"/>
        </w:rPr>
        <w:t>27–29</w:t>
      </w:r>
      <w:r w:rsidR="00A949FD">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w:t>
      </w:r>
    </w:p>
    <w:p w14:paraId="627C746C" w14:textId="5B8B2B46" w:rsidR="00D94C42" w:rsidRPr="00D04614" w:rsidRDefault="00000000">
      <w:pPr>
        <w:pBdr>
          <w:top w:val="nil"/>
          <w:left w:val="nil"/>
          <w:bottom w:val="nil"/>
          <w:right w:val="nil"/>
          <w:between w:val="nil"/>
        </w:pBdr>
        <w:spacing w:after="240" w:line="275" w:lineRule="auto"/>
        <w:rPr>
          <w:rFonts w:ascii="Times New Roman" w:hAnsi="Times New Roman" w:cs="Times New Roman"/>
        </w:rPr>
      </w:pPr>
      <w:r w:rsidRPr="00D04614">
        <w:rPr>
          <w:rFonts w:ascii="Times New Roman" w:eastAsia="Google Sans Text" w:hAnsi="Times New Roman" w:cs="Times New Roman"/>
          <w:color w:val="1B1C1D"/>
        </w:rPr>
        <w:t xml:space="preserve"> </w:t>
      </w:r>
      <w:r w:rsidR="00D94C42" w:rsidRPr="00D04614">
        <w:rPr>
          <w:rFonts w:ascii="Times New Roman" w:hAnsi="Times New Roman" w:cs="Times New Roman"/>
        </w:rPr>
        <w:fldChar w:fldCharType="begin"/>
      </w:r>
      <w:r w:rsidR="00D94C42" w:rsidRPr="00D04614">
        <w:rPr>
          <w:rFonts w:ascii="Times New Roman" w:hAnsi="Times New Roman" w:cs="Times New Roman"/>
        </w:rPr>
        <w:instrText xml:space="preserve"> INCLUDEPICTURE "https://www.mdpi.com/sensors/sensors-24-01681/article_deploy/html/images/sensors-24-01681-g001.png" \* MERGEFORMATINET </w:instrText>
      </w:r>
      <w:r w:rsidR="00D94C42" w:rsidRPr="00D04614">
        <w:rPr>
          <w:rFonts w:ascii="Times New Roman" w:hAnsi="Times New Roman" w:cs="Times New Roman"/>
        </w:rPr>
        <w:fldChar w:fldCharType="separate"/>
      </w:r>
      <w:r w:rsidR="00D94C42" w:rsidRPr="00D04614">
        <w:rPr>
          <w:rFonts w:ascii="Times New Roman" w:hAnsi="Times New Roman" w:cs="Times New Roman"/>
          <w:noProof/>
        </w:rPr>
        <w:drawing>
          <wp:inline distT="0" distB="0" distL="0" distR="0" wp14:anchorId="14D05934" wp14:editId="62A27B5F">
            <wp:extent cx="5067300" cy="2847649"/>
            <wp:effectExtent l="0" t="0" r="0" b="0"/>
            <wp:docPr id="1768073029"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73029" name="図 1" descr="ダイアグラム&#10;&#10;AI 生成コンテンツは誤りを含む可能性がありま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7227" cy="2853228"/>
                    </a:xfrm>
                    <a:prstGeom prst="rect">
                      <a:avLst/>
                    </a:prstGeom>
                    <a:noFill/>
                    <a:ln>
                      <a:noFill/>
                    </a:ln>
                  </pic:spPr>
                </pic:pic>
              </a:graphicData>
            </a:graphic>
          </wp:inline>
        </w:drawing>
      </w:r>
      <w:r w:rsidR="00D94C42" w:rsidRPr="00D04614">
        <w:rPr>
          <w:rFonts w:ascii="Times New Roman" w:hAnsi="Times New Roman" w:cs="Times New Roman"/>
        </w:rPr>
        <w:fldChar w:fldCharType="end"/>
      </w:r>
    </w:p>
    <w:p w14:paraId="169D701C" w14:textId="369D7ABB" w:rsidR="00D94C42" w:rsidRPr="00D04614" w:rsidRDefault="00D94C42">
      <w:pPr>
        <w:pBdr>
          <w:top w:val="nil"/>
          <w:left w:val="nil"/>
          <w:bottom w:val="nil"/>
          <w:right w:val="nil"/>
          <w:between w:val="nil"/>
        </w:pBdr>
        <w:spacing w:after="240" w:line="275" w:lineRule="auto"/>
        <w:rPr>
          <w:rFonts w:ascii="Times New Roman" w:hAnsi="Times New Roman" w:cs="Times New Roman"/>
        </w:rPr>
      </w:pPr>
      <w:r w:rsidRPr="00D04614">
        <w:rPr>
          <w:rFonts w:ascii="Times New Roman" w:hAnsi="Times New Roman" w:cs="Times New Roman"/>
        </w:rPr>
        <w:t xml:space="preserve">Figure1. </w:t>
      </w:r>
      <w:r w:rsidRPr="00D04614">
        <w:rPr>
          <w:rFonts w:ascii="Times New Roman" w:hAnsi="Times New Roman" w:cs="Times New Roman"/>
        </w:rPr>
        <w:t xml:space="preserve">Schematic diagram of the dip-coating stage to produce </w:t>
      </w:r>
      <w:proofErr w:type="spellStart"/>
      <w:r w:rsidRPr="00D04614">
        <w:rPr>
          <w:rFonts w:ascii="Times New Roman" w:hAnsi="Times New Roman" w:cs="Times New Roman"/>
        </w:rPr>
        <w:t>customised</w:t>
      </w:r>
      <w:proofErr w:type="spellEnd"/>
      <w:r w:rsidRPr="00D04614">
        <w:rPr>
          <w:rFonts w:ascii="Times New Roman" w:hAnsi="Times New Roman" w:cs="Times New Roman"/>
        </w:rPr>
        <w:t xml:space="preserve"> vessels.</w:t>
      </w:r>
    </w:p>
    <w:p w14:paraId="3B7C3B9A" w14:textId="66AFBEB0"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The mechanical properties of the vessels were determined by measuring the inflation ratio in response to internal pressure changes during a hydrostatic pressure test. To determine compliance, vessels were cut into 5-10.5 cm lengths and connected to a closed-loop circuit with adjustable internal pressure. The elasticity of the vessels was assumed to be uniform and homogeneous along their entire length. Internal pressure was increased within the ranges of 60-120 mmHg for arteries and 10-30 mmHg for veins to simulate systolic and diastolic pressures</w:t>
      </w:r>
      <w:r w:rsidR="00A949FD">
        <w:rPr>
          <w:rFonts w:ascii="Times New Roman" w:eastAsia="Google Sans Text" w:hAnsi="Times New Roman" w:cs="Times New Roman"/>
          <w:color w:val="1B1C1D"/>
        </w:rPr>
        <w:fldChar w:fldCharType="begin"/>
      </w:r>
      <w:r w:rsidR="00A949FD">
        <w:rPr>
          <w:rFonts w:ascii="Times New Roman" w:eastAsia="Google Sans Text" w:hAnsi="Times New Roman" w:cs="Times New Roman"/>
          <w:color w:val="1B1C1D"/>
        </w:rPr>
        <w:instrText xml:space="preserve"> ADDIN ZOTERO_ITEM CSL_CITATION {"citationID":"h24MrijJ","properties":{"formattedCitation":"\\super 32\\nosupersub{}","plainCitation":"32","noteIndex":0},"citationItems":[{"id":9360,"uris":["http://zotero.org/users/10309524/items/HRR2Z6S8"],"itemData":{"id":9360,"type":"article-journal","abstract":"Abstract.\n              The pressure in the great saphenous vein at the medial malleolus increased to about 60% of a cuff pressure of 60, 70 or 100 mm of mercury when a 7 cm wide blood pressure cuff was placed at the upper edge of the patella or 10 cm more proximally. When that cuff was replaced by another, 16 cm wide, the venous pressure increased to about 90% of the cuff pressure. In all instances the venous pressure increased immediately after the application of the cuff pressure and reached a constant level at between half a minute and five minutes.","container-title":"Acta Medica Scandinavica","DOI":"10.1111/j.0954-6820.1970.tb08065.x","ISSN":"0001-6101","issue":"1-6","journalAbbreviation":"Journal of Internal Medicine","language":"en","license":"http://onlinelibrary.wiley.com/termsAndConditions#vor","page":"447-449","source":"DOI.org (Crossref)","title":"VENOUS PRESSURE CHANGES DURING CONGESTION: Venous Pressure in the Great Saphenous Vein during Congestion with a Blood Pressure Cuff Proximal to the Knee","title-short":"VENOUS PRESSURE CHANGES DURING CONGESTION","volume":"188","author":[{"family":"Hesse","given":"Birger"}],"issued":{"date-parts":[["1970",1,12]]},"citation-key":"hesseVENOUSPRESSURECHANGES1970"}}],"schema":"https://github.com/citation-style-language/schema/raw/master/csl-citation.json"} </w:instrText>
      </w:r>
      <w:r w:rsidR="00A949FD">
        <w:rPr>
          <w:rFonts w:ascii="Times New Roman" w:eastAsia="Google Sans Text" w:hAnsi="Times New Roman" w:cs="Times New Roman"/>
          <w:color w:val="1B1C1D"/>
        </w:rPr>
        <w:fldChar w:fldCharType="separate"/>
      </w:r>
      <w:r w:rsidR="00A949FD" w:rsidRPr="00A949FD">
        <w:rPr>
          <w:rFonts w:ascii="Times New Roman" w:hAnsi="Times New Roman" w:cs="Times New Roman"/>
          <w:color w:val="000000"/>
          <w:szCs w:val="24"/>
          <w:vertAlign w:val="superscript"/>
        </w:rPr>
        <w:t>32</w:t>
      </w:r>
      <w:r w:rsidR="00A949FD">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xml:space="preserve">. During this process, images were captured using a digital microscope (Celestron, Torrance, CA, USA). Changes in diameter were </w:t>
      </w:r>
      <w:r w:rsidR="008A6D62" w:rsidRPr="00D04614">
        <w:rPr>
          <w:rFonts w:ascii="Times New Roman" w:eastAsia="Google Sans Text" w:hAnsi="Times New Roman" w:cs="Times New Roman"/>
          <w:color w:val="1B1C1D"/>
        </w:rPr>
        <w:t xml:space="preserve">precisely </w:t>
      </w:r>
      <w:r w:rsidRPr="00D04614">
        <w:rPr>
          <w:rFonts w:ascii="Times New Roman" w:eastAsia="Google Sans Text" w:hAnsi="Times New Roman" w:cs="Times New Roman"/>
          <w:color w:val="1B1C1D"/>
        </w:rPr>
        <w:t xml:space="preserve">measured using </w:t>
      </w:r>
      <w:r w:rsidR="008A6D62" w:rsidRPr="00D04614">
        <w:rPr>
          <w:rFonts w:ascii="Times New Roman" w:eastAsia="Google Sans Text" w:hAnsi="Times New Roman" w:cs="Times New Roman"/>
          <w:color w:val="1B1C1D"/>
        </w:rPr>
        <w:t xml:space="preserve">a 0.01 mm </w:t>
      </w:r>
      <w:proofErr w:type="spellStart"/>
      <w:r w:rsidR="008A6D62" w:rsidRPr="00D04614">
        <w:rPr>
          <w:rFonts w:ascii="Times New Roman" w:eastAsia="Google Sans Text" w:hAnsi="Times New Roman" w:cs="Times New Roman"/>
          <w:color w:val="1B1C1D"/>
        </w:rPr>
        <w:t>micromet</w:t>
      </w:r>
      <w:r w:rsidR="00331CA6">
        <w:rPr>
          <w:rFonts w:ascii="Times New Roman" w:eastAsia="Google Sans Text" w:hAnsi="Times New Roman" w:cs="Times New Roman"/>
          <w:color w:val="1B1C1D"/>
        </w:rPr>
        <w:t>re</w:t>
      </w:r>
      <w:proofErr w:type="spellEnd"/>
      <w:r w:rsidR="008A6D62" w:rsidRPr="00D04614">
        <w:rPr>
          <w:rFonts w:ascii="Times New Roman" w:eastAsia="Google Sans Text" w:hAnsi="Times New Roman" w:cs="Times New Roman"/>
          <w:color w:val="1B1C1D"/>
        </w:rPr>
        <w:t xml:space="preserve"> scale</w:t>
      </w:r>
      <w:r w:rsidRPr="00D04614">
        <w:rPr>
          <w:rFonts w:ascii="Times New Roman" w:eastAsia="Google Sans Text" w:hAnsi="Times New Roman" w:cs="Times New Roman"/>
          <w:color w:val="1B1C1D"/>
        </w:rPr>
        <w:t>.</w:t>
      </w:r>
    </w:p>
    <w:p w14:paraId="2CBC5C09" w14:textId="0C021D3B" w:rsidR="0022222A" w:rsidRPr="00D04614" w:rsidRDefault="00852C37" w:rsidP="0022222A">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lastRenderedPageBreak/>
        <w:t>The relationship between the circumferential strain (</w:t>
      </w:r>
      <m:oMath>
        <m:r>
          <w:rPr>
            <w:rFonts w:ascii="Cambria Math" w:eastAsia="Google Sans Text" w:hAnsi="Cambria Math" w:cs="Times New Roman"/>
            <w:color w:val="1B1C1D"/>
          </w:rPr>
          <m:t>εθ</m:t>
        </m:r>
      </m:oMath>
      <w:r w:rsidRPr="00D04614">
        <w:rPr>
          <w:rFonts w:ascii="Times New Roman" w:eastAsia="Google Sans Text" w:hAnsi="Times New Roman" w:cs="Times New Roman"/>
          <w:color w:val="1B1C1D"/>
        </w:rPr>
        <w:t>) and longitudinal strain (</w:t>
      </w:r>
      <m:oMath>
        <m:r>
          <w:rPr>
            <w:rFonts w:ascii="Cambria Math" w:eastAsia="Google Sans Text" w:hAnsi="Cambria Math" w:cs="Times New Roman"/>
            <w:color w:val="1B1C1D"/>
          </w:rPr>
          <m:t>εz</m:t>
        </m:r>
      </m:oMath>
      <w:r w:rsidRPr="00D04614">
        <w:rPr>
          <w:rFonts w:ascii="Times New Roman" w:eastAsia="Google Sans Text" w:hAnsi="Times New Roman" w:cs="Times New Roman"/>
          <w:color w:val="1B1C1D"/>
        </w:rPr>
        <w:t>​) of a tube is defined by Poisson's ratio (</w:t>
      </w:r>
      <m:oMath>
        <m:r>
          <w:rPr>
            <w:rFonts w:ascii="Cambria Math" w:eastAsia="Google Sans Text" w:hAnsi="Cambria Math" w:cs="Times New Roman"/>
            <w:color w:val="1B1C1D"/>
          </w:rPr>
          <m:t>v</m:t>
        </m:r>
      </m:oMath>
      <w:r w:rsidRPr="00D04614">
        <w:rPr>
          <w:rFonts w:ascii="Times New Roman" w:eastAsia="Google Sans Text" w:hAnsi="Times New Roman" w:cs="Times New Roman"/>
          <w:color w:val="1B1C1D"/>
        </w:rPr>
        <w:t>)</w:t>
      </w:r>
      <w:r w:rsidR="00331CA6">
        <w:rPr>
          <w:rFonts w:ascii="Times New Roman" w:eastAsia="Google Sans Text" w:hAnsi="Times New Roman" w:cs="Times New Roman"/>
          <w:color w:val="1B1C1D"/>
        </w:rPr>
        <w:fldChar w:fldCharType="begin"/>
      </w:r>
      <w:r w:rsidR="00331CA6">
        <w:rPr>
          <w:rFonts w:ascii="Times New Roman" w:eastAsia="Google Sans Text" w:hAnsi="Times New Roman" w:cs="Times New Roman"/>
          <w:color w:val="1B1C1D"/>
        </w:rPr>
        <w:instrText xml:space="preserve"> ADDIN ZOTERO_ITEM CSL_CITATION {"citationID":"MmzpsZfC","properties":{"formattedCitation":"\\super 33\\nosupersub{}","plainCitation":"33","noteIndex":0},"citationItems":[{"id":9361,"uris":["http://zotero.org/users/10309524/items/U4TWMZUQ"],"itemData":{"id":9361,"type":"article-journal","container-title":"Advances in Physics: X","DOI":"10.1080/23746149.2024.2440023","ISSN":"2374-6149","issue":"1","journalAbbreviation":"Advances in Physics: X","language":"en","page":"2440023","source":"DOI.org (Crossref)","title":"Compressibility of biological systems: the viscoelastic Poisson’s ratio","title-short":"Compressibility of biological systems","volume":"10","author":[{"family":"Pajic-Lijakovic","given":"Ivana"},{"family":"Milivojevic","given":"Milan"},{"family":"McClintock","given":"Peter V.E."}],"issued":{"date-parts":[["2025",12,31]]},"citation-key":"pajic-lijakovicCompressibilityBiologicalSystems2025"}}],"schema":"https://github.com/citation-style-language/schema/raw/master/csl-citation.json"} </w:instrText>
      </w:r>
      <w:r w:rsidR="00331CA6">
        <w:rPr>
          <w:rFonts w:ascii="Times New Roman" w:eastAsia="Google Sans Text" w:hAnsi="Times New Roman" w:cs="Times New Roman"/>
          <w:color w:val="1B1C1D"/>
        </w:rPr>
        <w:fldChar w:fldCharType="separate"/>
      </w:r>
      <w:r w:rsidR="00331CA6" w:rsidRPr="00331CA6">
        <w:rPr>
          <w:rFonts w:ascii="Times New Roman" w:hAnsi="Times New Roman" w:cs="Times New Roman"/>
          <w:color w:val="000000"/>
          <w:szCs w:val="24"/>
          <w:vertAlign w:val="superscript"/>
        </w:rPr>
        <w:t>33</w:t>
      </w:r>
      <w:r w:rsidR="00331CA6">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w:t>
      </w:r>
    </w:p>
    <w:p w14:paraId="4597F517" w14:textId="2D7333FA" w:rsidR="00852C37" w:rsidRPr="00D04614" w:rsidRDefault="00852C37" w:rsidP="0022222A">
      <w:pPr>
        <w:pBdr>
          <w:top w:val="nil"/>
          <w:left w:val="nil"/>
          <w:bottom w:val="nil"/>
          <w:right w:val="nil"/>
          <w:between w:val="nil"/>
        </w:pBdr>
        <w:spacing w:after="240" w:line="275" w:lineRule="auto"/>
        <w:rPr>
          <w:rFonts w:ascii="Times New Roman" w:eastAsia="Google Sans Text" w:hAnsi="Times New Roman" w:cs="Times New Roman"/>
          <w:color w:val="1B1C1D"/>
        </w:rPr>
      </w:pPr>
      <m:oMathPara>
        <m:oMath>
          <m:r>
            <w:rPr>
              <w:rFonts w:ascii="Cambria Math" w:eastAsia="Google Sans Text" w:hAnsi="Cambria Math" w:cs="Times New Roman"/>
              <w:color w:val="1B1C1D"/>
            </w:rPr>
            <m:t xml:space="preserve">εθ= εz </m:t>
          </m:r>
          <m:r>
            <w:rPr>
              <w:rFonts w:ascii="Cambria Math" w:eastAsia="Google Sans Text" w:hAnsi="Cambria Math" w:cs="Times New Roman"/>
              <w:color w:val="1B1C1D"/>
            </w:rPr>
            <m:t>∙</m:t>
          </m:r>
          <m:r>
            <w:rPr>
              <w:rFonts w:ascii="Cambria Math" w:eastAsia="Google Sans Text" w:hAnsi="Cambria Math" w:cs="Times New Roman"/>
              <w:color w:val="1B1C1D"/>
            </w:rPr>
            <m:t xml:space="preserve">2 </m:t>
          </m:r>
          <m:r>
            <w:rPr>
              <w:rFonts w:ascii="Cambria Math" w:eastAsia="Google Sans Text" w:hAnsi="Cambria Math" w:cs="Times New Roman"/>
              <w:color w:val="1B1C1D"/>
            </w:rPr>
            <m:t>∙</m:t>
          </m:r>
          <m:f>
            <m:fPr>
              <m:ctrlPr>
                <w:rPr>
                  <w:rFonts w:ascii="Cambria Math" w:eastAsia="Google Sans Text" w:hAnsi="Cambria Math" w:cs="Times New Roman"/>
                  <w:i/>
                  <w:color w:val="1B1C1D"/>
                </w:rPr>
              </m:ctrlPr>
            </m:fPr>
            <m:num>
              <m:r>
                <w:rPr>
                  <w:rFonts w:ascii="Cambria Math" w:eastAsia="Google Sans Text" w:hAnsi="Cambria Math" w:cs="Times New Roman"/>
                  <w:color w:val="1B1C1D"/>
                </w:rPr>
                <m:t>1-v</m:t>
              </m:r>
              <m:r>
                <w:rPr>
                  <w:rFonts w:ascii="Cambria Math" w:eastAsia="Google Sans Text" w:hAnsi="Cambria Math" w:cs="Times New Roman"/>
                  <w:color w:val="1B1C1D"/>
                </w:rPr>
                <m:t>/2</m:t>
              </m:r>
            </m:num>
            <m:den>
              <m:r>
                <w:rPr>
                  <w:rFonts w:ascii="Cambria Math" w:eastAsia="Google Sans Text" w:hAnsi="Cambria Math" w:cs="Times New Roman"/>
                  <w:color w:val="1B1C1D"/>
                </w:rPr>
                <m:t>1-2v</m:t>
              </m:r>
            </m:den>
          </m:f>
        </m:oMath>
      </m:oMathPara>
    </w:p>
    <w:p w14:paraId="27DD44AD" w14:textId="25BFE205" w:rsidR="00852C37" w:rsidRPr="00D04614" w:rsidRDefault="00852C37" w:rsidP="00852C37">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For soft silicones, where</w:t>
      </w:r>
      <w:r w:rsidRPr="00D04614">
        <w:rPr>
          <w:rFonts w:ascii="Times New Roman" w:eastAsia="Google Sans Text" w:hAnsi="Times New Roman" w:cs="Times New Roman"/>
          <w:color w:val="1B1C1D"/>
        </w:rPr>
        <w:t xml:space="preserve"> </w:t>
      </w:r>
      <m:oMath>
        <m:r>
          <w:rPr>
            <w:rFonts w:ascii="Cambria Math" w:eastAsia="Google Sans Text" w:hAnsi="Cambria Math" w:cs="Times New Roman"/>
            <w:color w:val="1B1C1D"/>
          </w:rPr>
          <m:t>v</m:t>
        </m:r>
      </m:oMath>
      <w:r w:rsidRPr="00D04614">
        <w:rPr>
          <w:rFonts w:ascii="Times New Roman" w:eastAsia="Google Sans Text" w:hAnsi="Times New Roman" w:cs="Times New Roman"/>
          <w:color w:val="1B1C1D"/>
        </w:rPr>
        <w:t xml:space="preserve"> </w:t>
      </w:r>
      <w:r w:rsidRPr="00D04614">
        <w:rPr>
          <w:rFonts w:ascii="Times New Roman" w:eastAsia="Google Sans Text" w:hAnsi="Times New Roman" w:cs="Times New Roman"/>
          <w:color w:val="1B1C1D"/>
        </w:rPr>
        <w:t>is approximated as 0.49,</w:t>
      </w:r>
      <w:r w:rsidRPr="00D04614">
        <w:rPr>
          <w:rFonts w:ascii="Times New Roman" w:eastAsia="Google Sans Text" w:hAnsi="Times New Roman" w:cs="Times New Roman"/>
          <w:color w:val="1B1C1D"/>
        </w:rPr>
        <w:t xml:space="preserve"> </w:t>
      </w:r>
      <m:oMath>
        <m:r>
          <w:rPr>
            <w:rFonts w:ascii="Cambria Math" w:eastAsia="Google Sans Text" w:hAnsi="Cambria Math" w:cs="Times New Roman"/>
            <w:color w:val="1B1C1D"/>
          </w:rPr>
          <m:t>εz</m:t>
        </m:r>
      </m:oMath>
      <w:r w:rsidRPr="00D04614">
        <w:rPr>
          <w:rFonts w:ascii="Times New Roman" w:eastAsia="Google Sans Text" w:hAnsi="Times New Roman" w:cs="Times New Roman"/>
          <w:color w:val="1B1C1D"/>
        </w:rPr>
        <w:t xml:space="preserve"> </w:t>
      </w:r>
      <w:r w:rsidRPr="00D04614">
        <w:rPr>
          <w:rFonts w:ascii="Times New Roman" w:eastAsia="Google Sans Text" w:hAnsi="Times New Roman" w:cs="Times New Roman"/>
          <w:color w:val="1B1C1D"/>
        </w:rPr>
        <w:t>is negligibly small.</w:t>
      </w:r>
    </w:p>
    <w:p w14:paraId="57BBF1E4" w14:textId="3BFD105D" w:rsidR="00D94C42" w:rsidRPr="00D04614" w:rsidRDefault="00852C37">
      <w:pPr>
        <w:pBdr>
          <w:top w:val="nil"/>
          <w:left w:val="nil"/>
          <w:bottom w:val="nil"/>
          <w:right w:val="nil"/>
          <w:between w:val="nil"/>
        </w:pBdr>
        <w:spacing w:after="240" w:line="275" w:lineRule="auto"/>
        <w:rPr>
          <w:rFonts w:ascii="Times New Roman" w:eastAsia="Google Sans Text" w:hAnsi="Times New Roman" w:cs="Times New Roman"/>
          <w:color w:val="1B1C1D"/>
        </w:rPr>
      </w:pPr>
      <m:oMathPara>
        <m:oMath>
          <m:r>
            <w:rPr>
              <w:rFonts w:ascii="Cambria Math" w:eastAsia="Google Sans Text" w:hAnsi="Cambria Math" w:cs="Times New Roman"/>
              <w:color w:val="1B1C1D"/>
            </w:rPr>
            <m:t>εθ</m:t>
          </m:r>
          <m:r>
            <w:rPr>
              <w:rFonts w:ascii="Cambria Math" w:eastAsia="Google Sans Text" w:hAnsi="Cambria Math" w:cs="Times New Roman"/>
              <w:color w:val="1B1C1D"/>
            </w:rPr>
            <m:t>≅75.5</m:t>
          </m:r>
          <m:r>
            <w:rPr>
              <w:rFonts w:ascii="Cambria Math" w:eastAsia="Google Sans Text" w:hAnsi="Cambria Math" w:cs="Times New Roman"/>
              <w:color w:val="1B1C1D"/>
            </w:rPr>
            <m:t>∙</m:t>
          </m:r>
          <m:r>
            <w:rPr>
              <w:rFonts w:ascii="Cambria Math" w:eastAsia="Google Sans Text" w:hAnsi="Cambria Math" w:cs="Times New Roman"/>
              <w:color w:val="1B1C1D"/>
            </w:rPr>
            <m:t>εz</m:t>
          </m:r>
        </m:oMath>
      </m:oMathPara>
    </w:p>
    <w:p w14:paraId="1442113E" w14:textId="77777777" w:rsidR="0022222A" w:rsidRPr="00D04614" w:rsidRDefault="0022222A" w:rsidP="0022222A">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Before conducting the experiment, the elongation rate of the soft tube was actually measured to confirm that this process was applicable.</w:t>
      </w:r>
      <w:r w:rsidRPr="00D04614">
        <w:rPr>
          <w:rFonts w:ascii="Times New Roman" w:eastAsia="Google Sans Text" w:hAnsi="Times New Roman" w:cs="Times New Roman"/>
          <w:color w:val="1B1C1D"/>
        </w:rPr>
        <w:t xml:space="preserve"> </w:t>
      </w:r>
    </w:p>
    <w:p w14:paraId="4708B45D" w14:textId="0E7A63B9" w:rsidR="0022222A" w:rsidRPr="00D04614" w:rsidRDefault="0022222A" w:rsidP="0022222A">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From the changes in the fabricated vessels in response to pressure, the cross-sectional area (CSA) and compliance (C) were calculated. Assuming the wall thickness</w:t>
      </w:r>
      <w:r w:rsidRPr="00D04614">
        <w:rPr>
          <w:rFonts w:ascii="Times New Roman" w:eastAsia="Google Sans Text" w:hAnsi="Times New Roman" w:cs="Times New Roman"/>
          <w:color w:val="1B1C1D"/>
        </w:rPr>
        <w:t xml:space="preserve"> (d)</w:t>
      </w:r>
      <w:r w:rsidRPr="00D04614">
        <w:rPr>
          <w:rFonts w:ascii="Times New Roman" w:eastAsia="Google Sans Text" w:hAnsi="Times New Roman" w:cs="Times New Roman"/>
          <w:color w:val="1B1C1D"/>
        </w:rPr>
        <w:t>, outer diameter</w:t>
      </w:r>
      <w:r w:rsidRPr="00D04614">
        <w:rPr>
          <w:rFonts w:ascii="Times New Roman" w:eastAsia="Google Sans Text" w:hAnsi="Times New Roman" w:cs="Times New Roman"/>
          <w:color w:val="1B1C1D"/>
        </w:rPr>
        <w:t xml:space="preserve"> (OD)</w:t>
      </w:r>
      <w:r w:rsidRPr="00D04614">
        <w:rPr>
          <w:rFonts w:ascii="Times New Roman" w:eastAsia="Google Sans Text" w:hAnsi="Times New Roman" w:cs="Times New Roman"/>
          <w:color w:val="1B1C1D"/>
        </w:rPr>
        <w:t>, inner diameter</w:t>
      </w:r>
      <w:r w:rsidRPr="00D04614">
        <w:rPr>
          <w:rFonts w:ascii="Times New Roman" w:eastAsia="Google Sans Text" w:hAnsi="Times New Roman" w:cs="Times New Roman"/>
          <w:color w:val="1B1C1D"/>
        </w:rPr>
        <w:t xml:space="preserve"> (ID)</w:t>
      </w:r>
      <w:r w:rsidRPr="00D04614">
        <w:rPr>
          <w:rFonts w:ascii="Times New Roman" w:eastAsia="Google Sans Text" w:hAnsi="Times New Roman" w:cs="Times New Roman"/>
          <w:color w:val="1B1C1D"/>
        </w:rPr>
        <w:t>, and cross-sectional area</w:t>
      </w:r>
      <w:r w:rsidRPr="00D04614">
        <w:rPr>
          <w:rFonts w:ascii="Times New Roman" w:eastAsia="Google Sans Text" w:hAnsi="Times New Roman" w:cs="Times New Roman"/>
          <w:color w:val="1B1C1D"/>
        </w:rPr>
        <w:t xml:space="preserve"> (CSA)</w:t>
      </w:r>
      <w:r w:rsidRPr="00D04614">
        <w:rPr>
          <w:rFonts w:ascii="Times New Roman" w:eastAsia="Google Sans Text" w:hAnsi="Times New Roman" w:cs="Times New Roman"/>
          <w:color w:val="1B1C1D"/>
        </w:rPr>
        <w:t xml:space="preserve"> at a given internal pressure x are d</w:t>
      </w:r>
      <w:r w:rsidRPr="00D04614">
        <w:rPr>
          <w:rFonts w:ascii="Times New Roman" w:eastAsia="Google Sans Text" w:hAnsi="Times New Roman" w:cs="Times New Roman"/>
          <w:color w:val="1B1C1D"/>
          <w:vertAlign w:val="subscript"/>
        </w:rPr>
        <w:t>x</w:t>
      </w:r>
      <w:r w:rsidRPr="00D04614">
        <w:rPr>
          <w:rFonts w:ascii="Times New Roman" w:eastAsia="Google Sans Text" w:hAnsi="Times New Roman" w:cs="Times New Roman"/>
          <w:color w:val="1B1C1D"/>
        </w:rPr>
        <w:t xml:space="preserve">​, </w:t>
      </w:r>
      <w:proofErr w:type="spellStart"/>
      <w:r w:rsidRPr="00D04614">
        <w:rPr>
          <w:rFonts w:ascii="Times New Roman" w:eastAsia="Google Sans Text" w:hAnsi="Times New Roman" w:cs="Times New Roman"/>
          <w:color w:val="1B1C1D"/>
        </w:rPr>
        <w:t>OD</w:t>
      </w:r>
      <w:r w:rsidRPr="00D04614">
        <w:rPr>
          <w:rFonts w:ascii="Times New Roman" w:eastAsia="Google Sans Text" w:hAnsi="Times New Roman" w:cs="Times New Roman"/>
          <w:color w:val="1B1C1D"/>
          <w:vertAlign w:val="subscript"/>
        </w:rPr>
        <w:t>x</w:t>
      </w:r>
      <w:proofErr w:type="spellEnd"/>
      <w:r w:rsidRPr="00D04614">
        <w:rPr>
          <w:rFonts w:ascii="Times New Roman" w:eastAsia="Google Sans Text" w:hAnsi="Times New Roman" w:cs="Times New Roman"/>
          <w:color w:val="1B1C1D"/>
        </w:rPr>
        <w:t xml:space="preserve">​, </w:t>
      </w:r>
      <w:proofErr w:type="spellStart"/>
      <w:r w:rsidRPr="00D04614">
        <w:rPr>
          <w:rFonts w:ascii="Times New Roman" w:eastAsia="Google Sans Text" w:hAnsi="Times New Roman" w:cs="Times New Roman"/>
          <w:color w:val="1B1C1D"/>
        </w:rPr>
        <w:t>ID</w:t>
      </w:r>
      <w:r w:rsidRPr="00D04614">
        <w:rPr>
          <w:rFonts w:ascii="Times New Roman" w:eastAsia="Google Sans Text" w:hAnsi="Times New Roman" w:cs="Times New Roman"/>
          <w:color w:val="1B1C1D"/>
          <w:vertAlign w:val="subscript"/>
        </w:rPr>
        <w:t>x</w:t>
      </w:r>
      <w:proofErr w:type="spellEnd"/>
      <w:r w:rsidRPr="00D04614">
        <w:rPr>
          <w:rFonts w:ascii="Times New Roman" w:eastAsia="Google Sans Text" w:hAnsi="Times New Roman" w:cs="Times New Roman"/>
          <w:color w:val="1B1C1D"/>
        </w:rPr>
        <w:t xml:space="preserve">​, and </w:t>
      </w:r>
      <w:proofErr w:type="spellStart"/>
      <w:r w:rsidRPr="00D04614">
        <w:rPr>
          <w:rFonts w:ascii="Times New Roman" w:eastAsia="Google Sans Text" w:hAnsi="Times New Roman" w:cs="Times New Roman"/>
          <w:color w:val="1B1C1D"/>
        </w:rPr>
        <w:t>CSA</w:t>
      </w:r>
      <w:r w:rsidRPr="00D04614">
        <w:rPr>
          <w:rFonts w:ascii="Times New Roman" w:eastAsia="Google Sans Text" w:hAnsi="Times New Roman" w:cs="Times New Roman"/>
          <w:color w:val="1B1C1D"/>
          <w:vertAlign w:val="subscript"/>
        </w:rPr>
        <w:t>x</w:t>
      </w:r>
      <w:proofErr w:type="spellEnd"/>
      <w:r w:rsidRPr="00D04614">
        <w:rPr>
          <w:rFonts w:ascii="Times New Roman" w:eastAsia="Google Sans Text" w:hAnsi="Times New Roman" w:cs="Times New Roman"/>
          <w:color w:val="1B1C1D"/>
        </w:rPr>
        <w:t>​ respectively, they can be calculated as follows</w:t>
      </w:r>
      <w:r w:rsidR="00331CA6">
        <w:rPr>
          <w:rFonts w:ascii="Times New Roman" w:eastAsia="Google Sans Text" w:hAnsi="Times New Roman" w:cs="Times New Roman"/>
          <w:color w:val="1B1C1D"/>
        </w:rPr>
        <w:fldChar w:fldCharType="begin"/>
      </w:r>
      <w:r w:rsidR="00331CA6">
        <w:rPr>
          <w:rFonts w:ascii="Times New Roman" w:eastAsia="Google Sans Text" w:hAnsi="Times New Roman" w:cs="Times New Roman"/>
          <w:color w:val="1B1C1D"/>
        </w:rPr>
        <w:instrText xml:space="preserve"> ADDIN ZOTERO_ITEM CSL_CITATION {"citationID":"DfyQgMdc","properties":{"formattedCitation":"\\super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sidR="00331CA6">
        <w:rPr>
          <w:rFonts w:ascii="Times New Roman" w:eastAsia="Google Sans Text" w:hAnsi="Times New Roman" w:cs="Times New Roman"/>
          <w:color w:val="1B1C1D"/>
        </w:rPr>
        <w:fldChar w:fldCharType="separate"/>
      </w:r>
      <w:r w:rsidR="00331CA6" w:rsidRPr="00331CA6">
        <w:rPr>
          <w:rFonts w:ascii="Times New Roman" w:hAnsi="Times New Roman" w:cs="Times New Roman"/>
          <w:color w:val="000000"/>
          <w:szCs w:val="24"/>
          <w:vertAlign w:val="superscript"/>
        </w:rPr>
        <w:t>34</w:t>
      </w:r>
      <w:r w:rsidR="00331CA6">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w:t>
      </w:r>
    </w:p>
    <w:p w14:paraId="6E973278" w14:textId="4D6730D3" w:rsidR="0022222A" w:rsidRPr="00D04614" w:rsidRDefault="0022222A">
      <w:pPr>
        <w:pBdr>
          <w:top w:val="nil"/>
          <w:left w:val="nil"/>
          <w:bottom w:val="nil"/>
          <w:right w:val="nil"/>
          <w:between w:val="nil"/>
        </w:pBdr>
        <w:spacing w:after="240" w:line="275" w:lineRule="auto"/>
        <w:rPr>
          <w:rFonts w:ascii="Times New Roman" w:eastAsia="Google Sans Text" w:hAnsi="Times New Roman" w:cs="Times New Roman"/>
          <w:color w:val="1B1C1D"/>
        </w:rPr>
      </w:pPr>
      <m:oMathPara>
        <m:oMath>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d</m:t>
              </m:r>
            </m:e>
            <m:sub>
              <m:r>
                <w:rPr>
                  <w:rFonts w:ascii="Cambria Math" w:eastAsia="Google Sans Text" w:hAnsi="Cambria Math" w:cs="Times New Roman"/>
                  <w:color w:val="1B1C1D"/>
                </w:rPr>
                <m:t>x</m:t>
              </m:r>
            </m:sub>
          </m:sSub>
          <m:r>
            <w:rPr>
              <w:rFonts w:ascii="Cambria Math" w:eastAsia="Google Sans Text" w:hAnsi="Cambria Math" w:cs="Times New Roman"/>
              <w:color w:val="1B1C1D"/>
            </w:rPr>
            <m:t xml:space="preserve">= </m:t>
          </m:r>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d</m:t>
              </m:r>
            </m:e>
            <m:sub>
              <m:r>
                <w:rPr>
                  <w:rFonts w:ascii="Cambria Math" w:eastAsia="Google Sans Text" w:hAnsi="Cambria Math" w:cs="Times New Roman"/>
                  <w:color w:val="1B1C1D"/>
                </w:rPr>
                <m:t>0</m:t>
              </m:r>
            </m:sub>
          </m:sSub>
          <m:r>
            <w:rPr>
              <w:rFonts w:ascii="Cambria Math" w:eastAsia="Google Sans Text" w:hAnsi="Cambria Math" w:cs="Times New Roman"/>
              <w:color w:val="1B1C1D"/>
            </w:rPr>
            <m:t>∙(</m:t>
          </m:r>
          <m:f>
            <m:fPr>
              <m:ctrlPr>
                <w:rPr>
                  <w:rFonts w:ascii="Cambria Math" w:eastAsia="Google Sans Text" w:hAnsi="Cambria Math" w:cs="Times New Roman"/>
                  <w:i/>
                  <w:color w:val="1B1C1D"/>
                </w:rPr>
              </m:ctrlPr>
            </m:fPr>
            <m:num>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OD</m:t>
                  </m:r>
                </m:e>
                <m:sub>
                  <m:r>
                    <w:rPr>
                      <w:rFonts w:ascii="Cambria Math" w:eastAsia="Google Sans Text" w:hAnsi="Cambria Math" w:cs="Times New Roman"/>
                      <w:color w:val="1B1C1D"/>
                    </w:rPr>
                    <m:t>0</m:t>
                  </m:r>
                </m:sub>
              </m:sSub>
            </m:num>
            <m:den>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OD</m:t>
                  </m:r>
                </m:e>
                <m:sub>
                  <m:r>
                    <w:rPr>
                      <w:rFonts w:ascii="Cambria Math" w:eastAsia="Google Sans Text" w:hAnsi="Cambria Math" w:cs="Times New Roman"/>
                      <w:color w:val="1B1C1D"/>
                    </w:rPr>
                    <m:t>x</m:t>
                  </m:r>
                </m:sub>
              </m:sSub>
            </m:den>
          </m:f>
          <m:r>
            <w:rPr>
              <w:rFonts w:ascii="Cambria Math" w:eastAsia="Google Sans Text" w:hAnsi="Cambria Math" w:cs="Times New Roman"/>
              <w:color w:val="1B1C1D"/>
            </w:rPr>
            <m:t>)</m:t>
          </m:r>
        </m:oMath>
      </m:oMathPara>
    </w:p>
    <w:p w14:paraId="1BF46ECD" w14:textId="1E2BBA0F" w:rsidR="00756CB6" w:rsidRPr="00D04614" w:rsidRDefault="00756CB6">
      <w:pPr>
        <w:pBdr>
          <w:top w:val="nil"/>
          <w:left w:val="nil"/>
          <w:bottom w:val="nil"/>
          <w:right w:val="nil"/>
          <w:between w:val="nil"/>
        </w:pBdr>
        <w:spacing w:after="240" w:line="275" w:lineRule="auto"/>
        <w:rPr>
          <w:rFonts w:ascii="Times New Roman" w:eastAsia="Google Sans Text" w:hAnsi="Times New Roman" w:cs="Times New Roman"/>
          <w:color w:val="1B1C1D"/>
        </w:rPr>
      </w:pPr>
      <m:oMathPara>
        <m:oMath>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ID</m:t>
              </m:r>
            </m:e>
            <m:sub>
              <m:r>
                <w:rPr>
                  <w:rFonts w:ascii="Cambria Math" w:eastAsia="Google Sans Text" w:hAnsi="Cambria Math" w:cs="Times New Roman"/>
                  <w:color w:val="1B1C1D"/>
                </w:rPr>
                <m:t>x</m:t>
              </m:r>
            </m:sub>
          </m:sSub>
          <m:r>
            <w:rPr>
              <w:rFonts w:ascii="Cambria Math" w:eastAsia="Google Sans Text" w:hAnsi="Cambria Math" w:cs="Times New Roman"/>
              <w:color w:val="1B1C1D"/>
            </w:rPr>
            <m:t>=</m:t>
          </m:r>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OD</m:t>
              </m:r>
            </m:e>
            <m:sub>
              <m:r>
                <w:rPr>
                  <w:rFonts w:ascii="Cambria Math" w:eastAsia="Google Sans Text" w:hAnsi="Cambria Math" w:cs="Times New Roman"/>
                  <w:color w:val="1B1C1D"/>
                </w:rPr>
                <m:t>x</m:t>
              </m:r>
            </m:sub>
          </m:sSub>
          <m:r>
            <w:rPr>
              <w:rFonts w:ascii="Cambria Math" w:eastAsia="Google Sans Text" w:hAnsi="Cambria Math" w:cs="Times New Roman"/>
              <w:color w:val="1B1C1D"/>
            </w:rPr>
            <m:t>-2</m:t>
          </m:r>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d</m:t>
              </m:r>
            </m:e>
            <m:sub>
              <m:r>
                <w:rPr>
                  <w:rFonts w:ascii="Cambria Math" w:eastAsia="Google Sans Text" w:hAnsi="Cambria Math" w:cs="Times New Roman"/>
                  <w:color w:val="1B1C1D"/>
                </w:rPr>
                <m:t>x</m:t>
              </m:r>
            </m:sub>
          </m:sSub>
        </m:oMath>
      </m:oMathPara>
    </w:p>
    <w:p w14:paraId="2476DBFC" w14:textId="0B717BA9" w:rsidR="00756CB6" w:rsidRPr="00D04614" w:rsidRDefault="00756CB6">
      <w:pPr>
        <w:pBdr>
          <w:top w:val="nil"/>
          <w:left w:val="nil"/>
          <w:bottom w:val="nil"/>
          <w:right w:val="nil"/>
          <w:between w:val="nil"/>
        </w:pBdr>
        <w:spacing w:after="240" w:line="275" w:lineRule="auto"/>
        <w:rPr>
          <w:rFonts w:ascii="Times New Roman" w:eastAsia="Google Sans Text" w:hAnsi="Times New Roman" w:cs="Times New Roman"/>
          <w:color w:val="1B1C1D"/>
        </w:rPr>
      </w:pPr>
      <m:oMathPara>
        <m:oMath>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CSA</m:t>
              </m:r>
            </m:e>
            <m:sub>
              <m:r>
                <w:rPr>
                  <w:rFonts w:ascii="Cambria Math" w:eastAsia="Google Sans Text" w:hAnsi="Cambria Math" w:cs="Times New Roman"/>
                  <w:color w:val="1B1C1D"/>
                </w:rPr>
                <m:t>x</m:t>
              </m:r>
            </m:sub>
          </m:sSub>
          <m:r>
            <w:rPr>
              <w:rFonts w:ascii="Cambria Math" w:eastAsia="Google Sans Text" w:hAnsi="Cambria Math" w:cs="Times New Roman"/>
              <w:color w:val="1B1C1D"/>
            </w:rPr>
            <m:t>= π∙</m:t>
          </m:r>
          <m:sSup>
            <m:sSupPr>
              <m:ctrlPr>
                <w:rPr>
                  <w:rFonts w:ascii="Cambria Math" w:eastAsia="Google Sans Text" w:hAnsi="Cambria Math" w:cs="Times New Roman"/>
                  <w:i/>
                  <w:color w:val="1B1C1D"/>
                </w:rPr>
              </m:ctrlPr>
            </m:sSupPr>
            <m:e>
              <m:d>
                <m:dPr>
                  <m:ctrlPr>
                    <w:rPr>
                      <w:rFonts w:ascii="Cambria Math" w:eastAsia="Google Sans Text" w:hAnsi="Cambria Math" w:cs="Times New Roman"/>
                      <w:i/>
                      <w:color w:val="1B1C1D"/>
                    </w:rPr>
                  </m:ctrlPr>
                </m:dPr>
                <m:e>
                  <m:f>
                    <m:fPr>
                      <m:ctrlPr>
                        <w:rPr>
                          <w:rFonts w:ascii="Cambria Math" w:eastAsia="Google Sans Text" w:hAnsi="Cambria Math" w:cs="Times New Roman"/>
                          <w:i/>
                          <w:color w:val="1B1C1D"/>
                        </w:rPr>
                      </m:ctrlPr>
                    </m:fPr>
                    <m:num>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ID</m:t>
                          </m:r>
                        </m:e>
                        <m:sub>
                          <m:r>
                            <w:rPr>
                              <w:rFonts w:ascii="Cambria Math" w:eastAsia="Google Sans Text" w:hAnsi="Cambria Math" w:cs="Times New Roman"/>
                              <w:color w:val="1B1C1D"/>
                            </w:rPr>
                            <m:t>x</m:t>
                          </m:r>
                        </m:sub>
                      </m:sSub>
                    </m:num>
                    <m:den>
                      <m:r>
                        <w:rPr>
                          <w:rFonts w:ascii="Cambria Math" w:eastAsia="Google Sans Text" w:hAnsi="Cambria Math" w:cs="Times New Roman"/>
                          <w:color w:val="1B1C1D"/>
                        </w:rPr>
                        <m:t>2</m:t>
                      </m:r>
                    </m:den>
                  </m:f>
                </m:e>
              </m:d>
            </m:e>
            <m:sup>
              <m:r>
                <w:rPr>
                  <w:rFonts w:ascii="Cambria Math" w:eastAsia="Google Sans Text" w:hAnsi="Cambria Math" w:cs="Times New Roman"/>
                  <w:color w:val="1B1C1D"/>
                </w:rPr>
                <m:t>2</m:t>
              </m:r>
            </m:sup>
          </m:sSup>
          <m:r>
            <w:rPr>
              <w:rFonts w:ascii="Cambria Math" w:eastAsia="Google Sans Text" w:hAnsi="Cambria Math" w:cs="Times New Roman"/>
              <w:color w:val="1B1C1D"/>
            </w:rPr>
            <m:t>= π∙</m:t>
          </m:r>
          <m:f>
            <m:fPr>
              <m:ctrlPr>
                <w:rPr>
                  <w:rFonts w:ascii="Cambria Math" w:eastAsia="Google Sans Text" w:hAnsi="Cambria Math" w:cs="Times New Roman"/>
                  <w:i/>
                  <w:color w:val="1B1C1D"/>
                </w:rPr>
              </m:ctrlPr>
            </m:fPr>
            <m:num>
              <m:sSup>
                <m:sSupPr>
                  <m:ctrlPr>
                    <w:rPr>
                      <w:rFonts w:ascii="Cambria Math" w:eastAsia="Google Sans Text" w:hAnsi="Cambria Math" w:cs="Times New Roman"/>
                      <w:i/>
                      <w:color w:val="1B1C1D"/>
                    </w:rPr>
                  </m:ctrlPr>
                </m:sSupPr>
                <m:e>
                  <m:r>
                    <w:rPr>
                      <w:rFonts w:ascii="Cambria Math" w:eastAsia="Google Sans Text" w:hAnsi="Cambria Math" w:cs="Times New Roman"/>
                      <w:color w:val="1B1C1D"/>
                    </w:rPr>
                    <m:t>(</m:t>
                  </m:r>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OD</m:t>
                      </m:r>
                    </m:e>
                    <m:sub>
                      <m:r>
                        <w:rPr>
                          <w:rFonts w:ascii="Cambria Math" w:eastAsia="Google Sans Text" w:hAnsi="Cambria Math" w:cs="Times New Roman"/>
                          <w:color w:val="1B1C1D"/>
                        </w:rPr>
                        <m:t>x</m:t>
                      </m:r>
                    </m:sub>
                  </m:sSub>
                  <m:r>
                    <w:rPr>
                      <w:rFonts w:ascii="Cambria Math" w:eastAsia="Google Sans Text" w:hAnsi="Cambria Math" w:cs="Times New Roman"/>
                      <w:color w:val="1B1C1D"/>
                    </w:rPr>
                    <m:t>-</m:t>
                  </m:r>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2d</m:t>
                      </m:r>
                    </m:e>
                    <m:sub>
                      <m:r>
                        <w:rPr>
                          <w:rFonts w:ascii="Cambria Math" w:eastAsia="Google Sans Text" w:hAnsi="Cambria Math" w:cs="Times New Roman"/>
                          <w:color w:val="1B1C1D"/>
                        </w:rPr>
                        <m:t>x</m:t>
                      </m:r>
                    </m:sub>
                  </m:sSub>
                  <m:r>
                    <w:rPr>
                      <w:rFonts w:ascii="Cambria Math" w:eastAsia="Google Sans Text" w:hAnsi="Cambria Math" w:cs="Times New Roman"/>
                      <w:color w:val="1B1C1D"/>
                    </w:rPr>
                    <m:t>)</m:t>
                  </m:r>
                </m:e>
                <m:sup>
                  <m:r>
                    <w:rPr>
                      <w:rFonts w:ascii="Cambria Math" w:eastAsia="Google Sans Text" w:hAnsi="Cambria Math" w:cs="Times New Roman"/>
                      <w:color w:val="1B1C1D"/>
                    </w:rPr>
                    <m:t>2</m:t>
                  </m:r>
                </m:sup>
              </m:sSup>
            </m:num>
            <m:den>
              <m:r>
                <w:rPr>
                  <w:rFonts w:ascii="Cambria Math" w:eastAsia="Google Sans Text" w:hAnsi="Cambria Math" w:cs="Times New Roman"/>
                  <w:color w:val="1B1C1D"/>
                </w:rPr>
                <m:t>4</m:t>
              </m:r>
            </m:den>
          </m:f>
        </m:oMath>
      </m:oMathPara>
    </w:p>
    <w:p w14:paraId="7C7ADAED" w14:textId="6749E40B" w:rsidR="00756CB6" w:rsidRPr="00D04614" w:rsidRDefault="00756CB6">
      <w:pPr>
        <w:pBdr>
          <w:top w:val="nil"/>
          <w:left w:val="nil"/>
          <w:bottom w:val="nil"/>
          <w:right w:val="nil"/>
          <w:between w:val="nil"/>
        </w:pBdr>
        <w:spacing w:after="240" w:line="275" w:lineRule="auto"/>
        <w:rPr>
          <w:rFonts w:ascii="Times New Roman" w:eastAsia="Google Sans Text" w:hAnsi="Times New Roman" w:cs="Times New Roman"/>
          <w:color w:val="1B1C1D"/>
        </w:rPr>
      </w:pPr>
      <m:oMathPara>
        <m:oMath>
          <m:r>
            <w:rPr>
              <w:rFonts w:ascii="Cambria Math" w:eastAsia="Google Sans Text" w:hAnsi="Cambria Math" w:cs="Times New Roman"/>
              <w:color w:val="1B1C1D"/>
            </w:rPr>
            <m:t xml:space="preserve">C= </m:t>
          </m:r>
          <m:f>
            <m:fPr>
              <m:ctrlPr>
                <w:rPr>
                  <w:rFonts w:ascii="Cambria Math" w:eastAsia="Google Sans Text" w:hAnsi="Cambria Math" w:cs="Times New Roman"/>
                  <w:i/>
                  <w:color w:val="1B1C1D"/>
                </w:rPr>
              </m:ctrlPr>
            </m:fPr>
            <m:num>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CSA</m:t>
                  </m:r>
                </m:e>
                <m:sub>
                  <m:r>
                    <w:rPr>
                      <w:rFonts w:ascii="Cambria Math" w:eastAsia="Google Sans Text" w:hAnsi="Cambria Math" w:cs="Times New Roman"/>
                      <w:color w:val="1B1C1D"/>
                    </w:rPr>
                    <m:t>max</m:t>
                  </m:r>
                </m:sub>
              </m:sSub>
              <m:r>
                <w:rPr>
                  <w:rFonts w:ascii="Cambria Math" w:eastAsia="Google Sans Text" w:hAnsi="Cambria Math" w:cs="Times New Roman"/>
                  <w:color w:val="1B1C1D"/>
                </w:rPr>
                <m:t>-</m:t>
              </m:r>
              <m:sSub>
                <m:sSubPr>
                  <m:ctrlPr>
                    <w:rPr>
                      <w:rFonts w:ascii="Cambria Math" w:eastAsia="Google Sans Text" w:hAnsi="Cambria Math" w:cs="Times New Roman"/>
                      <w:i/>
                      <w:color w:val="1B1C1D"/>
                    </w:rPr>
                  </m:ctrlPr>
                </m:sSubPr>
                <m:e>
                  <m:r>
                    <w:rPr>
                      <w:rFonts w:ascii="Cambria Math" w:eastAsia="Google Sans Text" w:hAnsi="Cambria Math" w:cs="Times New Roman"/>
                      <w:color w:val="1B1C1D"/>
                    </w:rPr>
                    <m:t>CSA</m:t>
                  </m:r>
                </m:e>
                <m:sub>
                  <m:r>
                    <w:rPr>
                      <w:rFonts w:ascii="Cambria Math" w:eastAsia="Google Sans Text" w:hAnsi="Cambria Math" w:cs="Times New Roman"/>
                      <w:color w:val="1B1C1D"/>
                    </w:rPr>
                    <m:t>min</m:t>
                  </m:r>
                </m:sub>
              </m:sSub>
            </m:num>
            <m:den>
              <m:r>
                <w:rPr>
                  <w:rFonts w:ascii="Cambria Math" w:eastAsia="ＭＳ ゴシック" w:hAnsi="Cambria Math" w:cs="Times New Roman"/>
                  <w:color w:val="1B1C1D"/>
                </w:rPr>
                <m:t>∆Pressure</m:t>
              </m:r>
            </m:den>
          </m:f>
        </m:oMath>
      </m:oMathPara>
    </w:p>
    <w:p w14:paraId="497A005A" w14:textId="2BD5D473" w:rsidR="00290285" w:rsidRPr="00D04614" w:rsidRDefault="00290285">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The measured values of d</w:t>
      </w:r>
      <w:r w:rsidRPr="00D04614">
        <w:rPr>
          <w:rFonts w:ascii="Times New Roman" w:eastAsia="Google Sans Text" w:hAnsi="Times New Roman" w:cs="Times New Roman"/>
          <w:color w:val="1B1C1D"/>
          <w:vertAlign w:val="subscript"/>
        </w:rPr>
        <w:t>0</w:t>
      </w:r>
      <w:r w:rsidRPr="00D04614">
        <w:rPr>
          <w:rFonts w:ascii="Times New Roman" w:eastAsia="Google Sans Text" w:hAnsi="Times New Roman" w:cs="Times New Roman"/>
          <w:color w:val="1B1C1D"/>
        </w:rPr>
        <w:t>, OD</w:t>
      </w:r>
      <w:r w:rsidRPr="00D04614">
        <w:rPr>
          <w:rFonts w:ascii="Times New Roman" w:eastAsia="Google Sans Text" w:hAnsi="Times New Roman" w:cs="Times New Roman"/>
          <w:color w:val="1B1C1D"/>
          <w:vertAlign w:val="subscript"/>
        </w:rPr>
        <w:t>0</w:t>
      </w:r>
      <w:r w:rsidRPr="00D04614">
        <w:rPr>
          <w:rFonts w:ascii="Times New Roman" w:eastAsia="Google Sans Text" w:hAnsi="Times New Roman" w:cs="Times New Roman"/>
          <w:color w:val="1B1C1D"/>
        </w:rPr>
        <w:t xml:space="preserve">, and </w:t>
      </w:r>
      <w:proofErr w:type="spellStart"/>
      <w:r w:rsidRPr="00D04614">
        <w:rPr>
          <w:rFonts w:ascii="Times New Roman" w:eastAsia="Google Sans Text" w:hAnsi="Times New Roman" w:cs="Times New Roman"/>
          <w:color w:val="1B1C1D"/>
        </w:rPr>
        <w:t>OD</w:t>
      </w:r>
      <w:r w:rsidRPr="00D04614">
        <w:rPr>
          <w:rFonts w:ascii="Times New Roman" w:eastAsia="Google Sans Text" w:hAnsi="Times New Roman" w:cs="Times New Roman"/>
          <w:color w:val="1B1C1D"/>
          <w:vertAlign w:val="subscript"/>
        </w:rPr>
        <w:t>x</w:t>
      </w:r>
      <w:proofErr w:type="spellEnd"/>
      <w:r w:rsidRPr="00D04614">
        <w:rPr>
          <w:rFonts w:ascii="Times New Roman" w:eastAsia="Google Sans Text" w:hAnsi="Times New Roman" w:cs="Times New Roman"/>
          <w:color w:val="1B1C1D"/>
        </w:rPr>
        <w:t xml:space="preserve"> were applied to th</w:t>
      </w:r>
      <w:r w:rsidRPr="00D04614">
        <w:rPr>
          <w:rFonts w:ascii="Times New Roman" w:eastAsia="Google Sans Text" w:hAnsi="Times New Roman" w:cs="Times New Roman"/>
          <w:color w:val="1B1C1D"/>
        </w:rPr>
        <w:t>ese</w:t>
      </w:r>
      <w:r w:rsidRPr="00D04614">
        <w:rPr>
          <w:rFonts w:ascii="Times New Roman" w:eastAsia="Google Sans Text" w:hAnsi="Times New Roman" w:cs="Times New Roman"/>
          <w:color w:val="1B1C1D"/>
        </w:rPr>
        <w:t xml:space="preserve"> formula to calculate  </w:t>
      </w:r>
      <w:r w:rsidRPr="00D04614">
        <w:rPr>
          <w:rFonts w:ascii="Times New Roman" w:eastAsia="ＭＳ ゴシック" w:hAnsi="Times New Roman" w:cs="Times New Roman"/>
          <w:color w:val="1B1C1D"/>
        </w:rPr>
        <w:t>Δ</w:t>
      </w:r>
      <w:r w:rsidRPr="00D04614">
        <w:rPr>
          <w:rFonts w:ascii="Times New Roman" w:eastAsia="Google Sans Text" w:hAnsi="Times New Roman" w:cs="Times New Roman"/>
          <w:color w:val="1B1C1D"/>
        </w:rPr>
        <w:t xml:space="preserve">CSA </w:t>
      </w:r>
      <w:proofErr w:type="spellStart"/>
      <w:r w:rsidRPr="00D04614">
        <w:rPr>
          <w:rFonts w:ascii="Times New Roman" w:eastAsia="Google Sans Text" w:hAnsi="Times New Roman" w:cs="Times New Roman"/>
          <w:color w:val="1B1C1D"/>
        </w:rPr>
        <w:t>and</w:t>
      </w:r>
      <w:r w:rsidRPr="00D04614">
        <w:rPr>
          <w:rFonts w:ascii="Times New Roman" w:eastAsia="Google Sans Text" w:hAnsi="Times New Roman" w:cs="Times New Roman"/>
          <w:color w:val="1B1C1D"/>
        </w:rPr>
        <w:t>C</w:t>
      </w:r>
      <w:proofErr w:type="spellEnd"/>
      <w:r w:rsidRPr="00D04614">
        <w:rPr>
          <w:rFonts w:ascii="Times New Roman" w:eastAsia="Google Sans Text" w:hAnsi="Times New Roman" w:cs="Times New Roman"/>
          <w:color w:val="1B1C1D"/>
        </w:rPr>
        <w:t xml:space="preserve"> for both the artery (60-120 mmHg) and the vein (10-30 mmHg).</w:t>
      </w:r>
    </w:p>
    <w:p w14:paraId="2807464F" w14:textId="76698757"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Following this, a vascular-tissue phantom was created by embedding these vessels in a surrounding tissue matrix, mimicking the vascular tissue environment, in a procedure similar to what was previously outlined.</w:t>
      </w:r>
    </w:p>
    <w:p w14:paraId="3A21037D" w14:textId="77777777"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2.2. In Vitro Cardiovascular System Configuration</w:t>
      </w:r>
    </w:p>
    <w:p w14:paraId="1F8FB47E" w14:textId="5A1E9F94" w:rsidR="00F32C82" w:rsidRPr="00D04614" w:rsidRDefault="00000000" w:rsidP="0080050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The fabricated phantom artery was incorporated into an </w:t>
      </w:r>
      <w:r w:rsidRPr="00D04614">
        <w:rPr>
          <w:rFonts w:ascii="Times New Roman" w:eastAsia="Google Sans Text" w:hAnsi="Times New Roman" w:cs="Times New Roman"/>
          <w:i/>
          <w:color w:val="1B1C1D"/>
        </w:rPr>
        <w:t>in vitro</w:t>
      </w:r>
      <w:r w:rsidRPr="00D04614">
        <w:rPr>
          <w:rFonts w:ascii="Times New Roman" w:eastAsia="Google Sans Text" w:hAnsi="Times New Roman" w:cs="Times New Roman"/>
          <w:color w:val="1B1C1D"/>
        </w:rPr>
        <w:t xml:space="preserve"> vascular system. To simulate blood flow, a liquid composed of deionized water and methylene blue powder</w:t>
      </w:r>
      <w:r w:rsidR="0080050B" w:rsidRPr="00D04614">
        <w:rPr>
          <w:rFonts w:ascii="Times New Roman" w:hAnsi="Times New Roman" w:cs="Times New Roman"/>
        </w:rPr>
        <w:t xml:space="preserve"> </w:t>
      </w:r>
      <w:r w:rsidR="0080050B" w:rsidRPr="00D04614">
        <w:rPr>
          <w:rFonts w:ascii="Times New Roman" w:eastAsia="Google Sans Text" w:hAnsi="Times New Roman" w:cs="Times New Roman"/>
          <w:color w:val="1B1C1D"/>
        </w:rPr>
        <w:t>(</w:t>
      </w:r>
      <w:proofErr w:type="spellStart"/>
      <w:r w:rsidR="0080050B" w:rsidRPr="00D04614">
        <w:rPr>
          <w:rFonts w:ascii="Times New Roman" w:eastAsia="Google Sans Text" w:hAnsi="Times New Roman" w:cs="Times New Roman"/>
          <w:color w:val="1B1C1D"/>
        </w:rPr>
        <w:t>Thermo</w:t>
      </w:r>
      <w:proofErr w:type="spellEnd"/>
      <w:r w:rsidR="0080050B" w:rsidRPr="00D04614">
        <w:rPr>
          <w:rFonts w:ascii="Times New Roman" w:eastAsia="Google Sans Text" w:hAnsi="Times New Roman" w:cs="Times New Roman"/>
          <w:color w:val="1B1C1D"/>
        </w:rPr>
        <w:t xml:space="preserve"> Fisher Scientific, UK)</w:t>
      </w:r>
      <w:r w:rsidR="001B235B">
        <w:rPr>
          <w:rFonts w:ascii="Times New Roman" w:eastAsia="Google Sans Text" w:hAnsi="Times New Roman" w:cs="Times New Roman"/>
          <w:color w:val="1B1C1D"/>
        </w:rPr>
        <w:fldChar w:fldCharType="begin"/>
      </w:r>
      <w:r w:rsidR="001B235B">
        <w:rPr>
          <w:rFonts w:ascii="Times New Roman" w:eastAsia="Google Sans Text" w:hAnsi="Times New Roman" w:cs="Times New Roman"/>
          <w:color w:val="1B1C1D"/>
        </w:rPr>
        <w:instrText xml:space="preserve"> ADDIN ZOTERO_ITEM CSL_CITATION {"citationID":"CviARnwS","properties":{"formattedCitation":"\\super 35\\nosupersub{}","plainCitation":"35","noteIndex":0},"citationItems":[{"id":9365,"uris":["http://zotero.org/users/10309524/items/82A8XDD6"],"itemData":{"id":9365,"type":"document","title":"UV-Vis Spectrum of Methylene Blue Solution, with Maximu|Open-i. Available online: https://openi.nlm.nih.gov/detailedresult?img=PMC2808005_ijms-10-04707f6&amp;req=4 (accessed on 16 January 2025).","citation-key":"UVVisSpectrumMethylene"}}],"schema":"https://github.com/citation-style-language/schema/raw/master/csl-citation.json"} </w:instrText>
      </w:r>
      <w:r w:rsidR="001B235B">
        <w:rPr>
          <w:rFonts w:ascii="Times New Roman" w:eastAsia="Google Sans Text" w:hAnsi="Times New Roman" w:cs="Times New Roman"/>
          <w:color w:val="1B1C1D"/>
        </w:rPr>
        <w:fldChar w:fldCharType="separate"/>
      </w:r>
      <w:r w:rsidR="001B235B" w:rsidRPr="001B235B">
        <w:rPr>
          <w:rFonts w:ascii="Times New Roman" w:hAnsi="Times New Roman" w:cs="Times New Roman"/>
          <w:color w:val="000000"/>
          <w:szCs w:val="24"/>
          <w:vertAlign w:val="superscript"/>
        </w:rPr>
        <w:t>35</w:t>
      </w:r>
      <w:r w:rsidR="001B235B">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xml:space="preserve"> was circulated throughout the system using a pulsating pump</w:t>
      </w:r>
      <w:r w:rsidR="0080050B" w:rsidRPr="00D04614">
        <w:rPr>
          <w:rFonts w:ascii="Times New Roman" w:hAnsi="Times New Roman" w:cs="Times New Roman"/>
        </w:rPr>
        <w:t xml:space="preserve"> </w:t>
      </w:r>
      <w:r w:rsidR="0080050B" w:rsidRPr="00D04614">
        <w:rPr>
          <w:rFonts w:ascii="Times New Roman" w:eastAsia="Google Sans Text" w:hAnsi="Times New Roman" w:cs="Times New Roman"/>
          <w:color w:val="1B1C1D"/>
        </w:rPr>
        <w:t>(PD-1100, BDC Laboratories, Wheat Ridge, CO).</w:t>
      </w:r>
      <w:r w:rsidRPr="00D04614">
        <w:rPr>
          <w:rFonts w:ascii="Times New Roman" w:eastAsia="Google Sans Text" w:hAnsi="Times New Roman" w:cs="Times New Roman"/>
          <w:color w:val="1B1C1D"/>
        </w:rPr>
        <w:t xml:space="preserve"> operating at 66 bpm. The phantom vein was assumed to have minimal pulsation and was therefore connected to a closed circuit with adjustable internal pressure. A reflective-mode PPG sensor with two wavelengths (red: 6</w:t>
      </w:r>
      <w:r w:rsidR="00BC0E5E" w:rsidRPr="00D04614">
        <w:rPr>
          <w:rFonts w:ascii="Times New Roman" w:eastAsia="Google Sans Text" w:hAnsi="Times New Roman" w:cs="Times New Roman"/>
          <w:color w:val="1B1C1D"/>
        </w:rPr>
        <w:t>60</w:t>
      </w:r>
      <w:r w:rsidRPr="00D04614">
        <w:rPr>
          <w:rFonts w:ascii="Times New Roman" w:eastAsia="Google Sans Text" w:hAnsi="Times New Roman" w:cs="Times New Roman"/>
          <w:color w:val="1B1C1D"/>
        </w:rPr>
        <w:t xml:space="preserve"> nm, infrared: 940 nm) was placed on top of the phantom to record the signal</w:t>
      </w:r>
      <w:r w:rsidR="0080050B" w:rsidRPr="00D04614">
        <w:rPr>
          <w:rFonts w:ascii="Times New Roman" w:eastAsia="Google Sans Text" w:hAnsi="Times New Roman" w:cs="Times New Roman"/>
          <w:color w:val="1B1C1D"/>
        </w:rPr>
        <w:t>s</w:t>
      </w:r>
      <w:r w:rsidR="001B235B">
        <w:rPr>
          <w:rFonts w:ascii="Times New Roman" w:eastAsia="Google Sans Text" w:hAnsi="Times New Roman" w:cs="Times New Roman"/>
          <w:color w:val="1B1C1D"/>
        </w:rPr>
        <w:fldChar w:fldCharType="begin"/>
      </w:r>
      <w:r w:rsidR="001B235B">
        <w:rPr>
          <w:rFonts w:ascii="Times New Roman" w:eastAsia="Google Sans Text" w:hAnsi="Times New Roman" w:cs="Times New Roman"/>
          <w:color w:val="1B1C1D"/>
        </w:rPr>
        <w:instrText xml:space="preserve"> ADDIN ZOTERO_ITEM CSL_CITATION {"citationID":"TAP2Z4w3","properties":{"formattedCitation":"\\super 36\\nosupersub{}","plainCitation":"36","noteIndex":0},"citationItems":[{"id":9366,"uris":["http://zotero.org/users/10309524/items/VLMKF7FG"],"itemData":{"id":9366,"type":"article-journal","container-title":"IEEE Transactions on Instrumentation and Measurement","DOI":"10.1109/TIM.2018.2810643","ISSN":"0018-9456, 1557-9662","issue":"8","journalAbbreviation":"IEEE Trans. Instrum. Meas.","license":"https://ieeexplore.ieee.org/Xplorehelp/downloads/license-information/IEEE.html","page":"1954-1965","source":"DOI.org (Crossref)","title":"Design and Development of a Modular, Multichannel Photoplethysmography System","volume":"67","author":[{"family":"Budidha","given":"Karthik"},{"family":"Rybynok","given":"Victor"},{"family":"Kyriacou","given":"Panayiotis A."}],"issued":{"date-parts":[["2018",8]]},"citation-key":"budidhaDesignDevelopmentModular2018"}}],"schema":"https://github.com/citation-style-language/schema/raw/master/csl-citation.json"} </w:instrText>
      </w:r>
      <w:r w:rsidR="001B235B">
        <w:rPr>
          <w:rFonts w:ascii="Times New Roman" w:eastAsia="Google Sans Text" w:hAnsi="Times New Roman" w:cs="Times New Roman"/>
          <w:color w:val="1B1C1D"/>
        </w:rPr>
        <w:fldChar w:fldCharType="separate"/>
      </w:r>
      <w:r w:rsidR="001B235B" w:rsidRPr="001B235B">
        <w:rPr>
          <w:rFonts w:ascii="Times New Roman" w:hAnsi="Times New Roman" w:cs="Times New Roman"/>
          <w:color w:val="000000"/>
          <w:szCs w:val="24"/>
          <w:vertAlign w:val="superscript"/>
        </w:rPr>
        <w:t>36</w:t>
      </w:r>
      <w:r w:rsidR="001B235B">
        <w:rPr>
          <w:rFonts w:ascii="Times New Roman" w:eastAsia="Google Sans Text" w:hAnsi="Times New Roman" w:cs="Times New Roman"/>
          <w:color w:val="1B1C1D"/>
        </w:rPr>
        <w:fldChar w:fldCharType="end"/>
      </w:r>
      <w:r w:rsidR="0080050B" w:rsidRPr="00D04614">
        <w:rPr>
          <w:rFonts w:ascii="Times New Roman" w:eastAsia="Google Sans Text" w:hAnsi="Times New Roman" w:cs="Times New Roman"/>
          <w:color w:val="1B1C1D"/>
        </w:rPr>
        <w:t>, which</w:t>
      </w:r>
      <w:r w:rsidR="0080050B" w:rsidRPr="00D04614">
        <w:rPr>
          <w:rFonts w:ascii="Times New Roman" w:eastAsia="Google Sans Text" w:hAnsi="Times New Roman" w:cs="Times New Roman"/>
          <w:color w:val="1B1C1D"/>
        </w:rPr>
        <w:t xml:space="preserve"> w</w:t>
      </w:r>
      <w:r w:rsidR="0080050B" w:rsidRPr="00D04614">
        <w:rPr>
          <w:rFonts w:ascii="Times New Roman" w:eastAsia="Google Sans Text" w:hAnsi="Times New Roman" w:cs="Times New Roman"/>
          <w:color w:val="1B1C1D"/>
        </w:rPr>
        <w:t>ere</w:t>
      </w:r>
      <w:r w:rsidR="0080050B" w:rsidRPr="00D04614">
        <w:rPr>
          <w:rFonts w:ascii="Times New Roman" w:eastAsia="Google Sans Text" w:hAnsi="Times New Roman" w:cs="Times New Roman"/>
          <w:color w:val="1B1C1D"/>
        </w:rPr>
        <w:t xml:space="preserve"> displayed and recorded in LabVIEW (Version</w:t>
      </w:r>
      <w:r w:rsidR="0080050B" w:rsidRPr="00D04614">
        <w:rPr>
          <w:rFonts w:ascii="Times New Roman" w:eastAsia="Google Sans Text" w:hAnsi="Times New Roman" w:cs="Times New Roman"/>
          <w:color w:val="1B1C1D"/>
        </w:rPr>
        <w:t xml:space="preserve"> </w:t>
      </w:r>
      <w:r w:rsidR="0080050B" w:rsidRPr="00D04614">
        <w:rPr>
          <w:rFonts w:ascii="Times New Roman" w:eastAsia="Google Sans Text" w:hAnsi="Times New Roman" w:cs="Times New Roman"/>
          <w:color w:val="1B1C1D"/>
        </w:rPr>
        <w:t>2023 Q1, National Instruments, Austin, TX).</w:t>
      </w:r>
    </w:p>
    <w:p w14:paraId="5B7BAEEA" w14:textId="3CA0DA8F" w:rsidR="00290285" w:rsidRPr="00D04614" w:rsidRDefault="00687125">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noProof/>
          <w:color w:val="1B1C1D"/>
        </w:rPr>
        <w:lastRenderedPageBreak/>
        <w:drawing>
          <wp:inline distT="0" distB="0" distL="0" distR="0" wp14:anchorId="01ED65B6" wp14:editId="38A12A7B">
            <wp:extent cx="5499100" cy="3666067"/>
            <wp:effectExtent l="0" t="0" r="0" b="4445"/>
            <wp:docPr id="236093421" name="図 12" descr="ゲーム画面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93421" name="図 12" descr="ゲーム画面のスクリーンショット&#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00047" cy="3666698"/>
                    </a:xfrm>
                    <a:prstGeom prst="rect">
                      <a:avLst/>
                    </a:prstGeom>
                  </pic:spPr>
                </pic:pic>
              </a:graphicData>
            </a:graphic>
          </wp:inline>
        </w:drawing>
      </w:r>
    </w:p>
    <w:p w14:paraId="752B2FA3" w14:textId="077BE147" w:rsidR="00BC0E5E" w:rsidRPr="00D04614" w:rsidRDefault="00BC0E5E">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Figure 2. </w:t>
      </w:r>
      <w:r w:rsidR="00C17ACF" w:rsidRPr="00D04614">
        <w:rPr>
          <w:rFonts w:ascii="Times New Roman" w:eastAsia="Google Sans Text" w:hAnsi="Times New Roman" w:cs="Times New Roman"/>
          <w:color w:val="1B1C1D"/>
        </w:rPr>
        <w:t>Schematic Diagram of the Cardiovascular System. A PPG sensor is applied to a tissue phantom (grey) containing an artery connected to a pump and a vein connected to a closed circuit.</w:t>
      </w:r>
    </w:p>
    <w:p w14:paraId="670C16B2" w14:textId="77777777"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2.3. Induction of Ischemia and Congestion</w:t>
      </w:r>
    </w:p>
    <w:p w14:paraId="4AD55313" w14:textId="7BD59CA9" w:rsidR="008A6D6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Arterial internal pressure was set to </w:t>
      </w:r>
      <w:r w:rsidR="001D176D">
        <w:rPr>
          <w:rFonts w:ascii="Times New Roman" w:eastAsia="Google Sans Text" w:hAnsi="Times New Roman" w:cs="Times New Roman" w:hint="eastAsia"/>
          <w:color w:val="1B1C1D"/>
        </w:rPr>
        <w:t>6</w:t>
      </w:r>
      <w:r w:rsidRPr="00D04614">
        <w:rPr>
          <w:rFonts w:ascii="Times New Roman" w:eastAsia="Google Sans Text" w:hAnsi="Times New Roman" w:cs="Times New Roman"/>
          <w:color w:val="1B1C1D"/>
        </w:rPr>
        <w:t>0-120 mmHg for the normal state, 30 mmHg for the ischemic state, and 60 mmHg for the congested state</w:t>
      </w:r>
      <w:r w:rsidR="001B235B">
        <w:rPr>
          <w:rFonts w:ascii="Times New Roman" w:eastAsia="Google Sans Text" w:hAnsi="Times New Roman" w:cs="Times New Roman"/>
          <w:color w:val="1B1C1D"/>
        </w:rPr>
        <w:fldChar w:fldCharType="begin"/>
      </w:r>
      <w:r w:rsidR="001B235B">
        <w:rPr>
          <w:rFonts w:ascii="Times New Roman" w:eastAsia="Google Sans Text" w:hAnsi="Times New Roman" w:cs="Times New Roman"/>
          <w:color w:val="1B1C1D"/>
        </w:rPr>
        <w:instrText xml:space="preserve"> ADDIN ZOTERO_ITEM CSL_CITATION {"citationID":"xaoVrQ1e","properties":{"formattedCitation":"\\super 37,38\\nosupersub{}","plainCitation":"37,38","noteIndex":0},"citationItems":[{"id":9369,"uris":["http://zotero.org/users/10309524/items/LUCX82YV"],"itemData":{"id":9369,"type":"article-journal","abstract":"Purpose\n              Intraparenchymatous venous pressure (IVP) monitoring in flap can measure venous pressure with catheter placement. Among patients with IVP monitoring, this study reviewed postoperative microvascular complications for investigating the transplanted</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tissue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rate.\n            \n            \n              Patients and Methods\n              \n                Two hundred and seventy</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one patients (male, 132; female, 139; mean age, 52.3 years; age range, 9–82 years) underwent free flap transfer and postoperative continuous IVP monitoring, which performed as follows; a venous catheter was connected to a transducer, and venous pressure in the flap was recorded for three consecutive days postoperatively. The threshold of alarm for elevated venous pressure was set at 50 mm Hg. When abnormal measurements or fluctuation were observed, the vascular anastomotic site was exposed immediately. The flap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rate of non</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IVP monitoring group (\n                n\n                 = 393; male, 305; female, 81; mean age, 61.3 years; age range, 23–83 years), which were confirmed by a portable ultrasonographic device, was compared with that of IVP</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monitoring group.\n              \n            \n            \n              Results\n              \n                Twenty</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one patients developed postoperative microvascular complications at the vascular anastomosis sites. Sensitivity rate of IVP monitoring was 86%; specificity rate, 96%; positive predictive value rates, 64%; negative predictive value rate, 99%; false positive rate, 4%. The flap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rate was 83% in venous thrombosis cases and only 33% in arterial thrombosis cases. In non</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IVP monitoring group, flap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rate was 20% with arterial thrombosis and 36% with venous thrombosis, resulting in an increasing the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rate (\n                P\n                 = .021).\n              \n            \n            \n              Conclusions\n              IVP monitoring could visualize and quantify venous pressure waves in flap and detect early microvascular complications, resulting in a marked improvement in the graft</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tissue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rate.","container-title":"Microsurgery","DOI":"10.1002/micr.30293","ISSN":"0738-1085, 1098-2752","issue":"5","journalAbbreviation":"Microsurgery","language":"en","license":"http://onlinelibrary.wiley.com/termsAndConditions#vor","page":"498-503","source":"DOI.org (Crossref)","title":"Improvement of the salvage</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 xml:space="preserve">rate of flap after venous thrombosis with intraparenchymatous venous pressure monitoring","volume":"38","author":[{"family":"Matsumine","given":"Hajime"},{"family":"Mogami","given":"Mariko"},{"family":"Fujiwara","given":"Osamu"},{"family":"Hasegawa","given":"Masahiro"},{"family":"Ito","given":"Hiroshi"},{"family":"Sakurai","given":"Hiroyuki"}],"issued":{"date-parts":[["2018",7]]},"citation-key":"matsumineImprovementSalvagerateFlap2018"}},{"id":909,"uris":["http://zotero.org/users/10309524/items/EX8ETKZ3"],"itemData":{"id":909,"type":"article-journal","abstract":"BACKGROUND: Thrombosis at the anastomotic site is a significant problem in free tissue transfer with microvascular anastomosis. We report a newly developed  intraflap vascular catheterization (IFVC) technique for monitoring hemodynamics,  prevention of thrombogenesis, and transcatheter intervention of free-flap  thrombosis. METHODS: We performed a hospital-based, prospective study.  Ninety-three patients underwent free tissue transfer by a single surgeon in a  single hospital. In the IFVC group (n = 40), catheters were inserted into the  arterial and venous branches of the flap main pedicle vessels near the  anastomoses. The catheters were connected to the pressure monitor. A bolus  injection of urokinase was administered every hour to the artery, and a  continuous infusion of saline was initiated to the vein. The bolus injection of  urokinase solution reached the arterial anastomosis by the retrograde flow.  During the postoperative period, rapid injection of urokinase or saline was  performed according to the pressure monitor. Intraflap vascular catheterization  monitoring was performed postoperatively for 72 hours. RESULTS: The overall flap  survival rate in the IFVC group was 100% (40 of 40), whereas the overall flap  survival rate in the non-IFVC group was 96% (51 of 53). In a subgroup analysis of  lower extremity reconstruction, the flap survival rate was 100% (22 of 22) with  no cases of reanastomosis requiring a return to the operation room in the IFVC  group. By contrast, the flap survival rate was 92% (22 of 24), with 6 cases of  reanastomosis requiring a return to the operation room in the non-IFVC group (P =  0.04). CONCLUSIONS: The IFVC method enables monitoring, prevention, and  intervention of thrombi at anastomotic sites of the free flap. Intraflap vascular  catheterization may increase free tissue transfer success rate, especially in  high-risk cases, such as free-flap reconstruction after the lower extremity  trauma or venous leg ulcer.","container-title":"Annals of plastic surgery","DOI":"10.1097/SAP.0000000000003049","ISSN":"1536-3708 0148-7043","issue":"1","journalAbbreviation":"Ann Plast Surg","language":"eng","license":"Copyright © 2021 The Author(s). Published by Wolters Kluwer Health, Inc.","note":"publisher-place: United States\nPMID: 34813521","page":"68-73","title":"Intraflap Vascular Catheterization Method for Monitoring, Prevention, and Intervention of Thrombogenesis in Free-Flap Surgery.","volume":"88","author":[{"family":"Saiga","given":"Atsuomi"},{"family":"Kubota","given":"Yoshitaka"},{"family":"Yamaji","given":"Yoshihisa"},{"family":"Mitsukawa","given":"Nobuyuki"}],"issued":{"date-parts":[["2022",1]]},"citation-key":"saigaIntraflapVascularCatheterization2022"}}],"schema":"https://github.com/citation-style-language/schema/raw/master/csl-citation.json"} </w:instrText>
      </w:r>
      <w:r w:rsidR="001B235B">
        <w:rPr>
          <w:rFonts w:ascii="Times New Roman" w:eastAsia="Google Sans Text" w:hAnsi="Times New Roman" w:cs="Times New Roman"/>
          <w:color w:val="1B1C1D"/>
        </w:rPr>
        <w:fldChar w:fldCharType="separate"/>
      </w:r>
      <w:r w:rsidR="001B235B" w:rsidRPr="001B235B">
        <w:rPr>
          <w:rFonts w:ascii="Times New Roman" w:hAnsi="Times New Roman" w:cs="Times New Roman"/>
          <w:color w:val="000000"/>
          <w:szCs w:val="24"/>
          <w:vertAlign w:val="superscript"/>
        </w:rPr>
        <w:t>37,38</w:t>
      </w:r>
      <w:r w:rsidR="001B235B">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The adjustment of internal pressure was done by adjusting a clamp within the circuit. The venous internal pressure, on the other hand, was set to 10 mmHg for the normal and ischemic states and 30 mmHg for the congested state, which was adjusted by injecting fluid via a syringe through a valve.</w:t>
      </w:r>
    </w:p>
    <w:p w14:paraId="16180F28" w14:textId="77777777"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2.4. PPG Signal Analysis</w:t>
      </w:r>
    </w:p>
    <w:p w14:paraId="340A398A" w14:textId="77777777"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PPG signals were extracted for the three conditions: normal, ischemic, and congested. For ischemia, a decrease in arterial blood volume was expected, while for congestion, an increase in venous blood volume was anticipated. This was expected to result in fewer absorbed photons and a greater number of detected photons by the photodetector during ischemia, and the opposite during congestion.</w:t>
      </w:r>
    </w:p>
    <w:p w14:paraId="074E2BF8" w14:textId="77777777"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2.5. Statistical Analysis</w:t>
      </w:r>
    </w:p>
    <w:p w14:paraId="5CF96B7C" w14:textId="2922773E"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Statistical analysis of the recorded signals was performed using the Kruskal-Wallis test</w:t>
      </w:r>
      <w:r w:rsidR="001B235B">
        <w:rPr>
          <w:rFonts w:ascii="Times New Roman" w:eastAsia="Google Sans Text" w:hAnsi="Times New Roman" w:cs="Times New Roman"/>
          <w:color w:val="1B1C1D"/>
        </w:rPr>
        <w:fldChar w:fldCharType="begin"/>
      </w:r>
      <w:r w:rsidR="001B235B">
        <w:rPr>
          <w:rFonts w:ascii="Times New Roman" w:eastAsia="Google Sans Text" w:hAnsi="Times New Roman" w:cs="Times New Roman"/>
          <w:color w:val="1B1C1D"/>
        </w:rPr>
        <w:instrText xml:space="preserve"> ADDIN ZOTERO_ITEM CSL_CITATION {"citationID":"mM3ojSIP","properties":{"formattedCitation":"\\super 39\\nosupersub{}","plainCitation":"39","noteIndex":0},"citationItems":[{"id":9370,"uris":["http://zotero.org/users/10309524/items/L5J6MACJ"],"itemData":{"id":9370,"type":"article-journal","container-title":"Computer Methods and Programs in Biomedicine","DOI":"10.1016/0169-2607(86)90081-7","ISSN":"01692607","issue":"1","journalAbbreviation":"Computer Methods and Programs in Biomedicine","language":"en","license":"https://www.elsevier.com/tdm/userlicense/1.0/","page":"57-62","source":"DOI.org (Crossref)","title":"Kruskal-Wallis test: BASIC computer program to perform nonparametric one-way analysis of variance and multiple comparisons on ranks of several independent samples","title-short":"Kruskal-Wallis test","volume":"23","author":[{"family":"Theodorsson-Norheim","given":"Elvar"}],"issued":{"date-parts":[["1986",8]]},"citation-key":"theodorsson-norheimKruskalWallisTestBASIC1986"}}],"schema":"https://github.com/citation-style-language/schema/raw/master/csl-citation.json"} </w:instrText>
      </w:r>
      <w:r w:rsidR="001B235B">
        <w:rPr>
          <w:rFonts w:ascii="Times New Roman" w:eastAsia="Google Sans Text" w:hAnsi="Times New Roman" w:cs="Times New Roman"/>
          <w:color w:val="1B1C1D"/>
        </w:rPr>
        <w:fldChar w:fldCharType="separate"/>
      </w:r>
      <w:r w:rsidR="001B235B" w:rsidRPr="001B235B">
        <w:rPr>
          <w:rFonts w:ascii="Times New Roman" w:hAnsi="Times New Roman" w:cs="Times New Roman"/>
          <w:color w:val="000000"/>
          <w:szCs w:val="24"/>
          <w:vertAlign w:val="superscript"/>
        </w:rPr>
        <w:t>39</w:t>
      </w:r>
      <w:r w:rsidR="001B235B">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a non-parametric one-way analysis of variance designed to evaluate differences among three or more independent groups. This test serves as an extension of the Mann-Whitney U test, allowing for the comparison of multiple independent samples</w:t>
      </w:r>
      <w:r w:rsidR="001B235B">
        <w:rPr>
          <w:rFonts w:ascii="Times New Roman" w:eastAsia="Google Sans Text" w:hAnsi="Times New Roman" w:cs="Times New Roman"/>
          <w:color w:val="1B1C1D"/>
        </w:rPr>
        <w:fldChar w:fldCharType="begin"/>
      </w:r>
      <w:r w:rsidR="001B235B">
        <w:rPr>
          <w:rFonts w:ascii="Times New Roman" w:eastAsia="Google Sans Text" w:hAnsi="Times New Roman" w:cs="Times New Roman"/>
          <w:color w:val="1B1C1D"/>
        </w:rPr>
        <w:instrText xml:space="preserve"> ADDIN ZOTERO_ITEM CSL_CITATION {"citationID":"05W3Tmni","properties":{"formattedCitation":"\\super 40,41\\nosupersub{}","plainCitation":"40,41","noteIndex":0},"citationItems":[{"id":9371,"uris":["http://zotero.org/users/10309524/items/EM7V4IC6"],"itemData":{"id":9371,"type":"article-journal","container-title":"Critical Care","DOI":"10.1186/cc1820","ISSN":"13648535","issue":"6","journalAbbreviation":"Crit Care","page":"509","source":"DOI.org (Crossref)","title":"Statistics review 6: Nonparametric methods.","volume":"6","author":[{"family":"Whitley","given":"Elise"},{"family":"Ball","given":"Jonathan"}],"issued":{"date-parts":[["2002"]]},"citation-key":"whitleyStatisticsReview62002"}},{"id":9373,"uris":["http://zotero.org/users/10309524/items/89UWM37N"],"itemData":{"id":9373,"type":"article-journal","container-title":"Critical Care","DOI":"10.1186/cc2857","ISSN":"13648535","issue":"3","journalAbbreviation":"Crit Care","page":"196","source":"DOI.org (Crossref)","title":"Statistics review 10: Further nonparametric methods.","volume":"8","author":[{"family":"Bewick","given":"Viv"},{"family":"Cheek","given":"Liz"},{"family":"Ball","given":"Jonathan"}],"issued":{"date-parts":[["2004"]]},"citation-key":"bewickStatisticsReview102004"}}],"schema":"https://github.com/citation-style-language/schema/raw/master/csl-citation.json"} </w:instrText>
      </w:r>
      <w:r w:rsidR="001B235B">
        <w:rPr>
          <w:rFonts w:ascii="Times New Roman" w:eastAsia="Google Sans Text" w:hAnsi="Times New Roman" w:cs="Times New Roman"/>
          <w:color w:val="1B1C1D"/>
        </w:rPr>
        <w:fldChar w:fldCharType="separate"/>
      </w:r>
      <w:r w:rsidR="001B235B" w:rsidRPr="001B235B">
        <w:rPr>
          <w:rFonts w:ascii="Times New Roman" w:hAnsi="Times New Roman" w:cs="Times New Roman"/>
          <w:color w:val="000000"/>
          <w:szCs w:val="24"/>
          <w:vertAlign w:val="superscript"/>
        </w:rPr>
        <w:t>40,41</w:t>
      </w:r>
      <w:r w:rsidR="001B235B">
        <w:rPr>
          <w:rFonts w:ascii="Times New Roman" w:eastAsia="Google Sans Text" w:hAnsi="Times New Roman" w:cs="Times New Roman"/>
          <w:color w:val="1B1C1D"/>
        </w:rPr>
        <w:fldChar w:fldCharType="end"/>
      </w:r>
      <w:r w:rsidR="001B235B">
        <w:rPr>
          <w:rFonts w:ascii="Times New Roman" w:eastAsia="Google Sans Text" w:hAnsi="Times New Roman" w:cs="Times New Roman"/>
          <w:color w:val="1B1C1D"/>
        </w:rPr>
        <w:t>.</w:t>
      </w:r>
      <w:r w:rsidRPr="00D04614">
        <w:rPr>
          <w:rFonts w:ascii="Times New Roman" w:eastAsia="Google Sans Text" w:hAnsi="Times New Roman" w:cs="Times New Roman"/>
          <w:color w:val="1B1C1D"/>
        </w:rPr>
        <w:t xml:space="preserve"> In this study, we analyzed the extracted features from the tissue phantoms under various states (normal, ischemic, and congested) to determine if a statistically </w:t>
      </w:r>
      <w:r w:rsidRPr="00D04614">
        <w:rPr>
          <w:rFonts w:ascii="Times New Roman" w:eastAsia="Google Sans Text" w:hAnsi="Times New Roman" w:cs="Times New Roman"/>
          <w:color w:val="1B1C1D"/>
        </w:rPr>
        <w:lastRenderedPageBreak/>
        <w:t xml:space="preserve">significant difference existed between them. Significance was defined as p &lt; 0.05 </w:t>
      </w:r>
      <w:r w:rsidR="001B235B">
        <w:rPr>
          <w:rFonts w:ascii="Times New Roman" w:eastAsia="Google Sans Text" w:hAnsi="Times New Roman" w:cs="Times New Roman"/>
          <w:color w:val="1B1C1D"/>
        </w:rPr>
        <w:fldChar w:fldCharType="begin"/>
      </w:r>
      <w:r w:rsidR="001B235B">
        <w:rPr>
          <w:rFonts w:ascii="Times New Roman" w:eastAsia="Google Sans Text" w:hAnsi="Times New Roman" w:cs="Times New Roman"/>
          <w:color w:val="1B1C1D"/>
        </w:rPr>
        <w:instrText xml:space="preserve"> ADDIN ZOTERO_ITEM CSL_CITATION {"citationID":"QlHJ0r0T","properties":{"formattedCitation":"\\super 42\\nosupersub{}","plainCitation":"42","noteIndex":0},"citationItems":[{"id":9375,"uris":["http://zotero.org/users/10309524/items/T4YRAMBW"],"itemData":{"id":9375,"type":"article-journal","abstract":"A threshold probability value of ‘p≤0.05’ is commonly used in clinical investigations to indicate statistical significance. To allow clinicians to better understand evidence generated by research studies, this review defines the p value, summarizes the historical origins of the p value approach to hypothesis testing, describes various applications of p≤0.05 in the context of clinical research and discusses the emergence of p≤5×10\n              </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 xml:space="preserve">8\n              and other values as thresholds for genomic statistical analyses. Corresponding issues include a conceptual approach of evaluating whether data do not conform to a null hypothesis (ie, no exposure–outcome association). Importantly, and in the historical context of when p≤0.05 was first proposed, the 1-in-20 chance of a false-positive inference (ie, falsely concluding the existence of an exposure–outcome association) was offered only as a suggestion. In current usage, however, p≤0.05 is often misunderstood as a rigid threshold, sometimes with a misguided ‘win’ (p≤0.05) or ‘lose’ (p&gt;0.05) approach. Also, in contemporary genomic studies, a threshold of p≤10\n              </w:instrText>
      </w:r>
      <w:r w:rsidR="001B235B">
        <w:rPr>
          <w:rFonts w:ascii="Times New Roman" w:eastAsia="Google Sans Text" w:hAnsi="Times New Roman" w:cs="Times New Roman" w:hint="eastAsia"/>
          <w:color w:val="1B1C1D"/>
        </w:rPr>
        <w:instrText>−</w:instrText>
      </w:r>
      <w:r w:rsidR="001B235B">
        <w:rPr>
          <w:rFonts w:ascii="Times New Roman" w:eastAsia="Google Sans Text" w:hAnsi="Times New Roman" w:cs="Times New Roman"/>
          <w:color w:val="1B1C1D"/>
        </w:rPr>
        <w:instrText xml:space="preserve">8\n              has been endorsed as a boundary for statistical significance when analyzing numerous genetic comparisons for each participant. A value of p≤0.05, or other thresholds, should not be employed reflexively to determine whether a clinical research investigation is trustworthy from a scientific perspective. Rather, and in parallel with conceptual issues of validity and generalizability, quantitative results should be interpreted using a combined assessment of strength of association, p values, CIs, and sample size.","container-title":"Journal of Investigative Medicine","DOI":"10.1136/jim-2016-000206","ISSN":"1081-5589, 1708-8267","issue":"7","journalAbbreviation":"Journal of Investigative Medicine","language":"en","page":"1166-1171","source":"DOI.org (Crossref)","title":"P Values: From Suggestion to Superstition","title-short":"P Values","volume":"64","author":[{"family":"Concato","given":"John"},{"family":"Hartigan","given":"John A"}],"issued":{"date-parts":[["2016",10]]},"citation-key":"concatoValuesSuggestionSuperstition2016"}}],"schema":"https://github.com/citation-style-language/schema/raw/master/csl-citation.json"} </w:instrText>
      </w:r>
      <w:r w:rsidR="001B235B">
        <w:rPr>
          <w:rFonts w:ascii="Times New Roman" w:eastAsia="Google Sans Text" w:hAnsi="Times New Roman" w:cs="Times New Roman"/>
          <w:color w:val="1B1C1D"/>
        </w:rPr>
        <w:fldChar w:fldCharType="separate"/>
      </w:r>
      <w:r w:rsidR="001B235B" w:rsidRPr="001B235B">
        <w:rPr>
          <w:rFonts w:ascii="Times New Roman" w:hAnsi="Times New Roman" w:cs="Times New Roman"/>
          <w:color w:val="000000"/>
          <w:szCs w:val="24"/>
          <w:vertAlign w:val="superscript"/>
        </w:rPr>
        <w:t>42</w:t>
      </w:r>
      <w:r w:rsidR="001B235B">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This analysis aimed to evaluate whether the extracted features could successfully differentiate between normal circulation and states of ischemia and congestion.</w:t>
      </w:r>
    </w:p>
    <w:p w14:paraId="679D5C32" w14:textId="77777777" w:rsidR="00F32C82" w:rsidRPr="00D04614" w:rsidRDefault="00000000">
      <w:pPr>
        <w:pStyle w:val="2"/>
        <w:spacing w:before="0" w:after="120" w:line="275" w:lineRule="auto"/>
        <w:rPr>
          <w:rFonts w:ascii="Times New Roman" w:eastAsia="Google Sans" w:hAnsi="Times New Roman" w:cs="Times New Roman"/>
          <w:color w:val="1B1C1D"/>
        </w:rPr>
      </w:pPr>
      <w:r w:rsidRPr="00D04614">
        <w:rPr>
          <w:rFonts w:ascii="Times New Roman" w:eastAsia="Google Sans" w:hAnsi="Times New Roman" w:cs="Times New Roman"/>
          <w:color w:val="1B1C1D"/>
        </w:rPr>
        <w:t>3. Results</w:t>
      </w:r>
    </w:p>
    <w:p w14:paraId="1AE6D670" w14:textId="77777777"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3.1. Phantom Fabrication and Mechanical Characterization</w:t>
      </w:r>
    </w:p>
    <w:p w14:paraId="24BD4C39" w14:textId="61117935" w:rsidR="00F32C82" w:rsidRDefault="00000000">
      <w:pPr>
        <w:pBdr>
          <w:top w:val="nil"/>
          <w:left w:val="nil"/>
          <w:bottom w:val="nil"/>
          <w:right w:val="nil"/>
          <w:between w:val="nil"/>
        </w:pBdr>
        <w:spacing w:after="240" w:line="275" w:lineRule="auto"/>
        <w:rPr>
          <w:rFonts w:ascii="Google Sans Text" w:eastAsia="Google Sans Text" w:hAnsi="Google Sans Text" w:cs="Google Sans Text"/>
          <w:color w:val="1B1C1D"/>
        </w:rPr>
      </w:pPr>
      <w:r w:rsidRPr="00D04614">
        <w:rPr>
          <w:rFonts w:ascii="Times New Roman" w:eastAsia="Google Sans Text" w:hAnsi="Times New Roman" w:cs="Times New Roman"/>
          <w:color w:val="1B1C1D"/>
        </w:rPr>
        <w:t>Based on previous research, the mechanical properties of the vessels were reproduced by mixing equal parts of Gel-00 (</w:t>
      </w:r>
      <w:proofErr w:type="spellStart"/>
      <w:r w:rsidRPr="00D04614">
        <w:rPr>
          <w:rFonts w:ascii="Times New Roman" w:eastAsia="Google Sans Text" w:hAnsi="Times New Roman" w:cs="Times New Roman"/>
          <w:color w:val="1B1C1D"/>
        </w:rPr>
        <w:t>Polytek</w:t>
      </w:r>
      <w:proofErr w:type="spellEnd"/>
      <w:r w:rsidRPr="00D04614">
        <w:rPr>
          <w:rFonts w:ascii="Times New Roman" w:eastAsia="Google Sans Text" w:hAnsi="Times New Roman" w:cs="Times New Roman"/>
          <w:color w:val="1B1C1D"/>
        </w:rPr>
        <w:t xml:space="preserve"> Development Corp., Easton, PA, USA) Part A and Part B with appropriate ratios of dea</w:t>
      </w:r>
      <w:r>
        <w:rPr>
          <w:rFonts w:ascii="Google Sans Text" w:eastAsia="Google Sans Text" w:hAnsi="Google Sans Text" w:cs="Google Sans Text"/>
          <w:color w:val="1B1C1D"/>
        </w:rPr>
        <w:t>dener (D) and hardener (H), along with a 2% retarder</w:t>
      </w:r>
      <w:r w:rsidR="00D16CEA">
        <w:rPr>
          <w:rFonts w:ascii="Google Sans Text" w:eastAsia="Google Sans Text" w:hAnsi="Google Sans Text" w:cs="Google Sans Text"/>
          <w:color w:val="1B1C1D"/>
        </w:rPr>
        <w:fldChar w:fldCharType="begin"/>
      </w:r>
      <w:r w:rsidR="00D16CEA">
        <w:rPr>
          <w:rFonts w:ascii="Google Sans Text" w:eastAsia="Google Sans Text" w:hAnsi="Google Sans Text" w:cs="Google Sans Text"/>
          <w:color w:val="1B1C1D"/>
        </w:rPr>
        <w:instrText xml:space="preserve"> ADDIN ZOTERO_ITEM CSL_CITATION {"citationID":"Z8QoZwO3","properties":{"formattedCitation":"\\super 29\\nosupersub{}","plainCitation":"29","noteIndex":0},"citationItems":[{"id":8700,"uris":["http://zotero.org/users/10309524/items/XRAQRTWY"],"itemData":{"id":8700,"type":"article-journal","abstract":"Age-related vessel deterioration leads to changes in the structure and function of the heart and blood vessels, notably stiffening of vessel walls, increasing the risk of developing cardiovascular disease (CVD), which accounts for 17.9 million global deaths annually. This study describes the fabrication of custom-made silicon vessels with varying mechanical properties (arterial stiffness). The primary objective of this study was to explore how changes in silicone formulations influenced vessel properties and their correlation with features extracted from signals obtained from photoplethysmography (PPG) reflectance sensors in an in vitro setting. Through alterations in the silicone formulations, it was found that it is possible to create elastomers exhibiting an elasticity range of 0.2 MPa to 1.22 MPa. It was observed that altering vessel elasticity significantly impacted PPG signal morphology, particularly reducing amplitude with increasing vessel stiffness (p &lt; 0.001). A p-value of 5.176 × 10−15 and 1.831 × 10−14 was reported in the red and infrared signals, respectively. It has been concluded in this study that a femoral artery can be recreated using the silicone material, with the addition of a softener to achieve the required mechanical properties. This research lays the foundation for future studies to replicate healthy and unhealthy vascular systems. Additional pathologies can be introduced by carefully adjusting the elastomer materials or incorporating geometrical features consistent with various CVDs.","container-title":"Sensors","DOI":"10.3390/s24051681","ISSN":"1424-8220","issue":"5","journalAbbreviation":"Sensors","language":"en","license":"https://creativecommons.org/licenses/by/4.0/","page":"1681","source":"DOI.org (Crossref)","title":"Customisable Silicone Vessels and Tissue Phantoms for In Vitro Photoplethysmography Investigations into Cardiovascular Disease","volume":"24","author":[{"family":"Karimpour","given":"Parmis"},{"family":"Ferizoli","given":"Redjan"},{"family":"May","given":"James M."},{"family":"Kyriacou","given":"Panicos A."}],"issued":{"date-parts":[["2024",3,5]]},"citation-key":"karimpourCustomisableSiliconeVessels2024"}}],"schema":"https://github.com/citation-style-language/schema/raw/master/csl-citation.json"} </w:instrText>
      </w:r>
      <w:r w:rsidR="00D16CEA">
        <w:rPr>
          <w:rFonts w:ascii="Google Sans Text" w:eastAsia="Google Sans Text" w:hAnsi="Google Sans Text" w:cs="Google Sans Text"/>
          <w:color w:val="1B1C1D"/>
        </w:rPr>
        <w:fldChar w:fldCharType="separate"/>
      </w:r>
      <w:r w:rsidR="00D16CEA" w:rsidRPr="00D16CEA">
        <w:rPr>
          <w:rFonts w:ascii="Google Sans Text" w:hAnsi="Google Sans Text" w:cs="Times New Roman"/>
          <w:color w:val="000000"/>
          <w:szCs w:val="24"/>
          <w:vertAlign w:val="superscript"/>
        </w:rPr>
        <w:t>29</w:t>
      </w:r>
      <w:r w:rsidR="00D16CEA">
        <w:rPr>
          <w:rFonts w:ascii="Google Sans Text" w:eastAsia="Google Sans Text" w:hAnsi="Google Sans Text" w:cs="Google Sans Text"/>
          <w:color w:val="1B1C1D"/>
        </w:rPr>
        <w:fldChar w:fldCharType="end"/>
      </w:r>
      <w:r>
        <w:rPr>
          <w:rFonts w:ascii="Google Sans Text" w:eastAsia="Google Sans Text" w:hAnsi="Google Sans Text" w:cs="Google Sans Text"/>
          <w:color w:val="1B1C1D"/>
        </w:rPr>
        <w:t>.</w:t>
      </w:r>
    </w:p>
    <w:p w14:paraId="65D9A8BB" w14:textId="77777777" w:rsidR="00C17ACF"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To demonstrate that the longitudinal strain was negligible, a soft 10 cm tube intended to represent a vein was placed in a horizontal water-filled circuit.</w:t>
      </w:r>
    </w:p>
    <w:p w14:paraId="0B1BA7D4" w14:textId="35D7DB35" w:rsidR="00C17ACF" w:rsidRPr="00D04614" w:rsidRDefault="00C17ACF">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noProof/>
          <w:color w:val="1B1C1D"/>
        </w:rPr>
        <w:drawing>
          <wp:inline distT="0" distB="0" distL="0" distR="0" wp14:anchorId="35016316" wp14:editId="192BD941">
            <wp:extent cx="5943600" cy="1398270"/>
            <wp:effectExtent l="0" t="0" r="0" b="0"/>
            <wp:docPr id="615967479" name="図 5"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67479" name="図 5" descr="コンピューターのスクリーンショット&#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398270"/>
                    </a:xfrm>
                    <a:prstGeom prst="rect">
                      <a:avLst/>
                    </a:prstGeom>
                  </pic:spPr>
                </pic:pic>
              </a:graphicData>
            </a:graphic>
          </wp:inline>
        </w:drawing>
      </w:r>
    </w:p>
    <w:p w14:paraId="125A6721" w14:textId="6029DE47" w:rsidR="00C17ACF" w:rsidRPr="00D04614" w:rsidRDefault="00C17ACF">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Figure 3. </w:t>
      </w:r>
      <w:r w:rsidRPr="00D04614">
        <w:rPr>
          <w:rFonts w:ascii="Times New Roman" w:eastAsia="Google Sans Text" w:hAnsi="Times New Roman" w:cs="Times New Roman"/>
          <w:color w:val="1B1C1D"/>
        </w:rPr>
        <w:t xml:space="preserve">To measure the </w:t>
      </w:r>
      <w:r w:rsidRPr="00D04614">
        <w:rPr>
          <w:rFonts w:ascii="Times New Roman" w:eastAsia="Google Sans Text" w:hAnsi="Times New Roman" w:cs="Times New Roman"/>
          <w:color w:val="1B1C1D"/>
        </w:rPr>
        <w:t>longitudinal</w:t>
      </w:r>
      <w:r w:rsidRPr="00D04614">
        <w:rPr>
          <w:rFonts w:ascii="Times New Roman" w:eastAsia="Google Sans Text" w:hAnsi="Times New Roman" w:cs="Times New Roman"/>
          <w:color w:val="1B1C1D"/>
        </w:rPr>
        <w:t xml:space="preserve"> strain, the tube was placed in water to avoid friction with the floor.</w:t>
      </w:r>
    </w:p>
    <w:p w14:paraId="4B0371D8" w14:textId="5B161B4F" w:rsidR="00F32C82" w:rsidRPr="00D04614" w:rsidRDefault="00000000">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 The length of the tube was measured as the pressure was increased up to 30 mmHg. As shown in the table below, the change in longitudinal strain was less than 1% for the softest vein phantom. Therefore, longitudinal strain was considered negligible for our calculations, and changes in wall thickness after pressurization were calculated based on the circumferential strain.</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F32C82" w:rsidRPr="00D04614" w14:paraId="13CD0B7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334D19" w14:textId="77777777" w:rsidR="00F32C82" w:rsidRPr="00D04614" w:rsidRDefault="00000000">
            <w:pPr>
              <w:pBdr>
                <w:top w:val="nil"/>
                <w:left w:val="nil"/>
                <w:bottom w:val="nil"/>
                <w:right w:val="nil"/>
                <w:between w:val="nil"/>
              </w:pBdr>
              <w:spacing w:before="120" w:after="120" w:line="275" w:lineRule="auto"/>
              <w:rPr>
                <w:rFonts w:ascii="Times New Roman" w:eastAsia="Google Sans Text" w:hAnsi="Times New Roman" w:cs="Times New Roman"/>
                <w:b/>
                <w:color w:val="1B1C1D"/>
              </w:rPr>
            </w:pPr>
            <w:r w:rsidRPr="00D04614">
              <w:rPr>
                <w:rFonts w:ascii="Times New Roman" w:eastAsia="Google Sans Text" w:hAnsi="Times New Roman" w:cs="Times New Roman"/>
                <w:b/>
                <w:color w:val="1B1C1D"/>
              </w:rPr>
              <w:t>Mixture Ratio (A:B:D)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21ABEB" w14:textId="77777777" w:rsidR="00F32C82" w:rsidRPr="00D04614" w:rsidRDefault="00000000">
            <w:pPr>
              <w:pBdr>
                <w:top w:val="nil"/>
                <w:left w:val="nil"/>
                <w:bottom w:val="nil"/>
                <w:right w:val="nil"/>
                <w:between w:val="nil"/>
              </w:pBdr>
              <w:spacing w:before="120" w:after="120" w:line="275" w:lineRule="auto"/>
              <w:rPr>
                <w:rFonts w:ascii="Times New Roman" w:eastAsia="Google Sans Text" w:hAnsi="Times New Roman" w:cs="Times New Roman"/>
                <w:b/>
                <w:color w:val="1B1C1D"/>
              </w:rPr>
            </w:pPr>
            <w:r w:rsidRPr="00D04614">
              <w:rPr>
                <w:rFonts w:ascii="Times New Roman" w:eastAsia="Google Sans Text" w:hAnsi="Times New Roman" w:cs="Times New Roman"/>
                <w:b/>
                <w:color w:val="1B1C1D"/>
              </w:rPr>
              <w:t>0 mmHg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CD4F88" w14:textId="77777777" w:rsidR="00F32C82" w:rsidRPr="00D04614" w:rsidRDefault="00000000">
            <w:pPr>
              <w:pBdr>
                <w:top w:val="nil"/>
                <w:left w:val="nil"/>
                <w:bottom w:val="nil"/>
                <w:right w:val="nil"/>
                <w:between w:val="nil"/>
              </w:pBdr>
              <w:spacing w:before="120" w:after="120" w:line="275" w:lineRule="auto"/>
              <w:rPr>
                <w:rFonts w:ascii="Times New Roman" w:eastAsia="Google Sans Text" w:hAnsi="Times New Roman" w:cs="Times New Roman"/>
                <w:b/>
                <w:color w:val="1B1C1D"/>
              </w:rPr>
            </w:pPr>
            <w:r w:rsidRPr="00D04614">
              <w:rPr>
                <w:rFonts w:ascii="Times New Roman" w:eastAsia="Google Sans Text" w:hAnsi="Times New Roman" w:cs="Times New Roman"/>
                <w:b/>
                <w:color w:val="1B1C1D"/>
              </w:rPr>
              <w:t>10 mmHg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70E34E" w14:textId="77777777" w:rsidR="00F32C82" w:rsidRPr="00D04614" w:rsidRDefault="00000000">
            <w:pPr>
              <w:pBdr>
                <w:top w:val="nil"/>
                <w:left w:val="nil"/>
                <w:bottom w:val="nil"/>
                <w:right w:val="nil"/>
                <w:between w:val="nil"/>
              </w:pBdr>
              <w:spacing w:before="120" w:after="120" w:line="275" w:lineRule="auto"/>
              <w:rPr>
                <w:rFonts w:ascii="Times New Roman" w:eastAsia="Google Sans Text" w:hAnsi="Times New Roman" w:cs="Times New Roman"/>
                <w:b/>
                <w:color w:val="1B1C1D"/>
              </w:rPr>
            </w:pPr>
            <w:r w:rsidRPr="00D04614">
              <w:rPr>
                <w:rFonts w:ascii="Times New Roman" w:eastAsia="Google Sans Text" w:hAnsi="Times New Roman" w:cs="Times New Roman"/>
                <w:b/>
                <w:color w:val="1B1C1D"/>
              </w:rPr>
              <w:t>30 mmHg</w:t>
            </w:r>
          </w:p>
        </w:tc>
      </w:tr>
      <w:tr w:rsidR="00F32C82" w:rsidRPr="00D04614" w14:paraId="3752F15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3CBB4D"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1:1:0.6</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EA5D3B"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 cm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075542"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 cm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5EA0FD" w14:textId="77E38F13"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w:t>
            </w:r>
            <w:r w:rsidR="00983577">
              <w:rPr>
                <w:rFonts w:ascii="Times New Roman" w:eastAsia="Google Sans Text" w:hAnsi="Times New Roman" w:cs="Times New Roman"/>
                <w:color w:val="1B1C1D"/>
              </w:rPr>
              <w:t>.1</w:t>
            </w:r>
            <w:r w:rsidRPr="00D04614">
              <w:rPr>
                <w:rFonts w:ascii="Times New Roman" w:eastAsia="Google Sans Text" w:hAnsi="Times New Roman" w:cs="Times New Roman"/>
                <w:color w:val="1B1C1D"/>
              </w:rPr>
              <w:t xml:space="preserve"> cm</w:t>
            </w:r>
          </w:p>
        </w:tc>
      </w:tr>
      <w:tr w:rsidR="00F32C82" w:rsidRPr="00D04614" w14:paraId="31271BD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005705"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1:1:0.4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16FCD6"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 cm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EE630D"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 cm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5AC43D"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 cm</w:t>
            </w:r>
          </w:p>
        </w:tc>
      </w:tr>
      <w:tr w:rsidR="00F32C82" w:rsidRPr="00D04614" w14:paraId="6D1FE2B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6321F4"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1:1:0.2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1A5F3D"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 cm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C47995" w14:textId="77777777"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10.0 cm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791B7A" w14:textId="624C0A0F" w:rsidR="00F32C82" w:rsidRPr="00D04614" w:rsidRDefault="00000000">
            <w:pPr>
              <w:pBdr>
                <w:top w:val="nil"/>
                <w:left w:val="nil"/>
                <w:bottom w:val="nil"/>
                <w:right w:val="nil"/>
                <w:between w:val="nil"/>
              </w:pBdr>
              <w:spacing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10cm</w:t>
            </w:r>
          </w:p>
        </w:tc>
      </w:tr>
    </w:tbl>
    <w:p w14:paraId="296C9C3B" w14:textId="7A227EB6" w:rsidR="00C17ACF" w:rsidRPr="00D04614" w:rsidRDefault="005F4F6E">
      <w:pPr>
        <w:pBdr>
          <w:top w:val="nil"/>
          <w:left w:val="nil"/>
          <w:bottom w:val="nil"/>
          <w:right w:val="nil"/>
          <w:between w:val="nil"/>
        </w:pBdr>
        <w:spacing w:after="240" w:line="275" w:lineRule="auto"/>
        <w:rPr>
          <w:rFonts w:ascii="Times New Roman" w:eastAsia="Google Sans Text" w:hAnsi="Times New Roman" w:cs="Times New Roman"/>
          <w:bCs/>
          <w:color w:val="1B1C1D"/>
        </w:rPr>
      </w:pPr>
      <w:r w:rsidRPr="00D04614">
        <w:rPr>
          <w:rFonts w:ascii="Times New Roman" w:eastAsia="Google Sans Text" w:hAnsi="Times New Roman" w:cs="Times New Roman"/>
          <w:bCs/>
          <w:color w:val="1B1C1D"/>
        </w:rPr>
        <w:t>Table 1: Longitudinal Strain Test</w:t>
      </w:r>
    </w:p>
    <w:p w14:paraId="08609D1E" w14:textId="70C0D15B" w:rsidR="00F32C82" w:rsidRPr="00D04614" w:rsidRDefault="00C17ACF">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Given that the change in longitudinal strain in a soft vein is minimal—less than 1% even at maximum internal pressure—we decided to disregard longitudinal strain in our calculations. This means that the change in wall thickness after </w:t>
      </w:r>
      <w:proofErr w:type="spellStart"/>
      <w:r w:rsidRPr="00D04614">
        <w:rPr>
          <w:rFonts w:ascii="Times New Roman" w:eastAsia="Google Sans Text" w:hAnsi="Times New Roman" w:cs="Times New Roman"/>
          <w:color w:val="1B1C1D"/>
        </w:rPr>
        <w:t>pressuri</w:t>
      </w:r>
      <w:r w:rsidR="00D16CEA">
        <w:rPr>
          <w:rFonts w:ascii="Times New Roman" w:eastAsia="Google Sans Text" w:hAnsi="Times New Roman" w:cs="Times New Roman"/>
          <w:color w:val="1B1C1D"/>
        </w:rPr>
        <w:t>s</w:t>
      </w:r>
      <w:r w:rsidRPr="00D04614">
        <w:rPr>
          <w:rFonts w:ascii="Times New Roman" w:eastAsia="Google Sans Text" w:hAnsi="Times New Roman" w:cs="Times New Roman"/>
          <w:color w:val="1B1C1D"/>
        </w:rPr>
        <w:t>ation</w:t>
      </w:r>
      <w:proofErr w:type="spellEnd"/>
      <w:r w:rsidRPr="00D04614">
        <w:rPr>
          <w:rFonts w:ascii="Times New Roman" w:eastAsia="Google Sans Text" w:hAnsi="Times New Roman" w:cs="Times New Roman"/>
          <w:color w:val="1B1C1D"/>
        </w:rPr>
        <w:t xml:space="preserve"> was calculated solely based on circumferential strain.</w:t>
      </w:r>
      <w:r w:rsidRPr="00D04614">
        <w:rPr>
          <w:rFonts w:ascii="Times New Roman" w:eastAsia="Google Sans Text" w:hAnsi="Times New Roman" w:cs="Times New Roman"/>
          <w:color w:val="1B1C1D"/>
        </w:rPr>
        <w:t xml:space="preserve"> </w:t>
      </w:r>
    </w:p>
    <w:p w14:paraId="36014BBA" w14:textId="565C1887" w:rsidR="00C17ACF" w:rsidRPr="00D04614" w:rsidRDefault="00C17ACF">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lastRenderedPageBreak/>
        <w:t>The fabricated tube was thinly sliced, stained black, and placed on a 0.01 mm micrometer scale. Its wall thickness was then measured under a microscope.</w:t>
      </w:r>
    </w:p>
    <w:p w14:paraId="1B211A90" w14:textId="017765C1" w:rsidR="00C17ACF" w:rsidRPr="00D04614" w:rsidRDefault="00822B12" w:rsidP="00C17ACF">
      <w:pPr>
        <w:autoSpaceDE w:val="0"/>
        <w:autoSpaceDN w:val="0"/>
        <w:adjustRightInd w:val="0"/>
        <w:rPr>
          <w:rFonts w:ascii="Times New Roman" w:hAnsi="Times New Roman" w:cs="Times New Roman"/>
          <w:sz w:val="26"/>
          <w:szCs w:val="26"/>
        </w:rPr>
      </w:pPr>
      <w:r w:rsidRPr="00D04614">
        <w:rPr>
          <w:rFonts w:ascii="Times New Roman" w:hAnsi="Times New Roman" w:cs="Times New Roman"/>
          <w:noProof/>
          <w:sz w:val="26"/>
          <w:szCs w:val="26"/>
        </w:rPr>
        <w:drawing>
          <wp:inline distT="0" distB="0" distL="0" distR="0" wp14:anchorId="5C87553C" wp14:editId="25A34D20">
            <wp:extent cx="5943600" cy="4754880"/>
            <wp:effectExtent l="0" t="0" r="0" b="0"/>
            <wp:docPr id="766006979" name="図 11" descr="時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06979" name="図 11" descr="時計 が含まれている画像&#10;&#10;AI 生成コンテンツは誤りを含む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70D6122B" w14:textId="3189D42D" w:rsidR="00C17ACF" w:rsidRPr="00D04614" w:rsidRDefault="00C17ACF">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Figure </w:t>
      </w:r>
      <w:r w:rsidRPr="00D04614">
        <w:rPr>
          <w:rFonts w:ascii="Times New Roman" w:eastAsia="Google Sans Text" w:hAnsi="Times New Roman" w:cs="Times New Roman"/>
          <w:color w:val="1B1C1D"/>
        </w:rPr>
        <w:t>4</w:t>
      </w:r>
      <w:r w:rsidRPr="00D04614">
        <w:rPr>
          <w:rFonts w:ascii="Times New Roman" w:eastAsia="Google Sans Text" w:hAnsi="Times New Roman" w:cs="Times New Roman"/>
          <w:color w:val="1B1C1D"/>
        </w:rPr>
        <w:t xml:space="preserve">. </w:t>
      </w:r>
      <w:r w:rsidR="004C07DE" w:rsidRPr="00D04614">
        <w:rPr>
          <w:rFonts w:ascii="Times New Roman" w:eastAsia="Google Sans Text" w:hAnsi="Times New Roman" w:cs="Times New Roman"/>
          <w:color w:val="1B1C1D"/>
        </w:rPr>
        <w:t xml:space="preserve">The </w:t>
      </w:r>
      <w:r w:rsidR="004C07DE" w:rsidRPr="00D04614">
        <w:rPr>
          <w:rFonts w:ascii="Times New Roman" w:eastAsia="Google Sans Text" w:hAnsi="Times New Roman" w:cs="Times New Roman"/>
          <w:color w:val="1B1C1D"/>
        </w:rPr>
        <w:t>wall thickness</w:t>
      </w:r>
      <w:r w:rsidR="004C07DE" w:rsidRPr="00D04614">
        <w:rPr>
          <w:rFonts w:ascii="Times New Roman" w:eastAsia="Google Sans Text" w:hAnsi="Times New Roman" w:cs="Times New Roman"/>
          <w:color w:val="1B1C1D"/>
        </w:rPr>
        <w:t xml:space="preserve"> of the fabricated tube</w:t>
      </w:r>
      <w:r w:rsidR="004C07DE" w:rsidRPr="00D04614">
        <w:rPr>
          <w:rFonts w:ascii="Times New Roman" w:eastAsia="Google Sans Text" w:hAnsi="Times New Roman" w:cs="Times New Roman"/>
          <w:color w:val="1B1C1D"/>
        </w:rPr>
        <w:t xml:space="preserve"> was measured under a microscope</w:t>
      </w:r>
      <w:r w:rsidRPr="00D04614">
        <w:rPr>
          <w:rFonts w:ascii="Times New Roman" w:eastAsia="Google Sans Text" w:hAnsi="Times New Roman" w:cs="Times New Roman"/>
          <w:color w:val="1B1C1D"/>
        </w:rPr>
        <w:t>.</w:t>
      </w:r>
    </w:p>
    <w:p w14:paraId="2C66B025" w14:textId="5E80F6C9" w:rsidR="004C07DE" w:rsidRPr="00D04614" w:rsidRDefault="004C07DE">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The fabricated tube was connected to a closed circuit, and its outer diameter</w:t>
      </w:r>
      <w:r w:rsidRPr="00D04614">
        <w:rPr>
          <w:rFonts w:ascii="Times New Roman" w:eastAsia="Google Sans Text" w:hAnsi="Times New Roman" w:cs="Times New Roman"/>
          <w:color w:val="1B1C1D"/>
        </w:rPr>
        <w:t xml:space="preserve"> (OD) </w:t>
      </w:r>
      <w:r w:rsidRPr="00D04614">
        <w:rPr>
          <w:rFonts w:ascii="Times New Roman" w:eastAsia="Google Sans Text" w:hAnsi="Times New Roman" w:cs="Times New Roman"/>
          <w:color w:val="1B1C1D"/>
        </w:rPr>
        <w:t>was measured under a microscope while an appropriate internal pressure was applied.</w:t>
      </w:r>
    </w:p>
    <w:p w14:paraId="5033882B" w14:textId="11A6C5D4" w:rsidR="004C07DE" w:rsidRPr="00D04614" w:rsidRDefault="004C07DE">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noProof/>
          <w:color w:val="1B1C1D"/>
        </w:rPr>
        <w:lastRenderedPageBreak/>
        <w:drawing>
          <wp:inline distT="0" distB="0" distL="0" distR="0" wp14:anchorId="460012EF" wp14:editId="2ABFFF42">
            <wp:extent cx="5943600" cy="2228850"/>
            <wp:effectExtent l="0" t="0" r="0" b="6350"/>
            <wp:docPr id="734414656" name="図 7" descr="パソコンの画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14656" name="図 7" descr="パソコンの画面&#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p>
    <w:p w14:paraId="1FB61130" w14:textId="26BE270B" w:rsidR="005F4F6E" w:rsidRPr="00D04614" w:rsidRDefault="004C07DE" w:rsidP="005F4F6E">
      <w:pPr>
        <w:pStyle w:val="Web"/>
        <w:spacing w:before="0" w:beforeAutospacing="0" w:after="240" w:afterAutospacing="0"/>
        <w:rPr>
          <w:rFonts w:ascii="Times New Roman" w:hAnsi="Times New Roman" w:cs="Times New Roman"/>
          <w:color w:val="1B1C1D"/>
        </w:rPr>
      </w:pPr>
      <w:r w:rsidRPr="00D04614">
        <w:rPr>
          <w:rFonts w:ascii="Times New Roman" w:eastAsia="Google Sans Text" w:hAnsi="Times New Roman" w:cs="Times New Roman"/>
          <w:color w:val="1B1C1D"/>
        </w:rPr>
        <w:t xml:space="preserve">Figure 5. </w:t>
      </w:r>
      <w:r w:rsidRPr="00D04614">
        <w:rPr>
          <w:rFonts w:ascii="Times New Roman" w:hAnsi="Times New Roman" w:cs="Times New Roman"/>
          <w:color w:val="1B1C1D"/>
        </w:rPr>
        <w:t>Using a 0.01 mm micrometer scale, the outer diameter corresponding to the internal pressure was measured accurately. The outer diameter was measured three times at various points, and the average value was taken as the final result.</w:t>
      </w:r>
    </w:p>
    <w:p w14:paraId="7D7104C4" w14:textId="163BF811" w:rsidR="005F4F6E" w:rsidRPr="00D04614" w:rsidRDefault="005F4F6E" w:rsidP="005F4F6E">
      <w:pPr>
        <w:pStyle w:val="Web"/>
        <w:spacing w:before="0" w:beforeAutospacing="0" w:after="240" w:afterAutospacing="0"/>
        <w:rPr>
          <w:rFonts w:ascii="Times New Roman" w:hAnsi="Times New Roman" w:cs="Times New Roman"/>
          <w:color w:val="1B1C1D"/>
        </w:rPr>
      </w:pPr>
      <w:r w:rsidRPr="00D04614">
        <w:rPr>
          <w:rFonts w:ascii="Times New Roman" w:hAnsi="Times New Roman" w:cs="Times New Roman"/>
          <w:color w:val="1B1C1D"/>
        </w:rPr>
        <w:t>An investigation was conducted to determine the appropriate silicone mixing ratio to mimic the mechanical properties of arteries. Previous studies have reported that the change in cross-sectional area (ΔCSA) for the radial and brachial arteries is 23.5% and 25.9%, respectively, with a corresponding compliance of 1.30 and 3.52</w:t>
      </w:r>
      <w:r w:rsidR="009F2CAE" w:rsidRPr="00D04614">
        <w:rPr>
          <w:rFonts w:ascii="Times New Roman" w:hAnsi="Times New Roman" w:cs="Times New Roman"/>
          <w:color w:val="1B1C1D"/>
        </w:rPr>
        <w:t xml:space="preserve"> (</w:t>
      </w:r>
      <m:oMath>
        <m:r>
          <w:rPr>
            <w:rFonts w:ascii="Cambria Math" w:hAnsi="Cambria Math" w:cs="Times New Roman"/>
            <w:color w:val="1B1C1D"/>
          </w:rPr>
          <m:t>×</m:t>
        </m:r>
        <m:sSup>
          <m:sSupPr>
            <m:ctrlPr>
              <w:rPr>
                <w:rFonts w:ascii="Cambria Math" w:hAnsi="Cambria Math" w:cs="Times New Roman"/>
                <w:i/>
                <w:color w:val="1B1C1D"/>
              </w:rPr>
            </m:ctrlPr>
          </m:sSupPr>
          <m:e>
            <m:r>
              <w:rPr>
                <w:rFonts w:ascii="Cambria Math" w:hAnsi="Cambria Math" w:cs="Times New Roman"/>
                <w:color w:val="1B1C1D"/>
              </w:rPr>
              <m:t>10</m:t>
            </m:r>
          </m:e>
          <m:sup>
            <m:r>
              <w:rPr>
                <w:rFonts w:ascii="Cambria Math" w:hAnsi="Cambria Math" w:cs="Times New Roman"/>
                <w:color w:val="1B1C1D"/>
              </w:rPr>
              <m:t>-4</m:t>
            </m:r>
          </m:sup>
        </m:sSup>
      </m:oMath>
      <w:r w:rsidR="009F2CAE" w:rsidRPr="00D04614">
        <w:rPr>
          <w:rFonts w:ascii="Times New Roman" w:hAnsi="Times New Roman" w:cs="Times New Roman"/>
          <w:color w:val="1B1C1D"/>
        </w:rPr>
        <w:t xml:space="preserve"> cm</w:t>
      </w:r>
      <w:r w:rsidR="009F2CAE" w:rsidRPr="00D04614">
        <w:rPr>
          <w:rFonts w:ascii="Times New Roman" w:hAnsi="Times New Roman" w:cs="Times New Roman"/>
          <w:color w:val="1B1C1D"/>
          <w:vertAlign w:val="superscript"/>
        </w:rPr>
        <w:t>2</w:t>
      </w:r>
      <w:r w:rsidR="009F2CAE" w:rsidRPr="00D04614">
        <w:rPr>
          <w:rFonts w:ascii="Times New Roman" w:hAnsi="Times New Roman" w:cs="Times New Roman"/>
          <w:color w:val="1B1C1D"/>
        </w:rPr>
        <w:t>/mmHg)</w:t>
      </w:r>
      <w:r w:rsidR="00D16CEA">
        <w:rPr>
          <w:rFonts w:ascii="Times New Roman" w:hAnsi="Times New Roman" w:cs="Times New Roman"/>
          <w:color w:val="1B1C1D"/>
        </w:rPr>
        <w:fldChar w:fldCharType="begin"/>
      </w:r>
      <w:r w:rsidR="00D16CEA">
        <w:rPr>
          <w:rFonts w:ascii="Times New Roman" w:hAnsi="Times New Roman" w:cs="Times New Roman"/>
          <w:color w:val="1B1C1D"/>
        </w:rPr>
        <w:instrText xml:space="preserve"> ADDIN ZOTERO_ITEM CSL_CITATION {"citationID":"EhCEt5wj","properties":{"formattedCitation":"\\super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sidR="00D16CEA">
        <w:rPr>
          <w:rFonts w:ascii="Times New Roman" w:hAnsi="Times New Roman" w:cs="Times New Roman"/>
          <w:color w:val="1B1C1D"/>
        </w:rPr>
        <w:fldChar w:fldCharType="separate"/>
      </w:r>
      <w:r w:rsidR="00D16CEA" w:rsidRPr="00D16CEA">
        <w:rPr>
          <w:rFonts w:ascii="Times New Roman" w:hAnsi="Times New Roman" w:cs="Times New Roman"/>
          <w:color w:val="000000"/>
          <w:vertAlign w:val="superscript"/>
        </w:rPr>
        <w:t>34</w:t>
      </w:r>
      <w:r w:rsidR="00D16CEA">
        <w:rPr>
          <w:rFonts w:ascii="Times New Roman" w:hAnsi="Times New Roman" w:cs="Times New Roman"/>
          <w:color w:val="1B1C1D"/>
        </w:rPr>
        <w:fldChar w:fldCharType="end"/>
      </w:r>
      <w:r w:rsidRPr="00D04614">
        <w:rPr>
          <w:rFonts w:ascii="Times New Roman" w:hAnsi="Times New Roman" w:cs="Times New Roman"/>
          <w:color w:val="1B1C1D"/>
        </w:rPr>
        <w:t>. To identify an A:B:H blend that approximates these values, the mechanical properties of tubes from several different mixtures were measured.</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972"/>
        <w:gridCol w:w="864"/>
        <w:gridCol w:w="864"/>
        <w:gridCol w:w="864"/>
        <w:gridCol w:w="864"/>
        <w:gridCol w:w="864"/>
        <w:gridCol w:w="864"/>
        <w:gridCol w:w="864"/>
        <w:gridCol w:w="864"/>
        <w:gridCol w:w="864"/>
      </w:tblGrid>
      <w:tr w:rsidR="004C07DE" w:rsidRPr="004C07DE" w14:paraId="59C4635E" w14:textId="77777777" w:rsidTr="0033663C">
        <w:tblPrEx>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5BFDC4B"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A:B:H</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73158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d</w:t>
            </w:r>
            <w:r w:rsidRPr="004C07DE">
              <w:rPr>
                <w:rFonts w:ascii="Times New Roman" w:hAnsi="Times New Roman" w:cs="Times New Roman"/>
                <w:color w:val="1B1C1D"/>
                <w:vertAlign w:val="subscript"/>
              </w:rPr>
              <w:t>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60D54D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ID</w:t>
            </w:r>
            <w:r w:rsidRPr="004C07DE">
              <w:rPr>
                <w:rFonts w:ascii="Times New Roman" w:hAnsi="Times New Roman" w:cs="Times New Roman"/>
                <w:color w:val="1B1C1D"/>
                <w:vertAlign w:val="subscript"/>
              </w:rPr>
              <w:t>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87CF84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OD</w:t>
            </w:r>
            <w:r w:rsidRPr="004C07DE">
              <w:rPr>
                <w:rFonts w:ascii="Times New Roman" w:hAnsi="Times New Roman" w:cs="Times New Roman"/>
                <w:color w:val="1B1C1D"/>
                <w:vertAlign w:val="subscript"/>
              </w:rPr>
              <w:t>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4C8CE9"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OD</w:t>
            </w:r>
            <w:r w:rsidRPr="004C07DE">
              <w:rPr>
                <w:rFonts w:ascii="Times New Roman" w:hAnsi="Times New Roman" w:cs="Times New Roman"/>
                <w:color w:val="1B1C1D"/>
                <w:vertAlign w:val="subscript"/>
              </w:rPr>
              <w:t>60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C6A26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OD</w:t>
            </w:r>
            <w:r w:rsidRPr="004C07DE">
              <w:rPr>
                <w:rFonts w:ascii="Times New Roman" w:hAnsi="Times New Roman" w:cs="Times New Roman"/>
                <w:color w:val="1B1C1D"/>
                <w:vertAlign w:val="subscript"/>
              </w:rPr>
              <w:t>120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52435C"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CSA</w:t>
            </w:r>
            <w:r w:rsidRPr="004C07DE">
              <w:rPr>
                <w:rFonts w:ascii="Times New Roman" w:hAnsi="Times New Roman" w:cs="Times New Roman"/>
                <w:color w:val="1B1C1D"/>
                <w:vertAlign w:val="subscript"/>
              </w:rPr>
              <w:t>60</w:t>
            </w:r>
            <w:r w:rsidRPr="004C07DE">
              <w:rPr>
                <w:rFonts w:ascii="Times New Roman" w:hAnsi="Times New Roman" w:cs="Times New Roman"/>
                <w:color w:val="1B1C1D"/>
              </w:rPr>
              <w:t>(mm</w:t>
            </w:r>
            <w:r w:rsidRPr="004C07DE">
              <w:rPr>
                <w:rFonts w:ascii="Times New Roman" w:hAnsi="Times New Roman" w:cs="Times New Roman"/>
                <w:color w:val="1B1C1D"/>
                <w:vertAlign w:val="superscript"/>
              </w:rPr>
              <w:t>2</w:t>
            </w:r>
            <w:r w:rsidRPr="004C07DE">
              <w:rPr>
                <w:rFonts w:ascii="Times New Roman" w:hAnsi="Times New Roman" w:cs="Times New Roman"/>
                <w:color w:val="1B1C1D"/>
              </w:rPr>
              <w:t>)</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EEDB64"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CSA</w:t>
            </w:r>
            <w:r w:rsidRPr="004C07DE">
              <w:rPr>
                <w:rFonts w:ascii="Times New Roman" w:hAnsi="Times New Roman" w:cs="Times New Roman"/>
                <w:color w:val="1B1C1D"/>
                <w:vertAlign w:val="subscript"/>
              </w:rPr>
              <w:t>120</w:t>
            </w:r>
            <w:r w:rsidRPr="004C07DE">
              <w:rPr>
                <w:rFonts w:ascii="Times New Roman" w:hAnsi="Times New Roman" w:cs="Times New Roman"/>
                <w:color w:val="1B1C1D"/>
              </w:rPr>
              <w:t>(mm</w:t>
            </w:r>
            <w:r w:rsidRPr="004C07DE">
              <w:rPr>
                <w:rFonts w:ascii="Times New Roman" w:hAnsi="Times New Roman" w:cs="Times New Roman"/>
                <w:color w:val="1B1C1D"/>
                <w:vertAlign w:val="superscript"/>
              </w:rPr>
              <w:t>2</w:t>
            </w:r>
            <w:r w:rsidRPr="004C07DE">
              <w:rPr>
                <w:rFonts w:ascii="Times New Roman" w:hAnsi="Times New Roman" w:cs="Times New Roman"/>
                <w:color w:val="1B1C1D"/>
              </w:rPr>
              <w:t>)</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63634C"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ΔCSA(%)</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2E51786"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C(10</w:t>
            </w:r>
            <w:r w:rsidRPr="004C07DE">
              <w:rPr>
                <w:rFonts w:ascii="Times New Roman" w:hAnsi="Times New Roman" w:cs="Times New Roman"/>
                <w:color w:val="1B1C1D"/>
                <w:vertAlign w:val="superscript"/>
              </w:rPr>
              <w:t>-4</w:t>
            </w:r>
            <w:r w:rsidRPr="004C07DE">
              <w:rPr>
                <w:rFonts w:ascii="Times New Roman" w:hAnsi="Times New Roman" w:cs="Times New Roman"/>
                <w:color w:val="1B1C1D"/>
              </w:rPr>
              <w:t>*cm</w:t>
            </w:r>
            <w:r w:rsidRPr="004C07DE">
              <w:rPr>
                <w:rFonts w:ascii="Times New Roman" w:hAnsi="Times New Roman" w:cs="Times New Roman"/>
                <w:color w:val="1B1C1D"/>
                <w:vertAlign w:val="superscript"/>
              </w:rPr>
              <w:t>2</w:t>
            </w:r>
            <w:r w:rsidRPr="004C07DE">
              <w:rPr>
                <w:rFonts w:ascii="Times New Roman" w:hAnsi="Times New Roman" w:cs="Times New Roman"/>
                <w:color w:val="1B1C1D"/>
              </w:rPr>
              <w:t>/mmHg)</w:t>
            </w:r>
          </w:p>
        </w:tc>
      </w:tr>
      <w:tr w:rsidR="004C07DE" w:rsidRPr="004C07DE" w14:paraId="0DCFD552" w14:textId="77777777" w:rsidTr="0033663C">
        <w:tblPrEx>
          <w:tblBorders>
            <w:top w:val="none" w:sz="0" w:space="0" w:color="auto"/>
          </w:tblBorders>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24F85F"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1:1:0.4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592B94"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0.68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6E9A927"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2.78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0B159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4.14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D47DBD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4.42</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CA3B8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4.96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5A4AC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7.77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F3E964"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4DA281"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47.8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6019EF"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6.19</w:t>
            </w:r>
          </w:p>
        </w:tc>
      </w:tr>
      <w:tr w:rsidR="004C07DE" w:rsidRPr="004C07DE" w14:paraId="4415919D" w14:textId="77777777" w:rsidTr="0033663C">
        <w:tblPrEx>
          <w:tblBorders>
            <w:top w:val="none" w:sz="0" w:space="0" w:color="auto"/>
          </w:tblBorders>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37690D"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1:1:0.5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C615C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0.57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3D5486"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2.63</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E05021"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3.77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6EC559"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4.03</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95CC7C"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4.41</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D2932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6.89</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6329E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9.27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4BB014"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34.4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DAEC056"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3.95</w:t>
            </w:r>
          </w:p>
        </w:tc>
      </w:tr>
      <w:tr w:rsidR="004C07DE" w:rsidRPr="004C07DE" w14:paraId="52CCAF64" w14:textId="77777777" w:rsidTr="0033663C">
        <w:tblPrEx>
          <w:tblBorders>
            <w:top w:val="none" w:sz="0" w:space="0" w:color="auto"/>
          </w:tblBorders>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7FFCD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1:1:0.6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149967"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0.63</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04DEC92"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2.72</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7962F3"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3.98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3D5C9D1"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4.24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BABF99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4.52</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94000F"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7.34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BD31B3C"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9.14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C8BA31"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24.4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B9BCB21"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2.99</w:t>
            </w:r>
          </w:p>
        </w:tc>
      </w:tr>
      <w:tr w:rsidR="004C07DE" w:rsidRPr="004C07DE" w14:paraId="09A3BBD4" w14:textId="77777777" w:rsidTr="0033663C">
        <w:tblPrEx>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17179A8"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1:1:0.7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54CBD7"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0.56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51CDE9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93CE0C"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3.92</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548CFB"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4.08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B1653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4.25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2855F6D"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7.09</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1AAAE04"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8.13</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E2ABFD"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14.7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1ECEF43"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1.73</w:t>
            </w:r>
          </w:p>
        </w:tc>
      </w:tr>
    </w:tbl>
    <w:p w14:paraId="26E42ADC" w14:textId="77777777" w:rsidR="009F2CAE" w:rsidRPr="00D04614" w:rsidRDefault="009F2CAE" w:rsidP="009F2CAE">
      <w:pPr>
        <w:pStyle w:val="Web"/>
        <w:spacing w:after="240"/>
        <w:rPr>
          <w:rFonts w:ascii="Times New Roman" w:hAnsi="Times New Roman" w:cs="Times New Roman"/>
          <w:color w:val="1B1C1D"/>
        </w:rPr>
      </w:pPr>
      <w:r w:rsidRPr="00D04614">
        <w:rPr>
          <w:rFonts w:ascii="Times New Roman" w:hAnsi="Times New Roman" w:cs="Times New Roman"/>
          <w:color w:val="1B1C1D"/>
        </w:rPr>
        <w:t>Table 2. Investigation of Silicone Mixing Ratios For Artery.</w:t>
      </w:r>
    </w:p>
    <w:p w14:paraId="78E0FFF1" w14:textId="79655F0E" w:rsidR="009F2CAE" w:rsidRPr="004C07DE" w:rsidRDefault="009F2CAE" w:rsidP="004C07DE">
      <w:pPr>
        <w:pStyle w:val="Web"/>
        <w:spacing w:after="240"/>
        <w:rPr>
          <w:rFonts w:ascii="Times New Roman" w:hAnsi="Times New Roman" w:cs="Times New Roman"/>
          <w:color w:val="1B1C1D"/>
        </w:rPr>
      </w:pPr>
      <w:r w:rsidRPr="00D04614">
        <w:rPr>
          <w:rFonts w:ascii="Times New Roman" w:hAnsi="Times New Roman" w:cs="Times New Roman"/>
          <w:color w:val="1B1C1D"/>
        </w:rPr>
        <w:t>Meanwhile, previous studies have reported that the ΔCSA</w:t>
      </w:r>
      <w:r w:rsidRPr="00D04614">
        <w:rPr>
          <w:rFonts w:ascii="Times New Roman" w:hAnsi="Times New Roman" w:cs="Times New Roman"/>
          <w:color w:val="1B1C1D"/>
        </w:rPr>
        <w:t xml:space="preserve"> </w:t>
      </w:r>
      <w:r w:rsidRPr="00D04614">
        <w:rPr>
          <w:rFonts w:ascii="Times New Roman" w:hAnsi="Times New Roman" w:cs="Times New Roman"/>
          <w:color w:val="1B1C1D"/>
        </w:rPr>
        <w:t>for the cephalic and basilic veins is 41.8% and 27.2%, respectively, with a corresponding compliance of 5.6 and 17.4</w:t>
      </w:r>
      <w:r w:rsidRPr="00D04614">
        <w:rPr>
          <w:rFonts w:ascii="Times New Roman" w:hAnsi="Times New Roman" w:cs="Times New Roman"/>
          <w:color w:val="1B1C1D"/>
        </w:rPr>
        <w:t xml:space="preserve"> </w:t>
      </w:r>
      <w:r w:rsidRPr="00D04614">
        <w:rPr>
          <w:rFonts w:ascii="Times New Roman" w:hAnsi="Times New Roman" w:cs="Times New Roman"/>
          <w:color w:val="1B1C1D"/>
        </w:rPr>
        <w:t>(</w:t>
      </w:r>
      <m:oMath>
        <m:r>
          <w:rPr>
            <w:rFonts w:ascii="Cambria Math" w:hAnsi="Cambria Math" w:cs="Times New Roman"/>
            <w:color w:val="1B1C1D"/>
          </w:rPr>
          <m:t>×</m:t>
        </m:r>
        <m:sSup>
          <m:sSupPr>
            <m:ctrlPr>
              <w:rPr>
                <w:rFonts w:ascii="Cambria Math" w:hAnsi="Cambria Math" w:cs="Times New Roman"/>
                <w:i/>
                <w:color w:val="1B1C1D"/>
              </w:rPr>
            </m:ctrlPr>
          </m:sSupPr>
          <m:e>
            <m:r>
              <w:rPr>
                <w:rFonts w:ascii="Cambria Math" w:hAnsi="Cambria Math" w:cs="Times New Roman"/>
                <w:color w:val="1B1C1D"/>
              </w:rPr>
              <m:t>10</m:t>
            </m:r>
          </m:e>
          <m:sup>
            <m:r>
              <w:rPr>
                <w:rFonts w:ascii="Cambria Math" w:hAnsi="Cambria Math" w:cs="Times New Roman"/>
                <w:color w:val="1B1C1D"/>
              </w:rPr>
              <m:t>-4</m:t>
            </m:r>
          </m:sup>
        </m:sSup>
      </m:oMath>
      <w:r w:rsidRPr="00D04614">
        <w:rPr>
          <w:rFonts w:ascii="Times New Roman" w:hAnsi="Times New Roman" w:cs="Times New Roman"/>
          <w:color w:val="1B1C1D"/>
        </w:rPr>
        <w:t xml:space="preserve"> cm</w:t>
      </w:r>
      <w:r w:rsidRPr="00D04614">
        <w:rPr>
          <w:rFonts w:ascii="Times New Roman" w:hAnsi="Times New Roman" w:cs="Times New Roman"/>
          <w:color w:val="1B1C1D"/>
          <w:vertAlign w:val="superscript"/>
        </w:rPr>
        <w:t>2</w:t>
      </w:r>
      <w:r w:rsidRPr="00D04614">
        <w:rPr>
          <w:rFonts w:ascii="Times New Roman" w:hAnsi="Times New Roman" w:cs="Times New Roman"/>
          <w:color w:val="1B1C1D"/>
        </w:rPr>
        <w:t>/mmHg)</w:t>
      </w:r>
      <w:r w:rsidR="00D16CEA">
        <w:rPr>
          <w:rFonts w:ascii="Times New Roman" w:hAnsi="Times New Roman" w:cs="Times New Roman"/>
          <w:color w:val="1B1C1D"/>
        </w:rPr>
        <w:fldChar w:fldCharType="begin"/>
      </w:r>
      <w:r w:rsidR="00D16CEA">
        <w:rPr>
          <w:rFonts w:ascii="Times New Roman" w:hAnsi="Times New Roman" w:cs="Times New Roman"/>
          <w:color w:val="1B1C1D"/>
        </w:rPr>
        <w:instrText xml:space="preserve"> ADDIN ZOTERO_ITEM CSL_CITATION {"citationID":"NkX7jiem","properties":{"formattedCitation":"\\super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sidR="00D16CEA">
        <w:rPr>
          <w:rFonts w:ascii="Times New Roman" w:hAnsi="Times New Roman" w:cs="Times New Roman"/>
          <w:color w:val="1B1C1D"/>
        </w:rPr>
        <w:fldChar w:fldCharType="separate"/>
      </w:r>
      <w:r w:rsidR="00D16CEA" w:rsidRPr="00D16CEA">
        <w:rPr>
          <w:rFonts w:ascii="Times New Roman" w:hAnsi="Times New Roman" w:cs="Times New Roman"/>
          <w:color w:val="000000"/>
          <w:vertAlign w:val="superscript"/>
        </w:rPr>
        <w:t>34</w:t>
      </w:r>
      <w:r w:rsidR="00D16CEA">
        <w:rPr>
          <w:rFonts w:ascii="Times New Roman" w:hAnsi="Times New Roman" w:cs="Times New Roman"/>
          <w:color w:val="1B1C1D"/>
        </w:rPr>
        <w:fldChar w:fldCharType="end"/>
      </w:r>
      <w:r w:rsidRPr="00D04614">
        <w:rPr>
          <w:rFonts w:ascii="Times New Roman" w:hAnsi="Times New Roman" w:cs="Times New Roman"/>
          <w:color w:val="1B1C1D"/>
        </w:rPr>
        <w:t>.</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972"/>
        <w:gridCol w:w="864"/>
        <w:gridCol w:w="864"/>
        <w:gridCol w:w="864"/>
        <w:gridCol w:w="864"/>
        <w:gridCol w:w="864"/>
        <w:gridCol w:w="864"/>
        <w:gridCol w:w="864"/>
        <w:gridCol w:w="864"/>
        <w:gridCol w:w="864"/>
      </w:tblGrid>
      <w:tr w:rsidR="004C07DE" w:rsidRPr="004C07DE" w14:paraId="332C737F" w14:textId="77777777" w:rsidTr="0033663C">
        <w:tblPrEx>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BFBFB37"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A:B:D</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E12C12"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d</w:t>
            </w:r>
            <w:r w:rsidRPr="004C07DE">
              <w:rPr>
                <w:rFonts w:ascii="Times New Roman" w:hAnsi="Times New Roman" w:cs="Times New Roman"/>
                <w:color w:val="1B1C1D"/>
                <w:vertAlign w:val="subscript"/>
              </w:rPr>
              <w:t>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648621"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ID</w:t>
            </w:r>
            <w:r w:rsidRPr="004C07DE">
              <w:rPr>
                <w:rFonts w:ascii="Times New Roman" w:hAnsi="Times New Roman" w:cs="Times New Roman"/>
                <w:color w:val="1B1C1D"/>
                <w:vertAlign w:val="subscript"/>
              </w:rPr>
              <w:t>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7A86C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OD</w:t>
            </w:r>
            <w:r w:rsidRPr="004C07DE">
              <w:rPr>
                <w:rFonts w:ascii="Times New Roman" w:hAnsi="Times New Roman" w:cs="Times New Roman"/>
                <w:color w:val="1B1C1D"/>
                <w:vertAlign w:val="subscript"/>
              </w:rPr>
              <w:t>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391D55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OD</w:t>
            </w:r>
            <w:r w:rsidRPr="004C07DE">
              <w:rPr>
                <w:rFonts w:ascii="Times New Roman" w:hAnsi="Times New Roman" w:cs="Times New Roman"/>
                <w:color w:val="1B1C1D"/>
                <w:vertAlign w:val="subscript"/>
              </w:rPr>
              <w:t>10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CB14769"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OD</w:t>
            </w:r>
            <w:r w:rsidRPr="004C07DE">
              <w:rPr>
                <w:rFonts w:ascii="Times New Roman" w:hAnsi="Times New Roman" w:cs="Times New Roman"/>
                <w:color w:val="1B1C1D"/>
                <w:vertAlign w:val="subscript"/>
              </w:rPr>
              <w:t>30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0D6FD2"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CSA</w:t>
            </w:r>
            <w:r w:rsidRPr="004C07DE">
              <w:rPr>
                <w:rFonts w:ascii="Times New Roman" w:hAnsi="Times New Roman" w:cs="Times New Roman"/>
                <w:color w:val="1B1C1D"/>
                <w:vertAlign w:val="subscript"/>
              </w:rPr>
              <w:t>10</w:t>
            </w:r>
            <w:r w:rsidRPr="004C07DE">
              <w:rPr>
                <w:rFonts w:ascii="Times New Roman" w:hAnsi="Times New Roman" w:cs="Times New Roman"/>
                <w:color w:val="1B1C1D"/>
              </w:rPr>
              <w:t>(mm</w:t>
            </w:r>
            <w:r w:rsidRPr="004C07DE">
              <w:rPr>
                <w:rFonts w:ascii="Times New Roman" w:hAnsi="Times New Roman" w:cs="Times New Roman"/>
                <w:color w:val="1B1C1D"/>
                <w:vertAlign w:val="superscript"/>
              </w:rPr>
              <w:t>2</w:t>
            </w:r>
            <w:r w:rsidRPr="004C07DE">
              <w:rPr>
                <w:rFonts w:ascii="Times New Roman" w:hAnsi="Times New Roman" w:cs="Times New Roman"/>
                <w:color w:val="1B1C1D"/>
              </w:rPr>
              <w:t>)</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6879B9D"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CSA</w:t>
            </w:r>
            <w:r w:rsidRPr="004C07DE">
              <w:rPr>
                <w:rFonts w:ascii="Times New Roman" w:hAnsi="Times New Roman" w:cs="Times New Roman"/>
                <w:color w:val="1B1C1D"/>
                <w:vertAlign w:val="subscript"/>
              </w:rPr>
              <w:t>30</w:t>
            </w:r>
            <w:r w:rsidRPr="004C07DE">
              <w:rPr>
                <w:rFonts w:ascii="Times New Roman" w:hAnsi="Times New Roman" w:cs="Times New Roman"/>
                <w:color w:val="1B1C1D"/>
              </w:rPr>
              <w:t>(mm</w:t>
            </w:r>
            <w:r w:rsidRPr="004C07DE">
              <w:rPr>
                <w:rFonts w:ascii="Times New Roman" w:hAnsi="Times New Roman" w:cs="Times New Roman"/>
                <w:color w:val="1B1C1D"/>
                <w:vertAlign w:val="superscript"/>
              </w:rPr>
              <w:t>2</w:t>
            </w:r>
            <w:r w:rsidRPr="004C07DE">
              <w:rPr>
                <w:rFonts w:ascii="Times New Roman" w:hAnsi="Times New Roman" w:cs="Times New Roman"/>
                <w:color w:val="1B1C1D"/>
              </w:rPr>
              <w:t>)</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B69A51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ΔCSA(%)</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EF08AB"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C(10</w:t>
            </w:r>
            <w:r w:rsidRPr="004C07DE">
              <w:rPr>
                <w:rFonts w:ascii="Times New Roman" w:hAnsi="Times New Roman" w:cs="Times New Roman"/>
                <w:color w:val="1B1C1D"/>
                <w:vertAlign w:val="superscript"/>
              </w:rPr>
              <w:t>-4</w:t>
            </w:r>
            <w:r w:rsidRPr="004C07DE">
              <w:rPr>
                <w:rFonts w:ascii="Times New Roman" w:hAnsi="Times New Roman" w:cs="Times New Roman"/>
                <w:color w:val="1B1C1D"/>
              </w:rPr>
              <w:t>*cm</w:t>
            </w:r>
            <w:r w:rsidRPr="004C07DE">
              <w:rPr>
                <w:rFonts w:ascii="Times New Roman" w:hAnsi="Times New Roman" w:cs="Times New Roman"/>
                <w:color w:val="1B1C1D"/>
                <w:vertAlign w:val="superscript"/>
              </w:rPr>
              <w:t>2</w:t>
            </w:r>
            <w:r w:rsidRPr="004C07DE">
              <w:rPr>
                <w:rFonts w:ascii="Times New Roman" w:hAnsi="Times New Roman" w:cs="Times New Roman"/>
                <w:color w:val="1B1C1D"/>
              </w:rPr>
              <w:t>/mmHg)</w:t>
            </w:r>
          </w:p>
        </w:tc>
      </w:tr>
      <w:tr w:rsidR="004C07DE" w:rsidRPr="004C07DE" w14:paraId="5FE0B813" w14:textId="77777777" w:rsidTr="0033663C">
        <w:tblPrEx>
          <w:tblBorders>
            <w:top w:val="none" w:sz="0" w:space="0" w:color="auto"/>
          </w:tblBorders>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578DD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1:1:0.6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8E9BF4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0.95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5D0EB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F0B6F29"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B42D19"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4.88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F32CA3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5.65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A8440F3"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7.31</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BC811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13.0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0B249BF"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78.0</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2C3E2CD"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28.5</w:t>
            </w:r>
          </w:p>
        </w:tc>
      </w:tr>
      <w:tr w:rsidR="004C07DE" w:rsidRPr="004C07DE" w14:paraId="207AC9BA" w14:textId="77777777" w:rsidTr="0033663C">
        <w:tblPrEx>
          <w:tblBorders>
            <w:top w:val="none" w:sz="0" w:space="0" w:color="auto"/>
          </w:tblBorders>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02966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1:1:0.4</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D51D885"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1.05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7EC490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3.19</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EB940F2"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5.29</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FD436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5.48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0EB44F"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5.88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280CE6"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9.36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48390FF"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12.5</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65E5E6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33.6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D577D9C"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15.7</w:t>
            </w:r>
          </w:p>
        </w:tc>
      </w:tr>
      <w:tr w:rsidR="004C07DE" w:rsidRPr="004C07DE" w14:paraId="2CCFD719" w14:textId="77777777" w:rsidTr="0033663C">
        <w:tblPrEx>
          <w:tblCellMar>
            <w:top w:w="0" w:type="dxa"/>
            <w:bottom w:w="0" w:type="dxa"/>
          </w:tblCellMar>
        </w:tblPrEx>
        <w:tc>
          <w:tcPr>
            <w:tcW w:w="97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199A862"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lastRenderedPageBreak/>
              <w:t>1:1:0.2</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EDD79D7"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1.26</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197F676"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2.17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DD6E00A"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4.69</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5DAAF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4.77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7381B8"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44.97</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D444317"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4.13</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CE9BA0"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5.28</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3533E6"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27.9</w:t>
            </w:r>
          </w:p>
        </w:tc>
        <w:tc>
          <w:tcPr>
            <w:tcW w:w="86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14D22E" w14:textId="77777777" w:rsidR="004C07DE" w:rsidRPr="004C07DE" w:rsidRDefault="004C07DE" w:rsidP="004C07DE">
            <w:pPr>
              <w:pStyle w:val="Web"/>
              <w:spacing w:after="240"/>
              <w:rPr>
                <w:rFonts w:ascii="Times New Roman" w:hAnsi="Times New Roman" w:cs="Times New Roman"/>
                <w:color w:val="1B1C1D"/>
              </w:rPr>
            </w:pPr>
            <w:r w:rsidRPr="004C07DE">
              <w:rPr>
                <w:rFonts w:ascii="Times New Roman" w:hAnsi="Times New Roman" w:cs="Times New Roman"/>
                <w:color w:val="1B1C1D"/>
              </w:rPr>
              <w:t>5.7</w:t>
            </w:r>
          </w:p>
        </w:tc>
      </w:tr>
    </w:tbl>
    <w:p w14:paraId="5EDE9F0A" w14:textId="16708B9E" w:rsidR="009F2CAE" w:rsidRPr="009F2CAE" w:rsidRDefault="009F2CAE" w:rsidP="009F2CAE">
      <w:pPr>
        <w:pStyle w:val="Web"/>
        <w:spacing w:before="0" w:beforeAutospacing="0" w:afterAutospacing="0"/>
        <w:rPr>
          <w:rFonts w:ascii="Times New Roman" w:hAnsi="Times New Roman" w:cs="Times New Roman"/>
          <w:color w:val="1B1C1D"/>
        </w:rPr>
      </w:pPr>
      <w:r w:rsidRPr="009F2CAE">
        <w:rPr>
          <w:rFonts w:ascii="Times New Roman" w:hAnsi="Times New Roman" w:cs="Times New Roman"/>
          <w:color w:val="1B1C1D"/>
        </w:rPr>
        <w:t xml:space="preserve">Table </w:t>
      </w:r>
      <w:r w:rsidRPr="00D04614">
        <w:rPr>
          <w:rFonts w:ascii="Times New Roman" w:hAnsi="Times New Roman" w:cs="Times New Roman"/>
          <w:color w:val="1B1C1D"/>
        </w:rPr>
        <w:t>3</w:t>
      </w:r>
      <w:r w:rsidRPr="009F2CAE">
        <w:rPr>
          <w:rFonts w:ascii="Times New Roman" w:hAnsi="Times New Roman" w:cs="Times New Roman"/>
          <w:color w:val="1B1C1D"/>
        </w:rPr>
        <w:t xml:space="preserve">. Investigation of Silicone Mixing Ratios For </w:t>
      </w:r>
      <w:r w:rsidRPr="00D04614">
        <w:rPr>
          <w:rFonts w:ascii="Times New Roman" w:hAnsi="Times New Roman" w:cs="Times New Roman"/>
          <w:color w:val="1B1C1D"/>
        </w:rPr>
        <w:t>Vein</w:t>
      </w:r>
      <w:r w:rsidRPr="009F2CAE">
        <w:rPr>
          <w:rFonts w:ascii="Times New Roman" w:hAnsi="Times New Roman" w:cs="Times New Roman"/>
          <w:color w:val="1B1C1D"/>
        </w:rPr>
        <w:t>.</w:t>
      </w:r>
    </w:p>
    <w:p w14:paraId="6906740E" w14:textId="1C4BD9E4" w:rsidR="009F2CAE" w:rsidRPr="00D04614" w:rsidRDefault="00161F01" w:rsidP="009F2CAE">
      <w:pPr>
        <w:autoSpaceDE w:val="0"/>
        <w:autoSpaceDN w:val="0"/>
        <w:adjustRightInd w:val="0"/>
        <w:rPr>
          <w:rFonts w:ascii="Times New Roman" w:hAnsi="Times New Roman" w:cs="Times New Roman"/>
          <w:sz w:val="26"/>
          <w:szCs w:val="26"/>
        </w:rPr>
      </w:pPr>
      <w:r w:rsidRPr="00D04614">
        <w:rPr>
          <w:rFonts w:ascii="Times New Roman" w:hAnsi="Times New Roman" w:cs="Times New Roman"/>
          <w:noProof/>
          <w:sz w:val="26"/>
          <w:szCs w:val="26"/>
        </w:rPr>
        <w:drawing>
          <wp:inline distT="0" distB="0" distL="0" distR="0" wp14:anchorId="24F2C7E9" wp14:editId="0496338B">
            <wp:extent cx="5943600" cy="3192145"/>
            <wp:effectExtent l="0" t="0" r="0" b="0"/>
            <wp:docPr id="392438045" name="図 10" descr="グラフィカル ユーザー インターフェイス, 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38045" name="図 10" descr="グラフィカル ユーザー インターフェイス, グラフ, 折れ線グラフ&#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192145"/>
                    </a:xfrm>
                    <a:prstGeom prst="rect">
                      <a:avLst/>
                    </a:prstGeom>
                  </pic:spPr>
                </pic:pic>
              </a:graphicData>
            </a:graphic>
          </wp:inline>
        </w:drawing>
      </w:r>
    </w:p>
    <w:p w14:paraId="15F12012" w14:textId="1EEE4990" w:rsidR="009F2CAE" w:rsidRPr="00D04614" w:rsidRDefault="009F2CAE" w:rsidP="00161F01">
      <w:pPr>
        <w:pStyle w:val="Web"/>
        <w:spacing w:after="240"/>
        <w:rPr>
          <w:rFonts w:ascii="Times New Roman" w:hAnsi="Times New Roman" w:cs="Times New Roman"/>
          <w:color w:val="1B1C1D"/>
        </w:rPr>
      </w:pPr>
      <w:r w:rsidRPr="00D04614">
        <w:rPr>
          <w:rFonts w:ascii="Times New Roman" w:hAnsi="Times New Roman" w:cs="Times New Roman"/>
          <w:color w:val="1B1C1D"/>
        </w:rPr>
        <w:t xml:space="preserve">Figure 6. </w:t>
      </w:r>
      <w:r w:rsidR="00161F01" w:rsidRPr="00D04614">
        <w:rPr>
          <w:rFonts w:ascii="Times New Roman" w:hAnsi="Times New Roman" w:cs="Times New Roman"/>
          <w:color w:val="1B1C1D"/>
        </w:rPr>
        <w:t>(a)</w:t>
      </w:r>
      <w:r w:rsidR="00161F01" w:rsidRPr="00D04614">
        <w:rPr>
          <w:rFonts w:ascii="Times New Roman" w:hAnsi="Times New Roman" w:cs="Times New Roman"/>
        </w:rPr>
        <w:t xml:space="preserve"> </w:t>
      </w:r>
      <w:r w:rsidR="00161F01" w:rsidRPr="00D04614">
        <w:rPr>
          <w:rFonts w:ascii="Times New Roman" w:hAnsi="Times New Roman" w:cs="Times New Roman"/>
          <w:color w:val="1B1C1D"/>
        </w:rPr>
        <w:t>The blending ratio of H = 0.6 reproduces the target ΔCSA.</w:t>
      </w:r>
      <w:r w:rsidR="00161F01" w:rsidRPr="00D04614">
        <w:rPr>
          <w:rFonts w:ascii="Times New Roman" w:hAnsi="Times New Roman" w:cs="Times New Roman"/>
          <w:color w:val="1B1C1D"/>
        </w:rPr>
        <w:t xml:space="preserve"> (b)</w:t>
      </w:r>
      <w:r w:rsidR="00161F01" w:rsidRPr="00D04614">
        <w:rPr>
          <w:rFonts w:ascii="Times New Roman" w:hAnsi="Times New Roman" w:cs="Times New Roman"/>
        </w:rPr>
        <w:t xml:space="preserve"> </w:t>
      </w:r>
      <w:r w:rsidR="00161F01" w:rsidRPr="00D04614">
        <w:rPr>
          <w:rFonts w:ascii="Times New Roman" w:hAnsi="Times New Roman" w:cs="Times New Roman"/>
          <w:color w:val="1B1C1D"/>
        </w:rPr>
        <w:t>The blending ratios of H = 0.6 and 0.7 reproduce the target compliance.</w:t>
      </w:r>
      <w:r w:rsidR="00161F01" w:rsidRPr="00D04614">
        <w:rPr>
          <w:rFonts w:ascii="Times New Roman" w:hAnsi="Times New Roman" w:cs="Times New Roman"/>
          <w:color w:val="1B1C1D"/>
        </w:rPr>
        <w:t xml:space="preserve"> (c)</w:t>
      </w:r>
      <w:r w:rsidR="00161F01" w:rsidRPr="00D04614">
        <w:rPr>
          <w:rFonts w:ascii="Times New Roman" w:hAnsi="Times New Roman" w:cs="Times New Roman"/>
          <w:color w:val="1B1C1D"/>
        </w:rPr>
        <w:t>The blending ratios of D = 0.2 and 0.4 reproduce the target ΔCSA.</w:t>
      </w:r>
      <w:r w:rsidR="00161F01" w:rsidRPr="00D04614">
        <w:rPr>
          <w:rFonts w:ascii="Times New Roman" w:hAnsi="Times New Roman" w:cs="Times New Roman"/>
          <w:color w:val="1B1C1D"/>
        </w:rPr>
        <w:t xml:space="preserve"> (d) </w:t>
      </w:r>
      <w:r w:rsidR="00161F01" w:rsidRPr="00D04614">
        <w:rPr>
          <w:rFonts w:ascii="Times New Roman" w:hAnsi="Times New Roman" w:cs="Times New Roman"/>
          <w:color w:val="1B1C1D"/>
        </w:rPr>
        <w:t>The blending ratios of D = 0.2 and 0.4 reproduce the target compliance.</w:t>
      </w:r>
    </w:p>
    <w:p w14:paraId="44BB982B" w14:textId="0DCD5D68" w:rsidR="00F32C82" w:rsidRPr="00D04614" w:rsidRDefault="00000000">
      <w:pPr>
        <w:pBdr>
          <w:top w:val="nil"/>
          <w:left w:val="nil"/>
          <w:bottom w:val="nil"/>
          <w:right w:val="nil"/>
          <w:between w:val="nil"/>
        </w:pBdr>
        <w:spacing w:before="480"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Based on these results, the silicone formulations adopted for the phantom were A:B:H = 1:1:0.6 for the artery and A:B:D = 1:1:0.4 for the vein. These artery and vein phantoms were then embedded 3 mm deep within a subcutaneous tissue phantom (A:B:D=1:1:</w:t>
      </w:r>
      <w:r w:rsidR="008419D6" w:rsidRPr="00D04614">
        <w:rPr>
          <w:rFonts w:ascii="Times New Roman" w:eastAsia="Google Sans Text" w:hAnsi="Times New Roman" w:cs="Times New Roman"/>
          <w:color w:val="1B1C1D"/>
        </w:rPr>
        <w:t>1</w:t>
      </w:r>
      <w:r w:rsidRPr="00D04614">
        <w:rPr>
          <w:rFonts w:ascii="Times New Roman" w:eastAsia="Google Sans Text" w:hAnsi="Times New Roman" w:cs="Times New Roman"/>
          <w:color w:val="1B1C1D"/>
        </w:rPr>
        <w:t>) created based on a previous report</w:t>
      </w:r>
      <w:r w:rsidR="00D16CEA">
        <w:rPr>
          <w:rFonts w:ascii="Times New Roman" w:eastAsia="Google Sans Text" w:hAnsi="Times New Roman" w:cs="Times New Roman"/>
          <w:color w:val="1B1C1D"/>
        </w:rPr>
        <w:fldChar w:fldCharType="begin"/>
      </w:r>
      <w:r w:rsidR="00D16CEA">
        <w:rPr>
          <w:rFonts w:ascii="Times New Roman" w:eastAsia="Google Sans Text" w:hAnsi="Times New Roman" w:cs="Times New Roman"/>
          <w:color w:val="1B1C1D"/>
        </w:rPr>
        <w:instrText xml:space="preserve"> ADDIN ZOTERO_ITEM CSL_CITATION {"citationID":"bbVF9Mca","properties":{"unsorted":true,"formattedCitation":"\\super 43,28,29\\nosupersub{}","plainCitation":"43,28,29","noteIndex":0},"citationItems":[{"id":9377,"uris":["http://zotero.org/users/10309524/items/ZDJMSJTY"],"itemData":{"id":9377,"type":"article-journal","container-title":"Journal of the American Academy of Dermatology","DOI":"10.1016/0190-9622(93)70150-R","ISSN":"01909622","issue":"1","journalAbbreviation":"Journal of the American Academy of Dermatology","language":"en","page":"47-51","source":"DOI.org (Crossref)","title":"Use of a durometer to assess skin hardness","volume":"29","author":[{"family":"Falanga","given":"Vincent"},{"family":"Bucalo","given":"Brian"}],"issued":{"date-parts":[["1993",7]]},"citation-key":"falangaUseDurometerAssess1993"}},{"id":6904,"uris":["http://zotero.org/users/10309524/items/2TQQ5G7D"],"itemData":{"id":6904,"type":"article-journal","abstract":"Abstract\n            Cardiovascular diseases (CVDs) remain the leading cause of global mortality, therefore understanding arterial stiffness is essential to developing innovative technologies to detect, monitor and treat them. The ubiquitous spread of photoplethysmography (PPG), a completely non-invasive blood-volume sensing technology suitable for all ages, highlights immense potential for arterial stiffness assessment in the wider healthcare setting outside specialist clinics, for example during routine visits to a General Practitioner or even at home with the use of mobile and wearable health devices. This study employs a custom-manufactured in vitro cardiovascular system with vessels of varying stiffness to test the hypothesis that PPG signals may be used to detect and assess the level of arterial stiffness under controlled conditions. Analysis of various morphological features demonstrated significant (p &lt; 0.05) correlations with vessel stiffness. Particularly, area related features were closely linked to stiffness in red PPG signals, while for infrared PPG signals the most correlated features were related to pulse-width. This study demonstrates the utility of custom vessels and in vitro investigations to work towards non-invasive cardiovascular assessment using PPG, a valuable tool with applications in clinical healthcare, wearable health devices and beyond.","container-title":"Scientific Reports","DOI":"10.1038/s41598-024-51395-y","ISSN":"2045-2322","issue":"1","journalAbbreviation":"Sci Rep","language":"en","page":"2024","source":"DOI.org (Crossref)","title":"Arterial stiffness assessment using PPG feature extraction and significance testing in an in vitro cardiovascular system","volume":"14","author":[{"family":"Ferizoli","given":"Redjan"},{"family":"Karimpour","given":"Parmis"},{"family":"May","given":"James M."},{"family":"Kyriacou","given":"Panicos A."}],"issued":{"date-parts":[["2024",1,23]]},"citation-key":"ferizoliArterialStiffnessAssessment2024"}},{"id":8700,"uris":["http://zotero.org/users/10309524/items/XRAQRTWY"],"itemData":{"id":8700,"type":"article-journal","abstract":"Age-related vessel deterioration leads to changes in the structure and function of the heart and blood vessels, notably stiffening of vessel walls, increasing the risk of developing cardiovascular disease (CVD), which accounts for 17.9 million global deaths annually. This study describes the fabrication of custom-made silicon vessels with varying mechanical properties (arterial stiffness). The primary objective of this study was to explore how changes in silicone formulations influenced vessel properties and their correlation with features extracted from signals obtained from photoplethysmography (PPG) reflectance sensors in an in vitro setting. Through alterations in the silicone formulations, it was found that it is possible to create elastomers exhibiting an elasticity range of 0.2 MPa to 1.22 MPa. It was observed that altering vessel elasticity significantly impacted PPG signal morphology, particularly reducing amplitude with increasing vessel stiffness (p &lt; 0.001). A p-value of 5.176 × 10</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15 and 1.831 × 10</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 xml:space="preserve">14 was reported in the red and infrared signals, respectively. It has been concluded in this study that a femoral artery can be recreated using the silicone material, with the addition of a softener to achieve the required mechanical properties. This research lays the foundation for future studies to replicate healthy and unhealthy vascular systems. Additional pathologies can be introduced by carefully adjusting the elastomer materials or incorporating geometrical features consistent with various CVDs.","container-title":"Sensors","DOI":"10.3390/s24051681","ISSN":"1424-8220","issue":"5","journalAbbreviation":"Sensors","language":"en","license":"https://creativecommons.org/licenses/by/4.0/","page":"1681","source":"DOI.org (Crossref)","title":"Customisable Silicone Vessels and Tissue Phantoms for In Vitro Photoplethysmography Investigations into Cardiovascular Disease","volume":"24","author":[{"family":"Karimpour","given":"Parmis"},{"family":"Ferizoli","given":"Redjan"},{"family":"May","given":"James M."},{"family":"Kyriacou","given":"Panicos A."}],"issued":{"date-parts":[["2024",3,5]]},"citation-key":"karimpourCustomisableSiliconeVessels2024"}}],"schema":"https://github.com/citation-style-language/schema/raw/master/csl-citation.json"} </w:instrText>
      </w:r>
      <w:r w:rsidR="00D16CEA">
        <w:rPr>
          <w:rFonts w:ascii="Times New Roman" w:eastAsia="Google Sans Text" w:hAnsi="Times New Roman" w:cs="Times New Roman"/>
          <w:color w:val="1B1C1D"/>
        </w:rPr>
        <w:fldChar w:fldCharType="separate"/>
      </w:r>
      <w:r w:rsidR="00D16CEA" w:rsidRPr="00D16CEA">
        <w:rPr>
          <w:rFonts w:ascii="Times New Roman" w:hAnsi="Times New Roman" w:cs="Times New Roman"/>
          <w:color w:val="000000"/>
          <w:szCs w:val="24"/>
          <w:vertAlign w:val="superscript"/>
        </w:rPr>
        <w:t>43,28,29</w:t>
      </w:r>
      <w:r w:rsidR="00D16CEA">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w:t>
      </w:r>
    </w:p>
    <w:p w14:paraId="6BC97F43" w14:textId="1D4EE9A6" w:rsidR="00F32C82" w:rsidRPr="00D04614" w:rsidRDefault="00000000">
      <w:pPr>
        <w:pStyle w:val="3"/>
        <w:spacing w:before="0" w:after="12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3.2. </w:t>
      </w:r>
      <w:r w:rsidR="00E444F3" w:rsidRPr="00D04614">
        <w:rPr>
          <w:rFonts w:ascii="Times New Roman" w:eastAsia="Google Sans Text" w:hAnsi="Times New Roman" w:cs="Times New Roman"/>
          <w:color w:val="1B1C1D"/>
        </w:rPr>
        <w:t>Pressure Adjustment</w:t>
      </w:r>
    </w:p>
    <w:p w14:paraId="683E31E6" w14:textId="22B96129" w:rsidR="00E444F3" w:rsidRPr="00D04614" w:rsidRDefault="00E444F3" w:rsidP="00E444F3">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Based on a review of previous literature</w:t>
      </w:r>
      <w:r w:rsidR="00D16CEA">
        <w:rPr>
          <w:rFonts w:ascii="Times New Roman" w:eastAsia="Google Sans Text" w:hAnsi="Times New Roman" w:cs="Times New Roman"/>
          <w:color w:val="1B1C1D"/>
        </w:rPr>
        <w:fldChar w:fldCharType="begin"/>
      </w:r>
      <w:r w:rsidR="00D16CEA">
        <w:rPr>
          <w:rFonts w:ascii="Times New Roman" w:eastAsia="Google Sans Text" w:hAnsi="Times New Roman" w:cs="Times New Roman"/>
          <w:color w:val="1B1C1D"/>
        </w:rPr>
        <w:instrText xml:space="preserve"> ADDIN ZOTERO_ITEM CSL_CITATION {"citationID":"6thTIOBm","properties":{"formattedCitation":"\\super 37,38\\nosupersub{}","plainCitation":"37,38","noteIndex":0},"citationItems":[{"id":9369,"uris":["http://zotero.org/users/10309524/items/LUCX82YV"],"itemData":{"id":9369,"type":"article-journal","abstract":"Purpose\n              Intraparenchymatous venous pressure (IVP) monitoring in flap can measure venous pressure with catheter placement. Among patients with IVP monitoring, this study reviewed postoperative microvascular complications for investigating the transplanted</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tissue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rate.\n            \n            \n              Patients and Methods\n              \n                Two hundred and seventy</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one patients (male, 132; female, 139; mean age, 52.3 years; age range, 9–82 years) underwent free flap transfer and postoperative continuous IVP monitoring, which performed as follows; a venous catheter was connected to a transducer, and venous pressure in the flap was recorded for three consecutive days postoperatively. The threshold of alarm for elevated venous pressure was set at 50 mm Hg. When abnormal measurements or fluctuation were observed, the vascular anastomotic site was exposed immediately. The flap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rate of non</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IVP monitoring group (\n                n\n                 = 393; male, 305; female, 81; mean age, 61.3 years; age range, 23–83 years), which were confirmed by a portable ultrasonographic device, was compared with that of IVP</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monitoring group.\n              \n            \n            \n              Results\n              \n                Twenty</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one patients developed postoperative microvascular complications at the vascular anastomosis sites. Sensitivity rate of IVP monitoring was 86%; specificity rate, 96%; positive predictive value rates, 64%; negative predictive value rate, 99%; false positive rate, 4%. The flap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rate was 83% in venous thrombosis cases and only 33% in arterial thrombosis cases. In non</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IVP monitoring group, flap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rate was 20% with arterial thrombosis and 36% with venous thrombosis, resulting in an increasing the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rate (\n                P\n                 = .021).\n              \n            \n            \n              Conclusions\n              IVP monitoring could visualize and quantify venous pressure waves in flap and detect early microvascular complications, resulting in a marked improvement in the graft</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tissue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rate.","container-title":"Microsurgery","DOI":"10.1002/micr.30293","ISSN":"0738-1085, 1098-2752","issue":"5","journalAbbreviation":"Microsurgery","language":"en","license":"http://onlinelibrary.wiley.com/termsAndConditions#vor","page":"498-503","source":"DOI.org (Crossref)","title":"Improvement of the salvage</w:instrText>
      </w:r>
      <w:r w:rsidR="00D16CEA">
        <w:rPr>
          <w:rFonts w:ascii="Times New Roman" w:eastAsia="Google Sans Text" w:hAnsi="Times New Roman" w:cs="Times New Roman" w:hint="eastAsia"/>
          <w:color w:val="1B1C1D"/>
        </w:rPr>
        <w:instrText>‐</w:instrText>
      </w:r>
      <w:r w:rsidR="00D16CEA">
        <w:rPr>
          <w:rFonts w:ascii="Times New Roman" w:eastAsia="Google Sans Text" w:hAnsi="Times New Roman" w:cs="Times New Roman"/>
          <w:color w:val="1B1C1D"/>
        </w:rPr>
        <w:instrText xml:space="preserve">rate of flap after venous thrombosis with intraparenchymatous venous pressure monitoring","volume":"38","author":[{"family":"Matsumine","given":"Hajime"},{"family":"Mogami","given":"Mariko"},{"family":"Fujiwara","given":"Osamu"},{"family":"Hasegawa","given":"Masahiro"},{"family":"Ito","given":"Hiroshi"},{"family":"Sakurai","given":"Hiroyuki"}],"issued":{"date-parts":[["2018",7]]},"citation-key":"matsumineImprovementSalvagerateFlap2018"}},{"id":909,"uris":["http://zotero.org/users/10309524/items/EX8ETKZ3"],"itemData":{"id":909,"type":"article-journal","abstract":"BACKGROUND: Thrombosis at the anastomotic site is a significant problem in free tissue transfer with microvascular anastomosis. We report a newly developed  intraflap vascular catheterization (IFVC) technique for monitoring hemodynamics,  prevention of thrombogenesis, and transcatheter intervention of free-flap  thrombosis. METHODS: We performed a hospital-based, prospective study.  Ninety-three patients underwent free tissue transfer by a single surgeon in a  single hospital. In the IFVC group (n = 40), catheters were inserted into the  arterial and venous branches of the flap main pedicle vessels near the  anastomoses. The catheters were connected to the pressure monitor. A bolus  injection of urokinase was administered every hour to the artery, and a  continuous infusion of saline was initiated to the vein. The bolus injection of  urokinase solution reached the arterial anastomosis by the retrograde flow.  During the postoperative period, rapid injection of urokinase or saline was  performed according to the pressure monitor. Intraflap vascular catheterization  monitoring was performed postoperatively for 72 hours. RESULTS: The overall flap  survival rate in the IFVC group was 100% (40 of 40), whereas the overall flap  survival rate in the non-IFVC group was 96% (51 of 53). In a subgroup analysis of  lower extremity reconstruction, the flap survival rate was 100% (22 of 22) with  no cases of reanastomosis requiring a return to the operation room in the IFVC  group. By contrast, the flap survival rate was 92% (22 of 24), with 6 cases of  reanastomosis requiring a return to the operation room in the non-IFVC group (P =  0.04). CONCLUSIONS: The IFVC method enables monitoring, prevention, and  intervention of thrombi at anastomotic sites of the free flap. Intraflap vascular  catheterization may increase free tissue transfer success rate, especially in  high-risk cases, such as free-flap reconstruction after the lower extremity  trauma or venous leg ulcer.","container-title":"Annals of plastic surgery","DOI":"10.1097/SAP.0000000000003049","ISSN":"1536-3708 0148-7043","issue":"1","journalAbbreviation":"Ann Plast Surg","language":"eng","license":"Copyright © 2021 The Author(s). Published by Wolters Kluwer Health, Inc.","note":"publisher-place: United States\nPMID: 34813521","page":"68-73","title":"Intraflap Vascular Catheterization Method for Monitoring, Prevention, and Intervention of Thrombogenesis in Free-Flap Surgery.","volume":"88","author":[{"family":"Saiga","given":"Atsuomi"},{"family":"Kubota","given":"Yoshitaka"},{"family":"Yamaji","given":"Yoshihisa"},{"family":"Mitsukawa","given":"Nobuyuki"}],"issued":{"date-parts":[["2022",1]]},"citation-key":"saigaIntraflapVascularCatheterization2022"}}],"schema":"https://github.com/citation-style-language/schema/raw/master/csl-citation.json"} </w:instrText>
      </w:r>
      <w:r w:rsidR="00D16CEA">
        <w:rPr>
          <w:rFonts w:ascii="Times New Roman" w:eastAsia="Google Sans Text" w:hAnsi="Times New Roman" w:cs="Times New Roman"/>
          <w:color w:val="1B1C1D"/>
        </w:rPr>
        <w:fldChar w:fldCharType="separate"/>
      </w:r>
      <w:r w:rsidR="00D16CEA" w:rsidRPr="00D16CEA">
        <w:rPr>
          <w:rFonts w:ascii="Times New Roman" w:hAnsi="Times New Roman" w:cs="Times New Roman"/>
          <w:color w:val="000000"/>
          <w:szCs w:val="24"/>
          <w:vertAlign w:val="superscript"/>
        </w:rPr>
        <w:t>37,38</w:t>
      </w:r>
      <w:r w:rsidR="00D16CEA">
        <w:rPr>
          <w:rFonts w:ascii="Times New Roman" w:eastAsia="Google Sans Text" w:hAnsi="Times New Roman" w:cs="Times New Roman"/>
          <w:color w:val="1B1C1D"/>
        </w:rPr>
        <w:fldChar w:fldCharType="end"/>
      </w:r>
      <w:r w:rsidRPr="00D04614">
        <w:rPr>
          <w:rFonts w:ascii="Times New Roman" w:eastAsia="Google Sans Text" w:hAnsi="Times New Roman" w:cs="Times New Roman"/>
          <w:color w:val="1B1C1D"/>
        </w:rPr>
        <w:t xml:space="preserve">, the arterial and venous pressures for normal, ischemic, and congested conditions were set as shown in Table 4. </w:t>
      </w:r>
    </w:p>
    <w:tbl>
      <w:tblPr>
        <w:tblW w:w="0" w:type="auto"/>
        <w:jc w:val="center"/>
        <w:tblBorders>
          <w:top w:val="none" w:sz="6" w:space="0" w:color="auto"/>
          <w:left w:val="none" w:sz="6" w:space="0" w:color="auto"/>
          <w:right w:val="none" w:sz="6" w:space="0" w:color="auto"/>
        </w:tblBorders>
        <w:tblLayout w:type="fixed"/>
        <w:tblLook w:val="0000" w:firstRow="0" w:lastRow="0" w:firstColumn="0" w:lastColumn="0" w:noHBand="0" w:noVBand="0"/>
      </w:tblPr>
      <w:tblGrid>
        <w:gridCol w:w="1862"/>
        <w:gridCol w:w="1774"/>
        <w:gridCol w:w="1774"/>
        <w:gridCol w:w="1774"/>
      </w:tblGrid>
      <w:tr w:rsidR="006A3AAB" w:rsidRPr="00D04614" w14:paraId="5B0BD05F" w14:textId="77777777" w:rsidTr="006A3AAB">
        <w:tblPrEx>
          <w:tblCellMar>
            <w:top w:w="0" w:type="dxa"/>
            <w:bottom w:w="0" w:type="dxa"/>
          </w:tblCellMar>
        </w:tblPrEx>
        <w:trPr>
          <w:jc w:val="center"/>
        </w:trPr>
        <w:tc>
          <w:tcPr>
            <w:tcW w:w="18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1FBC5A2"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12D9C506"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Normal</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768439B"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Ischaemia</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05F675A4"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Congestion</w:t>
            </w:r>
          </w:p>
        </w:tc>
      </w:tr>
      <w:tr w:rsidR="006A3AAB" w:rsidRPr="00D04614" w14:paraId="3A097495" w14:textId="77777777" w:rsidTr="006A3AAB">
        <w:tblPrEx>
          <w:tblBorders>
            <w:top w:val="none" w:sz="0" w:space="0" w:color="auto"/>
          </w:tblBorders>
          <w:tblCellMar>
            <w:top w:w="0" w:type="dxa"/>
            <w:bottom w:w="0" w:type="dxa"/>
          </w:tblCellMar>
        </w:tblPrEx>
        <w:trPr>
          <w:jc w:val="center"/>
        </w:trPr>
        <w:tc>
          <w:tcPr>
            <w:tcW w:w="18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F45A466"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Artery</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5DC0DFBA" w14:textId="2FB39AD6" w:rsidR="00E444F3" w:rsidRPr="00E444F3" w:rsidRDefault="001D176D"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Pr>
                <w:rFonts w:ascii="Times New Roman" w:eastAsia="Google Sans Text" w:hAnsi="Times New Roman" w:cs="Times New Roman" w:hint="eastAsia"/>
                <w:color w:val="1B1C1D"/>
              </w:rPr>
              <w:t>6</w:t>
            </w:r>
            <w:r w:rsidR="00E444F3" w:rsidRPr="00E444F3">
              <w:rPr>
                <w:rFonts w:ascii="Times New Roman" w:eastAsia="Google Sans Text" w:hAnsi="Times New Roman" w:cs="Times New Roman"/>
                <w:color w:val="1B1C1D"/>
              </w:rPr>
              <w:t>0-120</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B53DA61"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30</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6AEDA615"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60</w:t>
            </w:r>
          </w:p>
        </w:tc>
      </w:tr>
      <w:tr w:rsidR="006A3AAB" w:rsidRPr="00D04614" w14:paraId="339211A1" w14:textId="77777777" w:rsidTr="006A3AAB">
        <w:tblPrEx>
          <w:tblCellMar>
            <w:top w:w="0" w:type="dxa"/>
            <w:bottom w:w="0" w:type="dxa"/>
          </w:tblCellMar>
        </w:tblPrEx>
        <w:trPr>
          <w:jc w:val="center"/>
        </w:trPr>
        <w:tc>
          <w:tcPr>
            <w:tcW w:w="1862"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17CA42D6"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Vein</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4572C2E4"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10</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5EAB72AD"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10</w:t>
            </w:r>
          </w:p>
        </w:tc>
        <w:tc>
          <w:tcPr>
            <w:tcW w:w="1774"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vAlign w:val="center"/>
          </w:tcPr>
          <w:p w14:paraId="725B4C7B" w14:textId="77777777" w:rsidR="00E444F3" w:rsidRPr="00E444F3" w:rsidRDefault="00E444F3" w:rsidP="00E444F3">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E444F3">
              <w:rPr>
                <w:rFonts w:ascii="Times New Roman" w:eastAsia="Google Sans Text" w:hAnsi="Times New Roman" w:cs="Times New Roman"/>
                <w:color w:val="1B1C1D"/>
              </w:rPr>
              <w:t>30</w:t>
            </w:r>
          </w:p>
        </w:tc>
      </w:tr>
    </w:tbl>
    <w:p w14:paraId="5FE9AC49" w14:textId="0FAEEC46" w:rsidR="00E444F3" w:rsidRPr="00D04614" w:rsidRDefault="006A3AAB" w:rsidP="00E444F3">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Table 4</w:t>
      </w:r>
      <w:r w:rsidRPr="00D04614">
        <w:rPr>
          <w:rFonts w:ascii="Times New Roman" w:eastAsia="Google Sans Text" w:hAnsi="Times New Roman" w:cs="Times New Roman"/>
          <w:color w:val="1B1C1D"/>
        </w:rPr>
        <w:t>.</w:t>
      </w:r>
      <w:r w:rsidRPr="00D04614">
        <w:rPr>
          <w:rFonts w:ascii="Times New Roman" w:hAnsi="Times New Roman" w:cs="Times New Roman"/>
        </w:rPr>
        <w:t xml:space="preserve"> </w:t>
      </w:r>
      <w:r w:rsidRPr="00D04614">
        <w:rPr>
          <w:rFonts w:ascii="Times New Roman" w:eastAsia="Google Sans Text" w:hAnsi="Times New Roman" w:cs="Times New Roman"/>
          <w:color w:val="1B1C1D"/>
        </w:rPr>
        <w:t>Arterial and Venous Pressure Settings for Normal, Ischemic, and Congested Conditions</w:t>
      </w:r>
      <w:r w:rsidRPr="00D04614">
        <w:rPr>
          <w:rFonts w:ascii="Times New Roman" w:eastAsia="ＭＳ ゴシック" w:hAnsi="Times New Roman" w:cs="Times New Roman"/>
          <w:color w:val="1B1C1D"/>
        </w:rPr>
        <w:t>.</w:t>
      </w:r>
    </w:p>
    <w:p w14:paraId="6BD8A5AB" w14:textId="1C5765D0" w:rsidR="00E444F3" w:rsidRPr="00D04614" w:rsidRDefault="00E444F3" w:rsidP="00E444F3">
      <w:pPr>
        <w:pBdr>
          <w:top w:val="nil"/>
          <w:left w:val="nil"/>
          <w:bottom w:val="nil"/>
          <w:right w:val="nil"/>
          <w:between w:val="nil"/>
        </w:pBdr>
        <w:spacing w:after="240" w:line="275" w:lineRule="auto"/>
        <w:rPr>
          <w:rFonts w:ascii="Times New Roman" w:eastAsia="Google Sans Text" w:hAnsi="Times New Roman" w:cs="Times New Roman"/>
          <w:b/>
          <w:color w:val="1B1C1D"/>
        </w:rPr>
      </w:pPr>
      <w:r w:rsidRPr="00D04614">
        <w:rPr>
          <w:rFonts w:ascii="Times New Roman" w:eastAsia="Google Sans Text" w:hAnsi="Times New Roman" w:cs="Times New Roman"/>
          <w:color w:val="1B1C1D"/>
        </w:rPr>
        <w:t xml:space="preserve">Arterial pressure was adjusted by controlling the volume of solution in the circuit and by using a clamp. Venous pressure was adjusted by injecting a solution through a one-way valve. Graphs of the actual </w:t>
      </w:r>
      <w:r w:rsidRPr="00D04614">
        <w:rPr>
          <w:rFonts w:ascii="Times New Roman" w:eastAsia="Google Sans Text" w:hAnsi="Times New Roman" w:cs="Times New Roman"/>
          <w:color w:val="1B1C1D"/>
        </w:rPr>
        <w:lastRenderedPageBreak/>
        <w:t>measured arterial and venous pressures are shown in Figures 7 and 8.</w:t>
      </w:r>
    </w:p>
    <w:p w14:paraId="201416FA" w14:textId="483C510D" w:rsidR="00E444F3" w:rsidRPr="00D04614" w:rsidRDefault="001D176D" w:rsidP="00E444F3">
      <w:pPr>
        <w:autoSpaceDE w:val="0"/>
        <w:autoSpaceDN w:val="0"/>
        <w:adjustRightInd w:val="0"/>
        <w:rPr>
          <w:rFonts w:ascii="Times New Roman" w:hAnsi="Times New Roman" w:cs="Times New Roman"/>
          <w:sz w:val="26"/>
          <w:szCs w:val="26"/>
        </w:rPr>
      </w:pPr>
      <w:r>
        <w:rPr>
          <w:noProof/>
        </w:rPr>
        <w:drawing>
          <wp:inline distT="0" distB="0" distL="0" distR="0" wp14:anchorId="765E3848" wp14:editId="55DE5E29">
            <wp:extent cx="3608705" cy="1322705"/>
            <wp:effectExtent l="0" t="0" r="0" b="0"/>
            <wp:docPr id="159537106" name="図 17"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7106" name="図 17" descr="グラフ, 折れ線グラフ&#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8705" cy="1322705"/>
                    </a:xfrm>
                    <a:prstGeom prst="rect">
                      <a:avLst/>
                    </a:prstGeom>
                    <a:noFill/>
                    <a:ln>
                      <a:noFill/>
                    </a:ln>
                  </pic:spPr>
                </pic:pic>
              </a:graphicData>
            </a:graphic>
          </wp:inline>
        </w:drawing>
      </w:r>
    </w:p>
    <w:p w14:paraId="13A29FF5" w14:textId="400B74E8" w:rsidR="00E444F3" w:rsidRPr="00D04614" w:rsidRDefault="00E444F3" w:rsidP="00E444F3">
      <w:pPr>
        <w:autoSpaceDE w:val="0"/>
        <w:autoSpaceDN w:val="0"/>
        <w:adjustRightInd w:val="0"/>
        <w:rPr>
          <w:rFonts w:ascii="Times New Roman" w:hAnsi="Times New Roman" w:cs="Times New Roman"/>
          <w:sz w:val="26"/>
          <w:szCs w:val="26"/>
        </w:rPr>
      </w:pPr>
      <w:r w:rsidRPr="00D04614">
        <w:rPr>
          <w:rFonts w:ascii="Times New Roman" w:hAnsi="Times New Roman" w:cs="Times New Roman"/>
          <w:color w:val="1B1C1D"/>
        </w:rPr>
        <w:t>Figure 6.</w:t>
      </w:r>
      <w:r w:rsidRPr="00D04614">
        <w:rPr>
          <w:rFonts w:ascii="Times New Roman" w:hAnsi="Times New Roman" w:cs="Times New Roman"/>
          <w:color w:val="1B1C1D"/>
        </w:rPr>
        <w:t xml:space="preserve"> Arterial pressure for 3 conditions</w:t>
      </w:r>
    </w:p>
    <w:p w14:paraId="6C1D72E6" w14:textId="12326ECC" w:rsidR="00E444F3" w:rsidRPr="00D04614" w:rsidRDefault="00E444F3" w:rsidP="00E444F3">
      <w:pPr>
        <w:pBdr>
          <w:top w:val="nil"/>
          <w:left w:val="nil"/>
          <w:bottom w:val="nil"/>
          <w:right w:val="nil"/>
          <w:between w:val="nil"/>
        </w:pBdr>
        <w:spacing w:after="240" w:line="275" w:lineRule="auto"/>
        <w:rPr>
          <w:rFonts w:ascii="Times New Roman" w:eastAsia="Google Sans Text" w:hAnsi="Times New Roman" w:cs="Times New Roman"/>
          <w:b/>
          <w:color w:val="1B1C1D"/>
        </w:rPr>
      </w:pPr>
      <w:r w:rsidRPr="00D04614">
        <w:rPr>
          <w:rFonts w:ascii="Times New Roman" w:eastAsia="Google Sans Text" w:hAnsi="Times New Roman" w:cs="Times New Roman"/>
          <w:b/>
          <w:color w:val="1B1C1D"/>
        </w:rPr>
        <w:drawing>
          <wp:inline distT="0" distB="0" distL="0" distR="0" wp14:anchorId="33D14D92" wp14:editId="092EF814">
            <wp:extent cx="5956300" cy="2181180"/>
            <wp:effectExtent l="0" t="0" r="0" b="0"/>
            <wp:docPr id="720965973"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65973" name="図 1" descr="グラフ&#10;&#10;AI 生成コンテンツは誤りを含む可能性があります。"/>
                    <pic:cNvPicPr/>
                  </pic:nvPicPr>
                  <pic:blipFill>
                    <a:blip r:embed="rId13"/>
                    <a:stretch>
                      <a:fillRect/>
                    </a:stretch>
                  </pic:blipFill>
                  <pic:spPr>
                    <a:xfrm>
                      <a:off x="0" y="0"/>
                      <a:ext cx="5970788" cy="2186485"/>
                    </a:xfrm>
                    <a:prstGeom prst="rect">
                      <a:avLst/>
                    </a:prstGeom>
                  </pic:spPr>
                </pic:pic>
              </a:graphicData>
            </a:graphic>
          </wp:inline>
        </w:drawing>
      </w:r>
    </w:p>
    <w:p w14:paraId="7839A264" w14:textId="04233BE1" w:rsidR="00E444F3" w:rsidRPr="00D04614" w:rsidRDefault="00E444F3" w:rsidP="00E444F3">
      <w:pPr>
        <w:autoSpaceDE w:val="0"/>
        <w:autoSpaceDN w:val="0"/>
        <w:adjustRightInd w:val="0"/>
        <w:rPr>
          <w:rFonts w:ascii="Times New Roman" w:hAnsi="Times New Roman" w:cs="Times New Roman"/>
          <w:sz w:val="26"/>
          <w:szCs w:val="26"/>
        </w:rPr>
      </w:pPr>
      <w:r w:rsidRPr="00D04614">
        <w:rPr>
          <w:rFonts w:ascii="Times New Roman" w:hAnsi="Times New Roman" w:cs="Times New Roman"/>
          <w:color w:val="1B1C1D"/>
        </w:rPr>
        <w:t xml:space="preserve">Figure </w:t>
      </w:r>
      <w:r w:rsidRPr="00D04614">
        <w:rPr>
          <w:rFonts w:ascii="Times New Roman" w:hAnsi="Times New Roman" w:cs="Times New Roman"/>
          <w:color w:val="1B1C1D"/>
        </w:rPr>
        <w:t>7</w:t>
      </w:r>
      <w:r w:rsidRPr="00D04614">
        <w:rPr>
          <w:rFonts w:ascii="Times New Roman" w:hAnsi="Times New Roman" w:cs="Times New Roman"/>
          <w:color w:val="1B1C1D"/>
        </w:rPr>
        <w:t xml:space="preserve">. </w:t>
      </w:r>
      <w:r w:rsidRPr="00D04614">
        <w:rPr>
          <w:rFonts w:ascii="Times New Roman" w:hAnsi="Times New Roman" w:cs="Times New Roman"/>
          <w:color w:val="1B1C1D"/>
        </w:rPr>
        <w:t>Venous</w:t>
      </w:r>
      <w:r w:rsidRPr="00D04614">
        <w:rPr>
          <w:rFonts w:ascii="Times New Roman" w:hAnsi="Times New Roman" w:cs="Times New Roman"/>
          <w:color w:val="1B1C1D"/>
        </w:rPr>
        <w:t xml:space="preserve"> pressure for 3 conditions</w:t>
      </w:r>
    </w:p>
    <w:p w14:paraId="328EE15A" w14:textId="77777777" w:rsidR="00E444F3" w:rsidRPr="00D04614" w:rsidRDefault="00E444F3" w:rsidP="00E444F3">
      <w:pPr>
        <w:pBdr>
          <w:top w:val="nil"/>
          <w:left w:val="nil"/>
          <w:bottom w:val="nil"/>
          <w:right w:val="nil"/>
          <w:between w:val="nil"/>
        </w:pBdr>
        <w:spacing w:after="240" w:line="275" w:lineRule="auto"/>
        <w:rPr>
          <w:rFonts w:ascii="Times New Roman" w:eastAsia="Google Sans Text" w:hAnsi="Times New Roman" w:cs="Times New Roman"/>
          <w:b/>
          <w:color w:val="1B1C1D"/>
        </w:rPr>
      </w:pPr>
    </w:p>
    <w:p w14:paraId="0C0AFFB0" w14:textId="210D3EA6" w:rsidR="00F32C82" w:rsidRPr="00D04614" w:rsidRDefault="00000000" w:rsidP="00E444F3">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b/>
          <w:color w:val="1B1C1D"/>
          <w:sz w:val="28"/>
          <w:szCs w:val="28"/>
        </w:rPr>
        <w:t xml:space="preserve">3.3. </w:t>
      </w:r>
      <w:r w:rsidR="006A3AAB" w:rsidRPr="00D04614">
        <w:rPr>
          <w:rFonts w:ascii="Times New Roman" w:eastAsia="Google Sans Text" w:hAnsi="Times New Roman" w:cs="Times New Roman"/>
          <w:b/>
          <w:color w:val="1B1C1D"/>
          <w:sz w:val="28"/>
          <w:szCs w:val="28"/>
        </w:rPr>
        <w:t>PPG Signal Acquisition and Analysis</w:t>
      </w:r>
    </w:p>
    <w:p w14:paraId="79FFB6C9" w14:textId="77777777"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 xml:space="preserve">A graph overlaying the signals for normal, ischemic, and congested conditions is shown in Figures 9 and 10. </w:t>
      </w:r>
    </w:p>
    <w:p w14:paraId="3ACD4845" w14:textId="26D2A688" w:rsidR="006A3AAB" w:rsidRPr="00D04614" w:rsidRDefault="006A3AAB" w:rsidP="006A3AAB">
      <w:pPr>
        <w:autoSpaceDE w:val="0"/>
        <w:autoSpaceDN w:val="0"/>
        <w:adjustRightInd w:val="0"/>
        <w:rPr>
          <w:rFonts w:ascii="Times New Roman" w:hAnsi="Times New Roman" w:cs="Times New Roman"/>
          <w:sz w:val="26"/>
          <w:szCs w:val="26"/>
        </w:rPr>
      </w:pPr>
      <w:r w:rsidRPr="00D04614">
        <w:rPr>
          <w:rFonts w:ascii="Times New Roman" w:hAnsi="Times New Roman" w:cs="Times New Roman"/>
          <w:noProof/>
          <w:sz w:val="26"/>
          <w:szCs w:val="26"/>
        </w:rPr>
        <w:drawing>
          <wp:inline distT="0" distB="0" distL="0" distR="0" wp14:anchorId="24AA7813" wp14:editId="3E8797C7">
            <wp:extent cx="5895731" cy="2159000"/>
            <wp:effectExtent l="0" t="0" r="0" b="0"/>
            <wp:docPr id="1633698852" name="図 14"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98852" name="図 14" descr="グラフ, 折れ線グラフ&#10;&#10;AI 生成コンテンツは誤りを含む可能性がありま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089" cy="2162427"/>
                    </a:xfrm>
                    <a:prstGeom prst="rect">
                      <a:avLst/>
                    </a:prstGeom>
                    <a:noFill/>
                    <a:ln>
                      <a:noFill/>
                    </a:ln>
                  </pic:spPr>
                </pic:pic>
              </a:graphicData>
            </a:graphic>
          </wp:inline>
        </w:drawing>
      </w:r>
    </w:p>
    <w:p w14:paraId="2556FF42" w14:textId="62A1A1BF" w:rsidR="006A3AAB" w:rsidRPr="00D04614" w:rsidRDefault="006A3AAB" w:rsidP="006A3AAB">
      <w:pPr>
        <w:autoSpaceDE w:val="0"/>
        <w:autoSpaceDN w:val="0"/>
        <w:adjustRightInd w:val="0"/>
        <w:rPr>
          <w:rFonts w:ascii="Times New Roman" w:hAnsi="Times New Roman" w:cs="Times New Roman"/>
          <w:sz w:val="26"/>
          <w:szCs w:val="26"/>
        </w:rPr>
      </w:pPr>
      <w:r w:rsidRPr="00D04614">
        <w:rPr>
          <w:rFonts w:ascii="Times New Roman" w:eastAsia="Google Sans Text" w:hAnsi="Times New Roman" w:cs="Times New Roman"/>
          <w:color w:val="1B1C1D"/>
        </w:rPr>
        <w:t>Figures 9</w:t>
      </w:r>
      <w:r w:rsidRPr="00D04614">
        <w:rPr>
          <w:rFonts w:ascii="Times New Roman" w:eastAsia="Google Sans Text" w:hAnsi="Times New Roman" w:cs="Times New Roman"/>
          <w:color w:val="1B1C1D"/>
        </w:rPr>
        <w:t>. PPG signals (Red) between each state</w:t>
      </w:r>
      <w:r w:rsidRPr="00D04614">
        <w:rPr>
          <w:rFonts w:ascii="Times New Roman" w:hAnsi="Times New Roman" w:cs="Times New Roman"/>
          <w:sz w:val="26"/>
          <w:szCs w:val="26"/>
        </w:rPr>
        <w:t xml:space="preserve"> </w:t>
      </w:r>
    </w:p>
    <w:p w14:paraId="3A196C83" w14:textId="69E66ADD"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noProof/>
          <w:color w:val="1B1C1D"/>
        </w:rPr>
        <w:lastRenderedPageBreak/>
        <w:drawing>
          <wp:inline distT="0" distB="0" distL="0" distR="0" wp14:anchorId="479E7EEB" wp14:editId="580EBA70">
            <wp:extent cx="5943600" cy="2176780"/>
            <wp:effectExtent l="0" t="0" r="0" b="0"/>
            <wp:docPr id="554045795" name="図 15"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45795" name="図 15" descr="グラフ&#10;&#10;AI 生成コンテンツは誤りを含む可能性があります。"/>
                    <pic:cNvPicPr/>
                  </pic:nvPicPr>
                  <pic:blipFill>
                    <a:blip r:embed="rId15">
                      <a:extLst>
                        <a:ext uri="{28A0092B-C50C-407E-A947-70E740481C1C}">
                          <a14:useLocalDpi xmlns:a14="http://schemas.microsoft.com/office/drawing/2010/main" val="0"/>
                        </a:ext>
                      </a:extLst>
                    </a:blip>
                    <a:stretch>
                      <a:fillRect/>
                    </a:stretch>
                  </pic:blipFill>
                  <pic:spPr>
                    <a:xfrm>
                      <a:off x="0" y="0"/>
                      <a:ext cx="5943600" cy="2176780"/>
                    </a:xfrm>
                    <a:prstGeom prst="rect">
                      <a:avLst/>
                    </a:prstGeom>
                  </pic:spPr>
                </pic:pic>
              </a:graphicData>
            </a:graphic>
          </wp:inline>
        </w:drawing>
      </w:r>
    </w:p>
    <w:p w14:paraId="6DD11CB4" w14:textId="035C5248" w:rsidR="006A3AAB" w:rsidRPr="00D04614" w:rsidRDefault="006A3AAB" w:rsidP="006A3AAB">
      <w:pPr>
        <w:autoSpaceDE w:val="0"/>
        <w:autoSpaceDN w:val="0"/>
        <w:adjustRightInd w:val="0"/>
        <w:rPr>
          <w:rFonts w:ascii="Times New Roman" w:hAnsi="Times New Roman" w:cs="Times New Roman"/>
          <w:sz w:val="26"/>
          <w:szCs w:val="26"/>
        </w:rPr>
      </w:pPr>
      <w:r w:rsidRPr="00D04614">
        <w:rPr>
          <w:rFonts w:ascii="Times New Roman" w:eastAsia="Google Sans Text" w:hAnsi="Times New Roman" w:cs="Times New Roman"/>
          <w:color w:val="1B1C1D"/>
        </w:rPr>
        <w:t xml:space="preserve">Figures </w:t>
      </w:r>
      <w:r w:rsidRPr="00D04614">
        <w:rPr>
          <w:rFonts w:ascii="Times New Roman" w:eastAsia="Google Sans Text" w:hAnsi="Times New Roman" w:cs="Times New Roman"/>
          <w:color w:val="1B1C1D"/>
        </w:rPr>
        <w:t>10</w:t>
      </w:r>
      <w:r w:rsidRPr="00D04614">
        <w:rPr>
          <w:rFonts w:ascii="Times New Roman" w:eastAsia="Google Sans Text" w:hAnsi="Times New Roman" w:cs="Times New Roman"/>
          <w:color w:val="1B1C1D"/>
        </w:rPr>
        <w:t>. PPG signals (</w:t>
      </w:r>
      <w:r w:rsidRPr="00D04614">
        <w:rPr>
          <w:rFonts w:ascii="Times New Roman" w:eastAsia="Google Sans Text" w:hAnsi="Times New Roman" w:cs="Times New Roman"/>
          <w:color w:val="1B1C1D"/>
        </w:rPr>
        <w:t>IR</w:t>
      </w:r>
      <w:r w:rsidRPr="00D04614">
        <w:rPr>
          <w:rFonts w:ascii="Times New Roman" w:eastAsia="Google Sans Text" w:hAnsi="Times New Roman" w:cs="Times New Roman"/>
          <w:color w:val="1B1C1D"/>
        </w:rPr>
        <w:t xml:space="preserve"> between each state</w:t>
      </w:r>
      <w:r w:rsidRPr="00D04614">
        <w:rPr>
          <w:rFonts w:ascii="Times New Roman" w:hAnsi="Times New Roman" w:cs="Times New Roman"/>
          <w:sz w:val="26"/>
          <w:szCs w:val="26"/>
        </w:rPr>
        <w:t xml:space="preserve"> </w:t>
      </w:r>
    </w:p>
    <w:p w14:paraId="78018826" w14:textId="77777777"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p>
    <w:p w14:paraId="4C3EFF8F" w14:textId="62142697"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There were visual changes in the PPG signal between each state. Amplitude increased during ischemia, while it decreased during congestion. In the normal state, the cardiac waveform was clear. Comparing the Red and IR signals, the amplitude of the normal waveform in IR was closer to the congestion value than the ischemia value.</w:t>
      </w:r>
    </w:p>
    <w:p w14:paraId="68676D5A" w14:textId="77777777"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6A3AAB">
        <w:rPr>
          <w:rFonts w:ascii="Times New Roman" w:eastAsia="Google Sans Text" w:hAnsi="Times New Roman" w:cs="Times New Roman"/>
          <w:color w:val="1B1C1D"/>
        </w:rPr>
        <w:t xml:space="preserve">The systolic PPG amplitude was quantified through feature extraction and is shown in the box plot in Figure 11, illustrating the change in amplitude between the vascular tissue phantoms. </w:t>
      </w:r>
    </w:p>
    <w:p w14:paraId="513AB58A" w14:textId="53CBB382" w:rsidR="006A3AAB" w:rsidRPr="00D04614" w:rsidRDefault="006A3AAB" w:rsidP="006A3AAB">
      <w:pPr>
        <w:autoSpaceDE w:val="0"/>
        <w:autoSpaceDN w:val="0"/>
        <w:adjustRightInd w:val="0"/>
        <w:rPr>
          <w:rFonts w:ascii="Times New Roman" w:hAnsi="Times New Roman" w:cs="Times New Roman"/>
          <w:sz w:val="26"/>
          <w:szCs w:val="26"/>
        </w:rPr>
      </w:pPr>
      <w:r w:rsidRPr="00D04614">
        <w:rPr>
          <w:rFonts w:ascii="Times New Roman" w:hAnsi="Times New Roman" w:cs="Times New Roman"/>
          <w:noProof/>
          <w:sz w:val="26"/>
          <w:szCs w:val="26"/>
        </w:rPr>
        <w:drawing>
          <wp:inline distT="0" distB="0" distL="0" distR="0" wp14:anchorId="7E139B53" wp14:editId="42CD3D43">
            <wp:extent cx="5905500" cy="3659746"/>
            <wp:effectExtent l="0" t="0" r="0" b="0"/>
            <wp:docPr id="1919439541" name="図 16" descr="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39541" name="図 16" descr="テーブル が含まれている画像&#10;&#10;AI 生成コンテンツは誤りを含む可能性があります。"/>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7507" cy="3673384"/>
                    </a:xfrm>
                    <a:prstGeom prst="rect">
                      <a:avLst/>
                    </a:prstGeom>
                    <a:noFill/>
                    <a:ln>
                      <a:noFill/>
                    </a:ln>
                  </pic:spPr>
                </pic:pic>
              </a:graphicData>
            </a:graphic>
          </wp:inline>
        </w:drawing>
      </w:r>
    </w:p>
    <w:p w14:paraId="0504625C" w14:textId="697E291D"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Figures 10</w:t>
      </w:r>
      <w:r w:rsidRPr="00D04614">
        <w:rPr>
          <w:rFonts w:ascii="Times New Roman" w:eastAsia="Google Sans Text" w:hAnsi="Times New Roman" w:cs="Times New Roman"/>
          <w:color w:val="1B1C1D"/>
        </w:rPr>
        <w:t xml:space="preserve">. </w:t>
      </w:r>
      <w:r w:rsidRPr="00D04614">
        <w:rPr>
          <w:rFonts w:ascii="Times New Roman" w:eastAsia="Google Sans Text" w:hAnsi="Times New Roman" w:cs="Times New Roman"/>
          <w:color w:val="1B1C1D"/>
        </w:rPr>
        <w:t>Quantified Systolic PPG Amplitude for Each Condition and Wavelength</w:t>
      </w:r>
    </w:p>
    <w:p w14:paraId="1D85B9C1" w14:textId="72D721B6" w:rsidR="006A3AAB" w:rsidRPr="00D04614"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6A3AAB">
        <w:rPr>
          <w:rFonts w:ascii="Times New Roman" w:eastAsia="Google Sans Text" w:hAnsi="Times New Roman" w:cs="Times New Roman"/>
          <w:color w:val="1B1C1D"/>
        </w:rPr>
        <w:lastRenderedPageBreak/>
        <w:t xml:space="preserve">This change was </w:t>
      </w:r>
      <w:proofErr w:type="spellStart"/>
      <w:r w:rsidRPr="006A3AAB">
        <w:rPr>
          <w:rFonts w:ascii="Times New Roman" w:eastAsia="Google Sans Text" w:hAnsi="Times New Roman" w:cs="Times New Roman"/>
          <w:color w:val="1B1C1D"/>
        </w:rPr>
        <w:t>analy</w:t>
      </w:r>
      <w:r w:rsidR="003B168F" w:rsidRPr="00D04614">
        <w:rPr>
          <w:rFonts w:ascii="Times New Roman" w:eastAsia="Google Sans Text" w:hAnsi="Times New Roman" w:cs="Times New Roman"/>
          <w:color w:val="1B1C1D"/>
        </w:rPr>
        <w:t>s</w:t>
      </w:r>
      <w:r w:rsidRPr="006A3AAB">
        <w:rPr>
          <w:rFonts w:ascii="Times New Roman" w:eastAsia="Google Sans Text" w:hAnsi="Times New Roman" w:cs="Times New Roman"/>
          <w:color w:val="1B1C1D"/>
        </w:rPr>
        <w:t>ed</w:t>
      </w:r>
      <w:proofErr w:type="spellEnd"/>
      <w:r w:rsidRPr="006A3AAB">
        <w:rPr>
          <w:rFonts w:ascii="Times New Roman" w:eastAsia="Google Sans Text" w:hAnsi="Times New Roman" w:cs="Times New Roman"/>
          <w:color w:val="1B1C1D"/>
        </w:rPr>
        <w:t xml:space="preserve"> for statistical significance using a Kruskal-Wallis analysis (Table 5). </w:t>
      </w:r>
    </w:p>
    <w:tbl>
      <w:tblPr>
        <w:tblW w:w="4880" w:type="dxa"/>
        <w:jc w:val="center"/>
        <w:tblCellMar>
          <w:left w:w="0" w:type="dxa"/>
          <w:right w:w="0" w:type="dxa"/>
        </w:tblCellMar>
        <w:tblLook w:val="04A0" w:firstRow="1" w:lastRow="0" w:firstColumn="1" w:lastColumn="0" w:noHBand="0" w:noVBand="1"/>
      </w:tblPr>
      <w:tblGrid>
        <w:gridCol w:w="1496"/>
        <w:gridCol w:w="1541"/>
        <w:gridCol w:w="408"/>
        <w:gridCol w:w="1435"/>
      </w:tblGrid>
      <w:tr w:rsidR="003B168F" w:rsidRPr="00D04614" w14:paraId="284FDD48" w14:textId="77777777" w:rsidTr="003B168F">
        <w:trPr>
          <w:trHeight w:val="251"/>
          <w:jc w:val="center"/>
        </w:trPr>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2E33EE71"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Comparison</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194F29EA" w14:textId="77777777" w:rsidR="006A3AAB" w:rsidRPr="006A3AAB"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6A3AAB">
              <w:rPr>
                <w:rFonts w:ascii="Times New Roman" w:eastAsia="Google Sans Text" w:hAnsi="Times New Roman" w:cs="Times New Roman"/>
                <w:color w:val="1B1C1D"/>
              </w:rPr>
              <w:t>Chi-Squared</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0D07A6B7"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proofErr w:type="spellStart"/>
            <w:r w:rsidRPr="006A3AAB">
              <w:rPr>
                <w:rFonts w:ascii="Times New Roman" w:eastAsia="Google Sans Text" w:hAnsi="Times New Roman" w:cs="Times New Roman"/>
                <w:color w:val="1B1C1D"/>
              </w:rPr>
              <w:t>df</w:t>
            </w:r>
            <w:proofErr w:type="spellEnd"/>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79937080"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p-Value</w:t>
            </w:r>
          </w:p>
        </w:tc>
      </w:tr>
      <w:tr w:rsidR="003B168F" w:rsidRPr="00D04614" w14:paraId="099D3A4C" w14:textId="77777777" w:rsidTr="003B168F">
        <w:trPr>
          <w:trHeight w:val="244"/>
          <w:jc w:val="center"/>
        </w:trPr>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1AE8D386"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Red</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71077047"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62.861</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456B4143"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2</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3EB38FB7" w14:textId="07FE3B34"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2.238</w:t>
            </w:r>
            <w:r w:rsidR="00D04614" w:rsidRPr="006A3AAB">
              <w:rPr>
                <w:rFonts w:ascii="Times New Roman" w:eastAsia="Google Sans Text" w:hAnsi="Times New Roman" w:cs="Times New Roman"/>
                <w:color w:val="1B1C1D"/>
              </w:rPr>
              <w:t>×</w:t>
            </w:r>
            <w:r w:rsidRPr="006A3AAB">
              <w:rPr>
                <w:rFonts w:ascii="Times New Roman" w:eastAsia="Google Sans Text" w:hAnsi="Times New Roman" w:cs="Times New Roman"/>
                <w:color w:val="1B1C1D"/>
              </w:rPr>
              <w:t>10</w:t>
            </w:r>
            <w:r w:rsidRPr="006A3AAB">
              <w:rPr>
                <w:rFonts w:ascii="Times New Roman" w:eastAsia="Google Sans Text" w:hAnsi="Times New Roman" w:cs="Times New Roman"/>
                <w:color w:val="1B1C1D"/>
                <w:vertAlign w:val="superscript"/>
              </w:rPr>
              <w:t>-14</w:t>
            </w:r>
          </w:p>
        </w:tc>
      </w:tr>
      <w:tr w:rsidR="003B168F" w:rsidRPr="00D04614" w14:paraId="2EF28393" w14:textId="77777777" w:rsidTr="003B168F">
        <w:trPr>
          <w:trHeight w:val="251"/>
          <w:jc w:val="center"/>
        </w:trPr>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6FD22EC7"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IR</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6D5978D5"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72.093</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1C7D7CD7" w14:textId="77777777"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2</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vAlign w:val="center"/>
            <w:hideMark/>
          </w:tcPr>
          <w:p w14:paraId="152B0885" w14:textId="7C2F2101" w:rsidR="006A3AAB" w:rsidRPr="006A3AAB" w:rsidRDefault="006A3AAB" w:rsidP="006A3AAB">
            <w:pPr>
              <w:pBdr>
                <w:top w:val="nil"/>
                <w:left w:val="nil"/>
                <w:bottom w:val="nil"/>
                <w:right w:val="nil"/>
                <w:between w:val="nil"/>
              </w:pBdr>
              <w:spacing w:after="240" w:line="275" w:lineRule="auto"/>
              <w:jc w:val="center"/>
              <w:rPr>
                <w:rFonts w:ascii="Times New Roman" w:eastAsia="Google Sans Text" w:hAnsi="Times New Roman" w:cs="Times New Roman"/>
                <w:color w:val="1B1C1D"/>
              </w:rPr>
            </w:pPr>
            <w:r w:rsidRPr="006A3AAB">
              <w:rPr>
                <w:rFonts w:ascii="Times New Roman" w:eastAsia="Google Sans Text" w:hAnsi="Times New Roman" w:cs="Times New Roman"/>
                <w:color w:val="1B1C1D"/>
              </w:rPr>
              <w:t>2.214</w:t>
            </w:r>
            <w:r w:rsidR="00D04614" w:rsidRPr="006A3AAB">
              <w:rPr>
                <w:rFonts w:ascii="Times New Roman" w:eastAsia="Google Sans Text" w:hAnsi="Times New Roman" w:cs="Times New Roman"/>
                <w:color w:val="1B1C1D"/>
              </w:rPr>
              <w:t>×</w:t>
            </w:r>
            <w:r w:rsidRPr="006A3AAB">
              <w:rPr>
                <w:rFonts w:ascii="Times New Roman" w:eastAsia="Google Sans Text" w:hAnsi="Times New Roman" w:cs="Times New Roman"/>
                <w:color w:val="1B1C1D"/>
              </w:rPr>
              <w:t>10</w:t>
            </w:r>
            <w:r w:rsidRPr="006A3AAB">
              <w:rPr>
                <w:rFonts w:ascii="Times New Roman" w:eastAsia="Google Sans Text" w:hAnsi="Times New Roman" w:cs="Times New Roman"/>
                <w:color w:val="1B1C1D"/>
                <w:vertAlign w:val="superscript"/>
              </w:rPr>
              <w:t>-16</w:t>
            </w:r>
          </w:p>
        </w:tc>
      </w:tr>
    </w:tbl>
    <w:p w14:paraId="30A678A2" w14:textId="6A7296BA" w:rsidR="006A3AAB" w:rsidRPr="00D04614" w:rsidRDefault="003B168F"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Table 5</w:t>
      </w:r>
      <w:r w:rsidRPr="00D04614">
        <w:rPr>
          <w:rFonts w:ascii="Times New Roman" w:eastAsia="Google Sans Text" w:hAnsi="Times New Roman" w:cs="Times New Roman"/>
          <w:color w:val="1B1C1D"/>
        </w:rPr>
        <w:t xml:space="preserve">. </w:t>
      </w:r>
      <w:r w:rsidR="00D04614" w:rsidRPr="00D04614">
        <w:rPr>
          <w:rFonts w:ascii="Times New Roman" w:eastAsia="Google Sans Text" w:hAnsi="Times New Roman" w:cs="Times New Roman"/>
          <w:color w:val="1B1C1D"/>
        </w:rPr>
        <w:t>Kruskal–Wallis analysis of red and infrared PPG amplitudes.</w:t>
      </w:r>
    </w:p>
    <w:p w14:paraId="27DEFAE6" w14:textId="5E5F5FBA" w:rsidR="006A3AAB" w:rsidRPr="006A3AAB" w:rsidRDefault="006A3AAB"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6A3AAB">
        <w:rPr>
          <w:rFonts w:ascii="Times New Roman" w:eastAsia="Google Sans Text" w:hAnsi="Times New Roman" w:cs="Times New Roman"/>
          <w:color w:val="1B1C1D"/>
        </w:rPr>
        <w:t>P-values of 2.238×10</w:t>
      </w:r>
      <w:r w:rsidR="00D04614" w:rsidRPr="00D04614">
        <w:rPr>
          <w:rFonts w:ascii="Times New Roman" w:eastAsia="Google Sans Text" w:hAnsi="Times New Roman" w:cs="Times New Roman"/>
          <w:color w:val="1B1C1D"/>
          <w:vertAlign w:val="superscript"/>
        </w:rPr>
        <w:t>-</w:t>
      </w:r>
      <w:r w:rsidRPr="006A3AAB">
        <w:rPr>
          <w:rFonts w:ascii="Times New Roman" w:eastAsia="Google Sans Text" w:hAnsi="Times New Roman" w:cs="Times New Roman"/>
          <w:color w:val="1B1C1D"/>
          <w:vertAlign w:val="superscript"/>
        </w:rPr>
        <w:t>14</w:t>
      </w:r>
      <w:r w:rsidRPr="006A3AAB">
        <w:rPr>
          <w:rFonts w:ascii="Times New Roman" w:eastAsia="Google Sans Text" w:hAnsi="Times New Roman" w:cs="Times New Roman"/>
          <w:color w:val="1B1C1D"/>
        </w:rPr>
        <w:t xml:space="preserve"> for Red and 2.214×10</w:t>
      </w:r>
      <w:r w:rsidR="00D04614" w:rsidRPr="00D04614">
        <w:rPr>
          <w:rFonts w:ascii="Times New Roman" w:eastAsia="Google Sans Text" w:hAnsi="Times New Roman" w:cs="Times New Roman"/>
          <w:color w:val="1B1C1D"/>
          <w:vertAlign w:val="superscript"/>
        </w:rPr>
        <w:t>-</w:t>
      </w:r>
      <w:r w:rsidRPr="006A3AAB">
        <w:rPr>
          <w:rFonts w:ascii="Times New Roman" w:eastAsia="Google Sans Text" w:hAnsi="Times New Roman" w:cs="Times New Roman"/>
          <w:color w:val="1B1C1D"/>
          <w:vertAlign w:val="superscript"/>
        </w:rPr>
        <w:t>16</w:t>
      </w:r>
      <w:r w:rsidRPr="006A3AAB">
        <w:rPr>
          <w:rFonts w:ascii="Times New Roman" w:eastAsia="Google Sans Text" w:hAnsi="Times New Roman" w:cs="Times New Roman"/>
          <w:color w:val="1B1C1D"/>
        </w:rPr>
        <w:t xml:space="preserve"> for IR indicate a significant difference in amplitude between the phantoms (p&lt;0.001). To determine the extent of the difference between each phantom, a Dunn's test was applied as a post-hoc analysis (Table 6). The multiple-comparison adjusted p-values suggest that the PPG amplitudes of all three phantoms are significantly different (p&lt;0.001).</w:t>
      </w:r>
    </w:p>
    <w:tbl>
      <w:tblPr>
        <w:tblW w:w="0" w:type="auto"/>
        <w:tblCellMar>
          <w:left w:w="0" w:type="dxa"/>
          <w:right w:w="0" w:type="dxa"/>
        </w:tblCellMar>
        <w:tblLook w:val="04A0" w:firstRow="1" w:lastRow="0" w:firstColumn="1" w:lastColumn="0" w:noHBand="0" w:noVBand="1"/>
      </w:tblPr>
      <w:tblGrid>
        <w:gridCol w:w="1226"/>
        <w:gridCol w:w="1122"/>
        <w:gridCol w:w="2246"/>
        <w:gridCol w:w="2038"/>
      </w:tblGrid>
      <w:tr w:rsidR="00D04614" w:rsidRPr="00D04614" w14:paraId="644741FD" w14:textId="77777777">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49737507"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Comparison</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6D5D79A9"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Z (Red/IR)</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36114CB8"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p (Unadjusted)(Red/IR)</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50B90024"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p (Adjusted)(Red/IR)</w:t>
            </w:r>
          </w:p>
        </w:tc>
      </w:tr>
      <w:tr w:rsidR="00D04614" w:rsidRPr="00D04614" w14:paraId="0CA07FBB" w14:textId="77777777">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1CBB69BE"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N vs I</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5CD467E7"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5.74 / 4.89</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5BA2E681"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&lt;0.001 / &lt;0.001</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1371B7AF"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&lt;0.001 / &lt;0.001</w:t>
            </w:r>
          </w:p>
        </w:tc>
      </w:tr>
      <w:tr w:rsidR="00D04614" w:rsidRPr="00D04614" w14:paraId="3E566B7A" w14:textId="77777777">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0450E388"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N vs C</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2E358D88"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7.61 / 8.46</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57836BED"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&lt;0.001 / &lt;0.001</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67D054E9"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&lt;0.001 / &lt;0.001</w:t>
            </w:r>
          </w:p>
        </w:tc>
      </w:tr>
      <w:tr w:rsidR="00D04614" w:rsidRPr="00D04614" w14:paraId="434C2D1C" w14:textId="77777777">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1465F254"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I vs C</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260E2D2D"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1.87 / 3.57</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08E7D4B8"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&lt;0.001 / &lt;0.001</w:t>
            </w:r>
          </w:p>
        </w:tc>
        <w:tc>
          <w:tcPr>
            <w:tcW w:w="0" w:type="auto"/>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hideMark/>
          </w:tcPr>
          <w:p w14:paraId="40D84141" w14:textId="77777777" w:rsidR="00D04614" w:rsidRPr="00D04614" w:rsidRDefault="00D04614" w:rsidP="00D04614">
            <w:pPr>
              <w:pBdr>
                <w:top w:val="nil"/>
                <w:left w:val="nil"/>
                <w:bottom w:val="nil"/>
                <w:right w:val="nil"/>
                <w:between w:val="nil"/>
              </w:pBdr>
              <w:spacing w:after="240" w:line="275" w:lineRule="auto"/>
              <w:rPr>
                <w:rFonts w:ascii="Times New Roman" w:eastAsia="Google Sans Text" w:hAnsi="Times New Roman" w:cs="Times New Roman"/>
                <w:color w:val="1B1C1D"/>
              </w:rPr>
            </w:pPr>
            <w:r w:rsidRPr="00D04614">
              <w:rPr>
                <w:rFonts w:ascii="Times New Roman" w:eastAsia="Google Sans Text" w:hAnsi="Times New Roman" w:cs="Times New Roman"/>
                <w:color w:val="1B1C1D"/>
              </w:rPr>
              <w:t>&lt;0.001 / &lt;0.001</w:t>
            </w:r>
          </w:p>
        </w:tc>
      </w:tr>
    </w:tbl>
    <w:p w14:paraId="7AE1DFBB" w14:textId="7B1DF2CC" w:rsidR="00F32C82" w:rsidRDefault="00274045"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Pr>
          <w:rFonts w:ascii="Times New Roman" w:eastAsia="Google Sans Text" w:hAnsi="Times New Roman" w:cs="Times New Roman"/>
          <w:color w:val="1B1C1D"/>
        </w:rPr>
        <w:t>Table 6. Dunn test of PPG amplitudes between each condition. N: Normal, I: Ischaemia, C: Congestion</w:t>
      </w:r>
    </w:p>
    <w:p w14:paraId="45F3D8BD" w14:textId="77777777" w:rsidR="00274045" w:rsidRDefault="00274045"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p>
    <w:p w14:paraId="3321964C" w14:textId="5C8B5A4D" w:rsidR="00274045" w:rsidRDefault="00274045"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Pr>
          <w:rFonts w:ascii="Times New Roman" w:eastAsia="Google Sans Text" w:hAnsi="Times New Roman" w:cs="Times New Roman"/>
          <w:color w:val="1B1C1D"/>
        </w:rPr>
        <w:t>4. Discussion</w:t>
      </w:r>
    </w:p>
    <w:p w14:paraId="66704D9A" w14:textId="4FF68B11" w:rsidR="00487E38" w:rsidRPr="00487E38" w:rsidRDefault="00487E38" w:rsidP="00487E38">
      <w:pPr>
        <w:pBdr>
          <w:top w:val="nil"/>
          <w:left w:val="nil"/>
          <w:bottom w:val="nil"/>
          <w:right w:val="nil"/>
          <w:between w:val="nil"/>
        </w:pBdr>
        <w:spacing w:after="240" w:line="275" w:lineRule="auto"/>
        <w:rPr>
          <w:rFonts w:ascii="Times New Roman" w:eastAsia="Google Sans Text" w:hAnsi="Times New Roman" w:cs="Times New Roman"/>
          <w:color w:val="1B1C1D"/>
        </w:rPr>
      </w:pPr>
      <w:r w:rsidRPr="00487E38">
        <w:rPr>
          <w:rFonts w:ascii="Times New Roman" w:eastAsia="Google Sans Text" w:hAnsi="Times New Roman" w:cs="Times New Roman"/>
          <w:color w:val="1B1C1D"/>
        </w:rPr>
        <w:t>This study proposes an innovative approach to investigate the effect of vascular stiffness on PPG signals using a novel vascular tissue phantom. The process outlined in this paper allows for the mechanical properties of both arteries and veins to be replicated by modifying the elastomeric characteristics of the phantom, making it possible to simulate both ischemic and congested states. The stiffness of the vessels and surrounding tissue can be adjusted by adding a hardener or deadener. Preliminary PPG signal analysis confirmed that changes in blood flow conditions within the phantom led to significant amplitude variations.</w:t>
      </w:r>
      <w:r w:rsidR="00CB205E">
        <w:rPr>
          <w:rFonts w:ascii="Times New Roman" w:eastAsia="Google Sans Text" w:hAnsi="Times New Roman" w:cs="Times New Roman"/>
          <w:color w:val="1B1C1D"/>
        </w:rPr>
        <w:t xml:space="preserve"> </w:t>
      </w:r>
      <w:r w:rsidRPr="00487E38">
        <w:rPr>
          <w:rFonts w:ascii="Times New Roman" w:eastAsia="Google Sans Text" w:hAnsi="Times New Roman" w:cs="Times New Roman"/>
          <w:color w:val="1B1C1D"/>
        </w:rPr>
        <w:t>When the concentration of the deadener was increased to a maximum of 0.6 parts, the tube's length increased by only 1%. This indicates that while the deadener affects the composition of the material, it has a negligible effect on the longitudinal strain.</w:t>
      </w:r>
    </w:p>
    <w:p w14:paraId="4239A25F" w14:textId="486D39BB" w:rsidR="00274045" w:rsidRDefault="00D62027" w:rsidP="006A3AAB">
      <w:pPr>
        <w:pBdr>
          <w:top w:val="nil"/>
          <w:left w:val="nil"/>
          <w:bottom w:val="nil"/>
          <w:right w:val="nil"/>
          <w:between w:val="nil"/>
        </w:pBdr>
        <w:spacing w:after="240" w:line="275" w:lineRule="auto"/>
        <w:rPr>
          <w:rFonts w:ascii="Times New Roman" w:eastAsia="Google Sans Text" w:hAnsi="Times New Roman" w:cs="Times New Roman"/>
          <w:color w:val="1B1C1D"/>
        </w:rPr>
      </w:pPr>
      <w:r w:rsidRPr="00D62027">
        <w:rPr>
          <w:rFonts w:ascii="Times New Roman" w:eastAsia="Google Sans Text" w:hAnsi="Times New Roman" w:cs="Times New Roman"/>
          <w:color w:val="1B1C1D"/>
        </w:rPr>
        <w:t>In this study, the mechanical properties of the tubes were evaluated using internal pressure testing. Although uniaxial tensile testing of Young’s modulus is commonly employed in vascular graft research, it has inherent limitations in replicating the multi-axial mechanical environment of native vessels</w:t>
      </w:r>
      <w:r>
        <w:rPr>
          <w:rFonts w:ascii="Times New Roman" w:eastAsia="Google Sans Text" w:hAnsi="Times New Roman" w:cs="Times New Roman"/>
          <w:color w:val="1B1C1D"/>
        </w:rPr>
        <w:fldChar w:fldCharType="begin"/>
      </w:r>
      <w:r>
        <w:rPr>
          <w:rFonts w:ascii="Times New Roman" w:eastAsia="Google Sans Text" w:hAnsi="Times New Roman" w:cs="Times New Roman"/>
          <w:color w:val="1B1C1D"/>
        </w:rPr>
        <w:instrText xml:space="preserve"> ADDIN ZOTERO_ITEM CSL_CITATION {"citationID":"5u6rOiu9","properties":{"formattedCitation":"\\super 44\\nosupersub{}","plainCitation":"44","noteIndex":0},"citationItems":[{"id":9378,"uris":["http://zotero.org/users/10309524/items/CMA8U2UZ"],"itemData":{"id":9378,"type":"article-journal","abstract":"During the last 50 years, novel biomaterials and tissue engineering techniques have been investigated to produce alternative vascular substitutes that recapitulate the unique elastic mechanical features of blood vessels. A large variation in mechanical characterization, including the test type, protocol, and data analysis, is present in literature which complicates the comparison among studies and prevents the blooming and the advancement of this field. In addition, a limited mechanical assessment of the substitute for the intended application is often provided. In this light, this review presents the mechanical environment of blood vessels, discusses their mechanical behavior responsible for the suited blood flow into the body (non-linearity, anisotropy, hysteresis, and compliance), and compares the mechanical properties reported in literature (obtained with compression, tensile, stress-relaxation, creep, dynamic mechanical analysis, burst pressure, and dynamic compliance tests). This perspective highlights that the mechanical properties extracted through conventional tests are not always suitable indicators of the mechanical performance during the working life of a vascular substitute. The available tests can be then strategically used at different stages of the substitute development, prioritizing the simplicity of the method at early stages, and the physiological pertinence at later stages, following as much as possible ISO standards in the field. A consistent mechanical characterization focused on the behavior to which they will be subdued during real life is one key and missing element in the quest for physiological-like mechanical performance of vascular substitutes.","container-title":"Materials Today. Bio","DOI":"10.1016/j.mtbio.2021.100106","ISSN":"2590-0064","journalAbbreviation":"Mater Today Bio","language":"eng","note":"PMID: 33889837\nPMCID: PMC8050780","page":"100106","source":"PubMed","title":"The mechanical characterization of blood vessels and their substitutes in the continuous quest for physiological-relevant performances. A critical review","volume":"10","author":[{"family":"Camasão","given":"D. B."},{"family":"Mantovani","given":"D."}],"issued":{"date-parts":[["2021",3]]},"citation-key":"camasaoMechanicalCharacterizationBlood2021"}}],"schema":"https://github.com/citation-style-language/schema/raw/master/csl-citation.json"} </w:instrText>
      </w:r>
      <w:r>
        <w:rPr>
          <w:rFonts w:ascii="Times New Roman" w:eastAsia="Google Sans Text" w:hAnsi="Times New Roman" w:cs="Times New Roman"/>
          <w:color w:val="1B1C1D"/>
        </w:rPr>
        <w:fldChar w:fldCharType="separate"/>
      </w:r>
      <w:r w:rsidRPr="00D62027">
        <w:rPr>
          <w:rFonts w:ascii="Times New Roman" w:hAnsi="Times New Roman" w:cs="Times New Roman"/>
          <w:color w:val="000000"/>
          <w:szCs w:val="24"/>
          <w:vertAlign w:val="superscript"/>
        </w:rPr>
        <w:t>44</w:t>
      </w:r>
      <w:r>
        <w:rPr>
          <w:rFonts w:ascii="Times New Roman" w:eastAsia="Google Sans Text" w:hAnsi="Times New Roman" w:cs="Times New Roman"/>
          <w:color w:val="1B1C1D"/>
        </w:rPr>
        <w:fldChar w:fldCharType="end"/>
      </w:r>
      <w:r w:rsidRPr="00D62027">
        <w:rPr>
          <w:rFonts w:ascii="Times New Roman" w:eastAsia="Google Sans Text" w:hAnsi="Times New Roman" w:cs="Times New Roman"/>
          <w:color w:val="1B1C1D"/>
        </w:rPr>
        <w:t xml:space="preserve">. In particular, it cannot capture circumferential compliance or the nonlinear, anisotropic </w:t>
      </w:r>
      <w:proofErr w:type="spellStart"/>
      <w:r w:rsidRPr="00D62027">
        <w:rPr>
          <w:rFonts w:ascii="Times New Roman" w:eastAsia="Google Sans Text" w:hAnsi="Times New Roman" w:cs="Times New Roman"/>
          <w:color w:val="1B1C1D"/>
        </w:rPr>
        <w:t>behavio</w:t>
      </w:r>
      <w:r>
        <w:rPr>
          <w:rFonts w:ascii="Times New Roman" w:eastAsia="Google Sans Text" w:hAnsi="Times New Roman" w:cs="Times New Roman" w:hint="eastAsia"/>
          <w:color w:val="1B1C1D"/>
        </w:rPr>
        <w:t>u</w:t>
      </w:r>
      <w:r w:rsidRPr="00D62027">
        <w:rPr>
          <w:rFonts w:ascii="Times New Roman" w:eastAsia="Google Sans Text" w:hAnsi="Times New Roman" w:cs="Times New Roman"/>
          <w:color w:val="1B1C1D"/>
        </w:rPr>
        <w:t>r</w:t>
      </w:r>
      <w:proofErr w:type="spellEnd"/>
      <w:r w:rsidRPr="00D62027">
        <w:rPr>
          <w:rFonts w:ascii="Times New Roman" w:eastAsia="Google Sans Text" w:hAnsi="Times New Roman" w:cs="Times New Roman"/>
          <w:color w:val="1B1C1D"/>
        </w:rPr>
        <w:t xml:space="preserve"> that is central to physiological function. By contrast, internal pressure testing directly assesses compliance and pressure–diameter relationships under conditions resembling blood flow, thereby providing more appropriate insights into circumferential mechanics</w:t>
      </w:r>
      <w:r w:rsidR="00244A23">
        <w:rPr>
          <w:rFonts w:ascii="Times New Roman" w:eastAsia="Google Sans Text" w:hAnsi="Times New Roman" w:cs="Times New Roman"/>
          <w:color w:val="1B1C1D"/>
        </w:rPr>
        <w:fldChar w:fldCharType="begin"/>
      </w:r>
      <w:r w:rsidR="00244A23">
        <w:rPr>
          <w:rFonts w:ascii="Times New Roman" w:eastAsia="Google Sans Text" w:hAnsi="Times New Roman" w:cs="Times New Roman"/>
          <w:color w:val="1B1C1D"/>
        </w:rPr>
        <w:instrText xml:space="preserve"> ADDIN ZOTERO_ITEM CSL_CITATION {"citationID":"D76xePIO","properties":{"formattedCitation":"\\super 45\\nosupersub{}","plainCitation":"45","noteIndex":0},"citationItems":[{"id":9381,"uris":["http://zotero.org/users/10309524/items/XTJ6PILJ"],"itemData":{"id":9381,"type":"article-journal","abstract":"Abstract\n            \n              Mechanical testing of arterial tissue can provide unique insights into its behaviour. As measurement and computational techniques continue to advance, new applications can be discovered that increase the accuracy of characterising tissue behaviour. This review provides an overview of the general considerations involved in testing arterial tissue and discusses the more commonly employed\n              in vitro\n              techniques used to assess the mechanical properties of arterial tissue, as well as emerging techniques. The more common methods discussed are uniaxial, planar biaxial and inflation testing. With the increasing precision and versatility of optical measuring systems and the rising interest in the mechanical behaviour of vessels with complex geometries and material properties, we also discuss the emerging trend of full</w:instrText>
      </w:r>
      <w:r w:rsidR="00244A23">
        <w:rPr>
          <w:rFonts w:ascii="Times New Roman" w:eastAsia="Google Sans Text" w:hAnsi="Times New Roman" w:cs="Times New Roman" w:hint="eastAsia"/>
          <w:color w:val="1B1C1D"/>
        </w:rPr>
        <w:instrText>‐</w:instrText>
      </w:r>
      <w:r w:rsidR="00244A23">
        <w:rPr>
          <w:rFonts w:ascii="Times New Roman" w:eastAsia="Google Sans Text" w:hAnsi="Times New Roman" w:cs="Times New Roman"/>
          <w:color w:val="1B1C1D"/>
        </w:rPr>
        <w:instrText xml:space="preserve">field measurement systems. Mechanical testing can be combined with bioreactor techniques to characterise the dynamic remodelling of arterial tissue in response to its mechanical environment. The analysis and characterisation provided by advanced mechanical testing techniques can produce and inform more accurate surgical simulations, as well as aid in the risk prediction and modelling of pathological conditions.","container-title":"Strain","DOI":"10.1111/str.12183","ISSN":"0039-2103, 1475-1305","issue":"5","journalAbbreviation":"Strain","language":"en","license":"http://onlinelibrary.wiley.com/termsAndConditions#vor","page":"380-399","source":"DOI.org (Crossref)","title":"Methods in Mechanical Testing of Arterial Tissue: A Review","title-short":"Methods in Mechanical Testing of Arterial Tissue","volume":"52","author":[{"family":"Macrae","given":"R. A."},{"family":"Miller","given":"K."},{"family":"Doyle","given":"B. J."}],"issued":{"date-parts":[["2016",10]]},"citation-key":"macraeMethodsMechanicalTesting2016"}}],"schema":"https://github.com/citation-style-language/schema/raw/master/csl-citation.json"} </w:instrText>
      </w:r>
      <w:r w:rsidR="00244A23">
        <w:rPr>
          <w:rFonts w:ascii="Times New Roman" w:eastAsia="Google Sans Text" w:hAnsi="Times New Roman" w:cs="Times New Roman"/>
          <w:color w:val="1B1C1D"/>
        </w:rPr>
        <w:fldChar w:fldCharType="separate"/>
      </w:r>
      <w:r w:rsidR="00244A23" w:rsidRPr="00244A23">
        <w:rPr>
          <w:rFonts w:ascii="Times New Roman" w:hAnsi="Times New Roman" w:cs="Times New Roman"/>
          <w:color w:val="000000"/>
          <w:szCs w:val="24"/>
          <w:vertAlign w:val="superscript"/>
        </w:rPr>
        <w:t>45</w:t>
      </w:r>
      <w:r w:rsidR="00244A23">
        <w:rPr>
          <w:rFonts w:ascii="Times New Roman" w:eastAsia="Google Sans Text" w:hAnsi="Times New Roman" w:cs="Times New Roman"/>
          <w:color w:val="1B1C1D"/>
        </w:rPr>
        <w:fldChar w:fldCharType="end"/>
      </w:r>
      <w:r w:rsidRPr="00D62027">
        <w:rPr>
          <w:rFonts w:ascii="Times New Roman" w:eastAsia="Google Sans Text" w:hAnsi="Times New Roman" w:cs="Times New Roman"/>
          <w:color w:val="1B1C1D"/>
        </w:rPr>
        <w:t xml:space="preserve">. The circumferential compliance assessment </w:t>
      </w:r>
      <w:r w:rsidRPr="00D62027">
        <w:rPr>
          <w:rFonts w:ascii="Times New Roman" w:eastAsia="Google Sans Text" w:hAnsi="Times New Roman" w:cs="Times New Roman"/>
          <w:color w:val="1B1C1D"/>
        </w:rPr>
        <w:lastRenderedPageBreak/>
        <w:t xml:space="preserve">conducted here represents a core element of the ISO 7198:2016 framework and provides fundamental knowledge regarding the pressure–diameter </w:t>
      </w:r>
      <w:proofErr w:type="spellStart"/>
      <w:r w:rsidRPr="00D62027">
        <w:rPr>
          <w:rFonts w:ascii="Times New Roman" w:eastAsia="Google Sans Text" w:hAnsi="Times New Roman" w:cs="Times New Roman"/>
          <w:color w:val="1B1C1D"/>
        </w:rPr>
        <w:t>behavio</w:t>
      </w:r>
      <w:r>
        <w:rPr>
          <w:rFonts w:ascii="Times New Roman" w:eastAsia="Google Sans Text" w:hAnsi="Times New Roman" w:cs="Times New Roman"/>
          <w:color w:val="1B1C1D"/>
        </w:rPr>
        <w:t>u</w:t>
      </w:r>
      <w:r w:rsidRPr="00D62027">
        <w:rPr>
          <w:rFonts w:ascii="Times New Roman" w:eastAsia="Google Sans Text" w:hAnsi="Times New Roman" w:cs="Times New Roman"/>
          <w:color w:val="1B1C1D"/>
        </w:rPr>
        <w:t>r</w:t>
      </w:r>
      <w:proofErr w:type="spellEnd"/>
      <w:r w:rsidRPr="00D62027">
        <w:rPr>
          <w:rFonts w:ascii="Times New Roman" w:eastAsia="Google Sans Text" w:hAnsi="Times New Roman" w:cs="Times New Roman"/>
          <w:color w:val="1B1C1D"/>
        </w:rPr>
        <w:t xml:space="preserve"> of vascular constructs</w:t>
      </w:r>
      <w:r>
        <w:rPr>
          <w:rFonts w:ascii="Times New Roman" w:eastAsia="Google Sans Text" w:hAnsi="Times New Roman" w:cs="Times New Roman"/>
          <w:color w:val="1B1C1D"/>
        </w:rPr>
        <w:fldChar w:fldCharType="begin"/>
      </w:r>
      <w:r w:rsidR="00244A23">
        <w:rPr>
          <w:rFonts w:ascii="Times New Roman" w:eastAsia="Google Sans Text" w:hAnsi="Times New Roman" w:cs="Times New Roman"/>
          <w:color w:val="1B1C1D"/>
        </w:rPr>
        <w:instrText xml:space="preserve"> ADDIN ZOTERO_ITEM CSL_CITATION {"citationID":"8Hv5JNJh","properties":{"formattedCitation":"\\super 46\\nosupersub{}","plainCitation":"46","noteIndex":0},"citationItems":[{"id":9380,"uris":["http://zotero.org/users/10309524/items/6MGHS75N"],"itemData":{"id":9380,"type":"document","title":"Recognized Consensus Standards: Medical Devices. Available online: https://www.accessdata.fda.gov/scripts/cdrh/cfdocs/cfStandards/detail.cfm?standard__identification_no=34732 (accessed on 26 April 2025).","citation-key":"RecognizedConsensusStandards"}}],"schema":"https://github.com/citation-style-language/schema/raw/master/csl-citation.json"} </w:instrText>
      </w:r>
      <w:r>
        <w:rPr>
          <w:rFonts w:ascii="Times New Roman" w:eastAsia="Google Sans Text" w:hAnsi="Times New Roman" w:cs="Times New Roman"/>
          <w:color w:val="1B1C1D"/>
        </w:rPr>
        <w:fldChar w:fldCharType="separate"/>
      </w:r>
      <w:r w:rsidR="00244A23" w:rsidRPr="00244A23">
        <w:rPr>
          <w:rFonts w:ascii="Times New Roman" w:hAnsi="Times New Roman" w:cs="Times New Roman"/>
          <w:color w:val="000000"/>
          <w:szCs w:val="24"/>
          <w:vertAlign w:val="superscript"/>
        </w:rPr>
        <w:t>46</w:t>
      </w:r>
      <w:r>
        <w:rPr>
          <w:rFonts w:ascii="Times New Roman" w:eastAsia="Google Sans Text" w:hAnsi="Times New Roman" w:cs="Times New Roman"/>
          <w:color w:val="1B1C1D"/>
        </w:rPr>
        <w:fldChar w:fldCharType="end"/>
      </w:r>
      <w:r w:rsidRPr="00D62027">
        <w:rPr>
          <w:rFonts w:ascii="Times New Roman" w:eastAsia="Google Sans Text" w:hAnsi="Times New Roman" w:cs="Times New Roman"/>
          <w:color w:val="1B1C1D"/>
        </w:rPr>
        <w:t xml:space="preserve">. Future studies should expand this approach to include comprehensive compliance </w:t>
      </w:r>
      <w:proofErr w:type="spellStart"/>
      <w:r w:rsidRPr="00D62027">
        <w:rPr>
          <w:rFonts w:ascii="Times New Roman" w:eastAsia="Google Sans Text" w:hAnsi="Times New Roman" w:cs="Times New Roman"/>
          <w:color w:val="1B1C1D"/>
        </w:rPr>
        <w:t>characteri</w:t>
      </w:r>
      <w:r>
        <w:rPr>
          <w:rFonts w:ascii="Times New Roman" w:eastAsia="Google Sans Text" w:hAnsi="Times New Roman" w:cs="Times New Roman"/>
          <w:color w:val="1B1C1D"/>
        </w:rPr>
        <w:t>s</w:t>
      </w:r>
      <w:r w:rsidRPr="00D62027">
        <w:rPr>
          <w:rFonts w:ascii="Times New Roman" w:eastAsia="Google Sans Text" w:hAnsi="Times New Roman" w:cs="Times New Roman"/>
          <w:color w:val="1B1C1D"/>
        </w:rPr>
        <w:t>ation</w:t>
      </w:r>
      <w:proofErr w:type="spellEnd"/>
      <w:r w:rsidRPr="00D62027">
        <w:rPr>
          <w:rFonts w:ascii="Times New Roman" w:eastAsia="Google Sans Text" w:hAnsi="Times New Roman" w:cs="Times New Roman"/>
          <w:color w:val="1B1C1D"/>
        </w:rPr>
        <w:t xml:space="preserve">, incorporating cyclic </w:t>
      </w:r>
      <w:proofErr w:type="spellStart"/>
      <w:r w:rsidRPr="00D62027">
        <w:rPr>
          <w:rFonts w:ascii="Times New Roman" w:eastAsia="Google Sans Text" w:hAnsi="Times New Roman" w:cs="Times New Roman"/>
          <w:color w:val="1B1C1D"/>
        </w:rPr>
        <w:t>pressuri</w:t>
      </w:r>
      <w:r>
        <w:rPr>
          <w:rFonts w:ascii="Times New Roman" w:eastAsia="Google Sans Text" w:hAnsi="Times New Roman" w:cs="Times New Roman"/>
          <w:color w:val="1B1C1D"/>
        </w:rPr>
        <w:t>s</w:t>
      </w:r>
      <w:r w:rsidRPr="00D62027">
        <w:rPr>
          <w:rFonts w:ascii="Times New Roman" w:eastAsia="Google Sans Text" w:hAnsi="Times New Roman" w:cs="Times New Roman"/>
          <w:color w:val="1B1C1D"/>
        </w:rPr>
        <w:t>ation</w:t>
      </w:r>
      <w:proofErr w:type="spellEnd"/>
      <w:r w:rsidRPr="00D62027">
        <w:rPr>
          <w:rFonts w:ascii="Times New Roman" w:eastAsia="Google Sans Text" w:hAnsi="Times New Roman" w:cs="Times New Roman"/>
          <w:color w:val="1B1C1D"/>
        </w:rPr>
        <w:t xml:space="preserve"> across multiple pressure ranges and temperature-controlled conditions, in order to achieve direct alignment with international benchmarks. Furthermore, this method enables comparison with previous findings, such as ultrasound-based assessments of pressure-dependent cross-sectional area changes in arteries and veins, by applying the same calculation formulas to evaluate differences in cross-sectional area and compliance relative to healthy forearm vessels</w:t>
      </w:r>
      <w:r w:rsidR="00244A23">
        <w:rPr>
          <w:rFonts w:ascii="Times New Roman" w:eastAsia="Google Sans Text" w:hAnsi="Times New Roman" w:cs="Times New Roman"/>
          <w:color w:val="1B1C1D"/>
        </w:rPr>
        <w:fldChar w:fldCharType="begin"/>
      </w:r>
      <w:r w:rsidR="00244A23">
        <w:rPr>
          <w:rFonts w:ascii="Times New Roman" w:eastAsia="Google Sans Text" w:hAnsi="Times New Roman" w:cs="Times New Roman"/>
          <w:color w:val="1B1C1D"/>
        </w:rPr>
        <w:instrText xml:space="preserve"> ADDIN ZOTERO_ITEM CSL_CITATION {"citationID":"L0X0PyvA","properties":{"formattedCitation":"\\super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sidR="00244A23">
        <w:rPr>
          <w:rFonts w:ascii="Times New Roman" w:eastAsia="Google Sans Text" w:hAnsi="Times New Roman" w:cs="Times New Roman"/>
          <w:color w:val="1B1C1D"/>
        </w:rPr>
        <w:fldChar w:fldCharType="separate"/>
      </w:r>
      <w:r w:rsidR="00244A23" w:rsidRPr="00244A23">
        <w:rPr>
          <w:rFonts w:ascii="Times New Roman" w:hAnsi="Times New Roman" w:cs="Times New Roman"/>
          <w:color w:val="000000"/>
          <w:szCs w:val="24"/>
          <w:vertAlign w:val="superscript"/>
        </w:rPr>
        <w:t>34</w:t>
      </w:r>
      <w:r w:rsidR="00244A23">
        <w:rPr>
          <w:rFonts w:ascii="Times New Roman" w:eastAsia="Google Sans Text" w:hAnsi="Times New Roman" w:cs="Times New Roman"/>
          <w:color w:val="1B1C1D"/>
        </w:rPr>
        <w:fldChar w:fldCharType="end"/>
      </w:r>
      <w:r w:rsidRPr="00D62027">
        <w:rPr>
          <w:rFonts w:ascii="Times New Roman" w:eastAsia="Google Sans Text" w:hAnsi="Times New Roman" w:cs="Times New Roman"/>
          <w:color w:val="1B1C1D"/>
        </w:rPr>
        <w:t>.</w:t>
      </w:r>
    </w:p>
    <w:p w14:paraId="22449C8B" w14:textId="19BCDADB" w:rsidR="00244A23" w:rsidRDefault="006D2743" w:rsidP="006D2743">
      <w:pPr>
        <w:pBdr>
          <w:top w:val="nil"/>
          <w:left w:val="nil"/>
          <w:bottom w:val="nil"/>
          <w:right w:val="nil"/>
          <w:between w:val="nil"/>
        </w:pBdr>
        <w:spacing w:after="240" w:line="275" w:lineRule="auto"/>
        <w:rPr>
          <w:rFonts w:ascii="Times New Roman" w:eastAsia="Google Sans Text" w:hAnsi="Times New Roman" w:cs="Times New Roman"/>
          <w:color w:val="1B1C1D"/>
        </w:rPr>
      </w:pPr>
      <w:r w:rsidRPr="006D2743">
        <w:rPr>
          <w:rFonts w:ascii="Times New Roman" w:eastAsia="Google Sans Text" w:hAnsi="Times New Roman" w:cs="Times New Roman"/>
          <w:color w:val="1B1C1D"/>
        </w:rPr>
        <w:t xml:space="preserve">As expected, increasing the proportion of deadener led to greater cross-sectional area changes and compliance in response to pressure, whereas increasing the proportion of hardener produced the opposite effect, reducing both parameters. The arterial models best reproduced the mechanical properties of the radial and brachial arteries when the hardener was used at a ratio of 0.6 (30% of total weight), while the venous models most closely mimicked the cephalic and basilic veins when the deadener was used at a </w:t>
      </w:r>
      <w:r w:rsidRPr="006D2743">
        <w:rPr>
          <w:rFonts w:ascii="Times New Roman" w:eastAsia="Google Sans Text" w:hAnsi="Times New Roman" w:cs="Times New Roman" w:hint="eastAsia"/>
          <w:color w:val="1B1C1D"/>
        </w:rPr>
        <w:t xml:space="preserve">ratio of 0.4 (20% of total weight). </w:t>
      </w:r>
      <w:r w:rsidR="002D3368" w:rsidRPr="002D3368">
        <w:rPr>
          <w:rFonts w:ascii="Times New Roman" w:eastAsia="Google Sans Text" w:hAnsi="Times New Roman" w:cs="Times New Roman"/>
          <w:color w:val="1B1C1D"/>
        </w:rPr>
        <w:t>In terms of size, arterioles are reported to have a diameter of 1–6 mm and a wall thickness of 0.125–0.8 mm. The models we fabricated fell within this range</w:t>
      </w:r>
      <w:r w:rsidR="002D3368">
        <w:rPr>
          <w:rFonts w:ascii="Times New Roman" w:eastAsia="Google Sans Text" w:hAnsi="Times New Roman" w:cs="Times New Roman"/>
          <w:color w:val="1B1C1D"/>
        </w:rPr>
        <w:fldChar w:fldCharType="begin"/>
      </w:r>
      <w:r w:rsidR="002D3368">
        <w:rPr>
          <w:rFonts w:ascii="Times New Roman" w:eastAsia="Google Sans Text" w:hAnsi="Times New Roman" w:cs="Times New Roman"/>
          <w:color w:val="1B1C1D"/>
        </w:rPr>
        <w:instrText xml:space="preserve"> ADDIN ZOTERO_ITEM CSL_CITATION {"citationID":"jlsvArcv","properties":{"formattedCitation":"\\super 44\\nosupersub{}","plainCitation":"44","noteIndex":0},"citationItems":[{"id":9378,"uris":["http://zotero.org/users/10309524/items/CMA8U2UZ"],"itemData":{"id":9378,"type":"article-journal","abstract":"During the last 50 years, novel biomaterials and tissue engineering techniques have been investigated to produce alternative vascular substitutes that recapitulate the unique elastic mechanical features of blood vessels. A large variation in mechanical characterization, including the test type, protocol, and data analysis, is present in literature which complicates the comparison among studies and prevents the blooming and the advancement of this field. In addition, a limited mechanical assessment of the substitute for the intended application is often provided. In this light, this review presents the mechanical environment of blood vessels, discusses their mechanical behavior responsible for the suited blood flow into the body (non-linearity, anisotropy, hysteresis, and compliance), and compares the mechanical properties reported in literature (obtained with compression, tensile, stress-relaxation, creep, dynamic mechanical analysis, burst pressure, and dynamic compliance tests). This perspective highlights that the mechanical properties extracted through conventional tests are not always suitable indicators of the mechanical performance during the working life of a vascular substitute. The available tests can be then strategically used at different stages of the substitute development, prioritizing the simplicity of the method at early stages, and the physiological pertinence at later stages, following as much as possible ISO standards in the field. A consistent mechanical characterization focused on the behavior to which they will be subdued during real life is one key and missing element in the quest for physiological-like mechanical performance of vascular substitutes.","container-title":"Materials Today. Bio","DOI":"10.1016/j.mtbio.2021.100106","ISSN":"2590-0064","journalAbbreviation":"Mater Today Bio","language":"eng","note":"PMID: 33889837\nPMCID: PMC8050780","page":"100106","source":"PubMed","title":"The mechanical characterization of blood vessels and their substitutes in the continuous quest for physiological-relevant performances. A critical review","volume":"10","author":[{"family":"Camasão","given":"D. B."},{"family":"Mantovani","given":"D."}],"issued":{"date-parts":[["2021",3]]},"citation-key":"camasaoMechanicalCharacterizationBlood2021"}}],"schema":"https://github.com/citation-style-language/schema/raw/master/csl-citation.json"} </w:instrText>
      </w:r>
      <w:r w:rsidR="002D3368">
        <w:rPr>
          <w:rFonts w:ascii="Times New Roman" w:eastAsia="Google Sans Text" w:hAnsi="Times New Roman" w:cs="Times New Roman"/>
          <w:color w:val="1B1C1D"/>
        </w:rPr>
        <w:fldChar w:fldCharType="separate"/>
      </w:r>
      <w:r w:rsidR="002D3368" w:rsidRPr="002D3368">
        <w:rPr>
          <w:rFonts w:ascii="Times New Roman" w:hAnsi="Times New Roman" w:cs="Times New Roman"/>
          <w:color w:val="000000"/>
          <w:szCs w:val="24"/>
          <w:vertAlign w:val="superscript"/>
        </w:rPr>
        <w:t>44</w:t>
      </w:r>
      <w:r w:rsidR="002D3368">
        <w:rPr>
          <w:rFonts w:ascii="Times New Roman" w:eastAsia="Google Sans Text" w:hAnsi="Times New Roman" w:cs="Times New Roman"/>
          <w:color w:val="1B1C1D"/>
        </w:rPr>
        <w:fldChar w:fldCharType="end"/>
      </w:r>
      <w:r w:rsidR="002D3368" w:rsidRPr="002D3368">
        <w:rPr>
          <w:rFonts w:ascii="Times New Roman" w:eastAsia="Google Sans Text" w:hAnsi="Times New Roman" w:cs="Times New Roman"/>
          <w:color w:val="1B1C1D"/>
        </w:rPr>
        <w:t>.</w:t>
      </w:r>
      <w:r w:rsidR="002D3368">
        <w:rPr>
          <w:rFonts w:ascii="Times New Roman" w:eastAsia="Google Sans Text" w:hAnsi="Times New Roman" w:cs="Times New Roman"/>
          <w:color w:val="1B1C1D"/>
        </w:rPr>
        <w:t xml:space="preserve"> </w:t>
      </w:r>
      <w:r w:rsidR="002D3368" w:rsidRPr="002D3368">
        <w:rPr>
          <w:rFonts w:ascii="Times New Roman" w:eastAsia="Google Sans Text" w:hAnsi="Times New Roman" w:cs="Times New Roman"/>
          <w:color w:val="1B1C1D"/>
        </w:rPr>
        <w:t>Furthermore, the internal diameter of the deep inferior epigastric vein perforator, the drainage vein for the abdominal flap, has been reported to be 0.50 to 4.32 mm</w:t>
      </w:r>
      <w:r w:rsidR="002D3368">
        <w:rPr>
          <w:rFonts w:ascii="Times New Roman" w:eastAsia="Google Sans Text" w:hAnsi="Times New Roman" w:cs="Times New Roman"/>
          <w:color w:val="1B1C1D"/>
        </w:rPr>
        <w:fldChar w:fldCharType="begin"/>
      </w:r>
      <w:r w:rsidR="002D3368">
        <w:rPr>
          <w:rFonts w:ascii="Times New Roman" w:eastAsia="Google Sans Text" w:hAnsi="Times New Roman" w:cs="Times New Roman"/>
          <w:color w:val="1B1C1D"/>
        </w:rPr>
        <w:instrText xml:space="preserve"> ADDIN ZOTERO_ITEM CSL_CITATION {"citationID":"Cc0KdmAv","properties":{"formattedCitation":"\\super 47\\nosupersub{}","plainCitation":"47","noteIndex":0},"citationItems":[{"id":9384,"uris":["http://zotero.org/users/10309524/items/3GLKRL29"],"itemData":{"id":9384,"type":"article-journal","container-title":"Journal of Plastic, Reconstructive &amp; Aesthetic Surgery","DOI":"10.1016/j.bjps.2008.02.012","ISSN":"17486815","issue":"9","journalAbbreviation":"Journal of Plastic, Reconstructive &amp; Aesthetic Surgery","language":"en","license":"https://www.elsevier.com/tdm/userlicense/1.0/","page":"1140-1147","source":"DOI.org (Crossref)","title":"Correlation between vessel diameters of superficial and deep inferior epigastric systems: Doppler ultrasound assessment","title-short":"Correlation between vessel diameters of superficial and deep inferior epigastric systems","volume":"62","author":[{"family":"Ayhan","given":"Sühan"},{"family":"Oktar","given":"Suna Ozhan"},{"family":"Tuncer","given":"Serhan"},{"family":"Yucel","given":"Cem"},{"family":"Kandal","given":"Sebahattin"},{"family":"Demirtas","given":"Yener"}],"issued":{"date-parts":[["2009",9]]},"citation-key":"ayhanCorrelationVesselDiameters2009a"}}],"schema":"https://github.com/citation-style-language/schema/raw/master/csl-citation.json"} </w:instrText>
      </w:r>
      <w:r w:rsidR="002D3368">
        <w:rPr>
          <w:rFonts w:ascii="Times New Roman" w:eastAsia="Google Sans Text" w:hAnsi="Times New Roman" w:cs="Times New Roman"/>
          <w:color w:val="1B1C1D"/>
        </w:rPr>
        <w:fldChar w:fldCharType="separate"/>
      </w:r>
      <w:r w:rsidR="002D3368" w:rsidRPr="002D3368">
        <w:rPr>
          <w:rFonts w:ascii="Times New Roman" w:hAnsi="Times New Roman" w:cs="Times New Roman"/>
          <w:color w:val="000000"/>
          <w:szCs w:val="24"/>
          <w:vertAlign w:val="superscript"/>
        </w:rPr>
        <w:t>47</w:t>
      </w:r>
      <w:r w:rsidR="002D3368">
        <w:rPr>
          <w:rFonts w:ascii="Times New Roman" w:eastAsia="Google Sans Text" w:hAnsi="Times New Roman" w:cs="Times New Roman"/>
          <w:color w:val="1B1C1D"/>
        </w:rPr>
        <w:fldChar w:fldCharType="end"/>
      </w:r>
      <w:r w:rsidR="002D3368" w:rsidRPr="002D3368">
        <w:rPr>
          <w:rFonts w:ascii="Times New Roman" w:eastAsia="Google Sans Text" w:hAnsi="Times New Roman" w:cs="Times New Roman"/>
          <w:color w:val="1B1C1D"/>
        </w:rPr>
        <w:t>, which was also within the range of our fabricated models.</w:t>
      </w:r>
      <w:r w:rsidR="002D3368">
        <w:rPr>
          <w:rFonts w:ascii="Times New Roman" w:eastAsia="Google Sans Text" w:hAnsi="Times New Roman" w:cs="Times New Roman"/>
          <w:color w:val="1B1C1D"/>
        </w:rPr>
        <w:t xml:space="preserve"> </w:t>
      </w:r>
      <w:r w:rsidRPr="006D2743">
        <w:rPr>
          <w:rFonts w:ascii="Times New Roman" w:eastAsia="Google Sans Text" w:hAnsi="Times New Roman" w:cs="Times New Roman" w:hint="eastAsia"/>
          <w:color w:val="1B1C1D"/>
        </w:rPr>
        <w:t xml:space="preserve">According to Cappelletti et al., under normal blood pressure conditions, the mean cross-sectional area change in healthy adults is 3.4 </w:t>
      </w:r>
      <w:r>
        <w:rPr>
          <w:rFonts w:ascii="Times New Roman" w:eastAsia="Google Sans Text" w:hAnsi="Times New Roman" w:cs="Times New Roman"/>
          <w:color w:val="1B1C1D"/>
        </w:rPr>
        <w:t>to</w:t>
      </w:r>
      <w:r w:rsidRPr="006D2743">
        <w:rPr>
          <w:rFonts w:ascii="Times New Roman" w:eastAsia="Google Sans Text" w:hAnsi="Times New Roman" w:cs="Times New Roman" w:hint="eastAsia"/>
          <w:color w:val="1B1C1D"/>
        </w:rPr>
        <w:t xml:space="preserve"> 4.2 mm</w:t>
      </w:r>
      <w:r w:rsidRPr="006D2743">
        <w:rPr>
          <w:rFonts w:ascii="Times New Roman" w:eastAsia="Google Sans Text" w:hAnsi="Times New Roman" w:cs="Times New Roman" w:hint="eastAsia"/>
          <w:color w:val="1B1C1D"/>
        </w:rPr>
        <w:t>²</w:t>
      </w:r>
      <w:r w:rsidRPr="006D2743">
        <w:rPr>
          <w:rFonts w:ascii="Times New Roman" w:eastAsia="Google Sans Text" w:hAnsi="Times New Roman" w:cs="Times New Roman" w:hint="eastAsia"/>
          <w:color w:val="1B1C1D"/>
        </w:rPr>
        <w:t xml:space="preserve"> (+23.5%) for the radial artery and 8.1 </w:t>
      </w:r>
      <w:r>
        <w:rPr>
          <w:rFonts w:ascii="Times New Roman" w:eastAsia="Google Sans Text" w:hAnsi="Times New Roman" w:cs="Times New Roman"/>
          <w:color w:val="1B1C1D"/>
        </w:rPr>
        <w:t>to</w:t>
      </w:r>
      <w:r w:rsidRPr="006D2743">
        <w:rPr>
          <w:rFonts w:ascii="Times New Roman" w:eastAsia="Google Sans Text" w:hAnsi="Times New Roman" w:cs="Times New Roman" w:hint="eastAsia"/>
          <w:color w:val="1B1C1D"/>
        </w:rPr>
        <w:t xml:space="preserve"> 10.2 mm</w:t>
      </w:r>
      <w:r w:rsidRPr="006D2743">
        <w:rPr>
          <w:rFonts w:ascii="Times New Roman" w:eastAsia="Google Sans Text" w:hAnsi="Times New Roman" w:cs="Times New Roman" w:hint="eastAsia"/>
          <w:color w:val="1B1C1D"/>
        </w:rPr>
        <w:t>²</w:t>
      </w:r>
      <w:r w:rsidRPr="006D2743">
        <w:rPr>
          <w:rFonts w:ascii="Times New Roman" w:eastAsia="Google Sans Text" w:hAnsi="Times New Roman" w:cs="Times New Roman" w:hint="eastAsia"/>
          <w:color w:val="1B1C1D"/>
        </w:rPr>
        <w:t xml:space="preserve"> (+25.9%) for the brachial artery</w:t>
      </w:r>
      <w:r>
        <w:rPr>
          <w:rFonts w:ascii="Times New Roman" w:eastAsia="Google Sans Text" w:hAnsi="Times New Roman" w:cs="Times New Roman"/>
          <w:color w:val="1B1C1D"/>
        </w:rPr>
        <w:fldChar w:fldCharType="begin"/>
      </w:r>
      <w:r>
        <w:rPr>
          <w:rFonts w:ascii="Times New Roman" w:eastAsia="Google Sans Text" w:hAnsi="Times New Roman" w:cs="Times New Roman"/>
          <w:color w:val="1B1C1D"/>
        </w:rPr>
        <w:instrText xml:space="preserve"> ADDIN ZOTERO_ITEM CSL_CITATION {"citationID":"bjWWrW7c","properties":{"formattedCitation":"\\super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Pr>
          <w:rFonts w:ascii="Times New Roman" w:eastAsia="Google Sans Text" w:hAnsi="Times New Roman" w:cs="Times New Roman"/>
          <w:color w:val="1B1C1D"/>
        </w:rPr>
        <w:fldChar w:fldCharType="separate"/>
      </w:r>
      <w:r w:rsidRPr="006D2743">
        <w:rPr>
          <w:rFonts w:ascii="Times New Roman" w:hAnsi="Times New Roman" w:cs="Times New Roman"/>
          <w:color w:val="000000"/>
          <w:szCs w:val="24"/>
          <w:vertAlign w:val="superscript"/>
        </w:rPr>
        <w:t>34</w:t>
      </w:r>
      <w:r>
        <w:rPr>
          <w:rFonts w:ascii="Times New Roman" w:eastAsia="Google Sans Text" w:hAnsi="Times New Roman" w:cs="Times New Roman"/>
          <w:color w:val="1B1C1D"/>
        </w:rPr>
        <w:fldChar w:fldCharType="end"/>
      </w:r>
      <w:r w:rsidRPr="006D2743">
        <w:rPr>
          <w:rFonts w:ascii="Times New Roman" w:eastAsia="Google Sans Text" w:hAnsi="Times New Roman" w:cs="Times New Roman" w:hint="eastAsia"/>
          <w:color w:val="1B1C1D"/>
        </w:rPr>
        <w:t xml:space="preserve">. In comparison, the arterial model with a hardener ratio of 0.6 exhibited a cross-sectional area change of 7.34 </w:t>
      </w:r>
      <w:r w:rsidRPr="006D2743">
        <w:rPr>
          <w:rFonts w:ascii="Times New Roman" w:eastAsia="Google Sans Text" w:hAnsi="Times New Roman" w:cs="Times New Roman" w:hint="eastAsia"/>
          <w:color w:val="1B1C1D"/>
        </w:rPr>
        <w:t>→</w:t>
      </w:r>
      <w:r w:rsidRPr="006D2743">
        <w:rPr>
          <w:rFonts w:ascii="Times New Roman" w:eastAsia="Google Sans Text" w:hAnsi="Times New Roman" w:cs="Times New Roman" w:hint="eastAsia"/>
          <w:color w:val="1B1C1D"/>
        </w:rPr>
        <w:t xml:space="preserve"> 9.14 mm</w:t>
      </w:r>
      <w:r w:rsidRPr="006D2743">
        <w:rPr>
          <w:rFonts w:ascii="Times New Roman" w:eastAsia="Google Sans Text" w:hAnsi="Times New Roman" w:cs="Times New Roman" w:hint="eastAsia"/>
          <w:color w:val="1B1C1D"/>
        </w:rPr>
        <w:t>²</w:t>
      </w:r>
      <w:r w:rsidRPr="006D2743">
        <w:rPr>
          <w:rFonts w:ascii="Times New Roman" w:eastAsia="Google Sans Text" w:hAnsi="Times New Roman" w:cs="Times New Roman" w:hint="eastAsia"/>
          <w:color w:val="1B1C1D"/>
        </w:rPr>
        <w:t xml:space="preserve"> (+24.4%), indicating that the mechanical properties were reproduced within an appropriate range. Compliance values reported f</w:t>
      </w:r>
      <w:r w:rsidRPr="006D2743">
        <w:rPr>
          <w:rFonts w:ascii="Times New Roman" w:eastAsia="Google Sans Text" w:hAnsi="Times New Roman" w:cs="Times New Roman"/>
          <w:color w:val="1B1C1D"/>
        </w:rPr>
        <w:t>or the radial and brachial arteries are 1.3×10⁻⁴ and 3.52×10⁻⁴, respectively</w:t>
      </w:r>
      <w:r>
        <w:rPr>
          <w:rFonts w:ascii="Times New Roman" w:eastAsia="Google Sans Text" w:hAnsi="Times New Roman" w:cs="Times New Roman"/>
          <w:color w:val="1B1C1D"/>
        </w:rPr>
        <w:fldChar w:fldCharType="begin"/>
      </w:r>
      <w:r>
        <w:rPr>
          <w:rFonts w:ascii="Times New Roman" w:eastAsia="Google Sans Text" w:hAnsi="Times New Roman" w:cs="Times New Roman"/>
          <w:color w:val="1B1C1D"/>
        </w:rPr>
        <w:instrText xml:space="preserve"> ADDIN ZOTERO_ITEM CSL_CITATION {"citationID":"l24WJakI","properties":{"formattedCitation":"\\super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Pr>
          <w:rFonts w:ascii="Times New Roman" w:eastAsia="Google Sans Text" w:hAnsi="Times New Roman" w:cs="Times New Roman"/>
          <w:color w:val="1B1C1D"/>
        </w:rPr>
        <w:fldChar w:fldCharType="separate"/>
      </w:r>
      <w:r w:rsidRPr="006D2743">
        <w:rPr>
          <w:rFonts w:ascii="Times New Roman" w:hAnsi="Times New Roman" w:cs="Times New Roman"/>
          <w:color w:val="000000"/>
          <w:szCs w:val="24"/>
          <w:vertAlign w:val="superscript"/>
        </w:rPr>
        <w:t>34</w:t>
      </w:r>
      <w:r>
        <w:rPr>
          <w:rFonts w:ascii="Times New Roman" w:eastAsia="Google Sans Text" w:hAnsi="Times New Roman" w:cs="Times New Roman"/>
          <w:color w:val="1B1C1D"/>
        </w:rPr>
        <w:fldChar w:fldCharType="end"/>
      </w:r>
      <w:r w:rsidRPr="006D2743">
        <w:rPr>
          <w:rFonts w:ascii="Times New Roman" w:eastAsia="Google Sans Text" w:hAnsi="Times New Roman" w:cs="Times New Roman"/>
          <w:color w:val="1B1C1D"/>
        </w:rPr>
        <w:t>, while the compliance of the arterial model was 2.99×10⁻⁴, again falling within a comparable range. Similarly, under normal blood pressure conditions, the mean cross-sectional are</w:t>
      </w:r>
      <w:r w:rsidRPr="006D2743">
        <w:rPr>
          <w:rFonts w:ascii="Times New Roman" w:eastAsia="Google Sans Text" w:hAnsi="Times New Roman" w:cs="Times New Roman" w:hint="eastAsia"/>
          <w:color w:val="1B1C1D"/>
        </w:rPr>
        <w:t xml:space="preserve">a change in the cephalic and basilic veins of healthy adults is 5.5 </w:t>
      </w:r>
      <w:r>
        <w:rPr>
          <w:rFonts w:ascii="Times New Roman" w:eastAsia="Google Sans Text" w:hAnsi="Times New Roman" w:cs="Times New Roman"/>
          <w:color w:val="1B1C1D"/>
        </w:rPr>
        <w:t>to</w:t>
      </w:r>
      <w:r w:rsidRPr="006D2743">
        <w:rPr>
          <w:rFonts w:ascii="Times New Roman" w:eastAsia="Google Sans Text" w:hAnsi="Times New Roman" w:cs="Times New Roman" w:hint="eastAsia"/>
          <w:color w:val="1B1C1D"/>
        </w:rPr>
        <w:t xml:space="preserve"> 7.8 mm</w:t>
      </w:r>
      <w:r w:rsidRPr="006D2743">
        <w:rPr>
          <w:rFonts w:ascii="Times New Roman" w:eastAsia="Google Sans Text" w:hAnsi="Times New Roman" w:cs="Times New Roman" w:hint="eastAsia"/>
          <w:color w:val="1B1C1D"/>
        </w:rPr>
        <w:t>²</w:t>
      </w:r>
      <w:r w:rsidRPr="006D2743">
        <w:rPr>
          <w:rFonts w:ascii="Times New Roman" w:eastAsia="Google Sans Text" w:hAnsi="Times New Roman" w:cs="Times New Roman" w:hint="eastAsia"/>
          <w:color w:val="1B1C1D"/>
        </w:rPr>
        <w:t xml:space="preserve"> (+41.8%) and 16.9 </w:t>
      </w:r>
      <w:r>
        <w:rPr>
          <w:rFonts w:ascii="Times New Roman" w:eastAsia="Google Sans Text" w:hAnsi="Times New Roman" w:cs="Times New Roman"/>
          <w:color w:val="1B1C1D"/>
        </w:rPr>
        <w:t>to</w:t>
      </w:r>
      <w:r w:rsidRPr="006D2743">
        <w:rPr>
          <w:rFonts w:ascii="Times New Roman" w:eastAsia="Google Sans Text" w:hAnsi="Times New Roman" w:cs="Times New Roman" w:hint="eastAsia"/>
          <w:color w:val="1B1C1D"/>
        </w:rPr>
        <w:t xml:space="preserve"> 21.5 mm</w:t>
      </w:r>
      <w:r w:rsidRPr="006D2743">
        <w:rPr>
          <w:rFonts w:ascii="Times New Roman" w:eastAsia="Google Sans Text" w:hAnsi="Times New Roman" w:cs="Times New Roman" w:hint="eastAsia"/>
          <w:color w:val="1B1C1D"/>
        </w:rPr>
        <w:t>²</w:t>
      </w:r>
      <w:r w:rsidRPr="006D2743">
        <w:rPr>
          <w:rFonts w:ascii="Times New Roman" w:eastAsia="Google Sans Text" w:hAnsi="Times New Roman" w:cs="Times New Roman" w:hint="eastAsia"/>
          <w:color w:val="1B1C1D"/>
        </w:rPr>
        <w:t xml:space="preserve"> (+27.2%), respectively</w:t>
      </w:r>
      <w:r>
        <w:rPr>
          <w:rFonts w:ascii="Times New Roman" w:eastAsia="Google Sans Text" w:hAnsi="Times New Roman" w:cs="Times New Roman"/>
          <w:color w:val="1B1C1D"/>
        </w:rPr>
        <w:fldChar w:fldCharType="begin"/>
      </w:r>
      <w:r>
        <w:rPr>
          <w:rFonts w:ascii="Times New Roman" w:eastAsia="Google Sans Text" w:hAnsi="Times New Roman" w:cs="Times New Roman"/>
          <w:color w:val="1B1C1D"/>
        </w:rPr>
        <w:instrText xml:space="preserve"> ADDIN ZOTERO_ITEM CSL_CITATION {"citationID":"zDO7baKZ","properties":{"formattedCitation":"\\super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Pr>
          <w:rFonts w:ascii="Times New Roman" w:eastAsia="Google Sans Text" w:hAnsi="Times New Roman" w:cs="Times New Roman"/>
          <w:color w:val="1B1C1D"/>
        </w:rPr>
        <w:fldChar w:fldCharType="separate"/>
      </w:r>
      <w:r w:rsidRPr="006D2743">
        <w:rPr>
          <w:rFonts w:ascii="Times New Roman" w:hAnsi="Times New Roman" w:cs="Times New Roman"/>
          <w:color w:val="000000"/>
          <w:szCs w:val="24"/>
          <w:vertAlign w:val="superscript"/>
        </w:rPr>
        <w:t>34</w:t>
      </w:r>
      <w:r>
        <w:rPr>
          <w:rFonts w:ascii="Times New Roman" w:eastAsia="Google Sans Text" w:hAnsi="Times New Roman" w:cs="Times New Roman"/>
          <w:color w:val="1B1C1D"/>
        </w:rPr>
        <w:fldChar w:fldCharType="end"/>
      </w:r>
      <w:r w:rsidRPr="006D2743">
        <w:rPr>
          <w:rFonts w:ascii="Times New Roman" w:eastAsia="Google Sans Text" w:hAnsi="Times New Roman" w:cs="Times New Roman" w:hint="eastAsia"/>
          <w:color w:val="1B1C1D"/>
        </w:rPr>
        <w:t xml:space="preserve">. The venous model with a deadener ratio of 0.4 demonstrated a change of 9.36 </w:t>
      </w:r>
      <w:r>
        <w:rPr>
          <w:rFonts w:ascii="Times New Roman" w:eastAsia="Google Sans Text" w:hAnsi="Times New Roman" w:cs="Times New Roman"/>
          <w:color w:val="1B1C1D"/>
        </w:rPr>
        <w:t>to</w:t>
      </w:r>
      <w:r w:rsidRPr="006D2743">
        <w:rPr>
          <w:rFonts w:ascii="Times New Roman" w:eastAsia="Google Sans Text" w:hAnsi="Times New Roman" w:cs="Times New Roman" w:hint="eastAsia"/>
          <w:color w:val="1B1C1D"/>
        </w:rPr>
        <w:t xml:space="preserve"> 12.5 mm</w:t>
      </w:r>
      <w:r w:rsidRPr="006D2743">
        <w:rPr>
          <w:rFonts w:ascii="Times New Roman" w:eastAsia="Google Sans Text" w:hAnsi="Times New Roman" w:cs="Times New Roman" w:hint="eastAsia"/>
          <w:color w:val="1B1C1D"/>
        </w:rPr>
        <w:t>²</w:t>
      </w:r>
      <w:r w:rsidRPr="006D2743">
        <w:rPr>
          <w:rFonts w:ascii="Times New Roman" w:eastAsia="Google Sans Text" w:hAnsi="Times New Roman" w:cs="Times New Roman" w:hint="eastAsia"/>
          <w:color w:val="1B1C1D"/>
        </w:rPr>
        <w:t xml:space="preserve"> (+36.6%), reproducing venous mechanica</w:t>
      </w:r>
      <w:r w:rsidRPr="006D2743">
        <w:rPr>
          <w:rFonts w:ascii="Times New Roman" w:eastAsia="Google Sans Text" w:hAnsi="Times New Roman" w:cs="Times New Roman"/>
          <w:color w:val="1B1C1D"/>
        </w:rPr>
        <w:t xml:space="preserve">l </w:t>
      </w:r>
      <w:proofErr w:type="spellStart"/>
      <w:r w:rsidRPr="006D2743">
        <w:rPr>
          <w:rFonts w:ascii="Times New Roman" w:eastAsia="Google Sans Text" w:hAnsi="Times New Roman" w:cs="Times New Roman"/>
          <w:color w:val="1B1C1D"/>
        </w:rPr>
        <w:t>behavio</w:t>
      </w:r>
      <w:r>
        <w:rPr>
          <w:rFonts w:ascii="Times New Roman" w:eastAsia="Google Sans Text" w:hAnsi="Times New Roman" w:cs="Times New Roman"/>
          <w:color w:val="1B1C1D"/>
        </w:rPr>
        <w:t>u</w:t>
      </w:r>
      <w:r w:rsidRPr="006D2743">
        <w:rPr>
          <w:rFonts w:ascii="Times New Roman" w:eastAsia="Google Sans Text" w:hAnsi="Times New Roman" w:cs="Times New Roman"/>
          <w:color w:val="1B1C1D"/>
        </w:rPr>
        <w:t>r</w:t>
      </w:r>
      <w:proofErr w:type="spellEnd"/>
      <w:r w:rsidRPr="006D2743">
        <w:rPr>
          <w:rFonts w:ascii="Times New Roman" w:eastAsia="Google Sans Text" w:hAnsi="Times New Roman" w:cs="Times New Roman"/>
          <w:color w:val="1B1C1D"/>
        </w:rPr>
        <w:t xml:space="preserve"> within an appropriate range. Reported compliance values for the cephalic and basilic veins are 5.6×10⁻⁴ and 17.4×10⁻⁴, respectively</w:t>
      </w:r>
      <w:r>
        <w:rPr>
          <w:rFonts w:ascii="Times New Roman" w:eastAsia="Google Sans Text" w:hAnsi="Times New Roman" w:cs="Times New Roman"/>
          <w:color w:val="1B1C1D"/>
        </w:rPr>
        <w:fldChar w:fldCharType="begin"/>
      </w:r>
      <w:r>
        <w:rPr>
          <w:rFonts w:ascii="Times New Roman" w:eastAsia="Google Sans Text" w:hAnsi="Times New Roman" w:cs="Times New Roman"/>
          <w:color w:val="1B1C1D"/>
        </w:rPr>
        <w:instrText xml:space="preserve"> ADDIN ZOTERO_ITEM CSL_CITATION {"citationID":"tECb24DW","properties":{"formattedCitation":"\\super 34\\nosupersub{}","plainCitation":"34","noteIndex":0},"citationItems":[{"id":9363,"uris":["http://zotero.org/users/10309524/items/7BJ87C8S"],"itemData":{"id":9363,"type":"article-journal","abstract":"BACKGROUND: Performance and durability of arterio-venous grafts depend on their ability to mimic the mechanical behavior of the anastomized blood vessels. To select the most suitable synthetic graft, in vivo evaluation of the radial deformability of peripheral arteries and veins could be crucial; however, a standardized non-invasive strategy is still missing. Herein, we sought to define a novel and user-friendly clinical protocol for in vivo assessment of the arm vessel deformability.\nMETHODS: A dedicated protocol, applied on 30 volunteers, was specifically designed to estimate both compliance and distensibility of the brachial and radial arteries, and of the basilic and cephalic veins. Bi-dimensional ultrasound imaging was used to acquire cross-sectional areas (CSAs) of arteries in clinostatic configuration, and CSAs of veins combining clinostatic and orthostatic configurations. Arterial pulse pressure was measured with a digital sphygmomanometer, while venous hydrostatic pressure was derived from the arm length in orthostatic configuration.\nRESULTS: For each participant, all CSAs were successfully extracted from ultrasound images. The basilic vein and the radial artery exhibited the largest (21.5±8.9 mm2) and the smallest (3.4±1.0 mm2) CSAs, respectively; CSA measurements were highly repeatable (Bland-Altman bias &lt;10% and Pearson correlation ≥0.90, for both arteries and veins). In veins, compliance and distensibility were higher than in arteries; compliance was significantly higher (P&lt;0.0001) in the brachial than in the radial artery (3.52×10-4 vs. 1.3×10-4 cm2/mmHg); it was three times larger in basilic veins than in cephalic veins (17.4×10-4 vs. 5.6×10-4 cm2/mmHg, P&lt;0.0001).\nCONCLUSIONS: The proposed non-invasive protocol proved feasible, effective and adequate for daily clinical practice, allowing for the estimation of patient-specific compliance and distensibility of peripheral arteries and veins. If further extended, it may contribute to the fabrication of biohybrid arterio-venous grafts, paving the way towards patient-tailored solutions for vascular access.","container-title":"Quantitative Imaging in Medicine and Surgery","DOI":"10.21037/qims-21-987","ISSN":"2223-4292","issue":"7","journalAbbreviation":"Quant Imaging Med Surg","language":"eng","note":"PMID: 35782271\nPMCID: PMC9246759","page":"3515-3527","source":"PubMed","title":"Non-invasive estimation of vascular compliance and distensibility in the arm vessels: a novel ultrasound-based protocol","title-short":"Non-invasive estimation of vascular compliance and distensibility in the arm vessels","volume":"12","author":[{"family":"Cappelletti","given":"Sara"},{"family":"Caimi","given":"Alessandro"},{"family":"Caldiroli","given":"Alice"},{"family":"Baroni","given":"Irene"},{"family":"Votta","given":"Emiliano"},{"family":"Riboldi","given":"Stefania A."},{"family":"Marrocco-Trischitta","given":"Massimiliano M."},{"family":"Redaelli","given":"Alberto"},{"family":"Sturla","given":"Francesco"}],"issued":{"date-parts":[["2022",7]]},"citation-key":"cappellettiNoninvasiveEstimationVascular2022"}}],"schema":"https://github.com/citation-style-language/schema/raw/master/csl-citation.json"} </w:instrText>
      </w:r>
      <w:r>
        <w:rPr>
          <w:rFonts w:ascii="Times New Roman" w:eastAsia="Google Sans Text" w:hAnsi="Times New Roman" w:cs="Times New Roman"/>
          <w:color w:val="1B1C1D"/>
        </w:rPr>
        <w:fldChar w:fldCharType="separate"/>
      </w:r>
      <w:r w:rsidRPr="006D2743">
        <w:rPr>
          <w:rFonts w:ascii="Times New Roman" w:hAnsi="Times New Roman" w:cs="Times New Roman"/>
          <w:color w:val="000000"/>
          <w:szCs w:val="24"/>
          <w:vertAlign w:val="superscript"/>
        </w:rPr>
        <w:t>34</w:t>
      </w:r>
      <w:r>
        <w:rPr>
          <w:rFonts w:ascii="Times New Roman" w:eastAsia="Google Sans Text" w:hAnsi="Times New Roman" w:cs="Times New Roman"/>
          <w:color w:val="1B1C1D"/>
        </w:rPr>
        <w:fldChar w:fldCharType="end"/>
      </w:r>
      <w:r w:rsidRPr="006D2743">
        <w:rPr>
          <w:rFonts w:ascii="Times New Roman" w:eastAsia="Google Sans Text" w:hAnsi="Times New Roman" w:cs="Times New Roman"/>
          <w:color w:val="1B1C1D"/>
        </w:rPr>
        <w:t>, and the compliance of the venous model was 15.7×10⁻⁴, also consistent with physiological values.</w:t>
      </w:r>
    </w:p>
    <w:p w14:paraId="6D2263BF" w14:textId="63B6527C" w:rsidR="006D2743" w:rsidRPr="006D2743" w:rsidRDefault="006D2743" w:rsidP="006D2743">
      <w:pPr>
        <w:pBdr>
          <w:top w:val="nil"/>
          <w:left w:val="nil"/>
          <w:bottom w:val="nil"/>
          <w:right w:val="nil"/>
          <w:between w:val="nil"/>
        </w:pBdr>
        <w:spacing w:after="240" w:line="275" w:lineRule="auto"/>
        <w:rPr>
          <w:rFonts w:ascii="Times New Roman" w:eastAsia="Google Sans Text" w:hAnsi="Times New Roman" w:cs="Times New Roman"/>
          <w:color w:val="1B1C1D"/>
        </w:rPr>
      </w:pPr>
      <w:r w:rsidRPr="006D2743">
        <w:rPr>
          <w:rFonts w:ascii="Times New Roman" w:eastAsia="Google Sans Text" w:hAnsi="Times New Roman" w:cs="Times New Roman"/>
          <w:color w:val="1B1C1D"/>
        </w:rPr>
        <w:t>These arterial and venous models were embedded at a depth of 3 mm within a tissue phantom composed of deadener mixed at an equal ratio (50% by weight), thereby reproducing the mechanical properties of human tissue. Previous reports indicate that the combined thickness of the epidermis and dermis is approximately 1–2 mm</w:t>
      </w:r>
      <w:r>
        <w:rPr>
          <w:rFonts w:ascii="Times New Roman" w:eastAsia="Google Sans Text" w:hAnsi="Times New Roman" w:cs="Times New Roman"/>
          <w:color w:val="1B1C1D"/>
        </w:rPr>
        <w:fldChar w:fldCharType="begin"/>
      </w:r>
      <w:r w:rsidR="002D3368">
        <w:rPr>
          <w:rFonts w:ascii="Times New Roman" w:eastAsia="Google Sans Text" w:hAnsi="Times New Roman" w:cs="Times New Roman"/>
          <w:color w:val="1B1C1D"/>
        </w:rPr>
        <w:instrText xml:space="preserve"> ADDIN ZOTERO_ITEM CSL_CITATION {"citationID":"1PxpVe10","properties":{"formattedCitation":"\\super 48\\nosupersub{}","plainCitation":"48","noteIndex":0},"citationItems":[{"id":9382,"uris":["http://zotero.org/users/10309524/items/2KHQWHLR"],"itemData":{"id":9382,"type":"article-journal","abstract":"Background/aims:\n              Variation in skin thickness relative to anatomical site was little studied in the past. Biopsy cutting and histological processing change tissue geometry. High</w:instrText>
      </w:r>
      <w:r w:rsidR="002D3368">
        <w:rPr>
          <w:rFonts w:ascii="Times New Roman" w:eastAsia="Google Sans Text" w:hAnsi="Times New Roman" w:cs="Times New Roman" w:hint="eastAsia"/>
          <w:color w:val="1B1C1D"/>
        </w:rPr>
        <w:instrText>‐</w:instrText>
      </w:r>
      <w:r w:rsidR="002D3368">
        <w:rPr>
          <w:rFonts w:ascii="Times New Roman" w:eastAsia="Google Sans Text" w:hAnsi="Times New Roman" w:cs="Times New Roman"/>
          <w:color w:val="1B1C1D"/>
        </w:rPr>
        <w:instrText>frequency ultrasound allows in vivo measurement of skin thickness of multiple sites. The object was to map regional differences in skin thickness.\n            \n            \n              Methods:\n              22 different anatomical sites were studied. The Dermascan C (20 MHz) was used. The acoustic density of the dermis and the epidermal entrance echo was analyzed by the in</w:instrText>
      </w:r>
      <w:r w:rsidR="002D3368">
        <w:rPr>
          <w:rFonts w:ascii="Times New Roman" w:eastAsia="Google Sans Text" w:hAnsi="Times New Roman" w:cs="Times New Roman" w:hint="eastAsia"/>
          <w:color w:val="1B1C1D"/>
        </w:rPr>
        <w:instrText>‐</w:instrText>
      </w:r>
      <w:r w:rsidR="002D3368">
        <w:rPr>
          <w:rFonts w:ascii="Times New Roman" w:eastAsia="Google Sans Text" w:hAnsi="Times New Roman" w:cs="Times New Roman"/>
          <w:color w:val="1B1C1D"/>
        </w:rPr>
        <w:instrText>built image analysis software. 18 healthy volunteers aged 24</w:instrText>
      </w:r>
      <w:r w:rsidR="002D3368">
        <w:rPr>
          <w:rFonts w:ascii="Times New Roman" w:eastAsia="Google Sans Text" w:hAnsi="Times New Roman" w:cs="Times New Roman" w:hint="eastAsia"/>
          <w:color w:val="1B1C1D"/>
        </w:rPr>
        <w:instrText>‐</w:instrText>
      </w:r>
      <w:r w:rsidR="002D3368">
        <w:rPr>
          <w:rFonts w:ascii="Times New Roman" w:eastAsia="Google Sans Text" w:hAnsi="Times New Roman" w:cs="Times New Roman"/>
          <w:color w:val="1B1C1D"/>
        </w:rPr>
        <w:instrText>41 years were studied.\n            \n            \n              Results:\n              Extremity skin was thinner than truncal skin, and acoustically dense. Females had thinner and more dense skin in comparison with males. Skin of the palm, sole and the head was thick but weak in density, and the biological variation in the dermis/subcutaneous tissue interphase does not allow highly accurate evaluation in these special sites. There was an overall inverse correlation between skin thickness and acoustic density with thin skin being dense and thick skin being relatively echo</w:instrText>
      </w:r>
      <w:r w:rsidR="002D3368">
        <w:rPr>
          <w:rFonts w:ascii="Times New Roman" w:eastAsia="Google Sans Text" w:hAnsi="Times New Roman" w:cs="Times New Roman" w:hint="eastAsia"/>
          <w:color w:val="1B1C1D"/>
        </w:rPr>
        <w:instrText>‐</w:instrText>
      </w:r>
      <w:r w:rsidR="002D3368">
        <w:rPr>
          <w:rFonts w:ascii="Times New Roman" w:eastAsia="Google Sans Text" w:hAnsi="Times New Roman" w:cs="Times New Roman"/>
          <w:color w:val="1B1C1D"/>
        </w:rPr>
        <w:instrText>poor.\n            \n            \n              Conclusions:\n              Skin thickness and acoustic density reflecting intradermal structure exhibit systematic regional variation with thin and dense skin on extremities in comparison with the trunk and special ultrasound profiles in selected sites such as the face, the palp and sole. Female skin is thinner and more dense in comparison with male skin.","container-title":"Skin Research and Technology","DOI":"10.1111/j.1600-0846.1995.tb00021.x","ISSN":"0909-752X, 1600-0846","issue":"2","journalAbbreviation":"Skin Research and Technology","language":"en","license":"http://onlinelibrary.wiley.com/termsAndConditions#vor","page":"74-80","source":"DOI.org (Crossref)","title":"High</w:instrText>
      </w:r>
      <w:r w:rsidR="002D3368">
        <w:rPr>
          <w:rFonts w:ascii="Times New Roman" w:eastAsia="Google Sans Text" w:hAnsi="Times New Roman" w:cs="Times New Roman" w:hint="eastAsia"/>
          <w:color w:val="1B1C1D"/>
        </w:rPr>
        <w:instrText>‐</w:instrText>
      </w:r>
      <w:r w:rsidR="002D3368">
        <w:rPr>
          <w:rFonts w:ascii="Times New Roman" w:eastAsia="Google Sans Text" w:hAnsi="Times New Roman" w:cs="Times New Roman"/>
          <w:color w:val="1B1C1D"/>
        </w:rPr>
        <w:instrText xml:space="preserve">frequency ultrasound characterization of normal skin. Skin thickness and echographic density of 22 anatomical sites","volume":"1","author":[{"family":"Olsen","given":"L. Overgaard"},{"family":"Takiwaki","given":"H."},{"family":"Serup","given":"J."}],"issued":{"date-parts":[["1995",5]]},"citation-key":"olsenHighfrequencyUltrasoundCharacterization1995"}}],"schema":"https://github.com/citation-style-language/schema/raw/master/csl-citation.json"} </w:instrText>
      </w:r>
      <w:r>
        <w:rPr>
          <w:rFonts w:ascii="Times New Roman" w:eastAsia="Google Sans Text" w:hAnsi="Times New Roman" w:cs="Times New Roman"/>
          <w:color w:val="1B1C1D"/>
        </w:rPr>
        <w:fldChar w:fldCharType="separate"/>
      </w:r>
      <w:r w:rsidR="002D3368" w:rsidRPr="002D3368">
        <w:rPr>
          <w:rFonts w:ascii="Times New Roman" w:hAnsi="Times New Roman" w:cs="Times New Roman"/>
          <w:color w:val="000000"/>
          <w:szCs w:val="24"/>
          <w:vertAlign w:val="superscript"/>
        </w:rPr>
        <w:t>48</w:t>
      </w:r>
      <w:r>
        <w:rPr>
          <w:rFonts w:ascii="Times New Roman" w:eastAsia="Google Sans Text" w:hAnsi="Times New Roman" w:cs="Times New Roman"/>
          <w:color w:val="1B1C1D"/>
        </w:rPr>
        <w:fldChar w:fldCharType="end"/>
      </w:r>
      <w:r w:rsidRPr="006D2743">
        <w:rPr>
          <w:rFonts w:ascii="Times New Roman" w:eastAsia="Google Sans Text" w:hAnsi="Times New Roman" w:cs="Times New Roman"/>
          <w:color w:val="1B1C1D"/>
        </w:rPr>
        <w:t>; thus, a depth of 3 mm corresponds to the subcutaneous tissue layer, consistent with the pedicle depth simulated in this phantom. The phantom was connected to a perfusion circuit in order to investigate how photoplethysmography (PPG) signals differed between normal, ischemic, and congested states.</w:t>
      </w:r>
    </w:p>
    <w:p w14:paraId="126C84A6" w14:textId="7F11E535" w:rsidR="006D2743" w:rsidRPr="006D2743" w:rsidRDefault="006D2743" w:rsidP="006D2743">
      <w:pPr>
        <w:pBdr>
          <w:top w:val="nil"/>
          <w:left w:val="nil"/>
          <w:bottom w:val="nil"/>
          <w:right w:val="nil"/>
          <w:between w:val="nil"/>
        </w:pBdr>
        <w:spacing w:after="240" w:line="275" w:lineRule="auto"/>
        <w:rPr>
          <w:rFonts w:ascii="Times New Roman" w:eastAsia="Google Sans Text" w:hAnsi="Times New Roman" w:cs="Times New Roman"/>
          <w:color w:val="1B1C1D"/>
        </w:rPr>
      </w:pPr>
      <w:r w:rsidRPr="006D2743">
        <w:rPr>
          <w:rFonts w:ascii="Times New Roman" w:eastAsia="Google Sans Text" w:hAnsi="Times New Roman" w:cs="Times New Roman"/>
          <w:color w:val="1B1C1D"/>
        </w:rPr>
        <w:t xml:space="preserve">Red and infrared PPG signals were recorded and analyzed on a cycle-by-cycle basis, revealing a reduction in PPG amplitude under both ischemic and congested conditions. Kruskal–Wallis analysis followed by Dunn’s post hoc test demonstrated that these changes were statistically significant (p &lt; 0.001), supporting the hypothesis that PPG signals, particularly amplitude variations, can discriminate between normal and </w:t>
      </w:r>
      <w:r w:rsidRPr="006D2743">
        <w:rPr>
          <w:rFonts w:ascii="Times New Roman" w:eastAsia="Google Sans Text" w:hAnsi="Times New Roman" w:cs="Times New Roman"/>
          <w:color w:val="1B1C1D"/>
        </w:rPr>
        <w:lastRenderedPageBreak/>
        <w:t xml:space="preserve">abnormal perfusion states. Moreover, amplitudes were relatively higher in ischemia and lower in congestion, a trend consistent with the physiology of vascular </w:t>
      </w:r>
      <w:proofErr w:type="spellStart"/>
      <w:r w:rsidRPr="006D2743">
        <w:rPr>
          <w:rFonts w:ascii="Times New Roman" w:eastAsia="Google Sans Text" w:hAnsi="Times New Roman" w:cs="Times New Roman"/>
          <w:color w:val="1B1C1D"/>
        </w:rPr>
        <w:t>behavio</w:t>
      </w:r>
      <w:r w:rsidR="002D3368">
        <w:rPr>
          <w:rFonts w:ascii="Times New Roman" w:eastAsia="Google Sans Text" w:hAnsi="Times New Roman" w:cs="Times New Roman"/>
          <w:color w:val="1B1C1D"/>
        </w:rPr>
        <w:t>u</w:t>
      </w:r>
      <w:r w:rsidRPr="006D2743">
        <w:rPr>
          <w:rFonts w:ascii="Times New Roman" w:eastAsia="Google Sans Text" w:hAnsi="Times New Roman" w:cs="Times New Roman"/>
          <w:color w:val="1B1C1D"/>
        </w:rPr>
        <w:t>r</w:t>
      </w:r>
      <w:proofErr w:type="spellEnd"/>
      <w:r w:rsidRPr="006D2743">
        <w:rPr>
          <w:rFonts w:ascii="Times New Roman" w:eastAsia="Google Sans Text" w:hAnsi="Times New Roman" w:cs="Times New Roman"/>
          <w:color w:val="1B1C1D"/>
        </w:rPr>
        <w:t xml:space="preserve"> and PPG measurement. As PPG is a volumetric method, suppressed vascular expansion results in smaller local blood volume changes and thus reduced signal amplitude. In addition, ischemia decreases intravascular volume, increasing the amount of reflected light detected, whereas congestion increases intravascular volume, thereby reducing detected light intensity.</w:t>
      </w:r>
    </w:p>
    <w:p w14:paraId="2D0833DC" w14:textId="6A880417" w:rsidR="006D2743" w:rsidRDefault="006D2743" w:rsidP="006D2743">
      <w:pPr>
        <w:pBdr>
          <w:top w:val="nil"/>
          <w:left w:val="nil"/>
          <w:bottom w:val="nil"/>
          <w:right w:val="nil"/>
          <w:between w:val="nil"/>
        </w:pBdr>
        <w:spacing w:after="240" w:line="275" w:lineRule="auto"/>
        <w:rPr>
          <w:rFonts w:ascii="Times New Roman" w:eastAsia="Google Sans Text" w:hAnsi="Times New Roman" w:cs="Times New Roman"/>
          <w:color w:val="1B1C1D"/>
        </w:rPr>
      </w:pPr>
      <w:r w:rsidRPr="006D2743">
        <w:rPr>
          <w:rFonts w:ascii="Times New Roman" w:eastAsia="Google Sans Text" w:hAnsi="Times New Roman" w:cs="Times New Roman"/>
          <w:color w:val="1B1C1D"/>
        </w:rPr>
        <w:t>Signal quality is of particular importance in in vitro studies. One major factor influencing signal quality is sensor contact. While firm and consistent contact has been shown to yield higher-quality signals, vasoconstriction may lead to quality deterioration</w:t>
      </w:r>
      <w:r w:rsidR="002D3368">
        <w:rPr>
          <w:rFonts w:ascii="Times New Roman" w:eastAsia="Google Sans Text" w:hAnsi="Times New Roman" w:cs="Times New Roman"/>
          <w:color w:val="1B1C1D"/>
        </w:rPr>
        <w:fldChar w:fldCharType="begin"/>
      </w:r>
      <w:r w:rsidR="002D3368">
        <w:rPr>
          <w:rFonts w:ascii="Times New Roman" w:eastAsia="Google Sans Text" w:hAnsi="Times New Roman" w:cs="Times New Roman"/>
          <w:color w:val="1B1C1D"/>
        </w:rPr>
        <w:instrText xml:space="preserve"> ADDIN ZOTERO_ITEM CSL_CITATION {"citationID":"OPd4Ai8R","properties":{"formattedCitation":"\\super 49,50\\nosupersub{}","plainCitation":"49,50","noteIndex":0},"citationItems":[{"id":9385,"uris":["http://zotero.org/users/10309524/items/NLPIWI7F"],"itemData":{"id":9385,"type":"article-journal","abstract":"This review outlines the latest methods and innovations for assessing arterial stiffness, along with their respective advantages and disadvantages. Furthermore, we present compelling evidence indicating a recent growth in research focused on assessing arterial stiffness using photoplethysmography (PPG) and propose PPG as a potential tool for assessing vascular ageing in the future. Blood vessels deteriorate with age, losing elasticity and forming deposits. This raises the likelihood of developing cardiovascular disease (CVD), widely reported as the global leading cause of death. The ageing process induces structural modifications in the vascular system, such as increased arterial stiffness, which can cause various volumetric, mechanical, and haemodynamic alterations. Numerous techniques have been investigated to assess arterial stiffness, some of which are currently used in commercial medical devices and some, such as PPG, of which still remain in the research space.","container-title":"Sensors","DOI":"10.3390/s23249882","ISSN":"1424-8220","issue":"24","journalAbbreviation":"Sensors","language":"en","license":"https://creativecommons.org/licenses/by/4.0/","page":"9882","source":"DOI.org (Crossref)","title":"Photoplethysmography for the Assessment of Arterial Stiffness","volume":"23","author":[{"family":"Karimpour","given":"Parmis"},{"family":"May","given":"James M."},{"family":"Kyriacou","given":"Panicos A."}],"issued":{"date-parts":[["2023",12,17]]},"citation-key":"karimpourPhotoplethysmographyAssessmentArterial2023"}},{"id":9387,"uris":["http://zotero.org/users/10309524/items/TCFP6SZQ"],"itemData":{"id":9387,"type":"article-journal","abstract":"With the continued development and rapid growth of wearable technologies, PPG has become increasingly common in everyday consumer devices such as smartphones and watches. There is, however, minimal knowledge on the effect of the contact pressure exerted by the sensor device on the PPG signal and how it might affect its morphology and the parameters being calculated. This study explores a controlled in vitro study to investigate the effect of continually applied contact pressure on PPG signals (signal-to-noise ratio (SNR) and 17 morphological PPG features) from an artificial tissue-vessel phantom across a range of simulated blood pressure values. This experiment confirmed that for reflectance PPG signal measurements for a given anatomical model, there exists an optimum sensor contact pressure (between 35.1 mmHg and 48.1 mmHg). Statistical analysis shows that temporal morphological features are less affected by contact pressure, lending credit to the hypothesis that for some physiological parameters, such as heart rate and respiration rate, the contact pressure of the sensor is of little significance, whereas the amplitude and geometric features can show significant change, and care must be taken when using morphological analysis for parameters such as SpO2 and assessing autonomic responses.","container-title":"Sensors","DOI":"10.3390/s21248421","ISSN":"1424-8220","issue":"24","journalAbbreviation":"Sensors","language":"en","license":"https://creativecommons.org/licenses/by/4.0/","page":"8421","source":"DOI.org (Crossref)","title":"Effects of Contact Pressure in Reflectance Photoplethysmography in an In Vitro Tissue-Vessel Phantom","volume":"21","author":[{"family":"May","given":"James M."},{"family":"Mejía-Mejía","given":"Elisa"},{"family":"Nomoni","given":"Michelle"},{"family":"Budidha","given":"Karthik"},{"family":"Choi","given":"Changmok"},{"family":"Kyriacou","given":"Panicos A."}],"issued":{"date-parts":[["2021",12,16]]},"citation-key":"mayEffectsContactPressure2021a"}}],"schema":"https://github.com/citation-style-language/schema/raw/master/csl-citation.json"} </w:instrText>
      </w:r>
      <w:r w:rsidR="002D3368">
        <w:rPr>
          <w:rFonts w:ascii="Times New Roman" w:eastAsia="Google Sans Text" w:hAnsi="Times New Roman" w:cs="Times New Roman"/>
          <w:color w:val="1B1C1D"/>
        </w:rPr>
        <w:fldChar w:fldCharType="separate"/>
      </w:r>
      <w:r w:rsidR="002D3368" w:rsidRPr="002D3368">
        <w:rPr>
          <w:rFonts w:ascii="Times New Roman" w:hAnsi="Times New Roman" w:cs="Times New Roman"/>
          <w:color w:val="000000"/>
          <w:szCs w:val="24"/>
          <w:vertAlign w:val="superscript"/>
        </w:rPr>
        <w:t>49,50</w:t>
      </w:r>
      <w:r w:rsidR="002D3368">
        <w:rPr>
          <w:rFonts w:ascii="Times New Roman" w:eastAsia="Google Sans Text" w:hAnsi="Times New Roman" w:cs="Times New Roman"/>
          <w:color w:val="1B1C1D"/>
        </w:rPr>
        <w:fldChar w:fldCharType="end"/>
      </w:r>
      <w:r w:rsidRPr="006D2743">
        <w:rPr>
          <w:rFonts w:ascii="Times New Roman" w:eastAsia="Google Sans Text" w:hAnsi="Times New Roman" w:cs="Times New Roman"/>
          <w:color w:val="1B1C1D"/>
        </w:rPr>
        <w:t xml:space="preserve">. In the present in vitro setup, the phantom and sensor were housed in a custom case designed to </w:t>
      </w:r>
      <w:proofErr w:type="spellStart"/>
      <w:r w:rsidRPr="006D2743">
        <w:rPr>
          <w:rFonts w:ascii="Times New Roman" w:eastAsia="Google Sans Text" w:hAnsi="Times New Roman" w:cs="Times New Roman"/>
          <w:color w:val="1B1C1D"/>
        </w:rPr>
        <w:t>minimi</w:t>
      </w:r>
      <w:r w:rsidR="002D3368">
        <w:rPr>
          <w:rFonts w:ascii="Times New Roman" w:eastAsia="Google Sans Text" w:hAnsi="Times New Roman" w:cs="Times New Roman"/>
          <w:color w:val="1B1C1D"/>
        </w:rPr>
        <w:t>s</w:t>
      </w:r>
      <w:r w:rsidRPr="006D2743">
        <w:rPr>
          <w:rFonts w:ascii="Times New Roman" w:eastAsia="Google Sans Text" w:hAnsi="Times New Roman" w:cs="Times New Roman"/>
          <w:color w:val="1B1C1D"/>
        </w:rPr>
        <w:t>e</w:t>
      </w:r>
      <w:proofErr w:type="spellEnd"/>
      <w:r w:rsidRPr="006D2743">
        <w:rPr>
          <w:rFonts w:ascii="Times New Roman" w:eastAsia="Google Sans Text" w:hAnsi="Times New Roman" w:cs="Times New Roman"/>
          <w:color w:val="1B1C1D"/>
        </w:rPr>
        <w:t xml:space="preserve"> movement and ensure consistent contact force during measurements. Another factor is pump performance. The pump employed in this study (PD-1100, BDC Laboratories, Wheat Ridge, CO) was unable to generate a bimodal waveform, highlighting the need for future setups to incorporate more physiologically accurate waveforms to allow detailed morphological analysis.</w:t>
      </w:r>
    </w:p>
    <w:p w14:paraId="60D7B41E" w14:textId="19D5FDFC" w:rsidR="002D3368" w:rsidRDefault="002D3368" w:rsidP="006D2743">
      <w:pPr>
        <w:pBdr>
          <w:top w:val="nil"/>
          <w:left w:val="nil"/>
          <w:bottom w:val="nil"/>
          <w:right w:val="nil"/>
          <w:between w:val="nil"/>
        </w:pBdr>
        <w:spacing w:after="240" w:line="275" w:lineRule="auto"/>
        <w:rPr>
          <w:rFonts w:ascii="Times New Roman" w:eastAsia="Google Sans Text" w:hAnsi="Times New Roman" w:cs="Times New Roman"/>
          <w:color w:val="1B1C1D"/>
        </w:rPr>
      </w:pPr>
      <w:r>
        <w:rPr>
          <w:rFonts w:ascii="Times New Roman" w:eastAsia="Google Sans Text" w:hAnsi="Times New Roman" w:cs="Times New Roman"/>
          <w:color w:val="1B1C1D"/>
        </w:rPr>
        <w:t>5. Conclusion</w:t>
      </w:r>
    </w:p>
    <w:p w14:paraId="427679B7" w14:textId="745B97E3" w:rsidR="0028566C" w:rsidRPr="0028566C" w:rsidRDefault="0028566C" w:rsidP="0028566C">
      <w:pPr>
        <w:pBdr>
          <w:top w:val="nil"/>
          <w:left w:val="nil"/>
          <w:bottom w:val="nil"/>
          <w:right w:val="nil"/>
          <w:between w:val="nil"/>
        </w:pBdr>
        <w:spacing w:after="240" w:line="275" w:lineRule="auto"/>
        <w:rPr>
          <w:rFonts w:ascii="Times New Roman" w:eastAsia="Google Sans Text" w:hAnsi="Times New Roman" w:cs="Times New Roman" w:hint="eastAsia"/>
          <w:color w:val="1B1C1D"/>
        </w:rPr>
      </w:pPr>
      <w:r w:rsidRPr="0028566C">
        <w:rPr>
          <w:rFonts w:ascii="Times New Roman" w:eastAsia="Google Sans Text" w:hAnsi="Times New Roman" w:cs="Times New Roman"/>
          <w:color w:val="1B1C1D"/>
        </w:rPr>
        <w:t>With recent advancements in PPG technology, an in vitro device that can simulate normal, ischemic, and congested states would be a beneficial tool for applications in free flap monitoring. This paper describes the construction of customizable silicone arteries and veins, fabricated using a dip-coating method, for use in an in vitro vascular system. By adjusting the blend of deadener and hardener, the desired vessel thickness and mechanical properties can be achieved.</w:t>
      </w:r>
    </w:p>
    <w:p w14:paraId="627273B3" w14:textId="78DECB95" w:rsidR="0028566C" w:rsidRPr="0028566C" w:rsidRDefault="0028566C" w:rsidP="0028566C">
      <w:pPr>
        <w:pBdr>
          <w:top w:val="nil"/>
          <w:left w:val="nil"/>
          <w:bottom w:val="nil"/>
          <w:right w:val="nil"/>
          <w:between w:val="nil"/>
        </w:pBdr>
        <w:spacing w:after="240" w:line="275" w:lineRule="auto"/>
        <w:rPr>
          <w:rFonts w:ascii="Times New Roman" w:eastAsia="Google Sans Text" w:hAnsi="Times New Roman" w:cs="Times New Roman" w:hint="eastAsia"/>
          <w:color w:val="1B1C1D"/>
        </w:rPr>
      </w:pPr>
      <w:r w:rsidRPr="0028566C">
        <w:rPr>
          <w:rFonts w:ascii="Times New Roman" w:eastAsia="Google Sans Text" w:hAnsi="Times New Roman" w:cs="Times New Roman"/>
          <w:color w:val="1B1C1D"/>
        </w:rPr>
        <w:t>The purpose of this study was to develop a custom-made silicone phantom that simulates a free flap and to replicate ischemic and congested states. PPG signals obtained from this model were recorded and analyzed, allowing us to detect the morphological changes caused by each condition. A statistically significant change in amplitude was detected, which demonstrates the potential of PPG technology for detecting flap blood flow impairment.</w:t>
      </w:r>
    </w:p>
    <w:p w14:paraId="01C858A2" w14:textId="5BCD7703" w:rsidR="002D3368" w:rsidRDefault="0028566C" w:rsidP="0028566C">
      <w:pPr>
        <w:pBdr>
          <w:top w:val="nil"/>
          <w:left w:val="nil"/>
          <w:bottom w:val="nil"/>
          <w:right w:val="nil"/>
          <w:between w:val="nil"/>
        </w:pBdr>
        <w:spacing w:after="240" w:line="275" w:lineRule="auto"/>
        <w:rPr>
          <w:rFonts w:ascii="Times New Roman" w:eastAsia="Google Sans Text" w:hAnsi="Times New Roman" w:cs="Times New Roman"/>
          <w:color w:val="1B1C1D"/>
        </w:rPr>
      </w:pPr>
      <w:r w:rsidRPr="0028566C">
        <w:rPr>
          <w:rFonts w:ascii="Times New Roman" w:eastAsia="Google Sans Text" w:hAnsi="Times New Roman" w:cs="Times New Roman"/>
          <w:color w:val="1B1C1D"/>
        </w:rPr>
        <w:t>Future work should aim to further improve the similarity of the phantom to human tissue by exploring different materials and generating signals that are even closer to those found in the human body. It is also necessary to investigate more advanced signal feature extraction and highly accurate anomaly detection methods.</w:t>
      </w:r>
    </w:p>
    <w:p w14:paraId="4E57F981" w14:textId="3679366D" w:rsidR="0028566C" w:rsidRDefault="0028566C" w:rsidP="0028566C">
      <w:pPr>
        <w:pBdr>
          <w:top w:val="nil"/>
          <w:left w:val="nil"/>
          <w:bottom w:val="nil"/>
          <w:right w:val="nil"/>
          <w:between w:val="nil"/>
        </w:pBdr>
        <w:spacing w:after="240" w:line="275" w:lineRule="auto"/>
        <w:rPr>
          <w:rFonts w:ascii="Times New Roman" w:eastAsia="Google Sans Text" w:hAnsi="Times New Roman" w:cs="Times New Roman"/>
          <w:color w:val="1B1C1D"/>
        </w:rPr>
      </w:pPr>
      <w:r>
        <w:rPr>
          <w:rFonts w:ascii="Times New Roman" w:eastAsia="Google Sans Text" w:hAnsi="Times New Roman" w:cs="Times New Roman"/>
          <w:color w:val="1B1C1D"/>
        </w:rPr>
        <w:t>6. References</w:t>
      </w:r>
    </w:p>
    <w:p w14:paraId="698F6A7D" w14:textId="77777777" w:rsidR="0028566C" w:rsidRPr="0028566C" w:rsidRDefault="0028566C" w:rsidP="0028566C">
      <w:pPr>
        <w:pStyle w:val="ab"/>
        <w:rPr>
          <w:rFonts w:ascii="Times New Roman" w:hAnsi="Times New Roman" w:cs="Times New Roman"/>
          <w:color w:val="000000"/>
        </w:rPr>
      </w:pPr>
      <w:r>
        <w:rPr>
          <w:rFonts w:eastAsia="Google Sans Text"/>
          <w:color w:val="1B1C1D"/>
        </w:rPr>
        <w:fldChar w:fldCharType="begin"/>
      </w:r>
      <w:r>
        <w:rPr>
          <w:rFonts w:eastAsia="Google Sans Text"/>
          <w:color w:val="1B1C1D"/>
        </w:rPr>
        <w:instrText xml:space="preserve"> ADDIN ZOTERO_BIBL {"uncited":[],"omitted":[],"custom":[]} CSL_BIBLIOGRAPHY </w:instrText>
      </w:r>
      <w:r>
        <w:rPr>
          <w:rFonts w:eastAsia="Google Sans Text"/>
          <w:color w:val="1B1C1D"/>
        </w:rPr>
        <w:fldChar w:fldCharType="separate"/>
      </w:r>
      <w:r w:rsidRPr="0028566C">
        <w:rPr>
          <w:rFonts w:ascii="Times New Roman" w:hAnsi="Times New Roman" w:cs="Times New Roman"/>
          <w:color w:val="000000"/>
        </w:rPr>
        <w:t>1.</w:t>
      </w:r>
      <w:r w:rsidRPr="0028566C">
        <w:rPr>
          <w:rFonts w:ascii="Times New Roman" w:hAnsi="Times New Roman" w:cs="Times New Roman"/>
          <w:color w:val="000000"/>
        </w:rPr>
        <w:tab/>
        <w:t xml:space="preserve">Nakatsuka T, Harii K, Asato H, et al. Analytic Review of 2372 Free Flap Transfers for Head and Neck Reconstruction Following Cancer Resection. </w:t>
      </w:r>
      <w:r w:rsidRPr="0028566C">
        <w:rPr>
          <w:rFonts w:ascii="Times New Roman" w:hAnsi="Times New Roman" w:cs="Times New Roman"/>
          <w:i/>
          <w:iCs/>
          <w:color w:val="000000"/>
        </w:rPr>
        <w:t xml:space="preserve">J </w:t>
      </w:r>
      <w:proofErr w:type="spellStart"/>
      <w:r w:rsidRPr="0028566C">
        <w:rPr>
          <w:rFonts w:ascii="Times New Roman" w:hAnsi="Times New Roman" w:cs="Times New Roman"/>
          <w:i/>
          <w:iCs/>
          <w:color w:val="000000"/>
        </w:rPr>
        <w:t>reconstr</w:t>
      </w:r>
      <w:proofErr w:type="spellEnd"/>
      <w:r w:rsidRPr="0028566C">
        <w:rPr>
          <w:rFonts w:ascii="Times New Roman" w:hAnsi="Times New Roman" w:cs="Times New Roman"/>
          <w:i/>
          <w:iCs/>
          <w:color w:val="000000"/>
        </w:rPr>
        <w:t xml:space="preserve"> </w:t>
      </w:r>
      <w:proofErr w:type="spellStart"/>
      <w:r w:rsidRPr="0028566C">
        <w:rPr>
          <w:rFonts w:ascii="Times New Roman" w:hAnsi="Times New Roman" w:cs="Times New Roman"/>
          <w:i/>
          <w:iCs/>
          <w:color w:val="000000"/>
        </w:rPr>
        <w:t>Microsurg</w:t>
      </w:r>
      <w:proofErr w:type="spellEnd"/>
      <w:r w:rsidRPr="0028566C">
        <w:rPr>
          <w:rFonts w:ascii="Times New Roman" w:hAnsi="Times New Roman" w:cs="Times New Roman"/>
          <w:color w:val="000000"/>
        </w:rPr>
        <w:t>. 2003;19(06):363-368. doi:10.1055/s-2003-42630</w:t>
      </w:r>
    </w:p>
    <w:p w14:paraId="3DF5264F"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Harashina</w:t>
      </w:r>
      <w:proofErr w:type="spellEnd"/>
      <w:r w:rsidRPr="0028566C">
        <w:rPr>
          <w:rFonts w:ascii="Times New Roman" w:hAnsi="Times New Roman" w:cs="Times New Roman"/>
          <w:color w:val="000000"/>
        </w:rPr>
        <w:t xml:space="preserve"> T, Imai T, Nakajima H, Fujino T. Breast reconstruction with microsurgical free composite tissue transplantation. </w:t>
      </w:r>
      <w:r w:rsidRPr="0028566C">
        <w:rPr>
          <w:rFonts w:ascii="Times New Roman" w:hAnsi="Times New Roman" w:cs="Times New Roman"/>
          <w:i/>
          <w:iCs/>
          <w:color w:val="000000"/>
        </w:rPr>
        <w:t>British Journal of Plastic Surgery</w:t>
      </w:r>
      <w:r w:rsidRPr="0028566C">
        <w:rPr>
          <w:rFonts w:ascii="Times New Roman" w:hAnsi="Times New Roman" w:cs="Times New Roman"/>
          <w:color w:val="000000"/>
        </w:rPr>
        <w:t>. 1980;33(1):30-37. doi:10.1016/0007-1226(80)90048-X</w:t>
      </w:r>
    </w:p>
    <w:p w14:paraId="00CB89EE"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w:t>
      </w:r>
      <w:r w:rsidRPr="0028566C">
        <w:rPr>
          <w:rFonts w:ascii="Times New Roman" w:hAnsi="Times New Roman" w:cs="Times New Roman"/>
          <w:color w:val="000000"/>
        </w:rPr>
        <w:tab/>
        <w:t xml:space="preserve">Taylor GI, Miller GDH, Ham FJ. THE FREE VASCULARIZED BONE GRAFT: A Clinical Extension of Microvascular Techniques. </w:t>
      </w:r>
      <w:r w:rsidRPr="0028566C">
        <w:rPr>
          <w:rFonts w:ascii="Times New Roman" w:hAnsi="Times New Roman" w:cs="Times New Roman"/>
          <w:i/>
          <w:iCs/>
          <w:color w:val="000000"/>
        </w:rPr>
        <w:t>Plastic and Reconstructive Surgery</w:t>
      </w:r>
      <w:r w:rsidRPr="0028566C">
        <w:rPr>
          <w:rFonts w:ascii="Times New Roman" w:hAnsi="Times New Roman" w:cs="Times New Roman"/>
          <w:color w:val="000000"/>
        </w:rPr>
        <w:t xml:space="preserve">. 1975;55(5):533-544. </w:t>
      </w:r>
      <w:r w:rsidRPr="0028566C">
        <w:rPr>
          <w:rFonts w:ascii="Times New Roman" w:hAnsi="Times New Roman" w:cs="Times New Roman"/>
          <w:color w:val="000000"/>
        </w:rPr>
        <w:lastRenderedPageBreak/>
        <w:t>doi:10.1097/00006534-197505000-00002</w:t>
      </w:r>
    </w:p>
    <w:p w14:paraId="1B773226"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w:t>
      </w:r>
      <w:r w:rsidRPr="0028566C">
        <w:rPr>
          <w:rFonts w:ascii="Times New Roman" w:hAnsi="Times New Roman" w:cs="Times New Roman"/>
          <w:color w:val="000000"/>
        </w:rPr>
        <w:tab/>
        <w:t xml:space="preserve">Caine P, Jeevaratnam JA, </w:t>
      </w:r>
      <w:proofErr w:type="spellStart"/>
      <w:r w:rsidRPr="0028566C">
        <w:rPr>
          <w:rFonts w:ascii="Times New Roman" w:hAnsi="Times New Roman" w:cs="Times New Roman"/>
          <w:color w:val="000000"/>
        </w:rPr>
        <w:t>Misky</w:t>
      </w:r>
      <w:proofErr w:type="spellEnd"/>
      <w:r w:rsidRPr="0028566C">
        <w:rPr>
          <w:rFonts w:ascii="Times New Roman" w:hAnsi="Times New Roman" w:cs="Times New Roman"/>
          <w:color w:val="000000"/>
        </w:rPr>
        <w:t xml:space="preserve"> A, Nikkhah D. Post-operative Monitoring. In: </w:t>
      </w:r>
      <w:r w:rsidRPr="0028566C">
        <w:rPr>
          <w:rFonts w:ascii="Times New Roman" w:hAnsi="Times New Roman" w:cs="Times New Roman"/>
          <w:i/>
          <w:iCs/>
          <w:color w:val="000000"/>
        </w:rPr>
        <w:t>Core Techniques in Flap Reconstructive Microsurgery - A Stepwise Guide.</w:t>
      </w:r>
      <w:r w:rsidRPr="0028566C">
        <w:rPr>
          <w:rFonts w:ascii="Times New Roman" w:hAnsi="Times New Roman" w:cs="Times New Roman"/>
          <w:color w:val="000000"/>
        </w:rPr>
        <w:t xml:space="preserve"> Springer Nature Switzerland AG; 2023:39-46.</w:t>
      </w:r>
    </w:p>
    <w:p w14:paraId="46CBA89B"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5.</w:t>
      </w:r>
      <w:r w:rsidRPr="0028566C">
        <w:rPr>
          <w:rFonts w:ascii="Times New Roman" w:hAnsi="Times New Roman" w:cs="Times New Roman"/>
          <w:color w:val="000000"/>
        </w:rPr>
        <w:tab/>
        <w:t xml:space="preserve">Tran NV, Buchel EW, Convery PA. Microvascular Complications of DIEP Flaps: </w:t>
      </w:r>
      <w:r w:rsidRPr="0028566C">
        <w:rPr>
          <w:rFonts w:ascii="Times New Roman" w:hAnsi="Times New Roman" w:cs="Times New Roman"/>
          <w:i/>
          <w:iCs/>
          <w:color w:val="000000"/>
        </w:rPr>
        <w:t>Plastic and Reconstructive Surgery</w:t>
      </w:r>
      <w:r w:rsidRPr="0028566C">
        <w:rPr>
          <w:rFonts w:ascii="Times New Roman" w:hAnsi="Times New Roman" w:cs="Times New Roman"/>
          <w:color w:val="000000"/>
        </w:rPr>
        <w:t>. 2007;119(5):1397-1405. doi:10.1097/01.prs.0000256045.71765.96</w:t>
      </w:r>
    </w:p>
    <w:p w14:paraId="0E102E9F"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6.</w:t>
      </w:r>
      <w:r w:rsidRPr="0028566C">
        <w:rPr>
          <w:rFonts w:ascii="Times New Roman" w:hAnsi="Times New Roman" w:cs="Times New Roman"/>
          <w:color w:val="000000"/>
        </w:rPr>
        <w:tab/>
        <w:t xml:space="preserve">Bui DT, Cordeiro PG, Hu QY, Disa JJ, Pusic A, Mehrara BJ. Free Flap </w:t>
      </w:r>
      <w:proofErr w:type="spellStart"/>
      <w:r w:rsidRPr="0028566C">
        <w:rPr>
          <w:rFonts w:ascii="Times New Roman" w:hAnsi="Times New Roman" w:cs="Times New Roman"/>
          <w:color w:val="000000"/>
        </w:rPr>
        <w:t>Reexploration</w:t>
      </w:r>
      <w:proofErr w:type="spellEnd"/>
      <w:r w:rsidRPr="0028566C">
        <w:rPr>
          <w:rFonts w:ascii="Times New Roman" w:hAnsi="Times New Roman" w:cs="Times New Roman"/>
          <w:color w:val="000000"/>
        </w:rPr>
        <w:t xml:space="preserve">: Indications, Treatment, and Outcomes in 1193 Free Flaps: </w:t>
      </w:r>
      <w:r w:rsidRPr="0028566C">
        <w:rPr>
          <w:rFonts w:ascii="Times New Roman" w:hAnsi="Times New Roman" w:cs="Times New Roman"/>
          <w:i/>
          <w:iCs/>
          <w:color w:val="000000"/>
        </w:rPr>
        <w:t>Plastic and Reconstructive Surgery</w:t>
      </w:r>
      <w:r w:rsidRPr="0028566C">
        <w:rPr>
          <w:rFonts w:ascii="Times New Roman" w:hAnsi="Times New Roman" w:cs="Times New Roman"/>
          <w:color w:val="000000"/>
        </w:rPr>
        <w:t>. 2007;119(7):2092-2100. doi:10.1097/01.prs.0000260598.24376.e1</w:t>
      </w:r>
    </w:p>
    <w:p w14:paraId="1DD93FA3"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7.</w:t>
      </w:r>
      <w:r w:rsidRPr="0028566C">
        <w:rPr>
          <w:rFonts w:ascii="Times New Roman" w:hAnsi="Times New Roman" w:cs="Times New Roman"/>
          <w:color w:val="000000"/>
        </w:rPr>
        <w:tab/>
        <w:t xml:space="preserve">Kroll SS, Schusterman MA, Reece GP, et al. Timing of Pedicle Thrombosis and Flap Loss after Free-Tissue Transfer: </w:t>
      </w:r>
      <w:r w:rsidRPr="0028566C">
        <w:rPr>
          <w:rFonts w:ascii="Times New Roman" w:hAnsi="Times New Roman" w:cs="Times New Roman"/>
          <w:i/>
          <w:iCs/>
          <w:color w:val="000000"/>
        </w:rPr>
        <w:t>Plastic and Reconstructive Surgery</w:t>
      </w:r>
      <w:r w:rsidRPr="0028566C">
        <w:rPr>
          <w:rFonts w:ascii="Times New Roman" w:hAnsi="Times New Roman" w:cs="Times New Roman"/>
          <w:color w:val="000000"/>
        </w:rPr>
        <w:t>. 1996;98(7):1230-1233. doi:10.1097/00006534-199612000-00017</w:t>
      </w:r>
    </w:p>
    <w:p w14:paraId="326B1AB2"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8.</w:t>
      </w:r>
      <w:r w:rsidRPr="0028566C">
        <w:rPr>
          <w:rFonts w:ascii="Times New Roman" w:hAnsi="Times New Roman" w:cs="Times New Roman"/>
          <w:color w:val="000000"/>
        </w:rPr>
        <w:tab/>
        <w:t xml:space="preserve">Disa JJ, Cordeiro PG, Hidalgo DA. Efficacy of conventional monitoring techniques in free tissue transfer: an 11-year experience in 750 consecutive cases. </w:t>
      </w:r>
      <w:r w:rsidRPr="0028566C">
        <w:rPr>
          <w:rFonts w:ascii="Times New Roman" w:hAnsi="Times New Roman" w:cs="Times New Roman"/>
          <w:i/>
          <w:iCs/>
          <w:color w:val="000000"/>
        </w:rPr>
        <w:t xml:space="preserve">Plast </w:t>
      </w:r>
      <w:proofErr w:type="spellStart"/>
      <w:r w:rsidRPr="0028566C">
        <w:rPr>
          <w:rFonts w:ascii="Times New Roman" w:hAnsi="Times New Roman" w:cs="Times New Roman"/>
          <w:i/>
          <w:iCs/>
          <w:color w:val="000000"/>
        </w:rPr>
        <w:t>Reconstr</w:t>
      </w:r>
      <w:proofErr w:type="spellEnd"/>
      <w:r w:rsidRPr="0028566C">
        <w:rPr>
          <w:rFonts w:ascii="Times New Roman" w:hAnsi="Times New Roman" w:cs="Times New Roman"/>
          <w:i/>
          <w:iCs/>
          <w:color w:val="000000"/>
        </w:rPr>
        <w:t xml:space="preserve"> Surg</w:t>
      </w:r>
      <w:r w:rsidRPr="0028566C">
        <w:rPr>
          <w:rFonts w:ascii="Times New Roman" w:hAnsi="Times New Roman" w:cs="Times New Roman"/>
          <w:color w:val="000000"/>
        </w:rPr>
        <w:t>. 1999;104(1):97-101.</w:t>
      </w:r>
    </w:p>
    <w:p w14:paraId="51EBE745"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9.</w:t>
      </w:r>
      <w:r w:rsidRPr="0028566C">
        <w:rPr>
          <w:rFonts w:ascii="Times New Roman" w:hAnsi="Times New Roman" w:cs="Times New Roman"/>
          <w:color w:val="000000"/>
        </w:rPr>
        <w:tab/>
        <w:t xml:space="preserve">Chen KT, Mardini S, Chuang DCC, et al. Timing of Presentation of the First Signs of Vascular Compromise Dictates the Salvage Outcome of Free Flap Transfers: </w:t>
      </w:r>
      <w:r w:rsidRPr="0028566C">
        <w:rPr>
          <w:rFonts w:ascii="Times New Roman" w:hAnsi="Times New Roman" w:cs="Times New Roman"/>
          <w:i/>
          <w:iCs/>
          <w:color w:val="000000"/>
        </w:rPr>
        <w:t>Plastic and Reconstructive Surgery</w:t>
      </w:r>
      <w:r w:rsidRPr="0028566C">
        <w:rPr>
          <w:rFonts w:ascii="Times New Roman" w:hAnsi="Times New Roman" w:cs="Times New Roman"/>
          <w:color w:val="000000"/>
        </w:rPr>
        <w:t>. 2007;120(1):187-195. doi:10.1097/01.prs.0000264077.07779.50</w:t>
      </w:r>
    </w:p>
    <w:p w14:paraId="62141C47"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10.</w:t>
      </w:r>
      <w:r w:rsidRPr="0028566C">
        <w:rPr>
          <w:rFonts w:ascii="Times New Roman" w:hAnsi="Times New Roman" w:cs="Times New Roman"/>
          <w:color w:val="000000"/>
        </w:rPr>
        <w:tab/>
        <w:t xml:space="preserve">Al-Dam A, </w:t>
      </w:r>
      <w:proofErr w:type="spellStart"/>
      <w:r w:rsidRPr="0028566C">
        <w:rPr>
          <w:rFonts w:ascii="Times New Roman" w:hAnsi="Times New Roman" w:cs="Times New Roman"/>
          <w:color w:val="000000"/>
        </w:rPr>
        <w:t>Zrnc</w:t>
      </w:r>
      <w:proofErr w:type="spellEnd"/>
      <w:r w:rsidRPr="0028566C">
        <w:rPr>
          <w:rFonts w:ascii="Times New Roman" w:hAnsi="Times New Roman" w:cs="Times New Roman"/>
          <w:color w:val="000000"/>
        </w:rPr>
        <w:t xml:space="preserve"> TA, Hanken H, et al. Outcome of microvascular free flaps in a high-volume training </w:t>
      </w:r>
      <w:proofErr w:type="spellStart"/>
      <w:r w:rsidRPr="0028566C">
        <w:rPr>
          <w:rFonts w:ascii="Times New Roman" w:hAnsi="Times New Roman" w:cs="Times New Roman"/>
          <w:color w:val="000000"/>
        </w:rPr>
        <w:t>centre</w:t>
      </w:r>
      <w:proofErr w:type="spellEnd"/>
      <w:r w:rsidRPr="0028566C">
        <w:rPr>
          <w:rFonts w:ascii="Times New Roman" w:hAnsi="Times New Roman" w:cs="Times New Roman"/>
          <w:color w:val="000000"/>
        </w:rPr>
        <w:t xml:space="preserve">. </w:t>
      </w:r>
      <w:r w:rsidRPr="0028566C">
        <w:rPr>
          <w:rFonts w:ascii="Times New Roman" w:hAnsi="Times New Roman" w:cs="Times New Roman"/>
          <w:i/>
          <w:iCs/>
          <w:color w:val="000000"/>
        </w:rPr>
        <w:t>Journal of Cranio-Maxillofacial Surgery</w:t>
      </w:r>
      <w:r w:rsidRPr="0028566C">
        <w:rPr>
          <w:rFonts w:ascii="Times New Roman" w:hAnsi="Times New Roman" w:cs="Times New Roman"/>
          <w:color w:val="000000"/>
        </w:rPr>
        <w:t>. 2014;42(7):1178-1183. doi:10.1016/j.jcms.2014.02.005</w:t>
      </w:r>
    </w:p>
    <w:p w14:paraId="388DC44F"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11.</w:t>
      </w:r>
      <w:r w:rsidRPr="0028566C">
        <w:rPr>
          <w:rFonts w:ascii="Times New Roman" w:hAnsi="Times New Roman" w:cs="Times New Roman"/>
          <w:color w:val="000000"/>
        </w:rPr>
        <w:tab/>
        <w:t xml:space="preserve">Patel UA, Hernandez D, Shnayder Y, et al. Free Flap Reconstruction Monitoring Techniques and Frequency in the Era of Restricted Resident Work Hours. </w:t>
      </w:r>
      <w:r w:rsidRPr="0028566C">
        <w:rPr>
          <w:rFonts w:ascii="Times New Roman" w:hAnsi="Times New Roman" w:cs="Times New Roman"/>
          <w:i/>
          <w:iCs/>
          <w:color w:val="000000"/>
        </w:rPr>
        <w:t xml:space="preserve">JAMA </w:t>
      </w:r>
      <w:proofErr w:type="spellStart"/>
      <w:r w:rsidRPr="0028566C">
        <w:rPr>
          <w:rFonts w:ascii="Times New Roman" w:hAnsi="Times New Roman" w:cs="Times New Roman"/>
          <w:i/>
          <w:iCs/>
          <w:color w:val="000000"/>
        </w:rPr>
        <w:t>Otolaryngol</w:t>
      </w:r>
      <w:proofErr w:type="spellEnd"/>
      <w:r w:rsidRPr="0028566C">
        <w:rPr>
          <w:rFonts w:ascii="Times New Roman" w:hAnsi="Times New Roman" w:cs="Times New Roman"/>
          <w:i/>
          <w:iCs/>
          <w:color w:val="000000"/>
        </w:rPr>
        <w:t xml:space="preserve"> Head Neck Surg</w:t>
      </w:r>
      <w:r w:rsidRPr="0028566C">
        <w:rPr>
          <w:rFonts w:ascii="Times New Roman" w:hAnsi="Times New Roman" w:cs="Times New Roman"/>
          <w:color w:val="000000"/>
        </w:rPr>
        <w:t>. 2017;143(8):803. doi:10.1001/jamaoto.2017.0304</w:t>
      </w:r>
    </w:p>
    <w:p w14:paraId="31B0CF7C"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12.</w:t>
      </w:r>
      <w:r w:rsidRPr="0028566C">
        <w:rPr>
          <w:rFonts w:ascii="Times New Roman" w:hAnsi="Times New Roman" w:cs="Times New Roman"/>
          <w:color w:val="000000"/>
        </w:rPr>
        <w:tab/>
        <w:t xml:space="preserve">Creech B, Miller S. Evaluation of circulation in skin flaps. </w:t>
      </w:r>
      <w:r w:rsidRPr="0028566C">
        <w:rPr>
          <w:rFonts w:ascii="Times New Roman" w:hAnsi="Times New Roman" w:cs="Times New Roman"/>
          <w:i/>
          <w:iCs/>
          <w:color w:val="000000"/>
        </w:rPr>
        <w:t>Skin Flaps Boston: Little, Brown</w:t>
      </w:r>
      <w:r w:rsidRPr="0028566C">
        <w:rPr>
          <w:rFonts w:ascii="Times New Roman" w:hAnsi="Times New Roman" w:cs="Times New Roman"/>
          <w:color w:val="000000"/>
        </w:rPr>
        <w:t>. 1975;21.</w:t>
      </w:r>
    </w:p>
    <w:p w14:paraId="67149825"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13.</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Kagaya</w:t>
      </w:r>
      <w:proofErr w:type="spellEnd"/>
      <w:r w:rsidRPr="0028566C">
        <w:rPr>
          <w:rFonts w:ascii="Times New Roman" w:hAnsi="Times New Roman" w:cs="Times New Roman"/>
          <w:color w:val="000000"/>
        </w:rPr>
        <w:t xml:space="preserve"> Y, Miyamoto S. A systematic review of near-infrared spectroscopy in flap monitoring: Current basic and clinical evidence and prospects. </w:t>
      </w:r>
      <w:r w:rsidRPr="0028566C">
        <w:rPr>
          <w:rFonts w:ascii="Times New Roman" w:hAnsi="Times New Roman" w:cs="Times New Roman"/>
          <w:i/>
          <w:iCs/>
          <w:color w:val="000000"/>
        </w:rPr>
        <w:t>Journal of Plastic, Reconstructive &amp; Aesthetic Surgery</w:t>
      </w:r>
      <w:r w:rsidRPr="0028566C">
        <w:rPr>
          <w:rFonts w:ascii="Times New Roman" w:hAnsi="Times New Roman" w:cs="Times New Roman"/>
          <w:color w:val="000000"/>
        </w:rPr>
        <w:t>. 2018;71(2):246-257. doi:10.1016/j.bjps.2017.10.020</w:t>
      </w:r>
    </w:p>
    <w:p w14:paraId="1C1DA3F4"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14.</w:t>
      </w:r>
      <w:r w:rsidRPr="0028566C">
        <w:rPr>
          <w:rFonts w:ascii="Times New Roman" w:hAnsi="Times New Roman" w:cs="Times New Roman"/>
          <w:color w:val="000000"/>
        </w:rPr>
        <w:tab/>
        <w:t xml:space="preserve">Yuen JC, Feng Z. Distinguishing laser Doppler flowmetric responses between arterial and venous obstructions in flaps. </w:t>
      </w:r>
      <w:r w:rsidRPr="0028566C">
        <w:rPr>
          <w:rFonts w:ascii="Times New Roman" w:hAnsi="Times New Roman" w:cs="Times New Roman"/>
          <w:i/>
          <w:iCs/>
          <w:color w:val="000000"/>
        </w:rPr>
        <w:t>Journal of reconstructive microsurgery</w:t>
      </w:r>
      <w:r w:rsidRPr="0028566C">
        <w:rPr>
          <w:rFonts w:ascii="Times New Roman" w:hAnsi="Times New Roman" w:cs="Times New Roman"/>
          <w:color w:val="000000"/>
        </w:rPr>
        <w:t>. 2000;16(8):629-635. doi:10.1055/s-2000-9381</w:t>
      </w:r>
    </w:p>
    <w:p w14:paraId="38277952"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15.</w:t>
      </w:r>
      <w:r w:rsidRPr="0028566C">
        <w:rPr>
          <w:rFonts w:ascii="Times New Roman" w:hAnsi="Times New Roman" w:cs="Times New Roman"/>
          <w:color w:val="000000"/>
        </w:rPr>
        <w:tab/>
        <w:t xml:space="preserve">Wu KG, Chong CT, Hanlon H, et al. Implantable arterial doppler efficacy in free flap reconstruction: A systematic review and meta‐analysis. </w:t>
      </w:r>
      <w:r w:rsidRPr="0028566C">
        <w:rPr>
          <w:rFonts w:ascii="Times New Roman" w:hAnsi="Times New Roman" w:cs="Times New Roman"/>
          <w:i/>
          <w:iCs/>
          <w:color w:val="000000"/>
        </w:rPr>
        <w:t>Head &amp; Neck</w:t>
      </w:r>
      <w:r w:rsidRPr="0028566C">
        <w:rPr>
          <w:rFonts w:ascii="Times New Roman" w:hAnsi="Times New Roman" w:cs="Times New Roman"/>
          <w:color w:val="000000"/>
        </w:rPr>
        <w:t>. Published online August 29, 2023:hed.27500. doi:10.1002/hed.27500</w:t>
      </w:r>
    </w:p>
    <w:p w14:paraId="5D6602AC"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16.</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Burnier</w:t>
      </w:r>
      <w:proofErr w:type="spellEnd"/>
      <w:r w:rsidRPr="0028566C">
        <w:rPr>
          <w:rFonts w:ascii="Times New Roman" w:hAnsi="Times New Roman" w:cs="Times New Roman"/>
          <w:color w:val="000000"/>
        </w:rPr>
        <w:t xml:space="preserve"> P, </w:t>
      </w:r>
      <w:proofErr w:type="spellStart"/>
      <w:r w:rsidRPr="0028566C">
        <w:rPr>
          <w:rFonts w:ascii="Times New Roman" w:hAnsi="Times New Roman" w:cs="Times New Roman"/>
          <w:color w:val="000000"/>
        </w:rPr>
        <w:t>Niddam</w:t>
      </w:r>
      <w:proofErr w:type="spellEnd"/>
      <w:r w:rsidRPr="0028566C">
        <w:rPr>
          <w:rFonts w:ascii="Times New Roman" w:hAnsi="Times New Roman" w:cs="Times New Roman"/>
          <w:color w:val="000000"/>
        </w:rPr>
        <w:t xml:space="preserve"> J, Bosc R, </w:t>
      </w:r>
      <w:proofErr w:type="spellStart"/>
      <w:r w:rsidRPr="0028566C">
        <w:rPr>
          <w:rFonts w:ascii="Times New Roman" w:hAnsi="Times New Roman" w:cs="Times New Roman"/>
          <w:color w:val="000000"/>
        </w:rPr>
        <w:t>Hersant</w:t>
      </w:r>
      <w:proofErr w:type="spellEnd"/>
      <w:r w:rsidRPr="0028566C">
        <w:rPr>
          <w:rFonts w:ascii="Times New Roman" w:hAnsi="Times New Roman" w:cs="Times New Roman"/>
          <w:color w:val="000000"/>
        </w:rPr>
        <w:t xml:space="preserve"> B, </w:t>
      </w:r>
      <w:proofErr w:type="spellStart"/>
      <w:r w:rsidRPr="0028566C">
        <w:rPr>
          <w:rFonts w:ascii="Times New Roman" w:hAnsi="Times New Roman" w:cs="Times New Roman"/>
          <w:color w:val="000000"/>
        </w:rPr>
        <w:t>Meningaud</w:t>
      </w:r>
      <w:proofErr w:type="spellEnd"/>
      <w:r w:rsidRPr="0028566C">
        <w:rPr>
          <w:rFonts w:ascii="Times New Roman" w:hAnsi="Times New Roman" w:cs="Times New Roman"/>
          <w:color w:val="000000"/>
        </w:rPr>
        <w:t xml:space="preserve"> JP. Indocyanine green applications in plastic surgery: A review of the literature. </w:t>
      </w:r>
      <w:r w:rsidRPr="0028566C">
        <w:rPr>
          <w:rFonts w:ascii="Times New Roman" w:hAnsi="Times New Roman" w:cs="Times New Roman"/>
          <w:i/>
          <w:iCs/>
          <w:color w:val="000000"/>
        </w:rPr>
        <w:t>Journal of Plastic, Reconstructive &amp; Aesthetic Surgery</w:t>
      </w:r>
      <w:r w:rsidRPr="0028566C">
        <w:rPr>
          <w:rFonts w:ascii="Times New Roman" w:hAnsi="Times New Roman" w:cs="Times New Roman"/>
          <w:color w:val="000000"/>
        </w:rPr>
        <w:t>. 2017;70(6):814-827. doi:10.1016/j.bjps.2017.01.020</w:t>
      </w:r>
    </w:p>
    <w:p w14:paraId="2D81700E"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17.</w:t>
      </w:r>
      <w:r w:rsidRPr="0028566C">
        <w:rPr>
          <w:rFonts w:ascii="Times New Roman" w:hAnsi="Times New Roman" w:cs="Times New Roman"/>
          <w:color w:val="000000"/>
        </w:rPr>
        <w:tab/>
        <w:t xml:space="preserve">Hudson T, Hogue E, Mullner D, Herrera F, </w:t>
      </w:r>
      <w:proofErr w:type="spellStart"/>
      <w:r w:rsidRPr="0028566C">
        <w:rPr>
          <w:rFonts w:ascii="Times New Roman" w:hAnsi="Times New Roman" w:cs="Times New Roman"/>
          <w:color w:val="000000"/>
        </w:rPr>
        <w:t>Scomacao</w:t>
      </w:r>
      <w:proofErr w:type="spellEnd"/>
      <w:r w:rsidRPr="0028566C">
        <w:rPr>
          <w:rFonts w:ascii="Times New Roman" w:hAnsi="Times New Roman" w:cs="Times New Roman"/>
          <w:color w:val="000000"/>
        </w:rPr>
        <w:t xml:space="preserve"> I. The Utility of Smartphone-Based Thermal Imaging in the Management and Monitoring of Microvascular Flap Procedures: A Systematic </w:t>
      </w:r>
      <w:r w:rsidRPr="0028566C">
        <w:rPr>
          <w:rFonts w:ascii="Times New Roman" w:hAnsi="Times New Roman" w:cs="Times New Roman"/>
          <w:color w:val="000000"/>
        </w:rPr>
        <w:lastRenderedPageBreak/>
        <w:t xml:space="preserve">Review and Meta-Analysis. </w:t>
      </w:r>
      <w:r w:rsidRPr="0028566C">
        <w:rPr>
          <w:rFonts w:ascii="Times New Roman" w:hAnsi="Times New Roman" w:cs="Times New Roman"/>
          <w:i/>
          <w:iCs/>
          <w:color w:val="000000"/>
        </w:rPr>
        <w:t>Ann Plast Surg</w:t>
      </w:r>
      <w:r w:rsidRPr="0028566C">
        <w:rPr>
          <w:rFonts w:ascii="Times New Roman" w:hAnsi="Times New Roman" w:cs="Times New Roman"/>
          <w:color w:val="000000"/>
        </w:rPr>
        <w:t>. 2023;90(6S Suppl 4):S420-S425. doi:10.1097/SAP.0000000000003343</w:t>
      </w:r>
    </w:p>
    <w:p w14:paraId="59B48E52"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18.</w:t>
      </w:r>
      <w:r w:rsidRPr="0028566C">
        <w:rPr>
          <w:rFonts w:ascii="Times New Roman" w:hAnsi="Times New Roman" w:cs="Times New Roman"/>
          <w:color w:val="000000"/>
        </w:rPr>
        <w:tab/>
        <w:t xml:space="preserve">Kwasnicki RM, Noakes AJ, </w:t>
      </w:r>
      <w:proofErr w:type="spellStart"/>
      <w:r w:rsidRPr="0028566C">
        <w:rPr>
          <w:rFonts w:ascii="Times New Roman" w:hAnsi="Times New Roman" w:cs="Times New Roman"/>
          <w:color w:val="000000"/>
        </w:rPr>
        <w:t>Banhidy</w:t>
      </w:r>
      <w:proofErr w:type="spellEnd"/>
      <w:r w:rsidRPr="0028566C">
        <w:rPr>
          <w:rFonts w:ascii="Times New Roman" w:hAnsi="Times New Roman" w:cs="Times New Roman"/>
          <w:color w:val="000000"/>
        </w:rPr>
        <w:t xml:space="preserve"> N, </w:t>
      </w:r>
      <w:proofErr w:type="spellStart"/>
      <w:r w:rsidRPr="0028566C">
        <w:rPr>
          <w:rFonts w:ascii="Times New Roman" w:hAnsi="Times New Roman" w:cs="Times New Roman"/>
          <w:color w:val="000000"/>
        </w:rPr>
        <w:t>Hettiaratchy</w:t>
      </w:r>
      <w:proofErr w:type="spellEnd"/>
      <w:r w:rsidRPr="0028566C">
        <w:rPr>
          <w:rFonts w:ascii="Times New Roman" w:hAnsi="Times New Roman" w:cs="Times New Roman"/>
          <w:color w:val="000000"/>
        </w:rPr>
        <w:t xml:space="preserve"> S. Quantifying the Limitations of Clinical and Technology-based Flap Monitoring Strategies using a Systematic Thematic Analysis. </w:t>
      </w:r>
      <w:r w:rsidRPr="0028566C">
        <w:rPr>
          <w:rFonts w:ascii="Times New Roman" w:hAnsi="Times New Roman" w:cs="Times New Roman"/>
          <w:i/>
          <w:iCs/>
          <w:color w:val="000000"/>
        </w:rPr>
        <w:t>Plastic and Reconstructive Surgery - Global Open</w:t>
      </w:r>
      <w:r w:rsidRPr="0028566C">
        <w:rPr>
          <w:rFonts w:ascii="Times New Roman" w:hAnsi="Times New Roman" w:cs="Times New Roman"/>
          <w:color w:val="000000"/>
        </w:rPr>
        <w:t>. 2021;9(7):e3663. doi:10.1097/GOX.0000000000003663</w:t>
      </w:r>
    </w:p>
    <w:p w14:paraId="7EC4B355"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19.</w:t>
      </w:r>
      <w:r w:rsidRPr="0028566C">
        <w:rPr>
          <w:rFonts w:ascii="Times New Roman" w:hAnsi="Times New Roman" w:cs="Times New Roman"/>
          <w:color w:val="000000"/>
        </w:rPr>
        <w:tab/>
        <w:t xml:space="preserve">Kyriacou PA, Zaman T, Pal SK. Photoplethysmography in postoperative monitoring of deep inferior epigastric perforator (DIEP) free flaps. </w:t>
      </w:r>
      <w:proofErr w:type="spellStart"/>
      <w:r w:rsidRPr="0028566C">
        <w:rPr>
          <w:rFonts w:ascii="Times New Roman" w:hAnsi="Times New Roman" w:cs="Times New Roman"/>
          <w:i/>
          <w:iCs/>
          <w:color w:val="000000"/>
        </w:rPr>
        <w:t>Physiol</w:t>
      </w:r>
      <w:proofErr w:type="spellEnd"/>
      <w:r w:rsidRPr="0028566C">
        <w:rPr>
          <w:rFonts w:ascii="Times New Roman" w:hAnsi="Times New Roman" w:cs="Times New Roman"/>
          <w:i/>
          <w:iCs/>
          <w:color w:val="000000"/>
        </w:rPr>
        <w:t xml:space="preserve"> Meas</w:t>
      </w:r>
      <w:r w:rsidRPr="0028566C">
        <w:rPr>
          <w:rFonts w:ascii="Times New Roman" w:hAnsi="Times New Roman" w:cs="Times New Roman"/>
          <w:color w:val="000000"/>
        </w:rPr>
        <w:t>. 2020;41(12):124001. doi:10.1088/1361-6579/abc4c8</w:t>
      </w:r>
    </w:p>
    <w:p w14:paraId="5B20B206"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20.</w:t>
      </w:r>
      <w:r w:rsidRPr="0028566C">
        <w:rPr>
          <w:rFonts w:ascii="Times New Roman" w:hAnsi="Times New Roman" w:cs="Times New Roman"/>
          <w:color w:val="000000"/>
        </w:rPr>
        <w:tab/>
        <w:t xml:space="preserve">Datta P, Ayan B, </w:t>
      </w:r>
      <w:proofErr w:type="spellStart"/>
      <w:r w:rsidRPr="0028566C">
        <w:rPr>
          <w:rFonts w:ascii="Times New Roman" w:hAnsi="Times New Roman" w:cs="Times New Roman"/>
          <w:color w:val="000000"/>
        </w:rPr>
        <w:t>Ozbolat</w:t>
      </w:r>
      <w:proofErr w:type="spellEnd"/>
      <w:r w:rsidRPr="0028566C">
        <w:rPr>
          <w:rFonts w:ascii="Times New Roman" w:hAnsi="Times New Roman" w:cs="Times New Roman"/>
          <w:color w:val="000000"/>
        </w:rPr>
        <w:t xml:space="preserve"> IT. Bioprinting for vascular and vascularized tissue </w:t>
      </w:r>
      <w:proofErr w:type="spellStart"/>
      <w:r w:rsidRPr="0028566C">
        <w:rPr>
          <w:rFonts w:ascii="Times New Roman" w:hAnsi="Times New Roman" w:cs="Times New Roman"/>
          <w:color w:val="000000"/>
        </w:rPr>
        <w:t>biofabrication</w:t>
      </w:r>
      <w:proofErr w:type="spellEnd"/>
      <w:r w:rsidRPr="0028566C">
        <w:rPr>
          <w:rFonts w:ascii="Times New Roman" w:hAnsi="Times New Roman" w:cs="Times New Roman"/>
          <w:color w:val="000000"/>
        </w:rPr>
        <w:t xml:space="preserve">. </w:t>
      </w:r>
      <w:r w:rsidRPr="0028566C">
        <w:rPr>
          <w:rFonts w:ascii="Times New Roman" w:hAnsi="Times New Roman" w:cs="Times New Roman"/>
          <w:i/>
          <w:iCs/>
          <w:color w:val="000000"/>
        </w:rPr>
        <w:t xml:space="preserve">Acta </w:t>
      </w:r>
      <w:proofErr w:type="spellStart"/>
      <w:r w:rsidRPr="0028566C">
        <w:rPr>
          <w:rFonts w:ascii="Times New Roman" w:hAnsi="Times New Roman" w:cs="Times New Roman"/>
          <w:i/>
          <w:iCs/>
          <w:color w:val="000000"/>
        </w:rPr>
        <w:t>Biomaterialia</w:t>
      </w:r>
      <w:proofErr w:type="spellEnd"/>
      <w:r w:rsidRPr="0028566C">
        <w:rPr>
          <w:rFonts w:ascii="Times New Roman" w:hAnsi="Times New Roman" w:cs="Times New Roman"/>
          <w:color w:val="000000"/>
        </w:rPr>
        <w:t>. 2017;51:1-20. doi:10.1016/j.actbio.2017.01.035</w:t>
      </w:r>
    </w:p>
    <w:p w14:paraId="105A6A79"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21.</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Schöneberg</w:t>
      </w:r>
      <w:proofErr w:type="spellEnd"/>
      <w:r w:rsidRPr="0028566C">
        <w:rPr>
          <w:rFonts w:ascii="Times New Roman" w:hAnsi="Times New Roman" w:cs="Times New Roman"/>
          <w:color w:val="000000"/>
        </w:rPr>
        <w:t xml:space="preserve"> J, De Lorenzi F, </w:t>
      </w:r>
      <w:proofErr w:type="spellStart"/>
      <w:r w:rsidRPr="0028566C">
        <w:rPr>
          <w:rFonts w:ascii="Times New Roman" w:hAnsi="Times New Roman" w:cs="Times New Roman"/>
          <w:color w:val="000000"/>
        </w:rPr>
        <w:t>Theek</w:t>
      </w:r>
      <w:proofErr w:type="spellEnd"/>
      <w:r w:rsidRPr="0028566C">
        <w:rPr>
          <w:rFonts w:ascii="Times New Roman" w:hAnsi="Times New Roman" w:cs="Times New Roman"/>
          <w:color w:val="000000"/>
        </w:rPr>
        <w:t xml:space="preserve"> B, et al. Engineering </w:t>
      </w:r>
      <w:proofErr w:type="spellStart"/>
      <w:r w:rsidRPr="0028566C">
        <w:rPr>
          <w:rFonts w:ascii="Times New Roman" w:hAnsi="Times New Roman" w:cs="Times New Roman"/>
          <w:color w:val="000000"/>
        </w:rPr>
        <w:t>biofunctional</w:t>
      </w:r>
      <w:proofErr w:type="spellEnd"/>
      <w:r w:rsidRPr="0028566C">
        <w:rPr>
          <w:rFonts w:ascii="Times New Roman" w:hAnsi="Times New Roman" w:cs="Times New Roman"/>
          <w:color w:val="000000"/>
        </w:rPr>
        <w:t xml:space="preserve"> in vitro vessel models using a multilayer bioprinting technique. </w:t>
      </w:r>
      <w:r w:rsidRPr="0028566C">
        <w:rPr>
          <w:rFonts w:ascii="Times New Roman" w:hAnsi="Times New Roman" w:cs="Times New Roman"/>
          <w:i/>
          <w:iCs/>
          <w:color w:val="000000"/>
        </w:rPr>
        <w:t>Sci Rep</w:t>
      </w:r>
      <w:r w:rsidRPr="0028566C">
        <w:rPr>
          <w:rFonts w:ascii="Times New Roman" w:hAnsi="Times New Roman" w:cs="Times New Roman"/>
          <w:color w:val="000000"/>
        </w:rPr>
        <w:t>. 2018;8(1):10430. doi:10.1038/s41598-018-28715-0</w:t>
      </w:r>
    </w:p>
    <w:p w14:paraId="77B352B6"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22.</w:t>
      </w:r>
      <w:r w:rsidRPr="0028566C">
        <w:rPr>
          <w:rFonts w:ascii="Times New Roman" w:hAnsi="Times New Roman" w:cs="Times New Roman"/>
          <w:color w:val="000000"/>
        </w:rPr>
        <w:tab/>
        <w:t xml:space="preserve">Gao Q, Xie C, Wang P, et al. 3D printed multi-scale scaffolds with ultrafine fibers for providing excellent biocompatibility. </w:t>
      </w:r>
      <w:r w:rsidRPr="0028566C">
        <w:rPr>
          <w:rFonts w:ascii="Times New Roman" w:hAnsi="Times New Roman" w:cs="Times New Roman"/>
          <w:i/>
          <w:iCs/>
          <w:color w:val="000000"/>
        </w:rPr>
        <w:t>Materials Science and Engineering: C</w:t>
      </w:r>
      <w:r w:rsidRPr="0028566C">
        <w:rPr>
          <w:rFonts w:ascii="Times New Roman" w:hAnsi="Times New Roman" w:cs="Times New Roman"/>
          <w:color w:val="000000"/>
        </w:rPr>
        <w:t>. 2020;107:110269. doi:10.1016/j.msec.2019.110269</w:t>
      </w:r>
    </w:p>
    <w:p w14:paraId="3578F725"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23.</w:t>
      </w:r>
      <w:r w:rsidRPr="0028566C">
        <w:rPr>
          <w:rFonts w:ascii="Times New Roman" w:hAnsi="Times New Roman" w:cs="Times New Roman"/>
          <w:color w:val="000000"/>
        </w:rPr>
        <w:tab/>
        <w:t xml:space="preserve">Nie J, Gao Q, Wang Y, et al. Vessel‐on‐a‐chip with Hydrogel‐based Microfluidics. </w:t>
      </w:r>
      <w:r w:rsidRPr="0028566C">
        <w:rPr>
          <w:rFonts w:ascii="Times New Roman" w:hAnsi="Times New Roman" w:cs="Times New Roman"/>
          <w:i/>
          <w:iCs/>
          <w:color w:val="000000"/>
        </w:rPr>
        <w:t>Small</w:t>
      </w:r>
      <w:r w:rsidRPr="0028566C">
        <w:rPr>
          <w:rFonts w:ascii="Times New Roman" w:hAnsi="Times New Roman" w:cs="Times New Roman"/>
          <w:color w:val="000000"/>
        </w:rPr>
        <w:t>. 2018;14(45):1802368. doi:10.1002/smll.201802368</w:t>
      </w:r>
    </w:p>
    <w:p w14:paraId="7CAE16FC"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24.</w:t>
      </w:r>
      <w:r w:rsidRPr="0028566C">
        <w:rPr>
          <w:rFonts w:ascii="Times New Roman" w:hAnsi="Times New Roman" w:cs="Times New Roman"/>
          <w:color w:val="000000"/>
        </w:rPr>
        <w:tab/>
        <w:t xml:space="preserve">Du X, Li Q, Wu G, Chen S. Multifunctional Micro/Nanoscale Fibers Based on Microfluidic Spinning Technology. </w:t>
      </w:r>
      <w:r w:rsidRPr="0028566C">
        <w:rPr>
          <w:rFonts w:ascii="Times New Roman" w:hAnsi="Times New Roman" w:cs="Times New Roman"/>
          <w:i/>
          <w:iCs/>
          <w:color w:val="000000"/>
        </w:rPr>
        <w:t>Advanced Materials</w:t>
      </w:r>
      <w:r w:rsidRPr="0028566C">
        <w:rPr>
          <w:rFonts w:ascii="Times New Roman" w:hAnsi="Times New Roman" w:cs="Times New Roman"/>
          <w:color w:val="000000"/>
        </w:rPr>
        <w:t>. 2019;31(52):1903733. doi:10.1002/adma.201903733</w:t>
      </w:r>
    </w:p>
    <w:p w14:paraId="3DB4CBDD"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25.</w:t>
      </w:r>
      <w:r w:rsidRPr="0028566C">
        <w:rPr>
          <w:rFonts w:ascii="Times New Roman" w:hAnsi="Times New Roman" w:cs="Times New Roman"/>
          <w:color w:val="000000"/>
        </w:rPr>
        <w:tab/>
        <w:t xml:space="preserve">Liang Q, Gao F, Zeng Z, et al. Coaxial Scale‐Up Printing of Diameter‐Tunable Biohybrid Hydrogel Microtubes with High Strength, </w:t>
      </w:r>
      <w:proofErr w:type="spellStart"/>
      <w:r w:rsidRPr="0028566C">
        <w:rPr>
          <w:rFonts w:ascii="Times New Roman" w:hAnsi="Times New Roman" w:cs="Times New Roman"/>
          <w:color w:val="000000"/>
        </w:rPr>
        <w:t>Perfusability</w:t>
      </w:r>
      <w:proofErr w:type="spellEnd"/>
      <w:r w:rsidRPr="0028566C">
        <w:rPr>
          <w:rFonts w:ascii="Times New Roman" w:hAnsi="Times New Roman" w:cs="Times New Roman"/>
          <w:color w:val="000000"/>
        </w:rPr>
        <w:t xml:space="preserve">, and </w:t>
      </w:r>
      <w:proofErr w:type="spellStart"/>
      <w:r w:rsidRPr="0028566C">
        <w:rPr>
          <w:rFonts w:ascii="Times New Roman" w:hAnsi="Times New Roman" w:cs="Times New Roman"/>
          <w:color w:val="000000"/>
        </w:rPr>
        <w:t>Endothelialization</w:t>
      </w:r>
      <w:proofErr w:type="spellEnd"/>
      <w:r w:rsidRPr="0028566C">
        <w:rPr>
          <w:rFonts w:ascii="Times New Roman" w:hAnsi="Times New Roman" w:cs="Times New Roman"/>
          <w:color w:val="000000"/>
        </w:rPr>
        <w:t xml:space="preserve">. </w:t>
      </w:r>
      <w:r w:rsidRPr="0028566C">
        <w:rPr>
          <w:rFonts w:ascii="Times New Roman" w:hAnsi="Times New Roman" w:cs="Times New Roman"/>
          <w:i/>
          <w:iCs/>
          <w:color w:val="000000"/>
        </w:rPr>
        <w:t xml:space="preserve">Adv </w:t>
      </w:r>
      <w:proofErr w:type="spellStart"/>
      <w:r w:rsidRPr="0028566C">
        <w:rPr>
          <w:rFonts w:ascii="Times New Roman" w:hAnsi="Times New Roman" w:cs="Times New Roman"/>
          <w:i/>
          <w:iCs/>
          <w:color w:val="000000"/>
        </w:rPr>
        <w:t>Funct</w:t>
      </w:r>
      <w:proofErr w:type="spellEnd"/>
      <w:r w:rsidRPr="0028566C">
        <w:rPr>
          <w:rFonts w:ascii="Times New Roman" w:hAnsi="Times New Roman" w:cs="Times New Roman"/>
          <w:i/>
          <w:iCs/>
          <w:color w:val="000000"/>
        </w:rPr>
        <w:t xml:space="preserve"> Materials</w:t>
      </w:r>
      <w:r w:rsidRPr="0028566C">
        <w:rPr>
          <w:rFonts w:ascii="Times New Roman" w:hAnsi="Times New Roman" w:cs="Times New Roman"/>
          <w:color w:val="000000"/>
        </w:rPr>
        <w:t>. 2020;30(43):2001485. doi:10.1002/adfm.202001485</w:t>
      </w:r>
    </w:p>
    <w:p w14:paraId="5BFDC2F6"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26.</w:t>
      </w:r>
      <w:r w:rsidRPr="0028566C">
        <w:rPr>
          <w:rFonts w:ascii="Times New Roman" w:hAnsi="Times New Roman" w:cs="Times New Roman"/>
          <w:color w:val="000000"/>
        </w:rPr>
        <w:tab/>
        <w:t xml:space="preserve">Zhou L, Li Y, Tu Q, Wang J. A 3D printing mold method for rapid fabrication of artificial blood vessels. </w:t>
      </w:r>
      <w:r w:rsidRPr="0028566C">
        <w:rPr>
          <w:rFonts w:ascii="Times New Roman" w:hAnsi="Times New Roman" w:cs="Times New Roman"/>
          <w:i/>
          <w:iCs/>
          <w:color w:val="000000"/>
        </w:rPr>
        <w:t>Colloids and Surfaces A: Physicochemical and Engineering Aspects</w:t>
      </w:r>
      <w:r w:rsidRPr="0028566C">
        <w:rPr>
          <w:rFonts w:ascii="Times New Roman" w:hAnsi="Times New Roman" w:cs="Times New Roman"/>
          <w:color w:val="000000"/>
        </w:rPr>
        <w:t>. 2023;662:130952. doi:10.1016/j.colsurfa.2023.130952</w:t>
      </w:r>
    </w:p>
    <w:p w14:paraId="312D43DD"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27.</w:t>
      </w:r>
      <w:r w:rsidRPr="0028566C">
        <w:rPr>
          <w:rFonts w:ascii="Times New Roman" w:hAnsi="Times New Roman" w:cs="Times New Roman"/>
          <w:color w:val="000000"/>
        </w:rPr>
        <w:tab/>
        <w:t xml:space="preserve">Nomoni M, May JM, Kyriacou PA. Novel Polydimethylsiloxane (PDMS) Pulsatile Vascular Tissue Phantoms for the In-Vitro Investigation of Light Tissue Interaction in Photoplethysmography. </w:t>
      </w:r>
      <w:r w:rsidRPr="0028566C">
        <w:rPr>
          <w:rFonts w:ascii="Times New Roman" w:hAnsi="Times New Roman" w:cs="Times New Roman"/>
          <w:i/>
          <w:iCs/>
          <w:color w:val="000000"/>
        </w:rPr>
        <w:t>Sensors</w:t>
      </w:r>
      <w:r w:rsidRPr="0028566C">
        <w:rPr>
          <w:rFonts w:ascii="Times New Roman" w:hAnsi="Times New Roman" w:cs="Times New Roman"/>
          <w:color w:val="000000"/>
        </w:rPr>
        <w:t>. 2020;20(15):4246. doi:10.3390/s20154246</w:t>
      </w:r>
    </w:p>
    <w:p w14:paraId="30914FBA"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28.</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Ferizoli</w:t>
      </w:r>
      <w:proofErr w:type="spellEnd"/>
      <w:r w:rsidRPr="0028566C">
        <w:rPr>
          <w:rFonts w:ascii="Times New Roman" w:hAnsi="Times New Roman" w:cs="Times New Roman"/>
          <w:color w:val="000000"/>
        </w:rPr>
        <w:t xml:space="preserve"> R, Karimpour P, May JM, Kyriacou PA. Arterial stiffness assessment using PPG feature extraction and significance testing in an in vitro cardiovascular system. </w:t>
      </w:r>
      <w:r w:rsidRPr="0028566C">
        <w:rPr>
          <w:rFonts w:ascii="Times New Roman" w:hAnsi="Times New Roman" w:cs="Times New Roman"/>
          <w:i/>
          <w:iCs/>
          <w:color w:val="000000"/>
        </w:rPr>
        <w:t>Sci Rep</w:t>
      </w:r>
      <w:r w:rsidRPr="0028566C">
        <w:rPr>
          <w:rFonts w:ascii="Times New Roman" w:hAnsi="Times New Roman" w:cs="Times New Roman"/>
          <w:color w:val="000000"/>
        </w:rPr>
        <w:t>. 2024;14(1):2024. doi:10.1038/s41598-024-51395-y</w:t>
      </w:r>
    </w:p>
    <w:p w14:paraId="51AC4F43"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29.</w:t>
      </w:r>
      <w:r w:rsidRPr="0028566C">
        <w:rPr>
          <w:rFonts w:ascii="Times New Roman" w:hAnsi="Times New Roman" w:cs="Times New Roman"/>
          <w:color w:val="000000"/>
        </w:rPr>
        <w:tab/>
        <w:t xml:space="preserve">Karimpour P, </w:t>
      </w:r>
      <w:proofErr w:type="spellStart"/>
      <w:r w:rsidRPr="0028566C">
        <w:rPr>
          <w:rFonts w:ascii="Times New Roman" w:hAnsi="Times New Roman" w:cs="Times New Roman"/>
          <w:color w:val="000000"/>
        </w:rPr>
        <w:t>Ferizoli</w:t>
      </w:r>
      <w:proofErr w:type="spellEnd"/>
      <w:r w:rsidRPr="0028566C">
        <w:rPr>
          <w:rFonts w:ascii="Times New Roman" w:hAnsi="Times New Roman" w:cs="Times New Roman"/>
          <w:color w:val="000000"/>
        </w:rPr>
        <w:t xml:space="preserve"> R, May JM, Kyriacou PA. </w:t>
      </w:r>
      <w:proofErr w:type="spellStart"/>
      <w:r w:rsidRPr="0028566C">
        <w:rPr>
          <w:rFonts w:ascii="Times New Roman" w:hAnsi="Times New Roman" w:cs="Times New Roman"/>
          <w:color w:val="000000"/>
        </w:rPr>
        <w:t>Customisable</w:t>
      </w:r>
      <w:proofErr w:type="spellEnd"/>
      <w:r w:rsidRPr="0028566C">
        <w:rPr>
          <w:rFonts w:ascii="Times New Roman" w:hAnsi="Times New Roman" w:cs="Times New Roman"/>
          <w:color w:val="000000"/>
        </w:rPr>
        <w:t xml:space="preserve"> Silicone Vessels and Tissue Phantoms for In Vitro Photoplethysmography Investigations into Cardiovascular Disease. </w:t>
      </w:r>
      <w:r w:rsidRPr="0028566C">
        <w:rPr>
          <w:rFonts w:ascii="Times New Roman" w:hAnsi="Times New Roman" w:cs="Times New Roman"/>
          <w:i/>
          <w:iCs/>
          <w:color w:val="000000"/>
        </w:rPr>
        <w:t>Sensors</w:t>
      </w:r>
      <w:r w:rsidRPr="0028566C">
        <w:rPr>
          <w:rFonts w:ascii="Times New Roman" w:hAnsi="Times New Roman" w:cs="Times New Roman"/>
          <w:color w:val="000000"/>
        </w:rPr>
        <w:t>. 2024;24(5):1681. doi:10.3390/s24051681</w:t>
      </w:r>
    </w:p>
    <w:p w14:paraId="5A699C1F"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30.</w:t>
      </w:r>
      <w:r w:rsidRPr="0028566C">
        <w:rPr>
          <w:rFonts w:ascii="Times New Roman" w:hAnsi="Times New Roman" w:cs="Times New Roman"/>
          <w:color w:val="000000"/>
        </w:rPr>
        <w:tab/>
        <w:t>Available online: https://polytek.com/content/pdf/technicalbulletin/Polytek_TB_PlatSilGels_5-5-2021.pdf (accessed on 15 January 2025).</w:t>
      </w:r>
    </w:p>
    <w:p w14:paraId="209748D9"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31.</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Tuchin</w:t>
      </w:r>
      <w:proofErr w:type="spellEnd"/>
      <w:r w:rsidRPr="0028566C">
        <w:rPr>
          <w:rFonts w:ascii="Times New Roman" w:hAnsi="Times New Roman" w:cs="Times New Roman"/>
          <w:color w:val="000000"/>
        </w:rPr>
        <w:t xml:space="preserve"> VV, ed. </w:t>
      </w:r>
      <w:r w:rsidRPr="0028566C">
        <w:rPr>
          <w:rFonts w:ascii="Times New Roman" w:hAnsi="Times New Roman" w:cs="Times New Roman"/>
          <w:i/>
          <w:iCs/>
          <w:color w:val="000000"/>
        </w:rPr>
        <w:t>Chapter 5  Tissue Phantoms</w:t>
      </w:r>
      <w:r w:rsidRPr="0028566C">
        <w:rPr>
          <w:rFonts w:ascii="Times New Roman" w:hAnsi="Times New Roman" w:cs="Times New Roman"/>
          <w:color w:val="000000"/>
        </w:rPr>
        <w:t>. SPIE; 2016. doi:10.1117/3.2219603</w:t>
      </w:r>
    </w:p>
    <w:p w14:paraId="66D282C6"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lastRenderedPageBreak/>
        <w:t>32.</w:t>
      </w:r>
      <w:r w:rsidRPr="0028566C">
        <w:rPr>
          <w:rFonts w:ascii="Times New Roman" w:hAnsi="Times New Roman" w:cs="Times New Roman"/>
          <w:color w:val="000000"/>
        </w:rPr>
        <w:tab/>
        <w:t xml:space="preserve">Hesse B. VENOUS PRESSURE CHANGES DURING CONGESTION: Venous Pressure in the Great Saphenous Vein during Congestion with a Blood Pressure Cuff Proximal to the Knee. </w:t>
      </w:r>
      <w:r w:rsidRPr="0028566C">
        <w:rPr>
          <w:rFonts w:ascii="Times New Roman" w:hAnsi="Times New Roman" w:cs="Times New Roman"/>
          <w:i/>
          <w:iCs/>
          <w:color w:val="000000"/>
        </w:rPr>
        <w:t>Journal of Internal Medicine</w:t>
      </w:r>
      <w:r w:rsidRPr="0028566C">
        <w:rPr>
          <w:rFonts w:ascii="Times New Roman" w:hAnsi="Times New Roman" w:cs="Times New Roman"/>
          <w:color w:val="000000"/>
        </w:rPr>
        <w:t>. 1970;188(1-6):447-449. doi:10.1111/j.0954-6820.1970.tb08065.x</w:t>
      </w:r>
    </w:p>
    <w:p w14:paraId="34EFCCE2"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33.</w:t>
      </w:r>
      <w:r w:rsidRPr="0028566C">
        <w:rPr>
          <w:rFonts w:ascii="Times New Roman" w:hAnsi="Times New Roman" w:cs="Times New Roman"/>
          <w:color w:val="000000"/>
        </w:rPr>
        <w:tab/>
        <w:t>Pajic-</w:t>
      </w:r>
      <w:proofErr w:type="spellStart"/>
      <w:r w:rsidRPr="0028566C">
        <w:rPr>
          <w:rFonts w:ascii="Times New Roman" w:hAnsi="Times New Roman" w:cs="Times New Roman"/>
          <w:color w:val="000000"/>
        </w:rPr>
        <w:t>Lijakovic</w:t>
      </w:r>
      <w:proofErr w:type="spellEnd"/>
      <w:r w:rsidRPr="0028566C">
        <w:rPr>
          <w:rFonts w:ascii="Times New Roman" w:hAnsi="Times New Roman" w:cs="Times New Roman"/>
          <w:color w:val="000000"/>
        </w:rPr>
        <w:t xml:space="preserve"> I, </w:t>
      </w:r>
      <w:proofErr w:type="spellStart"/>
      <w:r w:rsidRPr="0028566C">
        <w:rPr>
          <w:rFonts w:ascii="Times New Roman" w:hAnsi="Times New Roman" w:cs="Times New Roman"/>
          <w:color w:val="000000"/>
        </w:rPr>
        <w:t>Milivojevic</w:t>
      </w:r>
      <w:proofErr w:type="spellEnd"/>
      <w:r w:rsidRPr="0028566C">
        <w:rPr>
          <w:rFonts w:ascii="Times New Roman" w:hAnsi="Times New Roman" w:cs="Times New Roman"/>
          <w:color w:val="000000"/>
        </w:rPr>
        <w:t xml:space="preserve"> M, McClintock PVE. Compressibility of biological systems: the viscoelastic Poisson’s ratio. </w:t>
      </w:r>
      <w:r w:rsidRPr="0028566C">
        <w:rPr>
          <w:rFonts w:ascii="Times New Roman" w:hAnsi="Times New Roman" w:cs="Times New Roman"/>
          <w:i/>
          <w:iCs/>
          <w:color w:val="000000"/>
        </w:rPr>
        <w:t>Advances in Physics: X</w:t>
      </w:r>
      <w:r w:rsidRPr="0028566C">
        <w:rPr>
          <w:rFonts w:ascii="Times New Roman" w:hAnsi="Times New Roman" w:cs="Times New Roman"/>
          <w:color w:val="000000"/>
        </w:rPr>
        <w:t>. 2025;10(1):2440023. doi:10.1080/23746149.2024.2440023</w:t>
      </w:r>
    </w:p>
    <w:p w14:paraId="6E93C39B"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34.</w:t>
      </w:r>
      <w:r w:rsidRPr="0028566C">
        <w:rPr>
          <w:rFonts w:ascii="Times New Roman" w:hAnsi="Times New Roman" w:cs="Times New Roman"/>
          <w:color w:val="000000"/>
        </w:rPr>
        <w:tab/>
        <w:t xml:space="preserve">Cappelletti S, Caimi A, </w:t>
      </w:r>
      <w:proofErr w:type="spellStart"/>
      <w:r w:rsidRPr="0028566C">
        <w:rPr>
          <w:rFonts w:ascii="Times New Roman" w:hAnsi="Times New Roman" w:cs="Times New Roman"/>
          <w:color w:val="000000"/>
        </w:rPr>
        <w:t>Caldiroli</w:t>
      </w:r>
      <w:proofErr w:type="spellEnd"/>
      <w:r w:rsidRPr="0028566C">
        <w:rPr>
          <w:rFonts w:ascii="Times New Roman" w:hAnsi="Times New Roman" w:cs="Times New Roman"/>
          <w:color w:val="000000"/>
        </w:rPr>
        <w:t xml:space="preserve"> A, et al. Non-invasive estimation of vascular compliance and distensibility in the arm vessels: a novel ultrasound-based protocol. </w:t>
      </w:r>
      <w:r w:rsidRPr="0028566C">
        <w:rPr>
          <w:rFonts w:ascii="Times New Roman" w:hAnsi="Times New Roman" w:cs="Times New Roman"/>
          <w:i/>
          <w:iCs/>
          <w:color w:val="000000"/>
        </w:rPr>
        <w:t>Quant Imaging Med Surg</w:t>
      </w:r>
      <w:r w:rsidRPr="0028566C">
        <w:rPr>
          <w:rFonts w:ascii="Times New Roman" w:hAnsi="Times New Roman" w:cs="Times New Roman"/>
          <w:color w:val="000000"/>
        </w:rPr>
        <w:t>. 2022;12(7):3515-3527. doi:10.21037/qims-21-987</w:t>
      </w:r>
    </w:p>
    <w:p w14:paraId="35C3F26B"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35.</w:t>
      </w:r>
      <w:r w:rsidRPr="0028566C">
        <w:rPr>
          <w:rFonts w:ascii="Times New Roman" w:hAnsi="Times New Roman" w:cs="Times New Roman"/>
          <w:color w:val="000000"/>
        </w:rPr>
        <w:tab/>
        <w:t xml:space="preserve">UV-Vis Spectrum of Methylene Blue Solution, with </w:t>
      </w:r>
      <w:proofErr w:type="spellStart"/>
      <w:r w:rsidRPr="0028566C">
        <w:rPr>
          <w:rFonts w:ascii="Times New Roman" w:hAnsi="Times New Roman" w:cs="Times New Roman"/>
          <w:color w:val="000000"/>
        </w:rPr>
        <w:t>Maximu|Open-i</w:t>
      </w:r>
      <w:proofErr w:type="spellEnd"/>
      <w:r w:rsidRPr="0028566C">
        <w:rPr>
          <w:rFonts w:ascii="Times New Roman" w:hAnsi="Times New Roman" w:cs="Times New Roman"/>
          <w:color w:val="000000"/>
        </w:rPr>
        <w:t>. Available online: https://openi.nlm.nih.gov/detailedresult?img=PMC2808005_ijms-10-04707f6&amp;req=4 (accessed on 16 January 2025).</w:t>
      </w:r>
    </w:p>
    <w:p w14:paraId="3937B5EF"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36.</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Budidha</w:t>
      </w:r>
      <w:proofErr w:type="spellEnd"/>
      <w:r w:rsidRPr="0028566C">
        <w:rPr>
          <w:rFonts w:ascii="Times New Roman" w:hAnsi="Times New Roman" w:cs="Times New Roman"/>
          <w:color w:val="000000"/>
        </w:rPr>
        <w:t xml:space="preserve"> K, </w:t>
      </w:r>
      <w:proofErr w:type="spellStart"/>
      <w:r w:rsidRPr="0028566C">
        <w:rPr>
          <w:rFonts w:ascii="Times New Roman" w:hAnsi="Times New Roman" w:cs="Times New Roman"/>
          <w:color w:val="000000"/>
        </w:rPr>
        <w:t>Rybynok</w:t>
      </w:r>
      <w:proofErr w:type="spellEnd"/>
      <w:r w:rsidRPr="0028566C">
        <w:rPr>
          <w:rFonts w:ascii="Times New Roman" w:hAnsi="Times New Roman" w:cs="Times New Roman"/>
          <w:color w:val="000000"/>
        </w:rPr>
        <w:t xml:space="preserve"> V, Kyriacou PA. Design and Development of a Modular, Multichannel Photoplethysmography System. </w:t>
      </w:r>
      <w:r w:rsidRPr="0028566C">
        <w:rPr>
          <w:rFonts w:ascii="Times New Roman" w:hAnsi="Times New Roman" w:cs="Times New Roman"/>
          <w:i/>
          <w:iCs/>
          <w:color w:val="000000"/>
        </w:rPr>
        <w:t xml:space="preserve">IEEE Trans </w:t>
      </w:r>
      <w:proofErr w:type="spellStart"/>
      <w:r w:rsidRPr="0028566C">
        <w:rPr>
          <w:rFonts w:ascii="Times New Roman" w:hAnsi="Times New Roman" w:cs="Times New Roman"/>
          <w:i/>
          <w:iCs/>
          <w:color w:val="000000"/>
        </w:rPr>
        <w:t>Instrum</w:t>
      </w:r>
      <w:proofErr w:type="spellEnd"/>
      <w:r w:rsidRPr="0028566C">
        <w:rPr>
          <w:rFonts w:ascii="Times New Roman" w:hAnsi="Times New Roman" w:cs="Times New Roman"/>
          <w:i/>
          <w:iCs/>
          <w:color w:val="000000"/>
        </w:rPr>
        <w:t xml:space="preserve"> Meas</w:t>
      </w:r>
      <w:r w:rsidRPr="0028566C">
        <w:rPr>
          <w:rFonts w:ascii="Times New Roman" w:hAnsi="Times New Roman" w:cs="Times New Roman"/>
          <w:color w:val="000000"/>
        </w:rPr>
        <w:t>. 2018;67(8):1954-1965. doi:10.1109/TIM.2018.2810643</w:t>
      </w:r>
    </w:p>
    <w:p w14:paraId="294B5B1B"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37.</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Matsumine</w:t>
      </w:r>
      <w:proofErr w:type="spellEnd"/>
      <w:r w:rsidRPr="0028566C">
        <w:rPr>
          <w:rFonts w:ascii="Times New Roman" w:hAnsi="Times New Roman" w:cs="Times New Roman"/>
          <w:color w:val="000000"/>
        </w:rPr>
        <w:t xml:space="preserve"> H, Mogami M, Fujiwara O, Hasegawa M, Ito H, Sakurai H. Improvement of the salvage‐rate of flap after venous thrombosis with </w:t>
      </w:r>
      <w:proofErr w:type="spellStart"/>
      <w:r w:rsidRPr="0028566C">
        <w:rPr>
          <w:rFonts w:ascii="Times New Roman" w:hAnsi="Times New Roman" w:cs="Times New Roman"/>
          <w:color w:val="000000"/>
        </w:rPr>
        <w:t>intraparenchymatous</w:t>
      </w:r>
      <w:proofErr w:type="spellEnd"/>
      <w:r w:rsidRPr="0028566C">
        <w:rPr>
          <w:rFonts w:ascii="Times New Roman" w:hAnsi="Times New Roman" w:cs="Times New Roman"/>
          <w:color w:val="000000"/>
        </w:rPr>
        <w:t xml:space="preserve"> venous pressure monitoring. </w:t>
      </w:r>
      <w:r w:rsidRPr="0028566C">
        <w:rPr>
          <w:rFonts w:ascii="Times New Roman" w:hAnsi="Times New Roman" w:cs="Times New Roman"/>
          <w:i/>
          <w:iCs/>
          <w:color w:val="000000"/>
        </w:rPr>
        <w:t>Microsurgery</w:t>
      </w:r>
      <w:r w:rsidRPr="0028566C">
        <w:rPr>
          <w:rFonts w:ascii="Times New Roman" w:hAnsi="Times New Roman" w:cs="Times New Roman"/>
          <w:color w:val="000000"/>
        </w:rPr>
        <w:t>. 2018;38(5):498-503. doi:10.1002/micr.30293</w:t>
      </w:r>
    </w:p>
    <w:p w14:paraId="4AF2E703"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38.</w:t>
      </w:r>
      <w:r w:rsidRPr="0028566C">
        <w:rPr>
          <w:rFonts w:ascii="Times New Roman" w:hAnsi="Times New Roman" w:cs="Times New Roman"/>
          <w:color w:val="000000"/>
        </w:rPr>
        <w:tab/>
        <w:t xml:space="preserve">Saiga A, Kubota Y, Yamaji Y, </w:t>
      </w:r>
      <w:proofErr w:type="spellStart"/>
      <w:r w:rsidRPr="0028566C">
        <w:rPr>
          <w:rFonts w:ascii="Times New Roman" w:hAnsi="Times New Roman" w:cs="Times New Roman"/>
          <w:color w:val="000000"/>
        </w:rPr>
        <w:t>Mitsukawa</w:t>
      </w:r>
      <w:proofErr w:type="spellEnd"/>
      <w:r w:rsidRPr="0028566C">
        <w:rPr>
          <w:rFonts w:ascii="Times New Roman" w:hAnsi="Times New Roman" w:cs="Times New Roman"/>
          <w:color w:val="000000"/>
        </w:rPr>
        <w:t xml:space="preserve"> N. </w:t>
      </w:r>
      <w:proofErr w:type="spellStart"/>
      <w:r w:rsidRPr="0028566C">
        <w:rPr>
          <w:rFonts w:ascii="Times New Roman" w:hAnsi="Times New Roman" w:cs="Times New Roman"/>
          <w:color w:val="000000"/>
        </w:rPr>
        <w:t>Intraflap</w:t>
      </w:r>
      <w:proofErr w:type="spellEnd"/>
      <w:r w:rsidRPr="0028566C">
        <w:rPr>
          <w:rFonts w:ascii="Times New Roman" w:hAnsi="Times New Roman" w:cs="Times New Roman"/>
          <w:color w:val="000000"/>
        </w:rPr>
        <w:t xml:space="preserve"> Vascular Catheterization Method for Monitoring, Prevention, and Intervention of Thrombogenesis in Free-Flap Surgery. </w:t>
      </w:r>
      <w:r w:rsidRPr="0028566C">
        <w:rPr>
          <w:rFonts w:ascii="Times New Roman" w:hAnsi="Times New Roman" w:cs="Times New Roman"/>
          <w:i/>
          <w:iCs/>
          <w:color w:val="000000"/>
        </w:rPr>
        <w:t>Ann Plast Surg</w:t>
      </w:r>
      <w:r w:rsidRPr="0028566C">
        <w:rPr>
          <w:rFonts w:ascii="Times New Roman" w:hAnsi="Times New Roman" w:cs="Times New Roman"/>
          <w:color w:val="000000"/>
        </w:rPr>
        <w:t>. 2022;88(1):68-73. doi:10.1097/SAP.0000000000003049</w:t>
      </w:r>
    </w:p>
    <w:p w14:paraId="63952D83"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39.</w:t>
      </w:r>
      <w:r w:rsidRPr="0028566C">
        <w:rPr>
          <w:rFonts w:ascii="Times New Roman" w:hAnsi="Times New Roman" w:cs="Times New Roman"/>
          <w:color w:val="000000"/>
        </w:rPr>
        <w:tab/>
        <w:t xml:space="preserve">Theodorsson-Norheim E. Kruskal-Wallis test: BASIC computer program to perform nonparametric one-way analysis of variance and multiple comparisons on ranks of several independent samples. </w:t>
      </w:r>
      <w:r w:rsidRPr="0028566C">
        <w:rPr>
          <w:rFonts w:ascii="Times New Roman" w:hAnsi="Times New Roman" w:cs="Times New Roman"/>
          <w:i/>
          <w:iCs/>
          <w:color w:val="000000"/>
        </w:rPr>
        <w:t>Computer Methods and Programs in Biomedicine</w:t>
      </w:r>
      <w:r w:rsidRPr="0028566C">
        <w:rPr>
          <w:rFonts w:ascii="Times New Roman" w:hAnsi="Times New Roman" w:cs="Times New Roman"/>
          <w:color w:val="000000"/>
        </w:rPr>
        <w:t>. 1986;23(1):57-62. doi:10.1016/0169-2607(86)90081-7</w:t>
      </w:r>
    </w:p>
    <w:p w14:paraId="6CFFE91B"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40.</w:t>
      </w:r>
      <w:r w:rsidRPr="0028566C">
        <w:rPr>
          <w:rFonts w:ascii="Times New Roman" w:hAnsi="Times New Roman" w:cs="Times New Roman"/>
          <w:color w:val="000000"/>
        </w:rPr>
        <w:tab/>
        <w:t xml:space="preserve">Whitley E, Ball J. Statistics review 6: Nonparametric methods. </w:t>
      </w:r>
      <w:r w:rsidRPr="0028566C">
        <w:rPr>
          <w:rFonts w:ascii="Times New Roman" w:hAnsi="Times New Roman" w:cs="Times New Roman"/>
          <w:i/>
          <w:iCs/>
          <w:color w:val="000000"/>
        </w:rPr>
        <w:t>Crit Care</w:t>
      </w:r>
      <w:r w:rsidRPr="0028566C">
        <w:rPr>
          <w:rFonts w:ascii="Times New Roman" w:hAnsi="Times New Roman" w:cs="Times New Roman"/>
          <w:color w:val="000000"/>
        </w:rPr>
        <w:t>. 2002;6(6):509. doi:10.1186/cc1820</w:t>
      </w:r>
    </w:p>
    <w:p w14:paraId="309EADF1"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41.</w:t>
      </w:r>
      <w:r w:rsidRPr="0028566C">
        <w:rPr>
          <w:rFonts w:ascii="Times New Roman" w:hAnsi="Times New Roman" w:cs="Times New Roman"/>
          <w:color w:val="000000"/>
        </w:rPr>
        <w:tab/>
        <w:t xml:space="preserve">Bewick V, Cheek L, Ball J. Statistics review 10: Further nonparametric methods. </w:t>
      </w:r>
      <w:r w:rsidRPr="0028566C">
        <w:rPr>
          <w:rFonts w:ascii="Times New Roman" w:hAnsi="Times New Roman" w:cs="Times New Roman"/>
          <w:i/>
          <w:iCs/>
          <w:color w:val="000000"/>
        </w:rPr>
        <w:t>Crit Care</w:t>
      </w:r>
      <w:r w:rsidRPr="0028566C">
        <w:rPr>
          <w:rFonts w:ascii="Times New Roman" w:hAnsi="Times New Roman" w:cs="Times New Roman"/>
          <w:color w:val="000000"/>
        </w:rPr>
        <w:t>. 2004;8(3):196. doi:10.1186/cc2857</w:t>
      </w:r>
    </w:p>
    <w:p w14:paraId="5283B710"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42.</w:t>
      </w:r>
      <w:r w:rsidRPr="0028566C">
        <w:rPr>
          <w:rFonts w:ascii="Times New Roman" w:hAnsi="Times New Roman" w:cs="Times New Roman"/>
          <w:color w:val="000000"/>
        </w:rPr>
        <w:tab/>
        <w:t xml:space="preserve">Concato J, Hartigan JA. P Values: From Suggestion to Superstition. </w:t>
      </w:r>
      <w:r w:rsidRPr="0028566C">
        <w:rPr>
          <w:rFonts w:ascii="Times New Roman" w:hAnsi="Times New Roman" w:cs="Times New Roman"/>
          <w:i/>
          <w:iCs/>
          <w:color w:val="000000"/>
        </w:rPr>
        <w:t>Journal of Investigative Medicine</w:t>
      </w:r>
      <w:r w:rsidRPr="0028566C">
        <w:rPr>
          <w:rFonts w:ascii="Times New Roman" w:hAnsi="Times New Roman" w:cs="Times New Roman"/>
          <w:color w:val="000000"/>
        </w:rPr>
        <w:t>. 2016;64(7):1166-1171. doi:10.1136/jim-2016-000206</w:t>
      </w:r>
    </w:p>
    <w:p w14:paraId="2212C9B7"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43.</w:t>
      </w:r>
      <w:r w:rsidRPr="0028566C">
        <w:rPr>
          <w:rFonts w:ascii="Times New Roman" w:hAnsi="Times New Roman" w:cs="Times New Roman"/>
          <w:color w:val="000000"/>
        </w:rPr>
        <w:tab/>
        <w:t xml:space="preserve">Falanga V, Bucalo B. Use of a durometer to assess skin hardness. </w:t>
      </w:r>
      <w:r w:rsidRPr="0028566C">
        <w:rPr>
          <w:rFonts w:ascii="Times New Roman" w:hAnsi="Times New Roman" w:cs="Times New Roman"/>
          <w:i/>
          <w:iCs/>
          <w:color w:val="000000"/>
        </w:rPr>
        <w:t>Journal of the American Academy of Dermatology</w:t>
      </w:r>
      <w:r w:rsidRPr="0028566C">
        <w:rPr>
          <w:rFonts w:ascii="Times New Roman" w:hAnsi="Times New Roman" w:cs="Times New Roman"/>
          <w:color w:val="000000"/>
        </w:rPr>
        <w:t>. 1993;29(1):47-51. doi:10.1016/0190-9622(93)70150-R</w:t>
      </w:r>
    </w:p>
    <w:p w14:paraId="45D13058"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44.</w:t>
      </w:r>
      <w:r w:rsidRPr="0028566C">
        <w:rPr>
          <w:rFonts w:ascii="Times New Roman" w:hAnsi="Times New Roman" w:cs="Times New Roman"/>
          <w:color w:val="000000"/>
        </w:rPr>
        <w:tab/>
      </w:r>
      <w:proofErr w:type="spellStart"/>
      <w:r w:rsidRPr="0028566C">
        <w:rPr>
          <w:rFonts w:ascii="Times New Roman" w:hAnsi="Times New Roman" w:cs="Times New Roman"/>
          <w:color w:val="000000"/>
        </w:rPr>
        <w:t>Camasão</w:t>
      </w:r>
      <w:proofErr w:type="spellEnd"/>
      <w:r w:rsidRPr="0028566C">
        <w:rPr>
          <w:rFonts w:ascii="Times New Roman" w:hAnsi="Times New Roman" w:cs="Times New Roman"/>
          <w:color w:val="000000"/>
        </w:rPr>
        <w:t xml:space="preserve"> DB, Mantovani D. The mechanical characterization of blood vessels and their substitutes in the continuous quest for physiological-relevant performances. A critical review. </w:t>
      </w:r>
      <w:r w:rsidRPr="0028566C">
        <w:rPr>
          <w:rFonts w:ascii="Times New Roman" w:hAnsi="Times New Roman" w:cs="Times New Roman"/>
          <w:i/>
          <w:iCs/>
          <w:color w:val="000000"/>
        </w:rPr>
        <w:t>Mater Today Bio</w:t>
      </w:r>
      <w:r w:rsidRPr="0028566C">
        <w:rPr>
          <w:rFonts w:ascii="Times New Roman" w:hAnsi="Times New Roman" w:cs="Times New Roman"/>
          <w:color w:val="000000"/>
        </w:rPr>
        <w:t>. 2021;10:100106. doi:10.1016/j.mtbio.2021.100106</w:t>
      </w:r>
    </w:p>
    <w:p w14:paraId="05388906"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45.</w:t>
      </w:r>
      <w:r w:rsidRPr="0028566C">
        <w:rPr>
          <w:rFonts w:ascii="Times New Roman" w:hAnsi="Times New Roman" w:cs="Times New Roman"/>
          <w:color w:val="000000"/>
        </w:rPr>
        <w:tab/>
        <w:t xml:space="preserve">Macrae RA, Miller K, Doyle BJ. Methods in Mechanical Testing of Arterial Tissue: A Review. </w:t>
      </w:r>
      <w:r w:rsidRPr="0028566C">
        <w:rPr>
          <w:rFonts w:ascii="Times New Roman" w:hAnsi="Times New Roman" w:cs="Times New Roman"/>
          <w:i/>
          <w:iCs/>
          <w:color w:val="000000"/>
        </w:rPr>
        <w:t>Strain</w:t>
      </w:r>
      <w:r w:rsidRPr="0028566C">
        <w:rPr>
          <w:rFonts w:ascii="Times New Roman" w:hAnsi="Times New Roman" w:cs="Times New Roman"/>
          <w:color w:val="000000"/>
        </w:rPr>
        <w:t>. 2016;52(5):380-399. doi:10.1111/str.12183</w:t>
      </w:r>
    </w:p>
    <w:p w14:paraId="64ED519E"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lastRenderedPageBreak/>
        <w:t>46.</w:t>
      </w:r>
      <w:r w:rsidRPr="0028566C">
        <w:rPr>
          <w:rFonts w:ascii="Times New Roman" w:hAnsi="Times New Roman" w:cs="Times New Roman"/>
          <w:color w:val="000000"/>
        </w:rPr>
        <w:tab/>
        <w:t>Recognized Consensus Standards: Medical Devices. Available online: https://www.accessdata.fda.gov/scripts/cdrh/cfdocs/cfStandards/detail.cfm?standard__identification_no=34732 (accessed on 26 April 2025).</w:t>
      </w:r>
    </w:p>
    <w:p w14:paraId="7F60FB34"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47.</w:t>
      </w:r>
      <w:r w:rsidRPr="0028566C">
        <w:rPr>
          <w:rFonts w:ascii="Times New Roman" w:hAnsi="Times New Roman" w:cs="Times New Roman"/>
          <w:color w:val="000000"/>
        </w:rPr>
        <w:tab/>
        <w:t xml:space="preserve">Ayhan S, </w:t>
      </w:r>
      <w:proofErr w:type="spellStart"/>
      <w:r w:rsidRPr="0028566C">
        <w:rPr>
          <w:rFonts w:ascii="Times New Roman" w:hAnsi="Times New Roman" w:cs="Times New Roman"/>
          <w:color w:val="000000"/>
        </w:rPr>
        <w:t>Oktar</w:t>
      </w:r>
      <w:proofErr w:type="spellEnd"/>
      <w:r w:rsidRPr="0028566C">
        <w:rPr>
          <w:rFonts w:ascii="Times New Roman" w:hAnsi="Times New Roman" w:cs="Times New Roman"/>
          <w:color w:val="000000"/>
        </w:rPr>
        <w:t xml:space="preserve"> SO, Tuncer S, Yucel C, Kandal S, Demirtas Y. Correlation between vessel diameters of superficial and deep inferior epigastric systems: Doppler ultrasound assessment. </w:t>
      </w:r>
      <w:r w:rsidRPr="0028566C">
        <w:rPr>
          <w:rFonts w:ascii="Times New Roman" w:hAnsi="Times New Roman" w:cs="Times New Roman"/>
          <w:i/>
          <w:iCs/>
          <w:color w:val="000000"/>
        </w:rPr>
        <w:t>Journal of Plastic, Reconstructive &amp; Aesthetic Surgery</w:t>
      </w:r>
      <w:r w:rsidRPr="0028566C">
        <w:rPr>
          <w:rFonts w:ascii="Times New Roman" w:hAnsi="Times New Roman" w:cs="Times New Roman"/>
          <w:color w:val="000000"/>
        </w:rPr>
        <w:t>. 2009;62(9):1140-1147. doi:10.1016/j.bjps.2008.02.012</w:t>
      </w:r>
    </w:p>
    <w:p w14:paraId="4691EDCE"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48.</w:t>
      </w:r>
      <w:r w:rsidRPr="0028566C">
        <w:rPr>
          <w:rFonts w:ascii="Times New Roman" w:hAnsi="Times New Roman" w:cs="Times New Roman"/>
          <w:color w:val="000000"/>
        </w:rPr>
        <w:tab/>
        <w:t xml:space="preserve">Olsen LO, </w:t>
      </w:r>
      <w:proofErr w:type="spellStart"/>
      <w:r w:rsidRPr="0028566C">
        <w:rPr>
          <w:rFonts w:ascii="Times New Roman" w:hAnsi="Times New Roman" w:cs="Times New Roman"/>
          <w:color w:val="000000"/>
        </w:rPr>
        <w:t>Takiwaki</w:t>
      </w:r>
      <w:proofErr w:type="spellEnd"/>
      <w:r w:rsidRPr="0028566C">
        <w:rPr>
          <w:rFonts w:ascii="Times New Roman" w:hAnsi="Times New Roman" w:cs="Times New Roman"/>
          <w:color w:val="000000"/>
        </w:rPr>
        <w:t xml:space="preserve"> H, Serup J. High‐frequency ultrasound characterization of normal skin. Skin thickness and </w:t>
      </w:r>
      <w:proofErr w:type="spellStart"/>
      <w:r w:rsidRPr="0028566C">
        <w:rPr>
          <w:rFonts w:ascii="Times New Roman" w:hAnsi="Times New Roman" w:cs="Times New Roman"/>
          <w:color w:val="000000"/>
        </w:rPr>
        <w:t>echographic</w:t>
      </w:r>
      <w:proofErr w:type="spellEnd"/>
      <w:r w:rsidRPr="0028566C">
        <w:rPr>
          <w:rFonts w:ascii="Times New Roman" w:hAnsi="Times New Roman" w:cs="Times New Roman"/>
          <w:color w:val="000000"/>
        </w:rPr>
        <w:t xml:space="preserve"> density of 22 anatomical sites. </w:t>
      </w:r>
      <w:r w:rsidRPr="0028566C">
        <w:rPr>
          <w:rFonts w:ascii="Times New Roman" w:hAnsi="Times New Roman" w:cs="Times New Roman"/>
          <w:i/>
          <w:iCs/>
          <w:color w:val="000000"/>
        </w:rPr>
        <w:t>Skin Research and Technology</w:t>
      </w:r>
      <w:r w:rsidRPr="0028566C">
        <w:rPr>
          <w:rFonts w:ascii="Times New Roman" w:hAnsi="Times New Roman" w:cs="Times New Roman"/>
          <w:color w:val="000000"/>
        </w:rPr>
        <w:t>. 1995;1(2):74-80. doi:10.1111/j.1600-0846.1995.tb00021.x</w:t>
      </w:r>
    </w:p>
    <w:p w14:paraId="675CD1AC"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49.</w:t>
      </w:r>
      <w:r w:rsidRPr="0028566C">
        <w:rPr>
          <w:rFonts w:ascii="Times New Roman" w:hAnsi="Times New Roman" w:cs="Times New Roman"/>
          <w:color w:val="000000"/>
        </w:rPr>
        <w:tab/>
        <w:t xml:space="preserve">Karimpour P, May JM, Kyriacou PA. Photoplethysmography for the Assessment of Arterial Stiffness. </w:t>
      </w:r>
      <w:r w:rsidRPr="0028566C">
        <w:rPr>
          <w:rFonts w:ascii="Times New Roman" w:hAnsi="Times New Roman" w:cs="Times New Roman"/>
          <w:i/>
          <w:iCs/>
          <w:color w:val="000000"/>
        </w:rPr>
        <w:t>Sensors</w:t>
      </w:r>
      <w:r w:rsidRPr="0028566C">
        <w:rPr>
          <w:rFonts w:ascii="Times New Roman" w:hAnsi="Times New Roman" w:cs="Times New Roman"/>
          <w:color w:val="000000"/>
        </w:rPr>
        <w:t>. 2023;23(24):9882. doi:10.3390/s23249882</w:t>
      </w:r>
    </w:p>
    <w:p w14:paraId="6EE4AB84" w14:textId="77777777" w:rsidR="0028566C" w:rsidRPr="0028566C" w:rsidRDefault="0028566C" w:rsidP="0028566C">
      <w:pPr>
        <w:pStyle w:val="ab"/>
        <w:rPr>
          <w:rFonts w:ascii="Times New Roman" w:hAnsi="Times New Roman" w:cs="Times New Roman"/>
          <w:color w:val="000000"/>
        </w:rPr>
      </w:pPr>
      <w:r w:rsidRPr="0028566C">
        <w:rPr>
          <w:rFonts w:ascii="Times New Roman" w:hAnsi="Times New Roman" w:cs="Times New Roman"/>
          <w:color w:val="000000"/>
        </w:rPr>
        <w:t>50.</w:t>
      </w:r>
      <w:r w:rsidRPr="0028566C">
        <w:rPr>
          <w:rFonts w:ascii="Times New Roman" w:hAnsi="Times New Roman" w:cs="Times New Roman"/>
          <w:color w:val="000000"/>
        </w:rPr>
        <w:tab/>
        <w:t xml:space="preserve">May JM, Mejía-Mejía E, Nomoni M, </w:t>
      </w:r>
      <w:proofErr w:type="spellStart"/>
      <w:r w:rsidRPr="0028566C">
        <w:rPr>
          <w:rFonts w:ascii="Times New Roman" w:hAnsi="Times New Roman" w:cs="Times New Roman"/>
          <w:color w:val="000000"/>
        </w:rPr>
        <w:t>Budidha</w:t>
      </w:r>
      <w:proofErr w:type="spellEnd"/>
      <w:r w:rsidRPr="0028566C">
        <w:rPr>
          <w:rFonts w:ascii="Times New Roman" w:hAnsi="Times New Roman" w:cs="Times New Roman"/>
          <w:color w:val="000000"/>
        </w:rPr>
        <w:t xml:space="preserve"> K, Choi C, Kyriacou PA. Effects of Contact Pressure in Reflectance Photoplethysmography in an In Vitro Tissue-Vessel Phantom. </w:t>
      </w:r>
      <w:r w:rsidRPr="0028566C">
        <w:rPr>
          <w:rFonts w:ascii="Times New Roman" w:hAnsi="Times New Roman" w:cs="Times New Roman"/>
          <w:i/>
          <w:iCs/>
          <w:color w:val="000000"/>
        </w:rPr>
        <w:t>Sensors</w:t>
      </w:r>
      <w:r w:rsidRPr="0028566C">
        <w:rPr>
          <w:rFonts w:ascii="Times New Roman" w:hAnsi="Times New Roman" w:cs="Times New Roman"/>
          <w:color w:val="000000"/>
        </w:rPr>
        <w:t>. 2021;21(24):8421. doi:10.3390/s21248421</w:t>
      </w:r>
    </w:p>
    <w:p w14:paraId="526B1982" w14:textId="5594E6B4" w:rsidR="0028566C" w:rsidRPr="006D2743" w:rsidRDefault="0028566C" w:rsidP="0028566C">
      <w:pPr>
        <w:pBdr>
          <w:top w:val="nil"/>
          <w:left w:val="nil"/>
          <w:bottom w:val="nil"/>
          <w:right w:val="nil"/>
          <w:between w:val="nil"/>
        </w:pBdr>
        <w:spacing w:after="240" w:line="275" w:lineRule="auto"/>
        <w:rPr>
          <w:rFonts w:ascii="Times New Roman" w:eastAsia="Google Sans Text" w:hAnsi="Times New Roman" w:cs="Times New Roman"/>
          <w:color w:val="1B1C1D"/>
        </w:rPr>
      </w:pPr>
      <w:r>
        <w:rPr>
          <w:rFonts w:ascii="Times New Roman" w:eastAsia="Google Sans Text" w:hAnsi="Times New Roman" w:cs="Times New Roman"/>
          <w:color w:val="1B1C1D"/>
        </w:rPr>
        <w:fldChar w:fldCharType="end"/>
      </w:r>
    </w:p>
    <w:sectPr w:rsidR="0028566C" w:rsidRPr="006D274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B79AEB8-B945-D94E-BA4F-0ADFC563F319}"/>
    <w:embedBold r:id="rId2" w:fontKey="{3F70964C-F91E-2840-A750-97BACC6295BC}"/>
  </w:font>
  <w:font w:name="ＭＳ 明朝">
    <w:altName w:val="MS Mincho"/>
    <w:panose1 w:val="02020609040205080304"/>
    <w:charset w:val="80"/>
    <w:family w:val="modern"/>
    <w:pitch w:val="fixed"/>
    <w:sig w:usb0="E00002FF" w:usb1="6AC7FDFB" w:usb2="08000012" w:usb3="00000000" w:csb0="0002009F" w:csb1="00000000"/>
    <w:embedRegular r:id="rId3" w:subsetted="1" w:fontKey="{4C1E18EE-CDE1-E548-9410-317A5FBD3DAD}"/>
  </w:font>
  <w:font w:name="Times New Roman">
    <w:panose1 w:val="02020603050405020304"/>
    <w:charset w:val="00"/>
    <w:family w:val="roman"/>
    <w:pitch w:val="variable"/>
    <w:sig w:usb0="E0002EFF" w:usb1="C000785B" w:usb2="00000009" w:usb3="00000000" w:csb0="000001FF" w:csb1="00000000"/>
    <w:embedRegular r:id="rId4" w:fontKey="{7668C37D-EE6B-6D4F-B533-DA5B0CFDA726}"/>
    <w:embedBold r:id="rId5" w:fontKey="{0ABD52FE-B8E7-0840-9E81-E07E5CAF3945}"/>
    <w:embedItalic r:id="rId6" w:fontKey="{0C585546-4BF2-974F-8532-F66EEEF5AC6A}"/>
  </w:font>
  <w:font w:name="Georgia">
    <w:panose1 w:val="02040502050405020303"/>
    <w:charset w:val="00"/>
    <w:family w:val="roman"/>
    <w:pitch w:val="variable"/>
    <w:sig w:usb0="00000287" w:usb1="00000000" w:usb2="00000000" w:usb3="00000000" w:csb0="0000009F" w:csb1="00000000"/>
    <w:embedRegular r:id="rId7" w:fontKey="{6DABD3A4-5D2A-C94F-BFC7-1A21BA1A16D6}"/>
    <w:embedItalic r:id="rId8" w:fontKey="{8EE0DAF6-8BDA-4745-BA8F-B5CB5FDDD00B}"/>
  </w:font>
  <w:font w:name="ＭＳ Ｐゴシック">
    <w:altName w:val="MS PGothic"/>
    <w:panose1 w:val="020B0600070205080204"/>
    <w:charset w:val="80"/>
    <w:family w:val="swiss"/>
    <w:pitch w:val="variable"/>
    <w:sig w:usb0="E00002FF" w:usb1="6AC7FDFB" w:usb2="08000012" w:usb3="00000000" w:csb0="0002009F" w:csb1="00000000"/>
  </w:font>
  <w:font w:name="Google Sans">
    <w:altName w:val="Calibri"/>
    <w:charset w:val="00"/>
    <w:family w:val="auto"/>
    <w:pitch w:val="default"/>
    <w:embedBold r:id="rId9" w:fontKey="{7404A89D-240D-664C-8643-3FF24FBEBD84}"/>
  </w:font>
  <w:font w:name="Google Sans Text">
    <w:altName w:val="Calibri"/>
    <w:charset w:val="00"/>
    <w:family w:val="auto"/>
    <w:pitch w:val="default"/>
    <w:embedRegular r:id="rId10" w:fontKey="{EC521B99-84E7-1D41-836E-329C38834F17}"/>
    <w:embedBold r:id="rId11" w:fontKey="{74A0691A-ADFB-6140-9B06-E56A09C4DD48}"/>
    <w:embedItalic r:id="rId12" w:fontKey="{CC733923-57BE-A64F-B2F9-887DD0218159}"/>
  </w:font>
  <w:font w:name="Cambria Math">
    <w:panose1 w:val="02040503050406030204"/>
    <w:charset w:val="00"/>
    <w:family w:val="roman"/>
    <w:pitch w:val="variable"/>
    <w:sig w:usb0="E00002FF" w:usb1="420024FF" w:usb2="00000000" w:usb3="00000000" w:csb0="0000019F" w:csb1="00000000"/>
    <w:embedItalic r:id="rId13" w:fontKey="{51AC2F3F-731D-C749-9B61-A6FF340BBCA3}"/>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4" w:fontKey="{88BD5116-1EFD-6647-A737-F12B97B2C6D0}"/>
  </w:font>
  <w:font w:name="Cambria">
    <w:panose1 w:val="02040503050406030204"/>
    <w:charset w:val="00"/>
    <w:family w:val="roman"/>
    <w:pitch w:val="variable"/>
    <w:sig w:usb0="E00002FF" w:usb1="400004FF" w:usb2="00000000" w:usb3="00000000" w:csb0="0000019F" w:csb1="00000000"/>
    <w:embedRegular r:id="rId15" w:fontKey="{C4A48DA8-BE2B-5249-8585-D945E867BB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82"/>
    <w:rsid w:val="00161F01"/>
    <w:rsid w:val="001B235B"/>
    <w:rsid w:val="001D176D"/>
    <w:rsid w:val="0022222A"/>
    <w:rsid w:val="00244A23"/>
    <w:rsid w:val="00274045"/>
    <w:rsid w:val="0028566C"/>
    <w:rsid w:val="00290285"/>
    <w:rsid w:val="002B3E82"/>
    <w:rsid w:val="002B75A5"/>
    <w:rsid w:val="002D3368"/>
    <w:rsid w:val="00323494"/>
    <w:rsid w:val="00331CA6"/>
    <w:rsid w:val="00334F9F"/>
    <w:rsid w:val="003B168F"/>
    <w:rsid w:val="00452119"/>
    <w:rsid w:val="00487E38"/>
    <w:rsid w:val="0049002D"/>
    <w:rsid w:val="004C07DE"/>
    <w:rsid w:val="005F4F6E"/>
    <w:rsid w:val="00654C95"/>
    <w:rsid w:val="00687125"/>
    <w:rsid w:val="006A3AAB"/>
    <w:rsid w:val="006D2743"/>
    <w:rsid w:val="00756CB6"/>
    <w:rsid w:val="00767B9B"/>
    <w:rsid w:val="0080050B"/>
    <w:rsid w:val="00822B12"/>
    <w:rsid w:val="008419D6"/>
    <w:rsid w:val="00852C37"/>
    <w:rsid w:val="008A6D62"/>
    <w:rsid w:val="00983577"/>
    <w:rsid w:val="009F2CAE"/>
    <w:rsid w:val="00A06ADF"/>
    <w:rsid w:val="00A612BE"/>
    <w:rsid w:val="00A949FD"/>
    <w:rsid w:val="00AA196A"/>
    <w:rsid w:val="00B02157"/>
    <w:rsid w:val="00B36378"/>
    <w:rsid w:val="00B95C2C"/>
    <w:rsid w:val="00BC0E5E"/>
    <w:rsid w:val="00C17ACF"/>
    <w:rsid w:val="00CB205E"/>
    <w:rsid w:val="00CF1805"/>
    <w:rsid w:val="00D04614"/>
    <w:rsid w:val="00D16CEA"/>
    <w:rsid w:val="00D62027"/>
    <w:rsid w:val="00D81016"/>
    <w:rsid w:val="00D94C42"/>
    <w:rsid w:val="00E444F3"/>
    <w:rsid w:val="00F32C82"/>
    <w:rsid w:val="00FD6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7146E7"/>
  <w15:docId w15:val="{5A06C36C-F9D4-8649-ACF6-8B528888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AAB"/>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character" w:styleId="aa">
    <w:name w:val="Placeholder Text"/>
    <w:basedOn w:val="a0"/>
    <w:uiPriority w:val="99"/>
    <w:semiHidden/>
    <w:rsid w:val="00D94C42"/>
    <w:rPr>
      <w:color w:val="666666"/>
    </w:rPr>
  </w:style>
  <w:style w:type="paragraph" w:styleId="Web">
    <w:name w:val="Normal (Web)"/>
    <w:basedOn w:val="a"/>
    <w:uiPriority w:val="99"/>
    <w:unhideWhenUsed/>
    <w:rsid w:val="004C07DE"/>
    <w:pPr>
      <w:widowControl/>
      <w:spacing w:before="100" w:beforeAutospacing="1" w:after="100" w:afterAutospacing="1"/>
    </w:pPr>
    <w:rPr>
      <w:rFonts w:ascii="ＭＳ Ｐゴシック" w:eastAsia="ＭＳ Ｐゴシック" w:hAnsi="ＭＳ Ｐゴシック" w:cs="ＭＳ Ｐゴシック"/>
      <w:sz w:val="24"/>
      <w:szCs w:val="24"/>
    </w:rPr>
  </w:style>
  <w:style w:type="paragraph" w:styleId="ab">
    <w:name w:val="Bibliography"/>
    <w:basedOn w:val="a"/>
    <w:next w:val="a"/>
    <w:uiPriority w:val="37"/>
    <w:unhideWhenUsed/>
    <w:rsid w:val="0028566C"/>
    <w:pPr>
      <w:tabs>
        <w:tab w:val="left" w:pos="380"/>
      </w:tabs>
      <w:spacing w:after="240"/>
      <w:ind w:left="384" w:hanging="384"/>
    </w:pPr>
  </w:style>
  <w:style w:type="character" w:styleId="ac">
    <w:name w:val="Hyperlink"/>
    <w:basedOn w:val="a0"/>
    <w:uiPriority w:val="99"/>
    <w:unhideWhenUsed/>
    <w:rsid w:val="00323494"/>
    <w:rPr>
      <w:color w:val="0000FF" w:themeColor="hyperlink"/>
      <w:u w:val="single"/>
    </w:rPr>
  </w:style>
  <w:style w:type="character" w:styleId="ad">
    <w:name w:val="Unresolved Mention"/>
    <w:basedOn w:val="a0"/>
    <w:uiPriority w:val="99"/>
    <w:semiHidden/>
    <w:unhideWhenUsed/>
    <w:rsid w:val="00323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Hiroki.Kodama.2@city.ac.uk"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CB340-0132-164F-BF98-FF0A06C5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19</Pages>
  <Words>26189</Words>
  <Characters>149283</Characters>
  <Application>Microsoft Office Word</Application>
  <DocSecurity>0</DocSecurity>
  <Lines>1244</Lines>
  <Paragraphs>350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Kodama, Hiroki</cp:lastModifiedBy>
  <cp:revision>19</cp:revision>
  <dcterms:created xsi:type="dcterms:W3CDTF">2025-09-12T12:25:00Z</dcterms:created>
  <dcterms:modified xsi:type="dcterms:W3CDTF">2025-09-17T19:12:00Z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id="Ns6uD5aB"/&gt;&lt;style id="http://www.zotero.org/styles/american-medical-association" hasBibliography="1" bibliographyStyleHasBeenSet="1"/&gt;&lt;prefs&gt;&lt;pref name="fieldType" value="Field"/&gt;&lt;/prefs&gt;&lt;/data&gt;</vt:lpwstr>
  </property>
</Properties>
</file>