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CA973" w14:textId="1CECFC60" w:rsidR="00A23580" w:rsidRPr="00EC3698" w:rsidRDefault="001C4604" w:rsidP="00333AC9">
      <w:pPr>
        <w:pStyle w:val="NoSpacing"/>
        <w:rPr>
          <w:sz w:val="28"/>
          <w:szCs w:val="28"/>
        </w:rPr>
      </w:pPr>
      <w:r w:rsidRPr="00EC3698">
        <w:rPr>
          <w:sz w:val="28"/>
          <w:szCs w:val="28"/>
        </w:rPr>
        <w:t xml:space="preserve">An Enhanced Pavement Temperature Prediction </w:t>
      </w:r>
      <w:r w:rsidR="00031FC9" w:rsidRPr="00EC3698">
        <w:rPr>
          <w:rFonts w:hint="eastAsia"/>
          <w:sz w:val="28"/>
          <w:szCs w:val="28"/>
        </w:rPr>
        <w:t xml:space="preserve">Model </w:t>
      </w:r>
      <w:r w:rsidR="00031FC9" w:rsidRPr="00EC3698">
        <w:rPr>
          <w:sz w:val="28"/>
          <w:szCs w:val="28"/>
        </w:rPr>
        <w:t>Incorporating</w:t>
      </w:r>
      <w:r w:rsidR="00031FC9" w:rsidRPr="00EC3698">
        <w:rPr>
          <w:rFonts w:hint="eastAsia"/>
          <w:sz w:val="28"/>
          <w:szCs w:val="28"/>
        </w:rPr>
        <w:t xml:space="preserve"> </w:t>
      </w:r>
      <w:r w:rsidR="0060011D" w:rsidRPr="00EC3698">
        <w:rPr>
          <w:sz w:val="28"/>
          <w:szCs w:val="28"/>
        </w:rPr>
        <w:t>Improve</w:t>
      </w:r>
      <w:r w:rsidR="00031FC9" w:rsidRPr="00EC3698">
        <w:rPr>
          <w:rFonts w:hint="eastAsia"/>
          <w:sz w:val="28"/>
          <w:szCs w:val="28"/>
        </w:rPr>
        <w:t>d</w:t>
      </w:r>
      <w:r w:rsidR="0060011D" w:rsidRPr="00EC3698">
        <w:rPr>
          <w:sz w:val="28"/>
          <w:szCs w:val="28"/>
        </w:rPr>
        <w:t xml:space="preserve"> Initial and Boundary Conditions</w:t>
      </w:r>
    </w:p>
    <w:p w14:paraId="0963B926" w14:textId="19CFC8A4" w:rsidR="00413E73" w:rsidRPr="0084303A" w:rsidRDefault="00E309CB" w:rsidP="00333AC9">
      <w:pPr>
        <w:ind w:firstLine="0"/>
        <w:rPr>
          <w:sz w:val="28"/>
          <w:szCs w:val="28"/>
        </w:rPr>
      </w:pPr>
      <w:r w:rsidRPr="0084303A">
        <w:rPr>
          <w:sz w:val="28"/>
          <w:szCs w:val="28"/>
        </w:rPr>
        <w:t xml:space="preserve">Ping </w:t>
      </w:r>
      <w:proofErr w:type="spellStart"/>
      <w:r w:rsidRPr="0084303A">
        <w:rPr>
          <w:sz w:val="28"/>
          <w:szCs w:val="28"/>
        </w:rPr>
        <w:t>Jiang</w:t>
      </w:r>
      <w:r w:rsidR="00EC3698" w:rsidRPr="0084303A">
        <w:rPr>
          <w:rFonts w:hint="eastAsia"/>
          <w:sz w:val="28"/>
          <w:szCs w:val="28"/>
          <w:vertAlign w:val="superscript"/>
        </w:rPr>
        <w:t>a</w:t>
      </w:r>
      <w:proofErr w:type="spellEnd"/>
      <w:r w:rsidR="00EC3698" w:rsidRPr="0084303A">
        <w:rPr>
          <w:rFonts w:hint="eastAsia"/>
          <w:sz w:val="28"/>
          <w:szCs w:val="28"/>
        </w:rPr>
        <w:t xml:space="preserve">, </w:t>
      </w:r>
      <w:r w:rsidR="00EC3698" w:rsidRPr="0084303A">
        <w:rPr>
          <w:sz w:val="28"/>
          <w:szCs w:val="28"/>
        </w:rPr>
        <w:t xml:space="preserve">Jenny </w:t>
      </w:r>
      <w:proofErr w:type="spellStart"/>
      <w:r w:rsidR="00EC3698" w:rsidRPr="0084303A">
        <w:rPr>
          <w:sz w:val="28"/>
          <w:szCs w:val="28"/>
        </w:rPr>
        <w:t>Liu</w:t>
      </w:r>
      <w:r w:rsidR="00EC3698" w:rsidRPr="0084303A">
        <w:rPr>
          <w:rFonts w:hint="eastAsia"/>
          <w:sz w:val="28"/>
          <w:szCs w:val="28"/>
          <w:vertAlign w:val="superscript"/>
        </w:rPr>
        <w:t>a</w:t>
      </w:r>
      <w:proofErr w:type="spellEnd"/>
      <w:r w:rsidR="00EC3698" w:rsidRPr="0084303A">
        <w:rPr>
          <w:sz w:val="28"/>
          <w:szCs w:val="28"/>
        </w:rPr>
        <w:t>*</w:t>
      </w:r>
      <w:r w:rsidR="00EC3698" w:rsidRPr="0084303A">
        <w:rPr>
          <w:rFonts w:hint="eastAsia"/>
          <w:sz w:val="28"/>
          <w:szCs w:val="28"/>
        </w:rPr>
        <w:t xml:space="preserve">, </w:t>
      </w:r>
      <w:r w:rsidR="00EC3698" w:rsidRPr="0084303A">
        <w:rPr>
          <w:sz w:val="28"/>
          <w:szCs w:val="28"/>
        </w:rPr>
        <w:t xml:space="preserve">Xiong </w:t>
      </w:r>
      <w:proofErr w:type="spellStart"/>
      <w:r w:rsidR="00EC3698" w:rsidRPr="0084303A">
        <w:rPr>
          <w:sz w:val="28"/>
          <w:szCs w:val="28"/>
        </w:rPr>
        <w:t>Zhang</w:t>
      </w:r>
      <w:r w:rsidR="00EC3698" w:rsidRPr="0084303A">
        <w:rPr>
          <w:rFonts w:hint="eastAsia"/>
          <w:sz w:val="28"/>
          <w:szCs w:val="28"/>
          <w:vertAlign w:val="superscript"/>
        </w:rPr>
        <w:t>a</w:t>
      </w:r>
      <w:proofErr w:type="spellEnd"/>
      <w:r w:rsidR="00EC3698" w:rsidRPr="0084303A">
        <w:rPr>
          <w:rFonts w:hint="eastAsia"/>
          <w:sz w:val="28"/>
          <w:szCs w:val="28"/>
        </w:rPr>
        <w:t xml:space="preserve">, </w:t>
      </w:r>
      <w:r w:rsidR="00EC3698" w:rsidRPr="0084303A">
        <w:rPr>
          <w:sz w:val="28"/>
          <w:szCs w:val="28"/>
        </w:rPr>
        <w:t>Xijun Shi</w:t>
      </w:r>
      <w:r w:rsidR="00EC3698" w:rsidRPr="0084303A">
        <w:rPr>
          <w:rFonts w:hint="eastAsia"/>
          <w:sz w:val="28"/>
          <w:szCs w:val="28"/>
          <w:vertAlign w:val="superscript"/>
        </w:rPr>
        <w:t>b</w:t>
      </w:r>
    </w:p>
    <w:p w14:paraId="7A64796A" w14:textId="339FFA1F" w:rsidR="0084303A" w:rsidRPr="0084303A" w:rsidRDefault="00EC3698" w:rsidP="0084303A">
      <w:pPr>
        <w:ind w:firstLine="0"/>
        <w:rPr>
          <w:i/>
          <w:iCs/>
        </w:rPr>
      </w:pPr>
      <w:proofErr w:type="spellStart"/>
      <w:r w:rsidRPr="0084303A">
        <w:rPr>
          <w:rFonts w:hint="eastAsia"/>
          <w:i/>
          <w:iCs/>
          <w:vertAlign w:val="superscript"/>
        </w:rPr>
        <w:t>a</w:t>
      </w:r>
      <w:r w:rsidR="0016361E" w:rsidRPr="0084303A">
        <w:rPr>
          <w:i/>
          <w:iCs/>
        </w:rPr>
        <w:t>Department</w:t>
      </w:r>
      <w:proofErr w:type="spellEnd"/>
      <w:r w:rsidR="0016361E" w:rsidRPr="0084303A">
        <w:rPr>
          <w:i/>
          <w:iCs/>
        </w:rPr>
        <w:t xml:space="preserve"> of Civil, Architectural and Environmental Engineering</w:t>
      </w:r>
      <w:r w:rsidRPr="0084303A">
        <w:rPr>
          <w:rFonts w:hint="eastAsia"/>
          <w:i/>
          <w:iCs/>
        </w:rPr>
        <w:t xml:space="preserve">, </w:t>
      </w:r>
      <w:r w:rsidR="0016361E" w:rsidRPr="0084303A">
        <w:rPr>
          <w:i/>
          <w:iCs/>
        </w:rPr>
        <w:t xml:space="preserve">Missouri University of Science and Technology, Rolla, MO, </w:t>
      </w:r>
      <w:r w:rsidR="0084303A" w:rsidRPr="0084303A">
        <w:rPr>
          <w:i/>
          <w:iCs/>
        </w:rPr>
        <w:t xml:space="preserve">USA; </w:t>
      </w:r>
      <w:proofErr w:type="spellStart"/>
      <w:r w:rsidR="0084303A" w:rsidRPr="0084303A">
        <w:rPr>
          <w:rFonts w:hint="eastAsia"/>
          <w:i/>
          <w:iCs/>
          <w:vertAlign w:val="superscript"/>
        </w:rPr>
        <w:t>b</w:t>
      </w:r>
      <w:r w:rsidR="0084303A" w:rsidRPr="0084303A">
        <w:rPr>
          <w:i/>
          <w:iCs/>
        </w:rPr>
        <w:t>Ingram</w:t>
      </w:r>
      <w:proofErr w:type="spellEnd"/>
      <w:r w:rsidR="0084303A" w:rsidRPr="0084303A">
        <w:rPr>
          <w:i/>
          <w:iCs/>
        </w:rPr>
        <w:t xml:space="preserve"> School of Engineering, Texas State University, San Marcos, TX</w:t>
      </w:r>
      <w:r w:rsidR="0084303A" w:rsidRPr="0084303A">
        <w:rPr>
          <w:rFonts w:eastAsiaTheme="minorEastAsia"/>
          <w:i/>
          <w:iCs/>
        </w:rPr>
        <w:t>,</w:t>
      </w:r>
      <w:r w:rsidR="0084303A" w:rsidRPr="0084303A">
        <w:rPr>
          <w:i/>
          <w:iCs/>
        </w:rPr>
        <w:t xml:space="preserve"> USA.</w:t>
      </w:r>
    </w:p>
    <w:p w14:paraId="4CF1515E" w14:textId="7EDBC799" w:rsidR="0084303A" w:rsidRPr="0084303A" w:rsidRDefault="0084303A" w:rsidP="0084303A">
      <w:pPr>
        <w:ind w:firstLine="0"/>
      </w:pPr>
      <w:r w:rsidRPr="0084303A">
        <w:t xml:space="preserve">*Corresponding Author: Jenny Liu, James A. Heidman Professor, </w:t>
      </w:r>
      <w:hyperlink r:id="rId11" w:history="1">
        <w:r w:rsidRPr="0084303A">
          <w:rPr>
            <w:rStyle w:val="Hyperlink"/>
            <w:rFonts w:asciiTheme="majorBidi" w:hAnsiTheme="majorBidi" w:cstheme="majorBidi"/>
            <w:color w:val="auto"/>
          </w:rPr>
          <w:t>jennyliu@mst.edu</w:t>
        </w:r>
      </w:hyperlink>
    </w:p>
    <w:p w14:paraId="5224A34A" w14:textId="33AD8F60" w:rsidR="0084303A" w:rsidRPr="0084303A" w:rsidRDefault="0084303A" w:rsidP="0084303A">
      <w:pPr>
        <w:ind w:firstLine="0"/>
        <w:rPr>
          <w:i/>
          <w:iCs/>
        </w:rPr>
      </w:pPr>
      <w:r w:rsidRPr="0084303A">
        <w:t>Ping Jiang,</w:t>
      </w:r>
      <w:r w:rsidRPr="0084303A">
        <w:rPr>
          <w:i/>
          <w:iCs/>
        </w:rPr>
        <w:t xml:space="preserve"> </w:t>
      </w:r>
      <w:r w:rsidRPr="0084303A">
        <w:t>Graduate Research Assistant</w:t>
      </w:r>
      <w:r w:rsidRPr="0084303A">
        <w:rPr>
          <w:rFonts w:eastAsiaTheme="minorEastAsia"/>
        </w:rPr>
        <w:t xml:space="preserve">, </w:t>
      </w:r>
      <w:hyperlink r:id="rId12" w:history="1">
        <w:r w:rsidRPr="0084303A">
          <w:rPr>
            <w:rStyle w:val="Hyperlink"/>
            <w:color w:val="auto"/>
          </w:rPr>
          <w:t>pjptw@mst.edu</w:t>
        </w:r>
      </w:hyperlink>
    </w:p>
    <w:p w14:paraId="7666CE51" w14:textId="247EC7C9" w:rsidR="0084303A" w:rsidRPr="0084303A" w:rsidRDefault="0084303A" w:rsidP="0084303A">
      <w:pPr>
        <w:ind w:firstLine="0"/>
      </w:pPr>
      <w:r w:rsidRPr="0084303A">
        <w:t xml:space="preserve">Xiong Zhang, James A. Heidman Professor, </w:t>
      </w:r>
      <w:hyperlink r:id="rId13" w:history="1">
        <w:r w:rsidRPr="0084303A">
          <w:rPr>
            <w:rStyle w:val="Hyperlink"/>
            <w:color w:val="auto"/>
          </w:rPr>
          <w:t>zhangxi@mst.edu</w:t>
        </w:r>
      </w:hyperlink>
    </w:p>
    <w:p w14:paraId="03B3438F" w14:textId="2BBBB3AF" w:rsidR="0084303A" w:rsidRPr="0084303A" w:rsidRDefault="0084303A" w:rsidP="0084303A">
      <w:pPr>
        <w:ind w:firstLine="0"/>
        <w:rPr>
          <w:rFonts w:eastAsiaTheme="minorEastAsia"/>
        </w:rPr>
      </w:pPr>
      <w:r w:rsidRPr="0084303A">
        <w:t xml:space="preserve">Xijun Shi, Assistant Professor, </w:t>
      </w:r>
      <w:hyperlink r:id="rId14" w:history="1">
        <w:r w:rsidRPr="0084303A">
          <w:rPr>
            <w:rStyle w:val="Hyperlink"/>
            <w:color w:val="auto"/>
          </w:rPr>
          <w:t>xijun.shi@txstate.edu</w:t>
        </w:r>
      </w:hyperlink>
      <w:r w:rsidRPr="0084303A">
        <w:rPr>
          <w:rFonts w:eastAsiaTheme="minorEastAsia"/>
        </w:rPr>
        <w:t xml:space="preserve"> </w:t>
      </w:r>
    </w:p>
    <w:p w14:paraId="15CBB46D" w14:textId="77777777" w:rsidR="00B92A05" w:rsidRDefault="00B92A05" w:rsidP="00B92A05">
      <w:pPr>
        <w:ind w:firstLine="0"/>
        <w:rPr>
          <w:rFonts w:asciiTheme="majorBidi" w:hAnsiTheme="majorBidi" w:cstheme="majorBidi"/>
        </w:rPr>
      </w:pPr>
    </w:p>
    <w:p w14:paraId="42ED22C1" w14:textId="33B68B10" w:rsidR="00B92A05" w:rsidRPr="002E1042" w:rsidRDefault="00B92A05" w:rsidP="00B92A05">
      <w:pPr>
        <w:ind w:firstLine="0"/>
        <w:rPr>
          <w:rFonts w:hint="eastAsia"/>
        </w:rPr>
        <w:sectPr w:rsidR="00B92A05" w:rsidRPr="002E1042" w:rsidSect="0041172D">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0" w:footer="0" w:gutter="0"/>
          <w:lnNumType w:countBy="1" w:restart="continuous"/>
          <w:cols w:space="720"/>
          <w:titlePg/>
          <w:docGrid w:linePitch="360"/>
        </w:sectPr>
      </w:pPr>
      <w:r>
        <w:rPr>
          <w:rFonts w:asciiTheme="majorBidi" w:hAnsiTheme="majorBidi" w:cstheme="majorBidi"/>
        </w:rPr>
        <w:t>W</w:t>
      </w:r>
      <w:r>
        <w:rPr>
          <w:rFonts w:asciiTheme="majorBidi" w:hAnsiTheme="majorBidi" w:cstheme="majorBidi" w:hint="eastAsia"/>
        </w:rPr>
        <w:t>ord count: 8431 words</w:t>
      </w:r>
    </w:p>
    <w:p w14:paraId="6B847BFA" w14:textId="0867AF05" w:rsidR="00FC5D04" w:rsidRPr="0084303A" w:rsidRDefault="007A57D1" w:rsidP="00333AC9">
      <w:pPr>
        <w:pStyle w:val="NoSpacing"/>
        <w:rPr>
          <w:szCs w:val="24"/>
        </w:rPr>
      </w:pPr>
      <w:r w:rsidRPr="0084303A">
        <w:rPr>
          <w:szCs w:val="24"/>
        </w:rPr>
        <w:lastRenderedPageBreak/>
        <w:t>Abstract</w:t>
      </w:r>
    </w:p>
    <w:p w14:paraId="2C8B8D41" w14:textId="791F45BF" w:rsidR="00D81420" w:rsidRDefault="001C60E9" w:rsidP="0084303A">
      <w:pPr>
        <w:ind w:firstLine="0"/>
        <w:rPr>
          <w:rFonts w:eastAsiaTheme="minorEastAsia"/>
        </w:rPr>
      </w:pPr>
      <w:r w:rsidRPr="002E1042">
        <w:t xml:space="preserve">Pavement temperature affects pavement performance, </w:t>
      </w:r>
      <w:r w:rsidR="00031FC9" w:rsidRPr="00031FC9">
        <w:t>distress development</w:t>
      </w:r>
      <w:r w:rsidRPr="002E1042">
        <w:t xml:space="preserve">, and </w:t>
      </w:r>
      <w:r w:rsidR="00031FC9" w:rsidRPr="00031FC9">
        <w:t>the urban heat island effect</w:t>
      </w:r>
      <w:r w:rsidRPr="002E1042">
        <w:t>. Accurate pavement temperature prediction models support pavement design</w:t>
      </w:r>
      <w:r w:rsidR="00CF7EE7">
        <w:rPr>
          <w:rFonts w:hint="eastAsia"/>
        </w:rPr>
        <w:t xml:space="preserve">, </w:t>
      </w:r>
      <w:r w:rsidR="00CF7EE7">
        <w:t>maintenance</w:t>
      </w:r>
      <w:r w:rsidR="00CF7EE7">
        <w:rPr>
          <w:rFonts w:hint="eastAsia"/>
        </w:rPr>
        <w:t>,</w:t>
      </w:r>
      <w:r w:rsidRPr="002E1042">
        <w:t xml:space="preserve"> and </w:t>
      </w:r>
      <w:r w:rsidR="00CF7EE7" w:rsidRPr="002E1042">
        <w:t>mitigat</w:t>
      </w:r>
      <w:r w:rsidR="00CF7EE7">
        <w:rPr>
          <w:rFonts w:hint="eastAsia"/>
        </w:rPr>
        <w:t xml:space="preserve">ion of the </w:t>
      </w:r>
      <w:r w:rsidR="00CF7EE7" w:rsidRPr="002E1042">
        <w:t>urban heat island effect</w:t>
      </w:r>
      <w:r w:rsidRPr="002E1042">
        <w:t xml:space="preserve">. However, existing </w:t>
      </w:r>
      <w:r w:rsidR="00E47CD1">
        <w:rPr>
          <w:rFonts w:hint="eastAsia"/>
        </w:rPr>
        <w:t xml:space="preserve">numerical </w:t>
      </w:r>
      <w:r w:rsidRPr="002E1042">
        <w:t xml:space="preserve">models often </w:t>
      </w:r>
      <w:r w:rsidR="00CA49B2" w:rsidRPr="00CA49B2">
        <w:t>oversimplify surface boundary and initial temperature conditions, producing notable errors</w:t>
      </w:r>
      <w:r w:rsidRPr="002E1042">
        <w:t>.</w:t>
      </w:r>
      <w:r w:rsidR="00031FC9">
        <w:rPr>
          <w:rFonts w:hint="eastAsia"/>
        </w:rPr>
        <w:t xml:space="preserve"> </w:t>
      </w:r>
      <w:r w:rsidRPr="002E1042">
        <w:t>This study</w:t>
      </w:r>
      <w:r w:rsidR="00750F04" w:rsidRPr="002E1042">
        <w:t xml:space="preserve"> </w:t>
      </w:r>
      <w:r w:rsidRPr="002E1042">
        <w:t>developed a</w:t>
      </w:r>
      <w:r w:rsidR="00750F04" w:rsidRPr="002E1042">
        <w:t>n</w:t>
      </w:r>
      <w:r w:rsidRPr="002E1042">
        <w:t xml:space="preserve"> </w:t>
      </w:r>
      <w:r w:rsidR="009D3525" w:rsidRPr="002E1042">
        <w:rPr>
          <w:rFonts w:hint="eastAsia"/>
        </w:rPr>
        <w:t>enhanced</w:t>
      </w:r>
      <w:r w:rsidRPr="002E1042">
        <w:t xml:space="preserve"> </w:t>
      </w:r>
      <w:r w:rsidR="009D3525" w:rsidRPr="002E1042">
        <w:rPr>
          <w:rFonts w:hint="eastAsia"/>
        </w:rPr>
        <w:t xml:space="preserve">prediction </w:t>
      </w:r>
      <w:r w:rsidR="00031FC9">
        <w:rPr>
          <w:rFonts w:hint="eastAsia"/>
        </w:rPr>
        <w:t>model through:</w:t>
      </w:r>
      <w:r w:rsidR="00031FC9" w:rsidRPr="002E1042">
        <w:t xml:space="preserve"> </w:t>
      </w:r>
      <w:r w:rsidR="00031FC9" w:rsidRPr="00031FC9">
        <w:t>(1) refined initial temperature conditions, (2) improved surface heat flux calculations, and (3) a new method for estimating effective rainfall mass in rainfall-induced heat flux</w:t>
      </w:r>
      <w:r w:rsidR="00750F04" w:rsidRPr="002E1042">
        <w:t xml:space="preserve">. </w:t>
      </w:r>
      <w:bookmarkStart w:id="0" w:name="_Hlk207557687"/>
      <w:r w:rsidR="00750F04" w:rsidRPr="0070488E">
        <w:t xml:space="preserve">The model </w:t>
      </w:r>
      <w:r w:rsidR="0070488E" w:rsidRPr="0070488E">
        <w:t xml:space="preserve">was validated using typical pavement </w:t>
      </w:r>
      <w:r w:rsidR="0070488E" w:rsidRPr="00945C74">
        <w:t>structures</w:t>
      </w:r>
      <w:r w:rsidR="0070488E" w:rsidRPr="0070488E">
        <w:t xml:space="preserve"> and temperature data from the Long-Term Pavement Performance (LTPP) program</w:t>
      </w:r>
      <w:r w:rsidR="00750F04" w:rsidRPr="0070488E">
        <w:t>.</w:t>
      </w:r>
      <w:r w:rsidR="00265CB4" w:rsidRPr="002E1042">
        <w:rPr>
          <w:rFonts w:hint="eastAsia"/>
        </w:rPr>
        <w:t xml:space="preserve"> </w:t>
      </w:r>
      <w:bookmarkStart w:id="1" w:name="_Hlk207557356"/>
      <w:r w:rsidR="009D3525" w:rsidRPr="002E1042">
        <w:t>Results indicated that initial condition</w:t>
      </w:r>
      <w:r w:rsidR="00CF7EE7">
        <w:rPr>
          <w:rFonts w:hint="eastAsia"/>
        </w:rPr>
        <w:t>s</w:t>
      </w:r>
      <w:r w:rsidR="009D3525" w:rsidRPr="002E1042">
        <w:t xml:space="preserve"> </w:t>
      </w:r>
      <w:r w:rsidR="00CF7EE7" w:rsidRPr="002E1042">
        <w:t>ha</w:t>
      </w:r>
      <w:r w:rsidR="0070488E">
        <w:rPr>
          <w:rFonts w:hint="eastAsia"/>
        </w:rPr>
        <w:t>d</w:t>
      </w:r>
      <w:r w:rsidR="00CF7EE7" w:rsidRPr="002E1042">
        <w:t xml:space="preserve"> </w:t>
      </w:r>
      <w:r w:rsidR="009D3525" w:rsidRPr="002E1042">
        <w:t xml:space="preserve">a lasting impact on predictions, especially at </w:t>
      </w:r>
      <w:r w:rsidR="00031FC9" w:rsidRPr="00031FC9">
        <w:t>deeper layers</w:t>
      </w:r>
      <w:r w:rsidR="009D3525" w:rsidRPr="002E1042">
        <w:t xml:space="preserve">. Significant relationships were </w:t>
      </w:r>
      <w:r w:rsidR="00CF7EE7">
        <w:rPr>
          <w:rFonts w:hint="eastAsia"/>
        </w:rPr>
        <w:t xml:space="preserve">observed </w:t>
      </w:r>
      <w:r w:rsidR="009D3525" w:rsidRPr="002E1042">
        <w:t xml:space="preserve">between differences in surface heat flux and both </w:t>
      </w:r>
      <w:r w:rsidR="0070488E">
        <w:rPr>
          <w:rFonts w:hint="eastAsia"/>
        </w:rPr>
        <w:t xml:space="preserve">the </w:t>
      </w:r>
      <w:r w:rsidR="009D3525" w:rsidRPr="002E1042">
        <w:t xml:space="preserve">prediction </w:t>
      </w:r>
      <w:r w:rsidR="00031FC9" w:rsidRPr="002E1042">
        <w:t xml:space="preserve">start time </w:t>
      </w:r>
      <w:r w:rsidR="009D3525" w:rsidRPr="002E1042">
        <w:t>and error dissipation. The proposed preconditioned</w:t>
      </w:r>
      <w:r w:rsidR="00A44DB0">
        <w:t>-</w:t>
      </w:r>
      <w:r w:rsidR="009D3525" w:rsidRPr="002E1042">
        <w:t xml:space="preserve">initial condition </w:t>
      </w:r>
      <w:r w:rsidR="00CF7EE7">
        <w:rPr>
          <w:rFonts w:hint="eastAsia"/>
        </w:rPr>
        <w:t>improved</w:t>
      </w:r>
      <w:r w:rsidR="009D3525" w:rsidRPr="002E1042">
        <w:t xml:space="preserve"> </w:t>
      </w:r>
      <w:r w:rsidR="00CF7EE7">
        <w:rPr>
          <w:rFonts w:hint="eastAsia"/>
        </w:rPr>
        <w:t xml:space="preserve">accuracy </w:t>
      </w:r>
      <w:r w:rsidR="009D3525" w:rsidRPr="002E1042">
        <w:t xml:space="preserve">for both hot and cold days. The </w:t>
      </w:r>
      <w:r w:rsidR="00CF7EE7">
        <w:rPr>
          <w:rFonts w:hint="eastAsia"/>
        </w:rPr>
        <w:t>new</w:t>
      </w:r>
      <w:r w:rsidR="00CF7EE7" w:rsidRPr="002E1042">
        <w:t xml:space="preserve"> </w:t>
      </w:r>
      <w:r w:rsidR="009D3525" w:rsidRPr="002E1042">
        <w:t>rainfall-induced heat flux calculation method effectively supplemented surface heat flux estimation during rainfall events, reduc</w:t>
      </w:r>
      <w:r w:rsidR="00CF7EE7">
        <w:rPr>
          <w:rFonts w:hint="eastAsia"/>
        </w:rPr>
        <w:t>ing</w:t>
      </w:r>
      <w:r w:rsidR="009D3525" w:rsidRPr="002E1042">
        <w:t xml:space="preserve"> temperature prediction discrepancies. </w:t>
      </w:r>
      <w:r w:rsidR="00CF7EE7" w:rsidRPr="00CF7EE7">
        <w:t xml:space="preserve">Overall, </w:t>
      </w:r>
      <w:r w:rsidR="00CF7EE7">
        <w:rPr>
          <w:rFonts w:hint="eastAsia"/>
        </w:rPr>
        <w:t>t</w:t>
      </w:r>
      <w:r w:rsidR="009D3525" w:rsidRPr="002E1042">
        <w:t xml:space="preserve">he enhanced temperature prediction </w:t>
      </w:r>
      <w:r w:rsidR="005538F8" w:rsidRPr="002E1042">
        <w:t>approach</w:t>
      </w:r>
      <w:r w:rsidR="009D3525" w:rsidRPr="002E1042">
        <w:t xml:space="preserve"> developed in this study demonstrated broad applicability across various regions and seasons and achieved higher accuracy than existing </w:t>
      </w:r>
      <w:r w:rsidR="005538F8" w:rsidRPr="002E1042">
        <w:t>methods</w:t>
      </w:r>
      <w:r w:rsidR="009D3525" w:rsidRPr="002E1042">
        <w:rPr>
          <w:rFonts w:eastAsiaTheme="minorEastAsia" w:hint="eastAsia"/>
        </w:rPr>
        <w:t xml:space="preserve">, </w:t>
      </w:r>
      <w:r w:rsidR="009D3525" w:rsidRPr="002E1042">
        <w:t>even when the impact of initial error</w:t>
      </w:r>
      <w:r w:rsidR="00CF7EE7">
        <w:rPr>
          <w:rFonts w:hint="eastAsia"/>
        </w:rPr>
        <w:t>s</w:t>
      </w:r>
      <w:r w:rsidR="009D3525" w:rsidRPr="002E1042">
        <w:t xml:space="preserve"> was not significant</w:t>
      </w:r>
      <w:bookmarkEnd w:id="0"/>
      <w:bookmarkEnd w:id="1"/>
      <w:r w:rsidRPr="002E1042">
        <w:rPr>
          <w:rFonts w:eastAsiaTheme="minorEastAsia"/>
        </w:rPr>
        <w:t>.</w:t>
      </w:r>
    </w:p>
    <w:p w14:paraId="6D139AEB" w14:textId="77777777" w:rsidR="00031FC9" w:rsidRPr="001C481E" w:rsidRDefault="00031FC9" w:rsidP="00945C74">
      <w:pPr>
        <w:ind w:firstLine="0"/>
        <w:rPr>
          <w:rFonts w:eastAsiaTheme="minorEastAsia"/>
        </w:rPr>
      </w:pPr>
    </w:p>
    <w:p w14:paraId="05590C22" w14:textId="59A53E73" w:rsidR="00422907" w:rsidRPr="002E1042" w:rsidRDefault="00573F11" w:rsidP="00333AC9">
      <w:pPr>
        <w:ind w:firstLine="0"/>
      </w:pPr>
      <w:r w:rsidRPr="002E1042">
        <w:rPr>
          <w:b/>
          <w:bCs/>
        </w:rPr>
        <w:t>Keywords:</w:t>
      </w:r>
      <w:r w:rsidR="00BF3CDA" w:rsidRPr="002E1042">
        <w:rPr>
          <w:b/>
          <w:bCs/>
        </w:rPr>
        <w:t xml:space="preserve"> </w:t>
      </w:r>
      <w:r w:rsidR="00C23A25" w:rsidRPr="002E1042">
        <w:t xml:space="preserve">Asphalt pavement; Concrete pavement; Pavement temperature prediction; Surface heat flux; </w:t>
      </w:r>
      <w:r w:rsidR="00EA107E" w:rsidRPr="002E1042">
        <w:t>Initial temperature condition</w:t>
      </w:r>
      <w:r w:rsidR="00422907" w:rsidRPr="002E1042">
        <w:br w:type="page"/>
      </w:r>
    </w:p>
    <w:p w14:paraId="3E94DA06" w14:textId="1C267E37" w:rsidR="00F96CB3" w:rsidRPr="002E1042" w:rsidRDefault="009D58AD" w:rsidP="00333AC9">
      <w:pPr>
        <w:pStyle w:val="Heading1"/>
      </w:pPr>
      <w:r w:rsidRPr="002E1042">
        <w:lastRenderedPageBreak/>
        <w:t>Introduction</w:t>
      </w:r>
    </w:p>
    <w:p w14:paraId="47F71DB8" w14:textId="66C11DCD" w:rsidR="00277746" w:rsidRPr="002E1042" w:rsidRDefault="00277746" w:rsidP="0084303A">
      <w:pPr>
        <w:ind w:firstLine="0"/>
        <w:rPr>
          <w:rFonts w:eastAsiaTheme="minorEastAsia"/>
        </w:rPr>
      </w:pPr>
      <w:r w:rsidRPr="002E1042">
        <w:t xml:space="preserve">Pavement temperature </w:t>
      </w:r>
      <w:r w:rsidR="002E1042" w:rsidRPr="002E1042">
        <w:t>variations</w:t>
      </w:r>
      <w:r w:rsidR="001C6E1A" w:rsidRPr="002E1042">
        <w:t xml:space="preserve"> </w:t>
      </w:r>
      <w:r w:rsidRPr="002E1042">
        <w:t xml:space="preserve">significantly </w:t>
      </w:r>
      <w:r w:rsidR="006E53F9" w:rsidRPr="006E53F9">
        <w:t>influence pavement performance and accelerate distress development</w:t>
      </w:r>
      <w:r w:rsidRPr="002E1042">
        <w:t xml:space="preserve"> in</w:t>
      </w:r>
      <w:r w:rsidRPr="002E1042">
        <w:rPr>
          <w:rFonts w:eastAsiaTheme="minorEastAsia"/>
        </w:rPr>
        <w:t xml:space="preserve"> both</w:t>
      </w:r>
      <w:r w:rsidRPr="002E1042">
        <w:t xml:space="preserve"> flexible asphalt pavements </w:t>
      </w:r>
      <w:r w:rsidRPr="002E1042">
        <w:rPr>
          <w:rFonts w:eastAsiaTheme="minorEastAsia"/>
        </w:rPr>
        <w:t>and</w:t>
      </w:r>
      <w:r w:rsidRPr="002E1042">
        <w:t xml:space="preserve"> rigid concrete pavements</w:t>
      </w:r>
      <w:r w:rsidR="00525C7C">
        <w:rPr>
          <w:rFonts w:hint="eastAsia"/>
        </w:rPr>
        <w:t xml:space="preserve"> </w:t>
      </w:r>
      <w:r w:rsidR="00525C7C">
        <w:rPr>
          <w:rFonts w:eastAsiaTheme="minorEastAsia" w:hint="eastAsia"/>
        </w:rPr>
        <w:t>(</w:t>
      </w:r>
      <w:r w:rsidR="00525C7C" w:rsidRPr="00E639E7">
        <w:t>Zapata</w:t>
      </w:r>
      <w:r w:rsidR="00525C7C">
        <w:rPr>
          <w:rFonts w:hint="eastAsia"/>
        </w:rPr>
        <w:t xml:space="preserve"> et al. 2007, Chen et al. 2019</w:t>
      </w:r>
      <w:r w:rsidR="00525C7C">
        <w:rPr>
          <w:rFonts w:eastAsiaTheme="minorEastAsia" w:hint="eastAsia"/>
        </w:rPr>
        <w:t>)</w:t>
      </w:r>
      <w:r w:rsidRPr="002E1042">
        <w:t xml:space="preserve">. </w:t>
      </w:r>
      <w:r w:rsidR="001C6E1A" w:rsidRPr="002E1042">
        <w:t xml:space="preserve">In addition, pavements </w:t>
      </w:r>
      <w:r w:rsidR="00D4614C" w:rsidRPr="00D4614C">
        <w:t>absorb heat in summer and release it back</w:t>
      </w:r>
      <w:r w:rsidR="00D4614C">
        <w:rPr>
          <w:rFonts w:hint="eastAsia"/>
        </w:rPr>
        <w:t xml:space="preserve"> </w:t>
      </w:r>
      <w:r w:rsidR="001C6E1A" w:rsidRPr="002E1042">
        <w:t>to the surrounding environment, thereby intensifying the urban heat island effect</w:t>
      </w:r>
      <w:r w:rsidR="002D249A">
        <w:rPr>
          <w:rFonts w:hint="eastAsia"/>
        </w:rPr>
        <w:t xml:space="preserve"> </w:t>
      </w:r>
      <w:r w:rsidR="00525C7C">
        <w:rPr>
          <w:rFonts w:hint="eastAsia"/>
        </w:rPr>
        <w:t>(Shi et al. 2019)</w:t>
      </w:r>
      <w:r w:rsidR="001C6E1A" w:rsidRPr="002E1042">
        <w:rPr>
          <w:rFonts w:eastAsiaTheme="minorEastAsia"/>
        </w:rPr>
        <w:t>.</w:t>
      </w:r>
      <w:r w:rsidR="001C6E1A" w:rsidRPr="002E1042">
        <w:t xml:space="preserve"> Therefore, understanding pavement temperature is critical not only for pavement design</w:t>
      </w:r>
      <w:r w:rsidR="002D249A">
        <w:rPr>
          <w:rFonts w:hint="eastAsia"/>
        </w:rPr>
        <w:t xml:space="preserve"> </w:t>
      </w:r>
      <w:r w:rsidR="00525C7C" w:rsidRPr="00525C7C">
        <w:t>(Mendoza-Sanchez et al., 2025)</w:t>
      </w:r>
      <w:r w:rsidR="00525C7C">
        <w:rPr>
          <w:rFonts w:hint="eastAsia"/>
        </w:rPr>
        <w:t xml:space="preserve"> </w:t>
      </w:r>
      <w:r w:rsidR="001C6E1A" w:rsidRPr="002E1042">
        <w:t xml:space="preserve">but also for mitigating urban heat islands. </w:t>
      </w:r>
      <w:r w:rsidR="00D4614C" w:rsidRPr="00D4614C">
        <w:t xml:space="preserve">Consequently, </w:t>
      </w:r>
      <w:r w:rsidR="00945C74" w:rsidRPr="00D4614C">
        <w:t>measurement</w:t>
      </w:r>
      <w:r w:rsidR="00D4614C" w:rsidRPr="00D4614C">
        <w:t>, monitoring, and prediction of pavement temperature have attracted considerable research attention</w:t>
      </w:r>
      <w:r w:rsidR="001C6E1A" w:rsidRPr="002E1042">
        <w:t>.</w:t>
      </w:r>
    </w:p>
    <w:p w14:paraId="1586FF71" w14:textId="05E26E98" w:rsidR="00EE1717" w:rsidRDefault="00D4614C" w:rsidP="0084303A">
      <w:r w:rsidRPr="00D4614C">
        <w:t>Extensive</w:t>
      </w:r>
      <w:r w:rsidR="00946C72" w:rsidRPr="00946C72">
        <w:t xml:space="preserve"> efforts have been </w:t>
      </w:r>
      <w:r w:rsidRPr="00D4614C">
        <w:t>devoted</w:t>
      </w:r>
      <w:r w:rsidR="00946C72" w:rsidRPr="00946C72">
        <w:t xml:space="preserve"> to predict</w:t>
      </w:r>
      <w:r w:rsidR="00AF442F">
        <w:rPr>
          <w:rFonts w:hint="eastAsia"/>
        </w:rPr>
        <w:t>ing</w:t>
      </w:r>
      <w:r w:rsidR="00946C72" w:rsidRPr="00946C72">
        <w:t xml:space="preserve"> pavement temperatures. In data-driven </w:t>
      </w:r>
      <w:r w:rsidRPr="00D4614C">
        <w:t>approaches</w:t>
      </w:r>
      <w:r w:rsidR="00946C72" w:rsidRPr="00946C72">
        <w:t xml:space="preserve">, empirical models have been developed to estimate maximum or minimum pavement temperatures, typically on a monthly or yearly scale </w:t>
      </w:r>
      <w:r w:rsidR="00525C7C">
        <w:rPr>
          <w:rFonts w:hint="eastAsia"/>
        </w:rPr>
        <w:t>(</w:t>
      </w:r>
      <w:r w:rsidR="00525C7C" w:rsidRPr="000F0296">
        <w:rPr>
          <w:rFonts w:eastAsiaTheme="minorEastAsia"/>
        </w:rPr>
        <w:t>Kennedy</w:t>
      </w:r>
      <w:r w:rsidR="00525C7C">
        <w:rPr>
          <w:rFonts w:eastAsiaTheme="minorEastAsia" w:hint="eastAsia"/>
        </w:rPr>
        <w:t xml:space="preserve"> et al. 1994, </w:t>
      </w:r>
      <w:r w:rsidR="00525C7C" w:rsidRPr="000F0296">
        <w:rPr>
          <w:rFonts w:eastAsiaTheme="minorEastAsia"/>
        </w:rPr>
        <w:t>Ramadhan</w:t>
      </w:r>
      <w:r w:rsidR="00525C7C">
        <w:rPr>
          <w:rFonts w:eastAsiaTheme="minorEastAsia" w:hint="eastAsia"/>
        </w:rPr>
        <w:t xml:space="preserve"> et al. 1997, </w:t>
      </w:r>
      <w:r w:rsidR="00525C7C" w:rsidRPr="000F0296">
        <w:rPr>
          <w:rFonts w:eastAsiaTheme="minorEastAsia"/>
        </w:rPr>
        <w:t>Mohseni</w:t>
      </w:r>
      <w:r w:rsidR="00525C7C">
        <w:rPr>
          <w:rFonts w:eastAsiaTheme="minorEastAsia" w:hint="eastAsia"/>
        </w:rPr>
        <w:t xml:space="preserve"> and </w:t>
      </w:r>
      <w:proofErr w:type="spellStart"/>
      <w:r w:rsidR="00525C7C">
        <w:rPr>
          <w:rFonts w:eastAsiaTheme="minorEastAsia" w:hint="eastAsia"/>
        </w:rPr>
        <w:t>Alaeddin</w:t>
      </w:r>
      <w:proofErr w:type="spellEnd"/>
      <w:r w:rsidR="00525C7C">
        <w:rPr>
          <w:rFonts w:eastAsiaTheme="minorEastAsia" w:hint="eastAsia"/>
        </w:rPr>
        <w:t xml:space="preserve"> 1998, </w:t>
      </w:r>
      <w:r w:rsidR="00525C7C" w:rsidRPr="000F0296">
        <w:rPr>
          <w:rFonts w:eastAsiaTheme="minorEastAsia"/>
        </w:rPr>
        <w:t>Diefenderfer</w:t>
      </w:r>
      <w:r w:rsidR="00525C7C">
        <w:rPr>
          <w:rFonts w:eastAsiaTheme="minorEastAsia" w:hint="eastAsia"/>
        </w:rPr>
        <w:t xml:space="preserve"> et al. 2006</w:t>
      </w:r>
      <w:r w:rsidR="00525C7C">
        <w:rPr>
          <w:rFonts w:hint="eastAsia"/>
        </w:rPr>
        <w:t>)</w:t>
      </w:r>
      <w:r w:rsidR="00946C72" w:rsidRPr="00946C72">
        <w:t xml:space="preserve">. However, </w:t>
      </w:r>
      <w:r>
        <w:rPr>
          <w:rFonts w:hint="eastAsia"/>
        </w:rPr>
        <w:t>such</w:t>
      </w:r>
      <w:r w:rsidRPr="00946C72">
        <w:t xml:space="preserve"> </w:t>
      </w:r>
      <w:r w:rsidR="00946C72" w:rsidRPr="00946C72">
        <w:t xml:space="preserve">models often fail to adequately capture the </w:t>
      </w:r>
      <w:r w:rsidRPr="00D4614C">
        <w:t>influence</w:t>
      </w:r>
      <w:r w:rsidR="00946C72" w:rsidRPr="00946C72">
        <w:t xml:space="preserve"> of dynamic environmental conditions. Artificial intelligence (AI) methods</w:t>
      </w:r>
      <w:r w:rsidR="00946C72">
        <w:rPr>
          <w:rFonts w:hint="eastAsia"/>
        </w:rPr>
        <w:t xml:space="preserve"> </w:t>
      </w:r>
      <w:r w:rsidR="00946C72" w:rsidRPr="00946C72">
        <w:t xml:space="preserve">have achieved </w:t>
      </w:r>
      <w:r w:rsidRPr="00D4614C">
        <w:t>markedly</w:t>
      </w:r>
      <w:r w:rsidR="00946C72" w:rsidRPr="00946C72">
        <w:t xml:space="preserve"> higher accuracy than empirical models</w:t>
      </w:r>
      <w:r w:rsidR="00824379">
        <w:rPr>
          <w:rFonts w:hint="eastAsia"/>
        </w:rPr>
        <w:t xml:space="preserve"> </w:t>
      </w:r>
      <w:r w:rsidR="00525C7C">
        <w:rPr>
          <w:rFonts w:hint="eastAsia"/>
        </w:rPr>
        <w:t>(</w:t>
      </w:r>
      <w:proofErr w:type="spellStart"/>
      <w:r w:rsidR="00525C7C" w:rsidRPr="00525C7C">
        <w:rPr>
          <w:iCs/>
        </w:rPr>
        <w:t>Rigabadi</w:t>
      </w:r>
      <w:proofErr w:type="spellEnd"/>
      <w:r w:rsidR="00525C7C" w:rsidRPr="00525C7C">
        <w:rPr>
          <w:rFonts w:hint="eastAsia"/>
          <w:iCs/>
        </w:rPr>
        <w:t xml:space="preserve"> </w:t>
      </w:r>
      <w:r w:rsidR="00525C7C">
        <w:rPr>
          <w:rFonts w:hint="eastAsia"/>
          <w:iCs/>
        </w:rPr>
        <w:t xml:space="preserve">et al. 2022, </w:t>
      </w:r>
      <w:r w:rsidR="00525C7C" w:rsidRPr="000F0296">
        <w:rPr>
          <w:iCs/>
        </w:rPr>
        <w:t>Dai</w:t>
      </w:r>
      <w:r w:rsidR="00525C7C">
        <w:rPr>
          <w:rFonts w:hint="eastAsia"/>
          <w:iCs/>
        </w:rPr>
        <w:t xml:space="preserve"> et al. 2023, </w:t>
      </w:r>
      <w:proofErr w:type="spellStart"/>
      <w:r w:rsidR="00525C7C" w:rsidRPr="005B10CC">
        <w:rPr>
          <w:iCs/>
        </w:rPr>
        <w:t>Ghalandari</w:t>
      </w:r>
      <w:proofErr w:type="spellEnd"/>
      <w:r w:rsidR="00525C7C">
        <w:rPr>
          <w:rFonts w:hint="eastAsia"/>
          <w:iCs/>
        </w:rPr>
        <w:t xml:space="preserve"> et al. 2023, Huang et al. 2024, Quan et al. 2025</w:t>
      </w:r>
      <w:r w:rsidR="00525C7C">
        <w:rPr>
          <w:rFonts w:hint="eastAsia"/>
        </w:rPr>
        <w:t>)</w:t>
      </w:r>
      <w:r w:rsidR="00946C72" w:rsidRPr="00946C72">
        <w:t xml:space="preserve">. Nevertheless, AI models require large, representative, long-term time-series datasets for training and are </w:t>
      </w:r>
      <w:r w:rsidRPr="00D4614C">
        <w:t>limited to the specific pavement structures and material properties on which they were trained, restricting their generalizability</w:t>
      </w:r>
      <w:r w:rsidR="00946C72" w:rsidRPr="00946C72">
        <w:t xml:space="preserve">. As a result, they cannot be easily generalized. </w:t>
      </w:r>
      <w:r w:rsidRPr="00D4614C">
        <w:t>Their accuracy deteriorates when applied to different structures or materials, particularly for subsurface temperatures</w:t>
      </w:r>
      <w:r w:rsidR="00946C72" w:rsidRPr="00946C72">
        <w:t xml:space="preserve">. </w:t>
      </w:r>
      <w:r w:rsidRPr="00D4614C">
        <w:t>Moreover, when observational data are sparse, such as in regions with limited monitoring or during periods of extreme heat or cold, training robust AI models becomes highly challenging</w:t>
      </w:r>
      <w:r w:rsidR="00946C72" w:rsidRPr="00946C72">
        <w:t>.</w:t>
      </w:r>
    </w:p>
    <w:p w14:paraId="7B2629E9" w14:textId="48101849" w:rsidR="00D46048" w:rsidRDefault="001D48FF" w:rsidP="0084303A">
      <w:r>
        <w:lastRenderedPageBreak/>
        <w:t>P</w:t>
      </w:r>
      <w:r w:rsidR="00877879" w:rsidRPr="00877879">
        <w:t xml:space="preserve">hysics-driven models include analytical and numerical approaches. Analytical models </w:t>
      </w:r>
      <w:r w:rsidR="00D4614C" w:rsidRPr="00D4614C">
        <w:t>address pavement heat conduction using mathematical techniques such as separation of variables</w:t>
      </w:r>
      <w:r w:rsidR="00D4614C">
        <w:rPr>
          <w:rFonts w:hint="eastAsia"/>
        </w:rPr>
        <w:t xml:space="preserve"> </w:t>
      </w:r>
      <w:r w:rsidR="00525C7C">
        <w:rPr>
          <w:rFonts w:hint="eastAsia"/>
        </w:rPr>
        <w:t xml:space="preserve">(Xu and </w:t>
      </w:r>
      <w:proofErr w:type="spellStart"/>
      <w:r w:rsidR="00525C7C" w:rsidRPr="00C56989">
        <w:rPr>
          <w:iCs/>
        </w:rPr>
        <w:t>Solaimanian</w:t>
      </w:r>
      <w:proofErr w:type="spellEnd"/>
      <w:r w:rsidR="00525C7C">
        <w:rPr>
          <w:rFonts w:hint="eastAsia"/>
          <w:iCs/>
        </w:rPr>
        <w:t xml:space="preserve"> 2010, Wang and Roesler 2014</w:t>
      </w:r>
      <w:r w:rsidR="00525C7C">
        <w:rPr>
          <w:rFonts w:hint="eastAsia"/>
        </w:rPr>
        <w:t>)</w:t>
      </w:r>
      <w:r w:rsidR="00C56989">
        <w:t xml:space="preserve"> </w:t>
      </w:r>
      <w:r w:rsidR="00877879" w:rsidRPr="00877879">
        <w:t>or integral transform methods</w:t>
      </w:r>
      <w:r w:rsidR="00C56989">
        <w:t xml:space="preserve"> </w:t>
      </w:r>
      <w:r w:rsidR="00525C7C">
        <w:rPr>
          <w:rFonts w:hint="eastAsia"/>
        </w:rPr>
        <w:t xml:space="preserve">(Wang et al. 2009, </w:t>
      </w:r>
      <w:r w:rsidR="00525C7C" w:rsidRPr="008E667D">
        <w:rPr>
          <w:iCs/>
        </w:rPr>
        <w:t>Alawi</w:t>
      </w:r>
      <w:r w:rsidR="00525C7C">
        <w:rPr>
          <w:rFonts w:hint="eastAsia"/>
          <w:iCs/>
        </w:rPr>
        <w:t xml:space="preserve"> and Helal 2012</w:t>
      </w:r>
      <w:r w:rsidR="00525C7C">
        <w:rPr>
          <w:rFonts w:hint="eastAsia"/>
        </w:rPr>
        <w:t>)</w:t>
      </w:r>
      <w:r w:rsidR="00877879" w:rsidRPr="00877879">
        <w:t>, but they require idealized boundary conditions to</w:t>
      </w:r>
      <w:r w:rsidR="00D4614C" w:rsidRPr="00D4614C">
        <w:t xml:space="preserve"> achieve convergent solutions</w:t>
      </w:r>
      <w:r w:rsidR="00877879" w:rsidRPr="00877879">
        <w:t xml:space="preserve">. </w:t>
      </w:r>
      <w:r w:rsidR="00D4614C" w:rsidRPr="00D4614C">
        <w:t>These idealizations reduce prediction accuracy</w:t>
      </w:r>
      <w:r w:rsidR="00877879" w:rsidRPr="00877879">
        <w:t xml:space="preserve">. Numerical models, </w:t>
      </w:r>
      <w:r w:rsidR="00D4614C" w:rsidRPr="00D4614C">
        <w:t>by contrast</w:t>
      </w:r>
      <w:r w:rsidR="00877879" w:rsidRPr="00877879">
        <w:t>, employ the finite difference method (FDM)</w:t>
      </w:r>
      <w:r w:rsidR="00525C7C">
        <w:rPr>
          <w:rFonts w:hint="eastAsia"/>
        </w:rPr>
        <w:t xml:space="preserve"> (Lytton et al. 1993)</w:t>
      </w:r>
      <w:r w:rsidR="00877879" w:rsidRPr="00877879">
        <w:t>, finite element method (FEM)</w:t>
      </w:r>
      <w:r w:rsidR="00824379">
        <w:rPr>
          <w:rFonts w:hint="eastAsia"/>
        </w:rPr>
        <w:t xml:space="preserve"> </w:t>
      </w:r>
      <w:r w:rsidR="00525C7C">
        <w:rPr>
          <w:rFonts w:hint="eastAsia"/>
        </w:rPr>
        <w:t>(Bryce and Ihnat 2022)</w:t>
      </w:r>
      <w:r w:rsidR="00877879" w:rsidRPr="00877879">
        <w:t>, or finite volume method (FVM)</w:t>
      </w:r>
      <w:r w:rsidR="00824379">
        <w:rPr>
          <w:rFonts w:hint="eastAsia"/>
        </w:rPr>
        <w:t xml:space="preserve"> </w:t>
      </w:r>
      <w:r w:rsidR="00525C7C">
        <w:rPr>
          <w:rFonts w:hint="eastAsia"/>
        </w:rPr>
        <w:t xml:space="preserve">(Alavi et al.2014) </w:t>
      </w:r>
      <w:r w:rsidR="00877879" w:rsidRPr="00877879">
        <w:t xml:space="preserve">to solve the heat conduction equation. In numerical models, boundary conditions are defined </w:t>
      </w:r>
      <w:r w:rsidR="00D4614C" w:rsidRPr="00D4614C">
        <w:t>through</w:t>
      </w:r>
      <w:r w:rsidR="00877879" w:rsidRPr="00877879">
        <w:t xml:space="preserve"> an energy balance equation</w:t>
      </w:r>
      <w:r w:rsidR="00525C7C">
        <w:rPr>
          <w:rFonts w:hint="eastAsia"/>
        </w:rPr>
        <w:t xml:space="preserve"> (Adwan et al. 2021)</w:t>
      </w:r>
      <w:r w:rsidR="00877879" w:rsidRPr="00877879">
        <w:t xml:space="preserve">, which </w:t>
      </w:r>
      <w:r w:rsidR="00D4614C" w:rsidRPr="00D4614C">
        <w:t>links pavement–environment heat fluxes to pavement temperature variations</w:t>
      </w:r>
      <w:r w:rsidR="00877879" w:rsidRPr="00877879">
        <w:t xml:space="preserve">. </w:t>
      </w:r>
      <w:r w:rsidR="00D4614C" w:rsidRPr="00D4614C">
        <w:t>Because heat flux calculations are grounded in physical laws, numerical models exhibit high generality and allow predictions at any depth. Consequently, they have attracted considerable attention and found widespread application</w:t>
      </w:r>
      <w:r w:rsidR="00877879" w:rsidRPr="00877879">
        <w:t>.</w:t>
      </w:r>
    </w:p>
    <w:p w14:paraId="52E3DA9A" w14:textId="227099CF" w:rsidR="00EE1717" w:rsidRDefault="00877879" w:rsidP="0084303A">
      <w:r w:rsidRPr="00877879">
        <w:t xml:space="preserve">However, the boundary condition </w:t>
      </w:r>
      <w:r w:rsidR="00D4614C" w:rsidRPr="00D4614C">
        <w:t>formulations</w:t>
      </w:r>
      <w:r w:rsidR="00D4614C">
        <w:rPr>
          <w:rFonts w:hint="eastAsia"/>
        </w:rPr>
        <w:t xml:space="preserve"> </w:t>
      </w:r>
      <w:r w:rsidRPr="00877879">
        <w:t xml:space="preserve">in traditional numerical models are not fully applicable to pavement scenarios, leading to several limitations. For instance, </w:t>
      </w:r>
      <w:r w:rsidR="00D4614C" w:rsidRPr="00D4614C">
        <w:t>deficiencies</w:t>
      </w:r>
      <w:r w:rsidRPr="00877879">
        <w:t xml:space="preserve"> have been identified in the Enhanced Integrated Climatic Model (EICM)</w:t>
      </w:r>
      <w:r>
        <w:rPr>
          <w:rFonts w:hint="eastAsia"/>
        </w:rPr>
        <w:t xml:space="preserve"> </w:t>
      </w:r>
      <w:r w:rsidR="00525C7C">
        <w:rPr>
          <w:rFonts w:hint="eastAsia"/>
        </w:rPr>
        <w:t>(Lytton et al. 1993)</w:t>
      </w:r>
      <w:r w:rsidRPr="00877879">
        <w:t xml:space="preserve">, which </w:t>
      </w:r>
      <w:r w:rsidR="00D4614C">
        <w:rPr>
          <w:rFonts w:hint="eastAsia"/>
        </w:rPr>
        <w:t>is</w:t>
      </w:r>
      <w:r w:rsidR="00D4614C" w:rsidRPr="00877879">
        <w:t xml:space="preserve"> </w:t>
      </w:r>
      <w:r w:rsidRPr="00877879">
        <w:t xml:space="preserve">incorporated into the Mechanistic-Empirical Pavement Design Guide (MEPDG) </w:t>
      </w:r>
      <w:r w:rsidR="00525C7C">
        <w:rPr>
          <w:rFonts w:hint="eastAsia"/>
        </w:rPr>
        <w:t>(AASHTO 2020)</w:t>
      </w:r>
      <w:r w:rsidR="002D249A">
        <w:rPr>
          <w:rFonts w:hint="eastAsia"/>
        </w:rPr>
        <w:t xml:space="preserve"> </w:t>
      </w:r>
      <w:r w:rsidRPr="00877879">
        <w:t xml:space="preserve">to evaluate </w:t>
      </w:r>
      <w:r w:rsidR="00D4614C" w:rsidRPr="00D4614C">
        <w:t>climatic effects on pavement performance</w:t>
      </w:r>
      <w:r w:rsidRPr="00877879">
        <w:t xml:space="preserve">. Specifically, </w:t>
      </w:r>
      <w:r w:rsidR="00D4614C" w:rsidRPr="00D4614C">
        <w:t>the model</w:t>
      </w:r>
      <w:r w:rsidRPr="00877879">
        <w:t xml:space="preserve"> has been reported </w:t>
      </w:r>
      <w:r w:rsidR="00D4614C">
        <w:rPr>
          <w:rFonts w:hint="eastAsia"/>
        </w:rPr>
        <w:t>to</w:t>
      </w:r>
      <w:r w:rsidRPr="00877879">
        <w:t xml:space="preserve"> perform poorly under winter conditions when pavement temperatures fall below air temperatures, due to an inappropriate calculation of convective heat flux </w:t>
      </w:r>
      <w:r w:rsidR="00525C7C">
        <w:rPr>
          <w:rFonts w:hint="eastAsia"/>
        </w:rPr>
        <w:t>(</w:t>
      </w:r>
      <w:r w:rsidR="00525C7C">
        <w:t>Han</w:t>
      </w:r>
      <w:r w:rsidR="00525C7C">
        <w:rPr>
          <w:rFonts w:hint="eastAsia"/>
        </w:rPr>
        <w:t xml:space="preserve"> et al. 2011)</w:t>
      </w:r>
      <w:r w:rsidRPr="00877879">
        <w:t xml:space="preserve">. </w:t>
      </w:r>
      <w:r w:rsidR="00D4614C">
        <w:rPr>
          <w:rFonts w:hint="eastAsia"/>
        </w:rPr>
        <w:t>In addition</w:t>
      </w:r>
      <w:r w:rsidRPr="00877879">
        <w:t xml:space="preserve">, the EICM’s calculation of pavement longwave radiation </w:t>
      </w:r>
      <w:r w:rsidR="00D4614C" w:rsidRPr="00D4614C">
        <w:t>incorrectly includes</w:t>
      </w:r>
      <w:r w:rsidR="00D4614C">
        <w:rPr>
          <w:rFonts w:hint="eastAsia"/>
        </w:rPr>
        <w:t xml:space="preserve"> </w:t>
      </w:r>
      <w:r w:rsidRPr="00877879">
        <w:t>cloud cover</w:t>
      </w:r>
      <w:r>
        <w:rPr>
          <w:rFonts w:hint="eastAsia"/>
        </w:rPr>
        <w:t xml:space="preserve"> </w:t>
      </w:r>
      <w:r w:rsidR="00525C7C">
        <w:rPr>
          <w:rFonts w:hint="eastAsia"/>
        </w:rPr>
        <w:t>(Bryce and Ihnat 2022)</w:t>
      </w:r>
      <w:r w:rsidRPr="00877879">
        <w:t xml:space="preserve">, </w:t>
      </w:r>
      <w:r w:rsidR="00D4614C" w:rsidRPr="00D4614C">
        <w:t>even though pavement-emitted longwave radiation is unaffected by cloud cover</w:t>
      </w:r>
      <w:r w:rsidRPr="00877879">
        <w:t xml:space="preserve"> </w:t>
      </w:r>
      <w:r w:rsidR="00525C7C">
        <w:rPr>
          <w:rFonts w:hint="eastAsia"/>
        </w:rPr>
        <w:t>(</w:t>
      </w:r>
      <w:r w:rsidR="00525C7C">
        <w:rPr>
          <w:rFonts w:hint="eastAsia"/>
        </w:rPr>
        <w:t>Park et al.</w:t>
      </w:r>
      <w:r w:rsidR="00525C7C">
        <w:rPr>
          <w:rFonts w:hint="eastAsia"/>
        </w:rPr>
        <w:t xml:space="preserve"> 20</w:t>
      </w:r>
      <w:r w:rsidR="00525C7C">
        <w:rPr>
          <w:rFonts w:hint="eastAsia"/>
        </w:rPr>
        <w:t>08</w:t>
      </w:r>
      <w:r w:rsidR="00525C7C">
        <w:rPr>
          <w:rFonts w:hint="eastAsia"/>
        </w:rPr>
        <w:t>)</w:t>
      </w:r>
      <w:r w:rsidRPr="00877879">
        <w:t>.</w:t>
      </w:r>
    </w:p>
    <w:p w14:paraId="06F0637A" w14:textId="47FA697F" w:rsidR="00EE1717" w:rsidRPr="002E1042" w:rsidRDefault="00877879" w:rsidP="0084303A">
      <w:r w:rsidRPr="00877879">
        <w:lastRenderedPageBreak/>
        <w:t xml:space="preserve">With </w:t>
      </w:r>
      <w:r w:rsidR="00D4614C" w:rsidRPr="00D4614C">
        <w:t>continued</w:t>
      </w:r>
      <w:r w:rsidR="00D4614C">
        <w:rPr>
          <w:rFonts w:hint="eastAsia"/>
        </w:rPr>
        <w:t xml:space="preserve"> </w:t>
      </w:r>
      <w:r w:rsidRPr="00877879">
        <w:t xml:space="preserve">research, boundary condition </w:t>
      </w:r>
      <w:r w:rsidR="00AF442F" w:rsidRPr="00AF442F">
        <w:t>formulations</w:t>
      </w:r>
      <w:r w:rsidR="00AF442F">
        <w:rPr>
          <w:rFonts w:hint="eastAsia"/>
        </w:rPr>
        <w:t xml:space="preserve"> </w:t>
      </w:r>
      <w:r w:rsidRPr="00877879">
        <w:t xml:space="preserve">in numerical models have been </w:t>
      </w:r>
      <w:r w:rsidR="00AF442F" w:rsidRPr="00AF442F">
        <w:t>progressively</w:t>
      </w:r>
      <w:r w:rsidRPr="00877879">
        <w:t xml:space="preserve"> </w:t>
      </w:r>
      <w:r w:rsidR="00AF442F" w:rsidRPr="00AF442F">
        <w:t>refined to improve</w:t>
      </w:r>
      <w:r w:rsidR="00AF442F">
        <w:rPr>
          <w:rFonts w:hint="eastAsia"/>
        </w:rPr>
        <w:t xml:space="preserve"> </w:t>
      </w:r>
      <w:r w:rsidRPr="00877879">
        <w:t>pavement temperature prediction.</w:t>
      </w:r>
      <w:r>
        <w:rPr>
          <w:rFonts w:hint="eastAsia"/>
        </w:rPr>
        <w:t xml:space="preserve"> </w:t>
      </w:r>
      <w:r w:rsidR="00EE1717" w:rsidRPr="002E1042">
        <w:t>The</w:t>
      </w:r>
      <w:r w:rsidR="006E53F9">
        <w:rPr>
          <w:rFonts w:hint="eastAsia"/>
        </w:rPr>
        <w:t xml:space="preserve"> </w:t>
      </w:r>
      <w:r w:rsidR="00EE1717" w:rsidRPr="002E1042">
        <w:t xml:space="preserve">Temperature Estimate Model for Pavement Structures (TEMPS), developed using the </w:t>
      </w:r>
      <w:r>
        <w:rPr>
          <w:rFonts w:hint="eastAsia"/>
        </w:rPr>
        <w:t>FVM</w:t>
      </w:r>
      <w:r w:rsidR="00EE1717" w:rsidRPr="002E1042">
        <w:t xml:space="preserve"> </w:t>
      </w:r>
      <w:r w:rsidR="00525C7C">
        <w:rPr>
          <w:rFonts w:hint="eastAsia"/>
        </w:rPr>
        <w:t>(Adwan et al. 2021)</w:t>
      </w:r>
      <w:r w:rsidR="00525C7C" w:rsidRPr="00877879">
        <w:t xml:space="preserve">, </w:t>
      </w:r>
      <w:r w:rsidR="00AF442F" w:rsidRPr="00AF442F">
        <w:t>addressed several limitations of</w:t>
      </w:r>
      <w:r w:rsidR="00EE1717">
        <w:rPr>
          <w:rFonts w:hint="eastAsia"/>
        </w:rPr>
        <w:t xml:space="preserve"> the EICM </w:t>
      </w:r>
      <w:r w:rsidR="00EE1717" w:rsidRPr="002E1042">
        <w:t xml:space="preserve">but still relied on the </w:t>
      </w:r>
      <w:proofErr w:type="spellStart"/>
      <w:r w:rsidR="00EE1717" w:rsidRPr="002E1042">
        <w:t>Vehrencamp</w:t>
      </w:r>
      <w:proofErr w:type="spellEnd"/>
      <w:r w:rsidR="00EE1717" w:rsidRPr="002E1042">
        <w:t xml:space="preserve"> equation to calculate convection coefficients. </w:t>
      </w:r>
      <w:r w:rsidR="009E1CF0" w:rsidRPr="009E1CF0">
        <w:t xml:space="preserve">The </w:t>
      </w:r>
      <w:proofErr w:type="spellStart"/>
      <w:r w:rsidR="009E1CF0" w:rsidRPr="009E1CF0">
        <w:t>Vehrencamp</w:t>
      </w:r>
      <w:proofErr w:type="spellEnd"/>
      <w:r w:rsidR="009E1CF0" w:rsidRPr="009E1CF0">
        <w:t xml:space="preserve"> equation</w:t>
      </w:r>
      <w:r w:rsidR="00AF442F">
        <w:rPr>
          <w:rFonts w:hint="eastAsia"/>
        </w:rPr>
        <w:t>,</w:t>
      </w:r>
      <w:r w:rsidR="009E1CF0" w:rsidRPr="009E1CF0">
        <w:t xml:space="preserve"> derived from convection data measured over a flat, open, dried lakebed</w:t>
      </w:r>
      <w:r w:rsidR="009E1CF0">
        <w:rPr>
          <w:rFonts w:hint="eastAsia"/>
        </w:rPr>
        <w:t xml:space="preserve"> </w:t>
      </w:r>
      <w:r w:rsidR="00525C7C">
        <w:rPr>
          <w:rFonts w:hint="eastAsia"/>
        </w:rPr>
        <w:t>(</w:t>
      </w:r>
      <w:proofErr w:type="spellStart"/>
      <w:r w:rsidR="00525C7C" w:rsidRPr="002E1042">
        <w:rPr>
          <w:rFonts w:eastAsiaTheme="minorEastAsia"/>
        </w:rPr>
        <w:t>Vehrencamp</w:t>
      </w:r>
      <w:proofErr w:type="spellEnd"/>
      <w:r w:rsidR="00525C7C">
        <w:rPr>
          <w:rFonts w:eastAsiaTheme="minorEastAsia" w:hint="eastAsia"/>
        </w:rPr>
        <w:t xml:space="preserve"> 1953</w:t>
      </w:r>
      <w:r w:rsidR="00525C7C">
        <w:rPr>
          <w:rFonts w:hint="eastAsia"/>
        </w:rPr>
        <w:t>)</w:t>
      </w:r>
      <w:r w:rsidR="00AF442F" w:rsidRPr="00945C74">
        <w:rPr>
          <w:rFonts w:eastAsiaTheme="minorEastAsia"/>
        </w:rPr>
        <w:t>,</w:t>
      </w:r>
      <w:r w:rsidR="009E1CF0" w:rsidRPr="00945C74">
        <w:t xml:space="preserve"> included only a minimal free convection term</w:t>
      </w:r>
      <w:r w:rsidR="00EE1717" w:rsidRPr="009E1CF0">
        <w:t xml:space="preserve">. </w:t>
      </w:r>
      <w:r w:rsidR="00AF442F">
        <w:rPr>
          <w:rFonts w:hint="eastAsia"/>
        </w:rPr>
        <w:t>B</w:t>
      </w:r>
      <w:r w:rsidR="009E1CF0" w:rsidRPr="009E1CF0">
        <w:t xml:space="preserve">ecause the </w:t>
      </w:r>
      <w:r w:rsidR="00AF442F" w:rsidRPr="00AF442F">
        <w:t>environmental</w:t>
      </w:r>
      <w:r w:rsidR="009E1CF0" w:rsidRPr="009E1CF0">
        <w:t xml:space="preserve"> conditions of a dried lakebed differ substantially from those of a roadway, </w:t>
      </w:r>
      <w:r w:rsidR="00AF442F">
        <w:rPr>
          <w:rFonts w:hint="eastAsia"/>
        </w:rPr>
        <w:t xml:space="preserve">this </w:t>
      </w:r>
      <w:r w:rsidR="009E1CF0" w:rsidRPr="009E1CF0">
        <w:t xml:space="preserve">estimation of the free convection term was </w:t>
      </w:r>
      <w:r w:rsidR="00AF442F" w:rsidRPr="00AF442F">
        <w:t>inappropriate</w:t>
      </w:r>
      <w:r w:rsidR="009E1CF0" w:rsidRPr="009E1CF0">
        <w:t>, leading to increased errors in pavement temperature prediction</w:t>
      </w:r>
      <w:r w:rsidR="00525C7C">
        <w:rPr>
          <w:rFonts w:eastAsiaTheme="minorEastAsia" w:hint="eastAsia"/>
        </w:rPr>
        <w:t xml:space="preserve"> (</w:t>
      </w:r>
      <w:proofErr w:type="spellStart"/>
      <w:r w:rsidR="00525C7C">
        <w:rPr>
          <w:rFonts w:eastAsiaTheme="minorEastAsia" w:hint="eastAsia"/>
        </w:rPr>
        <w:t>Dehdezi</w:t>
      </w:r>
      <w:proofErr w:type="spellEnd"/>
      <w:r w:rsidR="00525C7C">
        <w:rPr>
          <w:rFonts w:eastAsiaTheme="minorEastAsia" w:hint="eastAsia"/>
        </w:rPr>
        <w:t xml:space="preserve"> 2012, Qin and Hiller 2013, </w:t>
      </w:r>
      <w:r w:rsidR="00525C7C">
        <w:rPr>
          <w:rFonts w:hint="eastAsia"/>
        </w:rPr>
        <w:t>Bryce and Ihnat 2022</w:t>
      </w:r>
      <w:r w:rsidR="00525C7C">
        <w:rPr>
          <w:rFonts w:eastAsiaTheme="minorEastAsia" w:hint="eastAsia"/>
        </w:rPr>
        <w:t>)</w:t>
      </w:r>
      <w:r w:rsidR="00EE1717" w:rsidRPr="00560AA9">
        <w:t>.</w:t>
      </w:r>
      <w:r w:rsidR="00EE1717" w:rsidRPr="002E1042">
        <w:t xml:space="preserve"> </w:t>
      </w:r>
    </w:p>
    <w:p w14:paraId="55517675" w14:textId="21EAEC09" w:rsidR="00EE1717" w:rsidRPr="00560AA9" w:rsidRDefault="00AF442F" w:rsidP="0084303A">
      <w:r w:rsidRPr="00AF442F">
        <w:t>Recent studies</w:t>
      </w:r>
      <w:r>
        <w:rPr>
          <w:rFonts w:hint="eastAsia"/>
        </w:rPr>
        <w:t xml:space="preserve"> </w:t>
      </w:r>
      <w:r w:rsidR="00EE1717" w:rsidRPr="002E1042">
        <w:t xml:space="preserve">have attempted to improve the calculation of pavement convection coefficients. For example, Rajapaksha </w:t>
      </w:r>
      <w:r w:rsidR="00525C7C">
        <w:rPr>
          <w:rFonts w:hint="eastAsia"/>
        </w:rPr>
        <w:t xml:space="preserve">et al. (2023) </w:t>
      </w:r>
      <w:r w:rsidR="00EE1717" w:rsidRPr="002E1042">
        <w:t>adopted a wind-speed-based equation incorporat</w:t>
      </w:r>
      <w:r>
        <w:rPr>
          <w:rFonts w:hint="eastAsia"/>
        </w:rPr>
        <w:t>ing</w:t>
      </w:r>
      <w:r w:rsidR="00EE1717" w:rsidRPr="002E1042">
        <w:t xml:space="preserve"> a fixed free convection term. Bryce </w:t>
      </w:r>
      <w:r w:rsidR="00525C7C">
        <w:rPr>
          <w:rFonts w:hint="eastAsia"/>
        </w:rPr>
        <w:t xml:space="preserve">and Ihnat (2022) </w:t>
      </w:r>
      <w:r w:rsidR="00EE1717" w:rsidRPr="002E1042">
        <w:t>employed a more general Nusselt–</w:t>
      </w:r>
      <w:proofErr w:type="spellStart"/>
      <w:r w:rsidR="00EE1717" w:rsidRPr="002E1042">
        <w:t>Jurges</w:t>
      </w:r>
      <w:proofErr w:type="spellEnd"/>
      <w:r w:rsidR="00EE1717" w:rsidRPr="002E1042">
        <w:t xml:space="preserve"> correlation, and </w:t>
      </w:r>
      <w:r w:rsidR="00525C7C" w:rsidRPr="002E1042">
        <w:t>Rajapaksha</w:t>
      </w:r>
      <w:r w:rsidR="00EE1717" w:rsidRPr="002E1042">
        <w:t xml:space="preserve"> </w:t>
      </w:r>
      <w:r w:rsidR="00525C7C">
        <w:rPr>
          <w:rFonts w:hint="eastAsia"/>
        </w:rPr>
        <w:t>et al</w:t>
      </w:r>
      <w:r w:rsidR="00EE1717" w:rsidRPr="002E1042">
        <w:t xml:space="preserve"> </w:t>
      </w:r>
      <w:r w:rsidR="00525C7C">
        <w:rPr>
          <w:rFonts w:hint="eastAsia"/>
        </w:rPr>
        <w:t xml:space="preserve">(2024) </w:t>
      </w:r>
      <w:r w:rsidR="00EE1717" w:rsidRPr="002E1042">
        <w:t xml:space="preserve">proposed an empirical equation </w:t>
      </w:r>
      <w:r>
        <w:rPr>
          <w:rFonts w:hint="eastAsia"/>
        </w:rPr>
        <w:t>with more than</w:t>
      </w:r>
      <w:r w:rsidR="00EE1717" w:rsidRPr="002E1042">
        <w:t xml:space="preserve"> 50 terms </w:t>
      </w:r>
      <w:r>
        <w:rPr>
          <w:rFonts w:hint="eastAsia"/>
        </w:rPr>
        <w:t>based on</w:t>
      </w:r>
      <w:r w:rsidR="00EE1717" w:rsidRPr="002E1042">
        <w:t xml:space="preserve"> Fourier analysis</w:t>
      </w:r>
      <w:r w:rsidR="00525C7C">
        <w:rPr>
          <w:rFonts w:hint="eastAsia"/>
        </w:rPr>
        <w:t>.</w:t>
      </w:r>
      <w:r w:rsidR="00560AA9" w:rsidRPr="00560AA9">
        <w:rPr>
          <w:rFonts w:eastAsiaTheme="minorEastAsia"/>
        </w:rPr>
        <w:t xml:space="preserve"> </w:t>
      </w:r>
      <w:r>
        <w:rPr>
          <w:rFonts w:eastAsiaTheme="minorEastAsia" w:hint="eastAsia"/>
        </w:rPr>
        <w:t xml:space="preserve">Although </w:t>
      </w:r>
      <w:r>
        <w:rPr>
          <w:rFonts w:hint="eastAsia"/>
        </w:rPr>
        <w:t>t</w:t>
      </w:r>
      <w:r w:rsidR="00EE1717" w:rsidRPr="00560AA9">
        <w:t>hese</w:t>
      </w:r>
      <w:r w:rsidR="00EE1717" w:rsidRPr="002E1042">
        <w:t xml:space="preserve"> studies aimed to </w:t>
      </w:r>
      <w:r>
        <w:rPr>
          <w:rFonts w:hint="eastAsia"/>
        </w:rPr>
        <w:t>provide</w:t>
      </w:r>
      <w:r w:rsidRPr="002E1042">
        <w:t xml:space="preserve"> </w:t>
      </w:r>
      <w:r w:rsidR="00EE1717" w:rsidRPr="002E1042">
        <w:t>unified expressions with fixed parameters</w:t>
      </w:r>
      <w:r>
        <w:rPr>
          <w:rFonts w:hint="eastAsia"/>
        </w:rPr>
        <w:t>,</w:t>
      </w:r>
      <w:r w:rsidR="00EE1717" w:rsidRPr="002E1042">
        <w:t xml:space="preserve"> </w:t>
      </w:r>
      <w:r>
        <w:rPr>
          <w:rFonts w:hint="eastAsia"/>
        </w:rPr>
        <w:t>they</w:t>
      </w:r>
      <w:r w:rsidRPr="002E1042">
        <w:t xml:space="preserve"> </w:t>
      </w:r>
      <w:r w:rsidR="00EE1717" w:rsidRPr="002E1042">
        <w:t xml:space="preserve">often neglected local characteristics, </w:t>
      </w:r>
      <w:r>
        <w:rPr>
          <w:rFonts w:hint="eastAsia"/>
        </w:rPr>
        <w:t>yield</w:t>
      </w:r>
      <w:r w:rsidRPr="002E1042">
        <w:t xml:space="preserve">ing </w:t>
      </w:r>
      <w:r>
        <w:rPr>
          <w:rFonts w:hint="eastAsia"/>
        </w:rPr>
        <w:t>only</w:t>
      </w:r>
      <w:r w:rsidRPr="002E1042">
        <w:t xml:space="preserve"> </w:t>
      </w:r>
      <w:r w:rsidR="00EE1717" w:rsidRPr="002E1042">
        <w:t>limited improvement</w:t>
      </w:r>
      <w:r>
        <w:rPr>
          <w:rFonts w:hint="eastAsia"/>
        </w:rPr>
        <w:t>s</w:t>
      </w:r>
      <w:r w:rsidR="00EE1717" w:rsidRPr="002E1042">
        <w:t xml:space="preserve"> in prediction accuracy. </w:t>
      </w:r>
      <w:r w:rsidR="00945C74" w:rsidRPr="002E1042">
        <w:t>Factors</w:t>
      </w:r>
      <w:r w:rsidRPr="00AF442F">
        <w:t xml:space="preserve"> such as</w:t>
      </w:r>
      <w:r w:rsidR="00EE1717" w:rsidRPr="002E1042">
        <w:t xml:space="preserve"> climate regimes, terrain conditions, and surface characteristics (e.g., surface roughness and vegetation) </w:t>
      </w:r>
      <w:r w:rsidRPr="00AF442F">
        <w:t>strongly influence</w:t>
      </w:r>
      <w:r>
        <w:rPr>
          <w:rFonts w:hint="eastAsia"/>
        </w:rPr>
        <w:t xml:space="preserve"> </w:t>
      </w:r>
      <w:r w:rsidR="00EE1717" w:rsidRPr="002E1042">
        <w:t>convective processes and heat transfer efficiency</w:t>
      </w:r>
      <w:r w:rsidR="002D249A">
        <w:rPr>
          <w:rFonts w:hint="eastAsia"/>
        </w:rPr>
        <w:t xml:space="preserve"> </w:t>
      </w:r>
      <w:r w:rsidR="00525C7C">
        <w:rPr>
          <w:rFonts w:hint="eastAsia"/>
        </w:rPr>
        <w:t>(</w:t>
      </w:r>
      <w:proofErr w:type="spellStart"/>
      <w:r w:rsidR="00525C7C">
        <w:rPr>
          <w:rFonts w:hint="eastAsia"/>
        </w:rPr>
        <w:t>Palyyos</w:t>
      </w:r>
      <w:proofErr w:type="spellEnd"/>
      <w:r w:rsidR="00525C7C">
        <w:rPr>
          <w:rFonts w:hint="eastAsia"/>
        </w:rPr>
        <w:t xml:space="preserve"> 2008)</w:t>
      </w:r>
      <w:r w:rsidR="00EE1717" w:rsidRPr="002E1042">
        <w:t xml:space="preserve">. </w:t>
      </w:r>
      <w:r w:rsidRPr="00AF442F">
        <w:t>Therefore,</w:t>
      </w:r>
      <w:r>
        <w:rPr>
          <w:rFonts w:hint="eastAsia"/>
        </w:rPr>
        <w:t xml:space="preserve"> </w:t>
      </w:r>
      <w:r w:rsidR="00877879" w:rsidRPr="00877879">
        <w:t xml:space="preserve">physics-based boundary conditions should be corrected </w:t>
      </w:r>
      <w:r>
        <w:rPr>
          <w:rFonts w:hint="eastAsia"/>
        </w:rPr>
        <w:t>using</w:t>
      </w:r>
      <w:r w:rsidRPr="00877879">
        <w:t xml:space="preserve"> </w:t>
      </w:r>
      <w:r w:rsidR="00877879" w:rsidRPr="00877879">
        <w:t xml:space="preserve">data-driven approaches to </w:t>
      </w:r>
      <w:r w:rsidRPr="00AF442F">
        <w:t>account for local conditions</w:t>
      </w:r>
      <w:r w:rsidR="00877879" w:rsidRPr="00877879">
        <w:t xml:space="preserve">; in other words, the empirical parameters used </w:t>
      </w:r>
      <w:r w:rsidR="00877879" w:rsidRPr="00560AA9">
        <w:t xml:space="preserve">to compute convection coefficients should be </w:t>
      </w:r>
      <w:r w:rsidRPr="00560AA9">
        <w:t xml:space="preserve">locally </w:t>
      </w:r>
      <w:r w:rsidR="00877879" w:rsidRPr="00560AA9">
        <w:t>calibrated</w:t>
      </w:r>
      <w:r w:rsidR="00EE1717" w:rsidRPr="00560AA9">
        <w:t>.</w:t>
      </w:r>
    </w:p>
    <w:p w14:paraId="5D7849D8" w14:textId="65152493" w:rsidR="004E4D32" w:rsidRPr="00560AA9" w:rsidRDefault="004E4D32" w:rsidP="0084303A">
      <w:bookmarkStart w:id="2" w:name="_Hlk204937749"/>
      <w:bookmarkStart w:id="3" w:name="_Hlk204937644"/>
      <w:r w:rsidRPr="00560AA9">
        <w:lastRenderedPageBreak/>
        <w:t>In addition, the initial temperature condition play</w:t>
      </w:r>
      <w:r w:rsidR="00733EF1">
        <w:t>s</w:t>
      </w:r>
      <w:r w:rsidRPr="00560AA9">
        <w:t xml:space="preserve"> a critical role in pavement temperature prediction, as it </w:t>
      </w:r>
      <w:r w:rsidR="00AF442F">
        <w:rPr>
          <w:rFonts w:hint="eastAsia"/>
        </w:rPr>
        <w:t>defines</w:t>
      </w:r>
      <w:r w:rsidRPr="00560AA9">
        <w:t xml:space="preserve"> the starting point of the simulation. The net heat flux absorbed by the pavement dr</w:t>
      </w:r>
      <w:r w:rsidR="00733EF1">
        <w:t>ives</w:t>
      </w:r>
      <w:r w:rsidRPr="00560AA9">
        <w:t xml:space="preserve"> temperature changes from this initial state. </w:t>
      </w:r>
      <w:r w:rsidR="00AF442F" w:rsidRPr="00AF442F">
        <w:t>Consequently,</w:t>
      </w:r>
      <w:r w:rsidRPr="00560AA9">
        <w:t xml:space="preserve"> if the assumed initial condition deviate</w:t>
      </w:r>
      <w:r w:rsidR="00733EF1">
        <w:t>s</w:t>
      </w:r>
      <w:r w:rsidRPr="00560AA9">
        <w:t xml:space="preserve"> significantly from the actual temperature, the entire prediction </w:t>
      </w:r>
      <w:r w:rsidR="00AF442F" w:rsidRPr="00AF442F">
        <w:t>rest</w:t>
      </w:r>
      <w:r w:rsidR="00AF442F">
        <w:rPr>
          <w:rFonts w:hint="eastAsia"/>
        </w:rPr>
        <w:t xml:space="preserve">s </w:t>
      </w:r>
      <w:r w:rsidRPr="00560AA9">
        <w:t xml:space="preserve">on a flawed foundation. </w:t>
      </w:r>
      <w:r w:rsidR="00DA0E63" w:rsidRPr="00DA0E63">
        <w:t>Nevertheless</w:t>
      </w:r>
      <w:r w:rsidRPr="00560AA9">
        <w:t xml:space="preserve">, existing studies often </w:t>
      </w:r>
      <w:r w:rsidR="00DA0E63" w:rsidRPr="00560AA9">
        <w:t>rel</w:t>
      </w:r>
      <w:r w:rsidR="00DA0E63">
        <w:rPr>
          <w:rFonts w:hint="eastAsia"/>
        </w:rPr>
        <w:t>y</w:t>
      </w:r>
      <w:r w:rsidR="00DA0E63" w:rsidRPr="00560AA9">
        <w:t xml:space="preserve"> </w:t>
      </w:r>
      <w:r w:rsidRPr="00560AA9">
        <w:t xml:space="preserve">on overly simplistic assumptions for initial temperature conditions and largely overlooked their </w:t>
      </w:r>
      <w:r w:rsidR="00DA0E63">
        <w:rPr>
          <w:rFonts w:hint="eastAsia"/>
        </w:rPr>
        <w:t>effects</w:t>
      </w:r>
      <w:r w:rsidR="00DA0E63" w:rsidRPr="00560AA9">
        <w:t xml:space="preserve"> </w:t>
      </w:r>
      <w:r w:rsidRPr="00560AA9">
        <w:t>on prediction accuracy</w:t>
      </w:r>
      <w:r w:rsidR="004C592D" w:rsidRPr="00560AA9">
        <w:rPr>
          <w:rFonts w:hint="eastAsia"/>
        </w:rPr>
        <w:t>.</w:t>
      </w:r>
      <w:r w:rsidRPr="00560AA9">
        <w:rPr>
          <w:rFonts w:hint="eastAsia"/>
        </w:rPr>
        <w:t xml:space="preserve"> </w:t>
      </w:r>
      <w:r w:rsidR="00DA0E63" w:rsidRPr="00DA0E63">
        <w:t>For example,</w:t>
      </w:r>
      <w:r w:rsidR="00DA0E63">
        <w:rPr>
          <w:rFonts w:hint="eastAsia"/>
        </w:rPr>
        <w:t xml:space="preserve"> e</w:t>
      </w:r>
      <w:r w:rsidR="00DA0E63" w:rsidRPr="00560AA9">
        <w:t xml:space="preserve">arlier </w:t>
      </w:r>
      <w:r w:rsidRPr="00560AA9">
        <w:t xml:space="preserve">studies assumed a uniform temperature across the pavement depth </w:t>
      </w:r>
      <w:r w:rsidR="00525C7C">
        <w:rPr>
          <w:rFonts w:hint="eastAsia"/>
        </w:rPr>
        <w:t>(</w:t>
      </w:r>
      <w:proofErr w:type="spellStart"/>
      <w:r w:rsidR="00525C7C">
        <w:rPr>
          <w:rFonts w:hint="eastAsia"/>
        </w:rPr>
        <w:t>Dehdezi</w:t>
      </w:r>
      <w:proofErr w:type="spellEnd"/>
      <w:r w:rsidR="00525C7C">
        <w:rPr>
          <w:rFonts w:hint="eastAsia"/>
        </w:rPr>
        <w:t xml:space="preserve"> 2012, Hall et al. 2012)</w:t>
      </w:r>
      <w:r w:rsidRPr="00560AA9">
        <w:t>, using values such as the bottom boundary temperature</w:t>
      </w:r>
      <w:r w:rsidR="00525C7C">
        <w:rPr>
          <w:rFonts w:hint="eastAsia"/>
        </w:rPr>
        <w:t xml:space="preserve"> (Adkins and Merkley 1990)</w:t>
      </w:r>
      <w:r w:rsidRPr="00560AA9">
        <w:t>, the air temperature</w:t>
      </w:r>
      <w:r w:rsidR="002D249A">
        <w:rPr>
          <w:rFonts w:hint="eastAsia"/>
        </w:rPr>
        <w:t xml:space="preserve"> </w:t>
      </w:r>
      <w:r w:rsidR="00525C7C">
        <w:rPr>
          <w:rFonts w:hint="eastAsia"/>
        </w:rPr>
        <w:t>(Han et al. 2011)</w:t>
      </w:r>
      <w:r w:rsidRPr="00560AA9">
        <w:t xml:space="preserve">, or a fixed value </w:t>
      </w:r>
      <w:r w:rsidR="00DA0E63" w:rsidRPr="00DA0E63">
        <w:t>(e.g., 25 °C)</w:t>
      </w:r>
      <w:r w:rsidR="002D249A">
        <w:rPr>
          <w:rFonts w:hint="eastAsia"/>
        </w:rPr>
        <w:t xml:space="preserve"> </w:t>
      </w:r>
      <w:r w:rsidR="00525C7C">
        <w:rPr>
          <w:rFonts w:hint="eastAsia"/>
        </w:rPr>
        <w:t>(Li et al. 2014)</w:t>
      </w:r>
      <w:r w:rsidR="002D249A">
        <w:rPr>
          <w:rFonts w:hint="eastAsia"/>
        </w:rPr>
        <w:t xml:space="preserve">. </w:t>
      </w:r>
      <w:r w:rsidR="00733EF1" w:rsidRPr="00733EF1">
        <w:t xml:space="preserve">Such assumptions can </w:t>
      </w:r>
      <w:r w:rsidR="00DA0E63" w:rsidRPr="00DA0E63">
        <w:t>introduce</w:t>
      </w:r>
      <w:r w:rsidR="00DA0E63">
        <w:rPr>
          <w:rFonts w:hint="eastAsia"/>
        </w:rPr>
        <w:t xml:space="preserve"> </w:t>
      </w:r>
      <w:r w:rsidR="00DA0E63" w:rsidRPr="00DA0E63">
        <w:t>substantia</w:t>
      </w:r>
      <w:r w:rsidR="00DA0E63">
        <w:rPr>
          <w:rFonts w:hint="eastAsia"/>
        </w:rPr>
        <w:t>l</w:t>
      </w:r>
      <w:r w:rsidR="00733EF1" w:rsidRPr="00733EF1">
        <w:t xml:space="preserve"> initial errors because pavement temperatures vary considerably with depth</w:t>
      </w:r>
      <w:r w:rsidRPr="00560AA9">
        <w:t>.</w:t>
      </w:r>
      <w:r w:rsidR="00E47CD1">
        <w:rPr>
          <w:rFonts w:hint="eastAsia"/>
        </w:rPr>
        <w:t xml:space="preserve"> </w:t>
      </w:r>
    </w:p>
    <w:p w14:paraId="0F28261C" w14:textId="5AA9C3EF" w:rsidR="004C592D" w:rsidRDefault="004E4D32" w:rsidP="0084303A">
      <w:r w:rsidRPr="00560AA9">
        <w:t xml:space="preserve">Gui et al. </w:t>
      </w:r>
      <w:r w:rsidR="00525C7C">
        <w:rPr>
          <w:rFonts w:hint="eastAsia"/>
        </w:rPr>
        <w:t xml:space="preserve">(2007) </w:t>
      </w:r>
      <w:r w:rsidRPr="00560AA9">
        <w:t xml:space="preserve">assumed an initial uniform pavement temperature of 33.5°C and performed iterative computations over a 3-day period to reduce initial errors. However, repeated iterations did not guarantee </w:t>
      </w:r>
      <w:r w:rsidR="00DA0E63">
        <w:rPr>
          <w:rFonts w:hint="eastAsia"/>
        </w:rPr>
        <w:t>error</w:t>
      </w:r>
      <w:r w:rsidRPr="00560AA9">
        <w:t xml:space="preserve"> reduction. Their results showed that ten iterations reduced the minimum temperature error to 2.29%, but after thirty iterations, the error increased to 5.97%. This occurred because repeated weather input </w:t>
      </w:r>
      <w:r w:rsidR="00DA0E63" w:rsidRPr="00DA0E63">
        <w:t>introduced</w:t>
      </w:r>
      <w:r w:rsidRPr="00560AA9">
        <w:t xml:space="preserve"> </w:t>
      </w:r>
      <w:r w:rsidR="00DA0E63" w:rsidRPr="00DA0E63">
        <w:t>systematic bias</w:t>
      </w:r>
      <w:r w:rsidRPr="00560AA9">
        <w:t xml:space="preserve">: high heat flux inputs tended to raise pavement temperatures, </w:t>
      </w:r>
      <w:r w:rsidR="00DA0E63">
        <w:rPr>
          <w:rFonts w:hint="eastAsia"/>
        </w:rPr>
        <w:t>whereas</w:t>
      </w:r>
      <w:r w:rsidR="00DA0E63" w:rsidRPr="00560AA9">
        <w:t xml:space="preserve"> </w:t>
      </w:r>
      <w:r w:rsidRPr="00560AA9">
        <w:t>low heat flux inputs tended to lower them. When the relationship between the assumed and actual pavement temperatures was unknown, repeated input</w:t>
      </w:r>
      <w:r w:rsidR="00DA0E63">
        <w:rPr>
          <w:rFonts w:hint="eastAsia"/>
        </w:rPr>
        <w:t>s</w:t>
      </w:r>
      <w:r w:rsidRPr="00560AA9">
        <w:t xml:space="preserve"> based on inaccurate assumptions </w:t>
      </w:r>
      <w:r w:rsidR="00DA0E63" w:rsidRPr="00DA0E63">
        <w:t>exacerbated</w:t>
      </w:r>
      <w:r w:rsidR="00DA0E63">
        <w:rPr>
          <w:rFonts w:hint="eastAsia"/>
        </w:rPr>
        <w:t xml:space="preserve"> </w:t>
      </w:r>
      <w:r w:rsidRPr="00560AA9">
        <w:t>prediction error</w:t>
      </w:r>
      <w:r w:rsidR="00DA0E63">
        <w:rPr>
          <w:rFonts w:hint="eastAsia"/>
        </w:rPr>
        <w:t>s</w:t>
      </w:r>
      <w:r w:rsidR="004C592D" w:rsidRPr="00560AA9">
        <w:t>.</w:t>
      </w:r>
    </w:p>
    <w:p w14:paraId="59F140EA" w14:textId="13F4A835" w:rsidR="004C592D" w:rsidRPr="00560AA9" w:rsidRDefault="00B44A35" w:rsidP="0084303A">
      <w:r w:rsidRPr="00560AA9">
        <w:rPr>
          <w:rFonts w:hint="eastAsia"/>
        </w:rPr>
        <w:t>An improved</w:t>
      </w:r>
      <w:r w:rsidR="004E4D32" w:rsidRPr="00560AA9">
        <w:t xml:space="preserve"> approach for specifying initial temperature conditions, referred to in this study as the air-initial condition, </w:t>
      </w:r>
      <w:r w:rsidR="00DA0E63">
        <w:rPr>
          <w:rFonts w:hint="eastAsia"/>
        </w:rPr>
        <w:t>was</w:t>
      </w:r>
      <w:r w:rsidR="00DA0E63" w:rsidRPr="00560AA9">
        <w:t xml:space="preserve"> </w:t>
      </w:r>
      <w:r w:rsidR="004E4D32" w:rsidRPr="00560AA9">
        <w:t>adopted by models such as the EICM</w:t>
      </w:r>
      <w:r w:rsidR="002D249A">
        <w:rPr>
          <w:rFonts w:hint="eastAsia"/>
        </w:rPr>
        <w:t xml:space="preserve"> </w:t>
      </w:r>
      <w:r w:rsidR="00525C7C">
        <w:rPr>
          <w:rFonts w:hint="eastAsia"/>
        </w:rPr>
        <w:t>(Lytton et al. 1993)</w:t>
      </w:r>
      <w:r w:rsidR="00525C7C" w:rsidRPr="00877879">
        <w:t>,</w:t>
      </w:r>
      <w:r w:rsidR="00525C7C">
        <w:rPr>
          <w:rFonts w:hint="eastAsia"/>
        </w:rPr>
        <w:t xml:space="preserve"> </w:t>
      </w:r>
      <w:r w:rsidR="004E4D32" w:rsidRPr="00560AA9">
        <w:t>Bryce’s model</w:t>
      </w:r>
      <w:r w:rsidR="002D249A">
        <w:rPr>
          <w:rFonts w:hint="eastAsia"/>
        </w:rPr>
        <w:t xml:space="preserve"> </w:t>
      </w:r>
      <w:r w:rsidR="00525C7C">
        <w:rPr>
          <w:rFonts w:hint="eastAsia"/>
        </w:rPr>
        <w:t>(Bryce and Ihnat 2022)</w:t>
      </w:r>
      <w:r w:rsidR="004E4D32" w:rsidRPr="00560AA9">
        <w:t>, and the TEMPS</w:t>
      </w:r>
      <w:r w:rsidR="002D249A">
        <w:rPr>
          <w:rFonts w:hint="eastAsia"/>
        </w:rPr>
        <w:t xml:space="preserve"> </w:t>
      </w:r>
      <w:r w:rsidR="00525C7C">
        <w:rPr>
          <w:rFonts w:hint="eastAsia"/>
        </w:rPr>
        <w:t>(Alavi et al.2014)</w:t>
      </w:r>
      <w:r w:rsidR="002D249A">
        <w:rPr>
          <w:rFonts w:hint="eastAsia"/>
        </w:rPr>
        <w:t>.</w:t>
      </w:r>
      <w:r w:rsidR="004E4D32" w:rsidRPr="00560AA9">
        <w:t xml:space="preserve"> This approach </w:t>
      </w:r>
      <w:r w:rsidR="00DA0E63" w:rsidRPr="00560AA9">
        <w:t>assume</w:t>
      </w:r>
      <w:r w:rsidR="00DA0E63">
        <w:rPr>
          <w:rFonts w:hint="eastAsia"/>
        </w:rPr>
        <w:t>s</w:t>
      </w:r>
      <w:r w:rsidR="00DA0E63" w:rsidRPr="00560AA9">
        <w:t xml:space="preserve"> </w:t>
      </w:r>
      <w:r w:rsidR="004E4D32" w:rsidRPr="00560AA9">
        <w:t xml:space="preserve">that, at the initial time, the pavement surface temperature </w:t>
      </w:r>
      <w:r w:rsidR="00DA0E63" w:rsidRPr="00560AA9">
        <w:t>equal</w:t>
      </w:r>
      <w:r w:rsidR="00DA0E63">
        <w:rPr>
          <w:rFonts w:hint="eastAsia"/>
        </w:rPr>
        <w:t>s</w:t>
      </w:r>
      <w:r w:rsidR="00DA0E63" w:rsidRPr="00560AA9">
        <w:t xml:space="preserve"> </w:t>
      </w:r>
      <w:r w:rsidR="004E4D32" w:rsidRPr="00560AA9">
        <w:t xml:space="preserve">the air temperature, </w:t>
      </w:r>
      <w:r w:rsidR="00DA0E63">
        <w:rPr>
          <w:rFonts w:hint="eastAsia"/>
        </w:rPr>
        <w:lastRenderedPageBreak/>
        <w:t>while</w:t>
      </w:r>
      <w:r w:rsidR="004E4D32" w:rsidRPr="00560AA9">
        <w:t xml:space="preserve"> internal pavement temperatures </w:t>
      </w:r>
      <w:r w:rsidR="00DA0E63">
        <w:rPr>
          <w:rFonts w:hint="eastAsia"/>
        </w:rPr>
        <w:t>are</w:t>
      </w:r>
      <w:r w:rsidR="00DA0E63" w:rsidRPr="00560AA9">
        <w:t xml:space="preserve"> </w:t>
      </w:r>
      <w:r w:rsidR="004E4D32" w:rsidRPr="00560AA9">
        <w:t xml:space="preserve">estimated via linear interpolation between the surface and bottom boundary temperatures. However, the air temperature often </w:t>
      </w:r>
      <w:r w:rsidR="00945C74" w:rsidRPr="00560AA9">
        <w:t>deviates</w:t>
      </w:r>
      <w:r w:rsidR="004E4D32" w:rsidRPr="00560AA9">
        <w:t xml:space="preserve"> significantly from the actual pavement surface temperature, with differences reaching several tens of degrees Celsius. This study found that the air-initial condition still introduced substantial initial errors, which could significantly affect pavement temperature predictions over extended period</w:t>
      </w:r>
      <w:r w:rsidR="00DA0E63">
        <w:rPr>
          <w:rFonts w:hint="eastAsia"/>
        </w:rPr>
        <w:t>s</w:t>
      </w:r>
      <w:r w:rsidR="004C592D" w:rsidRPr="00560AA9">
        <w:t>.</w:t>
      </w:r>
    </w:p>
    <w:bookmarkEnd w:id="2"/>
    <w:bookmarkEnd w:id="3"/>
    <w:p w14:paraId="4F86641D" w14:textId="66301166" w:rsidR="00235096" w:rsidRPr="002E1042" w:rsidRDefault="00DA0E63" w:rsidP="0084303A">
      <w:r>
        <w:rPr>
          <w:rFonts w:hint="eastAsia"/>
        </w:rPr>
        <w:t>R</w:t>
      </w:r>
      <w:r w:rsidRPr="002E1042">
        <w:t xml:space="preserve">ainfall </w:t>
      </w:r>
      <w:r>
        <w:rPr>
          <w:rFonts w:hint="eastAsia"/>
        </w:rPr>
        <w:t xml:space="preserve">also </w:t>
      </w:r>
      <w:r w:rsidR="004D17A5" w:rsidRPr="002E1042">
        <w:t xml:space="preserve">affects pavement temperature through convective heat transfer and latent heat associated with phase changes of rainwater. These effects can significantly </w:t>
      </w:r>
      <w:r>
        <w:rPr>
          <w:rFonts w:hint="eastAsia"/>
        </w:rPr>
        <w:t>alter</w:t>
      </w:r>
      <w:r w:rsidRPr="002E1042">
        <w:t xml:space="preserve"> </w:t>
      </w:r>
      <w:r w:rsidR="004D17A5" w:rsidRPr="002E1042">
        <w:t xml:space="preserve">pavement temperatures during rainy seasons. Although some studies have </w:t>
      </w:r>
      <w:r>
        <w:rPr>
          <w:rFonts w:hint="eastAsia"/>
        </w:rPr>
        <w:t>proposed</w:t>
      </w:r>
      <w:r w:rsidR="004D17A5" w:rsidRPr="002E1042">
        <w:t xml:space="preserve"> theories on the impact of rainfall, the</w:t>
      </w:r>
      <w:r>
        <w:rPr>
          <w:rFonts w:hint="eastAsia"/>
        </w:rPr>
        <w:t>ir</w:t>
      </w:r>
      <w:r w:rsidR="004D17A5" w:rsidRPr="002E1042">
        <w:t xml:space="preserve"> application </w:t>
      </w:r>
      <w:r w:rsidR="000A7A38" w:rsidRPr="002E1042">
        <w:t>remains</w:t>
      </w:r>
      <w:r w:rsidR="004D17A5" w:rsidRPr="002E1042">
        <w:t xml:space="preserve"> </w:t>
      </w:r>
      <w:r w:rsidR="00A23580" w:rsidRPr="002E1042">
        <w:t xml:space="preserve">limited </w:t>
      </w:r>
      <w:r w:rsidR="004D17A5" w:rsidRPr="002E1042">
        <w:t xml:space="preserve">because a </w:t>
      </w:r>
      <w:r>
        <w:rPr>
          <w:rFonts w:hint="eastAsia"/>
        </w:rPr>
        <w:t>large portion</w:t>
      </w:r>
      <w:r w:rsidR="004D17A5" w:rsidRPr="002E1042">
        <w:t xml:space="preserve"> of rainfall runs off the pavement surface without fully exchanging hea</w:t>
      </w:r>
      <w:r w:rsidR="004D17A5" w:rsidRPr="00560AA9">
        <w:t>t with it</w:t>
      </w:r>
      <w:r w:rsidR="004E4D32" w:rsidRPr="00560AA9">
        <w:rPr>
          <w:rFonts w:hint="eastAsia"/>
        </w:rPr>
        <w:t xml:space="preserve"> </w:t>
      </w:r>
      <w:r w:rsidR="00525C7C">
        <w:rPr>
          <w:rFonts w:hint="eastAsia"/>
        </w:rPr>
        <w:t>(</w:t>
      </w:r>
      <w:proofErr w:type="spellStart"/>
      <w:r w:rsidR="00525C7C" w:rsidRPr="00560AA9">
        <w:t>Yavuzturk</w:t>
      </w:r>
      <w:proofErr w:type="spellEnd"/>
      <w:r w:rsidR="00525C7C">
        <w:rPr>
          <w:rFonts w:hint="eastAsia"/>
        </w:rPr>
        <w:t xml:space="preserve"> et al. 2005, </w:t>
      </w:r>
      <w:proofErr w:type="spellStart"/>
      <w:r w:rsidR="00525C7C" w:rsidRPr="00560AA9">
        <w:t>Nuijten</w:t>
      </w:r>
      <w:proofErr w:type="spellEnd"/>
      <w:r w:rsidR="00525C7C">
        <w:rPr>
          <w:rFonts w:hint="eastAsia"/>
        </w:rPr>
        <w:t xml:space="preserve"> et al. 2016)</w:t>
      </w:r>
      <w:r w:rsidR="004D17A5" w:rsidRPr="00560AA9">
        <w:t>.</w:t>
      </w:r>
      <w:r w:rsidR="00C67A6E" w:rsidRPr="00560AA9">
        <w:rPr>
          <w:rFonts w:hint="eastAsia"/>
        </w:rPr>
        <w:t xml:space="preserve"> </w:t>
      </w:r>
      <w:r>
        <w:rPr>
          <w:rFonts w:hint="eastAsia"/>
        </w:rPr>
        <w:t>Thus, a method</w:t>
      </w:r>
      <w:r w:rsidR="000A7A38" w:rsidRPr="00560AA9">
        <w:t xml:space="preserve"> </w:t>
      </w:r>
      <w:r w:rsidR="000A7A38" w:rsidRPr="002E1042">
        <w:t xml:space="preserve">is </w:t>
      </w:r>
      <w:r>
        <w:rPr>
          <w:rFonts w:hint="eastAsia"/>
        </w:rPr>
        <w:t>needed</w:t>
      </w:r>
      <w:r w:rsidRPr="002E1042">
        <w:t xml:space="preserve"> </w:t>
      </w:r>
      <w:r w:rsidR="000A7A38" w:rsidRPr="002E1042">
        <w:t xml:space="preserve">to estimate the effective rainfall mass that </w:t>
      </w:r>
      <w:r w:rsidR="00994213" w:rsidRPr="002E1042">
        <w:t>contributes</w:t>
      </w:r>
      <w:r w:rsidR="000A7A38" w:rsidRPr="002E1042">
        <w:t xml:space="preserve"> to heat exchange</w:t>
      </w:r>
      <w:r w:rsidR="000A7A38" w:rsidRPr="002E1042">
        <w:rPr>
          <w:rFonts w:hint="eastAsia"/>
        </w:rPr>
        <w:t xml:space="preserve"> </w:t>
      </w:r>
      <w:r w:rsidR="000A7A38" w:rsidRPr="002E1042">
        <w:t>between pavement</w:t>
      </w:r>
      <w:r w:rsidR="000A7A38" w:rsidRPr="002E1042">
        <w:rPr>
          <w:rFonts w:hint="eastAsia"/>
        </w:rPr>
        <w:t>s</w:t>
      </w:r>
      <w:r w:rsidR="000A7A38" w:rsidRPr="002E1042">
        <w:t xml:space="preserve"> and rainfall</w:t>
      </w:r>
      <w:r w:rsidR="00C67A6E" w:rsidRPr="002E1042">
        <w:rPr>
          <w:rFonts w:hint="eastAsia"/>
        </w:rPr>
        <w:t>.</w:t>
      </w:r>
    </w:p>
    <w:p w14:paraId="0D9AB612" w14:textId="5995D453" w:rsidR="0009202D" w:rsidRPr="002E1042" w:rsidRDefault="00DA0E63" w:rsidP="0084303A">
      <w:r w:rsidRPr="00DA0E63">
        <w:t>Building on these research gaps</w:t>
      </w:r>
      <w:r w:rsidR="00652522" w:rsidRPr="00560AA9">
        <w:t xml:space="preserve">, this study aimed </w:t>
      </w:r>
      <w:r w:rsidR="00652522" w:rsidRPr="002E1042">
        <w:t>to develop a</w:t>
      </w:r>
      <w:r w:rsidR="00572321" w:rsidRPr="002E1042">
        <w:t xml:space="preserve">n </w:t>
      </w:r>
      <w:r w:rsidR="00C67A6E" w:rsidRPr="002E1042">
        <w:rPr>
          <w:rFonts w:hint="eastAsia"/>
        </w:rPr>
        <w:t>enhanced</w:t>
      </w:r>
      <w:r w:rsidR="00652522" w:rsidRPr="002E1042">
        <w:t xml:space="preserve"> </w:t>
      </w:r>
      <w:r w:rsidR="00EE1717">
        <w:rPr>
          <w:rFonts w:hint="eastAsia"/>
        </w:rPr>
        <w:t xml:space="preserve">numerical </w:t>
      </w:r>
      <w:r w:rsidR="00C67A6E" w:rsidRPr="002E1042">
        <w:rPr>
          <w:rFonts w:hint="eastAsia"/>
        </w:rPr>
        <w:t xml:space="preserve">approach for pavement </w:t>
      </w:r>
      <w:r w:rsidR="000A7A38" w:rsidRPr="002E1042">
        <w:rPr>
          <w:rFonts w:hint="eastAsia"/>
        </w:rPr>
        <w:t xml:space="preserve">temperature </w:t>
      </w:r>
      <w:r w:rsidR="00C67A6E" w:rsidRPr="002E1042">
        <w:rPr>
          <w:rFonts w:hint="eastAsia"/>
        </w:rPr>
        <w:t>prediction</w:t>
      </w:r>
      <w:r w:rsidR="00652522" w:rsidRPr="002E1042">
        <w:t xml:space="preserve"> by</w:t>
      </w:r>
      <w:r>
        <w:rPr>
          <w:rFonts w:hint="eastAsia"/>
        </w:rPr>
        <w:t>: (1)</w:t>
      </w:r>
      <w:r w:rsidR="00652522" w:rsidRPr="002E1042">
        <w:t xml:space="preserve"> </w:t>
      </w:r>
      <w:r w:rsidR="000A7A38" w:rsidRPr="002E1042">
        <w:t>establishing more accurate initial temperature conditions</w:t>
      </w:r>
      <w:r w:rsidR="000A7A38" w:rsidRPr="002E1042">
        <w:rPr>
          <w:rFonts w:hint="eastAsia"/>
        </w:rPr>
        <w:t xml:space="preserve">, </w:t>
      </w:r>
      <w:r>
        <w:rPr>
          <w:rFonts w:hint="eastAsia"/>
        </w:rPr>
        <w:t xml:space="preserve">(2) </w:t>
      </w:r>
      <w:r w:rsidR="000A7A38" w:rsidRPr="002E1042">
        <w:t>incorporating</w:t>
      </w:r>
      <w:r w:rsidR="000A7A38" w:rsidRPr="002E1042">
        <w:rPr>
          <w:rFonts w:hint="eastAsia"/>
        </w:rPr>
        <w:t xml:space="preserve"> </w:t>
      </w:r>
      <w:r w:rsidR="00994213" w:rsidRPr="002E1042">
        <w:t>improved heat flux calculations</w:t>
      </w:r>
      <w:r w:rsidR="000A7A38" w:rsidRPr="002E1042">
        <w:rPr>
          <w:rFonts w:hint="eastAsia"/>
        </w:rPr>
        <w:t xml:space="preserve">, and </w:t>
      </w:r>
      <w:r>
        <w:rPr>
          <w:rFonts w:hint="eastAsia"/>
        </w:rPr>
        <w:t xml:space="preserve">(3) </w:t>
      </w:r>
      <w:r w:rsidR="00E71716" w:rsidRPr="002E1042">
        <w:t xml:space="preserve">introducing </w:t>
      </w:r>
      <w:r w:rsidR="00994213" w:rsidRPr="002E1042">
        <w:t xml:space="preserve">a new method for estimating </w:t>
      </w:r>
      <w:r w:rsidR="00733EF1">
        <w:rPr>
          <w:rFonts w:hint="eastAsia"/>
        </w:rPr>
        <w:t xml:space="preserve">the </w:t>
      </w:r>
      <w:r w:rsidR="00994213" w:rsidRPr="002E1042">
        <w:t>effective rainfall mass</w:t>
      </w:r>
      <w:r w:rsidR="00994213" w:rsidRPr="002E1042">
        <w:rPr>
          <w:rFonts w:hint="eastAsia"/>
        </w:rPr>
        <w:t xml:space="preserve"> </w:t>
      </w:r>
      <w:r w:rsidR="00994213" w:rsidRPr="002E1042">
        <w:t>contributing to rainfall-induced heat flux</w:t>
      </w:r>
      <w:r w:rsidR="000A7A38" w:rsidRPr="002E1042">
        <w:rPr>
          <w:rFonts w:hint="eastAsia"/>
        </w:rPr>
        <w:t xml:space="preserve">. </w:t>
      </w:r>
      <w:r w:rsidR="00652522" w:rsidRPr="002E1042">
        <w:t xml:space="preserve">Representative pavement sections from the Long-Term Pavement Performance (LTPP) program were selected as case studies. Regional </w:t>
      </w:r>
      <w:r w:rsidR="002B6C42" w:rsidRPr="002E1042">
        <w:t>climate</w:t>
      </w:r>
      <w:r w:rsidR="00652522" w:rsidRPr="002E1042">
        <w:t xml:space="preserve"> characteristics were captured during the calibration process</w:t>
      </w:r>
      <w:r w:rsidR="00DE1F4F" w:rsidRPr="00DE1F4F">
        <w:t xml:space="preserve">, enhanced by data-driven methods, </w:t>
      </w:r>
      <w:r w:rsidR="00652522" w:rsidRPr="002E1042">
        <w:t xml:space="preserve">and represented through </w:t>
      </w:r>
      <w:r w:rsidR="002B6C42" w:rsidRPr="002E1042">
        <w:t>climate</w:t>
      </w:r>
      <w:r w:rsidR="00652522" w:rsidRPr="002E1042">
        <w:t xml:space="preserve"> parameters. </w:t>
      </w:r>
      <w:r w:rsidR="00994213" w:rsidRPr="002E1042">
        <w:t>The model’s effectiveness and accuracy were evaluated and demonstrated under representative hot-day and cold-day conditions</w:t>
      </w:r>
      <w:r w:rsidR="00235096" w:rsidRPr="002E1042">
        <w:t>.</w:t>
      </w:r>
    </w:p>
    <w:p w14:paraId="3F160B51" w14:textId="7836744B" w:rsidR="0081748E" w:rsidRPr="002E1042" w:rsidRDefault="0081748E" w:rsidP="00333AC9">
      <w:pPr>
        <w:pStyle w:val="Heading1"/>
      </w:pPr>
      <w:bookmarkStart w:id="4" w:name="_Hlk112955098"/>
      <w:r w:rsidRPr="002E1042">
        <w:lastRenderedPageBreak/>
        <w:t xml:space="preserve">Development of pavement temperature prediction </w:t>
      </w:r>
      <w:r w:rsidR="00081866" w:rsidRPr="002E1042">
        <w:t>model</w:t>
      </w:r>
    </w:p>
    <w:p w14:paraId="188224BE" w14:textId="5A68640F" w:rsidR="00B41AC5" w:rsidRPr="002E1042" w:rsidRDefault="00B41AC5" w:rsidP="0084303A">
      <w:pPr>
        <w:ind w:firstLine="0"/>
        <w:rPr>
          <w:rFonts w:eastAsiaTheme="minorEastAsia"/>
        </w:rPr>
      </w:pPr>
      <w:r w:rsidRPr="002E1042">
        <w:rPr>
          <w:rFonts w:eastAsiaTheme="minorEastAsia"/>
        </w:rPr>
        <w:t>T</w:t>
      </w:r>
      <w:r w:rsidRPr="002E1042">
        <w:t xml:space="preserve">his study employed the FDM to develop </w:t>
      </w:r>
      <w:r w:rsidR="00415DB7">
        <w:t xml:space="preserve">a new </w:t>
      </w:r>
      <w:r w:rsidRPr="002E1042">
        <w:t>pavement temperature prediction model</w:t>
      </w:r>
      <w:r w:rsidRPr="002E1042">
        <w:rPr>
          <w:rFonts w:eastAsiaTheme="minorEastAsia"/>
        </w:rPr>
        <w:t xml:space="preserve"> </w:t>
      </w:r>
      <w:r w:rsidRPr="002E1042">
        <w:t xml:space="preserve">(hereinafter referred to as the </w:t>
      </w:r>
      <w:r w:rsidR="009E1CF0">
        <w:rPr>
          <w:rFonts w:hint="eastAsia"/>
        </w:rPr>
        <w:t>new</w:t>
      </w:r>
      <w:r w:rsidR="009E1CF0" w:rsidRPr="002E1042">
        <w:t xml:space="preserve"> </w:t>
      </w:r>
      <w:r w:rsidRPr="002E1042">
        <w:t xml:space="preserve">model), </w:t>
      </w:r>
      <w:r w:rsidR="004C4075" w:rsidRPr="002E1042">
        <w:t>owing to its ease of implementation and computational efficiency in solving heat tr</w:t>
      </w:r>
      <w:r w:rsidR="004C4075" w:rsidRPr="00560AA9">
        <w:rPr>
          <w:iCs/>
        </w:rPr>
        <w:t>ansfer problems</w:t>
      </w:r>
      <w:r w:rsidR="00525C7C">
        <w:rPr>
          <w:rFonts w:hint="eastAsia"/>
          <w:iCs/>
        </w:rPr>
        <w:t xml:space="preserve"> (</w:t>
      </w:r>
      <w:r w:rsidR="00525C7C" w:rsidRPr="002E1042">
        <w:t>Williamson</w:t>
      </w:r>
      <w:r w:rsidR="00525C7C" w:rsidRPr="002E1042">
        <w:rPr>
          <w:iCs/>
        </w:rPr>
        <w:t xml:space="preserve"> </w:t>
      </w:r>
      <w:r w:rsidR="00525C7C">
        <w:rPr>
          <w:rFonts w:hint="eastAsia"/>
          <w:iCs/>
        </w:rPr>
        <w:t xml:space="preserve">1971, </w:t>
      </w:r>
      <w:r w:rsidR="00525C7C" w:rsidRPr="002E1042">
        <w:rPr>
          <w:iCs/>
        </w:rPr>
        <w:t>Lytton</w:t>
      </w:r>
      <w:r w:rsidR="00525C7C">
        <w:rPr>
          <w:rFonts w:hint="eastAsia"/>
          <w:iCs/>
        </w:rPr>
        <w:t xml:space="preserve"> et al. 1993, Chen et al. 2019, Qi et al. 2023).</w:t>
      </w:r>
      <w:r w:rsidRPr="002E1042">
        <w:t xml:space="preserve"> </w:t>
      </w:r>
      <w:r w:rsidRPr="002E1042">
        <w:rPr>
          <w:rFonts w:eastAsiaTheme="minorEastAsia"/>
        </w:rPr>
        <w:t>R</w:t>
      </w:r>
      <w:r w:rsidRPr="002E1042">
        <w:t>epresentative</w:t>
      </w:r>
      <w:r w:rsidRPr="002E1042">
        <w:rPr>
          <w:rFonts w:eastAsiaTheme="minorEastAsia"/>
        </w:rPr>
        <w:t xml:space="preserve"> </w:t>
      </w:r>
      <w:r w:rsidRPr="002E1042">
        <w:t>seasonal monitoring program (SMP)</w:t>
      </w:r>
      <w:r w:rsidRPr="002E1042">
        <w:rPr>
          <w:rFonts w:eastAsiaTheme="minorEastAsia"/>
        </w:rPr>
        <w:t xml:space="preserve"> pavement sections </w:t>
      </w:r>
      <w:r w:rsidR="00415DB7">
        <w:rPr>
          <w:rFonts w:eastAsiaTheme="minorEastAsia"/>
        </w:rPr>
        <w:t>from</w:t>
      </w:r>
      <w:r w:rsidR="00415DB7" w:rsidRPr="002E1042">
        <w:rPr>
          <w:rFonts w:eastAsiaTheme="minorEastAsia"/>
        </w:rPr>
        <w:t xml:space="preserve"> </w:t>
      </w:r>
      <w:r w:rsidRPr="002E1042">
        <w:rPr>
          <w:rFonts w:eastAsiaTheme="minorEastAsia"/>
        </w:rPr>
        <w:t xml:space="preserve">the LTPP </w:t>
      </w:r>
      <w:r w:rsidR="00415DB7">
        <w:rPr>
          <w:rFonts w:eastAsiaTheme="minorEastAsia"/>
        </w:rPr>
        <w:t>database</w:t>
      </w:r>
      <w:r w:rsidRPr="002E1042">
        <w:rPr>
          <w:rFonts w:eastAsiaTheme="minorEastAsia"/>
        </w:rPr>
        <w:t xml:space="preserve">, where measured pavement temperature data </w:t>
      </w:r>
      <w:r w:rsidR="00415DB7">
        <w:rPr>
          <w:rFonts w:eastAsiaTheme="minorEastAsia"/>
        </w:rPr>
        <w:t xml:space="preserve">were </w:t>
      </w:r>
      <w:r w:rsidRPr="002E1042">
        <w:rPr>
          <w:rFonts w:eastAsiaTheme="minorEastAsia"/>
        </w:rPr>
        <w:t xml:space="preserve">available, were selected for model development and </w:t>
      </w:r>
      <w:r w:rsidR="00415DB7">
        <w:rPr>
          <w:rFonts w:eastAsiaTheme="minorEastAsia"/>
        </w:rPr>
        <w:t>validation</w:t>
      </w:r>
      <w:r w:rsidRPr="002E1042">
        <w:rPr>
          <w:rFonts w:eastAsiaTheme="minorEastAsia"/>
        </w:rPr>
        <w:t xml:space="preserve">. </w:t>
      </w:r>
      <w:r w:rsidR="00415DB7">
        <w:rPr>
          <w:rFonts w:eastAsiaTheme="minorEastAsia"/>
        </w:rPr>
        <w:t>S</w:t>
      </w:r>
      <w:r w:rsidR="00415DB7" w:rsidRPr="002E1042">
        <w:t xml:space="preserve">implified </w:t>
      </w:r>
      <w:r w:rsidRPr="002E1042">
        <w:t xml:space="preserve">schematics </w:t>
      </w:r>
      <w:r w:rsidRPr="002E1042">
        <w:rPr>
          <w:rFonts w:eastAsiaTheme="minorEastAsia"/>
        </w:rPr>
        <w:t xml:space="preserve">of the selected SMP sections are </w:t>
      </w:r>
      <w:r w:rsidR="00415DB7">
        <w:rPr>
          <w:rFonts w:eastAsiaTheme="minorEastAsia"/>
        </w:rPr>
        <w:t>presented</w:t>
      </w:r>
      <w:r w:rsidR="00415DB7" w:rsidRPr="002E1042">
        <w:rPr>
          <w:rFonts w:eastAsiaTheme="minorEastAsia"/>
        </w:rPr>
        <w:t xml:space="preserve"> </w:t>
      </w:r>
      <w:r w:rsidRPr="002E1042">
        <w:rPr>
          <w:rFonts w:eastAsiaTheme="minorEastAsia"/>
        </w:rPr>
        <w:t xml:space="preserve">in Figure 1, including </w:t>
      </w:r>
      <w:r w:rsidR="00450C0C" w:rsidRPr="002E1042">
        <w:rPr>
          <w:rFonts w:eastAsiaTheme="minorEastAsia"/>
        </w:rPr>
        <w:t xml:space="preserve">a </w:t>
      </w:r>
      <w:r w:rsidRPr="002E1042">
        <w:t>concrete pavement section in Kansas (20-4054)</w:t>
      </w:r>
      <w:r w:rsidRPr="002E1042">
        <w:rPr>
          <w:rFonts w:eastAsiaTheme="minorEastAsia"/>
        </w:rPr>
        <w:t xml:space="preserve"> and an</w:t>
      </w:r>
      <w:r w:rsidRPr="002E1042">
        <w:t xml:space="preserve"> asphalt pavement section in Ohio (39-0901)</w:t>
      </w:r>
      <w:r w:rsidRPr="002E1042">
        <w:rPr>
          <w:rFonts w:eastAsiaTheme="minorEastAsia"/>
        </w:rPr>
        <w:t xml:space="preserve">. </w:t>
      </w:r>
      <w:r w:rsidR="003E4B77" w:rsidRPr="00716D5A">
        <w:rPr>
          <w:rFonts w:eastAsiaTheme="minorEastAsia"/>
        </w:rPr>
        <w:t xml:space="preserve">The depths of the thermistors installed in these sections are listed in Table 1. For each section, </w:t>
      </w:r>
      <w:r w:rsidR="00415DB7">
        <w:rPr>
          <w:rFonts w:eastAsiaTheme="minorEastAsia"/>
        </w:rPr>
        <w:t>T</w:t>
      </w:r>
      <w:r w:rsidR="00415DB7" w:rsidRPr="00716D5A">
        <w:rPr>
          <w:rFonts w:eastAsiaTheme="minorEastAsia"/>
        </w:rPr>
        <w:t xml:space="preserve">hermistors </w:t>
      </w:r>
      <w:r w:rsidR="003E4B77" w:rsidRPr="00716D5A">
        <w:rPr>
          <w:rFonts w:eastAsiaTheme="minorEastAsia"/>
        </w:rPr>
        <w:t>No. 1, No. 2, and No. 3 measure</w:t>
      </w:r>
      <w:r w:rsidR="00415DB7">
        <w:rPr>
          <w:rFonts w:eastAsiaTheme="minorEastAsia"/>
        </w:rPr>
        <w:t>d</w:t>
      </w:r>
      <w:r w:rsidR="003E4B77" w:rsidRPr="00716D5A">
        <w:rPr>
          <w:rFonts w:eastAsiaTheme="minorEastAsia"/>
        </w:rPr>
        <w:t xml:space="preserve"> temperatures near the surface, at mid-depth, and near the bottom of the topmost structural layer, respectively</w:t>
      </w:r>
      <w:r w:rsidR="003E4B77">
        <w:rPr>
          <w:rFonts w:eastAsiaTheme="minorEastAsia" w:hint="eastAsia"/>
        </w:rPr>
        <w:t xml:space="preserve">. </w:t>
      </w:r>
    </w:p>
    <w:p w14:paraId="1BE060BD" w14:textId="5AF81B24" w:rsidR="009577E2" w:rsidRPr="002E1042" w:rsidRDefault="00513C10" w:rsidP="0084303A">
      <w:r w:rsidRPr="002E1042">
        <w:t>T</w:t>
      </w:r>
      <w:r w:rsidR="009577E2" w:rsidRPr="002E1042">
        <w:t>he pavement structure</w:t>
      </w:r>
      <w:r w:rsidR="00415DB7">
        <w:t>s</w:t>
      </w:r>
      <w:r w:rsidR="009577E2" w:rsidRPr="002E1042">
        <w:t xml:space="preserve"> </w:t>
      </w:r>
      <w:r w:rsidR="00415DB7">
        <w:t>were</w:t>
      </w:r>
      <w:r w:rsidR="00415DB7" w:rsidRPr="002E1042">
        <w:t xml:space="preserve"> </w:t>
      </w:r>
      <w:r w:rsidR="009577E2" w:rsidRPr="002E1042">
        <w:t>modeled as one-dimensional system</w:t>
      </w:r>
      <w:r w:rsidR="00415DB7">
        <w:t>s</w:t>
      </w:r>
      <w:r w:rsidR="009577E2" w:rsidRPr="002E1042">
        <w:t xml:space="preserve"> using the FDM, with</w:t>
      </w:r>
      <w:r w:rsidR="00415DB7">
        <w:t xml:space="preserve"> </w:t>
      </w:r>
      <w:r w:rsidR="009577E2" w:rsidRPr="002E1042">
        <w:t>depth interval</w:t>
      </w:r>
      <w:r w:rsidR="00415DB7">
        <w:t>s</w:t>
      </w:r>
      <w:r w:rsidR="009577E2" w:rsidRPr="002E1042">
        <w:t xml:space="preserve"> of 4 or 5 mm</w:t>
      </w:r>
      <w:r w:rsidR="00415DB7">
        <w:t>,</w:t>
      </w:r>
      <w:r w:rsidR="009577E2" w:rsidRPr="002E1042">
        <w:t xml:space="preserve"> depending on the thickness of each structural layer in the actual pavement section. Heat conduction within the pavement was assumed to occur only in the vertical direction. Heat exchange </w:t>
      </w:r>
      <w:r w:rsidR="00415DB7">
        <w:t>with</w:t>
      </w:r>
      <w:r w:rsidR="009577E2" w:rsidRPr="002E1042">
        <w:t xml:space="preserve"> the environment was considered at the </w:t>
      </w:r>
      <w:r w:rsidR="00415DB7">
        <w:t xml:space="preserve">pavement </w:t>
      </w:r>
      <w:r w:rsidR="009577E2" w:rsidRPr="002E1042">
        <w:t xml:space="preserve">surface to </w:t>
      </w:r>
      <w:r w:rsidR="00415DB7">
        <w:t>evaluate</w:t>
      </w:r>
      <w:r w:rsidR="00415DB7" w:rsidRPr="002E1042">
        <w:t xml:space="preserve"> </w:t>
      </w:r>
      <w:r w:rsidR="00F46CFC" w:rsidRPr="002E1042">
        <w:t>environment</w:t>
      </w:r>
      <w:r w:rsidR="00415DB7">
        <w:t xml:space="preserve"> effects</w:t>
      </w:r>
      <w:r w:rsidR="009577E2" w:rsidRPr="002E1042">
        <w:t xml:space="preserve">, as illustrated in </w:t>
      </w:r>
      <w:r w:rsidR="00583AD7" w:rsidRPr="002E1042">
        <w:t>Figure 2.</w:t>
      </w:r>
    </w:p>
    <w:p w14:paraId="2DE5E6BB" w14:textId="059AE290" w:rsidR="00220F83" w:rsidRPr="002E1042" w:rsidRDefault="00E919D2" w:rsidP="004E4D32">
      <w:pPr>
        <w:pStyle w:val="Heading2"/>
      </w:pPr>
      <w:r w:rsidRPr="002E1042">
        <w:t>Heat conduction governing equations</w:t>
      </w:r>
    </w:p>
    <w:p w14:paraId="25D0A450" w14:textId="7B3607EB" w:rsidR="00577878" w:rsidRPr="002E1042" w:rsidRDefault="00905135" w:rsidP="0084303A">
      <w:pPr>
        <w:ind w:firstLine="0"/>
      </w:pPr>
      <w:r w:rsidRPr="002E1042">
        <w:t>The Fourier heat conduction equation was used as the governing equation</w:t>
      </w:r>
      <w:r w:rsidR="00A803B0" w:rsidRPr="002E1042">
        <w:t>, as shown in Equation (1)</w:t>
      </w:r>
      <w:r w:rsidRPr="002E1042">
        <w:t xml:space="preserve">. </w:t>
      </w:r>
      <w:r w:rsidR="00C229C1" w:rsidRPr="002E1042">
        <w:t xml:space="preserve">To ensure energy conservation within the pavement, the interlayer heat continuity equation </w:t>
      </w:r>
      <w:r w:rsidR="00415DB7">
        <w:t>had to</w:t>
      </w:r>
      <w:r w:rsidR="00415DB7" w:rsidRPr="002E1042">
        <w:t xml:space="preserve"> </w:t>
      </w:r>
      <w:r w:rsidR="00C229C1" w:rsidRPr="002E1042">
        <w:t xml:space="preserve">be satisfied, as shown in Equation (2). </w:t>
      </w:r>
      <w:r w:rsidRPr="002E1042">
        <w:t>The</w:t>
      </w:r>
      <w:r w:rsidR="00A55C19" w:rsidRPr="002E1042">
        <w:t xml:space="preserve"> </w:t>
      </w:r>
      <w:r w:rsidRPr="002E1042">
        <w:t xml:space="preserve">Fourier </w:t>
      </w:r>
      <w:r w:rsidR="00A55C19" w:rsidRPr="002E1042">
        <w:t>equation</w:t>
      </w:r>
      <w:r w:rsidRPr="002E1042">
        <w:t xml:space="preserve"> was converted into a </w:t>
      </w:r>
      <w:r w:rsidR="00A55C19" w:rsidRPr="002E1042">
        <w:t xml:space="preserve">one-dimensional finite difference form </w:t>
      </w:r>
      <w:r w:rsidRPr="002E1042">
        <w:t xml:space="preserve">to accommodate the application of the FDM. The temperature </w:t>
      </w:r>
      <w:r w:rsidRPr="002E1042">
        <w:lastRenderedPageBreak/>
        <w:t>at internal non-interface nodes was calculated using Equation (</w:t>
      </w:r>
      <w:r w:rsidR="00C229C1" w:rsidRPr="002E1042">
        <w:t>3</w:t>
      </w:r>
      <w:r w:rsidRPr="002E1042">
        <w:t>), while the temperature at interface nodes was calculated using Equation (</w:t>
      </w:r>
      <w:r w:rsidR="00C229C1" w:rsidRPr="002E1042">
        <w:t>4</w:t>
      </w:r>
      <w:r w:rsidRPr="002E1042">
        <w:t xml:space="preserve">). </w:t>
      </w:r>
    </w:p>
    <w:p w14:paraId="056FFC3A" w14:textId="7C454699" w:rsidR="00577878" w:rsidRPr="002E1042" w:rsidRDefault="00577878" w:rsidP="004E4D32">
      <w:pPr>
        <w:pStyle w:val="Caption"/>
        <w:tabs>
          <w:tab w:val="center" w:pos="4680"/>
          <w:tab w:val="right" w:pos="9360"/>
        </w:tabs>
        <w:spacing w:after="0"/>
        <w:ind w:firstLine="0"/>
        <w:jc w:val="left"/>
      </w:pPr>
      <w:r w:rsidRPr="002E1042">
        <w:tab/>
      </w:r>
      <m:oMath>
        <m:sSub>
          <m:sSubPr>
            <m:ctrlPr>
              <w:rPr>
                <w:rFonts w:ascii="Cambria Math" w:hAnsi="Cambria Math"/>
              </w:rPr>
            </m:ctrlPr>
          </m:sSubPr>
          <m:e>
            <m:r>
              <w:rPr>
                <w:rFonts w:ascii="Cambria Math" w:hAnsi="Cambria Math"/>
              </w:rPr>
              <m:t>k</m:t>
            </m:r>
          </m:e>
          <m:sub>
            <m:r>
              <w:rPr>
                <w:rFonts w:ascii="Cambria Math" w:hAnsi="Cambria Math"/>
              </w:rPr>
              <m:t>i</m:t>
            </m:r>
          </m:sub>
        </m:sSub>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sSub>
              <m:sSubPr>
                <m:ctrlPr>
                  <w:rPr>
                    <w:rFonts w:ascii="Cambria Math" w:hAnsi="Cambria Math"/>
                  </w:rPr>
                </m:ctrlPr>
              </m:sSubPr>
              <m:e>
                <m:r>
                  <w:rPr>
                    <w:rFonts w:ascii="Cambria Math" w:hAnsi="Cambria Math"/>
                  </w:rPr>
                  <m:t>T</m:t>
                </m:r>
              </m:e>
              <m:sub>
                <m:r>
                  <w:rPr>
                    <w:rFonts w:ascii="Cambria Math" w:hAnsi="Cambria Math"/>
                  </w:rPr>
                  <m:t>i</m:t>
                </m:r>
              </m:sub>
            </m:sSub>
            <m:d>
              <m:dPr>
                <m:ctrlPr>
                  <w:rPr>
                    <w:rFonts w:ascii="Cambria Math" w:hAnsi="Cambria Math"/>
                  </w:rPr>
                </m:ctrlPr>
              </m:dPr>
              <m:e>
                <m:r>
                  <w:rPr>
                    <w:rFonts w:ascii="Cambria Math" w:hAnsi="Cambria Math"/>
                  </w:rPr>
                  <m:t>t</m:t>
                </m:r>
                <m:r>
                  <m:rPr>
                    <m:sty m:val="p"/>
                  </m:rPr>
                  <w:rPr>
                    <w:rFonts w:ascii="Cambria Math" w:hAnsi="Cambria Math"/>
                  </w:rPr>
                  <m:t xml:space="preserve">, </m:t>
                </m:r>
                <m:r>
                  <w:rPr>
                    <w:rFonts w:ascii="Cambria Math" w:hAnsi="Cambria Math"/>
                  </w:rPr>
                  <m:t>z</m:t>
                </m:r>
              </m:e>
            </m:d>
          </m:num>
          <m:den>
            <m: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den>
        </m:f>
        <m:r>
          <m:rPr>
            <m:sty m:val="p"/>
          </m:rP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i</m:t>
            </m:r>
          </m:sub>
        </m:sSub>
        <m:sSub>
          <m:sSubPr>
            <m:ctrlPr>
              <w:rPr>
                <w:rFonts w:ascii="Cambria Math" w:hAnsi="Cambria Math"/>
              </w:rPr>
            </m:ctrlPr>
          </m:sSubPr>
          <m:e>
            <m:r>
              <w:rPr>
                <w:rFonts w:ascii="Cambria Math" w:hAnsi="Cambria Math"/>
              </w:rPr>
              <m:t>c</m:t>
            </m:r>
          </m:e>
          <m:sub>
            <m:r>
              <w:rPr>
                <w:rFonts w:ascii="Cambria Math" w:hAnsi="Cambria Math"/>
              </w:rPr>
              <m:t>i</m:t>
            </m:r>
          </m:sub>
        </m:sSub>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r>
              <m:rPr>
                <m:sty m:val="p"/>
              </m:rPr>
              <w:rPr>
                <w:rFonts w:ascii="Cambria Math" w:hAnsi="Cambria Math"/>
              </w:rPr>
              <m:t>(</m:t>
            </m:r>
            <m:r>
              <w:rPr>
                <w:rFonts w:ascii="Cambria Math" w:hAnsi="Cambria Math"/>
              </w:rPr>
              <m:t>t</m:t>
            </m:r>
            <m:r>
              <m:rPr>
                <m:sty m:val="p"/>
              </m:rPr>
              <w:rPr>
                <w:rFonts w:ascii="Cambria Math" w:hAnsi="Cambria Math"/>
              </w:rPr>
              <m:t xml:space="preserve">, </m:t>
            </m:r>
            <m:r>
              <w:rPr>
                <w:rFonts w:ascii="Cambria Math" w:hAnsi="Cambria Math"/>
              </w:rPr>
              <m:t>z</m:t>
            </m:r>
            <m:r>
              <m:rPr>
                <m:sty m:val="p"/>
              </m:rPr>
              <w:rPr>
                <w:rFonts w:ascii="Cambria Math" w:hAnsi="Cambria Math"/>
              </w:rPr>
              <m:t>)</m:t>
            </m:r>
          </m:num>
          <m:den>
            <m:r>
              <w:rPr>
                <w:rFonts w:ascii="Cambria Math" w:hAnsi="Cambria Math"/>
              </w:rPr>
              <m:t>∂t</m:t>
            </m:r>
          </m:den>
        </m:f>
      </m:oMath>
      <w:r w:rsidRPr="002E1042">
        <w:tab/>
      </w:r>
      <w:r w:rsidR="003D2F37" w:rsidRPr="002E1042">
        <w:t>(</w:t>
      </w:r>
      <w:r w:rsidR="00A6717A">
        <w:fldChar w:fldCharType="begin"/>
      </w:r>
      <w:r w:rsidR="00A6717A">
        <w:instrText xml:space="preserve"> SEQ Eq. \* ARABIC </w:instrText>
      </w:r>
      <w:r w:rsidR="00A6717A">
        <w:fldChar w:fldCharType="separate"/>
      </w:r>
      <w:r w:rsidR="00A6717A">
        <w:rPr>
          <w:noProof/>
        </w:rPr>
        <w:t>1</w:t>
      </w:r>
      <w:r w:rsidR="00A6717A">
        <w:rPr>
          <w:noProof/>
        </w:rPr>
        <w:fldChar w:fldCharType="end"/>
      </w:r>
      <w:r w:rsidR="003D2F37" w:rsidRPr="002E1042">
        <w:t>)</w:t>
      </w:r>
    </w:p>
    <w:p w14:paraId="00D5BCDA" w14:textId="28368D78" w:rsidR="00577878" w:rsidRPr="002E1042" w:rsidRDefault="00577878" w:rsidP="004E4D32">
      <w:pPr>
        <w:pStyle w:val="Caption"/>
        <w:tabs>
          <w:tab w:val="center" w:pos="4680"/>
          <w:tab w:val="right" w:pos="9360"/>
        </w:tabs>
        <w:spacing w:after="0"/>
        <w:ind w:firstLine="0"/>
        <w:jc w:val="left"/>
      </w:pPr>
      <w:r w:rsidRPr="002E1042">
        <w:tab/>
      </w:r>
      <m:oMath>
        <m:sSub>
          <m:sSubPr>
            <m:ctrlPr>
              <w:rPr>
                <w:rFonts w:ascii="Cambria Math" w:hAnsi="Cambria Math"/>
              </w:rPr>
            </m:ctrlPr>
          </m:sSubPr>
          <m:e>
            <m:r>
              <w:rPr>
                <w:rFonts w:ascii="Cambria Math" w:hAnsi="Cambria Math"/>
              </w:rPr>
              <m:t>k</m:t>
            </m:r>
          </m:e>
          <m:sub>
            <m:r>
              <w:rPr>
                <w:rFonts w:ascii="Cambria Math" w:hAnsi="Cambria Math"/>
              </w:rPr>
              <m:t>i</m:t>
            </m:r>
          </m:sub>
        </m:sSub>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d>
              <m:dPr>
                <m:ctrlPr>
                  <w:rPr>
                    <w:rFonts w:ascii="Cambria Math" w:hAnsi="Cambria Math"/>
                  </w:rPr>
                </m:ctrlPr>
              </m:dPr>
              <m:e>
                <m:r>
                  <w:rPr>
                    <w:rFonts w:ascii="Cambria Math" w:hAnsi="Cambria Math"/>
                  </w:rPr>
                  <m:t>t</m:t>
                </m:r>
                <m:r>
                  <m:rPr>
                    <m:sty m:val="p"/>
                  </m:rPr>
                  <w:rPr>
                    <w:rFonts w:ascii="Cambria Math" w:hAnsi="Cambria Math"/>
                  </w:rPr>
                  <m:t xml:space="preserve">, </m:t>
                </m:r>
                <m:r>
                  <w:rPr>
                    <w:rFonts w:ascii="Cambria Math" w:hAnsi="Cambria Math"/>
                  </w:rPr>
                  <m:t>z</m:t>
                </m:r>
              </m:e>
            </m:d>
          </m:num>
          <m:den>
            <m:r>
              <w:rPr>
                <w:rFonts w:ascii="Cambria Math" w:hAnsi="Cambria Math"/>
              </w:rPr>
              <m:t>∂z</m:t>
            </m:r>
          </m:den>
        </m:f>
        <m:sSub>
          <m:sSubPr>
            <m:ctrlPr>
              <w:rPr>
                <w:rFonts w:ascii="Cambria Math" w:hAnsi="Cambria Math"/>
              </w:rPr>
            </m:ctrlPr>
          </m:sSubPr>
          <m:e>
            <m:r>
              <m:rPr>
                <m:sty m:val="p"/>
              </m:rPr>
              <w:rPr>
                <w:rFonts w:ascii="Cambria Math" w:hAnsi="Cambria Math"/>
              </w:rPr>
              <m:t>|</m:t>
            </m:r>
          </m:e>
          <m:sub>
            <m:r>
              <w:rPr>
                <w:rFonts w:ascii="Cambria Math" w:hAnsi="Cambria Math"/>
              </w:rPr>
              <m:t>z</m:t>
            </m:r>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i</m:t>
                </m:r>
              </m:sub>
            </m:sSub>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i</m:t>
            </m:r>
            <m:r>
              <m:rPr>
                <m:sty m:val="p"/>
              </m:rPr>
              <w:rPr>
                <w:rFonts w:ascii="Cambria Math" w:hAnsi="Cambria Math"/>
              </w:rPr>
              <m:t>+1</m:t>
            </m:r>
          </m:sub>
        </m:sSub>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r>
                  <m:rPr>
                    <m:sty m:val="p"/>
                  </m:rPr>
                  <w:rPr>
                    <w:rFonts w:ascii="Cambria Math" w:hAnsi="Cambria Math"/>
                  </w:rPr>
                  <m:t>+1</m:t>
                </m:r>
              </m:sub>
            </m:sSub>
            <m:d>
              <m:dPr>
                <m:ctrlPr>
                  <w:rPr>
                    <w:rFonts w:ascii="Cambria Math" w:hAnsi="Cambria Math"/>
                  </w:rPr>
                </m:ctrlPr>
              </m:dPr>
              <m:e>
                <m:r>
                  <w:rPr>
                    <w:rFonts w:ascii="Cambria Math" w:hAnsi="Cambria Math"/>
                  </w:rPr>
                  <m:t>t</m:t>
                </m:r>
                <m:r>
                  <m:rPr>
                    <m:sty m:val="p"/>
                  </m:rPr>
                  <w:rPr>
                    <w:rFonts w:ascii="Cambria Math" w:hAnsi="Cambria Math"/>
                  </w:rPr>
                  <m:t xml:space="preserve">, </m:t>
                </m:r>
                <m:r>
                  <w:rPr>
                    <w:rFonts w:ascii="Cambria Math" w:hAnsi="Cambria Math"/>
                  </w:rPr>
                  <m:t>z</m:t>
                </m:r>
              </m:e>
            </m:d>
          </m:num>
          <m:den>
            <m:r>
              <w:rPr>
                <w:rFonts w:ascii="Cambria Math" w:hAnsi="Cambria Math"/>
              </w:rPr>
              <m:t>∂z</m:t>
            </m:r>
          </m:den>
        </m:f>
        <m:sSub>
          <m:sSubPr>
            <m:ctrlPr>
              <w:rPr>
                <w:rFonts w:ascii="Cambria Math" w:hAnsi="Cambria Math"/>
              </w:rPr>
            </m:ctrlPr>
          </m:sSubPr>
          <m:e>
            <m:r>
              <m:rPr>
                <m:sty m:val="p"/>
              </m:rPr>
              <w:rPr>
                <w:rFonts w:ascii="Cambria Math" w:hAnsi="Cambria Math"/>
              </w:rPr>
              <m:t>|</m:t>
            </m:r>
          </m:e>
          <m:sub>
            <m:r>
              <w:rPr>
                <w:rFonts w:ascii="Cambria Math" w:hAnsi="Cambria Math"/>
              </w:rPr>
              <m:t>z</m:t>
            </m:r>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i</m:t>
                </m:r>
              </m:sub>
            </m:sSub>
          </m:sub>
        </m:sSub>
      </m:oMath>
      <w:r w:rsidR="003D2F37" w:rsidRPr="002E1042">
        <w:tab/>
        <w:t>(</w:t>
      </w:r>
      <w:r w:rsidR="00A6717A">
        <w:fldChar w:fldCharType="begin"/>
      </w:r>
      <w:r w:rsidR="00A6717A">
        <w:instrText xml:space="preserve"> SEQ Eq. \* ARABIC </w:instrText>
      </w:r>
      <w:r w:rsidR="00A6717A">
        <w:fldChar w:fldCharType="separate"/>
      </w:r>
      <w:r w:rsidR="00A6717A">
        <w:rPr>
          <w:noProof/>
        </w:rPr>
        <w:t>2</w:t>
      </w:r>
      <w:r w:rsidR="00A6717A">
        <w:rPr>
          <w:noProof/>
        </w:rPr>
        <w:fldChar w:fldCharType="end"/>
      </w:r>
      <w:r w:rsidR="003D2F37" w:rsidRPr="002E1042">
        <w:t>)</w:t>
      </w:r>
    </w:p>
    <w:p w14:paraId="6A3D29AB" w14:textId="62DACC63" w:rsidR="00577878" w:rsidRPr="002E1042" w:rsidRDefault="00F90E98" w:rsidP="004E4D32">
      <w:pPr>
        <w:ind w:firstLine="0"/>
      </w:pPr>
      <w:r w:rsidRPr="002E1042">
        <w:t xml:space="preserve">where </w:t>
      </w:r>
      <m:oMath>
        <m:sSub>
          <m:sSubPr>
            <m:ctrlPr>
              <w:rPr>
                <w:rFonts w:ascii="Cambria Math" w:hAnsi="Cambria Math"/>
                <w:i/>
              </w:rPr>
            </m:ctrlPr>
          </m:sSubPr>
          <m:e>
            <m:r>
              <w:rPr>
                <w:rFonts w:ascii="Cambria Math" w:hAnsi="Cambria Math"/>
              </w:rPr>
              <m:t>T</m:t>
            </m:r>
          </m:e>
          <m:sub>
            <m:r>
              <w:rPr>
                <w:rFonts w:ascii="Cambria Math" w:hAnsi="Cambria Math"/>
              </w:rPr>
              <m:t>i</m:t>
            </m:r>
          </m:sub>
        </m:sSub>
        <m:d>
          <m:dPr>
            <m:ctrlPr>
              <w:rPr>
                <w:rFonts w:ascii="Cambria Math" w:hAnsi="Cambria Math"/>
                <w:i/>
              </w:rPr>
            </m:ctrlPr>
          </m:dPr>
          <m:e>
            <m:r>
              <w:rPr>
                <w:rFonts w:ascii="Cambria Math" w:hAnsi="Cambria Math"/>
              </w:rPr>
              <m:t>t</m:t>
            </m:r>
            <m:r>
              <m:rPr>
                <m:sty m:val="p"/>
              </m:rPr>
              <w:rPr>
                <w:rFonts w:ascii="Cambria Math" w:hAnsi="Cambria Math"/>
              </w:rPr>
              <m:t>, z</m:t>
            </m:r>
          </m:e>
        </m:d>
      </m:oMath>
      <w:r w:rsidRPr="002E1042">
        <w:t xml:space="preserve"> and </w:t>
      </w:r>
      <m:oMath>
        <m:sSub>
          <m:sSubPr>
            <m:ctrlPr>
              <w:rPr>
                <w:rFonts w:ascii="Cambria Math" w:hAnsi="Cambria Math"/>
                <w:i/>
              </w:rPr>
            </m:ctrlPr>
          </m:sSubPr>
          <m:e>
            <m:r>
              <w:rPr>
                <w:rFonts w:ascii="Cambria Math" w:hAnsi="Cambria Math"/>
              </w:rPr>
              <m:t>T</m:t>
            </m:r>
          </m:e>
          <m:sub>
            <m:r>
              <w:rPr>
                <w:rFonts w:ascii="Cambria Math" w:hAnsi="Cambria Math"/>
              </w:rPr>
              <m:t>i+1</m:t>
            </m:r>
          </m:sub>
        </m:sSub>
        <m:d>
          <m:dPr>
            <m:ctrlPr>
              <w:rPr>
                <w:rFonts w:ascii="Cambria Math" w:hAnsi="Cambria Math"/>
                <w:i/>
              </w:rPr>
            </m:ctrlPr>
          </m:dPr>
          <m:e>
            <m:r>
              <w:rPr>
                <w:rFonts w:ascii="Cambria Math" w:hAnsi="Cambria Math"/>
              </w:rPr>
              <m:t>t</m:t>
            </m:r>
            <m:r>
              <m:rPr>
                <m:sty m:val="p"/>
              </m:rPr>
              <w:rPr>
                <w:rFonts w:ascii="Cambria Math" w:hAnsi="Cambria Math"/>
              </w:rPr>
              <m:t>, z</m:t>
            </m:r>
          </m:e>
        </m:d>
      </m:oMath>
      <w:r w:rsidRPr="002E1042">
        <w:t xml:space="preserve"> are the temperature field</w:t>
      </w:r>
      <w:r w:rsidR="00415DB7">
        <w:t>s</w:t>
      </w:r>
      <w:r w:rsidRPr="002E1042">
        <w:t xml:space="preserve"> (K) in the </w:t>
      </w:r>
      <m:oMath>
        <m:sSup>
          <m:sSupPr>
            <m:ctrlPr>
              <w:rPr>
                <w:rFonts w:ascii="Cambria Math" w:hAnsi="Cambria Math"/>
                <w:i/>
              </w:rPr>
            </m:ctrlPr>
          </m:sSupPr>
          <m:e>
            <m:r>
              <w:rPr>
                <w:rFonts w:ascii="Cambria Math" w:hAnsi="Cambria Math"/>
              </w:rPr>
              <m:t>i</m:t>
            </m:r>
          </m:e>
          <m:sup>
            <m:r>
              <w:rPr>
                <w:rFonts w:ascii="Cambria Math" w:hAnsi="Cambria Math"/>
              </w:rPr>
              <m:t>th</m:t>
            </m:r>
          </m:sup>
        </m:sSup>
      </m:oMath>
      <w:r w:rsidRPr="002E1042">
        <w:t xml:space="preserve"> and </w:t>
      </w:r>
      <m:oMath>
        <m:sSup>
          <m:sSupPr>
            <m:ctrlPr>
              <w:rPr>
                <w:rFonts w:ascii="Cambria Math" w:hAnsi="Cambria Math"/>
                <w:i/>
              </w:rPr>
            </m:ctrlPr>
          </m:sSupPr>
          <m:e>
            <m:r>
              <w:rPr>
                <w:rFonts w:ascii="Cambria Math" w:hAnsi="Cambria Math"/>
              </w:rPr>
              <m:t>i+1</m:t>
            </m:r>
          </m:e>
          <m:sup>
            <m:r>
              <w:rPr>
                <w:rFonts w:ascii="Cambria Math" w:hAnsi="Cambria Math"/>
              </w:rPr>
              <m:t>th</m:t>
            </m:r>
          </m:sup>
        </m:sSup>
      </m:oMath>
      <w:r w:rsidRPr="002E1042">
        <w:t xml:space="preserve"> layer, respectively, </w:t>
      </w:r>
      <m:oMath>
        <m:r>
          <w:rPr>
            <w:rFonts w:ascii="Cambria Math" w:hAnsi="Cambria Math"/>
          </w:rPr>
          <m:t>z</m:t>
        </m:r>
      </m:oMath>
      <w:r w:rsidRPr="002E1042">
        <w:t xml:space="preserve"> is the spatial coordinate (m), t is time (s), </w:t>
      </w: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Pr="002E1042">
        <w:t xml:space="preserve"> and </w:t>
      </w:r>
      <m:oMath>
        <m:sSub>
          <m:sSubPr>
            <m:ctrlPr>
              <w:rPr>
                <w:rFonts w:ascii="Cambria Math" w:hAnsi="Cambria Math"/>
                <w:i/>
              </w:rPr>
            </m:ctrlPr>
          </m:sSubPr>
          <m:e>
            <m:r>
              <w:rPr>
                <w:rFonts w:ascii="Cambria Math" w:hAnsi="Cambria Math"/>
              </w:rPr>
              <m:t>k</m:t>
            </m:r>
          </m:e>
          <m:sub>
            <m:r>
              <w:rPr>
                <w:rFonts w:ascii="Cambria Math" w:hAnsi="Cambria Math"/>
              </w:rPr>
              <m:t>i+1</m:t>
            </m:r>
          </m:sub>
        </m:sSub>
      </m:oMath>
      <w:r w:rsidRPr="002E1042">
        <w:t xml:space="preserve"> are the thermal </w:t>
      </w:r>
      <w:r w:rsidR="00415DB7" w:rsidRPr="002E1042">
        <w:t>conductivit</w:t>
      </w:r>
      <w:r w:rsidR="00415DB7">
        <w:t>ies</w:t>
      </w:r>
      <w:r w:rsidR="00415DB7" w:rsidRPr="002E1042">
        <w:t xml:space="preserve"> </w:t>
      </w:r>
      <w:r w:rsidRPr="002E1042">
        <w:t>(W·m</w:t>
      </w:r>
      <w:r w:rsidRPr="002E1042">
        <w:rPr>
          <w:vertAlign w:val="superscript"/>
        </w:rPr>
        <w:t>-1</w:t>
      </w:r>
      <w:r w:rsidRPr="002E1042">
        <w:t>·K</w:t>
      </w:r>
      <w:r w:rsidRPr="002E1042">
        <w:rPr>
          <w:vertAlign w:val="superscript"/>
        </w:rPr>
        <w:t>-1</w:t>
      </w:r>
      <w:r w:rsidRPr="002E1042">
        <w:t xml:space="preserve">) of the </w:t>
      </w:r>
      <m:oMath>
        <m:sSup>
          <m:sSupPr>
            <m:ctrlPr>
              <w:rPr>
                <w:rFonts w:ascii="Cambria Math" w:hAnsi="Cambria Math"/>
                <w:i/>
              </w:rPr>
            </m:ctrlPr>
          </m:sSupPr>
          <m:e>
            <m:r>
              <w:rPr>
                <w:rFonts w:ascii="Cambria Math" w:hAnsi="Cambria Math"/>
              </w:rPr>
              <m:t>i</m:t>
            </m:r>
          </m:e>
          <m:sup>
            <m:r>
              <w:rPr>
                <w:rFonts w:ascii="Cambria Math" w:hAnsi="Cambria Math"/>
              </w:rPr>
              <m:t>th</m:t>
            </m:r>
          </m:sup>
        </m:sSup>
      </m:oMath>
      <w:r w:rsidRPr="002E1042">
        <w:t xml:space="preserve"> layer and </w:t>
      </w:r>
      <m:oMath>
        <m:sSup>
          <m:sSupPr>
            <m:ctrlPr>
              <w:rPr>
                <w:rFonts w:ascii="Cambria Math" w:hAnsi="Cambria Math"/>
                <w:i/>
              </w:rPr>
            </m:ctrlPr>
          </m:sSupPr>
          <m:e>
            <m:r>
              <w:rPr>
                <w:rFonts w:ascii="Cambria Math" w:hAnsi="Cambria Math"/>
              </w:rPr>
              <m:t>i+1</m:t>
            </m:r>
          </m:e>
          <m:sup>
            <m:r>
              <w:rPr>
                <w:rFonts w:ascii="Cambria Math" w:hAnsi="Cambria Math"/>
              </w:rPr>
              <m:t>th</m:t>
            </m:r>
          </m:sup>
        </m:sSup>
      </m:oMath>
      <w:r w:rsidRPr="002E1042">
        <w:t xml:space="preserve"> layer, respectively, </w:t>
      </w:r>
      <m:oMath>
        <m:sSub>
          <m:sSubPr>
            <m:ctrlPr>
              <w:rPr>
                <w:rFonts w:ascii="Cambria Math" w:hAnsi="Cambria Math"/>
                <w:i/>
              </w:rPr>
            </m:ctrlPr>
          </m:sSubPr>
          <m:e>
            <m:r>
              <w:rPr>
                <w:rFonts w:ascii="Cambria Math" w:hAnsi="Cambria Math"/>
              </w:rPr>
              <m:t>ρ</m:t>
            </m:r>
          </m:e>
          <m:sub>
            <m:r>
              <w:rPr>
                <w:rFonts w:ascii="Cambria Math" w:hAnsi="Cambria Math"/>
              </w:rPr>
              <m:t>i</m:t>
            </m:r>
          </m:sub>
        </m:sSub>
      </m:oMath>
      <w:r w:rsidRPr="002E1042">
        <w:t xml:space="preserve"> is the density of the </w:t>
      </w:r>
      <m:oMath>
        <m:sSup>
          <m:sSupPr>
            <m:ctrlPr>
              <w:rPr>
                <w:rFonts w:ascii="Cambria Math" w:hAnsi="Cambria Math"/>
                <w:i/>
              </w:rPr>
            </m:ctrlPr>
          </m:sSupPr>
          <m:e>
            <m:r>
              <w:rPr>
                <w:rFonts w:ascii="Cambria Math" w:hAnsi="Cambria Math"/>
              </w:rPr>
              <m:t>i</m:t>
            </m:r>
          </m:e>
          <m:sup>
            <m:r>
              <w:rPr>
                <w:rFonts w:ascii="Cambria Math" w:hAnsi="Cambria Math"/>
              </w:rPr>
              <m:t>th</m:t>
            </m:r>
          </m:sup>
        </m:sSup>
      </m:oMath>
      <w:r w:rsidRPr="002E1042">
        <w:t xml:space="preserve"> layer (kg·m</w:t>
      </w:r>
      <w:r w:rsidRPr="002E1042">
        <w:rPr>
          <w:vertAlign w:val="superscript"/>
        </w:rPr>
        <w:t>-3</w:t>
      </w:r>
      <w:r w:rsidRPr="002E1042">
        <w:t xml:space="preserve">), and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Pr="002E1042">
        <w:t xml:space="preserve"> is the specific heat capacity (J·kg</w:t>
      </w:r>
      <w:r w:rsidRPr="002E1042">
        <w:rPr>
          <w:vertAlign w:val="superscript"/>
        </w:rPr>
        <w:t>-1</w:t>
      </w:r>
      <w:r w:rsidRPr="002E1042">
        <w:t>·K</w:t>
      </w:r>
      <w:r w:rsidRPr="002E1042">
        <w:rPr>
          <w:vertAlign w:val="superscript"/>
        </w:rPr>
        <w:t>-1</w:t>
      </w:r>
      <w:r w:rsidRPr="002E1042">
        <w:t xml:space="preserve">) of the </w:t>
      </w:r>
      <m:oMath>
        <m:sSup>
          <m:sSupPr>
            <m:ctrlPr>
              <w:rPr>
                <w:rFonts w:ascii="Cambria Math" w:hAnsi="Cambria Math"/>
                <w:i/>
              </w:rPr>
            </m:ctrlPr>
          </m:sSupPr>
          <m:e>
            <m:r>
              <w:rPr>
                <w:rFonts w:ascii="Cambria Math" w:hAnsi="Cambria Math"/>
              </w:rPr>
              <m:t>i</m:t>
            </m:r>
          </m:e>
          <m:sup>
            <m:r>
              <w:rPr>
                <w:rFonts w:ascii="Cambria Math" w:hAnsi="Cambria Math"/>
              </w:rPr>
              <m:t>th</m:t>
            </m:r>
          </m:sup>
        </m:sSup>
      </m:oMath>
      <w:r w:rsidRPr="002E1042">
        <w:t xml:space="preserve"> layer. </w:t>
      </w:r>
    </w:p>
    <w:p w14:paraId="001325E4" w14:textId="59775267" w:rsidR="00577878" w:rsidRPr="002E1042" w:rsidRDefault="00905135" w:rsidP="004E4D32">
      <w:pPr>
        <w:pStyle w:val="Caption"/>
        <w:tabs>
          <w:tab w:val="center" w:pos="4680"/>
          <w:tab w:val="right" w:pos="9360"/>
        </w:tabs>
        <w:spacing w:after="0"/>
        <w:ind w:firstLine="0"/>
        <w:jc w:val="left"/>
      </w:pPr>
      <w:r w:rsidRPr="002E1042">
        <w:tab/>
      </w:r>
      <m:oMath>
        <m:sSubSup>
          <m:sSubSupPr>
            <m:ctrlPr>
              <w:rPr>
                <w:rFonts w:ascii="Cambria Math" w:hAnsi="Cambria Math"/>
              </w:rPr>
            </m:ctrlPr>
          </m:sSubSupPr>
          <m:e>
            <m:r>
              <w:rPr>
                <w:rFonts w:ascii="Cambria Math" w:hAnsi="Cambria Math"/>
              </w:rPr>
              <m:t>T</m:t>
            </m:r>
          </m:e>
          <m:sub>
            <m:r>
              <w:rPr>
                <w:rFonts w:ascii="Cambria Math" w:hAnsi="Cambria Math"/>
              </w:rPr>
              <m:t>j</m:t>
            </m:r>
          </m:sub>
          <m:sup>
            <m:r>
              <w:rPr>
                <w:rFonts w:ascii="Cambria Math" w:hAnsi="Cambria Math"/>
              </w:rPr>
              <m:t>i</m:t>
            </m:r>
            <m:r>
              <m:rPr>
                <m:sty m:val="p"/>
              </m:rPr>
              <w:rPr>
                <w:rFonts w:ascii="Cambria Math" w:hAnsi="Cambria Math"/>
              </w:rPr>
              <m:t>+1</m:t>
            </m:r>
          </m:sup>
        </m:sSubSup>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m:t>
            </m:r>
          </m:sub>
        </m:sSub>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-1</m:t>
                    </m:r>
                  </m:sub>
                  <m:sup>
                    <m:r>
                      <w:rPr>
                        <w:rFonts w:ascii="Cambria Math" w:hAnsi="Cambria Math"/>
                      </w:rPr>
                      <m:t>i</m:t>
                    </m:r>
                  </m:sup>
                </m:sSubSup>
                <m:r>
                  <m:rPr>
                    <m:sty m:val="p"/>
                  </m:rPr>
                  <w:rPr>
                    <w:rFonts w:ascii="Cambria Math" w:hAnsi="Cambria Math"/>
                  </w:rPr>
                  <m:t>-2</m:t>
                </m:r>
                <m:sSubSup>
                  <m:sSubSupPr>
                    <m:ctrlPr>
                      <w:rPr>
                        <w:rFonts w:ascii="Cambria Math" w:hAnsi="Cambria Math"/>
                      </w:rPr>
                    </m:ctrlPr>
                  </m:sSubSupPr>
                  <m:e>
                    <m:r>
                      <w:rPr>
                        <w:rFonts w:ascii="Cambria Math" w:hAnsi="Cambria Math"/>
                      </w:rPr>
                      <m:t>T</m:t>
                    </m:r>
                  </m:e>
                  <m:sub>
                    <m:r>
                      <w:rPr>
                        <w:rFonts w:ascii="Cambria Math" w:hAnsi="Cambria Math"/>
                      </w:rPr>
                      <m:t>j</m:t>
                    </m:r>
                  </m:sub>
                  <m:sup>
                    <m:r>
                      <w:rPr>
                        <w:rFonts w:ascii="Cambria Math" w:hAnsi="Cambria Math"/>
                      </w:rPr>
                      <m:t>i</m:t>
                    </m:r>
                  </m:sup>
                </m:sSubSup>
                <m:r>
                  <m:rPr>
                    <m:sty m:val="p"/>
                  </m:rP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+1</m:t>
                    </m:r>
                  </m:sub>
                  <m:sup>
                    <m:r>
                      <w:rPr>
                        <w:rFonts w:ascii="Cambria Math" w:hAnsi="Cambria Math"/>
                      </w:rPr>
                      <m:t>i</m:t>
                    </m:r>
                  </m:sup>
                </m:sSubSup>
              </m:num>
              <m:den>
                <m:sSup>
                  <m:sSupPr>
                    <m:ctrlPr>
                      <w:rPr>
                        <w:rFonts w:ascii="Cambria Math" w:hAnsi="Cambria Math"/>
                      </w:rPr>
                    </m:ctrlPr>
                  </m:sSupPr>
                  <m:e>
                    <m:r>
                      <m:rPr>
                        <m:sty m:val="p"/>
                      </m:rPr>
                      <w:rPr>
                        <w:rFonts w:ascii="Cambria Math" w:hAnsi="Cambria Math"/>
                      </w:rPr>
                      <m:t>∆</m:t>
                    </m:r>
                    <m:r>
                      <w:rPr>
                        <w:rFonts w:ascii="Cambria Math" w:hAnsi="Cambria Math"/>
                      </w:rPr>
                      <m:t>z</m:t>
                    </m:r>
                  </m:e>
                  <m:sup>
                    <m:r>
                      <m:rPr>
                        <m:sty m:val="p"/>
                      </m:rPr>
                      <w:rPr>
                        <w:rFonts w:ascii="Cambria Math" w:hAnsi="Cambria Math"/>
                      </w:rPr>
                      <m:t>2</m:t>
                    </m:r>
                  </m:sup>
                </m:sSup>
              </m:den>
            </m:f>
          </m:e>
        </m:d>
        <m:f>
          <m:fPr>
            <m:ctrlPr>
              <w:rPr>
                <w:rFonts w:ascii="Cambria Math" w:hAnsi="Cambria Math"/>
              </w:rPr>
            </m:ctrlPr>
          </m:fPr>
          <m:num>
            <m:r>
              <m:rPr>
                <m:sty m:val="p"/>
              </m:rPr>
              <w:rPr>
                <w:rFonts w:ascii="Cambria Math" w:hAnsi="Cambria Math"/>
              </w:rPr>
              <m:t>∆</m:t>
            </m:r>
            <m:r>
              <w:rPr>
                <w:rFonts w:ascii="Cambria Math" w:hAnsi="Cambria Math"/>
              </w:rPr>
              <m:t>t</m:t>
            </m:r>
          </m:num>
          <m:den>
            <m:sSub>
              <m:sSubPr>
                <m:ctrlPr>
                  <w:rPr>
                    <w:rFonts w:ascii="Cambria Math" w:hAnsi="Cambria Math"/>
                  </w:rPr>
                </m:ctrlPr>
              </m:sSubPr>
              <m:e>
                <m:r>
                  <w:rPr>
                    <w:rFonts w:ascii="Cambria Math" w:hAnsi="Cambria Math"/>
                  </w:rPr>
                  <m:t>c</m:t>
                </m:r>
              </m:e>
              <m:sub>
                <m:r>
                  <w:rPr>
                    <w:rFonts w:ascii="Cambria Math" w:hAnsi="Cambria Math"/>
                  </w:rPr>
                  <m:t>n</m:t>
                </m:r>
              </m:sub>
            </m:sSub>
            <m:sSub>
              <m:sSubPr>
                <m:ctrlPr>
                  <w:rPr>
                    <w:rFonts w:ascii="Cambria Math" w:hAnsi="Cambria Math"/>
                  </w:rPr>
                </m:ctrlPr>
              </m:sSubPr>
              <m:e>
                <m:r>
                  <w:rPr>
                    <w:rFonts w:ascii="Cambria Math" w:hAnsi="Cambria Math"/>
                  </w:rPr>
                  <m:t>ρ</m:t>
                </m:r>
              </m:e>
              <m:sub>
                <m:r>
                  <w:rPr>
                    <w:rFonts w:ascii="Cambria Math" w:hAnsi="Cambria Math"/>
                  </w:rPr>
                  <m:t>n</m:t>
                </m:r>
              </m:sub>
            </m:sSub>
          </m:den>
        </m:f>
      </m:oMath>
      <w:r w:rsidRPr="002E1042">
        <w:tab/>
        <w:t>(</w:t>
      </w:r>
      <w:r w:rsidR="00A6717A">
        <w:fldChar w:fldCharType="begin"/>
      </w:r>
      <w:r w:rsidR="00A6717A">
        <w:instrText xml:space="preserve"> SEQ Eq. \* ARABIC </w:instrText>
      </w:r>
      <w:r w:rsidR="00A6717A">
        <w:fldChar w:fldCharType="separate"/>
      </w:r>
      <w:r w:rsidR="00A6717A">
        <w:rPr>
          <w:noProof/>
        </w:rPr>
        <w:t>3</w:t>
      </w:r>
      <w:r w:rsidR="00A6717A">
        <w:rPr>
          <w:noProof/>
        </w:rPr>
        <w:fldChar w:fldCharType="end"/>
      </w:r>
      <w:r w:rsidRPr="002E1042">
        <w:t>)</w:t>
      </w:r>
    </w:p>
    <w:p w14:paraId="2A21DAD0" w14:textId="1B9DD133" w:rsidR="00577878" w:rsidRPr="002E1042" w:rsidRDefault="00905135" w:rsidP="004E4D32">
      <w:pPr>
        <w:pStyle w:val="Caption"/>
        <w:tabs>
          <w:tab w:val="center" w:pos="4680"/>
          <w:tab w:val="right" w:pos="9360"/>
        </w:tabs>
        <w:spacing w:after="0"/>
        <w:ind w:firstLine="0"/>
        <w:jc w:val="left"/>
      </w:pPr>
      <w:r w:rsidRPr="002E1042">
        <w:tab/>
      </w:r>
      <m:oMath>
        <m:sSubSup>
          <m:sSubSupPr>
            <m:ctrlPr>
              <w:rPr>
                <w:rFonts w:ascii="Cambria Math" w:hAnsi="Cambria Math"/>
              </w:rPr>
            </m:ctrlPr>
          </m:sSubSupPr>
          <m:e>
            <m:r>
              <w:rPr>
                <w:rFonts w:ascii="Cambria Math" w:hAnsi="Cambria Math"/>
              </w:rPr>
              <m:t>T</m:t>
            </m:r>
          </m:e>
          <m:sub>
            <m:r>
              <w:rPr>
                <w:rFonts w:ascii="Cambria Math" w:hAnsi="Cambria Math"/>
              </w:rPr>
              <m:t>j</m:t>
            </m:r>
          </m:sub>
          <m:sup>
            <m:r>
              <w:rPr>
                <w:rFonts w:ascii="Cambria Math" w:hAnsi="Cambria Math"/>
              </w:rPr>
              <m:t>i</m:t>
            </m:r>
            <m:r>
              <m:rPr>
                <m:sty m:val="p"/>
              </m:rPr>
              <w:rPr>
                <w:rFonts w:ascii="Cambria Math" w:hAnsi="Cambria Math"/>
              </w:rPr>
              <m:t>+1</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t</m:t>
            </m:r>
          </m:num>
          <m:den>
            <m:sSub>
              <m:sSubPr>
                <m:ctrlPr>
                  <w:rPr>
                    <w:rFonts w:ascii="Cambria Math" w:hAnsi="Cambria Math"/>
                  </w:rPr>
                </m:ctrlPr>
              </m:sSubPr>
              <m:e>
                <m:r>
                  <w:rPr>
                    <w:rFonts w:ascii="Cambria Math" w:hAnsi="Cambria Math"/>
                  </w:rPr>
                  <m:t>r</m:t>
                </m:r>
              </m:e>
              <m:sub>
                <m:r>
                  <w:rPr>
                    <w:rFonts w:ascii="Cambria Math" w:hAnsi="Cambria Math"/>
                  </w:rPr>
                  <m:t>n</m:t>
                </m:r>
              </m:sub>
            </m:sSub>
            <m:sSup>
              <m:sSupPr>
                <m:ctrlPr>
                  <w:rPr>
                    <w:rFonts w:ascii="Cambria Math" w:hAnsi="Cambria Math"/>
                  </w:rPr>
                </m:ctrlPr>
              </m:sSupPr>
              <m:e>
                <m:d>
                  <m:dPr>
                    <m:ctrlPr>
                      <w:rPr>
                        <w:rFonts w:ascii="Cambria Math" w:hAnsi="Cambria Math"/>
                      </w:rPr>
                    </m:ctrlPr>
                  </m:dPr>
                  <m:e>
                    <m:r>
                      <m:rPr>
                        <m:sty m:val="p"/>
                      </m:rPr>
                      <w:rPr>
                        <w:rFonts w:ascii="Cambria Math" w:hAnsi="Cambria Math"/>
                      </w:rPr>
                      <m:t>∆</m:t>
                    </m:r>
                    <m:r>
                      <w:rPr>
                        <w:rFonts w:ascii="Cambria Math" w:hAnsi="Cambria Math"/>
                      </w:rPr>
                      <m:t>z</m:t>
                    </m:r>
                  </m:e>
                </m:d>
              </m:e>
              <m:sup>
                <m:r>
                  <m:rPr>
                    <m:sty m:val="p"/>
                  </m:rPr>
                  <w:rPr>
                    <w:rFonts w:ascii="Cambria Math" w:hAnsi="Cambria Math"/>
                  </w:rPr>
                  <m:t>2</m:t>
                </m:r>
              </m:sup>
            </m:sSup>
          </m:den>
        </m:f>
        <m:d>
          <m:dPr>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n</m:t>
                </m:r>
              </m:sub>
            </m:sSub>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-1</m:t>
                </m:r>
              </m:sub>
              <m:sup>
                <m:r>
                  <w:rPr>
                    <w:rFonts w:ascii="Cambria Math" w:hAnsi="Cambria Math"/>
                  </w:rPr>
                  <m:t>i</m:t>
                </m:r>
              </m:sup>
            </m:sSubSup>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m:t>
                </m:r>
                <m:r>
                  <m:rPr>
                    <m:sty m:val="p"/>
                  </m:rPr>
                  <w:rPr>
                    <w:rFonts w:ascii="Cambria Math" w:hAnsi="Cambria Math"/>
                  </w:rPr>
                  <m:t>+1</m:t>
                </m:r>
              </m:sub>
            </m:sSub>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+1</m:t>
                </m:r>
              </m:sub>
              <m:sup>
                <m:r>
                  <w:rPr>
                    <w:rFonts w:ascii="Cambria Math" w:hAnsi="Cambria Math"/>
                  </w:rPr>
                  <m:t>i</m:t>
                </m:r>
              </m:sup>
            </m:sSubSup>
          </m:e>
        </m:d>
        <m:r>
          <m:rPr>
            <m:sty m:val="p"/>
          </m:rPr>
          <w:rPr>
            <w:rFonts w:ascii="Cambria Math" w:hAnsi="Cambria Math"/>
          </w:rPr>
          <m:t>+</m:t>
        </m:r>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k</m:t>
                    </m:r>
                  </m:e>
                  <m:sub>
                    <m:r>
                      <w:rPr>
                        <w:rFonts w:ascii="Cambria Math" w:hAnsi="Cambria Math"/>
                      </w:rPr>
                      <m:t>n</m:t>
                    </m:r>
                  </m:sub>
                </m:sSub>
                <m:r>
                  <m:rPr>
                    <m:sty m:val="p"/>
                  </m:rPr>
                  <w:rPr>
                    <w:rFonts w:ascii="Cambria Math" w:hAnsi="Cambria Math"/>
                  </w:rPr>
                  <m:t>∆</m:t>
                </m:r>
                <m:r>
                  <w:rPr>
                    <w:rFonts w:ascii="Cambria Math" w:hAnsi="Cambria Math"/>
                  </w:rPr>
                  <m:t>t</m:t>
                </m:r>
              </m:num>
              <m:den>
                <m:sSub>
                  <m:sSubPr>
                    <m:ctrlPr>
                      <w:rPr>
                        <w:rFonts w:ascii="Cambria Math" w:hAnsi="Cambria Math"/>
                      </w:rPr>
                    </m:ctrlPr>
                  </m:sSubPr>
                  <m:e>
                    <m:r>
                      <w:rPr>
                        <w:rFonts w:ascii="Cambria Math" w:hAnsi="Cambria Math"/>
                      </w:rPr>
                      <m:t>r</m:t>
                    </m:r>
                  </m:e>
                  <m:sub>
                    <m:r>
                      <w:rPr>
                        <w:rFonts w:ascii="Cambria Math" w:hAnsi="Cambria Math"/>
                      </w:rPr>
                      <m:t>n</m:t>
                    </m:r>
                  </m:sub>
                </m:sSub>
                <m:sSup>
                  <m:sSupPr>
                    <m:ctrlPr>
                      <w:rPr>
                        <w:rFonts w:ascii="Cambria Math" w:hAnsi="Cambria Math"/>
                      </w:rPr>
                    </m:ctrlPr>
                  </m:sSupPr>
                  <m:e>
                    <m:d>
                      <m:dPr>
                        <m:ctrlPr>
                          <w:rPr>
                            <w:rFonts w:ascii="Cambria Math" w:hAnsi="Cambria Math"/>
                          </w:rPr>
                        </m:ctrlPr>
                      </m:dPr>
                      <m:e>
                        <m:r>
                          <m:rPr>
                            <m:sty m:val="p"/>
                          </m:rPr>
                          <w:rPr>
                            <w:rFonts w:ascii="Cambria Math" w:hAnsi="Cambria Math"/>
                          </w:rPr>
                          <m:t>∆</m:t>
                        </m:r>
                        <m:r>
                          <w:rPr>
                            <w:rFonts w:ascii="Cambria Math" w:hAnsi="Cambria Math"/>
                          </w:rPr>
                          <m:t>z</m:t>
                        </m:r>
                      </m:e>
                    </m:d>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k</m:t>
                    </m:r>
                  </m:e>
                  <m:sub>
                    <m:r>
                      <w:rPr>
                        <w:rFonts w:ascii="Cambria Math" w:hAnsi="Cambria Math"/>
                      </w:rPr>
                      <m:t>n</m:t>
                    </m:r>
                    <m:r>
                      <m:rPr>
                        <m:sty m:val="p"/>
                      </m:rPr>
                      <w:rPr>
                        <w:rFonts w:ascii="Cambria Math" w:hAnsi="Cambria Math"/>
                      </w:rPr>
                      <m:t>+1</m:t>
                    </m:r>
                  </m:sub>
                </m:sSub>
                <m:r>
                  <m:rPr>
                    <m:sty m:val="p"/>
                  </m:rPr>
                  <w:rPr>
                    <w:rFonts w:ascii="Cambria Math" w:hAnsi="Cambria Math"/>
                  </w:rPr>
                  <m:t>∆</m:t>
                </m:r>
                <m:r>
                  <w:rPr>
                    <w:rFonts w:ascii="Cambria Math" w:hAnsi="Cambria Math"/>
                  </w:rPr>
                  <m:t>t</m:t>
                </m:r>
              </m:num>
              <m:den>
                <m:sSub>
                  <m:sSubPr>
                    <m:ctrlPr>
                      <w:rPr>
                        <w:rFonts w:ascii="Cambria Math" w:hAnsi="Cambria Math"/>
                      </w:rPr>
                    </m:ctrlPr>
                  </m:sSubPr>
                  <m:e>
                    <m:r>
                      <w:rPr>
                        <w:rFonts w:ascii="Cambria Math" w:hAnsi="Cambria Math"/>
                      </w:rPr>
                      <m:t>r</m:t>
                    </m:r>
                  </m:e>
                  <m:sub>
                    <m:r>
                      <w:rPr>
                        <w:rFonts w:ascii="Cambria Math" w:hAnsi="Cambria Math"/>
                      </w:rPr>
                      <m:t>n</m:t>
                    </m:r>
                  </m:sub>
                </m:sSub>
                <m:sSup>
                  <m:sSupPr>
                    <m:ctrlPr>
                      <w:rPr>
                        <w:rFonts w:ascii="Cambria Math" w:hAnsi="Cambria Math"/>
                      </w:rPr>
                    </m:ctrlPr>
                  </m:sSupPr>
                  <m:e>
                    <m:d>
                      <m:dPr>
                        <m:ctrlPr>
                          <w:rPr>
                            <w:rFonts w:ascii="Cambria Math" w:hAnsi="Cambria Math"/>
                          </w:rPr>
                        </m:ctrlPr>
                      </m:dPr>
                      <m:e>
                        <m:r>
                          <m:rPr>
                            <m:sty m:val="p"/>
                          </m:rPr>
                          <w:rPr>
                            <w:rFonts w:ascii="Cambria Math" w:hAnsi="Cambria Math"/>
                          </w:rPr>
                          <m:t>∆</m:t>
                        </m:r>
                        <m:r>
                          <w:rPr>
                            <w:rFonts w:ascii="Cambria Math" w:hAnsi="Cambria Math"/>
                          </w:rPr>
                          <m:t>z</m:t>
                        </m:r>
                      </m:e>
                    </m:d>
                  </m:e>
                  <m:sup>
                    <m:r>
                      <m:rPr>
                        <m:sty m:val="p"/>
                      </m:rPr>
                      <w:rPr>
                        <w:rFonts w:ascii="Cambria Math" w:hAnsi="Cambria Math"/>
                      </w:rPr>
                      <m:t>2</m:t>
                    </m:r>
                  </m:sup>
                </m:sSup>
              </m:den>
            </m:f>
          </m:e>
        </m:d>
        <m:sSubSup>
          <m:sSubSupPr>
            <m:ctrlPr>
              <w:rPr>
                <w:rFonts w:ascii="Cambria Math" w:hAnsi="Cambria Math"/>
              </w:rPr>
            </m:ctrlPr>
          </m:sSubSupPr>
          <m:e>
            <m:r>
              <w:rPr>
                <w:rFonts w:ascii="Cambria Math" w:hAnsi="Cambria Math"/>
              </w:rPr>
              <m:t>T</m:t>
            </m:r>
          </m:e>
          <m:sub>
            <m:r>
              <w:rPr>
                <w:rFonts w:ascii="Cambria Math" w:hAnsi="Cambria Math"/>
              </w:rPr>
              <m:t>j</m:t>
            </m:r>
          </m:sub>
          <m:sup>
            <m:r>
              <w:rPr>
                <w:rFonts w:ascii="Cambria Math" w:hAnsi="Cambria Math"/>
              </w:rPr>
              <m:t>i</m:t>
            </m:r>
          </m:sup>
        </m:sSubSup>
      </m:oMath>
      <w:r w:rsidRPr="002E1042">
        <w:tab/>
        <w:t>(</w:t>
      </w:r>
      <w:r w:rsidR="00A6717A">
        <w:fldChar w:fldCharType="begin"/>
      </w:r>
      <w:r w:rsidR="00A6717A">
        <w:instrText xml:space="preserve"> SEQ Eq. \* ARABIC </w:instrText>
      </w:r>
      <w:r w:rsidR="00A6717A">
        <w:fldChar w:fldCharType="separate"/>
      </w:r>
      <w:r w:rsidR="00A6717A">
        <w:rPr>
          <w:noProof/>
        </w:rPr>
        <w:t>4</w:t>
      </w:r>
      <w:r w:rsidR="00A6717A">
        <w:rPr>
          <w:noProof/>
        </w:rPr>
        <w:fldChar w:fldCharType="end"/>
      </w:r>
      <w:r w:rsidRPr="002E1042">
        <w:t>)</w:t>
      </w:r>
    </w:p>
    <w:p w14:paraId="540BA2EF" w14:textId="7EDFE247" w:rsidR="00905135" w:rsidRPr="002E1042" w:rsidRDefault="00905135" w:rsidP="004E4D32">
      <w:pPr>
        <w:ind w:firstLine="0"/>
        <w:rPr>
          <w:iCs/>
        </w:rPr>
      </w:pPr>
      <w:r w:rsidRPr="002E1042">
        <w:t xml:space="preserve">where </w:t>
      </w:r>
      <m:oMath>
        <m:sSubSup>
          <m:sSubSupPr>
            <m:ctrlPr>
              <w:rPr>
                <w:rFonts w:ascii="Cambria Math" w:hAnsi="Cambria Math"/>
                <w:i/>
              </w:rPr>
            </m:ctrlPr>
          </m:sSubSupPr>
          <m:e>
            <m:r>
              <w:rPr>
                <w:rFonts w:ascii="Cambria Math" w:hAnsi="Cambria Math"/>
              </w:rPr>
              <m:t>T</m:t>
            </m:r>
          </m:e>
          <m:sub>
            <m:r>
              <w:rPr>
                <w:rFonts w:ascii="Cambria Math" w:hAnsi="Cambria Math"/>
              </w:rPr>
              <m:t>j</m:t>
            </m:r>
          </m:sub>
          <m:sup>
            <m:r>
              <w:rPr>
                <w:rFonts w:ascii="Cambria Math" w:hAnsi="Cambria Math"/>
              </w:rPr>
              <m:t>i+1</m:t>
            </m:r>
          </m:sup>
        </m:sSubSup>
      </m:oMath>
      <w:r w:rsidRPr="002E1042">
        <w:t xml:space="preserve"> is the temperature (K) of </w:t>
      </w:r>
      <w:r w:rsidR="00135CEF">
        <w:t xml:space="preserve">the </w:t>
      </w:r>
      <w:r w:rsidRPr="002E1042">
        <w:t xml:space="preserve">target node at </w:t>
      </w:r>
      <w:r w:rsidR="00135CEF">
        <w:t xml:space="preserve">the </w:t>
      </w:r>
      <w:r w:rsidRPr="002E1042">
        <w:t xml:space="preserve">next time step </w:t>
      </w:r>
      <w:r w:rsidRPr="002E1042">
        <w:rPr>
          <w:i/>
          <w:iCs/>
        </w:rPr>
        <w:t>i</w:t>
      </w:r>
      <w:r w:rsidRPr="002E1042">
        <w:t xml:space="preserve">+1, </w:t>
      </w:r>
      <m:oMath>
        <m:sSub>
          <m:sSubPr>
            <m:ctrlPr>
              <w:rPr>
                <w:rFonts w:ascii="Cambria Math" w:hAnsi="Cambria Math"/>
                <w:i/>
                <w:iCs/>
              </w:rPr>
            </m:ctrlPr>
          </m:sSubPr>
          <m:e>
            <m:r>
              <w:rPr>
                <w:rFonts w:ascii="Cambria Math" w:hAnsi="Cambria Math"/>
              </w:rPr>
              <m:t>k</m:t>
            </m:r>
          </m:e>
          <m:sub>
            <m:r>
              <w:rPr>
                <w:rFonts w:ascii="Cambria Math" w:hAnsi="Cambria Math"/>
              </w:rPr>
              <m:t>n</m:t>
            </m:r>
          </m:sub>
        </m:sSub>
      </m:oMath>
      <w:r w:rsidRPr="002E1042">
        <w:rPr>
          <w:iCs/>
        </w:rPr>
        <w:t xml:space="preserve"> is the thermal conductivity  (W</w:t>
      </w:r>
      <w:r w:rsidRPr="002E1042">
        <w:t>·</w:t>
      </w:r>
      <w:r w:rsidRPr="002E1042">
        <w:rPr>
          <w:iCs/>
        </w:rPr>
        <w:t>m</w:t>
      </w:r>
      <w:r w:rsidRPr="002E1042">
        <w:rPr>
          <w:iCs/>
          <w:vertAlign w:val="superscript"/>
        </w:rPr>
        <w:t>−1</w:t>
      </w:r>
      <w:r w:rsidRPr="002E1042">
        <w:t>·</w:t>
      </w:r>
      <w:r w:rsidRPr="002E1042">
        <w:rPr>
          <w:iCs/>
        </w:rPr>
        <w:t>K</w:t>
      </w:r>
      <w:r w:rsidRPr="002E1042">
        <w:rPr>
          <w:iCs/>
          <w:vertAlign w:val="superscript"/>
        </w:rPr>
        <w:t>−1</w:t>
      </w:r>
      <w:r w:rsidRPr="002E1042">
        <w:rPr>
          <w:iCs/>
        </w:rPr>
        <w:t xml:space="preserve">) of the </w:t>
      </w:r>
      <w:r w:rsidRPr="002E1042">
        <w:rPr>
          <w:i/>
        </w:rPr>
        <w:t>n</w:t>
      </w:r>
      <w:r w:rsidRPr="002E1042">
        <w:rPr>
          <w:iCs/>
          <w:vertAlign w:val="superscript"/>
        </w:rPr>
        <w:t>th</w:t>
      </w:r>
      <w:r w:rsidRPr="002E1042">
        <w:rPr>
          <w:iCs/>
        </w:rPr>
        <w:t xml:space="preserve"> layer in which the </w:t>
      </w:r>
      <w:r w:rsidRPr="002E1042">
        <w:t>target</w:t>
      </w:r>
      <w:r w:rsidRPr="002E1042">
        <w:rPr>
          <w:iCs/>
        </w:rPr>
        <w:t xml:space="preserve"> node is </w:t>
      </w:r>
      <w:r w:rsidR="00135CEF" w:rsidRPr="002E1042">
        <w:rPr>
          <w:iCs/>
        </w:rPr>
        <w:t>locate</w:t>
      </w:r>
      <w:r w:rsidR="00135CEF">
        <w:rPr>
          <w:iCs/>
        </w:rPr>
        <w:t>d</w:t>
      </w:r>
      <w:r w:rsidRPr="002E1042">
        <w:rPr>
          <w:iCs/>
        </w:rPr>
        <w:t xml:space="preserve">, </w:t>
      </w:r>
      <m:oMath>
        <m:sSubSup>
          <m:sSubSupPr>
            <m:ctrlPr>
              <w:rPr>
                <w:rFonts w:ascii="Cambria Math" w:hAnsi="Cambria Math"/>
                <w:i/>
              </w:rPr>
            </m:ctrlPr>
          </m:sSubSupPr>
          <m:e>
            <m:r>
              <w:rPr>
                <w:rFonts w:ascii="Cambria Math" w:hAnsi="Cambria Math"/>
              </w:rPr>
              <m:t>T</m:t>
            </m:r>
          </m:e>
          <m:sub>
            <m:r>
              <w:rPr>
                <w:rFonts w:ascii="Cambria Math" w:hAnsi="Cambria Math"/>
              </w:rPr>
              <m:t>j-1</m:t>
            </m:r>
          </m:sub>
          <m:sup>
            <m:r>
              <w:rPr>
                <w:rFonts w:ascii="Cambria Math" w:hAnsi="Cambria Math"/>
              </w:rPr>
              <m:t>i</m:t>
            </m:r>
          </m:sup>
        </m:sSubSup>
      </m:oMath>
      <w:r w:rsidRPr="002E1042">
        <w:t xml:space="preserve"> and </w:t>
      </w:r>
      <m:oMath>
        <m:sSubSup>
          <m:sSubSupPr>
            <m:ctrlPr>
              <w:rPr>
                <w:rFonts w:ascii="Cambria Math" w:hAnsi="Cambria Math"/>
                <w:i/>
              </w:rPr>
            </m:ctrlPr>
          </m:sSubSupPr>
          <m:e>
            <m:r>
              <w:rPr>
                <w:rFonts w:ascii="Cambria Math" w:hAnsi="Cambria Math"/>
              </w:rPr>
              <m:t>T</m:t>
            </m:r>
          </m:e>
          <m:sub>
            <m:r>
              <w:rPr>
                <w:rFonts w:ascii="Cambria Math" w:hAnsi="Cambria Math"/>
              </w:rPr>
              <m:t>j+1</m:t>
            </m:r>
          </m:sub>
          <m:sup>
            <m:r>
              <w:rPr>
                <w:rFonts w:ascii="Cambria Math" w:hAnsi="Cambria Math"/>
              </w:rPr>
              <m:t>i</m:t>
            </m:r>
          </m:sup>
        </m:sSubSup>
      </m:oMath>
      <w:r w:rsidRPr="002E1042">
        <w:t xml:space="preserve"> are the temperatures (K), respectively, of the two adjacent nodes above and below the target node at the current time step </w:t>
      </w:r>
      <w:proofErr w:type="spellStart"/>
      <w:r w:rsidRPr="002E1042">
        <w:rPr>
          <w:i/>
          <w:iCs/>
        </w:rPr>
        <w:t>i</w:t>
      </w:r>
      <w:proofErr w:type="spellEnd"/>
      <w:r w:rsidRPr="002E1042">
        <w:t xml:space="preserve">, </w:t>
      </w:r>
      <m:oMath>
        <m:sSubSup>
          <m:sSubSupPr>
            <m:ctrlPr>
              <w:rPr>
                <w:rFonts w:ascii="Cambria Math" w:hAnsi="Cambria Math"/>
                <w:i/>
              </w:rPr>
            </m:ctrlPr>
          </m:sSubSupPr>
          <m:e>
            <m:r>
              <w:rPr>
                <w:rFonts w:ascii="Cambria Math" w:hAnsi="Cambria Math"/>
              </w:rPr>
              <m:t>T</m:t>
            </m:r>
          </m:e>
          <m:sub>
            <m:r>
              <w:rPr>
                <w:rFonts w:ascii="Cambria Math" w:hAnsi="Cambria Math"/>
              </w:rPr>
              <m:t>j</m:t>
            </m:r>
          </m:sub>
          <m:sup>
            <m:r>
              <w:rPr>
                <w:rFonts w:ascii="Cambria Math" w:hAnsi="Cambria Math"/>
              </w:rPr>
              <m:t>i</m:t>
            </m:r>
          </m:sup>
        </m:sSubSup>
      </m:oMath>
      <w:r w:rsidRPr="002E1042">
        <w:t xml:space="preserve"> is the temperature of the target node at the current time step </w:t>
      </w:r>
      <w:proofErr w:type="spellStart"/>
      <w:r w:rsidRPr="002E1042">
        <w:rPr>
          <w:i/>
          <w:iCs/>
        </w:rPr>
        <w:t>i</w:t>
      </w:r>
      <w:proofErr w:type="spellEnd"/>
      <w:r w:rsidRPr="002E1042">
        <w:t>,</w:t>
      </w:r>
      <w:r w:rsidRPr="002E1042">
        <w:rPr>
          <w:rFonts w:ascii="Cambria Math" w:hAnsi="Cambria Math"/>
          <w:i/>
        </w:rPr>
        <w:t xml:space="preserve"> </w:t>
      </w:r>
      <m:oMath>
        <m:r>
          <w:rPr>
            <w:rFonts w:ascii="Cambria Math" w:hAnsi="Cambria Math"/>
          </w:rPr>
          <m:t>∆z</m:t>
        </m:r>
      </m:oMath>
      <w:r w:rsidRPr="002E1042">
        <w:t xml:space="preserve"> is the depth interval (mm), </w:t>
      </w:r>
      <m:oMath>
        <m:r>
          <w:rPr>
            <w:rFonts w:ascii="Cambria Math" w:hAnsi="Cambria Math"/>
          </w:rPr>
          <m:t>∆t</m:t>
        </m:r>
      </m:oMath>
      <w:r w:rsidRPr="002E1042">
        <w:t xml:space="preserve"> is the time step size (s), </w:t>
      </w:r>
      <m:oMath>
        <m:sSub>
          <m:sSubPr>
            <m:ctrlPr>
              <w:rPr>
                <w:rFonts w:ascii="Cambria Math" w:hAnsi="Cambria Math"/>
                <w:i/>
                <w:iCs/>
              </w:rPr>
            </m:ctrlPr>
          </m:sSubPr>
          <m:e>
            <m:r>
              <w:rPr>
                <w:rFonts w:ascii="Cambria Math" w:hAnsi="Cambria Math"/>
              </w:rPr>
              <m:t>c</m:t>
            </m:r>
          </m:e>
          <m:sub>
            <m:r>
              <w:rPr>
                <w:rFonts w:ascii="Cambria Math" w:hAnsi="Cambria Math"/>
              </w:rPr>
              <m:t>n</m:t>
            </m:r>
          </m:sub>
        </m:sSub>
      </m:oMath>
      <w:r w:rsidRPr="002E1042">
        <w:rPr>
          <w:iCs/>
        </w:rPr>
        <w:t xml:space="preserve"> and </w:t>
      </w:r>
      <m:oMath>
        <m:sSub>
          <m:sSubPr>
            <m:ctrlPr>
              <w:rPr>
                <w:rFonts w:ascii="Cambria Math" w:hAnsi="Cambria Math"/>
                <w:i/>
                <w:iCs/>
              </w:rPr>
            </m:ctrlPr>
          </m:sSubPr>
          <m:e>
            <m:r>
              <w:rPr>
                <w:rFonts w:ascii="Cambria Math" w:hAnsi="Cambria Math"/>
              </w:rPr>
              <m:t>ρ</m:t>
            </m:r>
          </m:e>
          <m:sub>
            <m:r>
              <w:rPr>
                <w:rFonts w:ascii="Cambria Math" w:hAnsi="Cambria Math"/>
              </w:rPr>
              <m:t>n</m:t>
            </m:r>
          </m:sub>
        </m:sSub>
      </m:oMath>
      <w:r w:rsidRPr="002E1042">
        <w:rPr>
          <w:iCs/>
        </w:rPr>
        <w:t xml:space="preserve"> are the</w:t>
      </w:r>
      <w:r w:rsidRPr="002E1042">
        <w:t xml:space="preserve"> specific</w:t>
      </w:r>
      <w:r w:rsidRPr="002E1042">
        <w:rPr>
          <w:iCs/>
        </w:rPr>
        <w:t xml:space="preserve"> heat capacity (J</w:t>
      </w:r>
      <w:r w:rsidRPr="002E1042">
        <w:t>·</w:t>
      </w:r>
      <w:r w:rsidRPr="002E1042">
        <w:rPr>
          <w:iCs/>
        </w:rPr>
        <w:t>kg</w:t>
      </w:r>
      <w:r w:rsidRPr="002E1042">
        <w:rPr>
          <w:iCs/>
          <w:vertAlign w:val="superscript"/>
        </w:rPr>
        <w:t>−1</w:t>
      </w:r>
      <w:r w:rsidRPr="002E1042">
        <w:t>·</w:t>
      </w:r>
      <w:r w:rsidRPr="002E1042">
        <w:rPr>
          <w:iCs/>
        </w:rPr>
        <w:t>K</w:t>
      </w:r>
      <w:r w:rsidRPr="002E1042">
        <w:rPr>
          <w:iCs/>
          <w:vertAlign w:val="superscript"/>
        </w:rPr>
        <w:t>−1</w:t>
      </w:r>
      <w:r w:rsidRPr="002E1042">
        <w:rPr>
          <w:iCs/>
        </w:rPr>
        <w:t>) and density (kg</w:t>
      </w:r>
      <w:r w:rsidRPr="002E1042">
        <w:t>·</w:t>
      </w:r>
      <w:r w:rsidRPr="002E1042">
        <w:rPr>
          <w:iCs/>
        </w:rPr>
        <w:t>m</w:t>
      </w:r>
      <w:r w:rsidRPr="002E1042">
        <w:rPr>
          <w:iCs/>
          <w:vertAlign w:val="superscript"/>
        </w:rPr>
        <w:t>−3</w:t>
      </w:r>
      <w:r w:rsidRPr="002E1042">
        <w:rPr>
          <w:iCs/>
        </w:rPr>
        <w:t xml:space="preserve">) of the </w:t>
      </w:r>
      <w:r w:rsidRPr="002E1042">
        <w:rPr>
          <w:i/>
        </w:rPr>
        <w:t>n</w:t>
      </w:r>
      <w:r w:rsidRPr="002E1042">
        <w:rPr>
          <w:iCs/>
          <w:vertAlign w:val="superscript"/>
        </w:rPr>
        <w:t>th</w:t>
      </w:r>
      <w:r w:rsidRPr="002E1042">
        <w:rPr>
          <w:iCs/>
        </w:rPr>
        <w:t xml:space="preserve"> layer, respectively, and </w:t>
      </w:r>
      <m:oMath>
        <m:sSub>
          <m:sSubPr>
            <m:ctrlPr>
              <w:rPr>
                <w:rFonts w:ascii="Cambria Math" w:hAnsi="Cambria Math"/>
                <w:i/>
              </w:rPr>
            </m:ctrlPr>
          </m:sSubPr>
          <m:e>
            <m:r>
              <w:rPr>
                <w:rFonts w:ascii="Cambria Math" w:hAnsi="Cambria Math"/>
              </w:rPr>
              <m:t>r</m:t>
            </m:r>
          </m:e>
          <m:sub>
            <m:r>
              <w:rPr>
                <w:rFonts w:ascii="Cambria Math" w:hAnsi="Cambria Math"/>
              </w:rPr>
              <m:t>n</m:t>
            </m:r>
          </m:sub>
        </m:sSub>
      </m:oMath>
      <w:r w:rsidRPr="002E1042">
        <w:t xml:space="preserve"> is the sum of </w:t>
      </w:r>
      <m:oMath>
        <m:sSub>
          <m:sSubPr>
            <m:ctrlPr>
              <w:rPr>
                <w:rFonts w:ascii="Cambria Math" w:hAnsi="Cambria Math"/>
                <w:i/>
                <w:iCs/>
              </w:rPr>
            </m:ctrlPr>
          </m:sSubPr>
          <m:e>
            <m:r>
              <w:rPr>
                <w:rFonts w:ascii="Cambria Math" w:hAnsi="Cambria Math"/>
              </w:rPr>
              <m:t>c</m:t>
            </m:r>
          </m:e>
          <m:sub>
            <m:r>
              <w:rPr>
                <w:rFonts w:ascii="Cambria Math" w:hAnsi="Cambria Math"/>
              </w:rPr>
              <m:t>n</m:t>
            </m:r>
          </m:sub>
        </m:sSub>
        <m:sSub>
          <m:sSubPr>
            <m:ctrlPr>
              <w:rPr>
                <w:rFonts w:ascii="Cambria Math" w:hAnsi="Cambria Math"/>
                <w:i/>
                <w:iCs/>
              </w:rPr>
            </m:ctrlPr>
          </m:sSubPr>
          <m:e>
            <m:r>
              <w:rPr>
                <w:rFonts w:ascii="Cambria Math" w:hAnsi="Cambria Math"/>
              </w:rPr>
              <m:t>ρ</m:t>
            </m:r>
          </m:e>
          <m:sub>
            <m:r>
              <w:rPr>
                <w:rFonts w:ascii="Cambria Math" w:hAnsi="Cambria Math"/>
              </w:rPr>
              <m:t>n</m:t>
            </m:r>
          </m:sub>
        </m:sSub>
      </m:oMath>
      <w:r w:rsidRPr="002E1042">
        <w:rPr>
          <w:iCs/>
        </w:rPr>
        <w:t xml:space="preserve"> and </w:t>
      </w:r>
      <m:oMath>
        <m:sSub>
          <m:sSubPr>
            <m:ctrlPr>
              <w:rPr>
                <w:rFonts w:ascii="Cambria Math" w:hAnsi="Cambria Math"/>
                <w:i/>
                <w:iCs/>
              </w:rPr>
            </m:ctrlPr>
          </m:sSubPr>
          <m:e>
            <m:r>
              <w:rPr>
                <w:rFonts w:ascii="Cambria Math" w:hAnsi="Cambria Math"/>
              </w:rPr>
              <m:t>c</m:t>
            </m:r>
          </m:e>
          <m:sub>
            <m:r>
              <w:rPr>
                <w:rFonts w:ascii="Cambria Math" w:hAnsi="Cambria Math"/>
              </w:rPr>
              <m:t>n+1</m:t>
            </m:r>
          </m:sub>
        </m:sSub>
        <m:sSub>
          <m:sSubPr>
            <m:ctrlPr>
              <w:rPr>
                <w:rFonts w:ascii="Cambria Math" w:hAnsi="Cambria Math"/>
                <w:i/>
                <w:iCs/>
              </w:rPr>
            </m:ctrlPr>
          </m:sSubPr>
          <m:e>
            <m:r>
              <w:rPr>
                <w:rFonts w:ascii="Cambria Math" w:hAnsi="Cambria Math"/>
              </w:rPr>
              <m:t>ρ</m:t>
            </m:r>
          </m:e>
          <m:sub>
            <m:r>
              <w:rPr>
                <w:rFonts w:ascii="Cambria Math" w:hAnsi="Cambria Math"/>
              </w:rPr>
              <m:t>n+1</m:t>
            </m:r>
          </m:sub>
        </m:sSub>
      </m:oMath>
      <w:r w:rsidRPr="002E1042">
        <w:rPr>
          <w:iCs/>
        </w:rPr>
        <w:t>.</w:t>
      </w:r>
    </w:p>
    <w:p w14:paraId="59D07808" w14:textId="23E2307F" w:rsidR="004E4D32" w:rsidRPr="001C481E" w:rsidRDefault="00905135" w:rsidP="0084303A">
      <w:r w:rsidRPr="002E1042">
        <w:t>The required material parameters include the albedo (</w:t>
      </w:r>
      <m:oMath>
        <m:acc>
          <m:accPr>
            <m:chr m:val="̃"/>
            <m:ctrlPr>
              <w:rPr>
                <w:rFonts w:ascii="Cambria Math" w:hAnsi="Cambria Math"/>
                <w:i/>
              </w:rPr>
            </m:ctrlPr>
          </m:accPr>
          <m:e>
            <m:r>
              <w:rPr>
                <w:rFonts w:ascii="Cambria Math" w:hAnsi="Cambria Math"/>
              </w:rPr>
              <m:t>β</m:t>
            </m:r>
          </m:e>
        </m:acc>
      </m:oMath>
      <w:r w:rsidRPr="002E1042">
        <w:t>) and the emissivity (</w:t>
      </w:r>
      <w:r w:rsidRPr="002E1042">
        <w:rPr>
          <w:i/>
          <w:iCs/>
        </w:rPr>
        <w:t>e</w:t>
      </w:r>
      <w:r w:rsidRPr="002E1042">
        <w:t>) of the surface layer, as well as the thermal conductivity (</w:t>
      </w:r>
      <w:r w:rsidRPr="002E1042">
        <w:rPr>
          <w:i/>
          <w:iCs/>
        </w:rPr>
        <w:t>k</w:t>
      </w:r>
      <w:r w:rsidRPr="002E1042">
        <w:t>) and volumetric specific heat capacity (</w:t>
      </w:r>
      <m:oMath>
        <m:sSub>
          <m:sSubPr>
            <m:ctrlPr>
              <w:rPr>
                <w:rFonts w:ascii="Cambria Math" w:hAnsi="Cambria Math"/>
                <w:i/>
                <w:iCs/>
              </w:rPr>
            </m:ctrlPr>
          </m:sSubPr>
          <m:e>
            <m:r>
              <w:rPr>
                <w:rFonts w:ascii="Cambria Math" w:hAnsi="Cambria Math"/>
              </w:rPr>
              <m:t>c</m:t>
            </m:r>
          </m:e>
          <m:sub>
            <m:r>
              <w:rPr>
                <w:rFonts w:ascii="Cambria Math" w:hAnsi="Cambria Math"/>
              </w:rPr>
              <m:t>ev</m:t>
            </m:r>
          </m:sub>
        </m:sSub>
        <m:r>
          <w:rPr>
            <w:rFonts w:ascii="Cambria Math" w:hAnsi="Cambria Math"/>
          </w:rPr>
          <m:t>=cρ</m:t>
        </m:r>
      </m:oMath>
      <w:r w:rsidRPr="002E1042">
        <w:t xml:space="preserve">) of all pavement layers. The material properties used in this study were assumed to be representative values that reflect general pavement materials. These representative values were </w:t>
      </w:r>
      <w:r w:rsidRPr="002E1042">
        <w:lastRenderedPageBreak/>
        <w:t>essentially the averages of the property ranges reported in previous studies</w:t>
      </w:r>
      <w:r w:rsidR="00560AA9">
        <w:t xml:space="preserve"> </w:t>
      </w:r>
      <w:r w:rsidR="00525C7C">
        <w:rPr>
          <w:rFonts w:hint="eastAsia"/>
        </w:rPr>
        <w:t>(</w:t>
      </w:r>
      <w:r w:rsidR="00525C7C" w:rsidRPr="002E1042">
        <w:rPr>
          <w:rFonts w:eastAsiaTheme="minorEastAsia"/>
        </w:rPr>
        <w:t>De Schutter</w:t>
      </w:r>
      <w:r w:rsidR="00525C7C" w:rsidRPr="002E1042">
        <w:rPr>
          <w:iCs/>
        </w:rPr>
        <w:t xml:space="preserve"> </w:t>
      </w:r>
      <w:r w:rsidR="00525C7C">
        <w:rPr>
          <w:rFonts w:hint="eastAsia"/>
          <w:iCs/>
        </w:rPr>
        <w:t xml:space="preserve">and </w:t>
      </w:r>
      <w:proofErr w:type="spellStart"/>
      <w:r w:rsidR="00525C7C">
        <w:rPr>
          <w:rFonts w:hint="eastAsia"/>
          <w:iCs/>
        </w:rPr>
        <w:t>Taerwe</w:t>
      </w:r>
      <w:proofErr w:type="spellEnd"/>
      <w:r w:rsidR="00525C7C">
        <w:rPr>
          <w:rFonts w:hint="eastAsia"/>
          <w:iCs/>
        </w:rPr>
        <w:t xml:space="preserve"> 1995, Kim et al. 2003, Luca and </w:t>
      </w:r>
      <w:proofErr w:type="spellStart"/>
      <w:r w:rsidR="00525C7C">
        <w:rPr>
          <w:rFonts w:hint="eastAsia"/>
          <w:iCs/>
        </w:rPr>
        <w:t>Mrawira</w:t>
      </w:r>
      <w:proofErr w:type="spellEnd"/>
      <w:r w:rsidR="00525C7C">
        <w:rPr>
          <w:rFonts w:hint="eastAsia"/>
          <w:iCs/>
        </w:rPr>
        <w:t xml:space="preserve"> 2005, </w:t>
      </w:r>
      <w:proofErr w:type="spellStart"/>
      <w:r w:rsidR="00525C7C" w:rsidRPr="002E1042">
        <w:rPr>
          <w:iCs/>
        </w:rPr>
        <w:t>Dehdezi</w:t>
      </w:r>
      <w:proofErr w:type="spellEnd"/>
      <w:r w:rsidR="00525C7C">
        <w:rPr>
          <w:rFonts w:hint="eastAsia"/>
        </w:rPr>
        <w:t xml:space="preserve"> 2012, Chen et al. 2019, </w:t>
      </w:r>
      <w:r w:rsidR="00525C7C" w:rsidRPr="002E1042">
        <w:rPr>
          <w:rFonts w:eastAsiaTheme="minorEastAsia"/>
        </w:rPr>
        <w:t>Rajapaksha</w:t>
      </w:r>
      <w:r w:rsidR="00525C7C">
        <w:rPr>
          <w:rFonts w:eastAsiaTheme="minorEastAsia" w:hint="eastAsia"/>
        </w:rPr>
        <w:t xml:space="preserve"> et al. 2024</w:t>
      </w:r>
      <w:r w:rsidR="00525C7C">
        <w:rPr>
          <w:rFonts w:hint="eastAsia"/>
        </w:rPr>
        <w:t>)</w:t>
      </w:r>
      <w:r w:rsidR="00774A9E" w:rsidRPr="002E1042">
        <w:rPr>
          <w:rFonts w:eastAsiaTheme="minorEastAsia"/>
        </w:rPr>
        <w:t xml:space="preserve">. </w:t>
      </w:r>
      <w:r w:rsidRPr="002E1042">
        <w:t>The material parameters used in this study are summarized in</w:t>
      </w:r>
      <w:r w:rsidR="00A55C19" w:rsidRPr="002E1042">
        <w:t xml:space="preserve"> Table </w:t>
      </w:r>
      <w:r w:rsidR="003E4B77">
        <w:rPr>
          <w:rFonts w:hint="eastAsia"/>
        </w:rPr>
        <w:t>2</w:t>
      </w:r>
      <w:r w:rsidRPr="002E1042">
        <w:t>.</w:t>
      </w:r>
    </w:p>
    <w:p w14:paraId="112F62F2" w14:textId="55EE9AE5" w:rsidR="0081748E" w:rsidRPr="002E1042" w:rsidRDefault="00E919D2" w:rsidP="004E4D32">
      <w:pPr>
        <w:pStyle w:val="Heading2"/>
      </w:pPr>
      <w:r w:rsidRPr="002E1042">
        <w:t>Boundary conditions</w:t>
      </w:r>
    </w:p>
    <w:p w14:paraId="7440F24B" w14:textId="2729FCC3" w:rsidR="00577878" w:rsidRPr="004E4D32" w:rsidRDefault="008234AA" w:rsidP="0084303A">
      <w:pPr>
        <w:ind w:firstLine="0"/>
      </w:pPr>
      <w:r w:rsidRPr="002E1042">
        <w:t xml:space="preserve">In the developed one-dimensional model, the boundary conditions included surface boundary conditions, which governed heat exchange between the pavement structure and the environment, and bottom boundary conditions. </w:t>
      </w:r>
      <w:r w:rsidR="00184CCB" w:rsidRPr="00184CCB">
        <w:t xml:space="preserve">When the pavement structure </w:t>
      </w:r>
      <w:r w:rsidR="00135CEF">
        <w:t>was</w:t>
      </w:r>
      <w:r w:rsidR="00184CCB" w:rsidRPr="00184CCB">
        <w:t xml:space="preserve"> sufficiently thick</w:t>
      </w:r>
      <w:r w:rsidR="00525C7C">
        <w:rPr>
          <w:rFonts w:hint="eastAsia"/>
        </w:rPr>
        <w:t xml:space="preserve">, </w:t>
      </w:r>
      <w:r w:rsidR="00184CCB" w:rsidRPr="00184CCB">
        <w:t>e.g., 3 m</w:t>
      </w:r>
      <w:r w:rsidR="00525C7C">
        <w:rPr>
          <w:rFonts w:hint="eastAsia"/>
        </w:rPr>
        <w:t xml:space="preserve"> (</w:t>
      </w:r>
      <w:r w:rsidR="00525C7C">
        <w:rPr>
          <w:rFonts w:hint="eastAsia"/>
        </w:rPr>
        <w:t>Alavi et al.2014</w:t>
      </w:r>
      <w:r w:rsidR="00525C7C">
        <w:rPr>
          <w:rFonts w:hint="eastAsia"/>
        </w:rPr>
        <w:t>)</w:t>
      </w:r>
      <w:r w:rsidR="00184CCB" w:rsidRPr="00184CCB">
        <w:t>, the bottom boundary temperature ha</w:t>
      </w:r>
      <w:r w:rsidR="00135CEF">
        <w:t>d</w:t>
      </w:r>
      <w:r w:rsidR="00184CCB" w:rsidRPr="00184CCB">
        <w:t xml:space="preserve"> little influence on the prediction results</w:t>
      </w:r>
      <w:r w:rsidR="0007001B">
        <w:t>.</w:t>
      </w:r>
      <w:r w:rsidR="00184CCB" w:rsidRPr="00184CCB">
        <w:t xml:space="preserve"> </w:t>
      </w:r>
      <w:r w:rsidR="006E53F9" w:rsidRPr="006E53F9">
        <w:t xml:space="preserve">At a certain depth within the pavement structure, temperature and moisture </w:t>
      </w:r>
      <w:r w:rsidR="00135CEF">
        <w:t>were</w:t>
      </w:r>
      <w:r w:rsidR="006E53F9" w:rsidRPr="006E53F9">
        <w:t xml:space="preserve"> minimally affected by external conditions and tend</w:t>
      </w:r>
      <w:r w:rsidR="00135CEF">
        <w:t>ed</w:t>
      </w:r>
      <w:r w:rsidR="006E53F9" w:rsidRPr="006E53F9">
        <w:t xml:space="preserve"> to reach a relatively stable state</w:t>
      </w:r>
      <w:r w:rsidR="006E53F9">
        <w:rPr>
          <w:rFonts w:hint="eastAsia"/>
        </w:rPr>
        <w:t>.</w:t>
      </w:r>
      <w:r w:rsidR="006E53F9" w:rsidRPr="006E53F9">
        <w:t xml:space="preserve"> </w:t>
      </w:r>
      <w:r w:rsidR="006E53F9">
        <w:rPr>
          <w:rFonts w:hint="eastAsia"/>
        </w:rPr>
        <w:t>T</w:t>
      </w:r>
      <w:r w:rsidR="006E53F9" w:rsidRPr="006E53F9">
        <w:t xml:space="preserve">herefore, the bottom boundary temperature </w:t>
      </w:r>
      <w:r w:rsidR="00135CEF">
        <w:t>was</w:t>
      </w:r>
      <w:r w:rsidR="006E53F9" w:rsidRPr="006E53F9">
        <w:t xml:space="preserve"> simplified as a constant value</w:t>
      </w:r>
      <w:r w:rsidR="002D249A">
        <w:rPr>
          <w:rFonts w:hint="eastAsia"/>
        </w:rPr>
        <w:t xml:space="preserve"> </w:t>
      </w:r>
      <w:r w:rsidR="00525C7C">
        <w:rPr>
          <w:rFonts w:hint="eastAsia"/>
        </w:rPr>
        <w:t>(</w:t>
      </w:r>
      <w:r w:rsidR="00525C7C">
        <w:rPr>
          <w:rFonts w:hint="eastAsia"/>
        </w:rPr>
        <w:t>Lytton et al. 1993</w:t>
      </w:r>
      <w:r w:rsidR="00525C7C">
        <w:rPr>
          <w:rFonts w:hint="eastAsia"/>
        </w:rPr>
        <w:t>)</w:t>
      </w:r>
      <w:r w:rsidR="00184CCB" w:rsidRPr="00184CCB">
        <w:t>. To reflect regional climatic characteristics, the bottom boundary temperature of each section was set to the region’s annual average air temperature (12.55 °C for Section 20-4054 and 11.69 °C for Section 39-0901).</w:t>
      </w:r>
      <w:r w:rsidR="00E41186" w:rsidRPr="002E1042">
        <w:t xml:space="preserve"> </w:t>
      </w:r>
      <w:r w:rsidRPr="002E1042">
        <w:t xml:space="preserve">The surface boundary condition was defined by an energy balance equation. The physical meaning of this equation </w:t>
      </w:r>
      <w:r w:rsidR="00135CEF">
        <w:t>was</w:t>
      </w:r>
      <w:r w:rsidR="00135CEF" w:rsidRPr="002E1042">
        <w:t xml:space="preserve"> </w:t>
      </w:r>
      <w:r w:rsidRPr="002E1042">
        <w:t xml:space="preserve">that the sum of all heat fluxes considered at the pavement surface </w:t>
      </w:r>
      <w:r w:rsidR="00135CEF" w:rsidRPr="002E1042">
        <w:t>equal</w:t>
      </w:r>
      <w:r w:rsidR="00135CEF">
        <w:t>ed</w:t>
      </w:r>
      <w:r w:rsidR="00135CEF" w:rsidRPr="002E1042">
        <w:t xml:space="preserve"> </w:t>
      </w:r>
      <w:r w:rsidRPr="002E1042">
        <w:t>the net heat flux transferred to the surface</w:t>
      </w:r>
      <w:r w:rsidR="000D076D" w:rsidRPr="002E1042">
        <w:t>. The heat fluxes considered in the surface energy balance equation of this study included solar radiation flux, longwave radiation flux emitted by the pavement structure, atmospheric longwave radiation flux absorbed by the pavement, heat flux induced by convection, and heat flux induced by rainfall, as shown in Equation (</w:t>
      </w:r>
      <w:r w:rsidR="008A3E50" w:rsidRPr="002E1042">
        <w:t>5</w:t>
      </w:r>
      <w:r w:rsidR="000D076D" w:rsidRPr="002E1042">
        <w:t xml:space="preserve">). </w:t>
      </w:r>
      <w:r w:rsidR="007165A0" w:rsidRPr="002E1042">
        <w:t xml:space="preserve">Equation (5) was converted into a finite difference form, presented as Equation (6), to calculate the temperature of the surface node. </w:t>
      </w:r>
    </w:p>
    <w:p w14:paraId="6D52EBAD" w14:textId="6E59D6DC" w:rsidR="00577878" w:rsidRPr="002E1042" w:rsidRDefault="000D076D" w:rsidP="004E4D32">
      <w:pPr>
        <w:pStyle w:val="Caption"/>
        <w:tabs>
          <w:tab w:val="center" w:pos="4680"/>
          <w:tab w:val="right" w:pos="9360"/>
        </w:tabs>
        <w:spacing w:after="0"/>
        <w:ind w:firstLine="0"/>
        <w:jc w:val="left"/>
      </w:pPr>
      <w:r w:rsidRPr="002E1042">
        <w:tab/>
      </w:r>
      <m:oMath>
        <m:sSub>
          <m:sSubPr>
            <m:ctrlPr>
              <w:rPr>
                <w:rFonts w:ascii="Cambria Math" w:hAnsi="Cambria Math"/>
              </w:rPr>
            </m:ctrlPr>
          </m:sSubPr>
          <m:e>
            <m:r>
              <w:rPr>
                <w:rFonts w:ascii="Cambria Math" w:hAnsi="Cambria Math"/>
              </w:rPr>
              <m:t>k</m:t>
            </m:r>
          </m:e>
          <m:sub>
            <m:r>
              <m:rPr>
                <m:sty m:val="p"/>
              </m:rPr>
              <w:rPr>
                <w:rFonts w:ascii="Cambria Math" w:hAnsi="Cambria Math"/>
              </w:rPr>
              <m:t>1</m:t>
            </m:r>
          </m:sub>
        </m:sSub>
        <m:f>
          <m:fPr>
            <m:ctrlPr>
              <w:rPr>
                <w:rFonts w:ascii="Cambria Math" w:hAnsi="Cambria Math"/>
              </w:rPr>
            </m:ctrlPr>
          </m:fPr>
          <m:num>
            <m:r>
              <w:rPr>
                <w:rFonts w:ascii="Cambria Math" w:hAnsi="Cambria Math"/>
              </w:rPr>
              <m:t>∂T</m:t>
            </m:r>
            <m:d>
              <m:dPr>
                <m:ctrlPr>
                  <w:rPr>
                    <w:rFonts w:ascii="Cambria Math" w:hAnsi="Cambria Math"/>
                  </w:rPr>
                </m:ctrlPr>
              </m:dPr>
              <m:e>
                <m:r>
                  <w:rPr>
                    <w:rFonts w:ascii="Cambria Math" w:hAnsi="Cambria Math"/>
                  </w:rPr>
                  <m:t>x</m:t>
                </m:r>
                <m:r>
                  <m:rPr>
                    <m:sty m:val="p"/>
                  </m:rPr>
                  <w:rPr>
                    <w:rFonts w:ascii="Cambria Math" w:hAnsi="Cambria Math"/>
                  </w:rPr>
                  <m:t xml:space="preserve">, </m:t>
                </m:r>
                <m:r>
                  <w:rPr>
                    <w:rFonts w:ascii="Cambria Math" w:hAnsi="Cambria Math"/>
                  </w:rPr>
                  <m:t>t</m:t>
                </m:r>
              </m:e>
            </m:d>
          </m:num>
          <m:den>
            <m:r>
              <w:rPr>
                <w:rFonts w:ascii="Cambria Math" w:hAnsi="Cambria Math"/>
              </w:rPr>
              <m:t>∂z</m:t>
            </m:r>
          </m:den>
        </m:f>
        <m:sSub>
          <m:sSubPr>
            <m:ctrlPr>
              <w:rPr>
                <w:rFonts w:ascii="Cambria Math" w:hAnsi="Cambria Math"/>
              </w:rPr>
            </m:ctrlPr>
          </m:sSubPr>
          <m:e>
            <m:r>
              <m:rPr>
                <m:sty m:val="p"/>
              </m:rPr>
              <w:rPr>
                <w:rFonts w:ascii="Cambria Math" w:hAnsi="Cambria Math"/>
              </w:rPr>
              <m:t>|</m:t>
            </m:r>
          </m:e>
          <m:sub>
            <m:r>
              <w:rPr>
                <w:rFonts w:ascii="Cambria Math" w:hAnsi="Cambria Math"/>
              </w:rPr>
              <m:t>z</m:t>
            </m:r>
            <m:r>
              <m:rPr>
                <m:sty m:val="p"/>
              </m:rPr>
              <w:rPr>
                <w:rFonts w:ascii="Cambria Math" w:hAnsi="Cambria Math"/>
              </w:rPr>
              <m:t>=0</m:t>
            </m:r>
          </m:sub>
        </m:sSub>
        <m:r>
          <m:rPr>
            <m:sty m:val="p"/>
          </m:rPr>
          <w:rPr>
            <w:rFonts w:ascii="Cambria Math" w:hAnsi="Cambria Math"/>
          </w:rPr>
          <m:t>=</m:t>
        </m:r>
        <m:r>
          <w:rPr>
            <w:rFonts w:ascii="Cambria Math" w:hAnsi="Cambria Math"/>
          </w:rPr>
          <m:t>q</m:t>
        </m:r>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ns</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nl</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w</m:t>
            </m:r>
          </m:sub>
        </m:sSub>
      </m:oMath>
      <w:r w:rsidRPr="002E1042">
        <w:tab/>
        <w:t>(</w:t>
      </w:r>
      <w:r w:rsidR="00A6717A">
        <w:fldChar w:fldCharType="begin"/>
      </w:r>
      <w:r w:rsidR="00A6717A">
        <w:instrText xml:space="preserve"> SEQ Eq. \* ARABIC </w:instrText>
      </w:r>
      <w:r w:rsidR="00A6717A">
        <w:fldChar w:fldCharType="separate"/>
      </w:r>
      <w:r w:rsidR="00A6717A">
        <w:rPr>
          <w:noProof/>
        </w:rPr>
        <w:t>5</w:t>
      </w:r>
      <w:r w:rsidR="00A6717A">
        <w:rPr>
          <w:noProof/>
        </w:rPr>
        <w:fldChar w:fldCharType="end"/>
      </w:r>
      <w:r w:rsidRPr="002E1042">
        <w:t>)</w:t>
      </w:r>
    </w:p>
    <w:p w14:paraId="3E455F17" w14:textId="1BC57064" w:rsidR="00577878" w:rsidRPr="002E1042" w:rsidRDefault="000D076D" w:rsidP="004E4D32">
      <w:pPr>
        <w:ind w:firstLine="0"/>
      </w:pPr>
      <w:r w:rsidRPr="002E1042">
        <w:lastRenderedPageBreak/>
        <w:t>where,</w:t>
      </w:r>
      <w:r w:rsidRPr="002E1042">
        <w:rPr>
          <w:i/>
        </w:rPr>
        <w:t xml:space="preserve">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Pr="002E1042">
        <w:rPr>
          <w:iCs/>
        </w:rPr>
        <w:t xml:space="preserve"> is the thermal conductivity  (W</w:t>
      </w:r>
      <w:r w:rsidRPr="002E1042">
        <w:t>·</w:t>
      </w:r>
      <w:r w:rsidRPr="002E1042">
        <w:rPr>
          <w:iCs/>
        </w:rPr>
        <w:t>m</w:t>
      </w:r>
      <w:r w:rsidRPr="002E1042">
        <w:rPr>
          <w:iCs/>
          <w:vertAlign w:val="superscript"/>
        </w:rPr>
        <w:t>−1</w:t>
      </w:r>
      <w:r w:rsidRPr="002E1042">
        <w:t>·</w:t>
      </w:r>
      <w:r w:rsidRPr="002E1042">
        <w:rPr>
          <w:iCs/>
        </w:rPr>
        <w:t>K</w:t>
      </w:r>
      <w:r w:rsidRPr="002E1042">
        <w:rPr>
          <w:iCs/>
          <w:vertAlign w:val="superscript"/>
        </w:rPr>
        <w:t>−1</w:t>
      </w:r>
      <w:r w:rsidRPr="002E1042">
        <w:rPr>
          <w:iCs/>
        </w:rPr>
        <w:t xml:space="preserve">) of </w:t>
      </w:r>
      <w:r w:rsidR="00135CEF">
        <w:rPr>
          <w:iCs/>
        </w:rPr>
        <w:t xml:space="preserve">the </w:t>
      </w:r>
      <w:r w:rsidRPr="002E1042">
        <w:rPr>
          <w:iCs/>
        </w:rPr>
        <w:t>pavement surface layer,</w:t>
      </w:r>
      <w:r w:rsidRPr="002E1042">
        <w:rPr>
          <w:i/>
        </w:rPr>
        <w:t xml:space="preserve"> </w:t>
      </w:r>
      <m:oMath>
        <m:r>
          <w:rPr>
            <w:rFonts w:ascii="Cambria Math" w:hAnsi="Cambria Math"/>
          </w:rPr>
          <m:t>q</m:t>
        </m:r>
      </m:oMath>
      <w:r w:rsidRPr="002E1042">
        <w:rPr>
          <w:i/>
        </w:rPr>
        <w:t xml:space="preserve"> </w:t>
      </w:r>
      <w:r w:rsidRPr="002E1042">
        <w:rPr>
          <w:iCs/>
        </w:rPr>
        <w:t>is</w:t>
      </w:r>
      <w:r w:rsidRPr="002E1042">
        <w:t xml:space="preserve"> the net heat flux </w:t>
      </w:r>
      <w:r w:rsidRPr="002E1042">
        <w:rPr>
          <w:iCs/>
        </w:rPr>
        <w:t>(W</w:t>
      </w:r>
      <w:r w:rsidRPr="002E1042">
        <w:t>·</w:t>
      </w:r>
      <w:r w:rsidRPr="002E1042">
        <w:rPr>
          <w:iCs/>
        </w:rPr>
        <w:t>m</w:t>
      </w:r>
      <w:r w:rsidRPr="002E1042">
        <w:rPr>
          <w:iCs/>
          <w:vertAlign w:val="superscript"/>
        </w:rPr>
        <w:t>−2</w:t>
      </w:r>
      <w:r w:rsidRPr="002E1042">
        <w:rPr>
          <w:iCs/>
        </w:rPr>
        <w:t xml:space="preserve">) </w:t>
      </w:r>
      <w:r w:rsidRPr="002E1042">
        <w:t xml:space="preserve">at the pavement surface, </w:t>
      </w:r>
      <m:oMath>
        <m:sSub>
          <m:sSubPr>
            <m:ctrlPr>
              <w:rPr>
                <w:rFonts w:ascii="Cambria Math" w:hAnsi="Cambria Math"/>
              </w:rPr>
            </m:ctrlPr>
          </m:sSubPr>
          <m:e>
            <m:r>
              <w:rPr>
                <w:rFonts w:ascii="Cambria Math" w:hAnsi="Cambria Math"/>
              </w:rPr>
              <m:t>q</m:t>
            </m:r>
          </m:e>
          <m:sub>
            <m:r>
              <w:rPr>
                <w:rFonts w:ascii="Cambria Math" w:hAnsi="Cambria Math"/>
              </w:rPr>
              <m:t>ns</m:t>
            </m:r>
          </m:sub>
        </m:sSub>
      </m:oMath>
      <w:r w:rsidRPr="002E1042">
        <w:t xml:space="preserve"> is the net solar radiation flux </w:t>
      </w:r>
      <w:r w:rsidRPr="002E1042">
        <w:rPr>
          <w:iCs/>
        </w:rPr>
        <w:t>(W</w:t>
      </w:r>
      <w:r w:rsidRPr="002E1042">
        <w:t>·</w:t>
      </w:r>
      <w:r w:rsidRPr="002E1042">
        <w:rPr>
          <w:iCs/>
        </w:rPr>
        <w:t>m</w:t>
      </w:r>
      <w:r w:rsidRPr="002E1042">
        <w:rPr>
          <w:iCs/>
          <w:vertAlign w:val="superscript"/>
        </w:rPr>
        <w:t>−2</w:t>
      </w:r>
      <w:r w:rsidRPr="002E1042">
        <w:rPr>
          <w:iCs/>
        </w:rPr>
        <w:t xml:space="preserve">) </w:t>
      </w:r>
      <w:r w:rsidRPr="002E1042">
        <w:t>absorbed by the pavement,</w:t>
      </w:r>
      <w:r w:rsidR="003E3BC4" w:rsidRPr="002E1042">
        <w:rPr>
          <w:rFonts w:ascii="Cambria Math" w:hAnsi="Cambria Math"/>
        </w:rPr>
        <w:t xml:space="preserve"> </w:t>
      </w:r>
      <m:oMath>
        <m:sSub>
          <m:sSubPr>
            <m:ctrlPr>
              <w:rPr>
                <w:rFonts w:ascii="Cambria Math" w:hAnsi="Cambria Math"/>
              </w:rPr>
            </m:ctrlPr>
          </m:sSubPr>
          <m:e>
            <m:r>
              <w:rPr>
                <w:rFonts w:ascii="Cambria Math" w:hAnsi="Cambria Math"/>
              </w:rPr>
              <m:t>q</m:t>
            </m:r>
          </m:e>
          <m:sub>
            <m:r>
              <w:rPr>
                <w:rFonts w:ascii="Cambria Math" w:hAnsi="Cambria Math"/>
              </w:rPr>
              <m:t>nl</m:t>
            </m:r>
          </m:sub>
        </m:sSub>
      </m:oMath>
      <w:r w:rsidR="003E3BC4" w:rsidRPr="002E1042">
        <w:t xml:space="preserve"> is the net longwave radiation </w:t>
      </w:r>
      <w:r w:rsidR="003E3BC4" w:rsidRPr="002E1042">
        <w:rPr>
          <w:iCs/>
        </w:rPr>
        <w:t>(W</w:t>
      </w:r>
      <w:r w:rsidR="003E3BC4" w:rsidRPr="002E1042">
        <w:t>·</w:t>
      </w:r>
      <w:r w:rsidR="003E3BC4" w:rsidRPr="002E1042">
        <w:rPr>
          <w:iCs/>
        </w:rPr>
        <w:t>m</w:t>
      </w:r>
      <w:r w:rsidR="003E3BC4" w:rsidRPr="002E1042">
        <w:rPr>
          <w:iCs/>
          <w:vertAlign w:val="superscript"/>
        </w:rPr>
        <w:t>−2</w:t>
      </w:r>
      <w:r w:rsidR="003E3BC4" w:rsidRPr="002E1042">
        <w:rPr>
          <w:iCs/>
        </w:rPr>
        <w:t xml:space="preserve">) </w:t>
      </w:r>
      <w:r w:rsidR="003E3BC4" w:rsidRPr="002E1042">
        <w:t>of the pavement</w:t>
      </w:r>
      <w:r w:rsidRPr="002E1042">
        <w:t xml:space="preserve">, </w:t>
      </w:r>
      <m:oMath>
        <m:sSub>
          <m:sSubPr>
            <m:ctrlPr>
              <w:rPr>
                <w:rFonts w:ascii="Cambria Math" w:hAnsi="Cambria Math"/>
              </w:rPr>
            </m:ctrlPr>
          </m:sSubPr>
          <m:e>
            <m:r>
              <w:rPr>
                <w:rFonts w:ascii="Cambria Math" w:hAnsi="Cambria Math"/>
              </w:rPr>
              <m:t>q</m:t>
            </m:r>
          </m:e>
          <m:sub>
            <m:r>
              <w:rPr>
                <w:rFonts w:ascii="Cambria Math" w:hAnsi="Cambria Math"/>
              </w:rPr>
              <m:t>c</m:t>
            </m:r>
          </m:sub>
        </m:sSub>
      </m:oMath>
      <w:r w:rsidRPr="002E1042">
        <w:t xml:space="preserve"> is the heat flux </w:t>
      </w:r>
      <w:r w:rsidRPr="002E1042">
        <w:rPr>
          <w:iCs/>
        </w:rPr>
        <w:t>(W</w:t>
      </w:r>
      <w:r w:rsidRPr="002E1042">
        <w:t>·</w:t>
      </w:r>
      <w:r w:rsidRPr="002E1042">
        <w:rPr>
          <w:iCs/>
        </w:rPr>
        <w:t>m</w:t>
      </w:r>
      <w:r w:rsidRPr="002E1042">
        <w:rPr>
          <w:iCs/>
          <w:vertAlign w:val="superscript"/>
        </w:rPr>
        <w:t>−2</w:t>
      </w:r>
      <w:r w:rsidRPr="002E1042">
        <w:rPr>
          <w:iCs/>
        </w:rPr>
        <w:t xml:space="preserve">) </w:t>
      </w:r>
      <w:r w:rsidRPr="002E1042">
        <w:t>induced by convection (</w:t>
      </w:r>
      <w:r w:rsidR="00135CEF">
        <w:t xml:space="preserve">i.e., </w:t>
      </w:r>
      <w:r w:rsidRPr="002E1042">
        <w:t xml:space="preserve">convective heat flux), and </w:t>
      </w:r>
      <m:oMath>
        <m:sSub>
          <m:sSubPr>
            <m:ctrlPr>
              <w:rPr>
                <w:rFonts w:ascii="Cambria Math" w:hAnsi="Cambria Math"/>
              </w:rPr>
            </m:ctrlPr>
          </m:sSubPr>
          <m:e>
            <m:r>
              <w:rPr>
                <w:rFonts w:ascii="Cambria Math" w:hAnsi="Cambria Math"/>
              </w:rPr>
              <m:t>q</m:t>
            </m:r>
          </m:e>
          <m:sub>
            <m:r>
              <w:rPr>
                <w:rFonts w:ascii="Cambria Math" w:hAnsi="Cambria Math"/>
              </w:rPr>
              <m:t>w</m:t>
            </m:r>
          </m:sub>
        </m:sSub>
      </m:oMath>
      <w:r w:rsidRPr="002E1042">
        <w:t xml:space="preserve"> is the heat flux </w:t>
      </w:r>
      <w:r w:rsidRPr="002E1042">
        <w:rPr>
          <w:iCs/>
        </w:rPr>
        <w:t>(W</w:t>
      </w:r>
      <w:r w:rsidRPr="002E1042">
        <w:t>·</w:t>
      </w:r>
      <w:r w:rsidRPr="002E1042">
        <w:rPr>
          <w:iCs/>
        </w:rPr>
        <w:t>m</w:t>
      </w:r>
      <w:r w:rsidRPr="002E1042">
        <w:rPr>
          <w:iCs/>
          <w:vertAlign w:val="superscript"/>
        </w:rPr>
        <w:t>−2</w:t>
      </w:r>
      <w:r w:rsidRPr="002E1042">
        <w:rPr>
          <w:iCs/>
        </w:rPr>
        <w:t xml:space="preserve">) </w:t>
      </w:r>
      <w:r w:rsidRPr="002E1042">
        <w:t xml:space="preserve">induced by rainfall. </w:t>
      </w:r>
    </w:p>
    <w:p w14:paraId="333A66CD" w14:textId="2E698109" w:rsidR="00577878" w:rsidRPr="002E1042" w:rsidRDefault="008234AA" w:rsidP="004E4D32">
      <w:pPr>
        <w:pStyle w:val="Caption"/>
        <w:tabs>
          <w:tab w:val="center" w:pos="4680"/>
          <w:tab w:val="right" w:pos="9360"/>
        </w:tabs>
        <w:spacing w:after="0"/>
        <w:ind w:firstLine="0"/>
        <w:jc w:val="left"/>
      </w:pPr>
      <w:r w:rsidRPr="002E1042">
        <w:tab/>
      </w:r>
      <m:oMath>
        <m:sSubSup>
          <m:sSubSupPr>
            <m:ctrlPr>
              <w:rPr>
                <w:rFonts w:ascii="Cambria Math" w:hAnsi="Cambria Math"/>
              </w:rPr>
            </m:ctrlPr>
          </m:sSubSupPr>
          <m:e>
            <m:r>
              <w:rPr>
                <w:rFonts w:ascii="Cambria Math" w:hAnsi="Cambria Math"/>
              </w:rPr>
              <m:t>T</m:t>
            </m:r>
          </m:e>
          <m:sub>
            <m:r>
              <m:rPr>
                <m:sty m:val="p"/>
              </m:rPr>
              <w:rPr>
                <w:rFonts w:ascii="Cambria Math" w:hAnsi="Cambria Math"/>
              </w:rPr>
              <m:t>1</m:t>
            </m:r>
          </m:sub>
          <m:sup>
            <m:r>
              <w:rPr>
                <w:rFonts w:ascii="Cambria Math" w:hAnsi="Cambria Math"/>
              </w:rPr>
              <m:t>i</m:t>
            </m:r>
            <m:r>
              <m:rPr>
                <m:sty m:val="p"/>
              </m:rPr>
              <w:rPr>
                <w:rFonts w:ascii="Cambria Math" w:hAnsi="Cambria Math"/>
              </w:rPr>
              <m:t>+1</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t</m:t>
            </m:r>
            <m:r>
              <m:rPr>
                <m:sty m:val="p"/>
              </m:rPr>
              <w:rPr>
                <w:rFonts w:ascii="Cambria Math" w:hAnsi="Cambria Math"/>
              </w:rPr>
              <m:t>(</m:t>
            </m:r>
            <m:r>
              <w:rPr>
                <w:rFonts w:ascii="Cambria Math" w:hAnsi="Cambria Math"/>
              </w:rPr>
              <m:t>q</m:t>
            </m:r>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f>
              <m:fPr>
                <m:ctrlPr>
                  <w:rPr>
                    <w:rFonts w:ascii="Cambria Math" w:hAnsi="Cambria Math"/>
                  </w:rPr>
                </m:ctrlPr>
              </m:fPr>
              <m:num>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w:rPr>
                        <w:rFonts w:ascii="Cambria Math" w:hAnsi="Cambria Math"/>
                      </w:rPr>
                      <m:t>i</m:t>
                    </m:r>
                  </m:sup>
                </m:sSubSup>
                <m:r>
                  <m:rPr>
                    <m:sty m:val="p"/>
                  </m:rPr>
                  <w:rPr>
                    <w:rFonts w:ascii="Cambria Math" w:hAnsi="Cambria Math"/>
                  </w:rPr>
                  <m:t>-</m:t>
                </m:r>
                <m:sSubSup>
                  <m:sSubSupPr>
                    <m:ctrlPr>
                      <w:rPr>
                        <w:rFonts w:ascii="Cambria Math" w:hAnsi="Cambria Math"/>
                      </w:rPr>
                    </m:ctrlPr>
                  </m:sSubSupPr>
                  <m:e>
                    <m:r>
                      <w:rPr>
                        <w:rFonts w:ascii="Cambria Math" w:hAnsi="Cambria Math"/>
                      </w:rPr>
                      <m:t>T</m:t>
                    </m:r>
                  </m:e>
                  <m:sub>
                    <m:r>
                      <m:rPr>
                        <m:sty m:val="p"/>
                      </m:rPr>
                      <w:rPr>
                        <w:rFonts w:ascii="Cambria Math" w:hAnsi="Cambria Math"/>
                      </w:rPr>
                      <m:t>1</m:t>
                    </m:r>
                  </m:sub>
                  <m:sup>
                    <m:r>
                      <w:rPr>
                        <w:rFonts w:ascii="Cambria Math" w:hAnsi="Cambria Math"/>
                      </w:rPr>
                      <m:t>i</m:t>
                    </m:r>
                  </m:sup>
                </m:sSubSup>
              </m:num>
              <m:den>
                <m:r>
                  <m:rPr>
                    <m:sty m:val="p"/>
                  </m:rPr>
                  <w:rPr>
                    <w:rFonts w:ascii="Cambria Math" w:hAnsi="Cambria Math"/>
                  </w:rPr>
                  <m:t>∆</m:t>
                </m:r>
                <m:r>
                  <w:rPr>
                    <w:rFonts w:ascii="Cambria Math" w:hAnsi="Cambria Math"/>
                  </w:rPr>
                  <m:t>z</m:t>
                </m:r>
              </m:den>
            </m:f>
            <m:r>
              <m:rPr>
                <m:sty m:val="p"/>
              </m:rPr>
              <w:rPr>
                <w:rFonts w:ascii="Cambria Math" w:hAnsi="Cambria Math"/>
              </w:rPr>
              <m:t>)</m:t>
            </m:r>
          </m:num>
          <m:den>
            <m:sSub>
              <m:sSubPr>
                <m:ctrlPr>
                  <w:rPr>
                    <w:rFonts w:ascii="Cambria Math" w:hAnsi="Cambria Math"/>
                  </w:rPr>
                </m:ctrlPr>
              </m:sSubPr>
              <m:e>
                <m:r>
                  <w:rPr>
                    <w:rFonts w:ascii="Cambria Math" w:hAnsi="Cambria Math"/>
                  </w:rPr>
                  <m:t>c</m:t>
                </m:r>
              </m:e>
              <m:sub>
                <m:r>
                  <m:rPr>
                    <m:sty m:val="p"/>
                  </m:rPr>
                  <w:rPr>
                    <w:rFonts w:ascii="Cambria Math" w:hAnsi="Cambria Math"/>
                  </w:rPr>
                  <m:t>1</m:t>
                </m:r>
              </m:sub>
            </m:sSub>
            <m:sSub>
              <m:sSubPr>
                <m:ctrlPr>
                  <w:rPr>
                    <w:rFonts w:ascii="Cambria Math" w:hAnsi="Cambria Math"/>
                  </w:rPr>
                </m:ctrlPr>
              </m:sSubPr>
              <m:e>
                <m:r>
                  <w:rPr>
                    <w:rFonts w:ascii="Cambria Math" w:hAnsi="Cambria Math"/>
                  </w:rPr>
                  <m:t>ρ</m:t>
                </m:r>
              </m:e>
              <m:sub>
                <m:r>
                  <m:rPr>
                    <m:sty m:val="p"/>
                  </m:rPr>
                  <w:rPr>
                    <w:rFonts w:ascii="Cambria Math" w:hAnsi="Cambria Math"/>
                  </w:rPr>
                  <m:t>1</m:t>
                </m:r>
              </m:sub>
            </m:sSub>
            <m:r>
              <m:rPr>
                <m:sty m:val="p"/>
              </m:rPr>
              <w:rPr>
                <w:rFonts w:ascii="Cambria Math" w:hAnsi="Cambria Math"/>
              </w:rPr>
              <m:t>∆</m:t>
            </m:r>
            <m:r>
              <w:rPr>
                <w:rFonts w:ascii="Cambria Math" w:hAnsi="Cambria Math"/>
              </w:rPr>
              <m:t>z</m:t>
            </m:r>
          </m:den>
        </m:f>
        <m:r>
          <m:rPr>
            <m:sty m:val="p"/>
          </m:rPr>
          <w:rPr>
            <w:rFonts w:ascii="Cambria Math" w:hAnsi="Cambria Math"/>
          </w:rPr>
          <m:t>+</m:t>
        </m:r>
        <m:sSubSup>
          <m:sSubSupPr>
            <m:ctrlPr>
              <w:rPr>
                <w:rFonts w:ascii="Cambria Math" w:hAnsi="Cambria Math"/>
              </w:rPr>
            </m:ctrlPr>
          </m:sSubSupPr>
          <m:e>
            <m:r>
              <w:rPr>
                <w:rFonts w:ascii="Cambria Math" w:hAnsi="Cambria Math"/>
              </w:rPr>
              <m:t>T</m:t>
            </m:r>
          </m:e>
          <m:sub>
            <m:r>
              <m:rPr>
                <m:sty m:val="p"/>
              </m:rPr>
              <w:rPr>
                <w:rFonts w:ascii="Cambria Math" w:hAnsi="Cambria Math"/>
              </w:rPr>
              <m:t>1</m:t>
            </m:r>
          </m:sub>
          <m:sup>
            <m:r>
              <w:rPr>
                <w:rFonts w:ascii="Cambria Math" w:hAnsi="Cambria Math"/>
              </w:rPr>
              <m:t>i</m:t>
            </m:r>
          </m:sup>
        </m:sSubSup>
      </m:oMath>
      <w:r w:rsidRPr="002E1042">
        <w:tab/>
        <w:t>(</w:t>
      </w:r>
      <w:r w:rsidR="00A6717A">
        <w:fldChar w:fldCharType="begin"/>
      </w:r>
      <w:r w:rsidR="00A6717A">
        <w:instrText xml:space="preserve"> SEQ Eq. \* ARABIC </w:instrText>
      </w:r>
      <w:r w:rsidR="00A6717A">
        <w:fldChar w:fldCharType="separate"/>
      </w:r>
      <w:r w:rsidR="00A6717A">
        <w:rPr>
          <w:noProof/>
        </w:rPr>
        <w:t>6</w:t>
      </w:r>
      <w:r w:rsidR="00A6717A">
        <w:rPr>
          <w:noProof/>
        </w:rPr>
        <w:fldChar w:fldCharType="end"/>
      </w:r>
      <w:r w:rsidRPr="002E1042">
        <w:t>)</w:t>
      </w:r>
    </w:p>
    <w:p w14:paraId="1D2B9566" w14:textId="6DF96882" w:rsidR="008234AA" w:rsidRPr="002E1042" w:rsidRDefault="008234AA" w:rsidP="004E4D32">
      <w:pPr>
        <w:ind w:firstLine="0"/>
        <w:rPr>
          <w:rFonts w:eastAsiaTheme="minorEastAsia"/>
        </w:rPr>
      </w:pPr>
      <w:r w:rsidRPr="002E1042">
        <w:t xml:space="preserve">where, </w:t>
      </w:r>
      <m:oMath>
        <m:sSubSup>
          <m:sSubSupPr>
            <m:ctrlPr>
              <w:rPr>
                <w:rFonts w:ascii="Cambria Math" w:hAnsi="Cambria Math"/>
                <w:i/>
              </w:rPr>
            </m:ctrlPr>
          </m:sSubSupPr>
          <m:e>
            <m:r>
              <w:rPr>
                <w:rFonts w:ascii="Cambria Math" w:hAnsi="Cambria Math"/>
              </w:rPr>
              <m:t>T</m:t>
            </m:r>
          </m:e>
          <m:sub>
            <m:r>
              <w:rPr>
                <w:rFonts w:ascii="Cambria Math" w:hAnsi="Cambria Math"/>
              </w:rPr>
              <m:t>1</m:t>
            </m:r>
          </m:sub>
          <m:sup>
            <m:r>
              <w:rPr>
                <w:rFonts w:ascii="Cambria Math" w:hAnsi="Cambria Math"/>
              </w:rPr>
              <m:t>i+1</m:t>
            </m:r>
          </m:sup>
        </m:sSubSup>
      </m:oMath>
      <w:r w:rsidRPr="002E1042">
        <w:t xml:space="preserve"> is the temperature (</w:t>
      </w:r>
      <w:r w:rsidRPr="002E1042">
        <w:rPr>
          <w:iCs/>
        </w:rPr>
        <w:t>K)</w:t>
      </w:r>
      <w:r w:rsidRPr="002E1042">
        <w:t xml:space="preserve"> of the surface node at the time step </w:t>
      </w:r>
      <w:r w:rsidRPr="002E1042">
        <w:rPr>
          <w:i/>
          <w:iCs/>
        </w:rPr>
        <w:t>i</w:t>
      </w:r>
      <w:r w:rsidRPr="002E1042">
        <w:t xml:space="preserve">+1, </w:t>
      </w:r>
      <m:oMath>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i</m:t>
            </m:r>
          </m:sup>
        </m:sSubSup>
      </m:oMath>
      <w:r w:rsidRPr="002E1042">
        <w:t xml:space="preserve"> and </w:t>
      </w:r>
      <m:oMath>
        <m:sSubSup>
          <m:sSubSupPr>
            <m:ctrlPr>
              <w:rPr>
                <w:rFonts w:ascii="Cambria Math" w:hAnsi="Cambria Math"/>
                <w:i/>
              </w:rPr>
            </m:ctrlPr>
          </m:sSubSupPr>
          <m:e>
            <m:r>
              <w:rPr>
                <w:rFonts w:ascii="Cambria Math" w:hAnsi="Cambria Math"/>
              </w:rPr>
              <m:t>T</m:t>
            </m:r>
          </m:e>
          <m:sub>
            <m:r>
              <w:rPr>
                <w:rFonts w:ascii="Cambria Math" w:hAnsi="Cambria Math"/>
              </w:rPr>
              <m:t>1</m:t>
            </m:r>
          </m:sub>
          <m:sup>
            <m:r>
              <w:rPr>
                <w:rFonts w:ascii="Cambria Math" w:hAnsi="Cambria Math"/>
              </w:rPr>
              <m:t>i</m:t>
            </m:r>
          </m:sup>
        </m:sSubSup>
      </m:oMath>
      <w:r w:rsidRPr="002E1042">
        <w:t xml:space="preserve"> are the temperatures (</w:t>
      </w:r>
      <w:r w:rsidRPr="002E1042">
        <w:rPr>
          <w:iCs/>
        </w:rPr>
        <w:t>K)</w:t>
      </w:r>
      <w:r w:rsidRPr="002E1042">
        <w:t xml:space="preserve"> of the second node and the surface node at the time step </w:t>
      </w:r>
      <w:proofErr w:type="spellStart"/>
      <w:r w:rsidRPr="002E1042">
        <w:rPr>
          <w:i/>
          <w:iCs/>
        </w:rPr>
        <w:t>i</w:t>
      </w:r>
      <w:proofErr w:type="spellEnd"/>
      <w:r w:rsidRPr="002E1042">
        <w:t xml:space="preserve">, </w:t>
      </w:r>
      <w:r w:rsidR="00184CCB" w:rsidRPr="002E1042">
        <w:t xml:space="preserve">respectively, </w:t>
      </w:r>
      <w:r w:rsidRPr="002E1042">
        <w:t xml:space="preserve">and </w:t>
      </w:r>
      <m:oMath>
        <m:sSub>
          <m:sSubPr>
            <m:ctrlPr>
              <w:rPr>
                <w:rFonts w:ascii="Cambria Math" w:hAnsi="Cambria Math"/>
                <w:i/>
                <w:iCs/>
              </w:rPr>
            </m:ctrlPr>
          </m:sSubPr>
          <m:e>
            <m:r>
              <w:rPr>
                <w:rFonts w:ascii="Cambria Math" w:hAnsi="Cambria Math"/>
              </w:rPr>
              <m:t>k</m:t>
            </m:r>
          </m:e>
          <m:sub>
            <m:r>
              <w:rPr>
                <w:rFonts w:ascii="Cambria Math" w:hAnsi="Cambria Math"/>
              </w:rPr>
              <m:t>1</m:t>
            </m:r>
          </m:sub>
        </m:sSub>
      </m:oMath>
      <w:r w:rsidRPr="002E1042">
        <w:rPr>
          <w:iCs/>
        </w:rPr>
        <w:t xml:space="preserve">, </w:t>
      </w:r>
      <m:oMath>
        <m:sSub>
          <m:sSubPr>
            <m:ctrlPr>
              <w:rPr>
                <w:rFonts w:ascii="Cambria Math" w:hAnsi="Cambria Math"/>
                <w:i/>
                <w:iCs/>
              </w:rPr>
            </m:ctrlPr>
          </m:sSubPr>
          <m:e>
            <m:r>
              <w:rPr>
                <w:rFonts w:ascii="Cambria Math" w:hAnsi="Cambria Math"/>
              </w:rPr>
              <m:t>c</m:t>
            </m:r>
          </m:e>
          <m:sub>
            <m:r>
              <w:rPr>
                <w:rFonts w:ascii="Cambria Math" w:hAnsi="Cambria Math"/>
              </w:rPr>
              <m:t>1</m:t>
            </m:r>
          </m:sub>
        </m:sSub>
      </m:oMath>
      <w:r w:rsidRPr="002E1042">
        <w:rPr>
          <w:iCs/>
        </w:rPr>
        <w:t>, and</w:t>
      </w:r>
      <w:r w:rsidRPr="002E1042">
        <w:rPr>
          <w:i/>
          <w:iCs/>
        </w:rPr>
        <w:t xml:space="preserve"> </w:t>
      </w:r>
      <m:oMath>
        <m:sSub>
          <m:sSubPr>
            <m:ctrlPr>
              <w:rPr>
                <w:rFonts w:ascii="Cambria Math" w:hAnsi="Cambria Math"/>
                <w:i/>
                <w:iCs/>
              </w:rPr>
            </m:ctrlPr>
          </m:sSubPr>
          <m:e>
            <m:r>
              <w:rPr>
                <w:rFonts w:ascii="Cambria Math" w:hAnsi="Cambria Math"/>
              </w:rPr>
              <m:t>ρ</m:t>
            </m:r>
          </m:e>
          <m:sub>
            <m:r>
              <w:rPr>
                <w:rFonts w:ascii="Cambria Math" w:hAnsi="Cambria Math"/>
              </w:rPr>
              <m:t>1</m:t>
            </m:r>
          </m:sub>
        </m:sSub>
      </m:oMath>
      <w:r w:rsidRPr="002E1042">
        <w:t xml:space="preserve"> are the thermal conductivity  </w:t>
      </w:r>
      <w:r w:rsidRPr="002E1042">
        <w:rPr>
          <w:iCs/>
        </w:rPr>
        <w:t>(W</w:t>
      </w:r>
      <w:r w:rsidRPr="002E1042">
        <w:t>·</w:t>
      </w:r>
      <w:r w:rsidRPr="002E1042">
        <w:rPr>
          <w:iCs/>
        </w:rPr>
        <w:t>m</w:t>
      </w:r>
      <w:r w:rsidRPr="002E1042">
        <w:rPr>
          <w:iCs/>
          <w:vertAlign w:val="superscript"/>
        </w:rPr>
        <w:t>−1</w:t>
      </w:r>
      <w:r w:rsidRPr="002E1042">
        <w:t>·</w:t>
      </w:r>
      <w:r w:rsidRPr="002E1042">
        <w:rPr>
          <w:iCs/>
        </w:rPr>
        <w:t>K</w:t>
      </w:r>
      <w:r w:rsidRPr="002E1042">
        <w:rPr>
          <w:iCs/>
          <w:vertAlign w:val="superscript"/>
        </w:rPr>
        <w:t>−1</w:t>
      </w:r>
      <w:r w:rsidRPr="002E1042">
        <w:rPr>
          <w:iCs/>
        </w:rPr>
        <w:t>)</w:t>
      </w:r>
      <w:r w:rsidRPr="002E1042">
        <w:t xml:space="preserve">, </w:t>
      </w:r>
      <w:r w:rsidR="00135CEF">
        <w:t xml:space="preserve">specific </w:t>
      </w:r>
      <w:r w:rsidRPr="002E1042">
        <w:t xml:space="preserve">heat capacity </w:t>
      </w:r>
      <w:r w:rsidRPr="002E1042">
        <w:rPr>
          <w:iCs/>
        </w:rPr>
        <w:t>(J</w:t>
      </w:r>
      <w:r w:rsidRPr="002E1042">
        <w:t>·</w:t>
      </w:r>
      <w:r w:rsidRPr="002E1042">
        <w:rPr>
          <w:iCs/>
        </w:rPr>
        <w:t>kg</w:t>
      </w:r>
      <w:r w:rsidRPr="002E1042">
        <w:rPr>
          <w:iCs/>
          <w:vertAlign w:val="superscript"/>
        </w:rPr>
        <w:t>−1</w:t>
      </w:r>
      <w:r w:rsidRPr="002E1042">
        <w:t>·</w:t>
      </w:r>
      <w:r w:rsidRPr="002E1042">
        <w:rPr>
          <w:iCs/>
        </w:rPr>
        <w:t>K</w:t>
      </w:r>
      <w:r w:rsidRPr="002E1042">
        <w:rPr>
          <w:iCs/>
          <w:vertAlign w:val="superscript"/>
        </w:rPr>
        <w:t>−1</w:t>
      </w:r>
      <w:r w:rsidRPr="002E1042">
        <w:rPr>
          <w:iCs/>
        </w:rPr>
        <w:t>)</w:t>
      </w:r>
      <w:r w:rsidRPr="002E1042">
        <w:t xml:space="preserve">, </w:t>
      </w:r>
      <w:r w:rsidR="00135CEF">
        <w:t xml:space="preserve">and </w:t>
      </w:r>
      <w:r w:rsidRPr="002E1042">
        <w:t xml:space="preserve">density </w:t>
      </w:r>
      <w:r w:rsidRPr="002E1042">
        <w:rPr>
          <w:iCs/>
        </w:rPr>
        <w:t>(kg</w:t>
      </w:r>
      <w:r w:rsidRPr="002E1042">
        <w:t>·</w:t>
      </w:r>
      <w:r w:rsidRPr="002E1042">
        <w:rPr>
          <w:iCs/>
        </w:rPr>
        <w:t>m</w:t>
      </w:r>
      <w:r w:rsidRPr="002E1042">
        <w:rPr>
          <w:iCs/>
          <w:vertAlign w:val="superscript"/>
        </w:rPr>
        <w:t>−3</w:t>
      </w:r>
      <w:r w:rsidRPr="002E1042">
        <w:rPr>
          <w:iCs/>
        </w:rPr>
        <w:t xml:space="preserve">) </w:t>
      </w:r>
      <w:r w:rsidRPr="002E1042">
        <w:t xml:space="preserve">of the pavement surface layer, respectively. </w:t>
      </w:r>
    </w:p>
    <w:p w14:paraId="38CE78A5" w14:textId="444F11E5" w:rsidR="00577878" w:rsidRPr="002E1042" w:rsidRDefault="0021666C" w:rsidP="004E4D32">
      <w:pPr>
        <w:ind w:firstLine="440"/>
        <w:rPr>
          <w:rFonts w:eastAsiaTheme="minorEastAsia"/>
        </w:rPr>
      </w:pPr>
      <w:r w:rsidRPr="002E1042">
        <w:t>The net solar radiation flux absorbed by the pavement was calculated using Equation (</w:t>
      </w:r>
      <w:r w:rsidR="00E17360" w:rsidRPr="002E1042">
        <w:rPr>
          <w:rFonts w:eastAsiaTheme="minorEastAsia"/>
        </w:rPr>
        <w:t>7</w:t>
      </w:r>
      <w:r w:rsidRPr="002E1042">
        <w:t>).</w:t>
      </w:r>
      <w:r w:rsidR="00E17360" w:rsidRPr="002E1042">
        <w:rPr>
          <w:rFonts w:eastAsiaTheme="minorEastAsia"/>
        </w:rPr>
        <w:t xml:space="preserve"> </w:t>
      </w:r>
      <w:r w:rsidR="00E17360" w:rsidRPr="002E1042">
        <w:t>Equation (</w:t>
      </w:r>
      <w:r w:rsidR="005A4E4D" w:rsidRPr="002E1042">
        <w:rPr>
          <w:rFonts w:eastAsiaTheme="minorEastAsia"/>
        </w:rPr>
        <w:t>8</w:t>
      </w:r>
      <w:r w:rsidR="00E17360" w:rsidRPr="002E1042">
        <w:t xml:space="preserve">) was used to calculate the net longwave radiation flux </w:t>
      </w:r>
      <w:r w:rsidR="00135CEF">
        <w:t>at</w:t>
      </w:r>
      <w:r w:rsidR="00135CEF" w:rsidRPr="002E1042">
        <w:t xml:space="preserve"> </w:t>
      </w:r>
      <w:r w:rsidR="00E17360" w:rsidRPr="002E1042">
        <w:t>the</w:t>
      </w:r>
      <w:r w:rsidR="00E17360" w:rsidRPr="002E1042">
        <w:rPr>
          <w:rFonts w:eastAsiaTheme="minorEastAsia"/>
        </w:rPr>
        <w:t xml:space="preserve"> </w:t>
      </w:r>
      <w:r w:rsidR="00E17360" w:rsidRPr="002E1042">
        <w:t xml:space="preserve">pavement surface. It involved the atmospheric longwave radiation absorbed by the pavement and the longwave radiation emitted by </w:t>
      </w:r>
      <w:r w:rsidR="00C53CCA" w:rsidRPr="002E1042">
        <w:rPr>
          <w:rFonts w:eastAsiaTheme="minorEastAsia"/>
        </w:rPr>
        <w:t>it</w:t>
      </w:r>
      <w:r w:rsidR="00E17360" w:rsidRPr="002E1042">
        <w:t>.</w:t>
      </w:r>
      <w:r w:rsidR="00F24F84" w:rsidRPr="002E1042">
        <w:t xml:space="preserve"> </w:t>
      </w:r>
      <w:r w:rsidR="00272ED6" w:rsidRPr="002E1042">
        <w:t xml:space="preserve">Equation (9) was used to calculate the convective heat flux at the pavement surface, </w:t>
      </w:r>
      <w:r w:rsidR="00612DB9" w:rsidRPr="002E1042">
        <w:t>where a generalized form of the Nusselt–</w:t>
      </w:r>
      <w:proofErr w:type="spellStart"/>
      <w:r w:rsidR="00612DB9" w:rsidRPr="002E1042">
        <w:t>Jürges</w:t>
      </w:r>
      <w:proofErr w:type="spellEnd"/>
      <w:r w:rsidR="00612DB9" w:rsidRPr="002E1042">
        <w:t xml:space="preserve"> correlation </w:t>
      </w:r>
      <w:r w:rsidR="00525C7C">
        <w:rPr>
          <w:rFonts w:hint="eastAsia"/>
        </w:rPr>
        <w:t>(</w:t>
      </w:r>
      <w:proofErr w:type="spellStart"/>
      <w:r w:rsidR="00525C7C" w:rsidRPr="002E1042">
        <w:rPr>
          <w:rFonts w:eastAsiaTheme="minorEastAsia"/>
        </w:rPr>
        <w:t>Palyvos</w:t>
      </w:r>
      <w:proofErr w:type="spellEnd"/>
      <w:r w:rsidR="00525C7C">
        <w:rPr>
          <w:rFonts w:eastAsiaTheme="minorEastAsia" w:hint="eastAsia"/>
        </w:rPr>
        <w:t xml:space="preserve"> 2008</w:t>
      </w:r>
      <w:r w:rsidR="00525C7C">
        <w:rPr>
          <w:rFonts w:hint="eastAsia"/>
        </w:rPr>
        <w:t>)</w:t>
      </w:r>
      <w:r w:rsidR="002D249A">
        <w:rPr>
          <w:rFonts w:hint="eastAsia"/>
        </w:rPr>
        <w:t xml:space="preserve"> </w:t>
      </w:r>
      <w:r w:rsidR="00272ED6" w:rsidRPr="002E1042">
        <w:t>was applied to compute the convective heat transfer coefficient</w:t>
      </w:r>
      <w:r w:rsidR="00E979DB">
        <w:rPr>
          <w:rFonts w:hint="eastAsia"/>
        </w:rPr>
        <w:t xml:space="preserve"> </w:t>
      </w:r>
      <m:oMath>
        <m:sSub>
          <m:sSubPr>
            <m:ctrlPr>
              <w:rPr>
                <w:rFonts w:ascii="Cambria Math" w:hAnsi="Cambria Math"/>
              </w:rPr>
            </m:ctrlPr>
          </m:sSubPr>
          <m:e>
            <m:r>
              <w:rPr>
                <w:rFonts w:ascii="Cambria Math" w:hAnsi="Cambria Math"/>
              </w:rPr>
              <m:t>h</m:t>
            </m:r>
          </m:e>
          <m:sub>
            <m:r>
              <w:rPr>
                <w:rFonts w:ascii="Cambria Math" w:hAnsi="Cambria Math"/>
              </w:rPr>
              <m:t>c</m:t>
            </m:r>
          </m:sub>
        </m:sSub>
      </m:oMath>
      <w:r w:rsidR="00233824" w:rsidRPr="002E1042">
        <w:rPr>
          <w:rFonts w:eastAsiaTheme="minorEastAsia"/>
        </w:rPr>
        <w:t>.</w:t>
      </w:r>
    </w:p>
    <w:p w14:paraId="485FB3F8" w14:textId="1BF4D093" w:rsidR="00577878" w:rsidRPr="002E1042" w:rsidRDefault="003E3BC4" w:rsidP="004E4D32">
      <w:pPr>
        <w:pStyle w:val="Caption"/>
        <w:tabs>
          <w:tab w:val="center" w:pos="4680"/>
          <w:tab w:val="right" w:pos="9360"/>
        </w:tabs>
        <w:spacing w:after="0"/>
        <w:ind w:firstLine="0"/>
        <w:jc w:val="left"/>
      </w:pPr>
      <w:r w:rsidRPr="002E1042">
        <w:tab/>
      </w:r>
      <m:oMath>
        <m:sSub>
          <m:sSubPr>
            <m:ctrlPr>
              <w:rPr>
                <w:rFonts w:ascii="Cambria Math" w:hAnsi="Cambria Math"/>
              </w:rPr>
            </m:ctrlPr>
          </m:sSubPr>
          <m:e>
            <m:r>
              <w:rPr>
                <w:rFonts w:ascii="Cambria Math" w:hAnsi="Cambria Math"/>
              </w:rPr>
              <m:t>q</m:t>
            </m:r>
          </m:e>
          <m:sub>
            <m:r>
              <w:rPr>
                <w:rFonts w:ascii="Cambria Math" w:hAnsi="Cambria Math"/>
              </w:rPr>
              <m:t>ns</m:t>
            </m:r>
          </m:sub>
        </m:sSub>
        <m:r>
          <m:rPr>
            <m:sty m:val="p"/>
          </m:rPr>
          <w:rPr>
            <w:rFonts w:ascii="Cambria Math" w:hAnsi="Cambria Math"/>
          </w:rPr>
          <m:t>=</m:t>
        </m:r>
        <m:acc>
          <m:accPr>
            <m:chr m:val="̃"/>
            <m:ctrlPr>
              <w:rPr>
                <w:rFonts w:ascii="Cambria Math" w:hAnsi="Cambria Math"/>
              </w:rPr>
            </m:ctrlPr>
          </m:accPr>
          <m:e>
            <m:r>
              <w:rPr>
                <w:rFonts w:ascii="Cambria Math" w:hAnsi="Cambria Math"/>
              </w:rPr>
              <m:t>α</m:t>
            </m:r>
          </m:e>
        </m:acc>
        <m:sSub>
          <m:sSubPr>
            <m:ctrlPr>
              <w:rPr>
                <w:rFonts w:ascii="Cambria Math" w:hAnsi="Cambria Math"/>
              </w:rPr>
            </m:ctrlPr>
          </m:sSubPr>
          <m:e>
            <m:r>
              <w:rPr>
                <w:rFonts w:ascii="Cambria Math" w:hAnsi="Cambria Math"/>
              </w:rPr>
              <m:t>q</m:t>
            </m:r>
          </m:e>
          <m:sub>
            <m:r>
              <w:rPr>
                <w:rFonts w:ascii="Cambria Math" w:hAnsi="Cambria Math"/>
              </w:rPr>
              <m:t>s</m:t>
            </m:r>
          </m:sub>
        </m:sSub>
        <m:r>
          <m:rPr>
            <m:sty m:val="p"/>
          </m:rPr>
          <w:rPr>
            <w:rFonts w:ascii="Cambria Math" w:hAnsi="Cambria Math"/>
          </w:rPr>
          <m:t>=(1-</m:t>
        </m:r>
        <m:acc>
          <m:accPr>
            <m:chr m:val="̃"/>
            <m:ctrlPr>
              <w:rPr>
                <w:rFonts w:ascii="Cambria Math" w:hAnsi="Cambria Math"/>
              </w:rPr>
            </m:ctrlPr>
          </m:accPr>
          <m:e>
            <m:r>
              <w:rPr>
                <w:rFonts w:ascii="Cambria Math" w:hAnsi="Cambria Math"/>
              </w:rPr>
              <m:t>β</m:t>
            </m:r>
          </m:e>
        </m:acc>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s</m:t>
            </m:r>
          </m:sub>
        </m:sSub>
      </m:oMath>
      <w:r w:rsidRPr="002E1042">
        <w:tab/>
        <w:t>(</w:t>
      </w:r>
      <w:r w:rsidR="00A6717A">
        <w:fldChar w:fldCharType="begin"/>
      </w:r>
      <w:r w:rsidR="00A6717A">
        <w:instrText xml:space="preserve"> SEQ Eq. \* ARABIC </w:instrText>
      </w:r>
      <w:r w:rsidR="00A6717A">
        <w:fldChar w:fldCharType="separate"/>
      </w:r>
      <w:r w:rsidR="00A6717A">
        <w:rPr>
          <w:noProof/>
        </w:rPr>
        <w:t>7</w:t>
      </w:r>
      <w:r w:rsidR="00A6717A">
        <w:rPr>
          <w:noProof/>
        </w:rPr>
        <w:fldChar w:fldCharType="end"/>
      </w:r>
      <w:r w:rsidRPr="002E1042">
        <w:t>)</w:t>
      </w:r>
    </w:p>
    <w:p w14:paraId="682A3DE9" w14:textId="2A028A89" w:rsidR="00577878" w:rsidRPr="00E979DB" w:rsidRDefault="005B6B23" w:rsidP="00E979DB">
      <w:pPr>
        <w:ind w:firstLine="0"/>
      </w:pPr>
      <w:r w:rsidRPr="002E1042">
        <w:t xml:space="preserve">where, </w:t>
      </w:r>
      <m:oMath>
        <m:sSub>
          <m:sSubPr>
            <m:ctrlPr>
              <w:rPr>
                <w:rFonts w:ascii="Cambria Math" w:hAnsi="Cambria Math"/>
                <w:i/>
              </w:rPr>
            </m:ctrlPr>
          </m:sSubPr>
          <m:e>
            <m:r>
              <w:rPr>
                <w:rFonts w:ascii="Cambria Math" w:hAnsi="Cambria Math"/>
              </w:rPr>
              <m:t>q</m:t>
            </m:r>
          </m:e>
          <m:sub>
            <m:r>
              <w:rPr>
                <w:rFonts w:ascii="Cambria Math" w:hAnsi="Cambria Math"/>
              </w:rPr>
              <m:t>ns</m:t>
            </m:r>
          </m:sub>
        </m:sSub>
      </m:oMath>
      <w:r w:rsidRPr="002E1042">
        <w:t xml:space="preserve"> is the net solar radiation flux </w:t>
      </w:r>
      <w:r w:rsidRPr="002E1042">
        <w:rPr>
          <w:iCs/>
        </w:rPr>
        <w:t>(W</w:t>
      </w:r>
      <w:r w:rsidRPr="002E1042">
        <w:t>·</w:t>
      </w:r>
      <w:r w:rsidRPr="002E1042">
        <w:rPr>
          <w:iCs/>
        </w:rPr>
        <w:t>m</w:t>
      </w:r>
      <w:r w:rsidRPr="002E1042">
        <w:rPr>
          <w:iCs/>
          <w:vertAlign w:val="superscript"/>
        </w:rPr>
        <w:t>−2</w:t>
      </w:r>
      <w:r w:rsidRPr="002E1042">
        <w:rPr>
          <w:iCs/>
        </w:rPr>
        <w:t xml:space="preserve">) </w:t>
      </w:r>
      <w:r w:rsidRPr="002E1042">
        <w:t>absorbed by the pavement,</w:t>
      </w:r>
      <w:r w:rsidRPr="002E1042">
        <w:rPr>
          <w:i/>
        </w:rPr>
        <w:t xml:space="preserve"> </w:t>
      </w:r>
      <m:oMath>
        <m:acc>
          <m:accPr>
            <m:chr m:val="̃"/>
            <m:ctrlPr>
              <w:rPr>
                <w:rFonts w:ascii="Cambria Math" w:hAnsi="Cambria Math"/>
                <w:i/>
              </w:rPr>
            </m:ctrlPr>
          </m:accPr>
          <m:e>
            <m:r>
              <w:rPr>
                <w:rFonts w:ascii="Cambria Math" w:hAnsi="Cambria Math"/>
              </w:rPr>
              <m:t>α</m:t>
            </m:r>
          </m:e>
        </m:acc>
      </m:oMath>
      <w:r w:rsidRPr="002E1042">
        <w:t xml:space="preserve"> is the absorptivity of the pavement surface for solar radiation,</w:t>
      </w:r>
      <w:r w:rsidR="00A148EF">
        <w:rPr>
          <w:rFonts w:hint="eastAsia"/>
        </w:rPr>
        <w:t xml:space="preserve"> and</w:t>
      </w:r>
      <w:r w:rsidRPr="002E1042">
        <w:t xml:space="preserve"> </w:t>
      </w:r>
      <w:bookmarkStart w:id="5" w:name="_Hlk197445553"/>
      <m:oMath>
        <m:acc>
          <m:accPr>
            <m:chr m:val="̃"/>
            <m:ctrlPr>
              <w:rPr>
                <w:rFonts w:ascii="Cambria Math" w:hAnsi="Cambria Math"/>
                <w:i/>
              </w:rPr>
            </m:ctrlPr>
          </m:accPr>
          <m:e>
            <m:r>
              <w:rPr>
                <w:rFonts w:ascii="Cambria Math" w:hAnsi="Cambria Math"/>
              </w:rPr>
              <m:t>β</m:t>
            </m:r>
          </m:e>
        </m:acc>
      </m:oMath>
      <w:r w:rsidRPr="002E1042">
        <w:t xml:space="preserve"> is the albedo of </w:t>
      </w:r>
      <w:r w:rsidR="00135CEF">
        <w:t xml:space="preserve">the </w:t>
      </w:r>
      <w:r w:rsidRPr="002E1042">
        <w:t>pavement</w:t>
      </w:r>
      <w:bookmarkEnd w:id="5"/>
      <w:r w:rsidRPr="002E1042">
        <w:t xml:space="preserve"> surface.</w:t>
      </w:r>
    </w:p>
    <w:p w14:paraId="3E14E9D1" w14:textId="2BBE463D" w:rsidR="00577878" w:rsidRPr="002E1042" w:rsidRDefault="003E3BC4" w:rsidP="00E979DB">
      <w:pPr>
        <w:pStyle w:val="Caption"/>
        <w:tabs>
          <w:tab w:val="center" w:pos="4680"/>
          <w:tab w:val="right" w:pos="9360"/>
        </w:tabs>
        <w:spacing w:after="0"/>
        <w:ind w:firstLine="440"/>
        <w:jc w:val="left"/>
      </w:pPr>
      <w:r w:rsidRPr="002E1042">
        <w:tab/>
      </w:r>
      <m:oMath>
        <m:sSub>
          <m:sSubPr>
            <m:ctrlPr>
              <w:rPr>
                <w:rFonts w:ascii="Cambria Math" w:hAnsi="Cambria Math"/>
              </w:rPr>
            </m:ctrlPr>
          </m:sSubPr>
          <m:e>
            <m:r>
              <w:rPr>
                <w:rFonts w:ascii="Cambria Math" w:hAnsi="Cambria Math"/>
              </w:rPr>
              <m:t>q</m:t>
            </m:r>
          </m:e>
          <m:sub>
            <m:r>
              <w:rPr>
                <w:rFonts w:ascii="Cambria Math" w:hAnsi="Cambria Math"/>
              </w:rPr>
              <m:t>nl</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al</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pl</m:t>
            </m:r>
          </m:sub>
        </m:sSub>
        <m:r>
          <m:rPr>
            <m:sty m:val="p"/>
          </m:rPr>
          <w:rPr>
            <w:rFonts w:ascii="Cambria Math" w:hAnsi="Cambria Math"/>
          </w:rPr>
          <m:t>=</m:t>
        </m:r>
        <m:r>
          <w:rPr>
            <w:rFonts w:ascii="Cambria Math" w:hAnsi="Cambria Math"/>
          </w:rPr>
          <m:t>eσ</m:t>
        </m:r>
        <m:r>
          <m:rPr>
            <m:sty m:val="p"/>
          </m:rP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air</m:t>
            </m:r>
          </m:sub>
          <m:sup>
            <m:r>
              <m:rPr>
                <m:sty m:val="p"/>
              </m:rPr>
              <w:rPr>
                <w:rFonts w:ascii="Cambria Math" w:hAnsi="Cambria Math"/>
              </w:rPr>
              <m:t>4</m:t>
            </m:r>
          </m:sup>
        </m:sSubSup>
        <m:r>
          <m:rPr>
            <m:sty m:val="p"/>
          </m:rP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sur</m:t>
            </m:r>
          </m:sub>
          <m:sup>
            <m:r>
              <m:rPr>
                <m:sty m:val="p"/>
              </m:rPr>
              <w:rPr>
                <w:rFonts w:ascii="Cambria Math" w:hAnsi="Cambria Math"/>
              </w:rPr>
              <m:t>4</m:t>
            </m:r>
          </m:sup>
        </m:sSubSup>
        <m:r>
          <m:rPr>
            <m:sty m:val="p"/>
          </m:rPr>
          <w:rPr>
            <w:rFonts w:ascii="Cambria Math" w:hAnsi="Cambria Math"/>
          </w:rPr>
          <m:t>)</m:t>
        </m:r>
      </m:oMath>
      <w:r w:rsidRPr="002E1042">
        <w:tab/>
        <w:t>(</w:t>
      </w:r>
      <w:r w:rsidR="00A6717A">
        <w:fldChar w:fldCharType="begin"/>
      </w:r>
      <w:r w:rsidR="00A6717A">
        <w:instrText xml:space="preserve"> SEQ Eq. \* ARABIC </w:instrText>
      </w:r>
      <w:r w:rsidR="00A6717A">
        <w:fldChar w:fldCharType="separate"/>
      </w:r>
      <w:r w:rsidR="00A6717A">
        <w:rPr>
          <w:noProof/>
        </w:rPr>
        <w:t>8</w:t>
      </w:r>
      <w:r w:rsidR="00A6717A">
        <w:rPr>
          <w:noProof/>
        </w:rPr>
        <w:fldChar w:fldCharType="end"/>
      </w:r>
      <w:r w:rsidRPr="002E1042">
        <w:t>)</w:t>
      </w:r>
    </w:p>
    <w:p w14:paraId="144E1701" w14:textId="67A184A0" w:rsidR="00577878" w:rsidRPr="00E979DB" w:rsidRDefault="003E3BC4" w:rsidP="00E979DB">
      <w:pPr>
        <w:ind w:firstLine="0"/>
      </w:pPr>
      <w:r w:rsidRPr="002E1042">
        <w:t xml:space="preserve">where, </w:t>
      </w:r>
      <w:bookmarkStart w:id="6" w:name="_Hlk186745361"/>
      <m:oMath>
        <m:sSub>
          <m:sSubPr>
            <m:ctrlPr>
              <w:rPr>
                <w:rFonts w:ascii="Cambria Math" w:hAnsi="Cambria Math"/>
              </w:rPr>
            </m:ctrlPr>
          </m:sSubPr>
          <m:e>
            <m:r>
              <w:rPr>
                <w:rFonts w:ascii="Cambria Math" w:hAnsi="Cambria Math"/>
              </w:rPr>
              <m:t>q</m:t>
            </m:r>
          </m:e>
          <m:sub>
            <m:r>
              <w:rPr>
                <w:rFonts w:ascii="Cambria Math" w:hAnsi="Cambria Math"/>
              </w:rPr>
              <m:t>al</m:t>
            </m:r>
          </m:sub>
        </m:sSub>
      </m:oMath>
      <w:r w:rsidRPr="002E1042">
        <w:t xml:space="preserve"> is the long-wave radiation flux </w:t>
      </w:r>
      <w:r w:rsidRPr="002E1042">
        <w:rPr>
          <w:iCs/>
        </w:rPr>
        <w:t>(W</w:t>
      </w:r>
      <w:r w:rsidRPr="002E1042">
        <w:t>·</w:t>
      </w:r>
      <w:r w:rsidRPr="002E1042">
        <w:rPr>
          <w:iCs/>
        </w:rPr>
        <w:t>m</w:t>
      </w:r>
      <w:r w:rsidRPr="002E1042">
        <w:rPr>
          <w:iCs/>
          <w:vertAlign w:val="superscript"/>
        </w:rPr>
        <w:t>−2</w:t>
      </w:r>
      <w:r w:rsidRPr="002E1042">
        <w:rPr>
          <w:iCs/>
        </w:rPr>
        <w:t xml:space="preserve">) </w:t>
      </w:r>
      <w:r w:rsidRPr="002E1042">
        <w:t xml:space="preserve">from the atmosphere, </w:t>
      </w:r>
      <m:oMath>
        <m:sSub>
          <m:sSubPr>
            <m:ctrlPr>
              <w:rPr>
                <w:rFonts w:ascii="Cambria Math" w:hAnsi="Cambria Math"/>
              </w:rPr>
            </m:ctrlPr>
          </m:sSubPr>
          <m:e>
            <m:r>
              <w:rPr>
                <w:rFonts w:ascii="Cambria Math" w:hAnsi="Cambria Math"/>
              </w:rPr>
              <m:t>q</m:t>
            </m:r>
          </m:e>
          <m:sub>
            <m:r>
              <w:rPr>
                <w:rFonts w:ascii="Cambria Math" w:hAnsi="Cambria Math"/>
              </w:rPr>
              <m:t>pl</m:t>
            </m:r>
          </m:sub>
        </m:sSub>
      </m:oMath>
      <w:r w:rsidRPr="002E1042">
        <w:t xml:space="preserve"> is the long-wave radiation flux </w:t>
      </w:r>
      <w:r w:rsidRPr="002E1042">
        <w:rPr>
          <w:iCs/>
        </w:rPr>
        <w:t>(W</w:t>
      </w:r>
      <w:r w:rsidRPr="002E1042">
        <w:t>·</w:t>
      </w:r>
      <w:r w:rsidRPr="002E1042">
        <w:rPr>
          <w:iCs/>
        </w:rPr>
        <w:t>m</w:t>
      </w:r>
      <w:r w:rsidRPr="002E1042">
        <w:rPr>
          <w:iCs/>
          <w:vertAlign w:val="superscript"/>
        </w:rPr>
        <w:t>−2</w:t>
      </w:r>
      <w:r w:rsidRPr="002E1042">
        <w:rPr>
          <w:iCs/>
        </w:rPr>
        <w:t xml:space="preserve">) </w:t>
      </w:r>
      <w:r w:rsidRPr="002E1042">
        <w:t>outgoing from the pavement</w:t>
      </w:r>
      <w:bookmarkEnd w:id="6"/>
      <w:r w:rsidRPr="002E1042">
        <w:t xml:space="preserve">, </w:t>
      </w:r>
      <m:oMath>
        <m:r>
          <w:rPr>
            <w:rFonts w:ascii="Cambria Math" w:hAnsi="Cambria Math"/>
          </w:rPr>
          <m:t>e</m:t>
        </m:r>
      </m:oMath>
      <w:r w:rsidRPr="002E1042">
        <w:t xml:space="preserve"> is the emissivity of </w:t>
      </w:r>
      <w:r w:rsidR="00135CEF">
        <w:t xml:space="preserve">the </w:t>
      </w:r>
      <w:r w:rsidRPr="002E1042">
        <w:t xml:space="preserve">pavement surface, </w:t>
      </w:r>
      <m:oMath>
        <m:r>
          <w:rPr>
            <w:rFonts w:ascii="Cambria Math" w:hAnsi="Cambria Math"/>
          </w:rPr>
          <w:lastRenderedPageBreak/>
          <m:t>σ</m:t>
        </m:r>
      </m:oMath>
      <w:r w:rsidRPr="002E1042">
        <w:t xml:space="preserve"> is </w:t>
      </w:r>
      <w:r w:rsidR="00135CEF">
        <w:t xml:space="preserve">the </w:t>
      </w:r>
      <w:r w:rsidRPr="002E1042">
        <w:t>Stefan-</w:t>
      </w:r>
      <w:r w:rsidR="00A148EF" w:rsidRPr="002E1042">
        <w:t>Boltzmann</w:t>
      </w:r>
      <w:r w:rsidRPr="002E1042">
        <w:t xml:space="preserve"> constant (5.67×10</w:t>
      </w:r>
      <w:r w:rsidRPr="002E1042">
        <w:rPr>
          <w:vertAlign w:val="superscript"/>
        </w:rPr>
        <w:t>-8</w:t>
      </w:r>
      <w:r w:rsidRPr="002E1042">
        <w:t xml:space="preserve"> W/m</w:t>
      </w:r>
      <w:r w:rsidRPr="002E1042">
        <w:rPr>
          <w:vertAlign w:val="superscript"/>
        </w:rPr>
        <w:t>2</w:t>
      </w:r>
      <w:r w:rsidRPr="002E1042">
        <w:t>/K</w:t>
      </w:r>
      <w:r w:rsidRPr="002E1042">
        <w:rPr>
          <w:vertAlign w:val="superscript"/>
        </w:rPr>
        <w:t>4</w:t>
      </w:r>
      <w:r w:rsidRPr="002E1042">
        <w:t>),</w:t>
      </w:r>
      <w:r w:rsidR="00184CCB">
        <w:rPr>
          <w:rFonts w:hint="eastAsia"/>
        </w:rPr>
        <w:t xml:space="preserve"> and</w:t>
      </w:r>
      <w:r w:rsidRPr="002E1042">
        <w:rPr>
          <w:i/>
          <w:iCs/>
        </w:rPr>
        <w:t xml:space="preserve"> T</w:t>
      </w:r>
      <w:r w:rsidRPr="002E1042">
        <w:rPr>
          <w:i/>
          <w:iCs/>
          <w:vertAlign w:val="subscript"/>
        </w:rPr>
        <w:t>air</w:t>
      </w:r>
      <w:r w:rsidRPr="002E1042">
        <w:t xml:space="preserve"> and </w:t>
      </w:r>
      <w:proofErr w:type="spellStart"/>
      <w:r w:rsidRPr="002E1042">
        <w:rPr>
          <w:i/>
          <w:iCs/>
        </w:rPr>
        <w:t>T</w:t>
      </w:r>
      <w:r w:rsidRPr="002E1042">
        <w:rPr>
          <w:i/>
          <w:iCs/>
          <w:vertAlign w:val="subscript"/>
        </w:rPr>
        <w:t>sur</w:t>
      </w:r>
      <w:proofErr w:type="spellEnd"/>
      <w:r w:rsidRPr="002E1042">
        <w:t xml:space="preserve"> </w:t>
      </w:r>
      <w:r w:rsidR="00A148EF">
        <w:rPr>
          <w:rFonts w:hint="eastAsia"/>
        </w:rPr>
        <w:t>are</w:t>
      </w:r>
      <w:r w:rsidR="00A148EF" w:rsidRPr="002E1042">
        <w:t xml:space="preserve"> </w:t>
      </w:r>
      <w:r w:rsidRPr="002E1042">
        <w:t>the air temperature (K) and pavement surface temperature (K), respectively.</w:t>
      </w:r>
    </w:p>
    <w:p w14:paraId="0C7C23CB" w14:textId="467B75BC" w:rsidR="00577878" w:rsidRPr="00E979DB" w:rsidRDefault="003E3BC4" w:rsidP="00E979DB">
      <w:pPr>
        <w:pStyle w:val="Caption"/>
        <w:tabs>
          <w:tab w:val="center" w:pos="4680"/>
          <w:tab w:val="right" w:pos="9360"/>
        </w:tabs>
        <w:spacing w:after="0"/>
        <w:ind w:firstLine="440"/>
        <w:jc w:val="left"/>
        <w:rPr>
          <w:rFonts w:eastAsiaTheme="minorEastAsia"/>
        </w:rPr>
      </w:pPr>
      <w:r w:rsidRPr="002E1042">
        <w:tab/>
      </w:r>
      <m:oMath>
        <m:sSub>
          <m:sSubPr>
            <m:ctrlPr>
              <w:rPr>
                <w:rFonts w:ascii="Cambria Math" w:hAnsi="Cambria Math"/>
              </w:rPr>
            </m:ctrlPr>
          </m:sSubPr>
          <m:e>
            <m:r>
              <w:rPr>
                <w:rFonts w:ascii="Cambria Math" w:hAnsi="Cambria Math"/>
              </w:rPr>
              <m:t>q</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c</m:t>
            </m:r>
          </m:sub>
        </m:sSub>
        <m:d>
          <m:dPr>
            <m:ctrlPr>
              <w:rPr>
                <w:rFonts w:ascii="Cambria Math" w:hAnsi="Cambria Math"/>
              </w:rPr>
            </m:ctrlPr>
          </m:dPr>
          <m:e>
            <m:sSub>
              <m:sSubPr>
                <m:ctrlPr>
                  <w:rPr>
                    <w:rFonts w:ascii="Cambria Math" w:hAnsi="Cambria Math"/>
                  </w:rPr>
                </m:ctrlPr>
              </m:sSubPr>
              <m:e>
                <m:sSub>
                  <m:sSubPr>
                    <m:ctrlPr>
                      <w:rPr>
                        <w:rFonts w:ascii="Cambria Math" w:hAnsi="Cambria Math"/>
                      </w:rPr>
                    </m:ctrlPr>
                  </m:sSubPr>
                  <m:e>
                    <m:r>
                      <w:rPr>
                        <w:rFonts w:ascii="Cambria Math" w:hAnsi="Cambria Math"/>
                      </w:rPr>
                      <m:t>T</m:t>
                    </m:r>
                  </m:e>
                  <m:sub>
                    <m:r>
                      <w:rPr>
                        <w:rFonts w:ascii="Cambria Math" w:hAnsi="Cambria Math"/>
                      </w:rPr>
                      <m:t>air</m:t>
                    </m:r>
                  </m:sub>
                </m:sSub>
                <m:r>
                  <w:rPr>
                    <w:rFonts w:ascii="Cambria Math" w:hAnsi="Cambria Math"/>
                  </w:rPr>
                  <m:t>-T</m:t>
                </m:r>
              </m:e>
              <m:sub>
                <m:r>
                  <w:rPr>
                    <w:rFonts w:ascii="Cambria Math" w:hAnsi="Cambria Math"/>
                  </w:rPr>
                  <m:t>sur</m:t>
                </m:r>
              </m:sub>
            </m:sSub>
          </m:e>
        </m:d>
        <m:r>
          <m:rPr>
            <m:sty m:val="p"/>
          </m:rPr>
          <w:rPr>
            <w:rFonts w:ascii="Cambria Math" w:hAnsi="Cambria Math"/>
          </w:rPr>
          <m:t>=</m:t>
        </m:r>
        <m:d>
          <m:dPr>
            <m:begChr m:val="["/>
            <m:endChr m:val="]"/>
            <m:ctrlPr>
              <w:rPr>
                <w:rFonts w:ascii="Cambria Math" w:hAnsi="Cambria Math"/>
              </w:rPr>
            </m:ctrlPr>
          </m:dPr>
          <m:e>
            <m:r>
              <w:rPr>
                <w:rFonts w:ascii="Cambria Math" w:hAnsi="Cambria Math"/>
              </w:rPr>
              <m:t>a</m:t>
            </m:r>
            <m:r>
              <m:rPr>
                <m:sty m:val="p"/>
              </m:rPr>
              <w:rPr>
                <w:rFonts w:ascii="Cambria Math" w:hAnsi="Cambria Math"/>
              </w:rPr>
              <m:t>+</m:t>
            </m:r>
            <m:r>
              <w:rPr>
                <w:rFonts w:ascii="Cambria Math" w:hAnsi="Cambria Math"/>
              </w:rPr>
              <m:t>b</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294.26</m:t>
                        </m:r>
                        <m:r>
                          <w:rPr>
                            <w:rFonts w:ascii="Cambria Math" w:hAnsi="Cambria Math"/>
                          </w:rPr>
                          <m:t>U</m:t>
                        </m:r>
                      </m:num>
                      <m:den>
                        <m:sSub>
                          <m:sSubPr>
                            <m:ctrlPr>
                              <w:rPr>
                                <w:rFonts w:ascii="Cambria Math" w:hAnsi="Cambria Math"/>
                              </w:rPr>
                            </m:ctrlPr>
                          </m:sSubPr>
                          <m:e>
                            <m:r>
                              <m:rPr>
                                <m:sty m:val="p"/>
                              </m:rPr>
                              <w:rPr>
                                <w:rFonts w:ascii="Cambria Math" w:hAnsi="Cambria Math"/>
                              </w:rPr>
                              <m:t>0.3048</m:t>
                            </m:r>
                            <m:r>
                              <w:rPr>
                                <w:rFonts w:ascii="Cambria Math" w:hAnsi="Cambria Math"/>
                              </w:rPr>
                              <m:t>T</m:t>
                            </m:r>
                          </m:e>
                          <m:sub>
                            <m:r>
                              <w:rPr>
                                <w:rFonts w:ascii="Cambria Math" w:hAnsi="Cambria Math"/>
                              </w:rPr>
                              <m:t>air</m:t>
                            </m:r>
                          </m:sub>
                        </m:sSub>
                      </m:den>
                    </m:f>
                  </m:e>
                </m:d>
              </m:e>
              <m:sup>
                <m:r>
                  <w:rPr>
                    <w:rFonts w:ascii="Cambria Math" w:hAnsi="Cambria Math"/>
                  </w:rPr>
                  <m:t>c</m:t>
                </m:r>
              </m:sup>
            </m:sSup>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sSub>
                  <m:sSubPr>
                    <m:ctrlPr>
                      <w:rPr>
                        <w:rFonts w:ascii="Cambria Math" w:hAnsi="Cambria Math"/>
                      </w:rPr>
                    </m:ctrlPr>
                  </m:sSubPr>
                  <m:e>
                    <m:r>
                      <w:rPr>
                        <w:rFonts w:ascii="Cambria Math" w:hAnsi="Cambria Math"/>
                      </w:rPr>
                      <m:t>T</m:t>
                    </m:r>
                  </m:e>
                  <m:sub>
                    <m:r>
                      <w:rPr>
                        <w:rFonts w:ascii="Cambria Math" w:hAnsi="Cambria Math"/>
                      </w:rPr>
                      <m:t>air</m:t>
                    </m:r>
                  </m:sub>
                </m:sSub>
                <m:r>
                  <w:rPr>
                    <w:rFonts w:ascii="Cambria Math" w:hAnsi="Cambria Math"/>
                  </w:rPr>
                  <m:t>-T</m:t>
                </m:r>
              </m:e>
              <m:sub>
                <m:r>
                  <w:rPr>
                    <w:rFonts w:ascii="Cambria Math" w:hAnsi="Cambria Math"/>
                  </w:rPr>
                  <m:t>sur</m:t>
                </m:r>
              </m:sub>
            </m:sSub>
          </m:e>
        </m:d>
      </m:oMath>
      <w:r w:rsidRPr="002E1042">
        <w:tab/>
        <w:t>(</w:t>
      </w:r>
      <w:r w:rsidR="00A6717A">
        <w:fldChar w:fldCharType="begin"/>
      </w:r>
      <w:r w:rsidR="00A6717A">
        <w:instrText xml:space="preserve"> SEQ Eq. \* ARABIC </w:instrText>
      </w:r>
      <w:r w:rsidR="00A6717A">
        <w:fldChar w:fldCharType="separate"/>
      </w:r>
      <w:r w:rsidR="00A6717A">
        <w:rPr>
          <w:noProof/>
        </w:rPr>
        <w:t>9</w:t>
      </w:r>
      <w:r w:rsidR="00A6717A">
        <w:rPr>
          <w:noProof/>
        </w:rPr>
        <w:fldChar w:fldCharType="end"/>
      </w:r>
      <w:r w:rsidRPr="002E1042">
        <w:t>)</w:t>
      </w:r>
    </w:p>
    <w:p w14:paraId="4473981F" w14:textId="36B72708" w:rsidR="003E3BC4" w:rsidRPr="002E1042" w:rsidRDefault="00B55CBF" w:rsidP="004E4D32">
      <w:pPr>
        <w:ind w:firstLine="0"/>
        <w:rPr>
          <w:rFonts w:eastAsiaTheme="minorEastAsia"/>
        </w:rPr>
      </w:pPr>
      <w:r w:rsidRPr="002E1042">
        <w:t>where,</w:t>
      </w:r>
      <w:r w:rsidR="00E979DB">
        <w:rPr>
          <w:rFonts w:hint="eastAsia"/>
        </w:rPr>
        <w:t xml:space="preserve"> </w:t>
      </w:r>
      <m:oMath>
        <m:sSub>
          <m:sSubPr>
            <m:ctrlPr>
              <w:rPr>
                <w:rFonts w:ascii="Cambria Math" w:hAnsi="Cambria Math"/>
              </w:rPr>
            </m:ctrlPr>
          </m:sSubPr>
          <m:e>
            <m:r>
              <w:rPr>
                <w:rFonts w:ascii="Cambria Math" w:hAnsi="Cambria Math"/>
              </w:rPr>
              <m:t>h</m:t>
            </m:r>
          </m:e>
          <m:sub>
            <m:r>
              <w:rPr>
                <w:rFonts w:ascii="Cambria Math" w:hAnsi="Cambria Math"/>
              </w:rPr>
              <m:t>c</m:t>
            </m:r>
          </m:sub>
        </m:sSub>
      </m:oMath>
      <w:r w:rsidR="00E979DB">
        <w:rPr>
          <w:rFonts w:hint="eastAsia"/>
        </w:rPr>
        <w:t xml:space="preserve"> is the </w:t>
      </w:r>
      <w:r w:rsidR="00E979DB" w:rsidRPr="002E1042">
        <w:t>convective heat transfer coefficient</w:t>
      </w:r>
      <w:r w:rsidR="00E979DB">
        <w:rPr>
          <w:rFonts w:hint="eastAsia"/>
        </w:rPr>
        <w:t>,</w:t>
      </w:r>
      <w:r w:rsidRPr="002E1042">
        <w:t xml:space="preserve"> </w:t>
      </w:r>
      <m:oMath>
        <m:r>
          <w:rPr>
            <w:rFonts w:ascii="Cambria Math" w:hAnsi="Cambria Math"/>
          </w:rPr>
          <m:t>a</m:t>
        </m:r>
      </m:oMath>
      <w:r w:rsidRPr="002E1042">
        <w:t xml:space="preserve"> </w:t>
      </w:r>
      <w:r w:rsidR="0040549B" w:rsidRPr="002E1042">
        <w:t>is</w:t>
      </w:r>
      <w:r w:rsidRPr="002E1042">
        <w:t xml:space="preserve"> the free convection coefficient, </w:t>
      </w:r>
      <m:oMath>
        <m:r>
          <w:rPr>
            <w:rFonts w:ascii="Cambria Math" w:hAnsi="Cambria Math"/>
          </w:rPr>
          <m:t>b</m:t>
        </m:r>
      </m:oMath>
      <w:r w:rsidRPr="002E1042">
        <w:t xml:space="preserve"> and </w:t>
      </w:r>
      <m:oMath>
        <m:r>
          <w:rPr>
            <w:rFonts w:ascii="Cambria Math" w:hAnsi="Cambria Math"/>
          </w:rPr>
          <m:t>c</m:t>
        </m:r>
      </m:oMath>
      <w:r w:rsidRPr="002E1042">
        <w:t xml:space="preserve"> are the forced convection coefficient</w:t>
      </w:r>
      <w:r w:rsidR="00135CEF">
        <w:t>s</w:t>
      </w:r>
      <w:r w:rsidRPr="002E1042">
        <w:t>,</w:t>
      </w:r>
      <w:r w:rsidR="00184CCB">
        <w:rPr>
          <w:rFonts w:hint="eastAsia"/>
        </w:rPr>
        <w:t xml:space="preserve"> and</w:t>
      </w:r>
      <w:r w:rsidRPr="002E1042">
        <w:t xml:space="preserve"> </w:t>
      </w:r>
      <m:oMath>
        <m:r>
          <w:rPr>
            <w:rFonts w:ascii="Cambria Math" w:hAnsi="Cambria Math"/>
          </w:rPr>
          <m:t>U</m:t>
        </m:r>
      </m:oMath>
      <w:r w:rsidRPr="002E1042">
        <w:t xml:space="preserve"> is the wind speed (m/s).</w:t>
      </w:r>
      <w:r w:rsidR="0040549B" w:rsidRPr="002E1042">
        <w:rPr>
          <w:rFonts w:eastAsiaTheme="minorEastAsia" w:hint="eastAsia"/>
        </w:rPr>
        <w:t xml:space="preserve"> </w:t>
      </w:r>
    </w:p>
    <w:p w14:paraId="6697DEB9" w14:textId="6095C7A0" w:rsidR="00577878" w:rsidRPr="004E4D32" w:rsidRDefault="00917513" w:rsidP="004B0460">
      <w:r w:rsidRPr="00917513">
        <w:t xml:space="preserve">Since the temperature of rainfall is not always the same as that of the pavement, heat exchange occurs upon contact. During heavy rainfall, </w:t>
      </w:r>
      <w:r w:rsidR="00BE1C60">
        <w:t xml:space="preserve">a significant amount of </w:t>
      </w:r>
      <w:r w:rsidRPr="00917513">
        <w:t xml:space="preserve">water drains away, and </w:t>
      </w:r>
      <w:r w:rsidR="00094B4E">
        <w:t>the remaining</w:t>
      </w:r>
      <w:r w:rsidRPr="00917513">
        <w:t xml:space="preserve"> portion interacts thermally with the pavement. In this study, this portion </w:t>
      </w:r>
      <w:r w:rsidR="00135CEF">
        <w:t xml:space="preserve">was </w:t>
      </w:r>
      <w:r w:rsidRPr="00917513">
        <w:t>defined as the effective rainwater mass. The impact of rainfall on pavement temperature arises from both heat transfer due to the temperature difference between the rainwater and the pavement and heat absorption from the pavement caused by rainwater evaporation. Equation (10) was used to calculate the rainfall-induced heat flux</w:t>
      </w:r>
      <w:r>
        <w:t>.</w:t>
      </w:r>
    </w:p>
    <w:p w14:paraId="3E57A47B" w14:textId="6D18264E" w:rsidR="00577878" w:rsidRPr="002E1042" w:rsidRDefault="003E3BC4" w:rsidP="004E4D32">
      <w:pPr>
        <w:pStyle w:val="Caption"/>
        <w:tabs>
          <w:tab w:val="center" w:pos="4680"/>
          <w:tab w:val="right" w:pos="9360"/>
        </w:tabs>
        <w:spacing w:after="0"/>
        <w:ind w:firstLine="0"/>
        <w:jc w:val="left"/>
      </w:pPr>
      <w:r w:rsidRPr="002E1042">
        <w:tab/>
      </w:r>
      <m:oMath>
        <m:sSub>
          <m:sSubPr>
            <m:ctrlPr>
              <w:rPr>
                <w:rFonts w:ascii="Cambria Math" w:hAnsi="Cambria Math"/>
              </w:rPr>
            </m:ctrlPr>
          </m:sSubPr>
          <m:e>
            <m:r>
              <w:rPr>
                <w:rFonts w:ascii="Cambria Math" w:hAnsi="Cambria Math"/>
              </w:rPr>
              <m:t>q</m:t>
            </m:r>
          </m:e>
          <m:sub>
            <m:r>
              <w:rPr>
                <w:rFonts w:ascii="Cambria Math" w:hAnsi="Cambria Math"/>
              </w:rPr>
              <m:t>w</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r</m:t>
            </m:r>
          </m:sub>
        </m:sSub>
        <m:sSub>
          <m:sSubPr>
            <m:ctrlPr>
              <w:rPr>
                <w:rFonts w:ascii="Cambria Math" w:hAnsi="Cambria Math"/>
              </w:rPr>
            </m:ctrlPr>
          </m:sSubPr>
          <m:e>
            <m:r>
              <w:rPr>
                <w:rFonts w:ascii="Cambria Math" w:hAnsi="Cambria Math"/>
              </w:rPr>
              <m:t>m</m:t>
            </m:r>
          </m:e>
          <m:sub>
            <m:r>
              <w:rPr>
                <w:rFonts w:ascii="Cambria Math" w:hAnsi="Cambria Math"/>
              </w:rPr>
              <m:t>rain</m:t>
            </m:r>
          </m:sub>
        </m:sSub>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rPr>
            </m:ctrlPr>
          </m:sSubPr>
          <m:e>
            <m:r>
              <w:rPr>
                <w:rFonts w:ascii="Cambria Math" w:hAnsi="Cambria Math"/>
              </w:rPr>
              <m:t>c</m:t>
            </m:r>
          </m:e>
          <m:sub>
            <m:r>
              <w:rPr>
                <w:rFonts w:ascii="Cambria Math" w:hAnsi="Cambria Math"/>
              </w:rPr>
              <m:t>w</m:t>
            </m:r>
          </m:sub>
        </m:sSub>
        <m:d>
          <m:dPr>
            <m:ctrlPr>
              <w:rPr>
                <w:rFonts w:ascii="Cambria Math" w:hAnsi="Cambria Math"/>
              </w:rPr>
            </m:ctrlPr>
          </m:dPr>
          <m:e>
            <m:sSub>
              <m:sSubPr>
                <m:ctrlPr>
                  <w:rPr>
                    <w:rFonts w:ascii="Cambria Math" w:hAnsi="Cambria Math"/>
                  </w:rPr>
                </m:ctrlPr>
              </m:sSubPr>
              <m:e>
                <m:sSub>
                  <m:sSubPr>
                    <m:ctrlPr>
                      <w:rPr>
                        <w:rFonts w:ascii="Cambria Math" w:hAnsi="Cambria Math"/>
                      </w:rPr>
                    </m:ctrlPr>
                  </m:sSubPr>
                  <m:e>
                    <m:r>
                      <w:rPr>
                        <w:rFonts w:ascii="Cambria Math" w:hAnsi="Cambria Math"/>
                      </w:rPr>
                      <m:t>T</m:t>
                    </m:r>
                  </m:e>
                  <m:sub>
                    <m:r>
                      <w:rPr>
                        <w:rFonts w:ascii="Cambria Math" w:hAnsi="Cambria Math"/>
                      </w:rPr>
                      <m:t>air</m:t>
                    </m:r>
                  </m:sub>
                </m:sSub>
                <m:r>
                  <w:rPr>
                    <w:rFonts w:ascii="Cambria Math" w:hAnsi="Cambria Math"/>
                  </w:rPr>
                  <m:t>-T</m:t>
                </m:r>
              </m:e>
              <m:sub>
                <m:r>
                  <w:rPr>
                    <w:rFonts w:ascii="Cambria Math" w:hAnsi="Cambria Math"/>
                  </w:rPr>
                  <m:t>sur</m:t>
                </m:r>
              </m:sub>
            </m:sSub>
          </m:e>
        </m:d>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r</m:t>
            </m:r>
          </m:sub>
        </m:sSub>
        <m:sSub>
          <m:sSubPr>
            <m:ctrlPr>
              <w:rPr>
                <w:rFonts w:ascii="Cambria Math" w:hAnsi="Cambria Math"/>
              </w:rPr>
            </m:ctrlPr>
          </m:sSubPr>
          <m:e>
            <m:r>
              <w:rPr>
                <w:rFonts w:ascii="Cambria Math" w:hAnsi="Cambria Math"/>
              </w:rPr>
              <m:t>m</m:t>
            </m:r>
          </m:e>
          <m:sub>
            <m:r>
              <w:rPr>
                <w:rFonts w:ascii="Cambria Math" w:hAnsi="Cambria Math"/>
              </w:rPr>
              <m:t>rain</m:t>
            </m:r>
          </m:sub>
        </m:sSub>
        <m:sSub>
          <m:sSubPr>
            <m:ctrlPr>
              <w:rPr>
                <w:rFonts w:ascii="Cambria Math" w:hAnsi="Cambria Math"/>
              </w:rPr>
            </m:ctrlPr>
          </m:sSubPr>
          <m:e>
            <m:r>
              <w:rPr>
                <w:rFonts w:ascii="Cambria Math" w:hAnsi="Cambria Math"/>
              </w:rPr>
              <m:t>L</m:t>
            </m:r>
          </m:e>
          <m:sub>
            <m:r>
              <w:rPr>
                <w:rFonts w:ascii="Cambria Math" w:hAnsi="Cambria Math"/>
              </w:rPr>
              <m:t>e</m:t>
            </m:r>
          </m:sub>
        </m:sSub>
      </m:oMath>
      <w:r w:rsidRPr="002E1042">
        <w:tab/>
        <w:t>(</w:t>
      </w:r>
      <w:r w:rsidR="00A6717A">
        <w:fldChar w:fldCharType="begin"/>
      </w:r>
      <w:r w:rsidR="00A6717A">
        <w:instrText xml:space="preserve"> SEQ Eq. \* ARABIC </w:instrText>
      </w:r>
      <w:r w:rsidR="00A6717A">
        <w:fldChar w:fldCharType="separate"/>
      </w:r>
      <w:r w:rsidR="00A6717A">
        <w:rPr>
          <w:noProof/>
        </w:rPr>
        <w:t>10</w:t>
      </w:r>
      <w:r w:rsidR="00A6717A">
        <w:rPr>
          <w:noProof/>
        </w:rPr>
        <w:fldChar w:fldCharType="end"/>
      </w:r>
      <w:r w:rsidRPr="002E1042">
        <w:t>)</w:t>
      </w:r>
    </w:p>
    <w:p w14:paraId="120AD353" w14:textId="0D7B6040" w:rsidR="00294297" w:rsidRPr="002E1042" w:rsidRDefault="00294297" w:rsidP="004E4D32">
      <w:pPr>
        <w:ind w:firstLine="0"/>
      </w:pPr>
      <w:r w:rsidRPr="002E1042">
        <w:t xml:space="preserve">where </w:t>
      </w:r>
      <m:oMath>
        <m:sSub>
          <m:sSubPr>
            <m:ctrlPr>
              <w:rPr>
                <w:rFonts w:ascii="Cambria Math" w:hAnsi="Cambria Math"/>
              </w:rPr>
            </m:ctrlPr>
          </m:sSubPr>
          <m:e>
            <m:r>
              <w:rPr>
                <w:rFonts w:ascii="Cambria Math" w:hAnsi="Cambria Math"/>
              </w:rPr>
              <m:t>q</m:t>
            </m:r>
          </m:e>
          <m:sub>
            <m:r>
              <w:rPr>
                <w:rFonts w:ascii="Cambria Math" w:hAnsi="Cambria Math"/>
              </w:rPr>
              <m:t>w</m:t>
            </m:r>
          </m:sub>
        </m:sSub>
      </m:oMath>
      <w:r w:rsidRPr="002E1042">
        <w:t xml:space="preserve"> is the heat flux </w:t>
      </w:r>
      <w:r w:rsidRPr="002E1042">
        <w:rPr>
          <w:iCs/>
        </w:rPr>
        <w:t>(W</w:t>
      </w:r>
      <w:r w:rsidRPr="002E1042">
        <w:t>·</w:t>
      </w:r>
      <w:r w:rsidRPr="002E1042">
        <w:rPr>
          <w:iCs/>
        </w:rPr>
        <w:t>m</w:t>
      </w:r>
      <w:r w:rsidRPr="002E1042">
        <w:rPr>
          <w:iCs/>
          <w:vertAlign w:val="superscript"/>
        </w:rPr>
        <w:t>−2</w:t>
      </w:r>
      <w:r w:rsidRPr="002E1042">
        <w:rPr>
          <w:iCs/>
        </w:rPr>
        <w:t xml:space="preserve">) </w:t>
      </w:r>
      <w:r w:rsidRPr="002E1042">
        <w:t>induced by rain</w:t>
      </w:r>
      <w:r w:rsidR="00917513">
        <w:t>fall</w:t>
      </w:r>
      <w:r w:rsidRPr="002E1042">
        <w:t xml:space="preserve">, </w:t>
      </w:r>
      <m:oMath>
        <m:sSub>
          <m:sSubPr>
            <m:ctrlPr>
              <w:rPr>
                <w:rFonts w:ascii="Cambria Math" w:hAnsi="Cambria Math"/>
              </w:rPr>
            </m:ctrlPr>
          </m:sSubPr>
          <m:e>
            <m:r>
              <w:rPr>
                <w:rFonts w:ascii="Cambria Math" w:hAnsi="Cambria Math"/>
              </w:rPr>
              <m:t>C</m:t>
            </m:r>
          </m:e>
          <m:sub>
            <m:r>
              <w:rPr>
                <w:rFonts w:ascii="Cambria Math" w:hAnsi="Cambria Math"/>
              </w:rPr>
              <m:t>r</m:t>
            </m:r>
          </m:sub>
        </m:sSub>
      </m:oMath>
      <w:r w:rsidRPr="002E1042">
        <w:t xml:space="preserve"> is the effective rain</w:t>
      </w:r>
      <w:r w:rsidR="00917513">
        <w:t>fall</w:t>
      </w:r>
      <w:r w:rsidRPr="002E1042">
        <w:t xml:space="preserve"> mass coefficient, </w:t>
      </w:r>
      <m:oMath>
        <m:sSub>
          <m:sSubPr>
            <m:ctrlPr>
              <w:rPr>
                <w:rFonts w:ascii="Cambria Math" w:hAnsi="Cambria Math"/>
              </w:rPr>
            </m:ctrlPr>
          </m:sSubPr>
          <m:e>
            <m:r>
              <w:rPr>
                <w:rFonts w:ascii="Cambria Math" w:hAnsi="Cambria Math"/>
              </w:rPr>
              <m:t>m</m:t>
            </m:r>
          </m:e>
          <m:sub>
            <m:r>
              <w:rPr>
                <w:rFonts w:ascii="Cambria Math" w:hAnsi="Cambria Math"/>
              </w:rPr>
              <m:t>rain</m:t>
            </m:r>
          </m:sub>
        </m:sSub>
      </m:oMath>
      <w:r w:rsidR="00184CCB" w:rsidRPr="002E1042">
        <w:t xml:space="preserve"> is the rain</w:t>
      </w:r>
      <w:r w:rsidR="00184CCB">
        <w:t>fall</w:t>
      </w:r>
      <w:r w:rsidR="00184CCB" w:rsidRPr="002E1042">
        <w:t xml:space="preserve"> mass flux (</w:t>
      </w:r>
      <w:r w:rsidR="00184CCB">
        <w:rPr>
          <w:color w:val="000000" w:themeColor="text1"/>
          <w:szCs w:val="18"/>
        </w:rPr>
        <w:t>10</w:t>
      </w:r>
      <w:r w:rsidR="00184CCB" w:rsidRPr="00E54FAC">
        <w:rPr>
          <w:color w:val="000000" w:themeColor="text1"/>
          <w:szCs w:val="18"/>
          <w:vertAlign w:val="superscript"/>
        </w:rPr>
        <w:t>-3</w:t>
      </w:r>
      <w:r w:rsidR="00184CCB">
        <w:rPr>
          <w:color w:val="000000" w:themeColor="text1"/>
          <w:szCs w:val="18"/>
          <w:vertAlign w:val="superscript"/>
        </w:rPr>
        <w:t xml:space="preserve"> </w:t>
      </w:r>
      <w:r w:rsidR="00184CCB" w:rsidRPr="00733CC9">
        <w:rPr>
          <w:color w:val="000000" w:themeColor="text1"/>
          <w:szCs w:val="18"/>
        </w:rPr>
        <w:t>m</w:t>
      </w:r>
      <w:r w:rsidR="00184CCB" w:rsidRPr="002E1042">
        <w:t>/s),</w:t>
      </w:r>
      <w:r w:rsidR="00184CCB" w:rsidRPr="00E92702">
        <w:rPr>
          <w:rFonts w:ascii="Cambria Math" w:hAnsi="Cambria Math"/>
          <w:i/>
          <w:iCs/>
          <w:color w:val="000000" w:themeColor="text1"/>
          <w:szCs w:val="18"/>
        </w:rPr>
        <w:t xml:space="preserve"> </w:t>
      </w:r>
      <m:oMath>
        <m:sSub>
          <m:sSubPr>
            <m:ctrlPr>
              <w:rPr>
                <w:rFonts w:ascii="Cambria Math" w:hAnsi="Cambria Math"/>
                <w:i/>
                <w:iCs/>
                <w:color w:val="000000" w:themeColor="text1"/>
                <w:szCs w:val="18"/>
              </w:rPr>
            </m:ctrlPr>
          </m:sSubPr>
          <m:e>
            <m:r>
              <w:rPr>
                <w:rFonts w:ascii="Cambria Math" w:hAnsi="Cambria Math"/>
              </w:rPr>
              <m:t>ρ</m:t>
            </m:r>
          </m:e>
          <m:sub>
            <m:r>
              <w:rPr>
                <w:rFonts w:ascii="Cambria Math" w:hAnsi="Cambria Math"/>
              </w:rPr>
              <m:t>w</m:t>
            </m:r>
          </m:sub>
        </m:sSub>
      </m:oMath>
      <w:r w:rsidR="00184CCB">
        <w:rPr>
          <w:rFonts w:ascii="Cambria Math" w:hAnsi="Cambria Math" w:hint="eastAsia"/>
          <w:color w:val="000000" w:themeColor="text1"/>
          <w:szCs w:val="18"/>
        </w:rPr>
        <w:t xml:space="preserve"> </w:t>
      </w:r>
      <w:r w:rsidR="00184CCB" w:rsidRPr="0034180A">
        <w:rPr>
          <w:color w:val="000000" w:themeColor="text1"/>
          <w:szCs w:val="18"/>
        </w:rPr>
        <w:t>is the density of water (</w:t>
      </w:r>
      <w:r w:rsidR="00184CCB">
        <w:rPr>
          <w:color w:val="000000" w:themeColor="text1"/>
          <w:szCs w:val="18"/>
        </w:rPr>
        <w:t>10</w:t>
      </w:r>
      <w:r w:rsidR="00184CCB" w:rsidRPr="00E54FAC">
        <w:rPr>
          <w:color w:val="000000" w:themeColor="text1"/>
          <w:szCs w:val="18"/>
          <w:vertAlign w:val="superscript"/>
        </w:rPr>
        <w:t>3</w:t>
      </w:r>
      <w:r w:rsidR="00184CCB" w:rsidRPr="002E1042">
        <w:t>·</w:t>
      </w:r>
      <w:r w:rsidR="00184CCB">
        <w:rPr>
          <w:color w:val="000000" w:themeColor="text1"/>
          <w:szCs w:val="18"/>
        </w:rPr>
        <w:t>kg/m</w:t>
      </w:r>
      <w:r w:rsidR="00184CCB" w:rsidRPr="00E54FAC">
        <w:rPr>
          <w:color w:val="000000" w:themeColor="text1"/>
          <w:szCs w:val="18"/>
          <w:vertAlign w:val="superscript"/>
        </w:rPr>
        <w:t>3</w:t>
      </w:r>
      <w:r w:rsidR="00184CCB" w:rsidRPr="0034180A">
        <w:rPr>
          <w:color w:val="000000" w:themeColor="text1"/>
          <w:szCs w:val="18"/>
        </w:rPr>
        <w:t>)</w:t>
      </w:r>
      <w:r w:rsidRPr="002E1042">
        <w:t xml:space="preserve">, </w:t>
      </w:r>
      <m:oMath>
        <m:sSub>
          <m:sSubPr>
            <m:ctrlPr>
              <w:rPr>
                <w:rFonts w:ascii="Cambria Math" w:hAnsi="Cambria Math"/>
              </w:rPr>
            </m:ctrlPr>
          </m:sSubPr>
          <m:e>
            <m:r>
              <w:rPr>
                <w:rFonts w:ascii="Cambria Math" w:hAnsi="Cambria Math"/>
              </w:rPr>
              <m:t>c</m:t>
            </m:r>
          </m:e>
          <m:sub>
            <m:r>
              <w:rPr>
                <w:rFonts w:ascii="Cambria Math" w:hAnsi="Cambria Math"/>
              </w:rPr>
              <m:t>w</m:t>
            </m:r>
          </m:sub>
        </m:sSub>
      </m:oMath>
      <w:r w:rsidRPr="002E1042">
        <w:t xml:space="preserve"> is the specific heat capacity of water (J·kg</w:t>
      </w:r>
      <w:r w:rsidRPr="002E1042">
        <w:rPr>
          <w:vertAlign w:val="superscript"/>
        </w:rPr>
        <w:t>-1</w:t>
      </w:r>
      <w:r w:rsidRPr="002E1042">
        <w:t>·K</w:t>
      </w:r>
      <w:r w:rsidRPr="002E1042">
        <w:rPr>
          <w:vertAlign w:val="superscript"/>
        </w:rPr>
        <w:t>-1</w:t>
      </w:r>
      <w:r w:rsidRPr="002E1042">
        <w:t xml:space="preserve">), and </w:t>
      </w:r>
      <m:oMath>
        <m:sSub>
          <m:sSubPr>
            <m:ctrlPr>
              <w:rPr>
                <w:rFonts w:ascii="Cambria Math" w:hAnsi="Cambria Math"/>
              </w:rPr>
            </m:ctrlPr>
          </m:sSubPr>
          <m:e>
            <m:r>
              <w:rPr>
                <w:rFonts w:ascii="Cambria Math" w:hAnsi="Cambria Math"/>
              </w:rPr>
              <m:t>L</m:t>
            </m:r>
          </m:e>
          <m:sub>
            <m:r>
              <w:rPr>
                <w:rFonts w:ascii="Cambria Math" w:hAnsi="Cambria Math"/>
              </w:rPr>
              <m:t>e</m:t>
            </m:r>
          </m:sub>
        </m:sSub>
      </m:oMath>
      <w:r w:rsidRPr="002E1042">
        <w:t xml:space="preserve"> is the latent heat of vaporization of water (J/kg). </w:t>
      </w:r>
    </w:p>
    <w:p w14:paraId="66EF3A22" w14:textId="5128216F" w:rsidR="00577878" w:rsidRPr="002E1042" w:rsidRDefault="00EB12FA" w:rsidP="004B0460">
      <w:r w:rsidRPr="002E1042">
        <w:rPr>
          <w:rFonts w:eastAsiaTheme="minorEastAsia"/>
        </w:rPr>
        <w:t>T</w:t>
      </w:r>
      <w:r w:rsidRPr="002E1042">
        <w:t xml:space="preserve">he change in latent heat of vaporization with temperature </w:t>
      </w:r>
      <w:r w:rsidRPr="002E1042">
        <w:rPr>
          <w:rFonts w:eastAsiaTheme="minorEastAsia"/>
        </w:rPr>
        <w:t>was</w:t>
      </w:r>
      <w:r w:rsidRPr="002E1042">
        <w:t xml:space="preserve"> considered, while the specific heat capacity of water </w:t>
      </w:r>
      <w:r w:rsidR="00917513">
        <w:t>was</w:t>
      </w:r>
      <w:r w:rsidRPr="002E1042">
        <w:t xml:space="preserve"> treated as </w:t>
      </w:r>
      <w:r w:rsidR="00135CEF">
        <w:t>a</w:t>
      </w:r>
      <w:r w:rsidR="00135CEF" w:rsidRPr="002E1042">
        <w:t xml:space="preserve"> </w:t>
      </w:r>
      <w:r w:rsidRPr="002E1042">
        <w:t xml:space="preserve">typical value of 4,186 J·kg⁻¹·K⁻¹. It </w:t>
      </w:r>
      <w:r w:rsidR="00917513">
        <w:t>was</w:t>
      </w:r>
      <w:r w:rsidRPr="002E1042">
        <w:t xml:space="preserve"> assumed that rainwater first under</w:t>
      </w:r>
      <w:r w:rsidR="00917513">
        <w:t>went</w:t>
      </w:r>
      <w:r w:rsidRPr="002E1042">
        <w:t xml:space="preserve"> sufficient heat exchange with the pavement to reach the pavement temperature, and then vaporization occur</w:t>
      </w:r>
      <w:r w:rsidR="00917513">
        <w:t>red</w:t>
      </w:r>
      <w:r w:rsidRPr="002E1042">
        <w:t xml:space="preserve"> at that temperature. The latent heat of vaporization of water </w:t>
      </w:r>
      <w:r w:rsidR="00917513">
        <w:t>was</w:t>
      </w:r>
      <w:r w:rsidRPr="002E1042">
        <w:t xml:space="preserve"> calculated using the classic Henderson-Sellers equation, with the rainwater </w:t>
      </w:r>
      <w:r w:rsidRPr="002E1042">
        <w:lastRenderedPageBreak/>
        <w:t>temperature set to the pavement temperature rather than the air temperature, as shown in Equation (</w:t>
      </w:r>
      <w:r w:rsidRPr="002E1042">
        <w:rPr>
          <w:rFonts w:eastAsiaTheme="minorEastAsia"/>
        </w:rPr>
        <w:t>11</w:t>
      </w:r>
      <w:r w:rsidRPr="002E1042">
        <w:t xml:space="preserve">). </w:t>
      </w:r>
    </w:p>
    <w:p w14:paraId="518E2A15" w14:textId="4C112EA0" w:rsidR="00577878" w:rsidRPr="002E1042" w:rsidRDefault="00EB12FA" w:rsidP="004E4D32">
      <w:pPr>
        <w:pStyle w:val="Caption"/>
        <w:tabs>
          <w:tab w:val="center" w:pos="4680"/>
          <w:tab w:val="right" w:pos="9360"/>
        </w:tabs>
        <w:spacing w:after="0"/>
        <w:ind w:firstLine="0"/>
        <w:jc w:val="left"/>
      </w:pPr>
      <w:r w:rsidRPr="002E1042">
        <w:tab/>
      </w:r>
      <m:oMath>
        <m:sSub>
          <m:sSubPr>
            <m:ctrlPr>
              <w:rPr>
                <w:rFonts w:ascii="Cambria Math" w:hAnsi="Cambria Math"/>
              </w:rPr>
            </m:ctrlPr>
          </m:sSubPr>
          <m:e>
            <m:r>
              <w:rPr>
                <w:rFonts w:ascii="Cambria Math" w:hAnsi="Cambria Math"/>
              </w:rPr>
              <m:t>L</m:t>
            </m:r>
          </m:e>
          <m:sub>
            <m:r>
              <w:rPr>
                <w:rFonts w:ascii="Cambria Math" w:hAnsi="Cambria Math"/>
              </w:rPr>
              <m:t>e</m:t>
            </m:r>
          </m:sub>
        </m:sSub>
        <m:r>
          <m:rPr>
            <m:sty m:val="p"/>
          </m:rPr>
          <w:rPr>
            <w:rFonts w:ascii="Cambria Math" w:hAnsi="Cambria Math"/>
          </w:rPr>
          <m:t>=2.501×</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647.1-</m:t>
                    </m:r>
                    <m:sSub>
                      <m:sSubPr>
                        <m:ctrlPr>
                          <w:rPr>
                            <w:rFonts w:ascii="Cambria Math" w:hAnsi="Cambria Math"/>
                          </w:rPr>
                        </m:ctrlPr>
                      </m:sSubPr>
                      <m:e>
                        <m:r>
                          <w:rPr>
                            <w:rFonts w:ascii="Cambria Math" w:hAnsi="Cambria Math"/>
                          </w:rPr>
                          <m:t>T</m:t>
                        </m:r>
                      </m:e>
                      <m:sub>
                        <m:r>
                          <w:rPr>
                            <w:rFonts w:ascii="Cambria Math" w:hAnsi="Cambria Math"/>
                          </w:rPr>
                          <m:t>rainwater</m:t>
                        </m:r>
                      </m:sub>
                    </m:sSub>
                  </m:num>
                  <m:den>
                    <m:r>
                      <m:rPr>
                        <m:sty m:val="p"/>
                      </m:rPr>
                      <w:rPr>
                        <w:rFonts w:ascii="Cambria Math" w:hAnsi="Cambria Math"/>
                      </w:rPr>
                      <m:t>647-273.15</m:t>
                    </m:r>
                  </m:den>
                </m:f>
              </m:e>
            </m:d>
          </m:e>
          <m:sup>
            <m:r>
              <m:rPr>
                <m:sty m:val="p"/>
              </m:rPr>
              <w:rPr>
                <w:rFonts w:ascii="Cambria Math" w:hAnsi="Cambria Math"/>
              </w:rPr>
              <m:t>0.38</m:t>
            </m:r>
          </m:sup>
        </m:sSup>
      </m:oMath>
      <w:r w:rsidRPr="002E1042">
        <w:tab/>
        <w:t>(</w:t>
      </w:r>
      <w:r w:rsidR="00A6717A">
        <w:fldChar w:fldCharType="begin"/>
      </w:r>
      <w:r w:rsidR="00A6717A">
        <w:instrText xml:space="preserve"> SEQ Eq. \* ARABIC </w:instrText>
      </w:r>
      <w:r w:rsidR="00A6717A">
        <w:fldChar w:fldCharType="separate"/>
      </w:r>
      <w:r w:rsidR="00A6717A">
        <w:rPr>
          <w:noProof/>
        </w:rPr>
        <w:t>11</w:t>
      </w:r>
      <w:r w:rsidR="00A6717A">
        <w:rPr>
          <w:noProof/>
        </w:rPr>
        <w:fldChar w:fldCharType="end"/>
      </w:r>
      <w:r w:rsidRPr="002E1042">
        <w:t>)</w:t>
      </w:r>
    </w:p>
    <w:p w14:paraId="1C52DC98" w14:textId="2E536D20" w:rsidR="00432B84" w:rsidRPr="002E1042" w:rsidRDefault="00432B84" w:rsidP="004E4D32">
      <w:pPr>
        <w:ind w:firstLine="0"/>
        <w:rPr>
          <w:rFonts w:eastAsiaTheme="minorEastAsia"/>
        </w:rPr>
      </w:pPr>
      <w:r w:rsidRPr="002E1042">
        <w:t xml:space="preserve">where </w:t>
      </w:r>
      <m:oMath>
        <m:sSub>
          <m:sSubPr>
            <m:ctrlPr>
              <w:rPr>
                <w:rFonts w:ascii="Cambria Math" w:hAnsi="Cambria Math"/>
                <w:i/>
              </w:rPr>
            </m:ctrlPr>
          </m:sSubPr>
          <m:e>
            <m:r>
              <w:rPr>
                <w:rFonts w:ascii="Cambria Math" w:hAnsi="Cambria Math"/>
              </w:rPr>
              <m:t>T</m:t>
            </m:r>
          </m:e>
          <m:sub>
            <m:r>
              <w:rPr>
                <w:rFonts w:ascii="Cambria Math" w:hAnsi="Cambria Math"/>
              </w:rPr>
              <m:t>rainwater</m:t>
            </m:r>
          </m:sub>
        </m:sSub>
      </m:oMath>
      <w:r w:rsidRPr="002E1042">
        <w:t xml:space="preserve"> equals to the pavement surface temperature (K).</w:t>
      </w:r>
    </w:p>
    <w:p w14:paraId="59C71402" w14:textId="4C921840" w:rsidR="00577878" w:rsidRPr="004E4D32" w:rsidRDefault="00721010" w:rsidP="004B0460">
      <w:r w:rsidRPr="002E1042">
        <w:t xml:space="preserve">In addition, as rainfall increases, a larger proportion of rainwater </w:t>
      </w:r>
      <w:r w:rsidR="00135CEF" w:rsidRPr="002E1042">
        <w:t>drain</w:t>
      </w:r>
      <w:r w:rsidR="00135CEF">
        <w:t>s</w:t>
      </w:r>
      <w:r w:rsidR="00135CEF" w:rsidRPr="002E1042">
        <w:t xml:space="preserve"> </w:t>
      </w:r>
      <w:r w:rsidRPr="002E1042">
        <w:t xml:space="preserve">away, resulting in a smaller effective rainwater mass coefficient. This coefficient </w:t>
      </w:r>
      <w:r w:rsidR="00135CEF" w:rsidRPr="00135CEF">
        <w:t>must remain greater than 0 and less than or equal to 1</w:t>
      </w:r>
      <w:r w:rsidRPr="002E1042">
        <w:t xml:space="preserve">. Based on these principles, the effective rainwater mass coefficient is defined as a piecewise function </w:t>
      </w:r>
      <w:r w:rsidR="00135CEF">
        <w:t>of</w:t>
      </w:r>
      <w:r w:rsidRPr="002E1042">
        <w:t xml:space="preserve"> rainfall, as shown in Equation (</w:t>
      </w:r>
      <w:r w:rsidRPr="002E1042">
        <w:rPr>
          <w:rFonts w:eastAsiaTheme="minorEastAsia"/>
        </w:rPr>
        <w:t>12</w:t>
      </w:r>
      <w:r w:rsidRPr="002E1042">
        <w:t>). When rainfall is below the critical threshold</w:t>
      </w:r>
      <w:r w:rsidR="00A508D0" w:rsidRPr="002E1042">
        <w:rPr>
          <w:rFonts w:hint="eastAsia"/>
        </w:rPr>
        <w:t xml:space="preserve"> </w:t>
      </w:r>
      <m:oMath>
        <m:sSub>
          <m:sSubPr>
            <m:ctrlPr>
              <w:rPr>
                <w:rFonts w:ascii="Cambria Math" w:hAnsi="Cambria Math"/>
              </w:rPr>
            </m:ctrlPr>
          </m:sSubPr>
          <m:e>
            <m:r>
              <w:rPr>
                <w:rFonts w:ascii="Cambria Math" w:hAnsi="Cambria Math"/>
              </w:rPr>
              <m:t>m</m:t>
            </m:r>
          </m:e>
          <m:sub>
            <m:r>
              <w:rPr>
                <w:rFonts w:ascii="Cambria Math" w:hAnsi="Cambria Math"/>
              </w:rPr>
              <m:t>wrc</m:t>
            </m:r>
          </m:sub>
        </m:sSub>
      </m:oMath>
      <w:r w:rsidRPr="002E1042">
        <w:t xml:space="preserve">, the </w:t>
      </w:r>
      <w:r w:rsidR="00135CEF" w:rsidRPr="002E1042">
        <w:t xml:space="preserve">effective rainwater mass </w:t>
      </w:r>
      <w:r w:rsidRPr="002E1042">
        <w:t>coefficient equal</w:t>
      </w:r>
      <w:r w:rsidR="00B00C79">
        <w:t>s</w:t>
      </w:r>
      <w:r w:rsidRPr="002E1042">
        <w:t xml:space="preserve"> to 1, meaning all rainfall is considered effective. When rainfall exceeds the critical threshold, the coefficient gradually decreases with increasing rainfall, </w:t>
      </w:r>
      <w:r w:rsidR="00B00C79" w:rsidRPr="00B00C79">
        <w:t xml:space="preserve">initially slowly, </w:t>
      </w:r>
      <w:r w:rsidR="00B00C79">
        <w:t xml:space="preserve">and </w:t>
      </w:r>
      <w:r w:rsidR="00B00C79" w:rsidRPr="00B00C79">
        <w:t>then more rapidly</w:t>
      </w:r>
      <w:r w:rsidRPr="002E1042">
        <w:t>.</w:t>
      </w:r>
    </w:p>
    <w:p w14:paraId="16CB1A60" w14:textId="4DBFB67E" w:rsidR="00577878" w:rsidRPr="002E1042" w:rsidRDefault="00346B84" w:rsidP="004E4D32">
      <w:pPr>
        <w:pStyle w:val="Caption"/>
        <w:tabs>
          <w:tab w:val="center" w:pos="4680"/>
          <w:tab w:val="right" w:pos="9360"/>
        </w:tabs>
        <w:spacing w:after="0"/>
        <w:ind w:firstLine="0"/>
        <w:jc w:val="left"/>
      </w:pPr>
      <w:r w:rsidRPr="002E1042">
        <w:tab/>
      </w:r>
      <m:oMath>
        <m:sSub>
          <m:sSubPr>
            <m:ctrlPr>
              <w:rPr>
                <w:rFonts w:ascii="Cambria Math" w:hAnsi="Cambria Math"/>
              </w:rPr>
            </m:ctrlPr>
          </m:sSubPr>
          <m:e>
            <m:r>
              <w:rPr>
                <w:rFonts w:ascii="Cambria Math" w:hAnsi="Cambria Math"/>
              </w:rPr>
              <m:t>C</m:t>
            </m:r>
          </m:e>
          <m:sub>
            <m:r>
              <w:rPr>
                <w:rFonts w:ascii="Cambria Math" w:hAnsi="Cambria Math"/>
              </w:rPr>
              <m:t>r</m:t>
            </m:r>
          </m:sub>
        </m:sSub>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1,                                                        0≤</m:t>
                </m:r>
                <m:sSub>
                  <m:sSubPr>
                    <m:ctrlPr>
                      <w:rPr>
                        <w:rFonts w:ascii="Cambria Math" w:hAnsi="Cambria Math"/>
                      </w:rPr>
                    </m:ctrlPr>
                  </m:sSubPr>
                  <m:e>
                    <m:r>
                      <w:rPr>
                        <w:rFonts w:ascii="Cambria Math" w:hAnsi="Cambria Math"/>
                      </w:rPr>
                      <m:t>m</m:t>
                    </m:r>
                  </m:e>
                  <m:sub>
                    <m:r>
                      <w:rPr>
                        <w:rFonts w:ascii="Cambria Math" w:hAnsi="Cambria Math"/>
                      </w:rPr>
                      <m:t>rain</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wrc</m:t>
                    </m:r>
                  </m:sub>
                </m:sSub>
              </m:e>
              <m:e>
                <m:func>
                  <m:funcPr>
                    <m:ctrlPr>
                      <w:rPr>
                        <w:rFonts w:ascii="Cambria Math" w:hAnsi="Cambria Math"/>
                      </w:rPr>
                    </m:ctrlPr>
                  </m:funcPr>
                  <m:fName>
                    <m:r>
                      <m:rPr>
                        <m:sty m:val="p"/>
                      </m:rPr>
                      <w:rPr>
                        <w:rFonts w:ascii="Cambria Math" w:hAnsi="Cambria Math"/>
                      </w:rPr>
                      <m:t>2/</m:t>
                    </m:r>
                  </m:fName>
                  <m:e>
                    <m:r>
                      <m:rPr>
                        <m:sty m:val="p"/>
                      </m:rPr>
                      <w:rPr>
                        <w:rFonts w:ascii="Cambria Math" w:hAnsi="Cambria Math"/>
                      </w:rPr>
                      <m:t>(1+</m:t>
                    </m:r>
                    <m:sSub>
                      <m:sSubPr>
                        <m:ctrlPr>
                          <w:rPr>
                            <w:rFonts w:ascii="Cambria Math" w:hAnsi="Cambria Math"/>
                          </w:rPr>
                        </m:ctrlPr>
                      </m:sSubPr>
                      <m:e>
                        <m:r>
                          <w:rPr>
                            <w:rFonts w:ascii="Cambria Math" w:hAnsi="Cambria Math"/>
                          </w:rPr>
                          <m:t>m</m:t>
                        </m:r>
                      </m:e>
                      <m:sub>
                        <m:r>
                          <w:rPr>
                            <w:rFonts w:ascii="Cambria Math" w:hAnsi="Cambria Math"/>
                          </w:rPr>
                          <m:t>rain</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wrc</m:t>
                        </m:r>
                      </m:sub>
                    </m:sSub>
                    <m:r>
                      <m:rPr>
                        <m:sty m:val="p"/>
                      </m:rPr>
                      <w:rPr>
                        <w:rFonts w:ascii="Cambria Math" w:hAnsi="Cambria Math"/>
                      </w:rPr>
                      <m:t>)</m:t>
                    </m:r>
                  </m:e>
                </m:func>
                <m:r>
                  <m:rPr>
                    <m:sty m:val="p"/>
                  </m:rPr>
                  <w:rPr>
                    <w:rFonts w:ascii="Cambria Math" w:hAnsi="Cambria Math"/>
                  </w:rPr>
                  <m:t xml:space="preserve">,                  </m:t>
                </m:r>
                <m:sSub>
                  <m:sSubPr>
                    <m:ctrlPr>
                      <w:rPr>
                        <w:rFonts w:ascii="Cambria Math" w:hAnsi="Cambria Math"/>
                      </w:rPr>
                    </m:ctrlPr>
                  </m:sSubPr>
                  <m:e>
                    <m:r>
                      <w:rPr>
                        <w:rFonts w:ascii="Cambria Math" w:hAnsi="Cambria Math"/>
                      </w:rPr>
                      <m:t>m</m:t>
                    </m:r>
                  </m:e>
                  <m:sub>
                    <m:r>
                      <w:rPr>
                        <w:rFonts w:ascii="Cambria Math" w:hAnsi="Cambria Math"/>
                      </w:rPr>
                      <m:t>wrc</m:t>
                    </m:r>
                  </m:sub>
                </m:sSub>
                <m:r>
                  <m:rPr>
                    <m:sty m:val="p"/>
                  </m:rPr>
                  <w:rPr>
                    <w:rFonts w:ascii="Cambria Math" w:hAnsi="Cambria Math"/>
                  </w:rPr>
                  <m:t>&lt;</m:t>
                </m:r>
                <m:sSub>
                  <m:sSubPr>
                    <m:ctrlPr>
                      <w:rPr>
                        <w:rFonts w:ascii="Cambria Math" w:hAnsi="Cambria Math"/>
                      </w:rPr>
                    </m:ctrlPr>
                  </m:sSubPr>
                  <m:e>
                    <m:r>
                      <w:rPr>
                        <w:rFonts w:ascii="Cambria Math" w:hAnsi="Cambria Math"/>
                      </w:rPr>
                      <m:t>m</m:t>
                    </m:r>
                  </m:e>
                  <m:sub>
                    <m:r>
                      <w:rPr>
                        <w:rFonts w:ascii="Cambria Math" w:hAnsi="Cambria Math"/>
                      </w:rPr>
                      <m:t>rain</m:t>
                    </m:r>
                  </m:sub>
                </m:sSub>
                <m:r>
                  <m:rPr>
                    <m:sty m:val="p"/>
                  </m:rPr>
                  <w:rPr>
                    <w:rFonts w:ascii="Cambria Math" w:hAnsi="Cambria Math"/>
                  </w:rPr>
                  <m:t xml:space="preserve">        </m:t>
                </m:r>
              </m:e>
            </m:eqArr>
          </m:e>
        </m:d>
      </m:oMath>
      <w:r w:rsidRPr="002E1042">
        <w:tab/>
        <w:t>(</w:t>
      </w:r>
      <w:r w:rsidR="00A6717A">
        <w:fldChar w:fldCharType="begin"/>
      </w:r>
      <w:r w:rsidR="00A6717A">
        <w:instrText xml:space="preserve"> SEQ Eq. \* ARABIC </w:instrText>
      </w:r>
      <w:r w:rsidR="00A6717A">
        <w:fldChar w:fldCharType="separate"/>
      </w:r>
      <w:r w:rsidR="00A6717A">
        <w:rPr>
          <w:noProof/>
        </w:rPr>
        <w:t>12</w:t>
      </w:r>
      <w:r w:rsidR="00A6717A">
        <w:rPr>
          <w:noProof/>
        </w:rPr>
        <w:fldChar w:fldCharType="end"/>
      </w:r>
      <w:r w:rsidRPr="002E1042">
        <w:t>)</w:t>
      </w:r>
    </w:p>
    <w:p w14:paraId="158A1BB2" w14:textId="5CFFF68F" w:rsidR="007B1830" w:rsidRPr="002E1042" w:rsidRDefault="00CB66C6" w:rsidP="004E4D32">
      <w:pPr>
        <w:ind w:firstLine="0"/>
        <w:rPr>
          <w:rFonts w:eastAsiaTheme="minorEastAsia"/>
        </w:rPr>
      </w:pPr>
      <w:r w:rsidRPr="002E1042">
        <w:t xml:space="preserve">where </w:t>
      </w:r>
      <m:oMath>
        <m:sSub>
          <m:sSubPr>
            <m:ctrlPr>
              <w:rPr>
                <w:rFonts w:ascii="Cambria Math" w:hAnsi="Cambria Math"/>
              </w:rPr>
            </m:ctrlPr>
          </m:sSubPr>
          <m:e>
            <m:r>
              <w:rPr>
                <w:rFonts w:ascii="Cambria Math" w:hAnsi="Cambria Math"/>
              </w:rPr>
              <m:t>m</m:t>
            </m:r>
          </m:e>
          <m:sub>
            <m:r>
              <w:rPr>
                <w:rFonts w:ascii="Cambria Math" w:hAnsi="Cambria Math"/>
              </w:rPr>
              <m:t>wrc</m:t>
            </m:r>
          </m:sub>
        </m:sSub>
      </m:oMath>
      <w:r w:rsidRPr="002E1042">
        <w:t xml:space="preserve"> is</w:t>
      </w:r>
      <w:r w:rsidRPr="002E1042">
        <w:rPr>
          <w:rFonts w:eastAsiaTheme="minorEastAsia"/>
        </w:rPr>
        <w:t xml:space="preserve"> the</w:t>
      </w:r>
      <w:r w:rsidRPr="002E1042">
        <w:t xml:space="preserve"> </w:t>
      </w:r>
      <w:r w:rsidR="00184CCB" w:rsidRPr="002E1042">
        <w:t>rain</w:t>
      </w:r>
      <w:r w:rsidR="00184CCB">
        <w:rPr>
          <w:rFonts w:hint="eastAsia"/>
        </w:rPr>
        <w:t xml:space="preserve">fall </w:t>
      </w:r>
      <w:r w:rsidR="00184CCB" w:rsidRPr="002E1042">
        <w:t>critical threshold</w:t>
      </w:r>
      <w:r w:rsidRPr="002E1042">
        <w:rPr>
          <w:rFonts w:eastAsiaTheme="minorEastAsia"/>
        </w:rPr>
        <w:t>.</w:t>
      </w:r>
    </w:p>
    <w:p w14:paraId="7CA4D4E8" w14:textId="56922F58" w:rsidR="004B0460" w:rsidRDefault="00595D60" w:rsidP="00525C7C">
      <w:r w:rsidRPr="002E1042">
        <w:t xml:space="preserve">The weather data used in this study were obtained from the LTPP </w:t>
      </w:r>
      <w:proofErr w:type="spellStart"/>
      <w:r w:rsidRPr="002E1042">
        <w:t>InfoPave</w:t>
      </w:r>
      <w:proofErr w:type="spellEnd"/>
      <w:r w:rsidRPr="002E1042">
        <w:t xml:space="preserve"> website. Among the available hourly weather data categories, the corresponding SMP weather data were collected from the station closest to the pavement sections used in this study, followed by data from automated weather stations (AWS). The Modern-Era Retrospective Analysis for Research and Applications</w:t>
      </w:r>
      <w:r w:rsidR="00B00C79">
        <w:t>,</w:t>
      </w:r>
      <w:r w:rsidRPr="002E1042">
        <w:t xml:space="preserve"> Version 2 (MERRA-2) data were derived from satellite observations. Therefore, SMP data were given the highest priority, followed by AWS, and then MERRA-2. When SMP weather data were available and complete, they were used preferentially; otherwise, AWS data were considered, and if those were also unavailable or incomplete, MERRA-2 data were used. </w:t>
      </w:r>
      <w:r w:rsidR="003E4B77" w:rsidRPr="00595D60">
        <w:t>Based on this principle, the climate data sources used in this study are summarized in Table 3</w:t>
      </w:r>
      <w:r w:rsidR="003E4B77" w:rsidRPr="00506362">
        <w:t>.</w:t>
      </w:r>
    </w:p>
    <w:p w14:paraId="55D2262E" w14:textId="1F723D42" w:rsidR="00B07BCE" w:rsidRPr="002E1042" w:rsidRDefault="002B6C42" w:rsidP="004E4D32">
      <w:pPr>
        <w:pStyle w:val="Heading2"/>
      </w:pPr>
      <w:r w:rsidRPr="002E1042">
        <w:lastRenderedPageBreak/>
        <w:t xml:space="preserve">Climate </w:t>
      </w:r>
      <w:r w:rsidR="00B07BCE" w:rsidRPr="002E1042">
        <w:t>parameter</w:t>
      </w:r>
      <w:r w:rsidR="0081748E" w:rsidRPr="002E1042">
        <w:t>s</w:t>
      </w:r>
      <w:r w:rsidR="00B07BCE" w:rsidRPr="002E1042">
        <w:t xml:space="preserve"> calibration</w:t>
      </w:r>
    </w:p>
    <w:p w14:paraId="38C15F9E" w14:textId="62A2BEBD" w:rsidR="00D47C05" w:rsidRPr="002E1042" w:rsidRDefault="00AD1CAE" w:rsidP="004B0460">
      <w:pPr>
        <w:ind w:firstLine="0"/>
        <w:rPr>
          <w:rFonts w:eastAsiaTheme="minorEastAsia"/>
        </w:rPr>
      </w:pPr>
      <w:r w:rsidRPr="002E1042">
        <w:t xml:space="preserve">As previously mentioned, climate patterns vary across regions, and the empirical parameters used to calculate pavement surface heat flux should reflect these regional climatic </w:t>
      </w:r>
      <w:r w:rsidR="00B00C79" w:rsidRPr="002E1042">
        <w:t>characteristics</w:t>
      </w:r>
      <w:r w:rsidR="00B00C79">
        <w:t xml:space="preserve"> and</w:t>
      </w:r>
      <w:r w:rsidRPr="002E1042">
        <w:t xml:space="preserve"> therefore differ accordingly. In this study, the climate parameters for each section were calibrated individually </w:t>
      </w:r>
      <w:r w:rsidR="00917513">
        <w:t>using</w:t>
      </w:r>
      <w:r w:rsidRPr="002E1042">
        <w:t xml:space="preserve"> the measured pavement temperatures during their respective calibration periods. The calibration periods for </w:t>
      </w:r>
      <w:r w:rsidR="00FD7585" w:rsidRPr="002E1042">
        <w:rPr>
          <w:rFonts w:eastAsiaTheme="minorEastAsia"/>
        </w:rPr>
        <w:t>S</w:t>
      </w:r>
      <w:r w:rsidRPr="002E1042">
        <w:t>ection</w:t>
      </w:r>
      <w:r w:rsidR="00FD7585" w:rsidRPr="002E1042">
        <w:rPr>
          <w:rFonts w:eastAsiaTheme="minorEastAsia"/>
        </w:rPr>
        <w:t>s</w:t>
      </w:r>
      <w:r w:rsidRPr="002E1042">
        <w:t xml:space="preserve"> </w:t>
      </w:r>
      <w:r w:rsidR="00FD7585" w:rsidRPr="002E1042">
        <w:t>20-4054</w:t>
      </w:r>
      <w:r w:rsidR="00FD7585" w:rsidRPr="002E1042">
        <w:rPr>
          <w:rFonts w:eastAsiaTheme="minorEastAsia"/>
        </w:rPr>
        <w:t xml:space="preserve"> and 39-0901 </w:t>
      </w:r>
      <w:r w:rsidR="00917513">
        <w:rPr>
          <w:rFonts w:eastAsiaTheme="minorEastAsia"/>
        </w:rPr>
        <w:t>were</w:t>
      </w:r>
      <w:r w:rsidR="00FD7585" w:rsidRPr="002E1042">
        <w:rPr>
          <w:rFonts w:eastAsiaTheme="minorEastAsia"/>
        </w:rPr>
        <w:t xml:space="preserve"> </w:t>
      </w:r>
      <w:r w:rsidR="00FD7585" w:rsidRPr="002E1042">
        <w:t>7/1/1998-7/31/1998</w:t>
      </w:r>
      <w:r w:rsidR="00FD7585" w:rsidRPr="002E1042">
        <w:rPr>
          <w:rFonts w:eastAsiaTheme="minorEastAsia"/>
        </w:rPr>
        <w:t xml:space="preserve"> and </w:t>
      </w:r>
      <w:r w:rsidR="00FD7585" w:rsidRPr="002E1042">
        <w:t>7/1/2002-7/31/2002</w:t>
      </w:r>
      <w:r w:rsidR="00FD7585" w:rsidRPr="002E1042">
        <w:rPr>
          <w:rFonts w:eastAsiaTheme="minorEastAsia"/>
        </w:rPr>
        <w:t xml:space="preserve">, respectively. </w:t>
      </w:r>
    </w:p>
    <w:p w14:paraId="34658A53" w14:textId="187C3CFE" w:rsidR="00577878" w:rsidRPr="002E1042" w:rsidRDefault="003E10E2" w:rsidP="004B0460">
      <w:pPr>
        <w:rPr>
          <w:rFonts w:eastAsiaTheme="minorEastAsia"/>
        </w:rPr>
      </w:pPr>
      <w:r w:rsidRPr="002E1042">
        <w:t xml:space="preserve">The root mean-squared error (RMSE), which is one of the </w:t>
      </w:r>
      <w:proofErr w:type="gramStart"/>
      <w:r w:rsidRPr="002E1042">
        <w:t>most commonly used</w:t>
      </w:r>
      <w:proofErr w:type="gramEnd"/>
      <w:r w:rsidRPr="002E1042">
        <w:t xml:space="preserve"> measures of error for numeric</w:t>
      </w:r>
      <w:r w:rsidR="00B00C79">
        <w:t>al</w:t>
      </w:r>
      <w:r w:rsidRPr="002E1042">
        <w:t xml:space="preserve"> prediction, was calculated using Equation (</w:t>
      </w:r>
      <w:r w:rsidR="00790E6D" w:rsidRPr="002E1042">
        <w:rPr>
          <w:rFonts w:eastAsiaTheme="minorEastAsia"/>
        </w:rPr>
        <w:t>1</w:t>
      </w:r>
      <w:r w:rsidR="00C16EE8" w:rsidRPr="002E1042">
        <w:rPr>
          <w:rFonts w:eastAsiaTheme="minorEastAsia"/>
        </w:rPr>
        <w:t>3</w:t>
      </w:r>
      <w:r w:rsidRPr="002E1042">
        <w:t xml:space="preserve">). </w:t>
      </w:r>
      <w:r w:rsidR="00603DD2" w:rsidRPr="002E1042">
        <w:t>Climate parameter values, including convective parameters and the effective rainwater mass coefficient, were determined by minimizing the RMSE between the predicted and measured near-surface temperatures at the No. 1 thermistor during the calibration period</w:t>
      </w:r>
      <w:r w:rsidR="00603DD2" w:rsidRPr="002E1042">
        <w:rPr>
          <w:rFonts w:eastAsiaTheme="minorEastAsia"/>
        </w:rPr>
        <w:t xml:space="preserve">s. </w:t>
      </w:r>
      <w:r w:rsidR="00415C6A" w:rsidRPr="002E1042">
        <w:rPr>
          <w:rFonts w:eastAsiaTheme="minorEastAsia"/>
        </w:rPr>
        <w:t xml:space="preserve">Since convection occurs continuously while rainfall events are intermittent, the convective parameters that minimize the RMSE </w:t>
      </w:r>
      <w:r w:rsidR="00B00C79">
        <w:rPr>
          <w:rFonts w:eastAsiaTheme="minorEastAsia"/>
        </w:rPr>
        <w:t>were</w:t>
      </w:r>
      <w:r w:rsidR="00B00C79" w:rsidRPr="002E1042">
        <w:rPr>
          <w:rFonts w:eastAsiaTheme="minorEastAsia"/>
        </w:rPr>
        <w:t xml:space="preserve"> </w:t>
      </w:r>
      <w:r w:rsidR="00415C6A" w:rsidRPr="002E1042">
        <w:rPr>
          <w:rFonts w:eastAsiaTheme="minorEastAsia"/>
        </w:rPr>
        <w:t>determined first, followed by the estimation of the effective rainwater mass coefficient.</w:t>
      </w:r>
    </w:p>
    <w:p w14:paraId="2C0A55EF" w14:textId="7E2C07D3" w:rsidR="0050773F" w:rsidRPr="002E1042" w:rsidRDefault="003E10E2" w:rsidP="004E4D32">
      <w:pPr>
        <w:pStyle w:val="Caption"/>
        <w:tabs>
          <w:tab w:val="center" w:pos="4680"/>
          <w:tab w:val="right" w:pos="9360"/>
        </w:tabs>
        <w:spacing w:after="0"/>
        <w:ind w:firstLine="0"/>
        <w:jc w:val="left"/>
      </w:pPr>
      <w:r w:rsidRPr="002E1042">
        <w:tab/>
      </w:r>
      <m:oMath>
        <m:r>
          <w:rPr>
            <w:rFonts w:ascii="Cambria Math" w:hAnsi="Cambria Math"/>
          </w:rPr>
          <m:t>RMSE</m:t>
        </m:r>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sSubSup>
                  <m:sSubSupPr>
                    <m:ctrlPr>
                      <w:rPr>
                        <w:rFonts w:ascii="Cambria Math" w:hAnsi="Cambria Math"/>
                      </w:rPr>
                    </m:ctrlPr>
                  </m:sSubSupPr>
                  <m:e>
                    <m:r>
                      <w:rPr>
                        <w:rFonts w:ascii="Cambria Math" w:hAnsi="Cambria Math"/>
                      </w:rPr>
                      <m:t>n</m:t>
                    </m:r>
                  </m:e>
                  <m:sub>
                    <m:r>
                      <w:rPr>
                        <w:rFonts w:ascii="Cambria Math" w:hAnsi="Cambria Math"/>
                      </w:rPr>
                      <m:t>T</m:t>
                    </m:r>
                  </m:sub>
                  <m:sup>
                    <m:r>
                      <m:rPr>
                        <m:sty m:val="p"/>
                      </m:rPr>
                      <w:rPr>
                        <w:rFonts w:ascii="Cambria Math" w:hAnsi="Cambria Math"/>
                      </w:rPr>
                      <m:t>-1</m:t>
                    </m:r>
                  </m:sup>
                </m:sSubSup>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sSub>
                      <m:sSubPr>
                        <m:ctrlPr>
                          <w:rPr>
                            <w:rFonts w:ascii="Cambria Math" w:hAnsi="Cambria Math"/>
                          </w:rPr>
                        </m:ctrlPr>
                      </m:sSubPr>
                      <m:e>
                        <m:r>
                          <w:rPr>
                            <w:rFonts w:ascii="Cambria Math" w:hAnsi="Cambria Math"/>
                          </w:rPr>
                          <m:t>n</m:t>
                        </m:r>
                      </m:e>
                      <m:sub>
                        <m:r>
                          <w:rPr>
                            <w:rFonts w:ascii="Cambria Math" w:hAnsi="Cambria Math"/>
                          </w:rPr>
                          <m:t>T</m:t>
                        </m:r>
                      </m:sub>
                    </m:sSub>
                  </m:sup>
                  <m:e>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pred</m:t>
                        </m:r>
                        <m:r>
                          <m:rPr>
                            <m:sty m:val="p"/>
                          </m:rPr>
                          <w:rPr>
                            <w:rFonts w:ascii="Cambria Math" w:hAnsi="Cambria Math"/>
                          </w:rPr>
                          <m:t>,</m:t>
                        </m:r>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meas</m:t>
                        </m:r>
                        <m:r>
                          <m:rPr>
                            <m:sty m:val="p"/>
                          </m:rPr>
                          <w:rPr>
                            <w:rFonts w:ascii="Cambria Math" w:hAnsi="Cambria Math"/>
                          </w:rPr>
                          <m:t>,</m:t>
                        </m:r>
                        <m:r>
                          <w:rPr>
                            <w:rFonts w:ascii="Cambria Math" w:hAnsi="Cambria Math"/>
                          </w:rPr>
                          <m:t>i</m:t>
                        </m:r>
                      </m:sub>
                    </m:sSub>
                    <m:r>
                      <m:rPr>
                        <m:sty m:val="p"/>
                      </m:rPr>
                      <w:rPr>
                        <w:rFonts w:ascii="Cambria Math" w:hAnsi="Cambria Math"/>
                      </w:rPr>
                      <m:t>)</m:t>
                    </m:r>
                  </m:e>
                </m:nary>
              </m:e>
            </m:d>
          </m:e>
          <m:sup>
            <m:r>
              <m:rPr>
                <m:sty m:val="p"/>
              </m:rPr>
              <w:rPr>
                <w:rFonts w:ascii="Cambria Math" w:hAnsi="Cambria Math"/>
              </w:rPr>
              <m:t>0.5</m:t>
            </m:r>
          </m:sup>
        </m:sSup>
      </m:oMath>
      <w:r w:rsidRPr="002E1042">
        <w:tab/>
        <w:t>(</w:t>
      </w:r>
      <w:r w:rsidR="00A6717A">
        <w:fldChar w:fldCharType="begin"/>
      </w:r>
      <w:r w:rsidR="00A6717A">
        <w:instrText xml:space="preserve"> SEQ Eq. \* ARABIC </w:instrText>
      </w:r>
      <w:r w:rsidR="00A6717A">
        <w:fldChar w:fldCharType="separate"/>
      </w:r>
      <w:r w:rsidR="00A6717A">
        <w:rPr>
          <w:noProof/>
        </w:rPr>
        <w:t>13</w:t>
      </w:r>
      <w:r w:rsidR="00A6717A">
        <w:rPr>
          <w:noProof/>
        </w:rPr>
        <w:fldChar w:fldCharType="end"/>
      </w:r>
      <w:r w:rsidRPr="002E1042">
        <w:t>)</w:t>
      </w:r>
    </w:p>
    <w:p w14:paraId="221356D8" w14:textId="15583191" w:rsidR="00560B61" w:rsidRPr="002E1042" w:rsidRDefault="00277159" w:rsidP="004E4D32">
      <w:pPr>
        <w:ind w:firstLine="0"/>
        <w:rPr>
          <w:rFonts w:eastAsiaTheme="minorEastAsia"/>
        </w:rPr>
      </w:pPr>
      <w:r w:rsidRPr="002E1042">
        <w:t xml:space="preserve">where, </w:t>
      </w:r>
      <m:oMath>
        <m:sSub>
          <m:sSubPr>
            <m:ctrlPr>
              <w:rPr>
                <w:rFonts w:ascii="Cambria Math" w:hAnsi="Cambria Math"/>
                <w:i/>
              </w:rPr>
            </m:ctrlPr>
          </m:sSubPr>
          <m:e>
            <m:r>
              <w:rPr>
                <w:rFonts w:ascii="Cambria Math" w:hAnsi="Cambria Math"/>
              </w:rPr>
              <m:t>n</m:t>
            </m:r>
          </m:e>
          <m:sub>
            <m:r>
              <w:rPr>
                <w:rFonts w:ascii="Cambria Math" w:hAnsi="Cambria Math"/>
              </w:rPr>
              <m:t>T</m:t>
            </m:r>
          </m:sub>
        </m:sSub>
      </m:oMath>
      <w:r w:rsidRPr="002E1042">
        <w:t xml:space="preserve"> is the number of temperatures, </w:t>
      </w:r>
      <m:oMath>
        <m:sSub>
          <m:sSubPr>
            <m:ctrlPr>
              <w:rPr>
                <w:rFonts w:ascii="Cambria Math" w:hAnsi="Cambria Math"/>
                <w:i/>
              </w:rPr>
            </m:ctrlPr>
          </m:sSubPr>
          <m:e>
            <m:r>
              <w:rPr>
                <w:rFonts w:ascii="Cambria Math" w:hAnsi="Cambria Math"/>
              </w:rPr>
              <m:t>T</m:t>
            </m:r>
          </m:e>
          <m:sub>
            <m:r>
              <w:rPr>
                <w:rFonts w:ascii="Cambria Math" w:hAnsi="Cambria Math"/>
              </w:rPr>
              <m:t>pred,i</m:t>
            </m:r>
          </m:sub>
        </m:sSub>
      </m:oMath>
      <w:r w:rsidRPr="002E1042">
        <w:t xml:space="preserve"> is the </w:t>
      </w:r>
      <w:proofErr w:type="spellStart"/>
      <w:r w:rsidRPr="002E1042">
        <w:rPr>
          <w:i/>
          <w:iCs/>
        </w:rPr>
        <w:t>i</w:t>
      </w:r>
      <w:r w:rsidRPr="002E1042">
        <w:rPr>
          <w:vertAlign w:val="superscript"/>
        </w:rPr>
        <w:t>th</w:t>
      </w:r>
      <w:proofErr w:type="spellEnd"/>
      <w:r w:rsidRPr="002E1042">
        <w:t xml:space="preserve"> predicted temperature, and </w:t>
      </w:r>
      <m:oMath>
        <m:sSub>
          <m:sSubPr>
            <m:ctrlPr>
              <w:rPr>
                <w:rFonts w:ascii="Cambria Math" w:hAnsi="Cambria Math"/>
                <w:i/>
              </w:rPr>
            </m:ctrlPr>
          </m:sSubPr>
          <m:e>
            <m:r>
              <w:rPr>
                <w:rFonts w:ascii="Cambria Math" w:hAnsi="Cambria Math"/>
              </w:rPr>
              <m:t>T</m:t>
            </m:r>
          </m:e>
          <m:sub>
            <m:r>
              <w:rPr>
                <w:rFonts w:ascii="Cambria Math" w:hAnsi="Cambria Math"/>
              </w:rPr>
              <m:t>meas,i</m:t>
            </m:r>
          </m:sub>
        </m:sSub>
      </m:oMath>
      <w:r w:rsidRPr="002E1042">
        <w:t xml:space="preserve"> is the </w:t>
      </w:r>
      <w:proofErr w:type="spellStart"/>
      <w:r w:rsidRPr="002E1042">
        <w:rPr>
          <w:i/>
          <w:iCs/>
        </w:rPr>
        <w:t>i</w:t>
      </w:r>
      <w:r w:rsidRPr="002E1042">
        <w:rPr>
          <w:vertAlign w:val="superscript"/>
        </w:rPr>
        <w:t>th</w:t>
      </w:r>
      <w:proofErr w:type="spellEnd"/>
      <w:r w:rsidRPr="002E1042">
        <w:t xml:space="preserve"> measured temperature</w:t>
      </w:r>
      <w:r w:rsidRPr="002E1042">
        <w:rPr>
          <w:rFonts w:eastAsiaTheme="minorEastAsia"/>
        </w:rPr>
        <w:t xml:space="preserve">. </w:t>
      </w:r>
    </w:p>
    <w:p w14:paraId="6312D45D" w14:textId="02E93A83" w:rsidR="00577878" w:rsidRPr="002E1042" w:rsidRDefault="00644779" w:rsidP="004B0460">
      <w:r w:rsidRPr="002E1042">
        <w:t xml:space="preserve">The </w:t>
      </w:r>
      <w:r w:rsidR="00EA107E" w:rsidRPr="002E1042">
        <w:t>initial temperature condition</w:t>
      </w:r>
      <w:r w:rsidRPr="002E1042">
        <w:t>s of the model during the calibration periods were established based on the measured pavement temperatures, referred to as the measured-initial condition. Specifically, the pavement surface temperature was estimated by linear extrapolation from the known near-surface temperatures. Then, using the estimated surface temperature, the known internal pavement temperatures, and the bottom boundary temperature, the remaining unknown temperatures were determined through linear interpolation. The pavement temperature</w:t>
      </w:r>
      <w:r w:rsidR="00045717">
        <w:t xml:space="preserve">s </w:t>
      </w:r>
      <w:r w:rsidRPr="002E1042">
        <w:lastRenderedPageBreak/>
        <w:t xml:space="preserve">predicted by </w:t>
      </w:r>
      <w:r w:rsidR="00A148EF">
        <w:t>the new model</w:t>
      </w:r>
      <w:r w:rsidR="00A148EF">
        <w:rPr>
          <w:rFonts w:hint="eastAsia"/>
        </w:rPr>
        <w:t xml:space="preserve"> </w:t>
      </w:r>
      <w:r w:rsidR="00B00C79">
        <w:t>were</w:t>
      </w:r>
      <w:r w:rsidRPr="002E1042">
        <w:t xml:space="preserve"> referred to as </w:t>
      </w:r>
      <w:r w:rsidR="00EB171D" w:rsidRPr="002E1042">
        <w:t>‘</w:t>
      </w:r>
      <w:r w:rsidRPr="002E1042">
        <w:t>predicted-</w:t>
      </w:r>
      <w:r w:rsidR="00045717">
        <w:t>N</w:t>
      </w:r>
      <w:r w:rsidR="00045717" w:rsidRPr="002E1042">
        <w:t xml:space="preserve">’ </w:t>
      </w:r>
      <w:r w:rsidRPr="002E1042">
        <w:t xml:space="preserve">in the figures and tables of this study. The calibrated climate parameters are presented in Table </w:t>
      </w:r>
      <w:r w:rsidR="002D249A">
        <w:rPr>
          <w:rFonts w:hint="eastAsia"/>
        </w:rPr>
        <w:t>4</w:t>
      </w:r>
      <w:r w:rsidR="005C59C4" w:rsidRPr="002E1042">
        <w:t>.</w:t>
      </w:r>
      <w:r w:rsidR="005F41B6" w:rsidRPr="002E1042">
        <w:t xml:space="preserve"> </w:t>
      </w:r>
      <w:r w:rsidR="00FB1D9E" w:rsidRPr="002E1042">
        <w:t>As shown, these parameters differ between Sections 20-4054 and 39-0901, reflecting variations in regional climatic conditions.</w:t>
      </w:r>
    </w:p>
    <w:p w14:paraId="01EFD81A" w14:textId="27330915" w:rsidR="00F534F8" w:rsidRPr="002E1042" w:rsidRDefault="00F534F8" w:rsidP="004B0460">
      <w:pPr>
        <w:rPr>
          <w:rFonts w:eastAsiaTheme="minorEastAsia"/>
        </w:rPr>
      </w:pPr>
      <w:r w:rsidRPr="002E1042">
        <w:t xml:space="preserve">Figures </w:t>
      </w:r>
      <w:r w:rsidR="0005685A" w:rsidRPr="002E1042">
        <w:t>3</w:t>
      </w:r>
      <w:r w:rsidRPr="002E1042">
        <w:t xml:space="preserve"> and </w:t>
      </w:r>
      <w:r w:rsidR="0005685A" w:rsidRPr="002E1042">
        <w:t>4</w:t>
      </w:r>
      <w:r w:rsidRPr="002E1042">
        <w:t xml:space="preserve"> show the </w:t>
      </w:r>
      <w:r w:rsidR="00CC282E" w:rsidRPr="002E1042">
        <w:rPr>
          <w:rFonts w:eastAsiaTheme="minorEastAsia"/>
        </w:rPr>
        <w:t>near</w:t>
      </w:r>
      <w:r w:rsidR="00917513">
        <w:rPr>
          <w:rFonts w:eastAsiaTheme="minorEastAsia"/>
        </w:rPr>
        <w:t>-</w:t>
      </w:r>
      <w:r w:rsidR="00CC282E" w:rsidRPr="002E1042">
        <w:rPr>
          <w:rFonts w:eastAsiaTheme="minorEastAsia"/>
        </w:rPr>
        <w:t xml:space="preserve">surface </w:t>
      </w:r>
      <w:r w:rsidRPr="002E1042">
        <w:t xml:space="preserve">temperature prediction results for </w:t>
      </w:r>
      <w:r w:rsidR="00462F4B" w:rsidRPr="002E1042">
        <w:t>Sections 20-4054 and 39-0901</w:t>
      </w:r>
      <w:r w:rsidRPr="002E1042">
        <w:t xml:space="preserve"> during their respective </w:t>
      </w:r>
      <w:r w:rsidR="00881A52" w:rsidRPr="002E1042">
        <w:t>calibration</w:t>
      </w:r>
      <w:r w:rsidRPr="002E1042">
        <w:t xml:space="preserve"> periods. </w:t>
      </w:r>
      <w:r w:rsidR="00D13D96" w:rsidRPr="002E1042">
        <w:t>As shown, the RMSE between the predicted and measured near-surface temperatures was very low, at 1.1</w:t>
      </w:r>
      <w:r w:rsidR="00556652" w:rsidRPr="002E1042">
        <w:t>9</w:t>
      </w:r>
      <w:r w:rsidR="00D13D96" w:rsidRPr="002E1042">
        <w:t xml:space="preserve"> °C and </w:t>
      </w:r>
      <w:r w:rsidR="00DA4703" w:rsidRPr="002E1042">
        <w:rPr>
          <w:rFonts w:eastAsiaTheme="minorEastAsia"/>
        </w:rPr>
        <w:t>1.00</w:t>
      </w:r>
      <w:r w:rsidR="00556652" w:rsidRPr="002E1042">
        <w:t xml:space="preserve"> </w:t>
      </w:r>
      <w:r w:rsidR="00D13D96" w:rsidRPr="002E1042">
        <w:t xml:space="preserve">°C, respectively, which </w:t>
      </w:r>
      <w:r w:rsidR="00B00C79">
        <w:t>were</w:t>
      </w:r>
      <w:r w:rsidR="00B00C79" w:rsidRPr="002E1042">
        <w:t xml:space="preserve"> </w:t>
      </w:r>
      <w:r w:rsidR="00D13D96" w:rsidRPr="002E1042">
        <w:t>significantly lower than the 2.9-3.5 °C range reported in a previous study that also used RMSE as the evaluation metric</w:t>
      </w:r>
      <w:r w:rsidR="00525C7C">
        <w:rPr>
          <w:rFonts w:hint="eastAsia"/>
        </w:rPr>
        <w:t xml:space="preserve"> (</w:t>
      </w:r>
      <w:proofErr w:type="spellStart"/>
      <w:r w:rsidR="00525C7C" w:rsidRPr="002E1042">
        <w:rPr>
          <w:iCs/>
        </w:rPr>
        <w:t>Dehdezi</w:t>
      </w:r>
      <w:proofErr w:type="spellEnd"/>
      <w:r w:rsidR="00525C7C">
        <w:rPr>
          <w:rFonts w:hint="eastAsia"/>
          <w:iCs/>
        </w:rPr>
        <w:t xml:space="preserve"> 2012</w:t>
      </w:r>
      <w:r w:rsidR="00525C7C">
        <w:rPr>
          <w:rFonts w:hint="eastAsia"/>
        </w:rPr>
        <w:t>)</w:t>
      </w:r>
      <w:r w:rsidR="00D13D96" w:rsidRPr="002E1042">
        <w:t xml:space="preserve">. </w:t>
      </w:r>
    </w:p>
    <w:p w14:paraId="6CE34109" w14:textId="6650A3BC" w:rsidR="005A75BB" w:rsidRDefault="007346C2" w:rsidP="004B0460">
      <w:r w:rsidRPr="002E1042">
        <w:t>The impact of rainfall events on pavement temperature is illustrated in Figure 5, using the example of temperature predictions at a depth of 23 mm in Section 20-4054. ‘Predicted-</w:t>
      </w:r>
      <w:r w:rsidR="006E53F9">
        <w:rPr>
          <w:rFonts w:hint="eastAsia"/>
        </w:rPr>
        <w:t>N</w:t>
      </w:r>
      <w:r w:rsidR="006E53F9" w:rsidRPr="002E1042">
        <w:t xml:space="preserve"> </w:t>
      </w:r>
      <w:r w:rsidRPr="002E1042">
        <w:t>NR’</w:t>
      </w:r>
      <w:r w:rsidR="00917513">
        <w:t xml:space="preserve"> </w:t>
      </w:r>
      <w:r w:rsidRPr="002E1042">
        <w:t>refer</w:t>
      </w:r>
      <w:r w:rsidR="00917513">
        <w:t>s</w:t>
      </w:r>
      <w:r w:rsidRPr="002E1042">
        <w:t xml:space="preserve"> to the prediction results obtained without considering the heat flux induced by rainfall. It can be observed that during each rainfall event, the ‘Predicted-</w:t>
      </w:r>
      <w:r w:rsidR="006E53F9">
        <w:rPr>
          <w:rFonts w:hint="eastAsia"/>
        </w:rPr>
        <w:t>N</w:t>
      </w:r>
      <w:r w:rsidR="006E53F9" w:rsidRPr="002E1042">
        <w:t xml:space="preserve"> </w:t>
      </w:r>
      <w:r w:rsidRPr="002E1042">
        <w:t xml:space="preserve">NR’ temperatures </w:t>
      </w:r>
      <w:r w:rsidR="00AF184E" w:rsidRPr="002E1042">
        <w:rPr>
          <w:rFonts w:hint="eastAsia"/>
        </w:rPr>
        <w:t>were</w:t>
      </w:r>
      <w:r w:rsidRPr="002E1042">
        <w:t xml:space="preserve"> consistently higher than the measured temperatures. Since the ‘Predicted-</w:t>
      </w:r>
      <w:r w:rsidR="006E53F9">
        <w:rPr>
          <w:rFonts w:hint="eastAsia"/>
        </w:rPr>
        <w:t>N</w:t>
      </w:r>
      <w:r w:rsidR="006E53F9" w:rsidRPr="002E1042">
        <w:t xml:space="preserve"> </w:t>
      </w:r>
      <w:r w:rsidRPr="002E1042">
        <w:t xml:space="preserve">NR’ results </w:t>
      </w:r>
      <w:r w:rsidR="00AF184E" w:rsidRPr="002E1042">
        <w:rPr>
          <w:rFonts w:hint="eastAsia"/>
        </w:rPr>
        <w:t>were</w:t>
      </w:r>
      <w:r w:rsidR="00AF184E" w:rsidRPr="002E1042">
        <w:t xml:space="preserve"> </w:t>
      </w:r>
      <w:r w:rsidRPr="002E1042">
        <w:t xml:space="preserve">based on convective parameters optimized to minimize the RMSE, this </w:t>
      </w:r>
      <w:r w:rsidR="00AF184E" w:rsidRPr="002E1042">
        <w:t>suggest</w:t>
      </w:r>
      <w:r w:rsidR="00917513">
        <w:t>s</w:t>
      </w:r>
      <w:r w:rsidR="00AF184E" w:rsidRPr="002E1042">
        <w:t xml:space="preserve"> </w:t>
      </w:r>
      <w:r w:rsidRPr="002E1042">
        <w:t xml:space="preserve">that the temperature deviations associated with rainfall events cannot be eliminated through model fitting alone unless the cooling effect of rainfall on the pavement is explicitly </w:t>
      </w:r>
      <w:r w:rsidR="00B00C79" w:rsidRPr="00B00C79">
        <w:t>included</w:t>
      </w:r>
      <w:r w:rsidRPr="002E1042">
        <w:t>.</w:t>
      </w:r>
      <w:r w:rsidR="00EF658B" w:rsidRPr="002E1042">
        <w:t xml:space="preserve"> </w:t>
      </w:r>
    </w:p>
    <w:p w14:paraId="2D528121" w14:textId="1C2E1719" w:rsidR="006E53F9" w:rsidRDefault="008A1E1A" w:rsidP="004B0460">
      <w:r w:rsidRPr="002E1042">
        <w:t xml:space="preserve">In addition, RMSEs for predicted temperatures at all five known pavement depths were calculated. To facilitate presentation, the measured and predicted temperatures at each pavement depth during the </w:t>
      </w:r>
      <w:r w:rsidR="00A148EF">
        <w:rPr>
          <w:rFonts w:hint="eastAsia"/>
        </w:rPr>
        <w:t>calibration</w:t>
      </w:r>
      <w:r w:rsidR="00A148EF" w:rsidRPr="002E1042">
        <w:t xml:space="preserve"> </w:t>
      </w:r>
      <w:r w:rsidRPr="002E1042">
        <w:t xml:space="preserve">periods were averaged, as shown in Figures </w:t>
      </w:r>
      <w:r w:rsidR="00402974" w:rsidRPr="002E1042">
        <w:rPr>
          <w:rFonts w:eastAsiaTheme="minorEastAsia"/>
        </w:rPr>
        <w:t>6</w:t>
      </w:r>
      <w:r w:rsidRPr="002E1042">
        <w:t xml:space="preserve">(a) and </w:t>
      </w:r>
      <w:r w:rsidR="00402974" w:rsidRPr="002E1042">
        <w:rPr>
          <w:rFonts w:eastAsiaTheme="minorEastAsia"/>
        </w:rPr>
        <w:t>6</w:t>
      </w:r>
      <w:r w:rsidRPr="002E1042">
        <w:t xml:space="preserve">(b). It is worth noting that the RMSEs presented in Figures </w:t>
      </w:r>
      <w:r w:rsidR="00EB171D" w:rsidRPr="002E1042">
        <w:rPr>
          <w:rFonts w:eastAsiaTheme="minorEastAsia"/>
        </w:rPr>
        <w:t>6</w:t>
      </w:r>
      <w:r w:rsidRPr="002E1042">
        <w:t xml:space="preserve">(a) and </w:t>
      </w:r>
      <w:r w:rsidR="00EB171D" w:rsidRPr="002E1042">
        <w:rPr>
          <w:rFonts w:eastAsiaTheme="minorEastAsia"/>
        </w:rPr>
        <w:t>6</w:t>
      </w:r>
      <w:r w:rsidRPr="002E1042">
        <w:t xml:space="preserve">(b) were calculated based on the full temperature profiles, not the </w:t>
      </w:r>
      <w:r w:rsidR="00F46CFC" w:rsidRPr="002E1042">
        <w:t>average</w:t>
      </w:r>
      <w:r w:rsidRPr="002E1042">
        <w:t xml:space="preserve"> temperatures. The resulting RMSE values were also low, at 1.</w:t>
      </w:r>
      <w:r w:rsidR="00853D2C" w:rsidRPr="002E1042">
        <w:t>2</w:t>
      </w:r>
      <w:r w:rsidR="00853D2C">
        <w:rPr>
          <w:rFonts w:eastAsiaTheme="minorEastAsia"/>
        </w:rPr>
        <w:t>6</w:t>
      </w:r>
      <w:r w:rsidR="00853D2C" w:rsidRPr="002E1042">
        <w:t xml:space="preserve"> </w:t>
      </w:r>
      <w:r w:rsidRPr="002E1042">
        <w:t>°C and 1.</w:t>
      </w:r>
      <w:r w:rsidR="00853D2C" w:rsidRPr="002E1042">
        <w:t>6</w:t>
      </w:r>
      <w:r w:rsidR="00853D2C">
        <w:t>8</w:t>
      </w:r>
      <w:r w:rsidR="00853D2C" w:rsidRPr="002E1042">
        <w:t xml:space="preserve"> </w:t>
      </w:r>
      <w:r w:rsidRPr="002E1042">
        <w:t xml:space="preserve">°C, respectively. These results indicated that the calibrated climate parameters </w:t>
      </w:r>
      <w:r w:rsidRPr="002E1042">
        <w:lastRenderedPageBreak/>
        <w:t xml:space="preserve">not only enabled accurate prediction of near-surface temperatures but also provided strong agreement across the full temperature profile. </w:t>
      </w:r>
    </w:p>
    <w:bookmarkEnd w:id="4"/>
    <w:p w14:paraId="3FFB0FB5" w14:textId="2A0940B1" w:rsidR="00572321" w:rsidRPr="002E1042" w:rsidRDefault="00572321" w:rsidP="004E4D32">
      <w:pPr>
        <w:pStyle w:val="Heading2"/>
      </w:pPr>
      <w:r w:rsidRPr="002E1042">
        <w:t>Investigation of initial temperature conditions</w:t>
      </w:r>
    </w:p>
    <w:p w14:paraId="4C56994A" w14:textId="593844E4" w:rsidR="0007001B" w:rsidRPr="00945C74" w:rsidRDefault="00B44A35" w:rsidP="004B0460">
      <w:pPr>
        <w:ind w:firstLine="0"/>
      </w:pPr>
      <w:r w:rsidRPr="00B44A35">
        <w:t xml:space="preserve">Since there was often a significant difference between </w:t>
      </w:r>
      <w:r w:rsidR="00B00C79">
        <w:t xml:space="preserve">the </w:t>
      </w:r>
      <w:r w:rsidRPr="00B44A35">
        <w:t xml:space="preserve">air temperature and the actual pavement surface temperature, the air-initial condition introduced substantial initial errors and </w:t>
      </w:r>
      <w:r w:rsidR="00B00C79" w:rsidRPr="00B00C79">
        <w:t>produced</w:t>
      </w:r>
      <w:r w:rsidR="00B00C79">
        <w:t xml:space="preserve"> </w:t>
      </w:r>
      <w:r w:rsidRPr="00B44A35">
        <w:t>inaccurate predictions for a</w:t>
      </w:r>
      <w:r w:rsidR="00B00C79">
        <w:t xml:space="preserve">n extended </w:t>
      </w:r>
      <w:r w:rsidRPr="00B44A35">
        <w:t xml:space="preserve">period after the simulation began. An initial temperature condition constructed from measured pavement temperatures was the most accurate and </w:t>
      </w:r>
      <w:r w:rsidR="00B00C79">
        <w:t>reliable</w:t>
      </w:r>
      <w:r w:rsidRPr="00B44A35">
        <w:t xml:space="preserve">, as exemplified by the measured-initial condition used during the calibration periods </w:t>
      </w:r>
      <w:r w:rsidR="00B00C79">
        <w:t>of</w:t>
      </w:r>
      <w:r w:rsidR="00B00C79" w:rsidRPr="00B44A35">
        <w:t xml:space="preserve"> </w:t>
      </w:r>
      <w:r w:rsidRPr="00B44A35">
        <w:t xml:space="preserve">this study. Using the measured-initial condition as a reference, </w:t>
      </w:r>
      <w:r w:rsidR="00B00C79" w:rsidRPr="00B44A35">
        <w:t>th</w:t>
      </w:r>
      <w:r w:rsidR="00B00C79">
        <w:t>is</w:t>
      </w:r>
      <w:r w:rsidR="00B00C79" w:rsidRPr="00B44A35">
        <w:t xml:space="preserve"> </w:t>
      </w:r>
      <w:r w:rsidRPr="00B44A35">
        <w:t>study investigated a more accurate method for constructing initial temperature conditions</w:t>
      </w:r>
      <w:r w:rsidR="00B00C79">
        <w:t xml:space="preserve"> </w:t>
      </w:r>
      <w:r w:rsidR="00565C1F">
        <w:t>based on</w:t>
      </w:r>
      <w:r w:rsidR="00B00C79" w:rsidRPr="00B00C79">
        <w:t xml:space="preserve"> real weather data</w:t>
      </w:r>
      <w:r w:rsidR="00B00C79">
        <w:rPr>
          <w:rFonts w:eastAsiaTheme="minorEastAsia"/>
        </w:rPr>
        <w:t>, i.e.,</w:t>
      </w:r>
      <w:r w:rsidR="0007001B" w:rsidRPr="002E1042">
        <w:t xml:space="preserve"> </w:t>
      </w:r>
      <w:r w:rsidR="00B00C79">
        <w:t>the</w:t>
      </w:r>
      <w:r w:rsidR="0007001B" w:rsidRPr="002E1042">
        <w:t xml:space="preserve"> preconditioned-initial condition. </w:t>
      </w:r>
      <w:r w:rsidR="00565C1F">
        <w:t xml:space="preserve">The </w:t>
      </w:r>
      <w:r w:rsidR="0007001B" w:rsidRPr="002E1042">
        <w:t xml:space="preserve">preconditioning stage </w:t>
      </w:r>
      <w:r w:rsidR="00565C1F">
        <w:t>was set</w:t>
      </w:r>
      <w:r w:rsidR="00565C1F" w:rsidRPr="002E1042">
        <w:t xml:space="preserve"> </w:t>
      </w:r>
      <w:r w:rsidR="00565C1F">
        <w:t xml:space="preserve">to </w:t>
      </w:r>
      <w:r w:rsidR="0007001B" w:rsidRPr="002E1042">
        <w:t xml:space="preserve">last 240 h prior to the formal simulation. The air-initial condition was used as the starting point for the preconditioning stage, during which the model, driven by actual weather data, adjusted the initial error. The predictions generated during this stage were not included in the </w:t>
      </w:r>
      <w:r w:rsidR="0007001B">
        <w:t>formal</w:t>
      </w:r>
      <w:r w:rsidR="0007001B" w:rsidRPr="002E1042">
        <w:t xml:space="preserve"> results. The temperature profile at the end of the preconditioning stage</w:t>
      </w:r>
      <w:r w:rsidR="0007001B">
        <w:t xml:space="preserve"> was referred to </w:t>
      </w:r>
      <w:r w:rsidR="00565C1F">
        <w:t xml:space="preserve">as the </w:t>
      </w:r>
      <w:r w:rsidR="0007001B" w:rsidRPr="002E1042">
        <w:t>precondition</w:t>
      </w:r>
      <w:r w:rsidR="0007001B">
        <w:t xml:space="preserve">ed profile. However, only the </w:t>
      </w:r>
      <w:r w:rsidR="0007001B" w:rsidRPr="002E1042">
        <w:t>precondition</w:t>
      </w:r>
      <w:r w:rsidR="0007001B">
        <w:t xml:space="preserve">ed profile </w:t>
      </w:r>
      <w:r w:rsidR="0007001B" w:rsidRPr="002E1042">
        <w:t xml:space="preserve">from 0 to 200 mm was adopted as the preconditioned-initial condition for the formal simulation. The </w:t>
      </w:r>
      <w:r w:rsidR="0007001B">
        <w:t xml:space="preserve">remaining </w:t>
      </w:r>
      <w:r w:rsidR="0007001B" w:rsidRPr="002E1042">
        <w:t>profile</w:t>
      </w:r>
      <w:r w:rsidR="00565C1F">
        <w:t>,</w:t>
      </w:r>
      <w:r w:rsidR="0007001B" w:rsidRPr="002E1042">
        <w:t xml:space="preserve"> from 200 mm to the bottom of the pavement</w:t>
      </w:r>
      <w:r w:rsidR="00565C1F">
        <w:t>,</w:t>
      </w:r>
      <w:r w:rsidR="0007001B" w:rsidRPr="002E1042">
        <w:t xml:space="preserve"> was generated by linearly interpolating between the preconditioned temperature at 200 mm and the bottom boundary temperature, thereby introducing a manual correction to the initial error.</w:t>
      </w:r>
    </w:p>
    <w:p w14:paraId="2CBD0CD1" w14:textId="2CB61935" w:rsidR="00572321" w:rsidRPr="002E1042" w:rsidRDefault="001E29D2" w:rsidP="004B0460">
      <w:r w:rsidRPr="001E29D2">
        <w:t xml:space="preserve">Taking the temperature prediction starting at 00:00 on July 1, 1998, for Section 20-4054 as an example, </w:t>
      </w:r>
      <w:r w:rsidR="0007001B">
        <w:t>all temperature profiles</w:t>
      </w:r>
      <w:r w:rsidRPr="001E29D2">
        <w:t xml:space="preserve"> at the initial time are presented in Figure 7. Although the extrapolated surface temperature from the measured data was only 8.68 °C higher than the air </w:t>
      </w:r>
      <w:r w:rsidRPr="001E29D2">
        <w:lastRenderedPageBreak/>
        <w:t xml:space="preserve">temperature, there was still a substantial discrepancy between the </w:t>
      </w:r>
      <w:r w:rsidR="0007001B">
        <w:t>air-</w:t>
      </w:r>
      <w:r w:rsidRPr="001E29D2">
        <w:t xml:space="preserve">initial </w:t>
      </w:r>
      <w:r w:rsidR="0007001B">
        <w:t xml:space="preserve">and measured-initial </w:t>
      </w:r>
      <w:r w:rsidRPr="001E29D2">
        <w:t xml:space="preserve">temperature conditions. The temperature profile of the air-initial condition was lower than that of the measured-initial condition due to the </w:t>
      </w:r>
      <w:r w:rsidR="00565C1F" w:rsidRPr="001E29D2">
        <w:t>underestimat</w:t>
      </w:r>
      <w:r w:rsidR="00565C1F">
        <w:t>ion of</w:t>
      </w:r>
      <w:r w:rsidR="00565C1F" w:rsidRPr="001E29D2">
        <w:t xml:space="preserve"> </w:t>
      </w:r>
      <w:r w:rsidR="00565C1F">
        <w:t xml:space="preserve">the </w:t>
      </w:r>
      <w:r w:rsidRPr="001E29D2">
        <w:t>pavement surface temperature in the air-initial condition.</w:t>
      </w:r>
    </w:p>
    <w:p w14:paraId="22987B9B" w14:textId="0521242A" w:rsidR="00572321" w:rsidRPr="002E1042" w:rsidRDefault="00572321" w:rsidP="004B0460">
      <w:r w:rsidRPr="002E1042">
        <w:t xml:space="preserve">Pavement temperature predictions at depths of 23 mm and 883 mm based on the two </w:t>
      </w:r>
      <w:r w:rsidR="00EA107E" w:rsidRPr="002E1042">
        <w:t>initial temperature condition</w:t>
      </w:r>
      <w:r w:rsidRPr="002E1042">
        <w:t xml:space="preserve">s, generated using </w:t>
      </w:r>
      <w:r w:rsidR="006E53F9">
        <w:t>the new model</w:t>
      </w:r>
      <w:r w:rsidRPr="002E1042">
        <w:t xml:space="preserve">, are shown in Figures 8 and 9, respectively. </w:t>
      </w:r>
      <w:r w:rsidR="006E53F9" w:rsidRPr="002E1042">
        <w:t xml:space="preserve">The predictions starting from the measured-initial condition </w:t>
      </w:r>
      <w:r w:rsidR="006E53F9">
        <w:rPr>
          <w:rFonts w:hint="eastAsia"/>
        </w:rPr>
        <w:t>close</w:t>
      </w:r>
      <w:r w:rsidR="00565C1F">
        <w:t>ly matched</w:t>
      </w:r>
      <w:r w:rsidR="006E53F9">
        <w:rPr>
          <w:rFonts w:hint="eastAsia"/>
        </w:rPr>
        <w:t xml:space="preserve"> the measured </w:t>
      </w:r>
      <w:r w:rsidR="006E53F9">
        <w:t>pavement</w:t>
      </w:r>
      <w:r w:rsidR="006E53F9">
        <w:rPr>
          <w:rFonts w:hint="eastAsia"/>
        </w:rPr>
        <w:t xml:space="preserve"> temperature, while the </w:t>
      </w:r>
      <w:r w:rsidRPr="002E1042">
        <w:t xml:space="preserve">predictions starting from the air-initial condition deviate significantly below those starting from the measured-initial condition. </w:t>
      </w:r>
      <w:r w:rsidR="00565C1F" w:rsidRPr="00565C1F">
        <w:t>While the error at 23 mm dissipated within tens of hours, the error at 883 mm persisted for over a month</w:t>
      </w:r>
      <w:r w:rsidRPr="002E1042">
        <w:t xml:space="preserve">. </w:t>
      </w:r>
    </w:p>
    <w:p w14:paraId="442319DA" w14:textId="5ECD11A2" w:rsidR="00572321" w:rsidRPr="002E1042" w:rsidRDefault="00572321" w:rsidP="004B0460">
      <w:r w:rsidRPr="002E1042">
        <w:t xml:space="preserve">The ability of </w:t>
      </w:r>
      <w:r w:rsidR="00A148EF">
        <w:t>the new model</w:t>
      </w:r>
      <w:r w:rsidR="0007001B">
        <w:t xml:space="preserve"> </w:t>
      </w:r>
      <w:r w:rsidRPr="002E1042">
        <w:t xml:space="preserve">to correct for the error introduced by the </w:t>
      </w:r>
      <w:r w:rsidR="00EA107E" w:rsidRPr="002E1042">
        <w:t>initial temperature condition</w:t>
      </w:r>
      <w:r w:rsidRPr="002E1042">
        <w:t xml:space="preserve"> l</w:t>
      </w:r>
      <w:r w:rsidR="00D46048">
        <w:rPr>
          <w:rFonts w:hint="eastAsia"/>
        </w:rPr>
        <w:t>ay</w:t>
      </w:r>
      <w:r w:rsidRPr="002E1042">
        <w:t xml:space="preserve"> in its surface heat flux calculation method. If the pavement </w:t>
      </w:r>
      <w:r w:rsidR="00D46048">
        <w:rPr>
          <w:rFonts w:hint="eastAsia"/>
        </w:rPr>
        <w:t>surface t</w:t>
      </w:r>
      <w:r w:rsidRPr="002E1042">
        <w:t xml:space="preserve">emperature </w:t>
      </w:r>
      <w:r w:rsidR="00565C1F">
        <w:t>was</w:t>
      </w:r>
      <w:r w:rsidRPr="002E1042">
        <w:t xml:space="preserve"> set equal to the air temperature, which </w:t>
      </w:r>
      <w:r w:rsidR="00D46048">
        <w:rPr>
          <w:rFonts w:hint="eastAsia"/>
        </w:rPr>
        <w:t>was</w:t>
      </w:r>
      <w:r w:rsidRPr="002E1042">
        <w:t xml:space="preserve"> lower than the actual pavement </w:t>
      </w:r>
      <w:r w:rsidR="00D46048">
        <w:rPr>
          <w:rFonts w:hint="eastAsia"/>
        </w:rPr>
        <w:t>surface</w:t>
      </w:r>
      <w:r w:rsidR="00D46048" w:rsidRPr="002E1042">
        <w:t xml:space="preserve"> </w:t>
      </w:r>
      <w:r w:rsidRPr="002E1042">
        <w:t>temperature, the net longwave radiation term</w:t>
      </w:r>
      <w:r w:rsidR="006E53F9">
        <w:rPr>
          <w:rFonts w:hint="eastAsia"/>
        </w:rPr>
        <w:t>,</w:t>
      </w:r>
      <m:oMath>
        <m:r>
          <w:rPr>
            <w:rFonts w:ascii="Cambria Math" w:hAnsi="Cambria Math"/>
          </w:rPr>
          <m:t xml:space="preserve"> </m:t>
        </m:r>
        <m:sSub>
          <m:sSubPr>
            <m:ctrlPr>
              <w:rPr>
                <w:rFonts w:ascii="Cambria Math" w:hAnsi="Cambria Math"/>
              </w:rPr>
            </m:ctrlPr>
          </m:sSubPr>
          <m:e>
            <m:r>
              <w:rPr>
                <w:rFonts w:ascii="Cambria Math" w:hAnsi="Cambria Math"/>
              </w:rPr>
              <m:t>q</m:t>
            </m:r>
          </m:e>
          <m:sub>
            <m:r>
              <w:rPr>
                <w:rFonts w:ascii="Cambria Math" w:hAnsi="Cambria Math"/>
              </w:rPr>
              <m:t>nl</m:t>
            </m:r>
          </m:sub>
        </m:sSub>
      </m:oMath>
      <w:r w:rsidRPr="002E1042">
        <w:t xml:space="preserve"> (Equation 8)</w:t>
      </w:r>
      <w:r w:rsidR="006E53F9">
        <w:rPr>
          <w:rFonts w:hint="eastAsia"/>
        </w:rPr>
        <w:t>,</w:t>
      </w:r>
      <w:r w:rsidRPr="002E1042">
        <w:t xml:space="preserve"> the calculated convective heat flux term</w:t>
      </w:r>
      <w:r w:rsidR="006E53F9">
        <w:rPr>
          <w:rFonts w:hint="eastAsia"/>
        </w:rPr>
        <w:t>,</w:t>
      </w:r>
      <w:r w:rsidRPr="002E1042">
        <w:t xml:space="preserve"> </w:t>
      </w:r>
      <m:oMath>
        <m:sSub>
          <m:sSubPr>
            <m:ctrlPr>
              <w:rPr>
                <w:rFonts w:ascii="Cambria Math" w:hAnsi="Cambria Math"/>
              </w:rPr>
            </m:ctrlPr>
          </m:sSubPr>
          <m:e>
            <m:r>
              <w:rPr>
                <w:rFonts w:ascii="Cambria Math" w:hAnsi="Cambria Math"/>
              </w:rPr>
              <m:t>q</m:t>
            </m:r>
          </m:e>
          <m:sub>
            <m:r>
              <w:rPr>
                <w:rFonts w:ascii="Cambria Math" w:hAnsi="Cambria Math"/>
              </w:rPr>
              <m:t>c</m:t>
            </m:r>
          </m:sub>
        </m:sSub>
      </m:oMath>
      <w:r w:rsidRPr="002E1042">
        <w:t xml:space="preserve"> (Equation 9)</w:t>
      </w:r>
      <w:r w:rsidR="006E53F9">
        <w:rPr>
          <w:rFonts w:hint="eastAsia"/>
        </w:rPr>
        <w:t>,</w:t>
      </w:r>
      <w:r w:rsidRPr="002E1042">
        <w:t xml:space="preserve"> and the rain-induced heat flux term</w:t>
      </w:r>
      <w:r w:rsidR="006E53F9">
        <w:rPr>
          <w:rFonts w:hint="eastAsia"/>
        </w:rPr>
        <w:t>,</w:t>
      </w:r>
      <w:r w:rsidRPr="002E1042">
        <w:t xml:space="preserve"> </w:t>
      </w:r>
      <m:oMath>
        <m:sSub>
          <m:sSubPr>
            <m:ctrlPr>
              <w:rPr>
                <w:rFonts w:ascii="Cambria Math" w:hAnsi="Cambria Math"/>
              </w:rPr>
            </m:ctrlPr>
          </m:sSubPr>
          <m:e>
            <m:r>
              <w:rPr>
                <w:rFonts w:ascii="Cambria Math" w:hAnsi="Cambria Math"/>
              </w:rPr>
              <m:t>q</m:t>
            </m:r>
          </m:e>
          <m:sub>
            <m:r>
              <w:rPr>
                <w:rFonts w:ascii="Cambria Math" w:hAnsi="Cambria Math"/>
              </w:rPr>
              <m:t>w</m:t>
            </m:r>
          </m:sub>
        </m:sSub>
      </m:oMath>
      <w:r w:rsidRPr="002E1042">
        <w:rPr>
          <w:highlight w:val="yellow"/>
        </w:rPr>
        <w:t>​</w:t>
      </w:r>
      <w:r w:rsidRPr="002E1042">
        <w:t xml:space="preserve"> (Equation 10)</w:t>
      </w:r>
      <w:r w:rsidR="006E53F9">
        <w:rPr>
          <w:rFonts w:hint="eastAsia"/>
        </w:rPr>
        <w:t xml:space="preserve">, </w:t>
      </w:r>
      <w:r w:rsidR="006E53F9" w:rsidRPr="002E1042">
        <w:t xml:space="preserve">would generally increase in magnitude relative to </w:t>
      </w:r>
      <w:r w:rsidR="00565C1F">
        <w:t>their</w:t>
      </w:r>
      <w:r w:rsidR="006E53F9" w:rsidRPr="002E1042">
        <w:t xml:space="preserve"> actual values</w:t>
      </w:r>
      <w:r w:rsidRPr="002E1042">
        <w:t>, thereby increasing the net surface heat flux</w:t>
      </w:r>
      <w:r w:rsidR="006E53F9">
        <w:rPr>
          <w:rFonts w:hint="eastAsia"/>
        </w:rPr>
        <w:t>,</w:t>
      </w:r>
      <w:r w:rsidRPr="002E1042">
        <w:t xml:space="preserve"> </w:t>
      </w:r>
      <m:oMath>
        <m:r>
          <w:rPr>
            <w:rFonts w:ascii="Cambria Math" w:hAnsi="Cambria Math"/>
          </w:rPr>
          <m:t>q</m:t>
        </m:r>
      </m:oMath>
      <w:r w:rsidRPr="002E1042">
        <w:t xml:space="preserve"> (Equation 5). This cause</w:t>
      </w:r>
      <w:r w:rsidR="00D46048">
        <w:rPr>
          <w:rFonts w:hint="eastAsia"/>
        </w:rPr>
        <w:t>d</w:t>
      </w:r>
      <w:r w:rsidRPr="002E1042">
        <w:t xml:space="preserve"> pavement temperature</w:t>
      </w:r>
      <w:r w:rsidR="00565C1F">
        <w:t>s</w:t>
      </w:r>
      <w:r w:rsidRPr="002E1042">
        <w:t xml:space="preserve"> to rise in subsequent simulation steps until the predicted value approache</w:t>
      </w:r>
      <w:r w:rsidR="00D46048">
        <w:rPr>
          <w:rFonts w:hint="eastAsia"/>
        </w:rPr>
        <w:t>d</w:t>
      </w:r>
      <w:r w:rsidRPr="002E1042">
        <w:t xml:space="preserve"> the actual temperature. Conversely, if the pavement temperature </w:t>
      </w:r>
      <w:r w:rsidR="00565C1F">
        <w:t>was</w:t>
      </w:r>
      <w:r w:rsidRPr="002E1042">
        <w:t xml:space="preserve"> set higher than the air temperature, the opposite process occur</w:t>
      </w:r>
      <w:r w:rsidR="00D46048">
        <w:rPr>
          <w:rFonts w:hint="eastAsia"/>
        </w:rPr>
        <w:t>red</w:t>
      </w:r>
      <w:r w:rsidRPr="002E1042">
        <w:t>. This mechanism ensure</w:t>
      </w:r>
      <w:r w:rsidR="00D46048">
        <w:rPr>
          <w:rFonts w:hint="eastAsia"/>
        </w:rPr>
        <w:t>d</w:t>
      </w:r>
      <w:r w:rsidRPr="002E1042">
        <w:t xml:space="preserve"> that an unrealistic pavement temperature w</w:t>
      </w:r>
      <w:r w:rsidR="00D46048">
        <w:rPr>
          <w:rFonts w:hint="eastAsia"/>
        </w:rPr>
        <w:t xml:space="preserve">ould </w:t>
      </w:r>
      <w:r w:rsidRPr="002E1042">
        <w:t xml:space="preserve">gradually converge toward the actual value. </w:t>
      </w:r>
    </w:p>
    <w:p w14:paraId="7DABB08C" w14:textId="1D33D94C" w:rsidR="006E53F9" w:rsidRDefault="004913E5" w:rsidP="004B0460">
      <w:r w:rsidRPr="004913E5">
        <w:t xml:space="preserve">Figure 10(a) shows the net surface heat flux over the first 72 hours of simulation, which began at 0:00 on July 1, 1998. </w:t>
      </w:r>
      <w:r w:rsidR="006E53F9" w:rsidRPr="004913E5">
        <w:t>The</w:t>
      </w:r>
      <w:r w:rsidRPr="004913E5">
        <w:t xml:space="preserve"> simulation starting from the air-initial condition produced a </w:t>
      </w:r>
      <w:r w:rsidRPr="004913E5">
        <w:lastRenderedPageBreak/>
        <w:t xml:space="preserve">higher surface heat flux than </w:t>
      </w:r>
      <w:r w:rsidR="00565C1F">
        <w:t>that</w:t>
      </w:r>
      <w:r w:rsidRPr="004913E5">
        <w:t xml:space="preserve"> starting from the measured-initial condition. </w:t>
      </w:r>
      <w:r w:rsidR="001E29D2">
        <w:t xml:space="preserve">Figure 10(b) presents the </w:t>
      </w:r>
      <w:r w:rsidR="001E29D2" w:rsidRPr="004913E5">
        <w:t>difference between the two surface heat fluxes (</w:t>
      </w:r>
      <w:proofErr w:type="spellStart"/>
      <w:r w:rsidR="001E29D2" w:rsidRPr="004913E5">
        <w:t>Δq</w:t>
      </w:r>
      <w:proofErr w:type="spellEnd"/>
      <w:r w:rsidR="001E29D2" w:rsidRPr="004913E5">
        <w:t>)</w:t>
      </w:r>
      <w:r w:rsidR="001E29D2">
        <w:t xml:space="preserve"> and the corresponding temperature difference </w:t>
      </w:r>
      <w:r w:rsidR="001E29D2" w:rsidRPr="004913E5">
        <w:t>(ΔT) at a depth of 23 mm</w:t>
      </w:r>
      <w:r w:rsidR="001E29D2">
        <w:t xml:space="preserve"> for the</w:t>
      </w:r>
      <w:r w:rsidR="001E29D2" w:rsidRPr="004913E5">
        <w:t xml:space="preserve"> simulation</w:t>
      </w:r>
      <w:r w:rsidR="001E29D2">
        <w:t xml:space="preserve"> starting </w:t>
      </w:r>
      <w:r w:rsidR="001E29D2" w:rsidRPr="004913E5">
        <w:t xml:space="preserve">at 0:00 on July 1, 1998. </w:t>
      </w:r>
      <w:r w:rsidR="001E29D2">
        <w:t xml:space="preserve">Both </w:t>
      </w:r>
      <w:proofErr w:type="spellStart"/>
      <w:r w:rsidR="001E29D2" w:rsidRPr="004913E5">
        <w:t>Δq</w:t>
      </w:r>
      <w:proofErr w:type="spellEnd"/>
      <w:r w:rsidR="001E29D2">
        <w:t xml:space="preserve"> and </w:t>
      </w:r>
      <w:r w:rsidR="001E29D2" w:rsidRPr="004913E5">
        <w:t xml:space="preserve">ΔT decreased rapidly </w:t>
      </w:r>
      <w:r w:rsidR="001E29D2">
        <w:t xml:space="preserve">at first, </w:t>
      </w:r>
      <w:r w:rsidR="00565C1F">
        <w:t xml:space="preserve">and </w:t>
      </w:r>
      <w:r w:rsidR="001E29D2">
        <w:t xml:space="preserve">then more slowly over time, exhibiting similar </w:t>
      </w:r>
      <w:r w:rsidR="001E29D2" w:rsidRPr="004913E5">
        <w:t>trend</w:t>
      </w:r>
      <w:r w:rsidR="001E29D2">
        <w:t xml:space="preserve">s. </w:t>
      </w:r>
      <w:r w:rsidR="001E29D2" w:rsidRPr="001E29D2">
        <w:t xml:space="preserve">Figure 10(b) also illustrates the </w:t>
      </w:r>
      <w:proofErr w:type="spellStart"/>
      <w:r w:rsidR="001E29D2" w:rsidRPr="001E29D2">
        <w:t>Δq</w:t>
      </w:r>
      <w:proofErr w:type="spellEnd"/>
      <w:r w:rsidR="001E29D2" w:rsidRPr="001E29D2">
        <w:t xml:space="preserve"> and ΔT results for the simulation beginning at 16:00 on July 1, 1998. </w:t>
      </w:r>
      <w:r w:rsidR="00A44DB0" w:rsidRPr="00A44DB0">
        <w:t xml:space="preserve">The 16:00 simulation had a larger initial ΔT than the 0:00 simulation. Consequently, its ΔT decreased more quickly due to the larger </w:t>
      </w:r>
      <w:proofErr w:type="spellStart"/>
      <w:r w:rsidR="00A44DB0" w:rsidRPr="00A44DB0">
        <w:t>Δq</w:t>
      </w:r>
      <w:proofErr w:type="spellEnd"/>
      <w:r w:rsidR="00A44DB0" w:rsidRPr="00A44DB0">
        <w:t xml:space="preserve"> induced by the greater initial ΔT, dropping below the 0:00 simulation’s ΔT within a few hours. Subsequently, the 0:00 simulation generated a relatively larger </w:t>
      </w:r>
      <w:proofErr w:type="spellStart"/>
      <w:r w:rsidR="00A44DB0" w:rsidRPr="00A44DB0">
        <w:t>Δq</w:t>
      </w:r>
      <w:proofErr w:type="spellEnd"/>
      <w:r w:rsidR="00A44DB0" w:rsidRPr="00A44DB0">
        <w:t xml:space="preserve"> as its ΔT became comparatively greater, causing its ΔT to decrease more rapidly. This indicates that the relative magnitude of the initial ΔT has a complex, nonlinear relationship with the rate at which ΔT decreases. Nevertheless, </w:t>
      </w:r>
      <w:proofErr w:type="gramStart"/>
      <w:r w:rsidR="00A44DB0" w:rsidRPr="00A44DB0">
        <w:t>it is clear that changes</w:t>
      </w:r>
      <w:proofErr w:type="gramEnd"/>
      <w:r w:rsidR="00A44DB0" w:rsidRPr="00A44DB0">
        <w:t xml:space="preserve"> in ΔT were driven by cumulative changes in </w:t>
      </w:r>
      <w:proofErr w:type="spellStart"/>
      <w:r w:rsidR="00A44DB0" w:rsidRPr="00A44DB0">
        <w:t>Δq</w:t>
      </w:r>
      <w:proofErr w:type="spellEnd"/>
      <w:r w:rsidR="001E29D2" w:rsidRPr="001465F0">
        <w:t>.</w:t>
      </w:r>
    </w:p>
    <w:p w14:paraId="761F4455" w14:textId="6A52407F" w:rsidR="00577878" w:rsidRPr="002E1042" w:rsidRDefault="00572321" w:rsidP="004B0460">
      <w:r w:rsidRPr="002E1042">
        <w:t xml:space="preserve">Using the pavement temperature predictions starting from the measured-initial condition as a reference, the time required for the prediction error from the air-initial condition to decrease to within 5% was recorded. The relationship between this error elimination time and the cumulative net surface heat flux over the first three days </w:t>
      </w:r>
      <w:r w:rsidR="006F6CAA">
        <w:t>(3-day ∑</w:t>
      </w:r>
      <w:proofErr w:type="spellStart"/>
      <w:r w:rsidR="006F6CAA">
        <w:t>Δq</w:t>
      </w:r>
      <w:proofErr w:type="spellEnd"/>
      <w:r w:rsidR="006F6CAA">
        <w:t xml:space="preserve">) </w:t>
      </w:r>
      <w:r w:rsidRPr="002E1042">
        <w:t>after simulation initiation at different pavement depths is shown in</w:t>
      </w:r>
      <w:r w:rsidR="00A44DB0" w:rsidRPr="00A44DB0">
        <w:t xml:space="preserve"> </w:t>
      </w:r>
      <w:r w:rsidR="00A44DB0" w:rsidRPr="002E1042">
        <w:t>Figure 11(a)</w:t>
      </w:r>
      <w:r w:rsidRPr="002E1042">
        <w:t xml:space="preserve">. As shown, at both the 23 mm and 214 mm depths, the error elimination time exhibited a strong linear relationship with the three-day cumulative net surface heat flux, with R² values exceeding 0.83. Furthermore, the </w:t>
      </w:r>
      <w:r w:rsidR="006F6CAA">
        <w:t>average 3-day ∑</w:t>
      </w:r>
      <w:proofErr w:type="spellStart"/>
      <w:r w:rsidR="006F6CAA">
        <w:t>Δq</w:t>
      </w:r>
      <w:proofErr w:type="spellEnd"/>
      <w:r w:rsidR="006F6CAA">
        <w:t xml:space="preserve"> of simulations starting at different times </w:t>
      </w:r>
      <w:r w:rsidRPr="002E1042">
        <w:t>showed a pronounced sinusoidal relationship with the simulation start time</w:t>
      </w:r>
      <w:r w:rsidR="00A44DB0">
        <w:t xml:space="preserve"> (initial time)</w:t>
      </w:r>
      <w:r w:rsidRPr="002E1042">
        <w:t xml:space="preserve">, as illustrated in Figure 11(b). This periodic behavior </w:t>
      </w:r>
      <w:r w:rsidR="00565C1F">
        <w:t>resulted from</w:t>
      </w:r>
      <w:r w:rsidRPr="002E1042">
        <w:t xml:space="preserve"> the diurnal variation</w:t>
      </w:r>
      <w:r w:rsidR="006F6CAA">
        <w:t>s</w:t>
      </w:r>
      <w:r w:rsidRPr="002E1042">
        <w:t xml:space="preserve"> in air temperature</w:t>
      </w:r>
      <w:r w:rsidR="006F6CAA">
        <w:t xml:space="preserve"> and pavement temperature</w:t>
      </w:r>
      <w:r w:rsidRPr="002E1042">
        <w:t xml:space="preserve">. The peak value of the total net heat flux was approximately 3550 W/m². According to Figure 11(a), the time </w:t>
      </w:r>
      <w:r w:rsidRPr="002E1042">
        <w:lastRenderedPageBreak/>
        <w:t xml:space="preserve">required for the prediction error at a depth of 23 mm to fall below 5% was approximately 50 h. At a depth of 214 mm, this value increased to around 175 h. To account for potential extreme weather events, this threshold for a depth of 214 mm could conservatively be set </w:t>
      </w:r>
      <w:r w:rsidR="00565C1F">
        <w:t>at</w:t>
      </w:r>
      <w:r w:rsidR="00565C1F" w:rsidRPr="002E1042">
        <w:t xml:space="preserve"> </w:t>
      </w:r>
      <w:r w:rsidRPr="002E1042">
        <w:t>240 h</w:t>
      </w:r>
      <w:r w:rsidR="001C6882">
        <w:t xml:space="preserve"> (10 days)</w:t>
      </w:r>
      <w:r w:rsidRPr="002E1042">
        <w:t xml:space="preserve">, which </w:t>
      </w:r>
      <w:r w:rsidR="00565C1F" w:rsidRPr="002E1042">
        <w:t>exceed</w:t>
      </w:r>
      <w:r w:rsidR="00565C1F">
        <w:t>s</w:t>
      </w:r>
      <w:r w:rsidR="00565C1F" w:rsidRPr="002E1042">
        <w:t xml:space="preserve"> </w:t>
      </w:r>
      <w:r w:rsidRPr="002E1042">
        <w:t>the observed maximum of 228 h.</w:t>
      </w:r>
    </w:p>
    <w:p w14:paraId="3E8FDAF2" w14:textId="6E66F14C" w:rsidR="006E53F9" w:rsidRDefault="00C47AB8" w:rsidP="004B0460">
      <w:r w:rsidRPr="00C47AB8">
        <w:t xml:space="preserve">Since the error caused by the initial temperature condition diminished over time, introducing an appropriate preconditioning stage before the start of the formal simulation </w:t>
      </w:r>
      <w:r w:rsidR="00565C1F">
        <w:t xml:space="preserve">helped </w:t>
      </w:r>
      <w:r w:rsidRPr="00C47AB8">
        <w:t xml:space="preserve">reduce the error in the </w:t>
      </w:r>
      <w:r w:rsidR="00A44DB0">
        <w:t>formal</w:t>
      </w:r>
      <w:r w:rsidRPr="00C47AB8">
        <w:t xml:space="preserve"> results. Taking 00:00 on July 1 as the starting point of the formal simulation stage as an example, 240 h (10-day) </w:t>
      </w:r>
      <w:r w:rsidR="00565C1F">
        <w:t xml:space="preserve">of </w:t>
      </w:r>
      <w:r w:rsidRPr="00C47AB8">
        <w:t xml:space="preserve">actual weather data from 00:00 on June 21 to 00:00 on July 1, 1998, for Section 20-4054 </w:t>
      </w:r>
      <w:r w:rsidR="00565C1F">
        <w:t>were</w:t>
      </w:r>
      <w:r w:rsidR="00565C1F" w:rsidRPr="00C47AB8">
        <w:t xml:space="preserve"> </w:t>
      </w:r>
      <w:r w:rsidRPr="00C47AB8">
        <w:t>selected. The air-initial condition at 00:00 on June 21 was established, and a ten-day temperature simulation was run as preconditioning to adjust the error associated with the air-initial condition. The preconditioned</w:t>
      </w:r>
      <w:r w:rsidR="006E53F9">
        <w:rPr>
          <w:rFonts w:hint="eastAsia"/>
        </w:rPr>
        <w:t xml:space="preserve"> </w:t>
      </w:r>
      <w:r w:rsidRPr="00C47AB8">
        <w:t>profile</w:t>
      </w:r>
      <w:r w:rsidR="006E53F9">
        <w:rPr>
          <w:rFonts w:hint="eastAsia"/>
        </w:rPr>
        <w:t xml:space="preserve"> was obtained at the end </w:t>
      </w:r>
      <w:r w:rsidR="00F4744D">
        <w:t>of the</w:t>
      </w:r>
      <w:r w:rsidR="006E53F9">
        <w:rPr>
          <w:rFonts w:hint="eastAsia"/>
        </w:rPr>
        <w:t xml:space="preserve"> </w:t>
      </w:r>
      <w:r w:rsidR="006E53F9" w:rsidRPr="00C47AB8">
        <w:t>preconditioning stage</w:t>
      </w:r>
      <w:r w:rsidRPr="00C47AB8">
        <w:t>, as shown in Figure 7.</w:t>
      </w:r>
      <w:r>
        <w:rPr>
          <w:rFonts w:hint="eastAsia"/>
        </w:rPr>
        <w:t xml:space="preserve"> </w:t>
      </w:r>
      <w:r w:rsidRPr="00C47AB8">
        <w:t xml:space="preserve">It </w:t>
      </w:r>
      <w:r>
        <w:rPr>
          <w:rFonts w:hint="eastAsia"/>
        </w:rPr>
        <w:t>can be</w:t>
      </w:r>
      <w:r w:rsidRPr="00C47AB8">
        <w:t xml:space="preserve"> observed that, for the</w:t>
      </w:r>
      <w:r w:rsidR="006E53F9">
        <w:rPr>
          <w:rFonts w:hint="eastAsia"/>
        </w:rPr>
        <w:t xml:space="preserve"> </w:t>
      </w:r>
      <w:r w:rsidRPr="00C47AB8">
        <w:t>preconditioned profile, the temperature profile within the 0</w:t>
      </w:r>
      <w:r w:rsidR="006E53F9">
        <w:rPr>
          <w:rFonts w:hint="eastAsia"/>
        </w:rPr>
        <w:t>-</w:t>
      </w:r>
      <w:r w:rsidRPr="00C47AB8">
        <w:t xml:space="preserve">200 mm depth range was close to the measured pavement temperature at 00:00 on July 1. However, the predicted temperatures below 200 mm still exhibited considerable deviation from the measured values. This was because, in the preconditioned profile, the predicted temperatures below 200 mm either </w:t>
      </w:r>
      <w:r w:rsidR="00565C1F">
        <w:t>fell below</w:t>
      </w:r>
      <w:r w:rsidRPr="00C47AB8">
        <w:t xml:space="preserve"> the measured temperature due to an initially underestimated air-initial condition (as shown in Figure 7) or </w:t>
      </w:r>
      <w:r w:rsidR="00565C1F">
        <w:t>rose above</w:t>
      </w:r>
      <w:r w:rsidRPr="00C47AB8">
        <w:t xml:space="preserve"> </w:t>
      </w:r>
      <w:r w:rsidR="00565C1F">
        <w:t xml:space="preserve">it </w:t>
      </w:r>
      <w:r w:rsidRPr="00C47AB8">
        <w:t>due to an initially overestimated one. In both cases, linearly interpolating the temperature profile between the preconditioned temperature at 200 mm, which closely approximated the actual value, and the bottom boundary temperature helped reduce the deviation and partially correct the error.</w:t>
      </w:r>
    </w:p>
    <w:p w14:paraId="456E3C5F" w14:textId="774A7623" w:rsidR="00577878" w:rsidRPr="002E1042" w:rsidRDefault="006E53F9" w:rsidP="004B0460">
      <w:r>
        <w:rPr>
          <w:rFonts w:hint="eastAsia"/>
        </w:rPr>
        <w:t>T</w:t>
      </w:r>
      <w:r w:rsidR="00C47AB8" w:rsidRPr="00C47AB8">
        <w:t xml:space="preserve">he final preconditioned-initial condition is shown in Figure 7. It can be observed that this profile closely approximated the measured-initial condition. The pavement temperature </w:t>
      </w:r>
      <w:r w:rsidR="00C47AB8" w:rsidRPr="00C47AB8">
        <w:lastRenderedPageBreak/>
        <w:t xml:space="preserve">predictions generated from this preconditioned-initial condition are shown in Figures 8 and 9. </w:t>
      </w:r>
      <w:r w:rsidR="00565C1F">
        <w:t>These results showed that the</w:t>
      </w:r>
      <w:r w:rsidR="00C47AB8" w:rsidRPr="00C47AB8">
        <w:t xml:space="preserve"> errors during the formal simulation stage were significantly reduced not only near the surface but also in the deeper pavement layers. This type of preconditioned-initial condition effectively avoided prolonged error periods in deep-layer temperature predictions caused by </w:t>
      </w:r>
      <w:r w:rsidR="00565C1F" w:rsidRPr="00565C1F">
        <w:t>gradual</w:t>
      </w:r>
      <w:r w:rsidR="00565C1F">
        <w:t xml:space="preserve"> </w:t>
      </w:r>
      <w:r w:rsidR="00C47AB8" w:rsidRPr="00C47AB8">
        <w:t>error correction</w:t>
      </w:r>
      <w:r w:rsidR="00572321" w:rsidRPr="002E1042">
        <w:t>.</w:t>
      </w:r>
    </w:p>
    <w:p w14:paraId="40CBB123" w14:textId="532EBBE2" w:rsidR="00B87584" w:rsidRPr="002E1042" w:rsidRDefault="00B87584" w:rsidP="00333AC9">
      <w:pPr>
        <w:pStyle w:val="Heading1"/>
      </w:pPr>
      <w:r w:rsidRPr="002E1042">
        <w:t>Model validation and comparisons</w:t>
      </w:r>
    </w:p>
    <w:p w14:paraId="3868FB46" w14:textId="7EA3157F" w:rsidR="00FF6E75" w:rsidRDefault="003178EE" w:rsidP="004B0460">
      <w:pPr>
        <w:ind w:firstLine="0"/>
        <w:rPr>
          <w:rFonts w:eastAsiaTheme="minorEastAsia"/>
        </w:rPr>
      </w:pPr>
      <w:r w:rsidRPr="002E1042">
        <w:t xml:space="preserve">Predicted temperature results during the validation periods were used to assess the accuracy of the </w:t>
      </w:r>
      <w:r w:rsidR="006E53F9">
        <w:rPr>
          <w:rFonts w:hint="eastAsia"/>
        </w:rPr>
        <w:t>new</w:t>
      </w:r>
      <w:r w:rsidR="006E53F9" w:rsidRPr="002E1042">
        <w:t xml:space="preserve"> </w:t>
      </w:r>
      <w:r w:rsidRPr="002E1042">
        <w:t xml:space="preserve">model. </w:t>
      </w:r>
      <w:r w:rsidR="00FA3B32" w:rsidRPr="002E1042">
        <w:t>The typical hot</w:t>
      </w:r>
      <w:r w:rsidR="00FA3B32" w:rsidRPr="002E1042">
        <w:rPr>
          <w:rFonts w:eastAsiaTheme="minorEastAsia"/>
        </w:rPr>
        <w:t>-</w:t>
      </w:r>
      <w:r w:rsidR="00FA3B32" w:rsidRPr="002E1042">
        <w:t>day and cold</w:t>
      </w:r>
      <w:r w:rsidR="00FA3B32" w:rsidRPr="002E1042">
        <w:rPr>
          <w:rFonts w:eastAsiaTheme="minorEastAsia"/>
        </w:rPr>
        <w:t>-</w:t>
      </w:r>
      <w:r w:rsidR="00FA3B32" w:rsidRPr="002E1042">
        <w:t>day periods</w:t>
      </w:r>
      <w:r w:rsidR="00FA3B32" w:rsidRPr="002E1042">
        <w:rPr>
          <w:rFonts w:eastAsiaTheme="minorEastAsia"/>
        </w:rPr>
        <w:t xml:space="preserve"> </w:t>
      </w:r>
      <w:r w:rsidR="00917513">
        <w:rPr>
          <w:rFonts w:eastAsiaTheme="minorEastAsia"/>
        </w:rPr>
        <w:t>were</w:t>
      </w:r>
      <w:r w:rsidR="00FA3B32" w:rsidRPr="002E1042">
        <w:rPr>
          <w:rFonts w:eastAsiaTheme="minorEastAsia"/>
        </w:rPr>
        <w:t xml:space="preserve"> </w:t>
      </w:r>
      <w:r w:rsidR="00FA3B32" w:rsidRPr="002E1042">
        <w:t xml:space="preserve">selected based on the available </w:t>
      </w:r>
      <w:r w:rsidR="00FA3B32" w:rsidRPr="002E1042">
        <w:rPr>
          <w:rFonts w:eastAsiaTheme="minorEastAsia"/>
        </w:rPr>
        <w:t>SMP</w:t>
      </w:r>
      <w:r w:rsidR="00FA3B32" w:rsidRPr="002E1042">
        <w:t xml:space="preserve"> data</w:t>
      </w:r>
      <w:r w:rsidR="00FA3B32" w:rsidRPr="002E1042">
        <w:rPr>
          <w:rFonts w:eastAsiaTheme="minorEastAsia"/>
        </w:rPr>
        <w:t>.</w:t>
      </w:r>
      <w:r w:rsidR="00FA3B32" w:rsidRPr="002E1042">
        <w:t xml:space="preserve"> </w:t>
      </w:r>
      <w:r w:rsidR="00EE1717" w:rsidRPr="009C7499">
        <w:rPr>
          <w:color w:val="000000" w:themeColor="text1"/>
        </w:rPr>
        <w:t>The selected typical hot</w:t>
      </w:r>
      <w:r w:rsidR="00EE1717">
        <w:rPr>
          <w:rFonts w:eastAsiaTheme="minorEastAsia" w:hint="eastAsia"/>
          <w:color w:val="000000" w:themeColor="text1"/>
        </w:rPr>
        <w:t>-</w:t>
      </w:r>
      <w:r w:rsidR="00EE1717" w:rsidRPr="009C7499">
        <w:rPr>
          <w:color w:val="000000" w:themeColor="text1"/>
        </w:rPr>
        <w:t>day and cold</w:t>
      </w:r>
      <w:r w:rsidR="00EE1717">
        <w:rPr>
          <w:rFonts w:eastAsiaTheme="minorEastAsia" w:hint="eastAsia"/>
          <w:color w:val="000000" w:themeColor="text1"/>
        </w:rPr>
        <w:t>-</w:t>
      </w:r>
      <w:r w:rsidR="00EE1717" w:rsidRPr="009C7499">
        <w:rPr>
          <w:color w:val="000000" w:themeColor="text1"/>
        </w:rPr>
        <w:t>day periods, based on the available LTPP data, along with the corresponding preconditioning periods used to obtain the preconditioned</w:t>
      </w:r>
      <w:r w:rsidR="00EE1717">
        <w:rPr>
          <w:rFonts w:eastAsiaTheme="minorEastAsia" w:hint="eastAsia"/>
          <w:color w:val="000000" w:themeColor="text1"/>
        </w:rPr>
        <w:t>-</w:t>
      </w:r>
      <w:r w:rsidR="00EE1717" w:rsidRPr="009C7499">
        <w:rPr>
          <w:color w:val="000000" w:themeColor="text1"/>
        </w:rPr>
        <w:t>initial conditions, are summarized in Table 5</w:t>
      </w:r>
      <w:r w:rsidR="00FA3B32" w:rsidRPr="002E1042">
        <w:rPr>
          <w:rFonts w:eastAsiaTheme="minorEastAsia"/>
        </w:rPr>
        <w:t>. T</w:t>
      </w:r>
      <w:r w:rsidRPr="002E1042">
        <w:t>he climate parameters obtained from the calibration periods of Sections 20-4054 and 39-0901 were accordingly applied to their respective validation periods</w:t>
      </w:r>
      <w:r w:rsidR="00D608AB" w:rsidRPr="002E1042">
        <w:rPr>
          <w:rFonts w:eastAsiaTheme="minorEastAsia"/>
        </w:rPr>
        <w:t xml:space="preserve">. </w:t>
      </w:r>
    </w:p>
    <w:p w14:paraId="3315B510" w14:textId="5E7E3CB3" w:rsidR="00051439" w:rsidRDefault="00520475" w:rsidP="004B0460">
      <w:pPr>
        <w:spacing w:before="240"/>
      </w:pPr>
      <w:r w:rsidRPr="002E1042">
        <w:t xml:space="preserve">Several existing representative models were used for comparison with </w:t>
      </w:r>
      <w:r w:rsidR="006E53F9">
        <w:t>the new model</w:t>
      </w:r>
      <w:r w:rsidRPr="002E1042">
        <w:t xml:space="preserve">, </w:t>
      </w:r>
      <w:r w:rsidR="00FA5F1D" w:rsidRPr="002E1042">
        <w:t xml:space="preserve">including </w:t>
      </w:r>
      <w:r w:rsidR="00560AA9">
        <w:t xml:space="preserve">the </w:t>
      </w:r>
      <w:r w:rsidR="00525C7C" w:rsidRPr="00560AA9">
        <w:t>EICM</w:t>
      </w:r>
      <w:r w:rsidR="00525C7C">
        <w:rPr>
          <w:rFonts w:hint="eastAsia"/>
        </w:rPr>
        <w:t xml:space="preserve"> (Lytton et al. 1993)</w:t>
      </w:r>
      <w:r w:rsidR="00525C7C" w:rsidRPr="00877879">
        <w:t>,</w:t>
      </w:r>
      <w:r w:rsidR="00525C7C">
        <w:rPr>
          <w:rFonts w:hint="eastAsia"/>
        </w:rPr>
        <w:t xml:space="preserve"> </w:t>
      </w:r>
      <w:r w:rsidR="00525C7C" w:rsidRPr="00560AA9">
        <w:t>Bryce’s model</w:t>
      </w:r>
      <w:r w:rsidR="00525C7C">
        <w:rPr>
          <w:rFonts w:hint="eastAsia"/>
        </w:rPr>
        <w:t xml:space="preserve"> (Bryce and Ihnat 2022)</w:t>
      </w:r>
      <w:r w:rsidR="00525C7C" w:rsidRPr="00560AA9">
        <w:t>, and the TEMPS</w:t>
      </w:r>
      <w:r w:rsidR="00525C7C">
        <w:rPr>
          <w:rFonts w:hint="eastAsia"/>
        </w:rPr>
        <w:t xml:space="preserve"> (Alavi et al.2014)</w:t>
      </w:r>
      <w:r w:rsidR="00D44564" w:rsidRPr="002E1042">
        <w:t>.</w:t>
      </w:r>
      <w:r w:rsidR="00302E07" w:rsidRPr="002E1042">
        <w:t xml:space="preserve"> </w:t>
      </w:r>
      <w:r w:rsidR="00915A35" w:rsidRPr="002E1042">
        <w:t>Among them, the EICM and Bryce’s model</w:t>
      </w:r>
      <w:r w:rsidR="00565C1F">
        <w:t>s</w:t>
      </w:r>
      <w:r w:rsidR="00915A35" w:rsidRPr="002E1042">
        <w:t xml:space="preserve"> </w:t>
      </w:r>
      <w:r w:rsidR="00565C1F">
        <w:t>employed</w:t>
      </w:r>
      <w:r w:rsidR="00565C1F" w:rsidRPr="002E1042">
        <w:t xml:space="preserve"> </w:t>
      </w:r>
      <w:r w:rsidR="00915A35" w:rsidRPr="002E1042">
        <w:t xml:space="preserve">the same fixed bottom temperature boundary condition as </w:t>
      </w:r>
      <w:r w:rsidR="006E53F9">
        <w:t>the new model</w:t>
      </w:r>
      <w:r w:rsidR="00915A35" w:rsidRPr="002E1042">
        <w:t>, whereas the implementation of the TEMPS relies on the TEMPS software developed by the University of Nevada</w:t>
      </w:r>
      <w:r w:rsidR="002D249A">
        <w:rPr>
          <w:rFonts w:hint="eastAsia"/>
        </w:rPr>
        <w:t xml:space="preserve"> </w:t>
      </w:r>
      <w:r w:rsidR="00525C7C">
        <w:rPr>
          <w:rFonts w:hint="eastAsia"/>
        </w:rPr>
        <w:t>(ARC-UNR 2016)</w:t>
      </w:r>
      <w:r w:rsidR="00915A35" w:rsidRPr="002E1042">
        <w:t xml:space="preserve">, in which the bottom boundary condition </w:t>
      </w:r>
      <w:r w:rsidR="00565C1F">
        <w:t>was specified</w:t>
      </w:r>
      <w:r w:rsidR="00915A35" w:rsidRPr="002E1042">
        <w:t xml:space="preserve"> as a constant heat flux. </w:t>
      </w:r>
      <w:r w:rsidR="00051439" w:rsidRPr="002E1042">
        <w:t>Figure 1</w:t>
      </w:r>
      <w:r w:rsidR="00EE1717">
        <w:t>2</w:t>
      </w:r>
      <w:r w:rsidR="00051439" w:rsidRPr="002E1042">
        <w:t xml:space="preserve"> shows t</w:t>
      </w:r>
      <w:r w:rsidR="00FA5F1D" w:rsidRPr="002E1042">
        <w:t>he RMSE values between the predicted and measured temperatures at all five depths. The EICM d</w:t>
      </w:r>
      <w:r w:rsidR="00CC6731" w:rsidRPr="002E1042">
        <w:t>id</w:t>
      </w:r>
      <w:r w:rsidR="00FA5F1D" w:rsidRPr="002E1042">
        <w:t xml:space="preserve"> not provide results for the cold day periods, as it </w:t>
      </w:r>
      <w:r w:rsidR="00CC6731" w:rsidRPr="002E1042">
        <w:t>was</w:t>
      </w:r>
      <w:r w:rsidR="00FA5F1D" w:rsidRPr="002E1042">
        <w:t xml:space="preserve"> not applicable when the air temperature exceed</w:t>
      </w:r>
      <w:r w:rsidR="00CC6731" w:rsidRPr="002E1042">
        <w:t>ed</w:t>
      </w:r>
      <w:r w:rsidR="00FA5F1D" w:rsidRPr="002E1042">
        <w:t xml:space="preserve"> the pavement temperature.</w:t>
      </w:r>
      <w:r w:rsidR="00CC6731" w:rsidRPr="002E1042">
        <w:t xml:space="preserve"> </w:t>
      </w:r>
      <w:r w:rsidR="00565C1F">
        <w:t>The results show</w:t>
      </w:r>
      <w:r w:rsidR="005B57B4">
        <w:t>ed</w:t>
      </w:r>
      <w:r w:rsidR="00E21DEB" w:rsidRPr="002E1042">
        <w:t xml:space="preserve"> that the RMSEs from </w:t>
      </w:r>
      <w:r w:rsidR="00A148EF">
        <w:t>the new model</w:t>
      </w:r>
      <w:r w:rsidR="006E53F9">
        <w:rPr>
          <w:rFonts w:hint="eastAsia"/>
        </w:rPr>
        <w:t xml:space="preserve"> </w:t>
      </w:r>
      <w:r w:rsidR="00E21DEB" w:rsidRPr="002E1042">
        <w:t xml:space="preserve">were lower than those of the existing representative models for both hot-day and cold-day </w:t>
      </w:r>
      <w:r w:rsidR="00E21DEB" w:rsidRPr="002E1042">
        <w:lastRenderedPageBreak/>
        <w:t xml:space="preserve">validations across the two sections, indicating that </w:t>
      </w:r>
      <w:r w:rsidR="00A148EF">
        <w:t>the new model</w:t>
      </w:r>
      <w:r w:rsidR="006E53F9">
        <w:rPr>
          <w:rFonts w:hint="eastAsia"/>
        </w:rPr>
        <w:t xml:space="preserve"> </w:t>
      </w:r>
      <w:r w:rsidR="00E21DEB" w:rsidRPr="002E1042">
        <w:t xml:space="preserve">outperformed the others in terms of prediction accuracy. All models showed lower RMSEs on cold days, which </w:t>
      </w:r>
      <w:r w:rsidR="00565C1F">
        <w:t>was</w:t>
      </w:r>
      <w:r w:rsidR="00E21DEB" w:rsidRPr="002E1042">
        <w:t xml:space="preserve"> attributed to the lower absolute temperatures and generally smaller temperature variations due to weaker radiation intensity during cold days.</w:t>
      </w:r>
    </w:p>
    <w:p w14:paraId="255407B8" w14:textId="328B3A4D" w:rsidR="007F29B1" w:rsidRPr="002E1042" w:rsidRDefault="00CF039E" w:rsidP="004B0460">
      <w:r w:rsidRPr="002E1042">
        <w:t xml:space="preserve">The higher accuracy of </w:t>
      </w:r>
      <w:r w:rsidR="00A148EF">
        <w:t>the new model</w:t>
      </w:r>
      <w:r w:rsidR="006E53F9">
        <w:rPr>
          <w:rFonts w:hint="eastAsia"/>
        </w:rPr>
        <w:t xml:space="preserve"> </w:t>
      </w:r>
      <w:r w:rsidR="00565C1F">
        <w:t>was</w:t>
      </w:r>
      <w:r w:rsidRPr="002E1042">
        <w:t xml:space="preserve"> attributed to improved </w:t>
      </w:r>
      <w:r w:rsidR="00EA107E" w:rsidRPr="002E1042">
        <w:t>initial temperature condition</w:t>
      </w:r>
      <w:r w:rsidRPr="002E1042">
        <w:t xml:space="preserve">s and a surface heat flux calculation that more accurately </w:t>
      </w:r>
      <w:r w:rsidR="00565C1F" w:rsidRPr="00565C1F">
        <w:t>represented</w:t>
      </w:r>
      <w:r w:rsidRPr="002E1042">
        <w:t xml:space="preserve"> regional climatic characteristics. The latter </w:t>
      </w:r>
      <w:r w:rsidR="00565C1F" w:rsidRPr="002E1042">
        <w:t>include</w:t>
      </w:r>
      <w:r w:rsidR="00565C1F">
        <w:t>d</w:t>
      </w:r>
      <w:r w:rsidR="00565C1F" w:rsidRPr="002E1042">
        <w:t xml:space="preserve"> </w:t>
      </w:r>
      <w:r w:rsidRPr="002E1042">
        <w:t xml:space="preserve">both convective heat flux and rain-induced heat flux. Two cases </w:t>
      </w:r>
      <w:r w:rsidR="00565C1F">
        <w:t>were</w:t>
      </w:r>
      <w:r w:rsidR="00565C1F" w:rsidRPr="002E1042">
        <w:t xml:space="preserve"> </w:t>
      </w:r>
      <w:r w:rsidR="00565C1F" w:rsidRPr="00565C1F">
        <w:t>analyzed</w:t>
      </w:r>
      <w:r w:rsidRPr="002E1042">
        <w:t xml:space="preserve"> in detail: the hot-day validation for Section 20-4054 and the cold-day validation for Section 39-0901. The results from Bryce’s model, TEMPS, and EICM</w:t>
      </w:r>
      <w:r w:rsidR="00565C1F">
        <w:t xml:space="preserve"> </w:t>
      </w:r>
      <w:r w:rsidRPr="002E1042">
        <w:t>are referred to as ‘Predicted-B’, ‘Predicted-T’, and ‘Predicted-E’, respectively.</w:t>
      </w:r>
    </w:p>
    <w:p w14:paraId="6DAC4CBD" w14:textId="23925335" w:rsidR="00577878" w:rsidRPr="002E1042" w:rsidRDefault="00326155" w:rsidP="004B0460">
      <w:r w:rsidRPr="002E1042">
        <w:t xml:space="preserve">Figures </w:t>
      </w:r>
      <w:r w:rsidR="00051439" w:rsidRPr="002E1042">
        <w:t>13</w:t>
      </w:r>
      <w:r w:rsidRPr="002E1042">
        <w:t xml:space="preserve">(a) and </w:t>
      </w:r>
      <w:r w:rsidR="00051439" w:rsidRPr="002E1042">
        <w:t>13</w:t>
      </w:r>
      <w:r w:rsidRPr="002E1042">
        <w:t xml:space="preserve">(b) present the </w:t>
      </w:r>
      <w:r w:rsidR="00EA107E" w:rsidRPr="002E1042">
        <w:t>initial temperature condition</w:t>
      </w:r>
      <w:r w:rsidRPr="002E1042">
        <w:t xml:space="preserve">s for the hot-day validation of Section 20-4054 and the cold-day validation of Section 39-0901, respectively. </w:t>
      </w:r>
      <w:r w:rsidR="006E53F9" w:rsidRPr="002E1042">
        <w:t>On</w:t>
      </w:r>
      <w:r w:rsidRPr="002E1042">
        <w:t xml:space="preserve"> hot days, the air-initial condition was lower than the measured-initial condition, </w:t>
      </w:r>
      <w:r w:rsidR="00565C1F">
        <w:t>because</w:t>
      </w:r>
      <w:r w:rsidR="00565C1F" w:rsidRPr="002E1042">
        <w:t xml:space="preserve"> </w:t>
      </w:r>
      <w:r w:rsidRPr="002E1042">
        <w:t xml:space="preserve">the air temperature was lower than the pavement temperature. In contrast, the preconditioned-initial condition, due to the correction of initial errors during the preconditioning phase, </w:t>
      </w:r>
      <w:r w:rsidR="00565C1F">
        <w:t>aligned more closely with</w:t>
      </w:r>
      <w:r w:rsidR="00565C1F" w:rsidRPr="002E1042">
        <w:t xml:space="preserve"> </w:t>
      </w:r>
      <w:r w:rsidRPr="002E1042">
        <w:t xml:space="preserve">the higher measured temperatures in the shallow layers. The temperature profile below the shallow layers in the preconditioned-initial condition, derived through interpolation between the more accurate shallow-layer temperature and the bottom boundary temperature, was therefore higher than that of the air-initial condition and closer to the measured temperature. This resulted in a noticeable correction of errors across the full depth </w:t>
      </w:r>
      <w:r w:rsidR="00565C1F">
        <w:t>for</w:t>
      </w:r>
      <w:r w:rsidR="00565C1F" w:rsidRPr="002E1042">
        <w:t xml:space="preserve"> </w:t>
      </w:r>
      <w:r w:rsidRPr="002E1042">
        <w:t xml:space="preserve">the preconditioned-initial condition compared to the air-initial condition. </w:t>
      </w:r>
    </w:p>
    <w:p w14:paraId="24B12332" w14:textId="633D38F3" w:rsidR="00753D3A" w:rsidRPr="002E1042" w:rsidRDefault="007B676D" w:rsidP="004B0460">
      <w:r w:rsidRPr="002E1042">
        <w:t xml:space="preserve">On cold days, </w:t>
      </w:r>
      <w:r w:rsidR="005B57B4">
        <w:t>because</w:t>
      </w:r>
      <w:r w:rsidR="005B57B4" w:rsidRPr="002E1042">
        <w:t xml:space="preserve"> </w:t>
      </w:r>
      <w:r w:rsidRPr="002E1042">
        <w:t xml:space="preserve">the air temperature was higher than the pavement temperature, the air-initial condition was higher than the measured-initial condition. The preconditioned-initial </w:t>
      </w:r>
      <w:r w:rsidRPr="002E1042">
        <w:lastRenderedPageBreak/>
        <w:t xml:space="preserve">condition, again due to the correction of initial errors during preconditioning, </w:t>
      </w:r>
      <w:r w:rsidR="005B57B4">
        <w:t>aligned more</w:t>
      </w:r>
      <w:r w:rsidR="005B57B4" w:rsidRPr="002E1042">
        <w:t xml:space="preserve"> close</w:t>
      </w:r>
      <w:r w:rsidR="005B57B4">
        <w:t>ly</w:t>
      </w:r>
      <w:r w:rsidR="005B57B4" w:rsidRPr="002E1042">
        <w:t xml:space="preserve"> </w:t>
      </w:r>
      <w:r w:rsidR="005B57B4">
        <w:t>with</w:t>
      </w:r>
      <w:r w:rsidRPr="002E1042">
        <w:t xml:space="preserve"> the lower measured temperatures in the shallow layers. The temperature profile below the shallow layers in the preconditioned-initial condition, obtained by interpolating between the more accurate shallow-layer temperature and the bottom boundary temperature, was lower than that of the air-initial condition and closer to the measured temperature. This resulted in a </w:t>
      </w:r>
      <w:r w:rsidR="005B57B4" w:rsidRPr="005B57B4">
        <w:t>substantial</w:t>
      </w:r>
      <w:r w:rsidRPr="002E1042">
        <w:t xml:space="preserve"> correction of errors across the full depth </w:t>
      </w:r>
      <w:r w:rsidR="005B57B4">
        <w:t>for</w:t>
      </w:r>
      <w:r w:rsidR="005B57B4" w:rsidRPr="002E1042">
        <w:t xml:space="preserve"> </w:t>
      </w:r>
      <w:r w:rsidRPr="002E1042">
        <w:t>the preconditioned-initial condition compared to the air-initial condition.</w:t>
      </w:r>
    </w:p>
    <w:p w14:paraId="3D082A99" w14:textId="05D2B1C5" w:rsidR="00917513" w:rsidRDefault="000F109A" w:rsidP="004B0460">
      <w:r w:rsidRPr="002E1042">
        <w:t xml:space="preserve">Figure </w:t>
      </w:r>
      <w:r w:rsidR="00051439" w:rsidRPr="002E1042">
        <w:t xml:space="preserve">14 </w:t>
      </w:r>
      <w:r w:rsidRPr="002E1042">
        <w:t xml:space="preserve">presents the near-surface temperature results for the hot-day validation of Section 20-4054. </w:t>
      </w:r>
      <w:r w:rsidR="005B57B4">
        <w:t>The results showed</w:t>
      </w:r>
      <w:r w:rsidRPr="002E1042">
        <w:t xml:space="preserve"> that </w:t>
      </w:r>
      <w:r w:rsidR="00A148EF">
        <w:t>the new model</w:t>
      </w:r>
      <w:r w:rsidR="006E53F9">
        <w:rPr>
          <w:rFonts w:hint="eastAsia"/>
        </w:rPr>
        <w:t xml:space="preserve"> </w:t>
      </w:r>
      <w:r w:rsidRPr="002E1042">
        <w:t xml:space="preserve">provided more accurate pavement temperature predictions than the other models throughout the seven-day period. </w:t>
      </w:r>
      <w:r w:rsidR="0053660E" w:rsidRPr="002E1042">
        <w:t xml:space="preserve">In the first few hours of the prediction, the results from Bryce’s model, TEMPS, and EICM, which used the air-initial condition, were significantly lower than the measured temperatures due to the low initial values. In contrast, </w:t>
      </w:r>
      <w:r w:rsidR="00A148EF">
        <w:t>the new model</w:t>
      </w:r>
      <w:r w:rsidR="006E53F9">
        <w:rPr>
          <w:rFonts w:hint="eastAsia"/>
        </w:rPr>
        <w:t xml:space="preserve"> </w:t>
      </w:r>
      <w:r w:rsidR="0053660E" w:rsidRPr="002E1042">
        <w:t xml:space="preserve">produced predictions that were closer to the measured temperatures during the same period due to the use of </w:t>
      </w:r>
      <w:r w:rsidR="005B57B4">
        <w:t xml:space="preserve">the </w:t>
      </w:r>
      <w:r w:rsidR="00F46CFC" w:rsidRPr="002E1042">
        <w:t>preconditioned</w:t>
      </w:r>
      <w:r w:rsidR="00EA107E" w:rsidRPr="002E1042">
        <w:t>-</w:t>
      </w:r>
      <w:r w:rsidR="0053660E" w:rsidRPr="002E1042">
        <w:t xml:space="preserve">initial condition. </w:t>
      </w:r>
      <w:r w:rsidRPr="002E1042">
        <w:t xml:space="preserve">According to the earlier investigation of the influence of </w:t>
      </w:r>
      <w:r w:rsidR="00EA107E" w:rsidRPr="002E1042">
        <w:t>initial temperature condition</w:t>
      </w:r>
      <w:r w:rsidRPr="002E1042">
        <w:t xml:space="preserve"> errors, the noticeable effect of initial errors (&gt;5%) at the 23 mm depth in Section 20-4054 lasted for a maximum of 50 hours (approximately two days). During the remaining five days, when the influence of initial errors was no longer significant, the higher accuracy of </w:t>
      </w:r>
      <w:r w:rsidR="00A148EF">
        <w:t>the new model</w:t>
      </w:r>
      <w:r w:rsidR="006E53F9">
        <w:rPr>
          <w:rFonts w:hint="eastAsia"/>
        </w:rPr>
        <w:t xml:space="preserve"> </w:t>
      </w:r>
      <w:r w:rsidRPr="002E1042">
        <w:t xml:space="preserve">highlighted its precision in surface heat flux calculation. Although Bryce’s model </w:t>
      </w:r>
      <w:r w:rsidR="005B57B4">
        <w:t>showed</w:t>
      </w:r>
      <w:r w:rsidR="005B57B4" w:rsidRPr="002E1042">
        <w:t xml:space="preserve"> </w:t>
      </w:r>
      <w:r w:rsidRPr="002E1042">
        <w:t xml:space="preserve">improved near-surface temperature prediction compared to EICM and TEMPS, </w:t>
      </w:r>
      <w:r w:rsidR="00A148EF">
        <w:t>the new model</w:t>
      </w:r>
      <w:r w:rsidR="006E53F9">
        <w:rPr>
          <w:rFonts w:hint="eastAsia"/>
        </w:rPr>
        <w:t xml:space="preserve"> </w:t>
      </w:r>
      <w:r w:rsidRPr="002E1042">
        <w:t>further reduced the prediction error by more than 1</w:t>
      </w:r>
      <w:r w:rsidR="00810CBF">
        <w:t>.5</w:t>
      </w:r>
      <w:r w:rsidRPr="002E1042">
        <w:t xml:space="preserve"> °C compared to Bryce’s model in the </w:t>
      </w:r>
      <w:r w:rsidR="00810CBF" w:rsidRPr="002E1042">
        <w:t>remaining five</w:t>
      </w:r>
      <w:r w:rsidR="00810CBF">
        <w:t>-</w:t>
      </w:r>
      <w:r w:rsidR="00810CBF" w:rsidRPr="002E1042">
        <w:t xml:space="preserve">day </w:t>
      </w:r>
      <w:r w:rsidRPr="002E1042">
        <w:t>validation of Section 20-4054. This demonstrates the importance of calibrating region-specific climate parameters.</w:t>
      </w:r>
      <w:r w:rsidR="0022308E" w:rsidRPr="002E1042">
        <w:t xml:space="preserve"> </w:t>
      </w:r>
    </w:p>
    <w:p w14:paraId="455207FF" w14:textId="7801D207" w:rsidR="002D249A" w:rsidRPr="005F2018" w:rsidRDefault="002D249A" w:rsidP="005F2018">
      <w:r w:rsidRPr="005020A2">
        <w:lastRenderedPageBreak/>
        <w:t xml:space="preserve">Figure 15 shows the validation of the rainfall effect on pavement temperature for Section 20-4054. During the validation period, the </w:t>
      </w:r>
      <w:r>
        <w:t>‘</w:t>
      </w:r>
      <w:r w:rsidRPr="005020A2">
        <w:t>Predicted-</w:t>
      </w:r>
      <w:r>
        <w:rPr>
          <w:rFonts w:hint="eastAsia"/>
        </w:rPr>
        <w:t>N</w:t>
      </w:r>
      <w:r w:rsidRPr="005020A2">
        <w:t xml:space="preserve"> NR</w:t>
      </w:r>
      <w:r>
        <w:t>’</w:t>
      </w:r>
      <w:r w:rsidRPr="005020A2">
        <w:t xml:space="preserve"> temperatures, which did not account for the heat flux induced by rainfall, remained higher than the </w:t>
      </w:r>
      <w:r>
        <w:t>‘</w:t>
      </w:r>
      <w:r w:rsidRPr="005020A2">
        <w:t>Predicted-</w:t>
      </w:r>
      <w:r>
        <w:rPr>
          <w:rFonts w:hint="eastAsia"/>
        </w:rPr>
        <w:t>N</w:t>
      </w:r>
      <w:r>
        <w:t>’</w:t>
      </w:r>
      <w:r w:rsidRPr="005020A2">
        <w:t xml:space="preserve"> temperatures </w:t>
      </w:r>
      <w:r>
        <w:rPr>
          <w:rFonts w:hint="eastAsia"/>
        </w:rPr>
        <w:t>during</w:t>
      </w:r>
      <w:r w:rsidRPr="005020A2">
        <w:t xml:space="preserve"> each rainfall event. </w:t>
      </w:r>
      <w:r>
        <w:t>However</w:t>
      </w:r>
      <w:r w:rsidRPr="005020A2">
        <w:t xml:space="preserve">, the </w:t>
      </w:r>
      <w:r>
        <w:t>‘</w:t>
      </w:r>
      <w:r w:rsidRPr="005020A2">
        <w:t>Predicted-</w:t>
      </w:r>
      <w:r>
        <w:rPr>
          <w:rFonts w:hint="eastAsia"/>
        </w:rPr>
        <w:t>N</w:t>
      </w:r>
      <w:r>
        <w:t>’</w:t>
      </w:r>
      <w:r w:rsidRPr="005020A2">
        <w:t xml:space="preserve"> temperatures, which included the rainfall-induced heat flux, were closer to the measured values. Th</w:t>
      </w:r>
      <w:r>
        <w:rPr>
          <w:rFonts w:hint="eastAsia"/>
        </w:rPr>
        <w:t>ese</w:t>
      </w:r>
      <w:r w:rsidRPr="005020A2">
        <w:t xml:space="preserve"> </w:t>
      </w:r>
      <w:r>
        <w:rPr>
          <w:rFonts w:hint="eastAsia"/>
        </w:rPr>
        <w:t>findings</w:t>
      </w:r>
      <w:r w:rsidRPr="005020A2">
        <w:t xml:space="preserve"> </w:t>
      </w:r>
      <w:r>
        <w:rPr>
          <w:rFonts w:hint="eastAsia"/>
        </w:rPr>
        <w:t>are</w:t>
      </w:r>
      <w:r w:rsidRPr="005020A2">
        <w:t xml:space="preserve"> consistent with the calibration stage</w:t>
      </w:r>
      <w:r>
        <w:rPr>
          <w:rFonts w:hint="eastAsia"/>
        </w:rPr>
        <w:t xml:space="preserve"> and </w:t>
      </w:r>
      <w:r w:rsidRPr="005020A2">
        <w:t>confirm</w:t>
      </w:r>
      <w:r w:rsidRPr="005B57B4">
        <w:t xml:space="preserve"> the validity of the rainfall-induced heat flux calculation</w:t>
      </w:r>
      <w:r w:rsidRPr="005020A2">
        <w:t>.</w:t>
      </w:r>
    </w:p>
    <w:p w14:paraId="37F21E05" w14:textId="4DFC9FFB" w:rsidR="00B8321D" w:rsidRDefault="00897A8B" w:rsidP="004B0460">
      <w:pPr>
        <w:rPr>
          <w:noProof/>
        </w:rPr>
      </w:pPr>
      <w:r w:rsidRPr="002E1042">
        <w:t xml:space="preserve">Figure </w:t>
      </w:r>
      <w:r w:rsidR="00051439" w:rsidRPr="002E1042">
        <w:t>1</w:t>
      </w:r>
      <w:r w:rsidR="005020A2">
        <w:rPr>
          <w:rFonts w:hint="eastAsia"/>
        </w:rPr>
        <w:t>6</w:t>
      </w:r>
      <w:r w:rsidR="00051439" w:rsidRPr="002E1042">
        <w:t xml:space="preserve"> </w:t>
      </w:r>
      <w:r w:rsidRPr="002E1042">
        <w:t xml:space="preserve">presents the temperature results near the bottom of the concrete slab (at a depth of 214 mm) for the hot-day validation of Section 20-4054. </w:t>
      </w:r>
      <w:r w:rsidR="005B57B4">
        <w:rPr>
          <w:rFonts w:hint="eastAsia"/>
        </w:rPr>
        <w:t>The results showed</w:t>
      </w:r>
      <w:r w:rsidRPr="002E1042">
        <w:t xml:space="preserve"> </w:t>
      </w:r>
      <w:r w:rsidR="005B57B4">
        <w:rPr>
          <w:rFonts w:hint="eastAsia"/>
        </w:rPr>
        <w:t xml:space="preserve">that </w:t>
      </w:r>
      <w:r w:rsidRPr="002E1042">
        <w:t>the other models exhibit</w:t>
      </w:r>
      <w:r w:rsidR="00DF20DF" w:rsidRPr="002E1042">
        <w:t>ed</w:t>
      </w:r>
      <w:r w:rsidRPr="002E1042">
        <w:t xml:space="preserve"> more pronounced prediction errors near the bottom of the slab compared </w:t>
      </w:r>
      <w:r w:rsidR="005B57B4">
        <w:rPr>
          <w:rFonts w:hint="eastAsia"/>
        </w:rPr>
        <w:t>with</w:t>
      </w:r>
      <w:r w:rsidR="005B57B4" w:rsidRPr="002E1042">
        <w:t xml:space="preserve"> </w:t>
      </w:r>
      <w:r w:rsidRPr="002E1042">
        <w:t xml:space="preserve">the near-surface region. This </w:t>
      </w:r>
      <w:r w:rsidR="005B57B4" w:rsidRPr="005B57B4">
        <w:t>occurred</w:t>
      </w:r>
      <w:r w:rsidRPr="002E1042">
        <w:t xml:space="preserve"> because the influence of initial errors persist</w:t>
      </w:r>
      <w:r w:rsidR="00DF20DF" w:rsidRPr="002E1042">
        <w:t>ed</w:t>
      </w:r>
      <w:r w:rsidRPr="002E1042">
        <w:t xml:space="preserve"> longer at greater depths, and the errors introduced by the </w:t>
      </w:r>
      <w:r w:rsidR="00EA107E" w:rsidRPr="002E1042">
        <w:t>initial temperature condition</w:t>
      </w:r>
      <w:r w:rsidRPr="002E1042">
        <w:t>s and boundary heat flux calculations remain</w:t>
      </w:r>
      <w:r w:rsidR="00917513">
        <w:t>ed</w:t>
      </w:r>
      <w:r w:rsidRPr="002E1042">
        <w:t xml:space="preserve"> throughout the entire hot-day validation period.</w:t>
      </w:r>
      <w:r w:rsidR="0007001B" w:rsidRPr="0007001B">
        <w:rPr>
          <w:noProof/>
        </w:rPr>
        <w:t xml:space="preserve"> </w:t>
      </w:r>
    </w:p>
    <w:p w14:paraId="6664BCF6" w14:textId="25176544" w:rsidR="001C481E" w:rsidRDefault="0070122D" w:rsidP="004B0460">
      <w:r w:rsidRPr="002E1042">
        <w:t xml:space="preserve">Figure </w:t>
      </w:r>
      <w:r w:rsidR="00051439" w:rsidRPr="002E1042">
        <w:t>1</w:t>
      </w:r>
      <w:r w:rsidR="005020A2">
        <w:rPr>
          <w:rFonts w:hint="eastAsia"/>
        </w:rPr>
        <w:t>7</w:t>
      </w:r>
      <w:r w:rsidR="00051439" w:rsidRPr="002E1042">
        <w:t xml:space="preserve"> </w:t>
      </w:r>
      <w:r w:rsidRPr="002E1042">
        <w:t xml:space="preserve">presents the near-surface temperature results for the cold-day validation of Section 39-0901. </w:t>
      </w:r>
      <w:r w:rsidR="00934B13">
        <w:rPr>
          <w:rFonts w:hint="eastAsia"/>
        </w:rPr>
        <w:t>The results showed</w:t>
      </w:r>
      <w:r w:rsidRPr="002E1042">
        <w:t xml:space="preserve"> that </w:t>
      </w:r>
      <w:r w:rsidR="00A148EF">
        <w:t>the new model</w:t>
      </w:r>
      <w:r w:rsidR="006E53F9">
        <w:rPr>
          <w:rFonts w:hint="eastAsia"/>
        </w:rPr>
        <w:t xml:space="preserve"> </w:t>
      </w:r>
      <w:r w:rsidRPr="002E1042">
        <w:t xml:space="preserve">provided more accurate pavement temperature predictions than the other models overall. In the first few hours of the prediction, the results from Bryce’s model, TEMPS, and EICM, which used the air-initial condition, </w:t>
      </w:r>
      <w:r w:rsidR="00CF22F5">
        <w:t xml:space="preserve">deviated </w:t>
      </w:r>
      <w:r w:rsidR="00934B13">
        <w:rPr>
          <w:rFonts w:hint="eastAsia"/>
        </w:rPr>
        <w:t>further</w:t>
      </w:r>
      <w:r w:rsidR="00934B13">
        <w:t xml:space="preserve"> </w:t>
      </w:r>
      <w:r w:rsidR="00CF22F5">
        <w:t>from</w:t>
      </w:r>
      <w:r w:rsidRPr="002E1042">
        <w:t xml:space="preserve"> the measured temperatures </w:t>
      </w:r>
      <w:r w:rsidR="004A5083">
        <w:rPr>
          <w:rFonts w:hint="eastAsia"/>
        </w:rPr>
        <w:t>than</w:t>
      </w:r>
      <w:r w:rsidR="00CF22F5">
        <w:t xml:space="preserve"> </w:t>
      </w:r>
      <w:r w:rsidR="00A148EF">
        <w:t>the new model</w:t>
      </w:r>
      <w:r w:rsidR="006E53F9">
        <w:rPr>
          <w:rFonts w:hint="eastAsia"/>
        </w:rPr>
        <w:t xml:space="preserve"> </w:t>
      </w:r>
      <w:r w:rsidRPr="002E1042">
        <w:t xml:space="preserve">due to their higher initial values. In contrast, </w:t>
      </w:r>
      <w:r w:rsidR="00A148EF">
        <w:t>the new model</w:t>
      </w:r>
      <w:r w:rsidR="006E53F9">
        <w:rPr>
          <w:rFonts w:hint="eastAsia"/>
        </w:rPr>
        <w:t xml:space="preserve"> </w:t>
      </w:r>
      <w:r w:rsidRPr="002E1042">
        <w:t xml:space="preserve">produced predictions that were closer to the measured temperatures during the same period, </w:t>
      </w:r>
      <w:r w:rsidR="00934B13">
        <w:rPr>
          <w:rFonts w:hint="eastAsia"/>
        </w:rPr>
        <w:t>because of</w:t>
      </w:r>
      <w:r w:rsidRPr="002E1042">
        <w:t xml:space="preserve"> the use of </w:t>
      </w:r>
      <w:r w:rsidR="00934B13">
        <w:rPr>
          <w:rFonts w:hint="eastAsia"/>
        </w:rPr>
        <w:t>the</w:t>
      </w:r>
      <w:r w:rsidR="00934B13" w:rsidRPr="002E1042">
        <w:t xml:space="preserve"> </w:t>
      </w:r>
      <w:r w:rsidRPr="002E1042">
        <w:t>preconditioned</w:t>
      </w:r>
      <w:r w:rsidR="00EA107E" w:rsidRPr="002E1042">
        <w:t>-</w:t>
      </w:r>
      <w:r w:rsidRPr="002E1042">
        <w:t>initial condition.</w:t>
      </w:r>
      <w:r w:rsidR="0022308E" w:rsidRPr="002E1042">
        <w:t xml:space="preserve"> </w:t>
      </w:r>
    </w:p>
    <w:p w14:paraId="5B4A60CF" w14:textId="5BB828DF" w:rsidR="00577878" w:rsidRPr="002E1042" w:rsidRDefault="00B816B1" w:rsidP="004B0460">
      <w:r w:rsidRPr="002E1042">
        <w:t xml:space="preserve">It is notable that, at the beginning of the prediction period, </w:t>
      </w:r>
      <w:r w:rsidR="00A148EF">
        <w:t>the new model</w:t>
      </w:r>
      <w:r w:rsidR="006E53F9">
        <w:rPr>
          <w:rFonts w:hint="eastAsia"/>
        </w:rPr>
        <w:t xml:space="preserve"> </w:t>
      </w:r>
      <w:r w:rsidRPr="002E1042">
        <w:t xml:space="preserve">detected a rainfall event that led to a temperature drop. After the temperature drop, </w:t>
      </w:r>
      <w:r w:rsidR="006E53F9">
        <w:t xml:space="preserve">the new </w:t>
      </w:r>
      <w:r w:rsidR="004A5083">
        <w:t>model’</w:t>
      </w:r>
      <w:r w:rsidR="004A5083" w:rsidRPr="002E1042">
        <w:t xml:space="preserve">s </w:t>
      </w:r>
      <w:r w:rsidRPr="002E1042">
        <w:t xml:space="preserve">predicted temperature profile </w:t>
      </w:r>
      <w:r w:rsidR="004A5083" w:rsidRPr="004A5083">
        <w:t>aligned more closely with</w:t>
      </w:r>
      <w:r w:rsidR="004A5083">
        <w:rPr>
          <w:rFonts w:hint="eastAsia"/>
        </w:rPr>
        <w:t xml:space="preserve"> </w:t>
      </w:r>
      <w:r w:rsidRPr="002E1042">
        <w:t xml:space="preserve">the measured temperatures than those of </w:t>
      </w:r>
      <w:r w:rsidRPr="002E1042">
        <w:lastRenderedPageBreak/>
        <w:t xml:space="preserve">the other models. Although the other models also showed </w:t>
      </w:r>
      <w:r w:rsidR="004A5083">
        <w:rPr>
          <w:rFonts w:hint="eastAsia"/>
        </w:rPr>
        <w:t xml:space="preserve">a </w:t>
      </w:r>
      <w:r w:rsidRPr="002E1042">
        <w:t xml:space="preserve">decrease in temperature during the rainfall event, their boundary conditions did not account for the heat flux changes caused by rainfall. </w:t>
      </w:r>
      <w:r w:rsidR="004A5083" w:rsidRPr="004A5083">
        <w:t>In those models, the observed temperature decrease was driven solely by the drop in air temperature, rather than by direct heat exchange between rainfall and the pavement</w:t>
      </w:r>
      <w:r w:rsidRPr="002E1042">
        <w:t xml:space="preserve">. However, considering only the indirect effect of </w:t>
      </w:r>
      <w:r w:rsidR="004A5083">
        <w:rPr>
          <w:rFonts w:hint="eastAsia"/>
        </w:rPr>
        <w:t xml:space="preserve">the </w:t>
      </w:r>
      <w:r w:rsidRPr="002E1042">
        <w:t>air temperature drop cannot accurately capture the heat exchange between rainfall and the pavement surface, especially the latent heat absorbed from the pavement during rainwater evaporation, which has minimal impact on air temperature.</w:t>
      </w:r>
      <w:r w:rsidR="00175F75" w:rsidRPr="002E1042">
        <w:t xml:space="preserve"> </w:t>
      </w:r>
      <w:r w:rsidR="008D3C2E" w:rsidRPr="002E1042">
        <w:t xml:space="preserve">Therefore, accounting for rainfall in the calculation of surface boundary heat flux is an effective measure to </w:t>
      </w:r>
      <w:r w:rsidR="004A5083">
        <w:rPr>
          <w:rFonts w:hint="eastAsia"/>
        </w:rPr>
        <w:t>improve</w:t>
      </w:r>
      <w:r w:rsidR="004A5083" w:rsidRPr="002E1042">
        <w:t xml:space="preserve"> </w:t>
      </w:r>
      <w:r w:rsidR="008D3C2E" w:rsidRPr="002E1042">
        <w:t>accuracy.</w:t>
      </w:r>
    </w:p>
    <w:p w14:paraId="3CCA9491" w14:textId="0F64593B" w:rsidR="00C829E5" w:rsidRPr="002E1042" w:rsidRDefault="00C829E5" w:rsidP="00333AC9">
      <w:pPr>
        <w:pStyle w:val="Heading1"/>
      </w:pPr>
      <w:r w:rsidRPr="002E1042">
        <w:t>Conclusion</w:t>
      </w:r>
      <w:r w:rsidR="00733E13" w:rsidRPr="002E1042">
        <w:t>s</w:t>
      </w:r>
    </w:p>
    <w:p w14:paraId="66F6E69E" w14:textId="51E940BF" w:rsidR="00733E13" w:rsidRPr="002E1042" w:rsidRDefault="00733E13" w:rsidP="004B0460">
      <w:pPr>
        <w:ind w:firstLine="0"/>
        <w:rPr>
          <w:rFonts w:eastAsiaTheme="minorEastAsia"/>
        </w:rPr>
      </w:pPr>
      <w:r w:rsidRPr="002E1042">
        <w:t>This study developed a</w:t>
      </w:r>
      <w:r w:rsidR="00FA3B32" w:rsidRPr="002E1042">
        <w:rPr>
          <w:rFonts w:eastAsiaTheme="minorEastAsia"/>
        </w:rPr>
        <w:t xml:space="preserve">n </w:t>
      </w:r>
      <w:r w:rsidR="00B07A4C" w:rsidRPr="002E1042">
        <w:rPr>
          <w:rFonts w:eastAsiaTheme="minorEastAsia" w:hint="eastAsia"/>
        </w:rPr>
        <w:t>enhanced</w:t>
      </w:r>
      <w:r w:rsidRPr="002E1042">
        <w:t xml:space="preserve"> pavement temperature prediction model</w:t>
      </w:r>
      <w:r w:rsidR="004A5083">
        <w:rPr>
          <w:rFonts w:hint="eastAsia"/>
        </w:rPr>
        <w:t>,</w:t>
      </w:r>
      <w:r w:rsidRPr="002E1042">
        <w:t xml:space="preserve"> </w:t>
      </w:r>
      <w:r w:rsidR="004A5083">
        <w:rPr>
          <w:rFonts w:hint="eastAsia"/>
        </w:rPr>
        <w:t xml:space="preserve">with its </w:t>
      </w:r>
      <w:r w:rsidRPr="002E1042">
        <w:t xml:space="preserve">main innovations lie in three aspects: </w:t>
      </w:r>
      <w:bookmarkStart w:id="7" w:name="_Hlk207557329"/>
      <w:r w:rsidR="00B353A8" w:rsidRPr="00031FC9">
        <w:t>(1) refined initial temperature conditions, (2) improved surface heat flux calculations, and (3) a new method for estimating effective rainfall mass in rainfall-induced heat flux</w:t>
      </w:r>
      <w:r w:rsidRPr="002E1042">
        <w:t>.</w:t>
      </w:r>
      <w:bookmarkEnd w:id="7"/>
      <w:r w:rsidRPr="002E1042">
        <w:t xml:space="preserve"> The regional climatic features of different section locations were captured during the calibration periods by fitting measured pavement temperature data and were characterized using climate parameters, including convection coefficients and effective rainfall mass coefficients. The climate parameters obtained for each region were applied separately in their respective validation stages. Typical hot-day and cold-day periods in each region were used as validation periods to assess the model</w:t>
      </w:r>
      <w:r w:rsidR="0009202D" w:rsidRPr="002E1042">
        <w:t>’</w:t>
      </w:r>
      <w:r w:rsidRPr="002E1042">
        <w:t xml:space="preserve">s performance. Several existing models were also used </w:t>
      </w:r>
      <w:r w:rsidR="004A5083">
        <w:rPr>
          <w:rFonts w:hint="eastAsia"/>
        </w:rPr>
        <w:t>for</w:t>
      </w:r>
      <w:r w:rsidR="004A5083" w:rsidRPr="002E1042">
        <w:t xml:space="preserve"> </w:t>
      </w:r>
      <w:r w:rsidRPr="002E1042">
        <w:t xml:space="preserve">comparison with </w:t>
      </w:r>
      <w:r w:rsidR="006E53F9">
        <w:t>the new model</w:t>
      </w:r>
      <w:r w:rsidRPr="002E1042">
        <w:t>.</w:t>
      </w:r>
      <w:r w:rsidRPr="002E1042">
        <w:rPr>
          <w:rFonts w:eastAsiaTheme="minorEastAsia"/>
        </w:rPr>
        <w:t xml:space="preserve"> </w:t>
      </w:r>
    </w:p>
    <w:p w14:paraId="14220AD7" w14:textId="31B9DD54" w:rsidR="00577878" w:rsidRPr="002E1042" w:rsidRDefault="009D3525" w:rsidP="004B0460">
      <w:pPr>
        <w:rPr>
          <w:rFonts w:eastAsiaTheme="minorEastAsia"/>
        </w:rPr>
      </w:pPr>
      <w:r w:rsidRPr="002E1042">
        <w:t xml:space="preserve">Results indicated that the initial temperature condition </w:t>
      </w:r>
      <w:r w:rsidR="004A5083" w:rsidRPr="002E1042">
        <w:t>ha</w:t>
      </w:r>
      <w:r w:rsidR="004A5083">
        <w:rPr>
          <w:rFonts w:hint="eastAsia"/>
        </w:rPr>
        <w:t>d</w:t>
      </w:r>
      <w:r w:rsidR="004A5083" w:rsidRPr="002E1042">
        <w:t xml:space="preserve"> </w:t>
      </w:r>
      <w:r w:rsidRPr="002E1042">
        <w:t xml:space="preserve">a lasting and significant impact on pavement temperature predictions, especially </w:t>
      </w:r>
      <w:r w:rsidR="00DD7F6F" w:rsidRPr="002E1042">
        <w:t xml:space="preserve">at </w:t>
      </w:r>
      <w:r w:rsidR="00DD7F6F" w:rsidRPr="00031FC9">
        <w:t>deeper layers</w:t>
      </w:r>
      <w:r w:rsidRPr="002E1042">
        <w:t xml:space="preserve">. </w:t>
      </w:r>
      <w:r w:rsidR="009F5735" w:rsidRPr="002E1042">
        <w:t xml:space="preserve">Significant relationships were </w:t>
      </w:r>
      <w:r w:rsidR="009F5735">
        <w:rPr>
          <w:rFonts w:hint="eastAsia"/>
        </w:rPr>
        <w:t xml:space="preserve">observed </w:t>
      </w:r>
      <w:r w:rsidR="009F5735" w:rsidRPr="002E1042">
        <w:t xml:space="preserve">between differences in surface heat flux caused by variations in </w:t>
      </w:r>
      <w:r w:rsidR="009F5735" w:rsidRPr="002E1042">
        <w:lastRenderedPageBreak/>
        <w:t>initial temperature conditions and both</w:t>
      </w:r>
      <w:r w:rsidR="00FD1316">
        <w:rPr>
          <w:rFonts w:hint="eastAsia"/>
        </w:rPr>
        <w:t xml:space="preserve"> the</w:t>
      </w:r>
      <w:r w:rsidR="009F5735" w:rsidRPr="002E1042">
        <w:t xml:space="preserve"> prediction start time and error dissipation</w:t>
      </w:r>
      <w:r w:rsidRPr="002E1042">
        <w:t>. The proposed preconditioned initial condition proved to be more accurate than the air-initial condition for both hot and cold days. The proposed rainfall-induced heat flux calculation method effectively supplemented surface heat flux estimation during rainfall events, helping reduce temperature prediction discrepancies. The enhanced temperature prediction model developed in this study demonstrated broad applicability across various regions and seasons and achieved higher accuracy than existing models</w:t>
      </w:r>
      <w:r w:rsidRPr="002E1042">
        <w:rPr>
          <w:rFonts w:eastAsiaTheme="minorEastAsia" w:hint="eastAsia"/>
        </w:rPr>
        <w:t xml:space="preserve">, </w:t>
      </w:r>
      <w:r w:rsidRPr="002E1042">
        <w:t>even when the impact of initial error was not significant</w:t>
      </w:r>
      <w:r w:rsidR="00733E13" w:rsidRPr="002E1042">
        <w:t>.</w:t>
      </w:r>
    </w:p>
    <w:p w14:paraId="5CFBECAC" w14:textId="154F6501" w:rsidR="00CC7F2D" w:rsidRPr="002E1042" w:rsidRDefault="00924639" w:rsidP="00333AC9">
      <w:pPr>
        <w:pStyle w:val="NoSpacing"/>
      </w:pPr>
      <w:r w:rsidRPr="002E1042">
        <w:t xml:space="preserve">Data Availability </w:t>
      </w:r>
    </w:p>
    <w:p w14:paraId="215B43E1" w14:textId="687F474A" w:rsidR="00F80E09" w:rsidRPr="002E1042" w:rsidRDefault="00924639" w:rsidP="004B0460">
      <w:pPr>
        <w:ind w:firstLine="0"/>
      </w:pPr>
      <w:r w:rsidRPr="002E1042">
        <w:t xml:space="preserve">The data that support the findings of this study are available on request. </w:t>
      </w:r>
    </w:p>
    <w:p w14:paraId="109EB5A8" w14:textId="77777777" w:rsidR="00F80E09" w:rsidRDefault="00F80E09" w:rsidP="00F80E09">
      <w:pPr>
        <w:pStyle w:val="NoSpacing"/>
      </w:pPr>
      <w:r>
        <w:t>A</w:t>
      </w:r>
      <w:r>
        <w:rPr>
          <w:rFonts w:hint="eastAsia"/>
        </w:rPr>
        <w:t xml:space="preserve">cknowledgement </w:t>
      </w:r>
    </w:p>
    <w:p w14:paraId="4794229A" w14:textId="77FFF84A" w:rsidR="00577878" w:rsidRDefault="00F80E09" w:rsidP="004B0460">
      <w:pPr>
        <w:ind w:firstLine="0"/>
      </w:pPr>
      <w:r w:rsidRPr="002E38FB">
        <w:t>The U.S. Department of Transportation provided financial support for this research through the University of Nebraska-Lincoln Mid-America Transportation Center under contract number 69A3552348307.</w:t>
      </w:r>
    </w:p>
    <w:p w14:paraId="70EFB7A5" w14:textId="3C6D63E6" w:rsidR="00FD1316" w:rsidRDefault="00FD1316" w:rsidP="00FD1316">
      <w:pPr>
        <w:pStyle w:val="NoSpacing"/>
      </w:pPr>
      <w:r>
        <w:rPr>
          <w:rFonts w:hint="eastAsia"/>
        </w:rPr>
        <w:t>D</w:t>
      </w:r>
      <w:r w:rsidRPr="00FD1316">
        <w:t>eclaration of interest statement</w:t>
      </w:r>
      <w:r>
        <w:rPr>
          <w:rFonts w:hint="eastAsia"/>
        </w:rPr>
        <w:t xml:space="preserve"> </w:t>
      </w:r>
    </w:p>
    <w:p w14:paraId="59185847" w14:textId="247500DD" w:rsidR="00FD1316" w:rsidRDefault="00FD1316" w:rsidP="00FD1316">
      <w:pPr>
        <w:ind w:firstLine="0"/>
      </w:pPr>
      <w:r>
        <w:t>The authors declare that they have no known competing financial interests or personal relationships that could have appeared to influence the work reported in this paper.</w:t>
      </w:r>
    </w:p>
    <w:p w14:paraId="4D9C9F8A" w14:textId="2F081B98" w:rsidR="00CC7F2D" w:rsidRPr="002E1042" w:rsidRDefault="00CC7F2D" w:rsidP="00333AC9">
      <w:pPr>
        <w:pStyle w:val="NoSpacing"/>
      </w:pPr>
      <w:r w:rsidRPr="002E1042">
        <w:t>Author Contributions</w:t>
      </w:r>
    </w:p>
    <w:p w14:paraId="00C44F75" w14:textId="75DED6B1" w:rsidR="00577878" w:rsidRPr="002E1042" w:rsidRDefault="00CC7F2D" w:rsidP="004B0460">
      <w:pPr>
        <w:ind w:firstLine="0"/>
        <w:rPr>
          <w:rFonts w:eastAsiaTheme="minorEastAsia"/>
        </w:rPr>
      </w:pPr>
      <w:r w:rsidRPr="002E1042">
        <w:t xml:space="preserve">The authors confirm contribution to the paper as follows: study conception and design: </w:t>
      </w:r>
      <w:r w:rsidR="00E05E5D" w:rsidRPr="002E1042">
        <w:t>J. Liu, P. Jiang,</w:t>
      </w:r>
      <w:r w:rsidR="00E05E5D" w:rsidRPr="002E1042">
        <w:rPr>
          <w:rFonts w:eastAsiaTheme="minorEastAsia"/>
        </w:rPr>
        <w:t xml:space="preserve"> X. Zhang,</w:t>
      </w:r>
      <w:r w:rsidR="001B1CA3" w:rsidRPr="002E1042">
        <w:rPr>
          <w:rFonts w:eastAsiaTheme="minorEastAsia"/>
        </w:rPr>
        <w:t xml:space="preserve"> and X. Shi; </w:t>
      </w:r>
      <w:r w:rsidRPr="002E1042">
        <w:t xml:space="preserve">data collection: </w:t>
      </w:r>
      <w:r w:rsidR="001B1CA3" w:rsidRPr="002E1042">
        <w:t>P. Jiang</w:t>
      </w:r>
      <w:r w:rsidR="001B1CA3" w:rsidRPr="002E1042">
        <w:rPr>
          <w:rFonts w:eastAsiaTheme="minorEastAsia"/>
        </w:rPr>
        <w:t xml:space="preserve">; </w:t>
      </w:r>
      <w:r w:rsidRPr="002E1042">
        <w:t>analysis and interpretation of results:</w:t>
      </w:r>
      <w:r w:rsidR="001B1CA3" w:rsidRPr="002E1042">
        <w:rPr>
          <w:rFonts w:eastAsiaTheme="minorEastAsia"/>
        </w:rPr>
        <w:t xml:space="preserve"> </w:t>
      </w:r>
      <w:r w:rsidR="00BF1D22" w:rsidRPr="002E1042">
        <w:t>J. Liu</w:t>
      </w:r>
      <w:r w:rsidR="00BF1D22" w:rsidRPr="002E1042">
        <w:rPr>
          <w:rFonts w:eastAsiaTheme="minorEastAsia"/>
        </w:rPr>
        <w:t xml:space="preserve"> and </w:t>
      </w:r>
      <w:r w:rsidR="001B1CA3" w:rsidRPr="002E1042">
        <w:t>P. Jiang</w:t>
      </w:r>
      <w:r w:rsidR="001B1CA3" w:rsidRPr="002E1042">
        <w:rPr>
          <w:rFonts w:eastAsiaTheme="minorEastAsia"/>
        </w:rPr>
        <w:t xml:space="preserve">; </w:t>
      </w:r>
      <w:r w:rsidRPr="002E1042">
        <w:t>manuscript preparation</w:t>
      </w:r>
      <w:r w:rsidR="003C70AB" w:rsidRPr="002E1042">
        <w:t xml:space="preserve"> and revision</w:t>
      </w:r>
      <w:r w:rsidRPr="002E1042">
        <w:t>:</w:t>
      </w:r>
      <w:r w:rsidR="001B1CA3" w:rsidRPr="002E1042">
        <w:t xml:space="preserve"> J. Liu, P. Jiang,</w:t>
      </w:r>
      <w:r w:rsidR="001B1CA3" w:rsidRPr="002E1042">
        <w:rPr>
          <w:rFonts w:eastAsiaTheme="minorEastAsia"/>
        </w:rPr>
        <w:t xml:space="preserve"> X. Zhang, and X. Shi. </w:t>
      </w:r>
      <w:r w:rsidRPr="002E1042">
        <w:t>All authors reviewed the results and approved the final version of the manuscript.</w:t>
      </w:r>
      <w:r w:rsidR="00C045C2" w:rsidRPr="002E1042">
        <w:t xml:space="preserve"> </w:t>
      </w:r>
    </w:p>
    <w:p w14:paraId="6F3990FF" w14:textId="3C303C70" w:rsidR="00877879" w:rsidRDefault="008D74F6" w:rsidP="00877879">
      <w:pPr>
        <w:pStyle w:val="NoSpacing"/>
      </w:pPr>
      <w:r w:rsidRPr="002E1042">
        <w:lastRenderedPageBreak/>
        <w:t>References</w:t>
      </w:r>
    </w:p>
    <w:p w14:paraId="411F2B36" w14:textId="77777777" w:rsidR="00460025" w:rsidRPr="00460025" w:rsidRDefault="00460025" w:rsidP="00460025">
      <w:pPr>
        <w:ind w:left="480" w:hangingChars="200" w:hanging="480"/>
      </w:pPr>
      <w:r w:rsidRPr="00460025">
        <w:t xml:space="preserve">Adkins, D. F., and Merkley, G. P., 1990. Mathematical model of temperature changes in concrete pavements. </w:t>
      </w:r>
      <w:r w:rsidRPr="00460025">
        <w:rPr>
          <w:i/>
          <w:iCs/>
        </w:rPr>
        <w:t xml:space="preserve">Journal of Transportation Engineering, </w:t>
      </w:r>
      <w:r w:rsidRPr="00460025">
        <w:t>116(3), 349–358.</w:t>
      </w:r>
    </w:p>
    <w:p w14:paraId="63C97BC6" w14:textId="77777777" w:rsidR="00460025" w:rsidRPr="00460025" w:rsidRDefault="00460025" w:rsidP="00460025">
      <w:pPr>
        <w:ind w:left="480" w:hangingChars="200" w:hanging="480"/>
      </w:pPr>
      <w:r w:rsidRPr="00460025">
        <w:t xml:space="preserve">Adwan, I., Milad, A., Memon, Z. A., </w:t>
      </w:r>
      <w:proofErr w:type="spellStart"/>
      <w:r w:rsidRPr="00460025">
        <w:t>Widyatmoko</w:t>
      </w:r>
      <w:proofErr w:type="spellEnd"/>
      <w:r w:rsidRPr="00460025">
        <w:t xml:space="preserve">, I., Ahmat </w:t>
      </w:r>
      <w:proofErr w:type="spellStart"/>
      <w:r w:rsidRPr="00460025">
        <w:t>Zanuri</w:t>
      </w:r>
      <w:proofErr w:type="spellEnd"/>
      <w:r w:rsidRPr="00460025">
        <w:t xml:space="preserve">, N., Memon, N. A., and Yusoff, N. I. M., 2021. Asphalt pavement temperature prediction models: A review. </w:t>
      </w:r>
      <w:r w:rsidRPr="00460025">
        <w:rPr>
          <w:i/>
          <w:iCs/>
        </w:rPr>
        <w:t xml:space="preserve">Applied Sciences, </w:t>
      </w:r>
      <w:r w:rsidRPr="00460025">
        <w:t>11(9), 3794.</w:t>
      </w:r>
    </w:p>
    <w:p w14:paraId="439E4DDF" w14:textId="77777777" w:rsidR="00460025" w:rsidRPr="00460025" w:rsidRDefault="00460025" w:rsidP="00460025">
      <w:pPr>
        <w:ind w:left="480" w:hangingChars="200" w:hanging="480"/>
      </w:pPr>
      <w:r w:rsidRPr="00460025">
        <w:t xml:space="preserve">Alavi, M. Z., </w:t>
      </w:r>
      <w:proofErr w:type="spellStart"/>
      <w:r w:rsidRPr="00460025">
        <w:t>Pouranian</w:t>
      </w:r>
      <w:proofErr w:type="spellEnd"/>
      <w:r w:rsidRPr="00460025">
        <w:t xml:space="preserve">, M. R., and Hajj, E. Y., 2014. Prediction of asphalt pavement temperature profile with finite control volume method. </w:t>
      </w:r>
      <w:r w:rsidRPr="00460025">
        <w:rPr>
          <w:i/>
          <w:iCs/>
        </w:rPr>
        <w:t xml:space="preserve">Transportation Research Record, </w:t>
      </w:r>
      <w:r w:rsidRPr="00460025">
        <w:t>2456(1), 96–106.</w:t>
      </w:r>
    </w:p>
    <w:p w14:paraId="2B1E2FEA" w14:textId="77777777" w:rsidR="00460025" w:rsidRPr="00460025" w:rsidRDefault="00460025" w:rsidP="00460025">
      <w:pPr>
        <w:ind w:left="480" w:hangingChars="200" w:hanging="480"/>
      </w:pPr>
      <w:r w:rsidRPr="00460025">
        <w:t xml:space="preserve">Alawi, M. H., and Helal, M. M., 2012. Mathematical modelling for solving nonlinear heat diffusion problems of pavement spherical roads in Makkah. </w:t>
      </w:r>
      <w:r w:rsidRPr="00460025">
        <w:rPr>
          <w:i/>
          <w:iCs/>
        </w:rPr>
        <w:t>International Journal of Pavement Engineering</w:t>
      </w:r>
      <w:r w:rsidRPr="00460025">
        <w:t>, 13(2), 137–151.</w:t>
      </w:r>
    </w:p>
    <w:p w14:paraId="4020FDEC" w14:textId="77777777" w:rsidR="00460025" w:rsidRPr="00460025" w:rsidRDefault="00460025" w:rsidP="00460025">
      <w:pPr>
        <w:ind w:left="480" w:hangingChars="200" w:hanging="480"/>
      </w:pPr>
      <w:r w:rsidRPr="00460025">
        <w:t xml:space="preserve">American Association of State Highway and Transportation Officials, 2020. </w:t>
      </w:r>
      <w:r w:rsidRPr="00460025">
        <w:rPr>
          <w:i/>
          <w:iCs/>
        </w:rPr>
        <w:t>Mechanistic–empirical pavement design guide: A manual of practice</w:t>
      </w:r>
      <w:r w:rsidRPr="00460025">
        <w:t xml:space="preserve"> (3rd ed.). Washington, DC.</w:t>
      </w:r>
    </w:p>
    <w:p w14:paraId="4CBA1F60" w14:textId="77777777" w:rsidR="00460025" w:rsidRDefault="00460025" w:rsidP="00460025">
      <w:pPr>
        <w:ind w:left="480" w:hangingChars="200" w:hanging="480"/>
        <w:rPr>
          <w:rFonts w:hint="eastAsia"/>
        </w:rPr>
      </w:pPr>
      <w:r w:rsidRPr="00460025">
        <w:t xml:space="preserve">ARC-UNR (Asphalt Research Consortium – University of Nevada, Reno), 2016. TEMPS software. </w:t>
      </w:r>
      <w:hyperlink r:id="rId21" w:anchor="TEMPS" w:tgtFrame="_new" w:history="1">
        <w:r w:rsidRPr="00460025">
          <w:rPr>
            <w:rStyle w:val="Hyperlink"/>
          </w:rPr>
          <w:t>http://www.arc.unr.edu/Software.html#TEMPS</w:t>
        </w:r>
      </w:hyperlink>
      <w:r>
        <w:rPr>
          <w:rFonts w:hint="eastAsia"/>
        </w:rPr>
        <w:t xml:space="preserve">. </w:t>
      </w:r>
    </w:p>
    <w:p w14:paraId="1B527B25" w14:textId="77777777" w:rsidR="00460025" w:rsidRPr="00460025" w:rsidRDefault="00460025" w:rsidP="00460025">
      <w:pPr>
        <w:ind w:left="480" w:hangingChars="200" w:hanging="480"/>
      </w:pPr>
      <w:r w:rsidRPr="00460025">
        <w:t xml:space="preserve">Bryce, J., and Ihnat, Z., 2022. Improved models of solar radiation and convective heat transfer for pavement temperature prediction. </w:t>
      </w:r>
      <w:r w:rsidRPr="00460025">
        <w:rPr>
          <w:i/>
          <w:iCs/>
        </w:rPr>
        <w:t xml:space="preserve">International Journal of Pavement Engineering, </w:t>
      </w:r>
      <w:r w:rsidRPr="00460025">
        <w:t>23(7), 2123–2134.</w:t>
      </w:r>
    </w:p>
    <w:p w14:paraId="464B090B" w14:textId="77777777" w:rsidR="00460025" w:rsidRPr="00460025" w:rsidRDefault="00460025" w:rsidP="00460025">
      <w:pPr>
        <w:ind w:left="480" w:hangingChars="200" w:hanging="480"/>
      </w:pPr>
      <w:r w:rsidRPr="00460025">
        <w:t xml:space="preserve">Chen, J., Wang, H., and Xie, P., 2019. Pavement temperature prediction: Theoretical models and critical affecting factors. </w:t>
      </w:r>
      <w:r w:rsidRPr="00460025">
        <w:rPr>
          <w:i/>
          <w:iCs/>
        </w:rPr>
        <w:t xml:space="preserve">Applied Thermal Engineering, </w:t>
      </w:r>
      <w:r w:rsidRPr="00460025">
        <w:t>158, 113755.</w:t>
      </w:r>
    </w:p>
    <w:p w14:paraId="47A6B33A" w14:textId="77777777" w:rsidR="00460025" w:rsidRPr="00460025" w:rsidRDefault="00460025" w:rsidP="00460025">
      <w:pPr>
        <w:ind w:left="480" w:hangingChars="200" w:hanging="480"/>
      </w:pPr>
      <w:r w:rsidRPr="00460025">
        <w:lastRenderedPageBreak/>
        <w:t xml:space="preserve">Dai, B., Yang, W., Ji, X., Zhu, F., Fang, R., and Zhou, L., 2023. An ensemble deep learning model for short-term road surface temperature prediction. </w:t>
      </w:r>
      <w:r w:rsidRPr="00460025">
        <w:rPr>
          <w:i/>
          <w:iCs/>
        </w:rPr>
        <w:t xml:space="preserve">Journal of Transportation Engineering, Part B: Pavements, </w:t>
      </w:r>
      <w:r w:rsidRPr="00460025">
        <w:t>149(1), 04022067.</w:t>
      </w:r>
    </w:p>
    <w:p w14:paraId="613695CE" w14:textId="77777777" w:rsidR="00460025" w:rsidRPr="00460025" w:rsidRDefault="00460025" w:rsidP="00460025">
      <w:pPr>
        <w:ind w:left="480" w:hangingChars="200" w:hanging="480"/>
      </w:pPr>
      <w:r w:rsidRPr="00460025">
        <w:t xml:space="preserve">De Schutter, G., and </w:t>
      </w:r>
      <w:proofErr w:type="spellStart"/>
      <w:r w:rsidRPr="00460025">
        <w:t>Taerwe</w:t>
      </w:r>
      <w:proofErr w:type="spellEnd"/>
      <w:r w:rsidRPr="00460025">
        <w:t xml:space="preserve">, L., 1995. Specific heat and thermal diffusivity of hardening concrete. </w:t>
      </w:r>
      <w:r w:rsidRPr="00460025">
        <w:rPr>
          <w:i/>
          <w:iCs/>
        </w:rPr>
        <w:t xml:space="preserve">Magazine of Concrete Research, </w:t>
      </w:r>
      <w:r w:rsidRPr="00460025">
        <w:t>47(172), 203–208.</w:t>
      </w:r>
    </w:p>
    <w:p w14:paraId="061DE298" w14:textId="77777777" w:rsidR="00460025" w:rsidRPr="00460025" w:rsidRDefault="00460025" w:rsidP="00460025">
      <w:pPr>
        <w:ind w:left="480" w:hangingChars="200" w:hanging="480"/>
      </w:pPr>
      <w:proofErr w:type="spellStart"/>
      <w:r w:rsidRPr="00460025">
        <w:t>Dehdezi</w:t>
      </w:r>
      <w:proofErr w:type="spellEnd"/>
      <w:r w:rsidRPr="00460025">
        <w:t xml:space="preserve">, P. K., 2012. </w:t>
      </w:r>
      <w:r w:rsidRPr="00460025">
        <w:rPr>
          <w:i/>
          <w:iCs/>
        </w:rPr>
        <w:t>Enhancing pavements for thermal applications</w:t>
      </w:r>
      <w:r w:rsidRPr="00460025">
        <w:t xml:space="preserve"> (Doctoral dissertation). University of Nottingham.</w:t>
      </w:r>
    </w:p>
    <w:p w14:paraId="438AA421" w14:textId="77777777" w:rsidR="00460025" w:rsidRPr="00460025" w:rsidRDefault="00460025" w:rsidP="00460025">
      <w:pPr>
        <w:ind w:left="480" w:hangingChars="200" w:hanging="480"/>
      </w:pPr>
      <w:r w:rsidRPr="00460025">
        <w:t xml:space="preserve">Diefenderfer, B. K., Al-Qadi, I. L., and Diefenderfer, S. D., 2006. Model to predict pavement temperature profile: Development and validation. </w:t>
      </w:r>
      <w:r w:rsidRPr="00460025">
        <w:rPr>
          <w:i/>
          <w:iCs/>
        </w:rPr>
        <w:t xml:space="preserve">Journal of Transportation Engineering, </w:t>
      </w:r>
      <w:r w:rsidRPr="00460025">
        <w:t>132(2), 162–167.</w:t>
      </w:r>
    </w:p>
    <w:p w14:paraId="38C767B2" w14:textId="77777777" w:rsidR="00460025" w:rsidRPr="00460025" w:rsidRDefault="00460025" w:rsidP="00460025">
      <w:pPr>
        <w:ind w:left="480" w:hangingChars="200" w:hanging="480"/>
      </w:pPr>
      <w:proofErr w:type="spellStart"/>
      <w:r w:rsidRPr="00460025">
        <w:t>Ghalandari</w:t>
      </w:r>
      <w:proofErr w:type="spellEnd"/>
      <w:r w:rsidRPr="00460025">
        <w:t>, T., Shi, L., Sadeghi-</w:t>
      </w:r>
      <w:proofErr w:type="spellStart"/>
      <w:r w:rsidRPr="00460025">
        <w:t>Khanegah</w:t>
      </w:r>
      <w:proofErr w:type="spellEnd"/>
      <w:r w:rsidRPr="00460025">
        <w:t xml:space="preserve">, F., and </w:t>
      </w:r>
      <w:proofErr w:type="spellStart"/>
      <w:r w:rsidRPr="00460025">
        <w:t>Vuye</w:t>
      </w:r>
      <w:proofErr w:type="spellEnd"/>
      <w:r w:rsidRPr="00460025">
        <w:t xml:space="preserve">, C., 2023. Utilizing artificial neural networks to predict the asphalt pavement profile temperature in Western Europe. </w:t>
      </w:r>
      <w:r w:rsidRPr="00460025">
        <w:rPr>
          <w:i/>
          <w:iCs/>
        </w:rPr>
        <w:t xml:space="preserve">Case Studies in Construction Materials, </w:t>
      </w:r>
      <w:r w:rsidRPr="00460025">
        <w:t>18, e02130.</w:t>
      </w:r>
    </w:p>
    <w:p w14:paraId="54E1EC1B" w14:textId="77777777" w:rsidR="00460025" w:rsidRPr="00460025" w:rsidRDefault="00460025" w:rsidP="00460025">
      <w:pPr>
        <w:ind w:left="480" w:hangingChars="200" w:hanging="480"/>
      </w:pPr>
      <w:r w:rsidRPr="00460025">
        <w:t xml:space="preserve">Gui, J., Phelan, P. E., </w:t>
      </w:r>
      <w:proofErr w:type="spellStart"/>
      <w:r w:rsidRPr="00460025">
        <w:t>Kaloush</w:t>
      </w:r>
      <w:proofErr w:type="spellEnd"/>
      <w:r w:rsidRPr="00460025">
        <w:t xml:space="preserve">, K. E., and Golden, J. S., 2007. Impact of pavement thermophysical properties on surface temperatures. </w:t>
      </w:r>
      <w:r w:rsidRPr="00460025">
        <w:rPr>
          <w:i/>
          <w:iCs/>
        </w:rPr>
        <w:t xml:space="preserve">Journal of Materials in Civil Engineering, </w:t>
      </w:r>
      <w:r w:rsidRPr="00460025">
        <w:t>19(8), 683–690.</w:t>
      </w:r>
    </w:p>
    <w:p w14:paraId="7A2BBCD8" w14:textId="77777777" w:rsidR="00460025" w:rsidRPr="00460025" w:rsidRDefault="00460025" w:rsidP="00460025">
      <w:pPr>
        <w:ind w:left="480" w:hangingChars="200" w:hanging="480"/>
      </w:pPr>
      <w:r w:rsidRPr="00460025">
        <w:t xml:space="preserve">Hall, M. R., </w:t>
      </w:r>
      <w:proofErr w:type="spellStart"/>
      <w:r w:rsidRPr="00460025">
        <w:t>Dehdezi</w:t>
      </w:r>
      <w:proofErr w:type="spellEnd"/>
      <w:r w:rsidRPr="00460025">
        <w:t xml:space="preserve">, P. K., Dawson, A. R., Grenfell, J., and Isola, R., 2012. Influence of the thermophysical properties of pavement materials on the evolution of temperature depth profiles in different climatic regions. </w:t>
      </w:r>
      <w:r w:rsidRPr="00460025">
        <w:rPr>
          <w:i/>
          <w:iCs/>
        </w:rPr>
        <w:t xml:space="preserve">Journal of Materials in Civil Engineering, </w:t>
      </w:r>
      <w:r w:rsidRPr="00460025">
        <w:t>24(1), 32–47.</w:t>
      </w:r>
    </w:p>
    <w:p w14:paraId="7AF8A007" w14:textId="77777777" w:rsidR="00460025" w:rsidRPr="00460025" w:rsidRDefault="00460025" w:rsidP="00460025">
      <w:pPr>
        <w:ind w:left="480" w:hangingChars="200" w:hanging="480"/>
      </w:pPr>
      <w:r w:rsidRPr="00460025">
        <w:t xml:space="preserve">Han, R., Jin, X., and Glover, C. J., 2011. Modeling pavement temperature for use in binder oxidation models and pavement performance prediction. </w:t>
      </w:r>
      <w:r w:rsidRPr="00460025">
        <w:rPr>
          <w:i/>
          <w:iCs/>
        </w:rPr>
        <w:t xml:space="preserve">Journal of Materials in Civil Engineering, </w:t>
      </w:r>
      <w:r w:rsidRPr="00460025">
        <w:t>23(4), 351–359.</w:t>
      </w:r>
    </w:p>
    <w:p w14:paraId="2F202C99" w14:textId="77777777" w:rsidR="00460025" w:rsidRPr="00460025" w:rsidRDefault="00460025" w:rsidP="00460025">
      <w:pPr>
        <w:ind w:left="480" w:hangingChars="200" w:hanging="480"/>
      </w:pPr>
      <w:r w:rsidRPr="00460025">
        <w:lastRenderedPageBreak/>
        <w:t xml:space="preserve">Huang, Y., Molavi </w:t>
      </w:r>
      <w:proofErr w:type="spellStart"/>
      <w:r w:rsidRPr="00460025">
        <w:t>Nojumi</w:t>
      </w:r>
      <w:proofErr w:type="spellEnd"/>
      <w:r w:rsidRPr="00460025">
        <w:t xml:space="preserve">, M., Hashemian, L., and Bayat, A., 2023. Evaluation of a machine learning approach for temperature prediction in pavement base and subgrade layers in Alberta, Canada. </w:t>
      </w:r>
      <w:r w:rsidRPr="00460025">
        <w:rPr>
          <w:i/>
          <w:iCs/>
        </w:rPr>
        <w:t xml:space="preserve">Journal of Transportation Engineering, Part B: Pavements, </w:t>
      </w:r>
      <w:r w:rsidRPr="00460025">
        <w:t>149(1), 04022076.</w:t>
      </w:r>
    </w:p>
    <w:p w14:paraId="005BAD65" w14:textId="77777777" w:rsidR="00460025" w:rsidRPr="00460025" w:rsidRDefault="00460025" w:rsidP="00460025">
      <w:pPr>
        <w:ind w:left="480" w:hangingChars="200" w:hanging="480"/>
      </w:pPr>
      <w:r w:rsidRPr="00460025">
        <w:t xml:space="preserve">Huang, Y., Molavi </w:t>
      </w:r>
      <w:proofErr w:type="spellStart"/>
      <w:r w:rsidRPr="00460025">
        <w:t>Nojumi</w:t>
      </w:r>
      <w:proofErr w:type="spellEnd"/>
      <w:r w:rsidRPr="00460025">
        <w:t xml:space="preserve">, M., Hashemian, L., and Bayat, A., 2024. Integrating machine learning for improved prediction of temperature and moisture in pavement granular layers. </w:t>
      </w:r>
      <w:r w:rsidRPr="00460025">
        <w:rPr>
          <w:i/>
          <w:iCs/>
        </w:rPr>
        <w:t xml:space="preserve">Journal of Testing and Evaluation, </w:t>
      </w:r>
      <w:r w:rsidRPr="00460025">
        <w:t>52(4), 2624–2642.</w:t>
      </w:r>
    </w:p>
    <w:p w14:paraId="5817BDED" w14:textId="77777777" w:rsidR="00460025" w:rsidRPr="00460025" w:rsidRDefault="00460025" w:rsidP="00460025">
      <w:pPr>
        <w:ind w:left="480" w:hangingChars="200" w:hanging="480"/>
      </w:pPr>
      <w:r w:rsidRPr="00460025">
        <w:t xml:space="preserve">Kennedy, T. W., Huber, G. A., Harrigan, E. T., Cominsky, R. J., Hughes, C. S., Von Quintus, H., and Moulthrop, J. S., 1994. </w:t>
      </w:r>
      <w:r w:rsidRPr="00460025">
        <w:rPr>
          <w:i/>
          <w:iCs/>
        </w:rPr>
        <w:t>Superior performing asphalt pavements (Superpave): The product of the SHRP asphalt research program.</w:t>
      </w:r>
    </w:p>
    <w:p w14:paraId="21DE1CD2" w14:textId="77777777" w:rsidR="00460025" w:rsidRPr="00460025" w:rsidRDefault="00460025" w:rsidP="00460025">
      <w:pPr>
        <w:ind w:left="480" w:hangingChars="200" w:hanging="480"/>
      </w:pPr>
      <w:r w:rsidRPr="00460025">
        <w:t xml:space="preserve">Kim, K. H., Jeon, S. E., Kim, J. K., and Yang, S., 2003. An experimental study on thermal conductivity of concrete. </w:t>
      </w:r>
      <w:r w:rsidRPr="00460025">
        <w:rPr>
          <w:i/>
          <w:iCs/>
        </w:rPr>
        <w:t xml:space="preserve">Cement and Concrete Research, </w:t>
      </w:r>
      <w:r w:rsidRPr="00460025">
        <w:t>33(3), 363–371.</w:t>
      </w:r>
    </w:p>
    <w:p w14:paraId="61045F7B" w14:textId="77777777" w:rsidR="00460025" w:rsidRPr="00460025" w:rsidRDefault="00460025" w:rsidP="00460025">
      <w:pPr>
        <w:ind w:left="480" w:hangingChars="200" w:hanging="480"/>
      </w:pPr>
      <w:r w:rsidRPr="00460025">
        <w:t xml:space="preserve">Li, H., Harvey, J., and Jones, D., 2014. Development and preliminary validation of integrated local microclimate model for numerical evaluation of cool pavement strategies. </w:t>
      </w:r>
      <w:r w:rsidRPr="00460025">
        <w:rPr>
          <w:i/>
          <w:iCs/>
        </w:rPr>
        <w:t xml:space="preserve">Transportation Research Record, </w:t>
      </w:r>
      <w:r w:rsidRPr="00460025">
        <w:t>2444(1), 151–162.</w:t>
      </w:r>
    </w:p>
    <w:p w14:paraId="7FCFDE8D" w14:textId="77777777" w:rsidR="00460025" w:rsidRPr="00460025" w:rsidRDefault="00460025" w:rsidP="00460025">
      <w:pPr>
        <w:ind w:left="480" w:hangingChars="200" w:hanging="480"/>
      </w:pPr>
      <w:r w:rsidRPr="00460025">
        <w:t xml:space="preserve">Luca, J., and </w:t>
      </w:r>
      <w:proofErr w:type="spellStart"/>
      <w:r w:rsidRPr="00460025">
        <w:t>Mrawira</w:t>
      </w:r>
      <w:proofErr w:type="spellEnd"/>
      <w:r w:rsidRPr="00460025">
        <w:t xml:space="preserve">, D., 2005. New measurement of thermal properties of Superpave asphalt concrete. </w:t>
      </w:r>
      <w:r w:rsidRPr="00460025">
        <w:rPr>
          <w:i/>
          <w:iCs/>
        </w:rPr>
        <w:t xml:space="preserve">Journal of Materials in Civil Engineering, </w:t>
      </w:r>
      <w:r w:rsidRPr="00460025">
        <w:t>17(1), 72–79.</w:t>
      </w:r>
    </w:p>
    <w:p w14:paraId="6499C480" w14:textId="77777777" w:rsidR="00460025" w:rsidRPr="00460025" w:rsidRDefault="00460025" w:rsidP="00460025">
      <w:pPr>
        <w:ind w:left="480" w:hangingChars="200" w:hanging="480"/>
      </w:pPr>
      <w:r w:rsidRPr="00460025">
        <w:t xml:space="preserve">Lytton, R. L., Pufahl, D. E., Michalak, C. H., Liang, H. S., and Dempsey, B. J., 1993. </w:t>
      </w:r>
      <w:r w:rsidRPr="00460025">
        <w:rPr>
          <w:i/>
          <w:iCs/>
        </w:rPr>
        <w:t>An integrated model of the climatic effects on pavements.</w:t>
      </w:r>
    </w:p>
    <w:p w14:paraId="7A14574F" w14:textId="77777777" w:rsidR="00460025" w:rsidRPr="00460025" w:rsidRDefault="00460025" w:rsidP="00460025">
      <w:pPr>
        <w:ind w:left="480" w:hangingChars="200" w:hanging="480"/>
      </w:pPr>
      <w:r w:rsidRPr="00460025">
        <w:t xml:space="preserve">Mendoza-Sanchez, J. F., Alonso-Guzman, E. M., Martinez-Molina, W., Chavez-Garcia, H. L., Soto-Espitia, R., Delgado-Alamilla, H., and Adame-Valenzuela, E., 2025. Development of a practical tool to consider climate and climate change in subgrade resilient modulus for road pavements. </w:t>
      </w:r>
      <w:r w:rsidRPr="00460025">
        <w:rPr>
          <w:i/>
          <w:iCs/>
        </w:rPr>
        <w:t>International Journal of Pavement Research and Technology,</w:t>
      </w:r>
      <w:r w:rsidRPr="00460025">
        <w:t xml:space="preserve"> 1–20.</w:t>
      </w:r>
    </w:p>
    <w:p w14:paraId="796678B8" w14:textId="77777777" w:rsidR="00460025" w:rsidRPr="00460025" w:rsidRDefault="00460025" w:rsidP="00460025">
      <w:pPr>
        <w:ind w:left="480" w:hangingChars="200" w:hanging="480"/>
      </w:pPr>
      <w:r w:rsidRPr="00460025">
        <w:lastRenderedPageBreak/>
        <w:t xml:space="preserve">Mohseni, A., 1998. </w:t>
      </w:r>
      <w:r w:rsidRPr="00460025">
        <w:rPr>
          <w:i/>
          <w:iCs/>
        </w:rPr>
        <w:t>LTPP seasonal asphalt concrete (AC) pavement temperature models.</w:t>
      </w:r>
      <w:r w:rsidRPr="00460025">
        <w:t xml:space="preserve"> No. FHWA-RD-97-103. United States: Federal Highway Administration, Office of Engineering Research and Development.</w:t>
      </w:r>
    </w:p>
    <w:p w14:paraId="6B3210F8" w14:textId="77777777" w:rsidR="00460025" w:rsidRPr="00460025" w:rsidRDefault="00460025" w:rsidP="00460025">
      <w:pPr>
        <w:ind w:left="480" w:hangingChars="200" w:hanging="480"/>
      </w:pPr>
      <w:proofErr w:type="spellStart"/>
      <w:r w:rsidRPr="00460025">
        <w:t>Nuijten</w:t>
      </w:r>
      <w:proofErr w:type="spellEnd"/>
      <w:r w:rsidRPr="00460025">
        <w:t xml:space="preserve">, A. D., 2016. Runway temperature prediction: A case study for Oslo Airport, Norway. </w:t>
      </w:r>
      <w:r w:rsidRPr="00460025">
        <w:rPr>
          <w:i/>
          <w:iCs/>
        </w:rPr>
        <w:t xml:space="preserve">Cold Regions Science and Technology, </w:t>
      </w:r>
      <w:r w:rsidRPr="00460025">
        <w:t>125, 72–84.</w:t>
      </w:r>
    </w:p>
    <w:p w14:paraId="7AC1EA1C" w14:textId="77777777" w:rsidR="00460025" w:rsidRPr="00460025" w:rsidRDefault="00460025" w:rsidP="00460025">
      <w:pPr>
        <w:ind w:left="480" w:hangingChars="200" w:hanging="480"/>
      </w:pPr>
      <w:proofErr w:type="spellStart"/>
      <w:r w:rsidRPr="00460025">
        <w:t>Palyvos</w:t>
      </w:r>
      <w:proofErr w:type="spellEnd"/>
      <w:r w:rsidRPr="00460025">
        <w:t xml:space="preserve">, J. A., 2008. A survey of wind convection coefficient correlations for building envelope energy systems’ modeling. </w:t>
      </w:r>
      <w:r w:rsidRPr="00460025">
        <w:rPr>
          <w:i/>
          <w:iCs/>
        </w:rPr>
        <w:t xml:space="preserve">Applied Thermal Engineering, </w:t>
      </w:r>
      <w:r w:rsidRPr="00460025">
        <w:t>28(8–9), 801–808.</w:t>
      </w:r>
    </w:p>
    <w:p w14:paraId="7C3F234A" w14:textId="77777777" w:rsidR="00460025" w:rsidRPr="00460025" w:rsidRDefault="00460025" w:rsidP="00460025">
      <w:pPr>
        <w:ind w:left="480" w:hangingChars="200" w:hanging="480"/>
      </w:pPr>
      <w:r w:rsidRPr="00460025">
        <w:t xml:space="preserve">Park, G. H., Gao, X., and </w:t>
      </w:r>
      <w:proofErr w:type="spellStart"/>
      <w:r w:rsidRPr="00460025">
        <w:t>Sorooshian</w:t>
      </w:r>
      <w:proofErr w:type="spellEnd"/>
      <w:r w:rsidRPr="00460025">
        <w:t xml:space="preserve">, S., 2008. Estimation of surface longwave radiation components from ground-based historical net radiation and weather data. </w:t>
      </w:r>
      <w:r w:rsidRPr="00460025">
        <w:rPr>
          <w:i/>
          <w:iCs/>
        </w:rPr>
        <w:t xml:space="preserve">Journal of Geophysical Research: Atmospheres, </w:t>
      </w:r>
      <w:r w:rsidRPr="00460025">
        <w:t>113(D4).</w:t>
      </w:r>
    </w:p>
    <w:p w14:paraId="1D39B61C" w14:textId="77777777" w:rsidR="00460025" w:rsidRPr="00460025" w:rsidRDefault="00460025" w:rsidP="00460025">
      <w:pPr>
        <w:ind w:left="480" w:hangingChars="200" w:hanging="480"/>
      </w:pPr>
      <w:r w:rsidRPr="00460025">
        <w:t xml:space="preserve">Qi, L., Yu, B., Zhao, Z., and Zhang, C., 2023. Temperature field analytical solution for OGFC asphalt pavement structure. </w:t>
      </w:r>
      <w:r w:rsidRPr="00460025">
        <w:rPr>
          <w:i/>
          <w:iCs/>
        </w:rPr>
        <w:t xml:space="preserve">Coatings, </w:t>
      </w:r>
      <w:r w:rsidRPr="00460025">
        <w:t>13(7), 1172.</w:t>
      </w:r>
    </w:p>
    <w:p w14:paraId="4A0C1D1F" w14:textId="77777777" w:rsidR="00460025" w:rsidRPr="00460025" w:rsidRDefault="00460025" w:rsidP="00460025">
      <w:pPr>
        <w:ind w:left="480" w:hangingChars="200" w:hanging="480"/>
      </w:pPr>
      <w:r w:rsidRPr="00460025">
        <w:t xml:space="preserve">Qin, Y., and Hiller, J. E., 2013. Ways of formulating wind speed in heat convection significantly influencing pavement temperature prediction. </w:t>
      </w:r>
      <w:r w:rsidRPr="00460025">
        <w:rPr>
          <w:i/>
          <w:iCs/>
        </w:rPr>
        <w:t xml:space="preserve">Heat and Mass Transfer, </w:t>
      </w:r>
      <w:r w:rsidRPr="00460025">
        <w:t>49(5), 745–752.</w:t>
      </w:r>
    </w:p>
    <w:p w14:paraId="4DC61D01" w14:textId="77777777" w:rsidR="00460025" w:rsidRPr="00460025" w:rsidRDefault="00460025" w:rsidP="00460025">
      <w:pPr>
        <w:ind w:left="480" w:hangingChars="200" w:hanging="480"/>
      </w:pPr>
      <w:r w:rsidRPr="00460025">
        <w:t xml:space="preserve">Quan, W., Ma, X., Shang, Z., Zhao, K., Su, M., Dong, Z., and Zhao, Z., 2025. Hybrid physics–data-driven model for temperature field prediction of asphalt pavement based on physics-informed neural network. </w:t>
      </w:r>
      <w:r w:rsidRPr="00460025">
        <w:rPr>
          <w:i/>
          <w:iCs/>
        </w:rPr>
        <w:t xml:space="preserve">Construction and Building Materials, </w:t>
      </w:r>
      <w:r w:rsidRPr="00460025">
        <w:t>489, 142179.</w:t>
      </w:r>
    </w:p>
    <w:p w14:paraId="44539B09" w14:textId="77777777" w:rsidR="00460025" w:rsidRPr="00460025" w:rsidRDefault="00460025" w:rsidP="00460025">
      <w:pPr>
        <w:ind w:left="480" w:hangingChars="200" w:hanging="480"/>
      </w:pPr>
      <w:r w:rsidRPr="00460025">
        <w:t xml:space="preserve">Rajapaksha, M., </w:t>
      </w:r>
      <w:proofErr w:type="spellStart"/>
      <w:r w:rsidRPr="00460025">
        <w:t>Athukorallage</w:t>
      </w:r>
      <w:proofErr w:type="spellEnd"/>
      <w:r w:rsidRPr="00460025">
        <w:t xml:space="preserve">, B., </w:t>
      </w:r>
      <w:proofErr w:type="spellStart"/>
      <w:r w:rsidRPr="00460025">
        <w:t>Senadheera</w:t>
      </w:r>
      <w:proofErr w:type="spellEnd"/>
      <w:r w:rsidRPr="00460025">
        <w:t xml:space="preserve">, S., and James, D., 2023. Temporal and spatial temperature predictions for flexible pavement layers using numerical thermal analysis and verified with large datasets. </w:t>
      </w:r>
      <w:r w:rsidRPr="00460025">
        <w:rPr>
          <w:i/>
          <w:iCs/>
        </w:rPr>
        <w:t xml:space="preserve">Case Studies in Construction Materials, </w:t>
      </w:r>
      <w:r w:rsidRPr="00460025">
        <w:t>18, e02008.</w:t>
      </w:r>
    </w:p>
    <w:p w14:paraId="566F82C8" w14:textId="77777777" w:rsidR="00460025" w:rsidRPr="00460025" w:rsidRDefault="00460025" w:rsidP="00460025">
      <w:pPr>
        <w:ind w:left="480" w:hangingChars="200" w:hanging="480"/>
      </w:pPr>
      <w:r w:rsidRPr="00460025">
        <w:t xml:space="preserve">Rajapaksha, M., Shankar, V., and </w:t>
      </w:r>
      <w:proofErr w:type="spellStart"/>
      <w:r w:rsidRPr="00460025">
        <w:t>Senadheera</w:t>
      </w:r>
      <w:proofErr w:type="spellEnd"/>
      <w:r w:rsidRPr="00460025">
        <w:t xml:space="preserve">, S., 2024. Improved empirical convection heat transfer coefficient model to predict flexible pavement layer temperatures. </w:t>
      </w:r>
      <w:r w:rsidRPr="00460025">
        <w:rPr>
          <w:i/>
          <w:iCs/>
        </w:rPr>
        <w:t xml:space="preserve">Construction and Building Materials, </w:t>
      </w:r>
      <w:r w:rsidRPr="00460025">
        <w:t>411, 134206.</w:t>
      </w:r>
    </w:p>
    <w:p w14:paraId="0EF91CAF" w14:textId="77777777" w:rsidR="00460025" w:rsidRPr="00460025" w:rsidRDefault="00460025" w:rsidP="00460025">
      <w:pPr>
        <w:ind w:left="480" w:hangingChars="200" w:hanging="480"/>
      </w:pPr>
      <w:r w:rsidRPr="00460025">
        <w:lastRenderedPageBreak/>
        <w:t xml:space="preserve">Ramadhan, R. H., and Al-Abdul Wahhab, H. I., 1997. Temperature variation of flexible and rigid pavements in eastern Saudi Arabia. </w:t>
      </w:r>
      <w:r w:rsidRPr="00460025">
        <w:rPr>
          <w:i/>
          <w:iCs/>
        </w:rPr>
        <w:t xml:space="preserve">Building and Environment, </w:t>
      </w:r>
      <w:r w:rsidRPr="00460025">
        <w:t>32(4), 367–373.</w:t>
      </w:r>
    </w:p>
    <w:p w14:paraId="05CE19E1" w14:textId="77777777" w:rsidR="00460025" w:rsidRPr="00460025" w:rsidRDefault="00460025" w:rsidP="00460025">
      <w:pPr>
        <w:ind w:left="480" w:hangingChars="200" w:hanging="480"/>
      </w:pPr>
      <w:proofErr w:type="spellStart"/>
      <w:r w:rsidRPr="00460025">
        <w:t>Rigabadi</w:t>
      </w:r>
      <w:proofErr w:type="spellEnd"/>
      <w:r w:rsidRPr="00460025">
        <w:t xml:space="preserve">, A., Rezaei Zadeh </w:t>
      </w:r>
      <w:proofErr w:type="spellStart"/>
      <w:r w:rsidRPr="00460025">
        <w:t>Herozi</w:t>
      </w:r>
      <w:proofErr w:type="spellEnd"/>
      <w:r w:rsidRPr="00460025">
        <w:t xml:space="preserve">, M., and </w:t>
      </w:r>
      <w:proofErr w:type="spellStart"/>
      <w:r w:rsidRPr="00460025">
        <w:t>Rezagholilou</w:t>
      </w:r>
      <w:proofErr w:type="spellEnd"/>
      <w:r w:rsidRPr="00460025">
        <w:t xml:space="preserve">, A., 2022. An attempt for development of pavements temperature prediction models based on remote sensing data and artificial neural network. </w:t>
      </w:r>
      <w:r w:rsidRPr="00460025">
        <w:rPr>
          <w:i/>
          <w:iCs/>
        </w:rPr>
        <w:t xml:space="preserve">International Journal of Pavement Engineering, </w:t>
      </w:r>
      <w:r w:rsidRPr="00460025">
        <w:t>23(9), 2912–2921.</w:t>
      </w:r>
    </w:p>
    <w:p w14:paraId="4EC377F9" w14:textId="77777777" w:rsidR="00460025" w:rsidRPr="00460025" w:rsidRDefault="00460025" w:rsidP="00460025">
      <w:pPr>
        <w:ind w:left="480" w:hangingChars="200" w:hanging="480"/>
      </w:pPr>
      <w:r w:rsidRPr="00460025">
        <w:t xml:space="preserve">Shi, X., Rew, Y., Ivers, E., Shon, C. S., Stenger, E. M., and Park, P., 2019. Effects of thermally modified asphalt concrete on pavement temperature. </w:t>
      </w:r>
      <w:r w:rsidRPr="00460025">
        <w:rPr>
          <w:i/>
          <w:iCs/>
        </w:rPr>
        <w:t xml:space="preserve">International Journal of Pavement Engineering, </w:t>
      </w:r>
      <w:r w:rsidRPr="00460025">
        <w:t>20(6), 669–681.</w:t>
      </w:r>
    </w:p>
    <w:p w14:paraId="3BDE5DE1" w14:textId="77777777" w:rsidR="00460025" w:rsidRPr="00460025" w:rsidRDefault="00460025" w:rsidP="00460025">
      <w:pPr>
        <w:ind w:left="480" w:hangingChars="200" w:hanging="480"/>
      </w:pPr>
      <w:proofErr w:type="spellStart"/>
      <w:r w:rsidRPr="00460025">
        <w:t>Vehrencamp</w:t>
      </w:r>
      <w:proofErr w:type="spellEnd"/>
      <w:r w:rsidRPr="00460025">
        <w:t xml:space="preserve">, J. E., 1953. Experimental investigation of heat transfer at an air–earth interface. </w:t>
      </w:r>
      <w:r w:rsidRPr="00460025">
        <w:rPr>
          <w:i/>
          <w:iCs/>
        </w:rPr>
        <w:t xml:space="preserve">Eos, Transactions American Geophysical Union, </w:t>
      </w:r>
      <w:r w:rsidRPr="00460025">
        <w:t>34(1), 22–30.</w:t>
      </w:r>
    </w:p>
    <w:p w14:paraId="5CC45315" w14:textId="77777777" w:rsidR="00460025" w:rsidRPr="00460025" w:rsidRDefault="00460025" w:rsidP="00460025">
      <w:pPr>
        <w:ind w:left="480" w:hangingChars="200" w:hanging="480"/>
      </w:pPr>
      <w:r w:rsidRPr="00460025">
        <w:t xml:space="preserve">Wang, D., and Roesler, J. R., 2014. One-dimensional temperature profile prediction in multi-layered rigid pavement systems using a separation of variables method. </w:t>
      </w:r>
      <w:r w:rsidRPr="00460025">
        <w:rPr>
          <w:i/>
          <w:iCs/>
        </w:rPr>
        <w:t xml:space="preserve">International Journal of Pavement Engineering, </w:t>
      </w:r>
      <w:r w:rsidRPr="00460025">
        <w:t>15(5), 373–382.</w:t>
      </w:r>
    </w:p>
    <w:p w14:paraId="72B43E5E" w14:textId="77777777" w:rsidR="00460025" w:rsidRPr="00460025" w:rsidRDefault="00460025" w:rsidP="00460025">
      <w:pPr>
        <w:ind w:left="480" w:hangingChars="200" w:hanging="480"/>
      </w:pPr>
      <w:r w:rsidRPr="00460025">
        <w:t xml:space="preserve">Wang, D., Roesler, J. R., and Guo, D. Z., 2009. Analytical approach to predicting temperature fields in multilayered pavement systems. </w:t>
      </w:r>
      <w:r w:rsidRPr="00460025">
        <w:rPr>
          <w:i/>
          <w:iCs/>
        </w:rPr>
        <w:t xml:space="preserve">Journal of Engineering Mechanics, </w:t>
      </w:r>
      <w:r w:rsidRPr="00460025">
        <w:t>135(4), 334–344.</w:t>
      </w:r>
    </w:p>
    <w:p w14:paraId="07C99204" w14:textId="77777777" w:rsidR="00460025" w:rsidRPr="00460025" w:rsidRDefault="00460025" w:rsidP="00460025">
      <w:pPr>
        <w:ind w:left="480" w:hangingChars="200" w:hanging="480"/>
      </w:pPr>
      <w:r w:rsidRPr="00460025">
        <w:t xml:space="preserve">Williamson, R. H., 1971. </w:t>
      </w:r>
      <w:r w:rsidRPr="00460025">
        <w:rPr>
          <w:i/>
          <w:iCs/>
        </w:rPr>
        <w:t>The simulation of pavement temperatures from finite difference considerations</w:t>
      </w:r>
      <w:r w:rsidRPr="00460025">
        <w:t xml:space="preserve"> (No. R&amp;D Report).</w:t>
      </w:r>
    </w:p>
    <w:p w14:paraId="5AF34C4A" w14:textId="77777777" w:rsidR="00460025" w:rsidRPr="00460025" w:rsidRDefault="00460025" w:rsidP="00460025">
      <w:pPr>
        <w:ind w:left="480" w:hangingChars="200" w:hanging="480"/>
      </w:pPr>
      <w:r w:rsidRPr="00460025">
        <w:t xml:space="preserve">Xu, Q., and </w:t>
      </w:r>
      <w:proofErr w:type="spellStart"/>
      <w:r w:rsidRPr="00460025">
        <w:t>Solaimanian</w:t>
      </w:r>
      <w:proofErr w:type="spellEnd"/>
      <w:r w:rsidRPr="00460025">
        <w:t xml:space="preserve">, M., 2010. Modeling temperature distribution and thermal property of asphalt concrete for laboratory testing applications. </w:t>
      </w:r>
      <w:r w:rsidRPr="00460025">
        <w:rPr>
          <w:i/>
          <w:iCs/>
        </w:rPr>
        <w:t xml:space="preserve">Construction and Building Materials, </w:t>
      </w:r>
      <w:r w:rsidRPr="00460025">
        <w:t>24(4), 487–497.</w:t>
      </w:r>
    </w:p>
    <w:p w14:paraId="42C28C7F" w14:textId="77777777" w:rsidR="00460025" w:rsidRPr="00460025" w:rsidRDefault="00460025" w:rsidP="00460025">
      <w:pPr>
        <w:ind w:left="480" w:hangingChars="200" w:hanging="480"/>
      </w:pPr>
      <w:proofErr w:type="spellStart"/>
      <w:r w:rsidRPr="00460025">
        <w:t>Yavuzturk</w:t>
      </w:r>
      <w:proofErr w:type="spellEnd"/>
      <w:r w:rsidRPr="00460025">
        <w:t xml:space="preserve">, C., </w:t>
      </w:r>
      <w:proofErr w:type="spellStart"/>
      <w:r w:rsidRPr="00460025">
        <w:t>Ksaibati</w:t>
      </w:r>
      <w:proofErr w:type="spellEnd"/>
      <w:r w:rsidRPr="00460025">
        <w:t xml:space="preserve">, K., and Chiasson, A. D., 2005. Assessment of temperature fluctuations in asphalt pavements due to thermal environmental conditions using a two-dimensional, </w:t>
      </w:r>
      <w:r w:rsidRPr="00460025">
        <w:lastRenderedPageBreak/>
        <w:t xml:space="preserve">transient finite-difference approach. </w:t>
      </w:r>
      <w:r w:rsidRPr="00460025">
        <w:rPr>
          <w:i/>
          <w:iCs/>
        </w:rPr>
        <w:t xml:space="preserve">Journal of Materials in Civil Engineering, </w:t>
      </w:r>
      <w:r w:rsidRPr="00460025">
        <w:t>17(4), 465–475.</w:t>
      </w:r>
    </w:p>
    <w:p w14:paraId="3C94C744" w14:textId="77777777" w:rsidR="00460025" w:rsidRPr="00460025" w:rsidRDefault="00460025" w:rsidP="00460025">
      <w:pPr>
        <w:ind w:left="480" w:hangingChars="200" w:hanging="480"/>
      </w:pPr>
      <w:r w:rsidRPr="00460025">
        <w:t xml:space="preserve">Zapata, C. E., Andrei, D., Witczak, M. W., and Houston, W. N., 2007. Incorporation of environmental effects in pavement design. </w:t>
      </w:r>
      <w:r w:rsidRPr="00460025">
        <w:rPr>
          <w:i/>
          <w:iCs/>
        </w:rPr>
        <w:t>Road Materials and Pavement Design</w:t>
      </w:r>
      <w:r w:rsidRPr="00460025">
        <w:t>, 8(4), 667–693.</w:t>
      </w:r>
    </w:p>
    <w:p w14:paraId="410C846F" w14:textId="60620242" w:rsidR="00B1500B" w:rsidRDefault="00B1500B">
      <w:pPr>
        <w:spacing w:after="160" w:line="259" w:lineRule="auto"/>
        <w:ind w:firstLine="0"/>
      </w:pPr>
      <w:r>
        <w:br w:type="page"/>
      </w:r>
    </w:p>
    <w:p w14:paraId="7BBFB5CC" w14:textId="61C9E84E" w:rsidR="00B1500B" w:rsidRPr="00B1500B" w:rsidRDefault="00B1500B" w:rsidP="00B1500B">
      <w:pPr>
        <w:pStyle w:val="NoSpacing"/>
      </w:pPr>
      <w:r>
        <w:rPr>
          <w:rFonts w:hint="eastAsia"/>
        </w:rPr>
        <w:lastRenderedPageBreak/>
        <w:t>Tables</w:t>
      </w:r>
    </w:p>
    <w:p w14:paraId="561BD716" w14:textId="77777777" w:rsidR="00B1500B" w:rsidRPr="00EC67F4" w:rsidRDefault="00B1500B" w:rsidP="00B1500B">
      <w:pPr>
        <w:pStyle w:val="Caption"/>
        <w:spacing w:after="0"/>
        <w:ind w:firstLine="442"/>
        <w:rPr>
          <w:rFonts w:eastAsiaTheme="minorEastAsia"/>
        </w:rPr>
      </w:pPr>
      <w:r w:rsidRPr="008234AA">
        <w:rPr>
          <w:b/>
          <w:bCs/>
        </w:rPr>
        <w:t xml:space="preserve">Table </w:t>
      </w:r>
      <w:r w:rsidRPr="008234AA">
        <w:rPr>
          <w:b/>
          <w:bCs/>
        </w:rPr>
        <w:fldChar w:fldCharType="begin"/>
      </w:r>
      <w:r w:rsidRPr="008234AA">
        <w:rPr>
          <w:b/>
          <w:bCs/>
        </w:rPr>
        <w:instrText xml:space="preserve"> SEQ Table \* ARABIC </w:instrText>
      </w:r>
      <w:r w:rsidRPr="008234AA">
        <w:rPr>
          <w:b/>
          <w:bCs/>
        </w:rPr>
        <w:fldChar w:fldCharType="separate"/>
      </w:r>
      <w:r>
        <w:rPr>
          <w:b/>
          <w:bCs/>
          <w:noProof/>
        </w:rPr>
        <w:t>1</w:t>
      </w:r>
      <w:r w:rsidRPr="008234AA">
        <w:rPr>
          <w:b/>
          <w:bCs/>
        </w:rPr>
        <w:fldChar w:fldCharType="end"/>
      </w:r>
      <w:r w:rsidRPr="008234AA">
        <w:rPr>
          <w:b/>
          <w:bCs/>
        </w:rPr>
        <w:t>.</w:t>
      </w:r>
      <w:r>
        <w:t xml:space="preserve"> </w:t>
      </w:r>
      <w:r w:rsidRPr="00EC67F4">
        <w:rPr>
          <w:rFonts w:hint="eastAsia"/>
          <w:b/>
          <w:bCs/>
        </w:rPr>
        <w:t>Depth of T</w:t>
      </w:r>
      <w:r w:rsidRPr="00EC67F4">
        <w:rPr>
          <w:b/>
          <w:bCs/>
        </w:rPr>
        <w:t>hermistors</w:t>
      </w:r>
      <w:r>
        <w:rPr>
          <w:rFonts w:eastAsiaTheme="minorEastAsia" w:hint="eastAsia"/>
          <w:b/>
          <w:bCs/>
        </w:rPr>
        <w:t>.</w:t>
      </w:r>
    </w:p>
    <w:tbl>
      <w:tblPr>
        <w:tblStyle w:val="TableGrid"/>
        <w:tblW w:w="0" w:type="auto"/>
        <w:jc w:val="center"/>
        <w:tblLook w:val="04A0" w:firstRow="1" w:lastRow="0" w:firstColumn="1" w:lastColumn="0" w:noHBand="0" w:noVBand="1"/>
      </w:tblPr>
      <w:tblGrid>
        <w:gridCol w:w="2334"/>
        <w:gridCol w:w="2492"/>
        <w:gridCol w:w="2492"/>
      </w:tblGrid>
      <w:tr w:rsidR="00B1500B" w:rsidRPr="004E6497" w14:paraId="3A8901D8" w14:textId="77777777" w:rsidTr="00634637">
        <w:trPr>
          <w:tblHeader/>
          <w:jc w:val="center"/>
        </w:trPr>
        <w:tc>
          <w:tcPr>
            <w:tcW w:w="2334" w:type="dxa"/>
            <w:vMerge w:val="restart"/>
            <w:shd w:val="clear" w:color="auto" w:fill="A6A6A6" w:themeFill="background1" w:themeFillShade="A6"/>
            <w:vAlign w:val="center"/>
          </w:tcPr>
          <w:p w14:paraId="05175644" w14:textId="77777777" w:rsidR="00B1500B" w:rsidRPr="003E4B77" w:rsidRDefault="00B1500B" w:rsidP="00634637">
            <w:pPr>
              <w:spacing w:line="240" w:lineRule="auto"/>
              <w:ind w:firstLine="0"/>
              <w:jc w:val="center"/>
              <w:rPr>
                <w:b/>
                <w:bCs/>
              </w:rPr>
            </w:pPr>
            <w:r w:rsidRPr="003E4B77">
              <w:rPr>
                <w:b/>
                <w:bCs/>
              </w:rPr>
              <w:t>No.</w:t>
            </w:r>
          </w:p>
        </w:tc>
        <w:tc>
          <w:tcPr>
            <w:tcW w:w="4984" w:type="dxa"/>
            <w:gridSpan w:val="2"/>
            <w:shd w:val="clear" w:color="auto" w:fill="A6A6A6" w:themeFill="background1" w:themeFillShade="A6"/>
            <w:vAlign w:val="center"/>
          </w:tcPr>
          <w:p w14:paraId="6B551810" w14:textId="77777777" w:rsidR="00B1500B" w:rsidRPr="003E4B77" w:rsidRDefault="00B1500B" w:rsidP="00634637">
            <w:pPr>
              <w:spacing w:line="240" w:lineRule="auto"/>
              <w:ind w:firstLine="0"/>
              <w:jc w:val="center"/>
              <w:rPr>
                <w:b/>
                <w:bCs/>
              </w:rPr>
            </w:pPr>
            <w:r w:rsidRPr="003E4B77">
              <w:rPr>
                <w:b/>
                <w:bCs/>
              </w:rPr>
              <w:t>Depth (mm)</w:t>
            </w:r>
          </w:p>
        </w:tc>
      </w:tr>
      <w:tr w:rsidR="00B1500B" w:rsidRPr="004E6497" w14:paraId="7EE9696C" w14:textId="77777777" w:rsidTr="00634637">
        <w:trPr>
          <w:tblHeader/>
          <w:jc w:val="center"/>
        </w:trPr>
        <w:tc>
          <w:tcPr>
            <w:tcW w:w="2334" w:type="dxa"/>
            <w:vMerge/>
            <w:vAlign w:val="center"/>
          </w:tcPr>
          <w:p w14:paraId="351881D4" w14:textId="77777777" w:rsidR="00B1500B" w:rsidRPr="00EC67F4" w:rsidRDefault="00B1500B" w:rsidP="00634637">
            <w:pPr>
              <w:spacing w:line="240" w:lineRule="auto"/>
              <w:ind w:firstLine="0"/>
              <w:jc w:val="center"/>
            </w:pPr>
          </w:p>
        </w:tc>
        <w:tc>
          <w:tcPr>
            <w:tcW w:w="2492" w:type="dxa"/>
            <w:vAlign w:val="center"/>
          </w:tcPr>
          <w:p w14:paraId="08396B00" w14:textId="77777777" w:rsidR="00B1500B" w:rsidRPr="00EC67F4" w:rsidRDefault="00B1500B" w:rsidP="00634637">
            <w:pPr>
              <w:spacing w:line="240" w:lineRule="auto"/>
              <w:ind w:firstLine="0"/>
              <w:jc w:val="center"/>
            </w:pPr>
            <w:r w:rsidRPr="00EC67F4">
              <w:t>Section 20-4054</w:t>
            </w:r>
          </w:p>
        </w:tc>
        <w:tc>
          <w:tcPr>
            <w:tcW w:w="2492" w:type="dxa"/>
            <w:vAlign w:val="center"/>
          </w:tcPr>
          <w:p w14:paraId="1DCA8F55" w14:textId="77777777" w:rsidR="00B1500B" w:rsidRPr="00EC67F4" w:rsidRDefault="00B1500B" w:rsidP="00634637">
            <w:pPr>
              <w:spacing w:line="240" w:lineRule="auto"/>
              <w:ind w:firstLine="0"/>
              <w:jc w:val="center"/>
            </w:pPr>
            <w:r w:rsidRPr="00EC67F4">
              <w:t>Section 39-0901</w:t>
            </w:r>
          </w:p>
        </w:tc>
      </w:tr>
      <w:tr w:rsidR="00B1500B" w:rsidRPr="004E6497" w14:paraId="4BE297C5" w14:textId="77777777" w:rsidTr="00634637">
        <w:trPr>
          <w:tblHeader/>
          <w:jc w:val="center"/>
        </w:trPr>
        <w:tc>
          <w:tcPr>
            <w:tcW w:w="2334" w:type="dxa"/>
            <w:vAlign w:val="center"/>
          </w:tcPr>
          <w:p w14:paraId="5B7E4141" w14:textId="77777777" w:rsidR="00B1500B" w:rsidRPr="004E6497" w:rsidRDefault="00B1500B" w:rsidP="00634637">
            <w:pPr>
              <w:spacing w:line="240" w:lineRule="auto"/>
              <w:ind w:firstLine="0"/>
              <w:jc w:val="center"/>
            </w:pPr>
            <w:r w:rsidRPr="004E6497">
              <w:t>1</w:t>
            </w:r>
          </w:p>
        </w:tc>
        <w:tc>
          <w:tcPr>
            <w:tcW w:w="2492" w:type="dxa"/>
            <w:vAlign w:val="center"/>
          </w:tcPr>
          <w:p w14:paraId="159A3F8B" w14:textId="77777777" w:rsidR="00B1500B" w:rsidRPr="004E6497" w:rsidRDefault="00B1500B" w:rsidP="00634637">
            <w:pPr>
              <w:spacing w:line="240" w:lineRule="auto"/>
              <w:ind w:firstLine="0"/>
              <w:jc w:val="center"/>
            </w:pPr>
            <w:r w:rsidRPr="004E6497">
              <w:t>23</w:t>
            </w:r>
          </w:p>
        </w:tc>
        <w:tc>
          <w:tcPr>
            <w:tcW w:w="2492" w:type="dxa"/>
            <w:vAlign w:val="center"/>
          </w:tcPr>
          <w:p w14:paraId="598484AC" w14:textId="77777777" w:rsidR="00B1500B" w:rsidRPr="004E6497" w:rsidRDefault="00B1500B" w:rsidP="00634637">
            <w:pPr>
              <w:spacing w:line="240" w:lineRule="auto"/>
              <w:ind w:firstLine="0"/>
              <w:jc w:val="center"/>
            </w:pPr>
            <w:r w:rsidRPr="004E6497">
              <w:t>25</w:t>
            </w:r>
          </w:p>
        </w:tc>
      </w:tr>
      <w:tr w:rsidR="00B1500B" w:rsidRPr="004E6497" w14:paraId="6AC37E6E" w14:textId="77777777" w:rsidTr="00634637">
        <w:trPr>
          <w:tblHeader/>
          <w:jc w:val="center"/>
        </w:trPr>
        <w:tc>
          <w:tcPr>
            <w:tcW w:w="2334" w:type="dxa"/>
            <w:vAlign w:val="center"/>
          </w:tcPr>
          <w:p w14:paraId="4EE53FE0" w14:textId="77777777" w:rsidR="00B1500B" w:rsidRPr="004E6497" w:rsidRDefault="00B1500B" w:rsidP="00634637">
            <w:pPr>
              <w:spacing w:line="240" w:lineRule="auto"/>
              <w:ind w:firstLine="0"/>
              <w:jc w:val="center"/>
            </w:pPr>
            <w:r w:rsidRPr="004E6497">
              <w:t>2</w:t>
            </w:r>
          </w:p>
        </w:tc>
        <w:tc>
          <w:tcPr>
            <w:tcW w:w="2492" w:type="dxa"/>
          </w:tcPr>
          <w:p w14:paraId="4BD05003" w14:textId="77777777" w:rsidR="00B1500B" w:rsidRPr="004E6497" w:rsidRDefault="00B1500B" w:rsidP="00634637">
            <w:pPr>
              <w:spacing w:line="240" w:lineRule="auto"/>
              <w:ind w:firstLine="0"/>
              <w:jc w:val="center"/>
            </w:pPr>
            <w:r w:rsidRPr="004E6497">
              <w:t>119</w:t>
            </w:r>
          </w:p>
        </w:tc>
        <w:tc>
          <w:tcPr>
            <w:tcW w:w="2492" w:type="dxa"/>
            <w:vAlign w:val="center"/>
          </w:tcPr>
          <w:p w14:paraId="119A628D" w14:textId="77777777" w:rsidR="00B1500B" w:rsidRPr="004E6497" w:rsidRDefault="00B1500B" w:rsidP="00634637">
            <w:pPr>
              <w:spacing w:line="240" w:lineRule="auto"/>
              <w:ind w:firstLine="0"/>
              <w:jc w:val="center"/>
            </w:pPr>
            <w:r w:rsidRPr="004E6497">
              <w:t>55</w:t>
            </w:r>
          </w:p>
        </w:tc>
      </w:tr>
      <w:tr w:rsidR="00B1500B" w:rsidRPr="004E6497" w14:paraId="533C5F79" w14:textId="77777777" w:rsidTr="00634637">
        <w:trPr>
          <w:tblHeader/>
          <w:jc w:val="center"/>
        </w:trPr>
        <w:tc>
          <w:tcPr>
            <w:tcW w:w="2334" w:type="dxa"/>
            <w:vAlign w:val="center"/>
          </w:tcPr>
          <w:p w14:paraId="68D63F8A" w14:textId="77777777" w:rsidR="00B1500B" w:rsidRPr="004E6497" w:rsidRDefault="00B1500B" w:rsidP="00634637">
            <w:pPr>
              <w:spacing w:line="240" w:lineRule="auto"/>
              <w:ind w:firstLine="0"/>
              <w:jc w:val="center"/>
            </w:pPr>
            <w:r w:rsidRPr="004E6497">
              <w:t>3</w:t>
            </w:r>
          </w:p>
        </w:tc>
        <w:tc>
          <w:tcPr>
            <w:tcW w:w="2492" w:type="dxa"/>
          </w:tcPr>
          <w:p w14:paraId="7E507B74" w14:textId="77777777" w:rsidR="00B1500B" w:rsidRPr="004E6497" w:rsidRDefault="00B1500B" w:rsidP="00634637">
            <w:pPr>
              <w:spacing w:line="240" w:lineRule="auto"/>
              <w:ind w:firstLine="0"/>
              <w:jc w:val="center"/>
            </w:pPr>
            <w:r w:rsidRPr="004E6497">
              <w:t>214</w:t>
            </w:r>
          </w:p>
        </w:tc>
        <w:tc>
          <w:tcPr>
            <w:tcW w:w="2492" w:type="dxa"/>
            <w:vAlign w:val="center"/>
          </w:tcPr>
          <w:p w14:paraId="709D07AD" w14:textId="77777777" w:rsidR="00B1500B" w:rsidRPr="004E6497" w:rsidRDefault="00B1500B" w:rsidP="00634637">
            <w:pPr>
              <w:spacing w:line="240" w:lineRule="auto"/>
              <w:ind w:firstLine="0"/>
              <w:jc w:val="center"/>
            </w:pPr>
            <w:r w:rsidRPr="004E6497">
              <w:t>84</w:t>
            </w:r>
          </w:p>
        </w:tc>
      </w:tr>
      <w:tr w:rsidR="00B1500B" w:rsidRPr="004E6497" w14:paraId="2E57EB7C" w14:textId="77777777" w:rsidTr="00634637">
        <w:trPr>
          <w:tblHeader/>
          <w:jc w:val="center"/>
        </w:trPr>
        <w:tc>
          <w:tcPr>
            <w:tcW w:w="2334" w:type="dxa"/>
            <w:vAlign w:val="center"/>
          </w:tcPr>
          <w:p w14:paraId="4E2786E3" w14:textId="77777777" w:rsidR="00B1500B" w:rsidRPr="004E6497" w:rsidRDefault="00B1500B" w:rsidP="00634637">
            <w:pPr>
              <w:spacing w:line="240" w:lineRule="auto"/>
              <w:ind w:firstLine="0"/>
              <w:jc w:val="center"/>
            </w:pPr>
            <w:r w:rsidRPr="004E6497">
              <w:t>4</w:t>
            </w:r>
          </w:p>
        </w:tc>
        <w:tc>
          <w:tcPr>
            <w:tcW w:w="2492" w:type="dxa"/>
          </w:tcPr>
          <w:p w14:paraId="5D6E9BD0" w14:textId="77777777" w:rsidR="00B1500B" w:rsidRPr="004E6497" w:rsidRDefault="00B1500B" w:rsidP="00634637">
            <w:pPr>
              <w:spacing w:line="240" w:lineRule="auto"/>
              <w:ind w:firstLine="0"/>
              <w:jc w:val="center"/>
            </w:pPr>
            <w:r w:rsidRPr="004E6497">
              <w:t>805</w:t>
            </w:r>
          </w:p>
        </w:tc>
        <w:tc>
          <w:tcPr>
            <w:tcW w:w="2492" w:type="dxa"/>
            <w:vAlign w:val="center"/>
          </w:tcPr>
          <w:p w14:paraId="775C633C" w14:textId="77777777" w:rsidR="00B1500B" w:rsidRPr="004E6497" w:rsidRDefault="00B1500B" w:rsidP="00634637">
            <w:pPr>
              <w:spacing w:line="240" w:lineRule="auto"/>
              <w:ind w:firstLine="0"/>
              <w:jc w:val="center"/>
            </w:pPr>
            <w:r w:rsidRPr="004E6497">
              <w:t>524</w:t>
            </w:r>
          </w:p>
        </w:tc>
      </w:tr>
      <w:tr w:rsidR="00B1500B" w:rsidRPr="004E6497" w14:paraId="2FF13B94" w14:textId="77777777" w:rsidTr="00634637">
        <w:trPr>
          <w:tblHeader/>
          <w:jc w:val="center"/>
        </w:trPr>
        <w:tc>
          <w:tcPr>
            <w:tcW w:w="2334" w:type="dxa"/>
            <w:vAlign w:val="center"/>
          </w:tcPr>
          <w:p w14:paraId="7DF1C318" w14:textId="77777777" w:rsidR="00B1500B" w:rsidRPr="004E6497" w:rsidRDefault="00B1500B" w:rsidP="00634637">
            <w:pPr>
              <w:spacing w:line="240" w:lineRule="auto"/>
              <w:ind w:firstLine="0"/>
              <w:jc w:val="center"/>
            </w:pPr>
            <w:r w:rsidRPr="004E6497">
              <w:t>5</w:t>
            </w:r>
          </w:p>
        </w:tc>
        <w:tc>
          <w:tcPr>
            <w:tcW w:w="2492" w:type="dxa"/>
          </w:tcPr>
          <w:p w14:paraId="3ED661C3" w14:textId="77777777" w:rsidR="00B1500B" w:rsidRPr="004E6497" w:rsidRDefault="00B1500B" w:rsidP="00634637">
            <w:pPr>
              <w:spacing w:line="240" w:lineRule="auto"/>
              <w:ind w:firstLine="0"/>
              <w:jc w:val="center"/>
            </w:pPr>
            <w:r w:rsidRPr="004E6497">
              <w:t>883</w:t>
            </w:r>
          </w:p>
        </w:tc>
        <w:tc>
          <w:tcPr>
            <w:tcW w:w="2492" w:type="dxa"/>
            <w:vAlign w:val="center"/>
          </w:tcPr>
          <w:p w14:paraId="41713B00" w14:textId="77777777" w:rsidR="00B1500B" w:rsidRPr="004E6497" w:rsidRDefault="00B1500B" w:rsidP="00634637">
            <w:pPr>
              <w:spacing w:line="240" w:lineRule="auto"/>
              <w:ind w:firstLine="0"/>
              <w:jc w:val="center"/>
            </w:pPr>
            <w:r w:rsidRPr="004E6497">
              <w:t>600</w:t>
            </w:r>
          </w:p>
        </w:tc>
      </w:tr>
    </w:tbl>
    <w:p w14:paraId="063E1AC4" w14:textId="77777777" w:rsidR="00FD1316" w:rsidRDefault="00FD1316">
      <w:pPr>
        <w:spacing w:after="160" w:line="259" w:lineRule="auto"/>
        <w:ind w:firstLine="0"/>
      </w:pPr>
      <w:r>
        <w:br w:type="page"/>
      </w:r>
    </w:p>
    <w:p w14:paraId="026C715F" w14:textId="77777777" w:rsidR="00B1500B" w:rsidRPr="002E1042" w:rsidRDefault="00B1500B" w:rsidP="00B1500B">
      <w:pPr>
        <w:pStyle w:val="Caption"/>
        <w:spacing w:after="0"/>
        <w:ind w:firstLine="0"/>
        <w:rPr>
          <w:rFonts w:eastAsiaTheme="minorEastAsia"/>
          <w:b/>
          <w:bCs/>
        </w:rPr>
      </w:pPr>
      <w:bookmarkStart w:id="8" w:name="_Toc201844324"/>
      <w:r w:rsidRPr="002E1042">
        <w:rPr>
          <w:b/>
          <w:bCs/>
        </w:rPr>
        <w:lastRenderedPageBreak/>
        <w:t xml:space="preserve">Table </w:t>
      </w:r>
      <w:r w:rsidRPr="002E1042">
        <w:rPr>
          <w:b/>
          <w:bCs/>
        </w:rPr>
        <w:fldChar w:fldCharType="begin"/>
      </w:r>
      <w:r w:rsidRPr="002E1042">
        <w:rPr>
          <w:b/>
          <w:bCs/>
        </w:rPr>
        <w:instrText xml:space="preserve"> SEQ Table \* ARABIC </w:instrText>
      </w:r>
      <w:r w:rsidRPr="002E1042">
        <w:rPr>
          <w:b/>
          <w:bCs/>
        </w:rPr>
        <w:fldChar w:fldCharType="separate"/>
      </w:r>
      <w:r>
        <w:rPr>
          <w:b/>
          <w:bCs/>
          <w:noProof/>
        </w:rPr>
        <w:t>2</w:t>
      </w:r>
      <w:r w:rsidRPr="002E1042">
        <w:rPr>
          <w:b/>
          <w:bCs/>
        </w:rPr>
        <w:fldChar w:fldCharType="end"/>
      </w:r>
      <w:r w:rsidRPr="002E1042">
        <w:rPr>
          <w:b/>
          <w:bCs/>
        </w:rPr>
        <w:t xml:space="preserve">. Thermophysical </w:t>
      </w:r>
      <w:r w:rsidRPr="002E1042">
        <w:rPr>
          <w:rFonts w:eastAsiaTheme="minorEastAsia"/>
          <w:b/>
          <w:bCs/>
        </w:rPr>
        <w:t>p</w:t>
      </w:r>
      <w:r w:rsidRPr="002E1042">
        <w:rPr>
          <w:b/>
          <w:bCs/>
        </w:rPr>
        <w:t xml:space="preserve">roperties </w:t>
      </w:r>
      <w:r w:rsidRPr="002E1042">
        <w:rPr>
          <w:rFonts w:eastAsiaTheme="minorEastAsia"/>
          <w:b/>
          <w:bCs/>
        </w:rPr>
        <w:t>i</w:t>
      </w:r>
      <w:r w:rsidRPr="002E1042">
        <w:rPr>
          <w:b/>
          <w:bCs/>
        </w:rPr>
        <w:t>nputs</w:t>
      </w:r>
      <w:bookmarkEnd w:id="8"/>
      <w:r w:rsidRPr="002E1042">
        <w:rPr>
          <w:rFonts w:eastAsiaTheme="minorEastAsia"/>
          <w:b/>
          <w:bCs/>
        </w:rPr>
        <w:t>.</w:t>
      </w:r>
    </w:p>
    <w:tbl>
      <w:tblPr>
        <w:tblStyle w:val="TableGrid"/>
        <w:tblW w:w="9220" w:type="dxa"/>
        <w:jc w:val="center"/>
        <w:tblCellMar>
          <w:left w:w="29" w:type="dxa"/>
          <w:right w:w="29" w:type="dxa"/>
        </w:tblCellMar>
        <w:tblLook w:val="04A0" w:firstRow="1" w:lastRow="0" w:firstColumn="1" w:lastColumn="0" w:noHBand="0" w:noVBand="1"/>
      </w:tblPr>
      <w:tblGrid>
        <w:gridCol w:w="3440"/>
        <w:gridCol w:w="1168"/>
        <w:gridCol w:w="1152"/>
        <w:gridCol w:w="1727"/>
        <w:gridCol w:w="1733"/>
      </w:tblGrid>
      <w:tr w:rsidR="00B1500B" w:rsidRPr="002E1042" w14:paraId="25BBBD50" w14:textId="77777777" w:rsidTr="00634637">
        <w:trPr>
          <w:trHeight w:val="20"/>
          <w:tblHeader/>
          <w:jc w:val="center"/>
        </w:trPr>
        <w:tc>
          <w:tcPr>
            <w:tcW w:w="3440" w:type="dxa"/>
            <w:shd w:val="clear" w:color="auto" w:fill="A6A6A6" w:themeFill="background1" w:themeFillShade="A6"/>
            <w:vAlign w:val="center"/>
          </w:tcPr>
          <w:p w14:paraId="1545ED1B" w14:textId="77777777" w:rsidR="00B1500B" w:rsidRPr="00E979DB" w:rsidRDefault="00B1500B" w:rsidP="00634637">
            <w:pPr>
              <w:spacing w:line="240" w:lineRule="auto"/>
              <w:ind w:firstLine="0"/>
              <w:jc w:val="center"/>
              <w:rPr>
                <w:b/>
                <w:bCs/>
              </w:rPr>
            </w:pPr>
            <w:r w:rsidRPr="00E979DB">
              <w:rPr>
                <w:b/>
                <w:bCs/>
              </w:rPr>
              <w:t>Material</w:t>
            </w:r>
          </w:p>
        </w:tc>
        <w:tc>
          <w:tcPr>
            <w:tcW w:w="1168" w:type="dxa"/>
            <w:shd w:val="clear" w:color="auto" w:fill="A6A6A6" w:themeFill="background1" w:themeFillShade="A6"/>
            <w:vAlign w:val="center"/>
          </w:tcPr>
          <w:p w14:paraId="36A5E301" w14:textId="77777777" w:rsidR="00B1500B" w:rsidRPr="00E979DB" w:rsidRDefault="00B1500B" w:rsidP="00634637">
            <w:pPr>
              <w:spacing w:line="240" w:lineRule="auto"/>
              <w:ind w:firstLine="0"/>
              <w:jc w:val="center"/>
              <w:rPr>
                <w:b/>
                <w:bCs/>
              </w:rPr>
            </w:pPr>
            <m:oMathPara>
              <m:oMath>
                <m:acc>
                  <m:accPr>
                    <m:chr m:val="̃"/>
                    <m:ctrlPr>
                      <w:rPr>
                        <w:rFonts w:ascii="Cambria Math" w:hAnsi="Cambria Math"/>
                        <w:b/>
                        <w:bCs/>
                      </w:rPr>
                    </m:ctrlPr>
                  </m:accPr>
                  <m:e>
                    <m:r>
                      <m:rPr>
                        <m:sty m:val="bi"/>
                      </m:rPr>
                      <w:rPr>
                        <w:rFonts w:ascii="Cambria Math" w:hAnsi="Cambria Math"/>
                      </w:rPr>
                      <m:t>β</m:t>
                    </m:r>
                  </m:e>
                </m:acc>
              </m:oMath>
            </m:oMathPara>
          </w:p>
        </w:tc>
        <w:tc>
          <w:tcPr>
            <w:tcW w:w="1152" w:type="dxa"/>
            <w:shd w:val="clear" w:color="auto" w:fill="A6A6A6" w:themeFill="background1" w:themeFillShade="A6"/>
            <w:vAlign w:val="center"/>
          </w:tcPr>
          <w:p w14:paraId="15025EB4" w14:textId="77777777" w:rsidR="00B1500B" w:rsidRPr="00E979DB" w:rsidRDefault="00B1500B" w:rsidP="00634637">
            <w:pPr>
              <w:spacing w:line="240" w:lineRule="auto"/>
              <w:ind w:firstLine="0"/>
              <w:jc w:val="center"/>
              <w:rPr>
                <w:b/>
                <w:bCs/>
              </w:rPr>
            </w:pPr>
            <w:r w:rsidRPr="00E979DB">
              <w:rPr>
                <w:b/>
                <w:bCs/>
              </w:rPr>
              <w:t>e</w:t>
            </w:r>
          </w:p>
        </w:tc>
        <w:tc>
          <w:tcPr>
            <w:tcW w:w="1727" w:type="dxa"/>
            <w:shd w:val="clear" w:color="auto" w:fill="A6A6A6" w:themeFill="background1" w:themeFillShade="A6"/>
            <w:vAlign w:val="center"/>
          </w:tcPr>
          <w:p w14:paraId="16F7E1DB" w14:textId="77777777" w:rsidR="00B1500B" w:rsidRPr="00E979DB" w:rsidRDefault="00B1500B" w:rsidP="00634637">
            <w:pPr>
              <w:spacing w:line="240" w:lineRule="auto"/>
              <w:ind w:firstLine="0"/>
              <w:jc w:val="center"/>
              <w:rPr>
                <w:b/>
                <w:bCs/>
              </w:rPr>
            </w:pPr>
            <w:r w:rsidRPr="00E979DB">
              <w:rPr>
                <w:b/>
                <w:bCs/>
                <w:i/>
                <w:iCs/>
              </w:rPr>
              <w:t xml:space="preserve">k </w:t>
            </w:r>
            <w:r w:rsidRPr="00E979DB">
              <w:rPr>
                <w:b/>
                <w:bCs/>
              </w:rPr>
              <w:t>(W·m</w:t>
            </w:r>
            <w:r w:rsidRPr="00E979DB">
              <w:rPr>
                <w:b/>
                <w:bCs/>
                <w:vertAlign w:val="superscript"/>
              </w:rPr>
              <w:t>-1</w:t>
            </w:r>
            <w:r w:rsidRPr="00E979DB">
              <w:rPr>
                <w:b/>
                <w:bCs/>
              </w:rPr>
              <w:t>·K</w:t>
            </w:r>
            <w:r w:rsidRPr="00E979DB">
              <w:rPr>
                <w:b/>
                <w:bCs/>
                <w:vertAlign w:val="superscript"/>
              </w:rPr>
              <w:t>-1</w:t>
            </w:r>
            <w:r w:rsidRPr="00E979DB">
              <w:rPr>
                <w:b/>
                <w:bCs/>
              </w:rPr>
              <w:t>)</w:t>
            </w:r>
          </w:p>
        </w:tc>
        <w:tc>
          <w:tcPr>
            <w:tcW w:w="1733" w:type="dxa"/>
            <w:shd w:val="clear" w:color="auto" w:fill="A6A6A6" w:themeFill="background1" w:themeFillShade="A6"/>
            <w:vAlign w:val="center"/>
          </w:tcPr>
          <w:p w14:paraId="3EA04675" w14:textId="77777777" w:rsidR="00B1500B" w:rsidRPr="00E979DB" w:rsidRDefault="00B1500B" w:rsidP="00634637">
            <w:pPr>
              <w:spacing w:line="240" w:lineRule="auto"/>
              <w:ind w:firstLine="0"/>
              <w:jc w:val="center"/>
              <w:rPr>
                <w:b/>
                <w:bCs/>
              </w:rPr>
            </w:pPr>
            <m:oMath>
              <m:sSub>
                <m:sSubPr>
                  <m:ctrlPr>
                    <w:rPr>
                      <w:rFonts w:ascii="Cambria Math" w:hAnsi="Cambria Math"/>
                      <w:b/>
                      <w:bCs/>
                      <w:i/>
                      <w:iCs/>
                    </w:rPr>
                  </m:ctrlPr>
                </m:sSubPr>
                <m:e>
                  <m:r>
                    <m:rPr>
                      <m:sty m:val="bi"/>
                    </m:rPr>
                    <w:rPr>
                      <w:rFonts w:ascii="Cambria Math" w:hAnsi="Cambria Math"/>
                    </w:rPr>
                    <m:t>c</m:t>
                  </m:r>
                </m:e>
                <m:sub>
                  <m:r>
                    <m:rPr>
                      <m:sty m:val="bi"/>
                    </m:rPr>
                    <w:rPr>
                      <w:rFonts w:ascii="Cambria Math" w:hAnsi="Cambria Math"/>
                    </w:rPr>
                    <m:t>ev</m:t>
                  </m:r>
                </m:sub>
              </m:sSub>
              <m:r>
                <m:rPr>
                  <m:sty m:val="bi"/>
                </m:rPr>
                <w:rPr>
                  <w:rFonts w:ascii="Cambria Math" w:hAnsi="Cambria Math"/>
                </w:rPr>
                <m:t xml:space="preserve"> </m:t>
              </m:r>
            </m:oMath>
            <w:r w:rsidRPr="00E979DB">
              <w:rPr>
                <w:b/>
                <w:bCs/>
              </w:rPr>
              <w:t>(J ·K</w:t>
            </w:r>
            <w:r w:rsidRPr="00E979DB">
              <w:rPr>
                <w:b/>
                <w:bCs/>
                <w:vertAlign w:val="superscript"/>
              </w:rPr>
              <w:t>-1</w:t>
            </w:r>
            <w:r w:rsidRPr="00E979DB">
              <w:rPr>
                <w:b/>
                <w:bCs/>
              </w:rPr>
              <w:t>·m</w:t>
            </w:r>
            <w:r w:rsidRPr="00E979DB">
              <w:rPr>
                <w:b/>
                <w:bCs/>
                <w:vertAlign w:val="superscript"/>
              </w:rPr>
              <w:t>-3</w:t>
            </w:r>
            <w:r w:rsidRPr="00E979DB">
              <w:rPr>
                <w:b/>
                <w:bCs/>
              </w:rPr>
              <w:t>)</w:t>
            </w:r>
          </w:p>
        </w:tc>
      </w:tr>
      <w:tr w:rsidR="00B1500B" w:rsidRPr="002E1042" w14:paraId="3393399C" w14:textId="77777777" w:rsidTr="00634637">
        <w:trPr>
          <w:trHeight w:val="20"/>
          <w:tblHeader/>
          <w:jc w:val="center"/>
        </w:trPr>
        <w:tc>
          <w:tcPr>
            <w:tcW w:w="3440" w:type="dxa"/>
            <w:vAlign w:val="center"/>
          </w:tcPr>
          <w:p w14:paraId="2E5A727E" w14:textId="77777777" w:rsidR="00B1500B" w:rsidRPr="002E1042" w:rsidRDefault="00B1500B" w:rsidP="00634637">
            <w:pPr>
              <w:spacing w:line="240" w:lineRule="auto"/>
              <w:ind w:firstLine="0"/>
              <w:jc w:val="center"/>
            </w:pPr>
            <w:r w:rsidRPr="002E1042">
              <w:t>Cement concrete</w:t>
            </w:r>
          </w:p>
        </w:tc>
        <w:tc>
          <w:tcPr>
            <w:tcW w:w="1168" w:type="dxa"/>
            <w:vAlign w:val="center"/>
          </w:tcPr>
          <w:p w14:paraId="5EE709BD" w14:textId="77777777" w:rsidR="00B1500B" w:rsidRPr="002E1042" w:rsidRDefault="00B1500B" w:rsidP="00634637">
            <w:pPr>
              <w:spacing w:line="240" w:lineRule="auto"/>
              <w:ind w:firstLine="0"/>
              <w:jc w:val="center"/>
            </w:pPr>
            <w:r w:rsidRPr="002E1042">
              <w:t>0.390</w:t>
            </w:r>
          </w:p>
        </w:tc>
        <w:tc>
          <w:tcPr>
            <w:tcW w:w="1152" w:type="dxa"/>
            <w:vAlign w:val="center"/>
          </w:tcPr>
          <w:p w14:paraId="606D79D1" w14:textId="77777777" w:rsidR="00B1500B" w:rsidRPr="002E1042" w:rsidRDefault="00B1500B" w:rsidP="00634637">
            <w:pPr>
              <w:spacing w:line="240" w:lineRule="auto"/>
              <w:ind w:firstLine="0"/>
              <w:jc w:val="center"/>
            </w:pPr>
            <w:r w:rsidRPr="002E1042">
              <w:t>0.850</w:t>
            </w:r>
          </w:p>
        </w:tc>
        <w:tc>
          <w:tcPr>
            <w:tcW w:w="1727" w:type="dxa"/>
            <w:vAlign w:val="center"/>
          </w:tcPr>
          <w:p w14:paraId="62E71ED1" w14:textId="77777777" w:rsidR="00B1500B" w:rsidRPr="002E1042" w:rsidRDefault="00B1500B" w:rsidP="00634637">
            <w:pPr>
              <w:spacing w:line="240" w:lineRule="auto"/>
              <w:ind w:firstLine="0"/>
              <w:jc w:val="center"/>
            </w:pPr>
            <w:r w:rsidRPr="002E1042">
              <w:t>2.250</w:t>
            </w:r>
          </w:p>
        </w:tc>
        <w:tc>
          <w:tcPr>
            <w:tcW w:w="1733" w:type="dxa"/>
            <w:vAlign w:val="center"/>
          </w:tcPr>
          <w:p w14:paraId="5796143C" w14:textId="77777777" w:rsidR="00B1500B" w:rsidRPr="002E1042" w:rsidRDefault="00B1500B" w:rsidP="00634637">
            <w:pPr>
              <w:spacing w:line="240" w:lineRule="auto"/>
              <w:ind w:firstLine="0"/>
              <w:jc w:val="center"/>
            </w:pPr>
            <w:r w:rsidRPr="002E1042">
              <w:t>2.000×10</w:t>
            </w:r>
            <w:r w:rsidRPr="002E1042">
              <w:rPr>
                <w:vertAlign w:val="superscript"/>
              </w:rPr>
              <w:t>6</w:t>
            </w:r>
          </w:p>
        </w:tc>
      </w:tr>
      <w:tr w:rsidR="00B1500B" w:rsidRPr="002E1042" w14:paraId="4BC068F2" w14:textId="77777777" w:rsidTr="00634637">
        <w:trPr>
          <w:trHeight w:val="20"/>
          <w:tblHeader/>
          <w:jc w:val="center"/>
        </w:trPr>
        <w:tc>
          <w:tcPr>
            <w:tcW w:w="3440" w:type="dxa"/>
            <w:vAlign w:val="center"/>
          </w:tcPr>
          <w:p w14:paraId="3215DA28" w14:textId="77777777" w:rsidR="00B1500B" w:rsidRPr="002E1042" w:rsidRDefault="00B1500B" w:rsidP="00634637">
            <w:pPr>
              <w:spacing w:line="240" w:lineRule="auto"/>
              <w:ind w:firstLine="0"/>
              <w:jc w:val="center"/>
            </w:pPr>
            <w:r w:rsidRPr="002E1042">
              <w:t>Asphalt concrete</w:t>
            </w:r>
          </w:p>
        </w:tc>
        <w:tc>
          <w:tcPr>
            <w:tcW w:w="1168" w:type="dxa"/>
            <w:vAlign w:val="center"/>
          </w:tcPr>
          <w:p w14:paraId="0B5F0B20" w14:textId="77777777" w:rsidR="00B1500B" w:rsidRPr="002E1042" w:rsidRDefault="00B1500B" w:rsidP="00634637">
            <w:pPr>
              <w:spacing w:line="240" w:lineRule="auto"/>
              <w:ind w:firstLine="0"/>
              <w:jc w:val="center"/>
            </w:pPr>
            <w:r w:rsidRPr="002E1042">
              <w:t>0.135</w:t>
            </w:r>
          </w:p>
        </w:tc>
        <w:tc>
          <w:tcPr>
            <w:tcW w:w="1152" w:type="dxa"/>
            <w:vAlign w:val="center"/>
          </w:tcPr>
          <w:p w14:paraId="583A6EE4" w14:textId="77777777" w:rsidR="00B1500B" w:rsidRPr="002E1042" w:rsidRDefault="00B1500B" w:rsidP="00634637">
            <w:pPr>
              <w:spacing w:line="240" w:lineRule="auto"/>
              <w:ind w:firstLine="0"/>
              <w:jc w:val="center"/>
            </w:pPr>
            <w:r w:rsidRPr="002E1042">
              <w:t>0.875</w:t>
            </w:r>
          </w:p>
        </w:tc>
        <w:tc>
          <w:tcPr>
            <w:tcW w:w="1727" w:type="dxa"/>
            <w:vAlign w:val="center"/>
          </w:tcPr>
          <w:p w14:paraId="54BCF75F" w14:textId="77777777" w:rsidR="00B1500B" w:rsidRPr="002E1042" w:rsidRDefault="00B1500B" w:rsidP="00634637">
            <w:pPr>
              <w:spacing w:line="240" w:lineRule="auto"/>
              <w:ind w:firstLine="0"/>
              <w:jc w:val="center"/>
            </w:pPr>
            <w:r w:rsidRPr="002E1042">
              <w:t>1.500</w:t>
            </w:r>
          </w:p>
        </w:tc>
        <w:tc>
          <w:tcPr>
            <w:tcW w:w="1733" w:type="dxa"/>
            <w:vAlign w:val="center"/>
          </w:tcPr>
          <w:p w14:paraId="706AC97B" w14:textId="77777777" w:rsidR="00B1500B" w:rsidRPr="002E1042" w:rsidRDefault="00B1500B" w:rsidP="00634637">
            <w:pPr>
              <w:spacing w:line="240" w:lineRule="auto"/>
              <w:ind w:firstLine="0"/>
              <w:jc w:val="center"/>
            </w:pPr>
            <w:r w:rsidRPr="002E1042">
              <w:t>2.800×10</w:t>
            </w:r>
            <w:r w:rsidRPr="002E1042">
              <w:rPr>
                <w:vertAlign w:val="superscript"/>
              </w:rPr>
              <w:t>6</w:t>
            </w:r>
          </w:p>
        </w:tc>
      </w:tr>
      <w:tr w:rsidR="00B1500B" w:rsidRPr="002E1042" w14:paraId="1F4675C6" w14:textId="77777777" w:rsidTr="00634637">
        <w:trPr>
          <w:trHeight w:val="20"/>
          <w:tblHeader/>
          <w:jc w:val="center"/>
        </w:trPr>
        <w:tc>
          <w:tcPr>
            <w:tcW w:w="3440" w:type="dxa"/>
            <w:vAlign w:val="center"/>
          </w:tcPr>
          <w:p w14:paraId="2F86F018" w14:textId="77777777" w:rsidR="00B1500B" w:rsidRPr="002E1042" w:rsidRDefault="00B1500B" w:rsidP="00634637">
            <w:pPr>
              <w:spacing w:line="240" w:lineRule="auto"/>
              <w:ind w:firstLine="0"/>
              <w:jc w:val="center"/>
            </w:pPr>
            <w:r w:rsidRPr="002E1042">
              <w:t>Cement treated material</w:t>
            </w:r>
          </w:p>
        </w:tc>
        <w:tc>
          <w:tcPr>
            <w:tcW w:w="1168" w:type="dxa"/>
            <w:vAlign w:val="center"/>
          </w:tcPr>
          <w:p w14:paraId="66B59CF0" w14:textId="77777777" w:rsidR="00B1500B" w:rsidRPr="002E1042" w:rsidRDefault="00B1500B" w:rsidP="00634637">
            <w:pPr>
              <w:spacing w:line="240" w:lineRule="auto"/>
              <w:ind w:firstLine="0"/>
              <w:jc w:val="center"/>
            </w:pPr>
            <w:r w:rsidRPr="002E1042">
              <w:t>N/A</w:t>
            </w:r>
          </w:p>
        </w:tc>
        <w:tc>
          <w:tcPr>
            <w:tcW w:w="1152" w:type="dxa"/>
            <w:vAlign w:val="center"/>
          </w:tcPr>
          <w:p w14:paraId="60528352" w14:textId="77777777" w:rsidR="00B1500B" w:rsidRPr="002E1042" w:rsidRDefault="00B1500B" w:rsidP="00634637">
            <w:pPr>
              <w:spacing w:line="240" w:lineRule="auto"/>
              <w:ind w:firstLine="0"/>
              <w:jc w:val="center"/>
            </w:pPr>
            <w:r w:rsidRPr="002E1042">
              <w:t>N/A</w:t>
            </w:r>
          </w:p>
        </w:tc>
        <w:tc>
          <w:tcPr>
            <w:tcW w:w="1727" w:type="dxa"/>
            <w:vAlign w:val="center"/>
          </w:tcPr>
          <w:p w14:paraId="5884BC5A" w14:textId="77777777" w:rsidR="00B1500B" w:rsidRPr="002E1042" w:rsidRDefault="00B1500B" w:rsidP="00634637">
            <w:pPr>
              <w:spacing w:line="240" w:lineRule="auto"/>
              <w:ind w:firstLine="0"/>
              <w:jc w:val="center"/>
            </w:pPr>
            <w:r w:rsidRPr="002E1042">
              <w:t>2.000</w:t>
            </w:r>
          </w:p>
        </w:tc>
        <w:tc>
          <w:tcPr>
            <w:tcW w:w="1733" w:type="dxa"/>
            <w:vAlign w:val="center"/>
          </w:tcPr>
          <w:p w14:paraId="773AA12F" w14:textId="77777777" w:rsidR="00B1500B" w:rsidRPr="002E1042" w:rsidRDefault="00B1500B" w:rsidP="00634637">
            <w:pPr>
              <w:spacing w:line="240" w:lineRule="auto"/>
              <w:ind w:firstLine="0"/>
              <w:jc w:val="center"/>
            </w:pPr>
            <w:r w:rsidRPr="002E1042">
              <w:t>2.000×10</w:t>
            </w:r>
            <w:r w:rsidRPr="002E1042">
              <w:rPr>
                <w:vertAlign w:val="superscript"/>
              </w:rPr>
              <w:t>6</w:t>
            </w:r>
          </w:p>
        </w:tc>
      </w:tr>
      <w:tr w:rsidR="00B1500B" w:rsidRPr="002E1042" w14:paraId="2EE64183" w14:textId="77777777" w:rsidTr="00634637">
        <w:trPr>
          <w:trHeight w:val="20"/>
          <w:tblHeader/>
          <w:jc w:val="center"/>
        </w:trPr>
        <w:tc>
          <w:tcPr>
            <w:tcW w:w="3440" w:type="dxa"/>
            <w:vAlign w:val="center"/>
          </w:tcPr>
          <w:p w14:paraId="6D20DD68" w14:textId="77777777" w:rsidR="00B1500B" w:rsidRPr="002E1042" w:rsidRDefault="00B1500B" w:rsidP="00634637">
            <w:pPr>
              <w:spacing w:line="240" w:lineRule="auto"/>
              <w:ind w:firstLine="0"/>
              <w:jc w:val="center"/>
            </w:pPr>
            <w:r w:rsidRPr="002E1042">
              <w:t>Asphalt treated material</w:t>
            </w:r>
          </w:p>
        </w:tc>
        <w:tc>
          <w:tcPr>
            <w:tcW w:w="1168" w:type="dxa"/>
            <w:vAlign w:val="center"/>
          </w:tcPr>
          <w:p w14:paraId="20DACCA1" w14:textId="77777777" w:rsidR="00B1500B" w:rsidRPr="002E1042" w:rsidRDefault="00B1500B" w:rsidP="00634637">
            <w:pPr>
              <w:spacing w:line="240" w:lineRule="auto"/>
              <w:ind w:firstLine="0"/>
              <w:jc w:val="center"/>
            </w:pPr>
            <w:r w:rsidRPr="002E1042">
              <w:t>N/A</w:t>
            </w:r>
          </w:p>
        </w:tc>
        <w:tc>
          <w:tcPr>
            <w:tcW w:w="1152" w:type="dxa"/>
            <w:vAlign w:val="center"/>
          </w:tcPr>
          <w:p w14:paraId="04E8FB0F" w14:textId="77777777" w:rsidR="00B1500B" w:rsidRPr="002E1042" w:rsidRDefault="00B1500B" w:rsidP="00634637">
            <w:pPr>
              <w:spacing w:line="240" w:lineRule="auto"/>
              <w:ind w:firstLine="0"/>
              <w:jc w:val="center"/>
            </w:pPr>
            <w:r w:rsidRPr="002E1042">
              <w:t>N/A</w:t>
            </w:r>
          </w:p>
        </w:tc>
        <w:tc>
          <w:tcPr>
            <w:tcW w:w="1727" w:type="dxa"/>
            <w:vAlign w:val="center"/>
          </w:tcPr>
          <w:p w14:paraId="78F41542" w14:textId="77777777" w:rsidR="00B1500B" w:rsidRPr="002E1042" w:rsidRDefault="00B1500B" w:rsidP="00634637">
            <w:pPr>
              <w:spacing w:line="240" w:lineRule="auto"/>
              <w:ind w:firstLine="0"/>
              <w:jc w:val="center"/>
            </w:pPr>
            <w:r w:rsidRPr="002E1042">
              <w:t>1.200</w:t>
            </w:r>
          </w:p>
        </w:tc>
        <w:tc>
          <w:tcPr>
            <w:tcW w:w="1733" w:type="dxa"/>
            <w:vAlign w:val="center"/>
          </w:tcPr>
          <w:p w14:paraId="46E088A0" w14:textId="77777777" w:rsidR="00B1500B" w:rsidRPr="002E1042" w:rsidRDefault="00B1500B" w:rsidP="00634637">
            <w:pPr>
              <w:spacing w:line="240" w:lineRule="auto"/>
              <w:ind w:firstLine="0"/>
              <w:jc w:val="center"/>
            </w:pPr>
            <w:r w:rsidRPr="002E1042">
              <w:t>2.000×10</w:t>
            </w:r>
            <w:r w:rsidRPr="002E1042">
              <w:rPr>
                <w:vertAlign w:val="superscript"/>
              </w:rPr>
              <w:t>6</w:t>
            </w:r>
          </w:p>
        </w:tc>
      </w:tr>
      <w:tr w:rsidR="00B1500B" w:rsidRPr="002E1042" w14:paraId="605A1ECB" w14:textId="77777777" w:rsidTr="00634637">
        <w:trPr>
          <w:trHeight w:val="20"/>
          <w:tblHeader/>
          <w:jc w:val="center"/>
        </w:trPr>
        <w:tc>
          <w:tcPr>
            <w:tcW w:w="3440" w:type="dxa"/>
            <w:vAlign w:val="center"/>
          </w:tcPr>
          <w:p w14:paraId="526BFAD5" w14:textId="77777777" w:rsidR="00B1500B" w:rsidRPr="002E1042" w:rsidRDefault="00B1500B" w:rsidP="00634637">
            <w:pPr>
              <w:spacing w:line="240" w:lineRule="auto"/>
              <w:ind w:firstLine="0"/>
              <w:jc w:val="center"/>
            </w:pPr>
            <w:r w:rsidRPr="002E1042">
              <w:t>Crushed stone</w:t>
            </w:r>
          </w:p>
        </w:tc>
        <w:tc>
          <w:tcPr>
            <w:tcW w:w="1168" w:type="dxa"/>
            <w:vAlign w:val="center"/>
          </w:tcPr>
          <w:p w14:paraId="138298B8" w14:textId="77777777" w:rsidR="00B1500B" w:rsidRPr="002E1042" w:rsidRDefault="00B1500B" w:rsidP="00634637">
            <w:pPr>
              <w:spacing w:line="240" w:lineRule="auto"/>
              <w:ind w:firstLine="0"/>
              <w:jc w:val="center"/>
            </w:pPr>
            <w:r w:rsidRPr="002E1042">
              <w:t>N/A</w:t>
            </w:r>
          </w:p>
        </w:tc>
        <w:tc>
          <w:tcPr>
            <w:tcW w:w="1152" w:type="dxa"/>
            <w:vAlign w:val="center"/>
          </w:tcPr>
          <w:p w14:paraId="14298E6F" w14:textId="77777777" w:rsidR="00B1500B" w:rsidRPr="002E1042" w:rsidRDefault="00B1500B" w:rsidP="00634637">
            <w:pPr>
              <w:spacing w:line="240" w:lineRule="auto"/>
              <w:ind w:firstLine="0"/>
              <w:jc w:val="center"/>
            </w:pPr>
            <w:r w:rsidRPr="002E1042">
              <w:t>N/A</w:t>
            </w:r>
          </w:p>
        </w:tc>
        <w:tc>
          <w:tcPr>
            <w:tcW w:w="1727" w:type="dxa"/>
            <w:vAlign w:val="center"/>
          </w:tcPr>
          <w:p w14:paraId="1949E5A9" w14:textId="77777777" w:rsidR="00B1500B" w:rsidRPr="002E1042" w:rsidRDefault="00B1500B" w:rsidP="00634637">
            <w:pPr>
              <w:spacing w:line="240" w:lineRule="auto"/>
              <w:ind w:firstLine="0"/>
              <w:jc w:val="center"/>
            </w:pPr>
            <w:r w:rsidRPr="002E1042">
              <w:t>2.000</w:t>
            </w:r>
          </w:p>
        </w:tc>
        <w:tc>
          <w:tcPr>
            <w:tcW w:w="1733" w:type="dxa"/>
            <w:vAlign w:val="center"/>
          </w:tcPr>
          <w:p w14:paraId="42FC33C0" w14:textId="77777777" w:rsidR="00B1500B" w:rsidRPr="002E1042" w:rsidRDefault="00B1500B" w:rsidP="00634637">
            <w:pPr>
              <w:spacing w:line="240" w:lineRule="auto"/>
              <w:ind w:firstLine="0"/>
              <w:jc w:val="center"/>
            </w:pPr>
            <w:r w:rsidRPr="002E1042">
              <w:t>1.600×10</w:t>
            </w:r>
            <w:r w:rsidRPr="002E1042">
              <w:rPr>
                <w:vertAlign w:val="superscript"/>
              </w:rPr>
              <w:t>6</w:t>
            </w:r>
          </w:p>
        </w:tc>
      </w:tr>
      <w:tr w:rsidR="00B1500B" w:rsidRPr="002E1042" w14:paraId="25932706" w14:textId="77777777" w:rsidTr="00634637">
        <w:trPr>
          <w:trHeight w:val="20"/>
          <w:tblHeader/>
          <w:jc w:val="center"/>
        </w:trPr>
        <w:tc>
          <w:tcPr>
            <w:tcW w:w="3440" w:type="dxa"/>
            <w:vAlign w:val="center"/>
          </w:tcPr>
          <w:p w14:paraId="7C5C4DF9" w14:textId="77777777" w:rsidR="00B1500B" w:rsidRPr="002E1042" w:rsidRDefault="00B1500B" w:rsidP="00634637">
            <w:pPr>
              <w:spacing w:line="240" w:lineRule="auto"/>
              <w:ind w:firstLine="0"/>
              <w:jc w:val="center"/>
            </w:pPr>
            <w:r w:rsidRPr="002E1042">
              <w:t>Grain soil</w:t>
            </w:r>
          </w:p>
        </w:tc>
        <w:tc>
          <w:tcPr>
            <w:tcW w:w="1168" w:type="dxa"/>
            <w:vAlign w:val="center"/>
          </w:tcPr>
          <w:p w14:paraId="7C284FCD" w14:textId="77777777" w:rsidR="00B1500B" w:rsidRPr="002E1042" w:rsidRDefault="00B1500B" w:rsidP="00634637">
            <w:pPr>
              <w:spacing w:line="240" w:lineRule="auto"/>
              <w:ind w:firstLine="0"/>
              <w:jc w:val="center"/>
            </w:pPr>
            <w:r w:rsidRPr="002E1042">
              <w:t>N/A</w:t>
            </w:r>
          </w:p>
        </w:tc>
        <w:tc>
          <w:tcPr>
            <w:tcW w:w="1152" w:type="dxa"/>
            <w:vAlign w:val="center"/>
          </w:tcPr>
          <w:p w14:paraId="318A5F8A" w14:textId="77777777" w:rsidR="00B1500B" w:rsidRPr="002E1042" w:rsidRDefault="00B1500B" w:rsidP="00634637">
            <w:pPr>
              <w:spacing w:line="240" w:lineRule="auto"/>
              <w:ind w:firstLine="0"/>
              <w:jc w:val="center"/>
            </w:pPr>
            <w:r w:rsidRPr="002E1042">
              <w:t>N/A</w:t>
            </w:r>
          </w:p>
        </w:tc>
        <w:tc>
          <w:tcPr>
            <w:tcW w:w="1727" w:type="dxa"/>
            <w:vAlign w:val="center"/>
          </w:tcPr>
          <w:p w14:paraId="247FF28C" w14:textId="77777777" w:rsidR="00B1500B" w:rsidRPr="002E1042" w:rsidRDefault="00B1500B" w:rsidP="00634637">
            <w:pPr>
              <w:spacing w:line="240" w:lineRule="auto"/>
              <w:ind w:firstLine="0"/>
              <w:jc w:val="center"/>
            </w:pPr>
            <w:r w:rsidRPr="002E1042">
              <w:t>1.000</w:t>
            </w:r>
          </w:p>
        </w:tc>
        <w:tc>
          <w:tcPr>
            <w:tcW w:w="1733" w:type="dxa"/>
            <w:vAlign w:val="center"/>
          </w:tcPr>
          <w:p w14:paraId="5B88AE4A" w14:textId="77777777" w:rsidR="00B1500B" w:rsidRPr="002E1042" w:rsidRDefault="00B1500B" w:rsidP="00634637">
            <w:pPr>
              <w:spacing w:line="240" w:lineRule="auto"/>
              <w:ind w:firstLine="0"/>
              <w:jc w:val="center"/>
            </w:pPr>
            <w:r w:rsidRPr="002E1042">
              <w:t>2.000×10</w:t>
            </w:r>
            <w:r w:rsidRPr="002E1042">
              <w:rPr>
                <w:vertAlign w:val="superscript"/>
              </w:rPr>
              <w:t>6</w:t>
            </w:r>
          </w:p>
        </w:tc>
      </w:tr>
    </w:tbl>
    <w:p w14:paraId="4083CD9B" w14:textId="77777777" w:rsidR="00FD1316" w:rsidRDefault="00FD1316">
      <w:pPr>
        <w:spacing w:after="160" w:line="259" w:lineRule="auto"/>
        <w:ind w:firstLine="0"/>
      </w:pPr>
      <w:r>
        <w:br w:type="page"/>
      </w:r>
    </w:p>
    <w:p w14:paraId="4E103693" w14:textId="77777777" w:rsidR="00B1500B" w:rsidRPr="006368A4" w:rsidRDefault="00B1500B" w:rsidP="00B1500B">
      <w:pPr>
        <w:pStyle w:val="Caption"/>
        <w:spacing w:after="0"/>
        <w:ind w:firstLine="0"/>
        <w:rPr>
          <w:rFonts w:eastAsiaTheme="minorEastAsia"/>
        </w:rPr>
      </w:pPr>
      <w:r w:rsidRPr="008234AA">
        <w:rPr>
          <w:b/>
          <w:bCs/>
        </w:rPr>
        <w:lastRenderedPageBreak/>
        <w:t xml:space="preserve">Table </w:t>
      </w:r>
      <w:r w:rsidRPr="008234AA">
        <w:rPr>
          <w:b/>
          <w:bCs/>
        </w:rPr>
        <w:fldChar w:fldCharType="begin"/>
      </w:r>
      <w:r w:rsidRPr="008234AA">
        <w:rPr>
          <w:b/>
          <w:bCs/>
        </w:rPr>
        <w:instrText xml:space="preserve"> SEQ Table \* ARABIC </w:instrText>
      </w:r>
      <w:r w:rsidRPr="008234AA">
        <w:rPr>
          <w:b/>
          <w:bCs/>
        </w:rPr>
        <w:fldChar w:fldCharType="separate"/>
      </w:r>
      <w:r>
        <w:rPr>
          <w:b/>
          <w:bCs/>
          <w:noProof/>
        </w:rPr>
        <w:t>3</w:t>
      </w:r>
      <w:r w:rsidRPr="008234AA">
        <w:rPr>
          <w:b/>
          <w:bCs/>
        </w:rPr>
        <w:fldChar w:fldCharType="end"/>
      </w:r>
      <w:r w:rsidRPr="008234AA">
        <w:rPr>
          <w:b/>
          <w:bCs/>
        </w:rPr>
        <w:t>.</w:t>
      </w:r>
      <w:r>
        <w:t xml:space="preserve"> </w:t>
      </w:r>
      <w:r w:rsidRPr="006368A4">
        <w:rPr>
          <w:rFonts w:hint="eastAsia"/>
          <w:b/>
          <w:bCs/>
        </w:rPr>
        <w:t>C</w:t>
      </w:r>
      <w:r w:rsidRPr="006368A4">
        <w:rPr>
          <w:b/>
          <w:bCs/>
        </w:rPr>
        <w:t xml:space="preserve">limate </w:t>
      </w:r>
      <w:r w:rsidRPr="006368A4">
        <w:rPr>
          <w:rFonts w:eastAsiaTheme="minorEastAsia" w:hint="eastAsia"/>
          <w:b/>
          <w:bCs/>
        </w:rPr>
        <w:t>d</w:t>
      </w:r>
      <w:r w:rsidRPr="006368A4">
        <w:rPr>
          <w:b/>
          <w:bCs/>
        </w:rPr>
        <w:t xml:space="preserve">ata </w:t>
      </w:r>
      <w:r w:rsidRPr="006368A4">
        <w:rPr>
          <w:rFonts w:eastAsiaTheme="minorEastAsia" w:hint="eastAsia"/>
          <w:b/>
          <w:bCs/>
        </w:rPr>
        <w:t>i</w:t>
      </w:r>
      <w:r w:rsidRPr="006368A4">
        <w:rPr>
          <w:b/>
          <w:bCs/>
        </w:rPr>
        <w:t xml:space="preserve">nput </w:t>
      </w:r>
      <w:r w:rsidRPr="006368A4">
        <w:rPr>
          <w:rFonts w:eastAsiaTheme="minorEastAsia" w:hint="eastAsia"/>
          <w:b/>
          <w:bCs/>
        </w:rPr>
        <w:t>s</w:t>
      </w:r>
      <w:r w:rsidRPr="006368A4">
        <w:rPr>
          <w:rFonts w:hint="eastAsia"/>
          <w:b/>
          <w:bCs/>
        </w:rPr>
        <w:t>ources</w:t>
      </w:r>
      <w:r>
        <w:rPr>
          <w:rFonts w:eastAsiaTheme="minorEastAsia" w:hint="eastAsia"/>
          <w:b/>
          <w:bCs/>
        </w:rPr>
        <w:t>.</w:t>
      </w:r>
    </w:p>
    <w:tbl>
      <w:tblPr>
        <w:tblStyle w:val="TableGrid"/>
        <w:tblW w:w="0" w:type="auto"/>
        <w:jc w:val="center"/>
        <w:tblLook w:val="04A0" w:firstRow="1" w:lastRow="0" w:firstColumn="1" w:lastColumn="0" w:noHBand="0" w:noVBand="1"/>
      </w:tblPr>
      <w:tblGrid>
        <w:gridCol w:w="2304"/>
        <w:gridCol w:w="2304"/>
        <w:gridCol w:w="2304"/>
      </w:tblGrid>
      <w:tr w:rsidR="00B1500B" w:rsidRPr="004A6291" w14:paraId="3E2D2966" w14:textId="77777777" w:rsidTr="00634637">
        <w:trPr>
          <w:tblHeader/>
          <w:jc w:val="center"/>
        </w:trPr>
        <w:tc>
          <w:tcPr>
            <w:tcW w:w="2304" w:type="dxa"/>
            <w:shd w:val="clear" w:color="auto" w:fill="A6A6A6" w:themeFill="background1" w:themeFillShade="A6"/>
            <w:vAlign w:val="center"/>
          </w:tcPr>
          <w:p w14:paraId="5F0A7400" w14:textId="77777777" w:rsidR="00B1500B" w:rsidRPr="006368A4" w:rsidRDefault="00B1500B" w:rsidP="00634637">
            <w:pPr>
              <w:widowControl w:val="0"/>
              <w:spacing w:line="240" w:lineRule="auto"/>
              <w:ind w:firstLine="0"/>
              <w:jc w:val="center"/>
              <w:rPr>
                <w:b/>
                <w:bCs/>
              </w:rPr>
            </w:pPr>
            <w:r w:rsidRPr="006368A4">
              <w:rPr>
                <w:rFonts w:hint="eastAsia"/>
                <w:b/>
                <w:bCs/>
              </w:rPr>
              <w:t>Weather data</w:t>
            </w:r>
          </w:p>
        </w:tc>
        <w:tc>
          <w:tcPr>
            <w:tcW w:w="2304" w:type="dxa"/>
            <w:shd w:val="clear" w:color="auto" w:fill="A6A6A6" w:themeFill="background1" w:themeFillShade="A6"/>
            <w:vAlign w:val="center"/>
          </w:tcPr>
          <w:p w14:paraId="2F111298" w14:textId="77777777" w:rsidR="00B1500B" w:rsidRPr="006368A4" w:rsidRDefault="00B1500B" w:rsidP="00634637">
            <w:pPr>
              <w:widowControl w:val="0"/>
              <w:spacing w:line="240" w:lineRule="auto"/>
              <w:ind w:firstLine="0"/>
              <w:jc w:val="center"/>
              <w:rPr>
                <w:b/>
                <w:bCs/>
              </w:rPr>
            </w:pPr>
            <w:r w:rsidRPr="006368A4">
              <w:rPr>
                <w:rFonts w:eastAsiaTheme="minorEastAsia" w:hint="eastAsia"/>
                <w:b/>
                <w:bCs/>
              </w:rPr>
              <w:t>S</w:t>
            </w:r>
            <w:r w:rsidRPr="006368A4">
              <w:rPr>
                <w:rFonts w:hint="eastAsia"/>
                <w:b/>
                <w:bCs/>
              </w:rPr>
              <w:t>ection 20-4054</w:t>
            </w:r>
          </w:p>
        </w:tc>
        <w:tc>
          <w:tcPr>
            <w:tcW w:w="2304" w:type="dxa"/>
            <w:shd w:val="clear" w:color="auto" w:fill="A6A6A6" w:themeFill="background1" w:themeFillShade="A6"/>
          </w:tcPr>
          <w:p w14:paraId="3D032EF4" w14:textId="77777777" w:rsidR="00B1500B" w:rsidRPr="006368A4" w:rsidRDefault="00B1500B" w:rsidP="00634637">
            <w:pPr>
              <w:widowControl w:val="0"/>
              <w:spacing w:line="240" w:lineRule="auto"/>
              <w:ind w:firstLine="0"/>
              <w:jc w:val="center"/>
              <w:rPr>
                <w:b/>
                <w:bCs/>
              </w:rPr>
            </w:pPr>
            <w:r w:rsidRPr="006368A4">
              <w:rPr>
                <w:rFonts w:eastAsiaTheme="minorEastAsia" w:hint="eastAsia"/>
                <w:b/>
                <w:bCs/>
              </w:rPr>
              <w:t>S</w:t>
            </w:r>
            <w:r w:rsidRPr="006368A4">
              <w:rPr>
                <w:rFonts w:hint="eastAsia"/>
                <w:b/>
                <w:bCs/>
              </w:rPr>
              <w:t>ection 39-0901</w:t>
            </w:r>
          </w:p>
        </w:tc>
      </w:tr>
      <w:tr w:rsidR="00B1500B" w:rsidRPr="004A6291" w14:paraId="74E16D06" w14:textId="77777777" w:rsidTr="00634637">
        <w:trPr>
          <w:tblHeader/>
          <w:jc w:val="center"/>
        </w:trPr>
        <w:tc>
          <w:tcPr>
            <w:tcW w:w="2304" w:type="dxa"/>
            <w:vAlign w:val="center"/>
          </w:tcPr>
          <w:p w14:paraId="6599F0F7" w14:textId="77777777" w:rsidR="00B1500B" w:rsidRPr="004A6291" w:rsidRDefault="00B1500B" w:rsidP="00634637">
            <w:pPr>
              <w:widowControl w:val="0"/>
              <w:spacing w:line="240" w:lineRule="auto"/>
              <w:ind w:firstLine="0"/>
              <w:jc w:val="center"/>
            </w:pPr>
            <w:r w:rsidRPr="004A6291">
              <w:rPr>
                <w:rFonts w:hint="eastAsia"/>
              </w:rPr>
              <w:t>Solar radiation</w:t>
            </w:r>
          </w:p>
        </w:tc>
        <w:tc>
          <w:tcPr>
            <w:tcW w:w="2304" w:type="dxa"/>
            <w:vAlign w:val="center"/>
          </w:tcPr>
          <w:p w14:paraId="5DBE156F" w14:textId="77777777" w:rsidR="00B1500B" w:rsidRPr="004A6291" w:rsidRDefault="00B1500B" w:rsidP="00634637">
            <w:pPr>
              <w:widowControl w:val="0"/>
              <w:spacing w:line="240" w:lineRule="auto"/>
              <w:ind w:firstLine="0"/>
              <w:jc w:val="center"/>
            </w:pPr>
            <w:r w:rsidRPr="004A6291">
              <w:rPr>
                <w:rFonts w:hint="eastAsia"/>
              </w:rPr>
              <w:t>AWS</w:t>
            </w:r>
          </w:p>
        </w:tc>
        <w:tc>
          <w:tcPr>
            <w:tcW w:w="2304" w:type="dxa"/>
          </w:tcPr>
          <w:p w14:paraId="60493E21" w14:textId="77777777" w:rsidR="00B1500B" w:rsidRPr="004A6291" w:rsidRDefault="00B1500B" w:rsidP="00634637">
            <w:pPr>
              <w:widowControl w:val="0"/>
              <w:spacing w:line="240" w:lineRule="auto"/>
              <w:ind w:firstLine="0"/>
              <w:jc w:val="center"/>
            </w:pPr>
            <w:r w:rsidRPr="004A6291">
              <w:rPr>
                <w:rFonts w:hint="eastAsia"/>
              </w:rPr>
              <w:t>AWS</w:t>
            </w:r>
          </w:p>
        </w:tc>
      </w:tr>
      <w:tr w:rsidR="00B1500B" w:rsidRPr="004A6291" w14:paraId="0D0C359E" w14:textId="77777777" w:rsidTr="00634637">
        <w:trPr>
          <w:tblHeader/>
          <w:jc w:val="center"/>
        </w:trPr>
        <w:tc>
          <w:tcPr>
            <w:tcW w:w="2304" w:type="dxa"/>
            <w:vAlign w:val="center"/>
          </w:tcPr>
          <w:p w14:paraId="072074BF" w14:textId="77777777" w:rsidR="00B1500B" w:rsidRPr="004A6291" w:rsidRDefault="00B1500B" w:rsidP="00634637">
            <w:pPr>
              <w:widowControl w:val="0"/>
              <w:spacing w:line="240" w:lineRule="auto"/>
              <w:ind w:firstLine="0"/>
              <w:jc w:val="center"/>
            </w:pPr>
            <w:r w:rsidRPr="004A6291">
              <w:rPr>
                <w:rFonts w:hint="eastAsia"/>
              </w:rPr>
              <w:t>Air temperature</w:t>
            </w:r>
          </w:p>
        </w:tc>
        <w:tc>
          <w:tcPr>
            <w:tcW w:w="2304" w:type="dxa"/>
            <w:vAlign w:val="center"/>
          </w:tcPr>
          <w:p w14:paraId="032B76B7" w14:textId="77777777" w:rsidR="00B1500B" w:rsidRPr="004A6291" w:rsidRDefault="00B1500B" w:rsidP="00634637">
            <w:pPr>
              <w:widowControl w:val="0"/>
              <w:spacing w:line="240" w:lineRule="auto"/>
              <w:ind w:firstLine="0"/>
              <w:jc w:val="center"/>
            </w:pPr>
            <w:r w:rsidRPr="004A6291">
              <w:rPr>
                <w:rFonts w:hint="eastAsia"/>
              </w:rPr>
              <w:t>AWS</w:t>
            </w:r>
          </w:p>
        </w:tc>
        <w:tc>
          <w:tcPr>
            <w:tcW w:w="2304" w:type="dxa"/>
          </w:tcPr>
          <w:p w14:paraId="35760E37" w14:textId="77777777" w:rsidR="00B1500B" w:rsidRPr="004A6291" w:rsidRDefault="00B1500B" w:rsidP="00634637">
            <w:pPr>
              <w:widowControl w:val="0"/>
              <w:spacing w:line="240" w:lineRule="auto"/>
              <w:ind w:firstLine="0"/>
              <w:jc w:val="center"/>
            </w:pPr>
            <w:r w:rsidRPr="004A6291">
              <w:rPr>
                <w:rFonts w:hint="eastAsia"/>
              </w:rPr>
              <w:t>SMP</w:t>
            </w:r>
          </w:p>
        </w:tc>
      </w:tr>
      <w:tr w:rsidR="00B1500B" w:rsidRPr="004A6291" w14:paraId="26D0E1C5" w14:textId="77777777" w:rsidTr="00634637">
        <w:trPr>
          <w:tblHeader/>
          <w:jc w:val="center"/>
        </w:trPr>
        <w:tc>
          <w:tcPr>
            <w:tcW w:w="2304" w:type="dxa"/>
            <w:vAlign w:val="center"/>
          </w:tcPr>
          <w:p w14:paraId="2871AC84" w14:textId="77777777" w:rsidR="00B1500B" w:rsidRPr="004A6291" w:rsidRDefault="00B1500B" w:rsidP="00634637">
            <w:pPr>
              <w:widowControl w:val="0"/>
              <w:spacing w:line="240" w:lineRule="auto"/>
              <w:ind w:firstLine="0"/>
              <w:jc w:val="center"/>
            </w:pPr>
            <w:r w:rsidRPr="004A6291">
              <w:rPr>
                <w:rFonts w:hint="eastAsia"/>
              </w:rPr>
              <w:t>Wind speed</w:t>
            </w:r>
          </w:p>
        </w:tc>
        <w:tc>
          <w:tcPr>
            <w:tcW w:w="2304" w:type="dxa"/>
            <w:vAlign w:val="center"/>
          </w:tcPr>
          <w:p w14:paraId="2BF40DAF" w14:textId="77777777" w:rsidR="00B1500B" w:rsidRPr="004A6291" w:rsidRDefault="00B1500B" w:rsidP="00634637">
            <w:pPr>
              <w:widowControl w:val="0"/>
              <w:spacing w:line="240" w:lineRule="auto"/>
              <w:ind w:firstLine="0"/>
              <w:jc w:val="center"/>
            </w:pPr>
            <w:r w:rsidRPr="004A6291">
              <w:rPr>
                <w:rFonts w:hint="eastAsia"/>
              </w:rPr>
              <w:t>AWS</w:t>
            </w:r>
          </w:p>
        </w:tc>
        <w:tc>
          <w:tcPr>
            <w:tcW w:w="2304" w:type="dxa"/>
          </w:tcPr>
          <w:p w14:paraId="4CBDC239" w14:textId="77777777" w:rsidR="00B1500B" w:rsidRPr="004A6291" w:rsidRDefault="00B1500B" w:rsidP="00634637">
            <w:pPr>
              <w:widowControl w:val="0"/>
              <w:spacing w:line="240" w:lineRule="auto"/>
              <w:ind w:firstLine="0"/>
              <w:jc w:val="center"/>
            </w:pPr>
            <w:r w:rsidRPr="004A6291">
              <w:rPr>
                <w:rFonts w:hint="eastAsia"/>
              </w:rPr>
              <w:t>AWS</w:t>
            </w:r>
          </w:p>
        </w:tc>
      </w:tr>
      <w:tr w:rsidR="00B1500B" w:rsidRPr="004A6291" w14:paraId="2EE87FDD" w14:textId="77777777" w:rsidTr="00634637">
        <w:trPr>
          <w:tblHeader/>
          <w:jc w:val="center"/>
        </w:trPr>
        <w:tc>
          <w:tcPr>
            <w:tcW w:w="2304" w:type="dxa"/>
            <w:vAlign w:val="center"/>
          </w:tcPr>
          <w:p w14:paraId="36720CF9" w14:textId="77777777" w:rsidR="00B1500B" w:rsidRPr="004A6291" w:rsidRDefault="00B1500B" w:rsidP="00634637">
            <w:pPr>
              <w:widowControl w:val="0"/>
              <w:spacing w:line="240" w:lineRule="auto"/>
              <w:ind w:firstLine="0"/>
              <w:jc w:val="center"/>
            </w:pPr>
            <w:r w:rsidRPr="004A6291">
              <w:rPr>
                <w:rFonts w:hint="eastAsia"/>
              </w:rPr>
              <w:t>Precipitation</w:t>
            </w:r>
          </w:p>
        </w:tc>
        <w:tc>
          <w:tcPr>
            <w:tcW w:w="2304" w:type="dxa"/>
            <w:vAlign w:val="center"/>
          </w:tcPr>
          <w:p w14:paraId="50686E18" w14:textId="77777777" w:rsidR="00B1500B" w:rsidRPr="004A6291" w:rsidRDefault="00B1500B" w:rsidP="00634637">
            <w:pPr>
              <w:widowControl w:val="0"/>
              <w:spacing w:line="240" w:lineRule="auto"/>
              <w:ind w:firstLine="0"/>
              <w:jc w:val="center"/>
            </w:pPr>
            <w:r w:rsidRPr="004A6291">
              <w:rPr>
                <w:rFonts w:hint="eastAsia"/>
              </w:rPr>
              <w:t>SMP</w:t>
            </w:r>
          </w:p>
        </w:tc>
        <w:tc>
          <w:tcPr>
            <w:tcW w:w="2304" w:type="dxa"/>
          </w:tcPr>
          <w:p w14:paraId="51546D0E" w14:textId="77777777" w:rsidR="00B1500B" w:rsidRPr="004A6291" w:rsidRDefault="00B1500B" w:rsidP="00634637">
            <w:pPr>
              <w:widowControl w:val="0"/>
              <w:spacing w:line="240" w:lineRule="auto"/>
              <w:ind w:firstLine="0"/>
              <w:jc w:val="center"/>
            </w:pPr>
            <w:r w:rsidRPr="004A6291">
              <w:rPr>
                <w:rFonts w:hint="eastAsia"/>
              </w:rPr>
              <w:t>AWS</w:t>
            </w:r>
          </w:p>
        </w:tc>
      </w:tr>
      <w:tr w:rsidR="00B1500B" w:rsidRPr="004A6291" w14:paraId="7D7373C6" w14:textId="77777777" w:rsidTr="00634637">
        <w:trPr>
          <w:tblHeader/>
          <w:jc w:val="center"/>
        </w:trPr>
        <w:tc>
          <w:tcPr>
            <w:tcW w:w="2304" w:type="dxa"/>
            <w:vAlign w:val="center"/>
          </w:tcPr>
          <w:p w14:paraId="287E0998" w14:textId="77777777" w:rsidR="00B1500B" w:rsidRPr="004A6291" w:rsidRDefault="00B1500B" w:rsidP="00634637">
            <w:pPr>
              <w:widowControl w:val="0"/>
              <w:spacing w:line="240" w:lineRule="auto"/>
              <w:ind w:firstLine="0"/>
              <w:jc w:val="center"/>
            </w:pPr>
            <w:r w:rsidRPr="004A6291">
              <w:rPr>
                <w:rFonts w:hint="eastAsia"/>
              </w:rPr>
              <w:t>Relative humidity</w:t>
            </w:r>
          </w:p>
        </w:tc>
        <w:tc>
          <w:tcPr>
            <w:tcW w:w="2304" w:type="dxa"/>
            <w:vAlign w:val="center"/>
          </w:tcPr>
          <w:p w14:paraId="0642CA90" w14:textId="77777777" w:rsidR="00B1500B" w:rsidRPr="004A6291" w:rsidRDefault="00B1500B" w:rsidP="00634637">
            <w:pPr>
              <w:widowControl w:val="0"/>
              <w:spacing w:line="240" w:lineRule="auto"/>
              <w:ind w:firstLine="0"/>
              <w:jc w:val="center"/>
            </w:pPr>
            <w:r w:rsidRPr="004A6291">
              <w:rPr>
                <w:rFonts w:hint="eastAsia"/>
              </w:rPr>
              <w:t>AWS</w:t>
            </w:r>
          </w:p>
        </w:tc>
        <w:tc>
          <w:tcPr>
            <w:tcW w:w="2304" w:type="dxa"/>
          </w:tcPr>
          <w:p w14:paraId="4B61AE95" w14:textId="77777777" w:rsidR="00B1500B" w:rsidRPr="004A6291" w:rsidRDefault="00B1500B" w:rsidP="00634637">
            <w:pPr>
              <w:widowControl w:val="0"/>
              <w:spacing w:line="240" w:lineRule="auto"/>
              <w:ind w:firstLine="0"/>
              <w:jc w:val="center"/>
            </w:pPr>
            <w:r w:rsidRPr="004A6291">
              <w:rPr>
                <w:rFonts w:hint="eastAsia"/>
              </w:rPr>
              <w:t>AWS</w:t>
            </w:r>
          </w:p>
        </w:tc>
      </w:tr>
      <w:tr w:rsidR="00B1500B" w:rsidRPr="004A6291" w14:paraId="1899A0EB" w14:textId="77777777" w:rsidTr="00634637">
        <w:trPr>
          <w:tblHeader/>
          <w:jc w:val="center"/>
        </w:trPr>
        <w:tc>
          <w:tcPr>
            <w:tcW w:w="2304" w:type="dxa"/>
            <w:vAlign w:val="center"/>
          </w:tcPr>
          <w:p w14:paraId="512D777A" w14:textId="77777777" w:rsidR="00B1500B" w:rsidRPr="004A6291" w:rsidRDefault="00B1500B" w:rsidP="00634637">
            <w:pPr>
              <w:widowControl w:val="0"/>
              <w:spacing w:line="240" w:lineRule="auto"/>
              <w:ind w:firstLine="0"/>
              <w:jc w:val="center"/>
            </w:pPr>
            <w:r w:rsidRPr="004A6291">
              <w:rPr>
                <w:rFonts w:hint="eastAsia"/>
              </w:rPr>
              <w:t>Cloud percentage</w:t>
            </w:r>
          </w:p>
        </w:tc>
        <w:tc>
          <w:tcPr>
            <w:tcW w:w="2304" w:type="dxa"/>
            <w:vAlign w:val="center"/>
          </w:tcPr>
          <w:p w14:paraId="584D6999" w14:textId="77777777" w:rsidR="00B1500B" w:rsidRPr="004A6291" w:rsidRDefault="00B1500B" w:rsidP="00634637">
            <w:pPr>
              <w:widowControl w:val="0"/>
              <w:spacing w:line="240" w:lineRule="auto"/>
              <w:ind w:firstLine="0"/>
              <w:jc w:val="center"/>
            </w:pPr>
            <w:r w:rsidRPr="004A6291">
              <w:rPr>
                <w:rFonts w:hint="eastAsia"/>
              </w:rPr>
              <w:t>MERRA-2</w:t>
            </w:r>
          </w:p>
        </w:tc>
        <w:tc>
          <w:tcPr>
            <w:tcW w:w="2304" w:type="dxa"/>
          </w:tcPr>
          <w:p w14:paraId="2CD8EA1A" w14:textId="77777777" w:rsidR="00B1500B" w:rsidRPr="004A6291" w:rsidRDefault="00B1500B" w:rsidP="00634637">
            <w:pPr>
              <w:widowControl w:val="0"/>
              <w:spacing w:line="240" w:lineRule="auto"/>
              <w:ind w:firstLine="0"/>
              <w:jc w:val="center"/>
            </w:pPr>
            <w:r w:rsidRPr="004A6291">
              <w:rPr>
                <w:rFonts w:hint="eastAsia"/>
              </w:rPr>
              <w:t>MERRA-2</w:t>
            </w:r>
          </w:p>
        </w:tc>
      </w:tr>
    </w:tbl>
    <w:p w14:paraId="15A2FE73" w14:textId="1553A8C4" w:rsidR="00B1500B" w:rsidRDefault="00FD1316" w:rsidP="00FD1316">
      <w:pPr>
        <w:spacing w:after="160" w:line="259" w:lineRule="auto"/>
        <w:ind w:firstLine="0"/>
      </w:pPr>
      <w:r>
        <w:br w:type="page"/>
      </w:r>
    </w:p>
    <w:p w14:paraId="289C9EE2" w14:textId="77777777" w:rsidR="00B1500B" w:rsidRPr="002E1042" w:rsidRDefault="00B1500B" w:rsidP="00B1500B">
      <w:pPr>
        <w:pStyle w:val="Caption"/>
        <w:spacing w:after="0"/>
        <w:ind w:firstLine="0"/>
        <w:rPr>
          <w:rFonts w:eastAsiaTheme="minorEastAsia"/>
          <w:b/>
          <w:bCs/>
        </w:rPr>
      </w:pPr>
      <w:r w:rsidRPr="002E1042">
        <w:rPr>
          <w:b/>
          <w:bCs/>
        </w:rPr>
        <w:lastRenderedPageBreak/>
        <w:t xml:space="preserve">Table </w:t>
      </w:r>
      <w:r w:rsidRPr="002E1042">
        <w:rPr>
          <w:b/>
          <w:bCs/>
        </w:rPr>
        <w:fldChar w:fldCharType="begin"/>
      </w:r>
      <w:r w:rsidRPr="002E1042">
        <w:rPr>
          <w:b/>
          <w:bCs/>
        </w:rPr>
        <w:instrText xml:space="preserve"> SEQ Table \* ARABIC </w:instrText>
      </w:r>
      <w:r w:rsidRPr="002E1042">
        <w:rPr>
          <w:b/>
          <w:bCs/>
        </w:rPr>
        <w:fldChar w:fldCharType="separate"/>
      </w:r>
      <w:r>
        <w:rPr>
          <w:b/>
          <w:bCs/>
          <w:noProof/>
        </w:rPr>
        <w:t>4</w:t>
      </w:r>
      <w:r w:rsidRPr="002E1042">
        <w:rPr>
          <w:b/>
          <w:bCs/>
        </w:rPr>
        <w:fldChar w:fldCharType="end"/>
      </w:r>
      <w:r w:rsidRPr="002E1042">
        <w:rPr>
          <w:b/>
          <w:bCs/>
        </w:rPr>
        <w:t xml:space="preserve">. </w:t>
      </w:r>
      <w:r w:rsidRPr="002E1042">
        <w:rPr>
          <w:rFonts w:eastAsiaTheme="minorEastAsia"/>
          <w:b/>
          <w:bCs/>
        </w:rPr>
        <w:t>Calibrated climate parameters.</w:t>
      </w:r>
    </w:p>
    <w:tbl>
      <w:tblPr>
        <w:tblStyle w:val="TableGrid"/>
        <w:tblW w:w="0" w:type="auto"/>
        <w:jc w:val="center"/>
        <w:tblLook w:val="04A0" w:firstRow="1" w:lastRow="0" w:firstColumn="1" w:lastColumn="0" w:noHBand="0" w:noVBand="1"/>
      </w:tblPr>
      <w:tblGrid>
        <w:gridCol w:w="3168"/>
        <w:gridCol w:w="1206"/>
        <w:gridCol w:w="2340"/>
        <w:gridCol w:w="2034"/>
      </w:tblGrid>
      <w:tr w:rsidR="00B1500B" w:rsidRPr="002E1042" w14:paraId="1ABD9120" w14:textId="77777777" w:rsidTr="00634637">
        <w:trPr>
          <w:tblHeader/>
          <w:jc w:val="center"/>
        </w:trPr>
        <w:tc>
          <w:tcPr>
            <w:tcW w:w="4374" w:type="dxa"/>
            <w:gridSpan w:val="2"/>
            <w:shd w:val="clear" w:color="auto" w:fill="A6A6A6" w:themeFill="background1" w:themeFillShade="A6"/>
            <w:vAlign w:val="center"/>
          </w:tcPr>
          <w:p w14:paraId="1B880345" w14:textId="77777777" w:rsidR="00B1500B" w:rsidRPr="00E979DB" w:rsidRDefault="00B1500B" w:rsidP="00634637">
            <w:pPr>
              <w:spacing w:line="240" w:lineRule="auto"/>
              <w:ind w:firstLine="0"/>
              <w:jc w:val="center"/>
              <w:rPr>
                <w:b/>
                <w:bCs/>
              </w:rPr>
            </w:pPr>
            <w:r w:rsidRPr="00E979DB">
              <w:rPr>
                <w:b/>
                <w:bCs/>
              </w:rPr>
              <w:t xml:space="preserve">Calibrated </w:t>
            </w:r>
            <w:r w:rsidRPr="00E979DB">
              <w:rPr>
                <w:rFonts w:eastAsiaTheme="minorEastAsia"/>
                <w:b/>
                <w:bCs/>
              </w:rPr>
              <w:t>c</w:t>
            </w:r>
            <w:r w:rsidRPr="00E979DB">
              <w:rPr>
                <w:b/>
                <w:bCs/>
              </w:rPr>
              <w:t xml:space="preserve">limate </w:t>
            </w:r>
            <w:r w:rsidRPr="00E979DB">
              <w:rPr>
                <w:rFonts w:eastAsiaTheme="minorEastAsia"/>
                <w:b/>
                <w:bCs/>
              </w:rPr>
              <w:t>p</w:t>
            </w:r>
            <w:r w:rsidRPr="00E979DB">
              <w:rPr>
                <w:b/>
                <w:bCs/>
              </w:rPr>
              <w:t>arameter</w:t>
            </w:r>
          </w:p>
        </w:tc>
        <w:tc>
          <w:tcPr>
            <w:tcW w:w="2340" w:type="dxa"/>
            <w:shd w:val="clear" w:color="auto" w:fill="A6A6A6" w:themeFill="background1" w:themeFillShade="A6"/>
            <w:vAlign w:val="center"/>
          </w:tcPr>
          <w:p w14:paraId="4BF22643" w14:textId="77777777" w:rsidR="00B1500B" w:rsidRPr="00E979DB" w:rsidRDefault="00B1500B" w:rsidP="00634637">
            <w:pPr>
              <w:spacing w:line="240" w:lineRule="auto"/>
              <w:ind w:firstLine="0"/>
              <w:jc w:val="center"/>
              <w:rPr>
                <w:b/>
                <w:bCs/>
              </w:rPr>
            </w:pPr>
            <w:r w:rsidRPr="00E979DB">
              <w:rPr>
                <w:b/>
                <w:bCs/>
              </w:rPr>
              <w:t>Section 20-4054</w:t>
            </w:r>
          </w:p>
        </w:tc>
        <w:tc>
          <w:tcPr>
            <w:tcW w:w="2034" w:type="dxa"/>
            <w:shd w:val="clear" w:color="auto" w:fill="A6A6A6" w:themeFill="background1" w:themeFillShade="A6"/>
            <w:vAlign w:val="center"/>
          </w:tcPr>
          <w:p w14:paraId="23B2BB06" w14:textId="77777777" w:rsidR="00B1500B" w:rsidRPr="00E979DB" w:rsidRDefault="00B1500B" w:rsidP="00634637">
            <w:pPr>
              <w:spacing w:line="240" w:lineRule="auto"/>
              <w:ind w:firstLine="0"/>
              <w:jc w:val="center"/>
              <w:rPr>
                <w:b/>
                <w:bCs/>
              </w:rPr>
            </w:pPr>
            <w:r w:rsidRPr="00E979DB">
              <w:rPr>
                <w:b/>
                <w:bCs/>
              </w:rPr>
              <w:t>Section 39-0901</w:t>
            </w:r>
          </w:p>
        </w:tc>
      </w:tr>
      <w:tr w:rsidR="00B1500B" w:rsidRPr="002E1042" w14:paraId="2B0F34BF" w14:textId="77777777" w:rsidTr="00634637">
        <w:trPr>
          <w:tblHeader/>
          <w:jc w:val="center"/>
        </w:trPr>
        <w:tc>
          <w:tcPr>
            <w:tcW w:w="3168" w:type="dxa"/>
            <w:vMerge w:val="restart"/>
            <w:vAlign w:val="center"/>
          </w:tcPr>
          <w:p w14:paraId="75753816" w14:textId="77777777" w:rsidR="00B1500B" w:rsidRPr="002E1042" w:rsidRDefault="00B1500B" w:rsidP="00634637">
            <w:pPr>
              <w:spacing w:line="240" w:lineRule="auto"/>
              <w:ind w:firstLine="0"/>
              <w:jc w:val="center"/>
            </w:pPr>
            <w:r w:rsidRPr="002E1042">
              <w:t>Convective parameters</w:t>
            </w:r>
          </w:p>
        </w:tc>
        <w:tc>
          <w:tcPr>
            <w:tcW w:w="1206" w:type="dxa"/>
            <w:vAlign w:val="center"/>
          </w:tcPr>
          <w:p w14:paraId="2CF59E6D" w14:textId="77777777" w:rsidR="00B1500B" w:rsidRPr="002E1042" w:rsidRDefault="00B1500B" w:rsidP="00634637">
            <w:pPr>
              <w:spacing w:line="240" w:lineRule="auto"/>
              <w:ind w:firstLine="0"/>
              <w:jc w:val="center"/>
            </w:pPr>
            <m:oMathPara>
              <m:oMath>
                <m:r>
                  <w:rPr>
                    <w:rFonts w:ascii="Cambria Math" w:hAnsi="Cambria Math"/>
                  </w:rPr>
                  <m:t>a</m:t>
                </m:r>
              </m:oMath>
            </m:oMathPara>
          </w:p>
        </w:tc>
        <w:tc>
          <w:tcPr>
            <w:tcW w:w="2340" w:type="dxa"/>
            <w:vAlign w:val="center"/>
          </w:tcPr>
          <w:p w14:paraId="65CB8DF1" w14:textId="77777777" w:rsidR="00B1500B" w:rsidRPr="002E1042" w:rsidRDefault="00B1500B" w:rsidP="00634637">
            <w:pPr>
              <w:spacing w:line="240" w:lineRule="auto"/>
              <w:ind w:firstLine="0"/>
              <w:jc w:val="center"/>
            </w:pPr>
            <w:r w:rsidRPr="002E1042">
              <w:t>2.024</w:t>
            </w:r>
          </w:p>
        </w:tc>
        <w:tc>
          <w:tcPr>
            <w:tcW w:w="2034" w:type="dxa"/>
            <w:vAlign w:val="center"/>
          </w:tcPr>
          <w:p w14:paraId="4D11484B" w14:textId="77777777" w:rsidR="00B1500B" w:rsidRPr="002E1042" w:rsidRDefault="00B1500B" w:rsidP="00634637">
            <w:pPr>
              <w:spacing w:line="240" w:lineRule="auto"/>
              <w:ind w:firstLine="0"/>
              <w:jc w:val="center"/>
            </w:pPr>
            <w:r w:rsidRPr="002E1042">
              <w:t>2.2</w:t>
            </w:r>
            <w:r>
              <w:t>29</w:t>
            </w:r>
          </w:p>
        </w:tc>
      </w:tr>
      <w:tr w:rsidR="00B1500B" w:rsidRPr="002E1042" w14:paraId="5E5C1F5E" w14:textId="77777777" w:rsidTr="00634637">
        <w:trPr>
          <w:tblHeader/>
          <w:jc w:val="center"/>
        </w:trPr>
        <w:tc>
          <w:tcPr>
            <w:tcW w:w="3168" w:type="dxa"/>
            <w:vMerge/>
            <w:vAlign w:val="center"/>
          </w:tcPr>
          <w:p w14:paraId="01675284" w14:textId="77777777" w:rsidR="00B1500B" w:rsidRPr="002E1042" w:rsidRDefault="00B1500B" w:rsidP="00634637">
            <w:pPr>
              <w:spacing w:line="240" w:lineRule="auto"/>
              <w:ind w:firstLine="0"/>
              <w:jc w:val="center"/>
            </w:pPr>
          </w:p>
        </w:tc>
        <w:tc>
          <w:tcPr>
            <w:tcW w:w="1206" w:type="dxa"/>
            <w:vAlign w:val="center"/>
          </w:tcPr>
          <w:p w14:paraId="73D53E3C" w14:textId="77777777" w:rsidR="00B1500B" w:rsidRPr="002E1042" w:rsidRDefault="00B1500B" w:rsidP="00634637">
            <w:pPr>
              <w:spacing w:line="240" w:lineRule="auto"/>
              <w:ind w:firstLine="0"/>
              <w:jc w:val="center"/>
            </w:pPr>
            <m:oMathPara>
              <m:oMath>
                <m:r>
                  <w:rPr>
                    <w:rFonts w:ascii="Cambria Math" w:hAnsi="Cambria Math"/>
                  </w:rPr>
                  <m:t>b</m:t>
                </m:r>
              </m:oMath>
            </m:oMathPara>
          </w:p>
        </w:tc>
        <w:tc>
          <w:tcPr>
            <w:tcW w:w="2340" w:type="dxa"/>
            <w:vAlign w:val="center"/>
          </w:tcPr>
          <w:p w14:paraId="56C16B0C" w14:textId="77777777" w:rsidR="00B1500B" w:rsidRPr="002E1042" w:rsidRDefault="00B1500B" w:rsidP="00634637">
            <w:pPr>
              <w:spacing w:line="240" w:lineRule="auto"/>
              <w:ind w:firstLine="0"/>
              <w:jc w:val="center"/>
            </w:pPr>
            <w:r w:rsidRPr="002E1042">
              <w:t>0.011</w:t>
            </w:r>
          </w:p>
        </w:tc>
        <w:tc>
          <w:tcPr>
            <w:tcW w:w="2034" w:type="dxa"/>
            <w:vAlign w:val="center"/>
          </w:tcPr>
          <w:p w14:paraId="55349C46" w14:textId="77777777" w:rsidR="00B1500B" w:rsidRPr="002E1042" w:rsidRDefault="00B1500B" w:rsidP="00634637">
            <w:pPr>
              <w:spacing w:line="240" w:lineRule="auto"/>
              <w:ind w:firstLine="0"/>
              <w:jc w:val="center"/>
            </w:pPr>
            <w:r w:rsidRPr="002E1042">
              <w:t>0.010</w:t>
            </w:r>
          </w:p>
        </w:tc>
      </w:tr>
      <w:tr w:rsidR="00B1500B" w:rsidRPr="002E1042" w14:paraId="16A3A9CD" w14:textId="77777777" w:rsidTr="00634637">
        <w:trPr>
          <w:tblHeader/>
          <w:jc w:val="center"/>
        </w:trPr>
        <w:tc>
          <w:tcPr>
            <w:tcW w:w="3168" w:type="dxa"/>
            <w:vMerge/>
            <w:vAlign w:val="center"/>
          </w:tcPr>
          <w:p w14:paraId="0F2C2F3F" w14:textId="77777777" w:rsidR="00B1500B" w:rsidRPr="002E1042" w:rsidRDefault="00B1500B" w:rsidP="00634637">
            <w:pPr>
              <w:spacing w:line="240" w:lineRule="auto"/>
              <w:ind w:firstLine="0"/>
              <w:jc w:val="center"/>
            </w:pPr>
          </w:p>
        </w:tc>
        <w:tc>
          <w:tcPr>
            <w:tcW w:w="1206" w:type="dxa"/>
            <w:vAlign w:val="center"/>
          </w:tcPr>
          <w:p w14:paraId="2D1D2C0D" w14:textId="77777777" w:rsidR="00B1500B" w:rsidRPr="002E1042" w:rsidRDefault="00B1500B" w:rsidP="00634637">
            <w:pPr>
              <w:spacing w:line="240" w:lineRule="auto"/>
              <w:ind w:firstLine="0"/>
              <w:jc w:val="center"/>
            </w:pPr>
            <m:oMathPara>
              <m:oMath>
                <m:r>
                  <w:rPr>
                    <w:rFonts w:ascii="Cambria Math" w:hAnsi="Cambria Math"/>
                  </w:rPr>
                  <m:t>c</m:t>
                </m:r>
              </m:oMath>
            </m:oMathPara>
          </w:p>
        </w:tc>
        <w:tc>
          <w:tcPr>
            <w:tcW w:w="2340" w:type="dxa"/>
            <w:vAlign w:val="center"/>
          </w:tcPr>
          <w:p w14:paraId="532FAFFC" w14:textId="77777777" w:rsidR="00B1500B" w:rsidRPr="002E1042" w:rsidRDefault="00B1500B" w:rsidP="00634637">
            <w:pPr>
              <w:spacing w:line="240" w:lineRule="auto"/>
              <w:ind w:firstLine="0"/>
              <w:jc w:val="center"/>
            </w:pPr>
            <w:r w:rsidRPr="002E1042">
              <w:t>1.688</w:t>
            </w:r>
          </w:p>
        </w:tc>
        <w:tc>
          <w:tcPr>
            <w:tcW w:w="2034" w:type="dxa"/>
            <w:vAlign w:val="center"/>
          </w:tcPr>
          <w:p w14:paraId="677F3867" w14:textId="77777777" w:rsidR="00B1500B" w:rsidRPr="002E1042" w:rsidRDefault="00B1500B" w:rsidP="00634637">
            <w:pPr>
              <w:spacing w:line="240" w:lineRule="auto"/>
              <w:ind w:firstLine="0"/>
              <w:jc w:val="center"/>
            </w:pPr>
            <w:r w:rsidRPr="002E1042">
              <w:t>1.740</w:t>
            </w:r>
          </w:p>
        </w:tc>
      </w:tr>
      <w:tr w:rsidR="00B1500B" w:rsidRPr="002E1042" w14:paraId="5EAC6BA5" w14:textId="77777777" w:rsidTr="00634637">
        <w:trPr>
          <w:tblHeader/>
          <w:jc w:val="center"/>
        </w:trPr>
        <w:tc>
          <w:tcPr>
            <w:tcW w:w="4374" w:type="dxa"/>
            <w:gridSpan w:val="2"/>
            <w:vAlign w:val="center"/>
          </w:tcPr>
          <w:p w14:paraId="1FB5E3E8" w14:textId="77777777" w:rsidR="00B1500B" w:rsidRPr="002E1042" w:rsidRDefault="00B1500B" w:rsidP="00634637">
            <w:pPr>
              <w:spacing w:before="40" w:after="40" w:line="240" w:lineRule="auto"/>
              <w:ind w:firstLine="0"/>
              <w:jc w:val="center"/>
            </w:pPr>
            <w:r w:rsidRPr="002E1042">
              <w:t xml:space="preserve">Effective </w:t>
            </w:r>
            <w:bookmarkStart w:id="9" w:name="_Hlk204420629"/>
            <w:r w:rsidRPr="002E1042">
              <w:t>rainwater mass coefficient</w:t>
            </w:r>
            <w:bookmarkEnd w:id="9"/>
            <w:r w:rsidRPr="002E1042">
              <w:t xml:space="preserve">, </w:t>
            </w:r>
            <m:oMath>
              <m:sSub>
                <m:sSubPr>
                  <m:ctrlPr>
                    <w:rPr>
                      <w:rFonts w:ascii="Cambria Math" w:hAnsi="Cambria Math"/>
                    </w:rPr>
                  </m:ctrlPr>
                </m:sSubPr>
                <m:e>
                  <m:r>
                    <w:rPr>
                      <w:rFonts w:ascii="Cambria Math" w:hAnsi="Cambria Math"/>
                    </w:rPr>
                    <m:t>m</m:t>
                  </m:r>
                </m:e>
                <m:sub>
                  <m:r>
                    <w:rPr>
                      <w:rFonts w:ascii="Cambria Math" w:hAnsi="Cambria Math"/>
                    </w:rPr>
                    <m:t>wrc</m:t>
                  </m:r>
                </m:sub>
              </m:sSub>
            </m:oMath>
          </w:p>
        </w:tc>
        <w:tc>
          <w:tcPr>
            <w:tcW w:w="2340" w:type="dxa"/>
            <w:vAlign w:val="center"/>
          </w:tcPr>
          <w:p w14:paraId="1FF50B3B" w14:textId="77777777" w:rsidR="00B1500B" w:rsidRPr="002E1042" w:rsidRDefault="00B1500B" w:rsidP="00634637">
            <w:pPr>
              <w:spacing w:line="240" w:lineRule="auto"/>
              <w:ind w:firstLine="0"/>
              <w:jc w:val="center"/>
            </w:pPr>
            <w:r w:rsidRPr="002E1042">
              <w:t>1.</w:t>
            </w:r>
            <w:r>
              <w:rPr>
                <w:rFonts w:eastAsiaTheme="minorEastAsia" w:hint="eastAsia"/>
              </w:rPr>
              <w:t>764</w:t>
            </w:r>
            <w:r w:rsidRPr="002E1042">
              <w:t>×10</w:t>
            </w:r>
            <w:r w:rsidRPr="002E1042">
              <w:rPr>
                <w:vertAlign w:val="superscript"/>
              </w:rPr>
              <w:t>-5</w:t>
            </w:r>
          </w:p>
        </w:tc>
        <w:tc>
          <w:tcPr>
            <w:tcW w:w="2034" w:type="dxa"/>
            <w:vAlign w:val="center"/>
          </w:tcPr>
          <w:p w14:paraId="16BCA902" w14:textId="77777777" w:rsidR="00B1500B" w:rsidRPr="002E1042" w:rsidRDefault="00B1500B" w:rsidP="00634637">
            <w:pPr>
              <w:spacing w:line="240" w:lineRule="auto"/>
              <w:ind w:firstLine="0"/>
              <w:jc w:val="center"/>
            </w:pPr>
            <w:r>
              <w:rPr>
                <w:rFonts w:hint="eastAsia"/>
              </w:rPr>
              <w:t>2.</w:t>
            </w:r>
            <w:r>
              <w:t>50</w:t>
            </w:r>
            <w:r>
              <w:rPr>
                <w:rFonts w:hint="eastAsia"/>
              </w:rPr>
              <w:t>0</w:t>
            </w:r>
            <w:r w:rsidRPr="002E1042">
              <w:t>×10</w:t>
            </w:r>
            <w:r w:rsidRPr="002E1042">
              <w:rPr>
                <w:vertAlign w:val="superscript"/>
              </w:rPr>
              <w:t>-5</w:t>
            </w:r>
          </w:p>
        </w:tc>
      </w:tr>
    </w:tbl>
    <w:p w14:paraId="479CDD28" w14:textId="77777777" w:rsidR="00B1500B" w:rsidRDefault="00B1500B" w:rsidP="00B1500B">
      <w:pPr>
        <w:ind w:firstLine="0"/>
        <w:rPr>
          <w:rFonts w:eastAsiaTheme="minorEastAsia"/>
        </w:rPr>
      </w:pPr>
    </w:p>
    <w:p w14:paraId="690C049E" w14:textId="3C28AFBA" w:rsidR="00FD1316" w:rsidRDefault="00FD1316">
      <w:pPr>
        <w:spacing w:after="160" w:line="259" w:lineRule="auto"/>
        <w:ind w:firstLine="0"/>
        <w:rPr>
          <w:rFonts w:eastAsiaTheme="minorEastAsia"/>
        </w:rPr>
      </w:pPr>
      <w:r>
        <w:rPr>
          <w:rFonts w:eastAsiaTheme="minorEastAsia"/>
        </w:rPr>
        <w:br w:type="page"/>
      </w:r>
    </w:p>
    <w:p w14:paraId="67DD1A2D" w14:textId="77777777" w:rsidR="00B1500B" w:rsidRDefault="00B1500B" w:rsidP="00B1500B">
      <w:pPr>
        <w:pStyle w:val="Caption"/>
        <w:spacing w:after="0"/>
        <w:ind w:firstLine="0"/>
        <w:rPr>
          <w:rFonts w:eastAsiaTheme="minorEastAsia"/>
          <w:b/>
          <w:bCs/>
        </w:rPr>
      </w:pPr>
      <w:r w:rsidRPr="00AC5071">
        <w:rPr>
          <w:b/>
          <w:bCs/>
        </w:rPr>
        <w:lastRenderedPageBreak/>
        <w:t xml:space="preserve">Table </w:t>
      </w:r>
      <w:r w:rsidRPr="00AC5071">
        <w:rPr>
          <w:b/>
          <w:bCs/>
        </w:rPr>
        <w:fldChar w:fldCharType="begin"/>
      </w:r>
      <w:r w:rsidRPr="00AC5071">
        <w:rPr>
          <w:b/>
          <w:bCs/>
        </w:rPr>
        <w:instrText xml:space="preserve"> SEQ Table \* ARABIC </w:instrText>
      </w:r>
      <w:r w:rsidRPr="00AC5071">
        <w:rPr>
          <w:b/>
          <w:bCs/>
        </w:rPr>
        <w:fldChar w:fldCharType="separate"/>
      </w:r>
      <w:r>
        <w:rPr>
          <w:b/>
          <w:bCs/>
          <w:noProof/>
        </w:rPr>
        <w:t>5</w:t>
      </w:r>
      <w:r w:rsidRPr="00AC5071">
        <w:rPr>
          <w:b/>
          <w:bCs/>
        </w:rPr>
        <w:fldChar w:fldCharType="end"/>
      </w:r>
      <w:r w:rsidRPr="00AC5071">
        <w:rPr>
          <w:b/>
          <w:bCs/>
        </w:rPr>
        <w:t xml:space="preserve">. </w:t>
      </w:r>
      <w:r>
        <w:rPr>
          <w:rFonts w:eastAsiaTheme="minorEastAsia" w:hint="eastAsia"/>
          <w:b/>
          <w:bCs/>
        </w:rPr>
        <w:t>Summary of validation periods.</w:t>
      </w:r>
    </w:p>
    <w:tbl>
      <w:tblPr>
        <w:tblStyle w:val="TableGrid"/>
        <w:tblW w:w="9116" w:type="dxa"/>
        <w:jc w:val="center"/>
        <w:tblLook w:val="04A0" w:firstRow="1" w:lastRow="0" w:firstColumn="1" w:lastColumn="0" w:noHBand="0" w:noVBand="1"/>
      </w:tblPr>
      <w:tblGrid>
        <w:gridCol w:w="1052"/>
        <w:gridCol w:w="2016"/>
        <w:gridCol w:w="2016"/>
        <w:gridCol w:w="2016"/>
        <w:gridCol w:w="2016"/>
      </w:tblGrid>
      <w:tr w:rsidR="00B1500B" w14:paraId="2B5902D6" w14:textId="77777777" w:rsidTr="00634637">
        <w:trPr>
          <w:jc w:val="center"/>
        </w:trPr>
        <w:tc>
          <w:tcPr>
            <w:tcW w:w="1052" w:type="dxa"/>
            <w:vMerge w:val="restart"/>
            <w:shd w:val="clear" w:color="auto" w:fill="A6A6A6" w:themeFill="background1" w:themeFillShade="A6"/>
            <w:vAlign w:val="center"/>
          </w:tcPr>
          <w:p w14:paraId="2842179A" w14:textId="77777777" w:rsidR="00B1500B" w:rsidRPr="00760661" w:rsidRDefault="00B1500B" w:rsidP="00634637">
            <w:pPr>
              <w:spacing w:before="40" w:after="40" w:line="240" w:lineRule="auto"/>
              <w:ind w:firstLine="0"/>
              <w:jc w:val="center"/>
              <w:rPr>
                <w:rFonts w:eastAsiaTheme="minorEastAsia"/>
                <w:b/>
                <w:bCs/>
              </w:rPr>
            </w:pPr>
            <w:r w:rsidRPr="00760661">
              <w:rPr>
                <w:rFonts w:eastAsiaTheme="minorEastAsia" w:hint="eastAsia"/>
                <w:b/>
                <w:bCs/>
              </w:rPr>
              <w:t>Section</w:t>
            </w:r>
          </w:p>
        </w:tc>
        <w:tc>
          <w:tcPr>
            <w:tcW w:w="4032" w:type="dxa"/>
            <w:gridSpan w:val="2"/>
            <w:shd w:val="clear" w:color="auto" w:fill="A6A6A6" w:themeFill="background1" w:themeFillShade="A6"/>
            <w:vAlign w:val="center"/>
          </w:tcPr>
          <w:p w14:paraId="0A902DF7" w14:textId="77777777" w:rsidR="00B1500B" w:rsidRPr="00760661" w:rsidRDefault="00B1500B" w:rsidP="00634637">
            <w:pPr>
              <w:spacing w:before="40" w:after="40" w:line="240" w:lineRule="auto"/>
              <w:ind w:firstLine="0"/>
              <w:jc w:val="center"/>
              <w:rPr>
                <w:rFonts w:eastAsiaTheme="minorEastAsia"/>
                <w:b/>
                <w:bCs/>
                <w:color w:val="000000" w:themeColor="text1"/>
              </w:rPr>
            </w:pPr>
            <w:r w:rsidRPr="00760661">
              <w:rPr>
                <w:rFonts w:eastAsiaTheme="minorEastAsia" w:hint="eastAsia"/>
                <w:b/>
                <w:bCs/>
                <w:color w:val="000000" w:themeColor="text1"/>
              </w:rPr>
              <w:t>Hot-day periods</w:t>
            </w:r>
          </w:p>
        </w:tc>
        <w:tc>
          <w:tcPr>
            <w:tcW w:w="4032" w:type="dxa"/>
            <w:gridSpan w:val="2"/>
            <w:shd w:val="clear" w:color="auto" w:fill="A6A6A6" w:themeFill="background1" w:themeFillShade="A6"/>
          </w:tcPr>
          <w:p w14:paraId="584006FD" w14:textId="77777777" w:rsidR="00B1500B" w:rsidRPr="00760661" w:rsidRDefault="00B1500B" w:rsidP="00634637">
            <w:pPr>
              <w:spacing w:before="40" w:after="40" w:line="240" w:lineRule="auto"/>
              <w:ind w:firstLine="0"/>
              <w:jc w:val="center"/>
              <w:rPr>
                <w:rFonts w:eastAsiaTheme="minorEastAsia"/>
                <w:b/>
                <w:bCs/>
                <w:color w:val="000000" w:themeColor="text1"/>
              </w:rPr>
            </w:pPr>
            <w:r w:rsidRPr="00760661">
              <w:rPr>
                <w:rFonts w:eastAsiaTheme="minorEastAsia" w:hint="eastAsia"/>
                <w:b/>
                <w:bCs/>
                <w:color w:val="000000" w:themeColor="text1"/>
              </w:rPr>
              <w:t>Cold-day periods</w:t>
            </w:r>
          </w:p>
        </w:tc>
      </w:tr>
      <w:tr w:rsidR="00B1500B" w14:paraId="6329C736" w14:textId="77777777" w:rsidTr="00634637">
        <w:trPr>
          <w:jc w:val="center"/>
        </w:trPr>
        <w:tc>
          <w:tcPr>
            <w:tcW w:w="1052" w:type="dxa"/>
            <w:vMerge/>
            <w:shd w:val="clear" w:color="auto" w:fill="A6A6A6" w:themeFill="background1" w:themeFillShade="A6"/>
            <w:vAlign w:val="center"/>
          </w:tcPr>
          <w:p w14:paraId="10CE86F0" w14:textId="77777777" w:rsidR="00B1500B" w:rsidRPr="00760661" w:rsidRDefault="00B1500B" w:rsidP="00634637">
            <w:pPr>
              <w:spacing w:before="40" w:after="40" w:line="240" w:lineRule="auto"/>
              <w:ind w:firstLine="0"/>
              <w:jc w:val="center"/>
              <w:rPr>
                <w:rFonts w:eastAsiaTheme="minorEastAsia"/>
                <w:b/>
                <w:bCs/>
              </w:rPr>
            </w:pPr>
          </w:p>
        </w:tc>
        <w:tc>
          <w:tcPr>
            <w:tcW w:w="2016" w:type="dxa"/>
            <w:vAlign w:val="center"/>
          </w:tcPr>
          <w:p w14:paraId="5E1B6BB2" w14:textId="77777777" w:rsidR="00B1500B" w:rsidRPr="00A613BE" w:rsidRDefault="00B1500B" w:rsidP="00634637">
            <w:pPr>
              <w:spacing w:before="40" w:after="40" w:line="240" w:lineRule="auto"/>
              <w:ind w:firstLine="0"/>
              <w:jc w:val="center"/>
              <w:rPr>
                <w:rFonts w:eastAsiaTheme="minorEastAsia"/>
              </w:rPr>
            </w:pPr>
            <w:r w:rsidRPr="00A613BE">
              <w:rPr>
                <w:rFonts w:eastAsiaTheme="minorEastAsia" w:hint="eastAsia"/>
                <w:color w:val="000000" w:themeColor="text1"/>
              </w:rPr>
              <w:t>Preconditioning</w:t>
            </w:r>
          </w:p>
        </w:tc>
        <w:tc>
          <w:tcPr>
            <w:tcW w:w="2016" w:type="dxa"/>
            <w:vAlign w:val="center"/>
          </w:tcPr>
          <w:p w14:paraId="5CFF6294" w14:textId="77777777" w:rsidR="00B1500B" w:rsidRPr="00A613BE" w:rsidRDefault="00B1500B" w:rsidP="00634637">
            <w:pPr>
              <w:spacing w:before="40" w:after="40" w:line="240" w:lineRule="auto"/>
              <w:ind w:firstLine="0"/>
              <w:jc w:val="center"/>
              <w:rPr>
                <w:rFonts w:eastAsiaTheme="minorEastAsia"/>
              </w:rPr>
            </w:pPr>
            <w:r w:rsidRPr="00A613BE">
              <w:rPr>
                <w:rFonts w:eastAsiaTheme="minorEastAsia" w:hint="eastAsia"/>
                <w:color w:val="000000" w:themeColor="text1"/>
              </w:rPr>
              <w:t xml:space="preserve">Validation </w:t>
            </w:r>
          </w:p>
        </w:tc>
        <w:tc>
          <w:tcPr>
            <w:tcW w:w="2016" w:type="dxa"/>
            <w:vAlign w:val="center"/>
          </w:tcPr>
          <w:p w14:paraId="4C75BC94" w14:textId="77777777" w:rsidR="00B1500B" w:rsidRPr="00A613BE" w:rsidRDefault="00B1500B" w:rsidP="00634637">
            <w:pPr>
              <w:spacing w:before="40" w:after="40" w:line="240" w:lineRule="auto"/>
              <w:ind w:firstLine="0"/>
              <w:jc w:val="center"/>
              <w:rPr>
                <w:rFonts w:eastAsiaTheme="minorEastAsia"/>
                <w:color w:val="000000" w:themeColor="text1"/>
              </w:rPr>
            </w:pPr>
            <w:r w:rsidRPr="00A613BE">
              <w:rPr>
                <w:rFonts w:eastAsiaTheme="minorEastAsia" w:hint="eastAsia"/>
                <w:color w:val="000000" w:themeColor="text1"/>
              </w:rPr>
              <w:t>Preconditioning</w:t>
            </w:r>
          </w:p>
        </w:tc>
        <w:tc>
          <w:tcPr>
            <w:tcW w:w="2016" w:type="dxa"/>
            <w:vAlign w:val="center"/>
          </w:tcPr>
          <w:p w14:paraId="5BD05A6C" w14:textId="77777777" w:rsidR="00B1500B" w:rsidRPr="00A613BE" w:rsidRDefault="00B1500B" w:rsidP="00634637">
            <w:pPr>
              <w:spacing w:before="40" w:after="40" w:line="240" w:lineRule="auto"/>
              <w:ind w:firstLine="0"/>
              <w:jc w:val="center"/>
              <w:rPr>
                <w:rFonts w:eastAsiaTheme="minorEastAsia"/>
                <w:color w:val="000000" w:themeColor="text1"/>
              </w:rPr>
            </w:pPr>
            <w:r w:rsidRPr="00A613BE">
              <w:rPr>
                <w:rFonts w:eastAsiaTheme="minorEastAsia" w:hint="eastAsia"/>
                <w:color w:val="000000" w:themeColor="text1"/>
              </w:rPr>
              <w:t>Validation</w:t>
            </w:r>
          </w:p>
        </w:tc>
      </w:tr>
      <w:tr w:rsidR="00B1500B" w14:paraId="7AE6561F" w14:textId="77777777" w:rsidTr="00634637">
        <w:trPr>
          <w:jc w:val="center"/>
        </w:trPr>
        <w:tc>
          <w:tcPr>
            <w:tcW w:w="1052" w:type="dxa"/>
            <w:vAlign w:val="center"/>
          </w:tcPr>
          <w:p w14:paraId="54CC449F" w14:textId="77777777" w:rsidR="00B1500B" w:rsidRDefault="00B1500B" w:rsidP="00634637">
            <w:pPr>
              <w:spacing w:before="40" w:after="40" w:line="240" w:lineRule="auto"/>
              <w:ind w:firstLine="0"/>
              <w:jc w:val="center"/>
              <w:rPr>
                <w:rFonts w:eastAsiaTheme="minorEastAsia"/>
              </w:rPr>
            </w:pPr>
            <w:r>
              <w:rPr>
                <w:rFonts w:eastAsiaTheme="minorEastAsia" w:hint="eastAsia"/>
              </w:rPr>
              <w:t>20-4054</w:t>
            </w:r>
          </w:p>
        </w:tc>
        <w:tc>
          <w:tcPr>
            <w:tcW w:w="2016" w:type="dxa"/>
            <w:vAlign w:val="center"/>
          </w:tcPr>
          <w:p w14:paraId="3B717814" w14:textId="77777777" w:rsidR="00B1500B" w:rsidRDefault="00B1500B" w:rsidP="00634637">
            <w:pPr>
              <w:spacing w:before="40" w:after="40" w:line="240" w:lineRule="auto"/>
              <w:ind w:firstLine="0"/>
              <w:jc w:val="center"/>
              <w:rPr>
                <w:rFonts w:eastAsiaTheme="minorEastAsia"/>
              </w:rPr>
            </w:pPr>
            <w:r w:rsidRPr="000E528C">
              <w:rPr>
                <w:rFonts w:eastAsiaTheme="minorEastAsia"/>
              </w:rPr>
              <w:t>July 21–31, 1998</w:t>
            </w:r>
          </w:p>
        </w:tc>
        <w:tc>
          <w:tcPr>
            <w:tcW w:w="2016" w:type="dxa"/>
            <w:vAlign w:val="center"/>
          </w:tcPr>
          <w:p w14:paraId="0B187BD3" w14:textId="77777777" w:rsidR="00B1500B" w:rsidRDefault="00B1500B" w:rsidP="00634637">
            <w:pPr>
              <w:spacing w:before="40" w:after="40" w:line="240" w:lineRule="auto"/>
              <w:ind w:firstLine="0"/>
              <w:jc w:val="center"/>
              <w:rPr>
                <w:rFonts w:eastAsiaTheme="minorEastAsia"/>
              </w:rPr>
            </w:pPr>
            <w:r w:rsidRPr="00F14526">
              <w:rPr>
                <w:rFonts w:eastAsiaTheme="minorEastAsia"/>
              </w:rPr>
              <w:t>August 1–7, 1998</w:t>
            </w:r>
          </w:p>
        </w:tc>
        <w:tc>
          <w:tcPr>
            <w:tcW w:w="2016" w:type="dxa"/>
          </w:tcPr>
          <w:p w14:paraId="4552F7FD" w14:textId="77777777" w:rsidR="00B1500B" w:rsidRPr="000E528C" w:rsidRDefault="00B1500B" w:rsidP="00634637">
            <w:pPr>
              <w:spacing w:before="40" w:after="40" w:line="240" w:lineRule="auto"/>
              <w:ind w:firstLine="0"/>
              <w:jc w:val="center"/>
              <w:rPr>
                <w:rFonts w:eastAsiaTheme="minorEastAsia"/>
              </w:rPr>
            </w:pPr>
            <w:r w:rsidRPr="00D207E2">
              <w:rPr>
                <w:rFonts w:eastAsiaTheme="minorEastAsia"/>
              </w:rPr>
              <w:t xml:space="preserve">February </w:t>
            </w:r>
            <w:r>
              <w:rPr>
                <w:rFonts w:eastAsiaTheme="minorEastAsia"/>
              </w:rPr>
              <w:t>18</w:t>
            </w:r>
            <w:r w:rsidRPr="00D207E2">
              <w:rPr>
                <w:rFonts w:eastAsiaTheme="minorEastAsia"/>
              </w:rPr>
              <w:t>–28, 1998</w:t>
            </w:r>
          </w:p>
        </w:tc>
        <w:tc>
          <w:tcPr>
            <w:tcW w:w="2016" w:type="dxa"/>
          </w:tcPr>
          <w:p w14:paraId="1B007071" w14:textId="77777777" w:rsidR="00B1500B" w:rsidRPr="00A31CDD" w:rsidRDefault="00B1500B" w:rsidP="00634637">
            <w:pPr>
              <w:spacing w:before="40" w:after="40" w:line="240" w:lineRule="auto"/>
              <w:ind w:firstLine="0"/>
              <w:jc w:val="center"/>
              <w:rPr>
                <w:rFonts w:eastAsiaTheme="minorEastAsia"/>
              </w:rPr>
            </w:pPr>
            <w:r w:rsidRPr="000E528C">
              <w:rPr>
                <w:rFonts w:eastAsiaTheme="minorEastAsia"/>
              </w:rPr>
              <w:t>March 1–7, 1998</w:t>
            </w:r>
          </w:p>
        </w:tc>
      </w:tr>
      <w:tr w:rsidR="00B1500B" w14:paraId="67F3CDDB" w14:textId="77777777" w:rsidTr="00634637">
        <w:trPr>
          <w:jc w:val="center"/>
        </w:trPr>
        <w:tc>
          <w:tcPr>
            <w:tcW w:w="1052" w:type="dxa"/>
            <w:vAlign w:val="center"/>
          </w:tcPr>
          <w:p w14:paraId="7182D081" w14:textId="77777777" w:rsidR="00B1500B" w:rsidRDefault="00B1500B" w:rsidP="00634637">
            <w:pPr>
              <w:spacing w:before="40" w:after="40" w:line="240" w:lineRule="auto"/>
              <w:ind w:firstLine="0"/>
              <w:jc w:val="center"/>
              <w:rPr>
                <w:rFonts w:eastAsiaTheme="minorEastAsia"/>
              </w:rPr>
            </w:pPr>
            <w:r>
              <w:rPr>
                <w:rFonts w:eastAsiaTheme="minorEastAsia" w:hint="eastAsia"/>
              </w:rPr>
              <w:t>39-0901</w:t>
            </w:r>
          </w:p>
        </w:tc>
        <w:tc>
          <w:tcPr>
            <w:tcW w:w="2016" w:type="dxa"/>
            <w:vAlign w:val="center"/>
          </w:tcPr>
          <w:p w14:paraId="4285DEC6" w14:textId="77777777" w:rsidR="00B1500B" w:rsidRDefault="00B1500B" w:rsidP="00634637">
            <w:pPr>
              <w:spacing w:before="40" w:after="40" w:line="240" w:lineRule="auto"/>
              <w:ind w:firstLine="0"/>
              <w:jc w:val="center"/>
              <w:rPr>
                <w:rFonts w:eastAsiaTheme="minorEastAsia"/>
              </w:rPr>
            </w:pPr>
            <w:r w:rsidRPr="00D207E2">
              <w:rPr>
                <w:rFonts w:eastAsiaTheme="minorEastAsia"/>
              </w:rPr>
              <w:t>July 21–31, 2002</w:t>
            </w:r>
          </w:p>
        </w:tc>
        <w:tc>
          <w:tcPr>
            <w:tcW w:w="2016" w:type="dxa"/>
            <w:vAlign w:val="center"/>
          </w:tcPr>
          <w:p w14:paraId="24C019CA" w14:textId="77777777" w:rsidR="00B1500B" w:rsidRDefault="00B1500B" w:rsidP="00634637">
            <w:pPr>
              <w:spacing w:before="40" w:after="40" w:line="240" w:lineRule="auto"/>
              <w:ind w:firstLine="0"/>
              <w:jc w:val="center"/>
              <w:rPr>
                <w:rFonts w:eastAsiaTheme="minorEastAsia"/>
              </w:rPr>
            </w:pPr>
            <w:r w:rsidRPr="000E528C">
              <w:rPr>
                <w:rFonts w:eastAsiaTheme="minorEastAsia"/>
              </w:rPr>
              <w:t>August 1–7, 2002</w:t>
            </w:r>
          </w:p>
        </w:tc>
        <w:tc>
          <w:tcPr>
            <w:tcW w:w="2016" w:type="dxa"/>
          </w:tcPr>
          <w:p w14:paraId="78AA1546" w14:textId="77777777" w:rsidR="00B1500B" w:rsidRPr="00A667AA" w:rsidRDefault="00B1500B" w:rsidP="00634637">
            <w:pPr>
              <w:spacing w:before="40" w:after="40" w:line="240" w:lineRule="auto"/>
              <w:ind w:firstLine="0"/>
              <w:jc w:val="center"/>
              <w:rPr>
                <w:rFonts w:eastAsiaTheme="minorEastAsia"/>
              </w:rPr>
            </w:pPr>
            <w:r w:rsidRPr="00A667AA">
              <w:rPr>
                <w:rFonts w:eastAsiaTheme="minorEastAsia"/>
              </w:rPr>
              <w:t xml:space="preserve">December </w:t>
            </w:r>
            <w:r>
              <w:rPr>
                <w:rFonts w:eastAsiaTheme="minorEastAsia" w:hint="eastAsia"/>
              </w:rPr>
              <w:t>10</w:t>
            </w:r>
            <w:r w:rsidRPr="00A667AA">
              <w:rPr>
                <w:rFonts w:eastAsiaTheme="minorEastAsia"/>
              </w:rPr>
              <w:t>–</w:t>
            </w:r>
            <w:r>
              <w:rPr>
                <w:rFonts w:eastAsiaTheme="minorEastAsia" w:hint="eastAsia"/>
              </w:rPr>
              <w:t>20</w:t>
            </w:r>
            <w:r w:rsidRPr="00A667AA">
              <w:rPr>
                <w:rFonts w:eastAsiaTheme="minorEastAsia"/>
              </w:rPr>
              <w:t>, 1999</w:t>
            </w:r>
          </w:p>
        </w:tc>
        <w:tc>
          <w:tcPr>
            <w:tcW w:w="2016" w:type="dxa"/>
          </w:tcPr>
          <w:p w14:paraId="2FFF15CB" w14:textId="77777777" w:rsidR="00B1500B" w:rsidRDefault="00B1500B" w:rsidP="00634637">
            <w:pPr>
              <w:spacing w:before="40" w:after="40" w:line="240" w:lineRule="auto"/>
              <w:ind w:firstLine="0"/>
              <w:jc w:val="center"/>
              <w:rPr>
                <w:rFonts w:eastAsiaTheme="minorEastAsia"/>
              </w:rPr>
            </w:pPr>
            <w:r w:rsidRPr="00A667AA">
              <w:rPr>
                <w:rFonts w:eastAsiaTheme="minorEastAsia"/>
              </w:rPr>
              <w:t>December 20–26, 1999</w:t>
            </w:r>
          </w:p>
        </w:tc>
      </w:tr>
    </w:tbl>
    <w:p w14:paraId="3C01BAF0" w14:textId="77777777" w:rsidR="00B1500B" w:rsidRDefault="00B1500B" w:rsidP="00B1500B">
      <w:pPr>
        <w:ind w:firstLine="0"/>
      </w:pPr>
    </w:p>
    <w:p w14:paraId="1B6B8554" w14:textId="479DEA81" w:rsidR="00B1500B" w:rsidRDefault="00B1500B">
      <w:pPr>
        <w:spacing w:after="160" w:line="259" w:lineRule="auto"/>
        <w:ind w:firstLine="0"/>
      </w:pPr>
      <w:r>
        <w:br w:type="page"/>
      </w:r>
    </w:p>
    <w:p w14:paraId="5BDB91AD" w14:textId="6EF86DA3" w:rsidR="00B1500B" w:rsidRDefault="00B1500B" w:rsidP="00B1500B">
      <w:pPr>
        <w:pStyle w:val="NoSpacing"/>
      </w:pPr>
      <w:r>
        <w:rPr>
          <w:rFonts w:hint="eastAsia"/>
        </w:rPr>
        <w:lastRenderedPageBreak/>
        <w:t>Figures</w:t>
      </w:r>
    </w:p>
    <w:tbl>
      <w:tblPr>
        <w:tblStyle w:val="TableGrid"/>
        <w:tblW w:w="78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3917"/>
        <w:gridCol w:w="3917"/>
      </w:tblGrid>
      <w:tr w:rsidR="00B1500B" w:rsidRPr="002E1042" w14:paraId="17778CAC" w14:textId="77777777" w:rsidTr="00634637">
        <w:trPr>
          <w:trHeight w:val="3600"/>
          <w:jc w:val="center"/>
        </w:trPr>
        <w:tc>
          <w:tcPr>
            <w:tcW w:w="3917" w:type="dxa"/>
            <w:vAlign w:val="center"/>
          </w:tcPr>
          <w:p w14:paraId="15FE9997" w14:textId="77777777" w:rsidR="00B1500B" w:rsidRPr="002E1042" w:rsidRDefault="00B1500B" w:rsidP="00634637">
            <w:pPr>
              <w:ind w:firstLine="0"/>
            </w:pPr>
            <w:r w:rsidRPr="00333AC9">
              <w:rPr>
                <w:noProof/>
              </w:rPr>
              <w:drawing>
                <wp:inline distT="0" distB="0" distL="0" distR="0" wp14:anchorId="09868B0D" wp14:editId="09912BB9">
                  <wp:extent cx="2490705" cy="2286000"/>
                  <wp:effectExtent l="0" t="0" r="5080" b="0"/>
                  <wp:docPr id="25" name="Picture 24" descr="Figure 3.1(a) is a graph showing the simplified schematic of pavement Section 20-4054. From top to bottom, the structure consists of a 0.241 m thick Portland cement concrete layer, a 0.086 m thick cement-treated base, and a 3 m thick grained soil layer. Five thermistors are positioned approximately at the following locations: near the top, middle, and bottom of the first layer; upper-middle of the third layer; and the middle of the third layer.">
                    <a:extLst xmlns:a="http://schemas.openxmlformats.org/drawingml/2006/main">
                      <a:ext uri="{FF2B5EF4-FFF2-40B4-BE49-F238E27FC236}">
                        <a16:creationId xmlns:a16="http://schemas.microsoft.com/office/drawing/2014/main" id="{E0B13C11-DFB7-7EC5-72FB-554352AA67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Figure 3.1(a) is a graph showing the simplified schematic of pavement Section 20-4054. From top to bottom, the structure consists of a 0.241 m thick Portland cement concrete layer, a 0.086 m thick cement-treated base, and a 3 m thick grained soil layer. Five thermistors are positioned approximately at the following locations: near the top, middle, and bottom of the first layer; upper-middle of the third layer; and the middle of the third layer.">
                            <a:extLst>
                              <a:ext uri="{FF2B5EF4-FFF2-40B4-BE49-F238E27FC236}">
                                <a16:creationId xmlns:a16="http://schemas.microsoft.com/office/drawing/2014/main" id="{E0B13C11-DFB7-7EC5-72FB-554352AA6797}"/>
                              </a:ext>
                            </a:extLst>
                          </pic:cNvPr>
                          <pic:cNvPicPr>
                            <a:picLocks noChangeAspect="1"/>
                          </pic:cNvPicPr>
                        </pic:nvPicPr>
                        <pic:blipFill>
                          <a:blip r:embed="rId22"/>
                          <a:srcRect l="1990" r="2021"/>
                          <a:stretch/>
                        </pic:blipFill>
                        <pic:spPr>
                          <a:xfrm>
                            <a:off x="0" y="0"/>
                            <a:ext cx="2490705" cy="2286000"/>
                          </a:xfrm>
                          <a:prstGeom prst="rect">
                            <a:avLst/>
                          </a:prstGeom>
                        </pic:spPr>
                      </pic:pic>
                    </a:graphicData>
                  </a:graphic>
                </wp:inline>
              </w:drawing>
            </w:r>
          </w:p>
        </w:tc>
        <w:tc>
          <w:tcPr>
            <w:tcW w:w="3917" w:type="dxa"/>
            <w:vAlign w:val="center"/>
          </w:tcPr>
          <w:p w14:paraId="6356E40C" w14:textId="77777777" w:rsidR="00B1500B" w:rsidRPr="002E1042" w:rsidRDefault="00B1500B" w:rsidP="00634637">
            <w:pPr>
              <w:ind w:firstLine="0"/>
            </w:pPr>
            <w:r w:rsidRPr="00333AC9">
              <w:rPr>
                <w:noProof/>
              </w:rPr>
              <w:drawing>
                <wp:inline distT="0" distB="0" distL="0" distR="0" wp14:anchorId="2146FBF3" wp14:editId="3B3C6568">
                  <wp:extent cx="2471133" cy="2286000"/>
                  <wp:effectExtent l="0" t="0" r="5715" b="0"/>
                  <wp:docPr id="489274186" name="Picture 1" descr="Figure 3.1(b) is a graph showing the simplified schematic of pavement Section 39-0901. The top two layers are asphalt concrete (AC), the third and fourth layers are asphalt-treated layers, the fifth is crushed stone, and the sixth and seventh layers are grained soil. Thermistors for pavement temperature measurement are embedded in the first, second, and fifth layers, with one, two, and two thermistor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74186" name="Picture 1" descr="Figure 3.1(b) is a graph showing the simplified schematic of pavement Section 39-0901. The top two layers are asphalt concrete (AC), the third and fourth layers are asphalt-treated layers, the fifth is crushed stone, and the sixth and seventh layers are grained soil. Thermistors for pavement temperature measurement are embedded in the first, second, and fifth layers, with one, two, and two thermistors, respectively."/>
                          <pic:cNvPicPr>
                            <a:picLocks noChangeAspect="1" noChangeArrowheads="1"/>
                          </pic:cNvPicPr>
                        </pic:nvPicPr>
                        <pic:blipFill rotWithShape="1">
                          <a:blip r:embed="rId23">
                            <a:extLst>
                              <a:ext uri="{28A0092B-C50C-407E-A947-70E740481C1C}">
                                <a14:useLocalDpi xmlns:a14="http://schemas.microsoft.com/office/drawing/2010/main" val="0"/>
                              </a:ext>
                            </a:extLst>
                          </a:blip>
                          <a:srcRect l="2184" r="3258"/>
                          <a:stretch/>
                        </pic:blipFill>
                        <pic:spPr bwMode="auto">
                          <a:xfrm>
                            <a:off x="0" y="0"/>
                            <a:ext cx="2471133" cy="2286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500B" w:rsidRPr="002E1042" w14:paraId="74DB7BA1" w14:textId="77777777" w:rsidTr="00634637">
        <w:trPr>
          <w:trHeight w:val="432"/>
          <w:jc w:val="center"/>
        </w:trPr>
        <w:tc>
          <w:tcPr>
            <w:tcW w:w="3917" w:type="dxa"/>
            <w:vAlign w:val="center"/>
          </w:tcPr>
          <w:p w14:paraId="605C5848" w14:textId="77777777" w:rsidR="00B1500B" w:rsidRPr="002E1042" w:rsidRDefault="00B1500B" w:rsidP="00634637">
            <w:pPr>
              <w:ind w:firstLine="0"/>
              <w:jc w:val="center"/>
              <w:rPr>
                <w:b/>
                <w:bCs/>
              </w:rPr>
            </w:pPr>
            <w:r w:rsidRPr="002E1042">
              <w:rPr>
                <w:b/>
                <w:bCs/>
              </w:rPr>
              <w:t>(a) Section 20-4054</w:t>
            </w:r>
          </w:p>
        </w:tc>
        <w:tc>
          <w:tcPr>
            <w:tcW w:w="3917" w:type="dxa"/>
            <w:vAlign w:val="center"/>
          </w:tcPr>
          <w:p w14:paraId="51B3AC07" w14:textId="77777777" w:rsidR="00B1500B" w:rsidRPr="002E1042" w:rsidRDefault="00B1500B" w:rsidP="00634637">
            <w:pPr>
              <w:ind w:firstLine="0"/>
              <w:jc w:val="center"/>
              <w:rPr>
                <w:b/>
                <w:bCs/>
              </w:rPr>
            </w:pPr>
            <w:r w:rsidRPr="002E1042">
              <w:rPr>
                <w:b/>
                <w:bCs/>
              </w:rPr>
              <w:t>(b) Section 39-0901</w:t>
            </w:r>
          </w:p>
        </w:tc>
      </w:tr>
    </w:tbl>
    <w:p w14:paraId="70B9DF2B" w14:textId="7110A67D" w:rsidR="00B1500B" w:rsidRDefault="00B1500B" w:rsidP="00B1500B">
      <w:pPr>
        <w:pStyle w:val="Caption"/>
        <w:spacing w:after="0"/>
        <w:ind w:firstLine="0"/>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1</w:t>
      </w:r>
      <w:r w:rsidRPr="002E1042">
        <w:rPr>
          <w:b/>
          <w:bCs/>
        </w:rPr>
        <w:fldChar w:fldCharType="end"/>
      </w:r>
      <w:r w:rsidRPr="002E1042">
        <w:rPr>
          <w:b/>
          <w:bCs/>
        </w:rPr>
        <w:t xml:space="preserve">. </w:t>
      </w:r>
      <w:r w:rsidR="00FD1316" w:rsidRPr="00FD1316">
        <w:rPr>
          <w:b/>
          <w:bCs/>
        </w:rPr>
        <w:t>(see captions list)</w:t>
      </w:r>
      <w:r w:rsidRPr="002E1042">
        <w:rPr>
          <w:b/>
          <w:bCs/>
        </w:rPr>
        <w:t>.</w:t>
      </w:r>
    </w:p>
    <w:p w14:paraId="3714AD1B" w14:textId="77777777" w:rsidR="00B1500B" w:rsidRPr="002E1042" w:rsidRDefault="00B1500B" w:rsidP="00B1500B">
      <w:pPr>
        <w:ind w:firstLine="0"/>
        <w:jc w:val="center"/>
      </w:pPr>
      <w:r w:rsidRPr="00333AC9">
        <w:rPr>
          <w:noProof/>
        </w:rPr>
        <w:drawing>
          <wp:inline distT="0" distB="0" distL="0" distR="0" wp14:anchorId="046A63F4" wp14:editId="00892863">
            <wp:extent cx="4001100" cy="2844800"/>
            <wp:effectExtent l="0" t="0" r="0" b="0"/>
            <wp:docPr id="1933071899" name="Picture 5" descr="Figure 3.2 is a schematic of one-dimensional pavement modeling. The top of the model involves incident solar radiation, reflected solar radiation, long-wave radiation, convection, and the effect of rain. The topmost node is referred to as the surface node; nodes located within a material layer are called interior nodes; nodes at the interface between different material layers are referred to as interface nodes; and the bottommost node is called the bottom node. The distance between adjacent nodes is uniformly defined as Δ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91745" name="Picture 5" descr="Figure 3.2 is a schematic of one-dimensional pavement modeling. The top of the model involves incident solar radiation, reflected solar radiation, long-wave radiation, convection, and the effect of rain. The topmost node is referred to as the surface node; nodes located within a material layer are called interior nodes; nodes at the interface between different material layers are referred to as interface nodes; and the bottommost node is called the bottom node. The distance between adjacent nodes is uniformly defined as Δz."/>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22275" cy="2859856"/>
                    </a:xfrm>
                    <a:prstGeom prst="rect">
                      <a:avLst/>
                    </a:prstGeom>
                  </pic:spPr>
                </pic:pic>
              </a:graphicData>
            </a:graphic>
          </wp:inline>
        </w:drawing>
      </w:r>
    </w:p>
    <w:p w14:paraId="2F41A52C" w14:textId="49D890D5" w:rsidR="00B1500B" w:rsidRPr="002E1042" w:rsidRDefault="00B1500B" w:rsidP="00B1500B">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2</w:t>
      </w:r>
      <w:r w:rsidRPr="002E1042">
        <w:rPr>
          <w:b/>
          <w:bCs/>
        </w:rPr>
        <w:fldChar w:fldCharType="end"/>
      </w:r>
      <w:r w:rsidRPr="002E1042">
        <w:rPr>
          <w:b/>
          <w:bCs/>
        </w:rPr>
        <w:t xml:space="preserve">. </w:t>
      </w:r>
      <w:r w:rsidR="00FD1316" w:rsidRPr="00FD1316">
        <w:rPr>
          <w:b/>
          <w:bCs/>
        </w:rPr>
        <w:t>(see captions list)</w:t>
      </w:r>
      <w:r w:rsidRPr="002E1042">
        <w:rPr>
          <w:b/>
          <w:bCs/>
        </w:rPr>
        <w:t>.</w:t>
      </w:r>
    </w:p>
    <w:p w14:paraId="1F349835" w14:textId="77777777" w:rsidR="00B1500B" w:rsidRPr="002E1042" w:rsidRDefault="00B1500B" w:rsidP="00B1500B">
      <w:pPr>
        <w:ind w:firstLine="0"/>
      </w:pPr>
      <w:r w:rsidRPr="005A75BB">
        <w:rPr>
          <w:noProof/>
        </w:rPr>
        <w:lastRenderedPageBreak/>
        <w:drawing>
          <wp:inline distT="0" distB="0" distL="0" distR="0" wp14:anchorId="488E3D2B" wp14:editId="13CD8373">
            <wp:extent cx="5943600" cy="2228850"/>
            <wp:effectExtent l="0" t="0" r="0" b="0"/>
            <wp:docPr id="1033499848" name="Picture 1">
              <a:extLst xmlns:a="http://schemas.openxmlformats.org/drawingml/2006/main">
                <a:ext uri="{FF2B5EF4-FFF2-40B4-BE49-F238E27FC236}">
                  <a16:creationId xmlns:a16="http://schemas.microsoft.com/office/drawing/2014/main" id="{9D1608A4-0B48-9F4F-0568-D8AB3D6EC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D1608A4-0B48-9F4F-0568-D8AB3D6EC566}"/>
                        </a:ext>
                      </a:extLst>
                    </pic:cNvPr>
                    <pic:cNvPicPr>
                      <a:picLocks noChangeAspect="1"/>
                    </pic:cNvPicPr>
                  </pic:nvPicPr>
                  <pic:blipFill>
                    <a:blip r:embed="rId25"/>
                    <a:stretch>
                      <a:fillRect/>
                    </a:stretch>
                  </pic:blipFill>
                  <pic:spPr>
                    <a:xfrm>
                      <a:off x="0" y="0"/>
                      <a:ext cx="5943600" cy="2228850"/>
                    </a:xfrm>
                    <a:prstGeom prst="rect">
                      <a:avLst/>
                    </a:prstGeom>
                  </pic:spPr>
                </pic:pic>
              </a:graphicData>
            </a:graphic>
          </wp:inline>
        </w:drawing>
      </w:r>
    </w:p>
    <w:p w14:paraId="3FBFDA7B" w14:textId="63517EF8" w:rsidR="00B1500B" w:rsidRPr="002E1042" w:rsidRDefault="00B1500B" w:rsidP="00B1500B">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3</w:t>
      </w:r>
      <w:r w:rsidRPr="002E1042">
        <w:rPr>
          <w:b/>
          <w:bCs/>
        </w:rPr>
        <w:fldChar w:fldCharType="end"/>
      </w:r>
      <w:r w:rsidRPr="002E1042">
        <w:rPr>
          <w:b/>
          <w:bCs/>
        </w:rPr>
        <w:t xml:space="preserve">. </w:t>
      </w:r>
      <w:r w:rsidR="00FD1316" w:rsidRPr="00FD1316">
        <w:rPr>
          <w:b/>
          <w:bCs/>
        </w:rPr>
        <w:t>(see captions list)</w:t>
      </w:r>
      <w:r w:rsidRPr="002E1042">
        <w:rPr>
          <w:b/>
          <w:bCs/>
        </w:rPr>
        <w:t>.</w:t>
      </w:r>
    </w:p>
    <w:p w14:paraId="3E2D877C" w14:textId="77777777" w:rsidR="00B1500B" w:rsidRPr="002E1042" w:rsidRDefault="00B1500B" w:rsidP="00B1500B">
      <w:pPr>
        <w:ind w:firstLine="0"/>
      </w:pPr>
      <w:r w:rsidRPr="005A75BB">
        <w:rPr>
          <w:noProof/>
        </w:rPr>
        <w:drawing>
          <wp:inline distT="0" distB="0" distL="0" distR="0" wp14:anchorId="4E388AAC" wp14:editId="6A2CD5A7">
            <wp:extent cx="5943600" cy="2244725"/>
            <wp:effectExtent l="0" t="0" r="0" b="3175"/>
            <wp:docPr id="339981685" name="Picture 3">
              <a:extLst xmlns:a="http://schemas.openxmlformats.org/drawingml/2006/main">
                <a:ext uri="{FF2B5EF4-FFF2-40B4-BE49-F238E27FC236}">
                  <a16:creationId xmlns:a16="http://schemas.microsoft.com/office/drawing/2014/main" id="{2CEF7D25-EF44-95CB-7995-A5A1A411F1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CEF7D25-EF44-95CB-7995-A5A1A411F1E2}"/>
                        </a:ext>
                      </a:extLst>
                    </pic:cNvPr>
                    <pic:cNvPicPr>
                      <a:picLocks noChangeAspect="1"/>
                    </pic:cNvPicPr>
                  </pic:nvPicPr>
                  <pic:blipFill>
                    <a:blip r:embed="rId26"/>
                    <a:stretch>
                      <a:fillRect/>
                    </a:stretch>
                  </pic:blipFill>
                  <pic:spPr>
                    <a:xfrm>
                      <a:off x="0" y="0"/>
                      <a:ext cx="5943600" cy="2244725"/>
                    </a:xfrm>
                    <a:prstGeom prst="rect">
                      <a:avLst/>
                    </a:prstGeom>
                  </pic:spPr>
                </pic:pic>
              </a:graphicData>
            </a:graphic>
          </wp:inline>
        </w:drawing>
      </w:r>
    </w:p>
    <w:p w14:paraId="73B381FA" w14:textId="1FD5027E" w:rsidR="00B1500B" w:rsidRDefault="00B1500B" w:rsidP="00B1500B">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4</w:t>
      </w:r>
      <w:r w:rsidRPr="002E1042">
        <w:rPr>
          <w:b/>
          <w:bCs/>
        </w:rPr>
        <w:fldChar w:fldCharType="end"/>
      </w:r>
      <w:r w:rsidRPr="002E1042">
        <w:rPr>
          <w:b/>
          <w:bCs/>
        </w:rPr>
        <w:t xml:space="preserve">. </w:t>
      </w:r>
      <w:r w:rsidR="00FD1316" w:rsidRPr="00FD1316">
        <w:rPr>
          <w:b/>
          <w:bCs/>
        </w:rPr>
        <w:t>(see captions list)</w:t>
      </w:r>
      <w:r w:rsidRPr="002E1042">
        <w:rPr>
          <w:b/>
          <w:bCs/>
        </w:rPr>
        <w:t>.</w:t>
      </w:r>
    </w:p>
    <w:p w14:paraId="4CA7D287" w14:textId="77777777" w:rsidR="00B1500B" w:rsidRDefault="00B1500B" w:rsidP="00B1500B">
      <w:pPr>
        <w:ind w:firstLine="0"/>
        <w:jc w:val="center"/>
        <w:rPr>
          <w:b/>
          <w:bCs/>
        </w:rPr>
      </w:pPr>
    </w:p>
    <w:p w14:paraId="59A4A79F" w14:textId="77777777" w:rsidR="00B1500B" w:rsidRPr="007876B7" w:rsidRDefault="00B1500B" w:rsidP="00B1500B">
      <w:pPr>
        <w:ind w:firstLine="0"/>
        <w:jc w:val="center"/>
        <w:rPr>
          <w:b/>
          <w:bCs/>
        </w:rPr>
      </w:pPr>
    </w:p>
    <w:p w14:paraId="24438B70" w14:textId="77777777" w:rsidR="00B1500B" w:rsidRDefault="00B1500B" w:rsidP="00B1500B">
      <w:pPr>
        <w:ind w:firstLine="0"/>
      </w:pPr>
      <w:r w:rsidRPr="005A75BB">
        <w:rPr>
          <w:noProof/>
        </w:rPr>
        <w:lastRenderedPageBreak/>
        <w:drawing>
          <wp:inline distT="0" distB="0" distL="0" distR="0" wp14:anchorId="633110E6" wp14:editId="6C6235FF">
            <wp:extent cx="5943600" cy="2229485"/>
            <wp:effectExtent l="0" t="0" r="0" b="0"/>
            <wp:docPr id="2126901138" name="Picture 5">
              <a:extLst xmlns:a="http://schemas.openxmlformats.org/drawingml/2006/main">
                <a:ext uri="{FF2B5EF4-FFF2-40B4-BE49-F238E27FC236}">
                  <a16:creationId xmlns:a16="http://schemas.microsoft.com/office/drawing/2014/main" id="{427E5D15-7A08-798F-51DA-6FC7A3CD8A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27E5D15-7A08-798F-51DA-6FC7A3CD8A9D}"/>
                        </a:ext>
                      </a:extLst>
                    </pic:cNvPr>
                    <pic:cNvPicPr>
                      <a:picLocks noChangeAspect="1"/>
                    </pic:cNvPicPr>
                  </pic:nvPicPr>
                  <pic:blipFill>
                    <a:blip r:embed="rId27"/>
                    <a:stretch>
                      <a:fillRect/>
                    </a:stretch>
                  </pic:blipFill>
                  <pic:spPr>
                    <a:xfrm>
                      <a:off x="0" y="0"/>
                      <a:ext cx="5943600" cy="2229485"/>
                    </a:xfrm>
                    <a:prstGeom prst="rect">
                      <a:avLst/>
                    </a:prstGeom>
                  </pic:spPr>
                </pic:pic>
              </a:graphicData>
            </a:graphic>
          </wp:inline>
        </w:drawing>
      </w:r>
    </w:p>
    <w:p w14:paraId="4E490AD3" w14:textId="04C5058B" w:rsidR="00B1500B" w:rsidRPr="002E1042" w:rsidRDefault="00B1500B" w:rsidP="00B1500B">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5</w:t>
      </w:r>
      <w:r w:rsidRPr="002E1042">
        <w:rPr>
          <w:b/>
          <w:bCs/>
        </w:rPr>
        <w:fldChar w:fldCharType="end"/>
      </w:r>
      <w:r w:rsidRPr="002E1042">
        <w:rPr>
          <w:b/>
          <w:bCs/>
        </w:rPr>
        <w:t xml:space="preserve">. </w:t>
      </w:r>
      <w:r w:rsidR="00FD1316" w:rsidRPr="00FD1316">
        <w:rPr>
          <w:b/>
          <w:bCs/>
        </w:rPr>
        <w:t>(see captions list)</w:t>
      </w:r>
      <w:r w:rsidRPr="002E1042">
        <w:rPr>
          <w:b/>
          <w:bCs/>
        </w:rPr>
        <w:t>.</w:t>
      </w:r>
    </w:p>
    <w:p w14:paraId="51730F9A" w14:textId="77777777" w:rsidR="00B1500B" w:rsidRPr="002E1042" w:rsidRDefault="00B1500B" w:rsidP="00B1500B">
      <w:pPr>
        <w:ind w:firstLine="0"/>
      </w:pPr>
      <w:r w:rsidRPr="006E53F9">
        <w:rPr>
          <w:noProof/>
        </w:rPr>
        <w:drawing>
          <wp:inline distT="0" distB="0" distL="0" distR="0" wp14:anchorId="4D415F67" wp14:editId="5FF5CD74">
            <wp:extent cx="5943600" cy="1981835"/>
            <wp:effectExtent l="0" t="0" r="0" b="0"/>
            <wp:docPr id="16" name="Picture 15">
              <a:extLst xmlns:a="http://schemas.openxmlformats.org/drawingml/2006/main">
                <a:ext uri="{FF2B5EF4-FFF2-40B4-BE49-F238E27FC236}">
                  <a16:creationId xmlns:a16="http://schemas.microsoft.com/office/drawing/2014/main" id="{386FF199-E2E5-84C8-7C9A-6287040433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386FF199-E2E5-84C8-7C9A-6287040433E6}"/>
                        </a:ext>
                      </a:extLst>
                    </pic:cNvPr>
                    <pic:cNvPicPr>
                      <a:picLocks noChangeAspect="1"/>
                    </pic:cNvPicPr>
                  </pic:nvPicPr>
                  <pic:blipFill>
                    <a:blip r:embed="rId28"/>
                    <a:stretch>
                      <a:fillRect/>
                    </a:stretch>
                  </pic:blipFill>
                  <pic:spPr>
                    <a:xfrm>
                      <a:off x="0" y="0"/>
                      <a:ext cx="5943600" cy="198183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80"/>
        <w:gridCol w:w="4680"/>
      </w:tblGrid>
      <w:tr w:rsidR="00B1500B" w:rsidRPr="002E1042" w14:paraId="4955E653" w14:textId="77777777" w:rsidTr="00634637">
        <w:tc>
          <w:tcPr>
            <w:tcW w:w="4788" w:type="dxa"/>
            <w:vAlign w:val="center"/>
          </w:tcPr>
          <w:p w14:paraId="462A722B" w14:textId="77777777" w:rsidR="00B1500B" w:rsidRPr="002E1042" w:rsidRDefault="00B1500B" w:rsidP="00634637">
            <w:pPr>
              <w:ind w:firstLine="0"/>
              <w:jc w:val="center"/>
              <w:rPr>
                <w:b/>
                <w:bCs/>
              </w:rPr>
            </w:pPr>
            <w:r w:rsidRPr="002E1042">
              <w:rPr>
                <w:b/>
                <w:bCs/>
              </w:rPr>
              <w:t>(a) Section 20-4054</w:t>
            </w:r>
          </w:p>
        </w:tc>
        <w:tc>
          <w:tcPr>
            <w:tcW w:w="4788" w:type="dxa"/>
            <w:vAlign w:val="center"/>
          </w:tcPr>
          <w:p w14:paraId="656AB2B0" w14:textId="77777777" w:rsidR="00B1500B" w:rsidRPr="002E1042" w:rsidRDefault="00B1500B" w:rsidP="00634637">
            <w:pPr>
              <w:ind w:firstLine="0"/>
              <w:jc w:val="center"/>
              <w:rPr>
                <w:b/>
                <w:bCs/>
              </w:rPr>
            </w:pPr>
            <w:r w:rsidRPr="002E1042">
              <w:rPr>
                <w:b/>
                <w:bCs/>
              </w:rPr>
              <w:t>(b) Section 39-0901</w:t>
            </w:r>
          </w:p>
        </w:tc>
      </w:tr>
    </w:tbl>
    <w:p w14:paraId="78274736" w14:textId="6A5CB6BE" w:rsidR="00B1500B" w:rsidRPr="00FD1316" w:rsidRDefault="00B1500B" w:rsidP="00FD1316">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6</w:t>
      </w:r>
      <w:r w:rsidRPr="002E1042">
        <w:rPr>
          <w:b/>
          <w:bCs/>
        </w:rPr>
        <w:fldChar w:fldCharType="end"/>
      </w:r>
      <w:r w:rsidRPr="002E1042">
        <w:rPr>
          <w:b/>
          <w:bCs/>
        </w:rPr>
        <w:t xml:space="preserve">. </w:t>
      </w:r>
      <w:r w:rsidR="00FD1316" w:rsidRPr="00FD1316">
        <w:rPr>
          <w:b/>
          <w:bCs/>
        </w:rPr>
        <w:t>(see captions list)</w:t>
      </w:r>
      <w:r w:rsidRPr="002E1042">
        <w:rPr>
          <w:b/>
          <w:bCs/>
        </w:rPr>
        <w:t>.</w:t>
      </w:r>
    </w:p>
    <w:p w14:paraId="37B83D1D" w14:textId="77777777" w:rsidR="00B1500B" w:rsidRPr="002E1042" w:rsidRDefault="00B1500B" w:rsidP="00B1500B">
      <w:pPr>
        <w:ind w:firstLine="0"/>
        <w:jc w:val="center"/>
      </w:pPr>
      <w:r w:rsidRPr="00C47AB8">
        <w:rPr>
          <w:noProof/>
        </w:rPr>
        <w:drawing>
          <wp:inline distT="0" distB="0" distL="0" distR="0" wp14:anchorId="43F33502" wp14:editId="64455402">
            <wp:extent cx="3600180" cy="2160588"/>
            <wp:effectExtent l="0" t="0" r="635" b="0"/>
            <wp:docPr id="285498835" name="Picture 2">
              <a:extLst xmlns:a="http://schemas.openxmlformats.org/drawingml/2006/main">
                <a:ext uri="{FF2B5EF4-FFF2-40B4-BE49-F238E27FC236}">
                  <a16:creationId xmlns:a16="http://schemas.microsoft.com/office/drawing/2014/main" id="{28F3C62F-A60E-34A1-BB65-089DCCEC1B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8F3C62F-A60E-34A1-BB65-089DCCEC1B6A}"/>
                        </a:ext>
                      </a:extLst>
                    </pic:cNvPr>
                    <pic:cNvPicPr>
                      <a:picLocks noChangeAspect="1"/>
                    </pic:cNvPicPr>
                  </pic:nvPicPr>
                  <pic:blipFill>
                    <a:blip r:embed="rId29"/>
                    <a:stretch>
                      <a:fillRect/>
                    </a:stretch>
                  </pic:blipFill>
                  <pic:spPr>
                    <a:xfrm>
                      <a:off x="0" y="0"/>
                      <a:ext cx="3609029" cy="2165899"/>
                    </a:xfrm>
                    <a:prstGeom prst="rect">
                      <a:avLst/>
                    </a:prstGeom>
                  </pic:spPr>
                </pic:pic>
              </a:graphicData>
            </a:graphic>
          </wp:inline>
        </w:drawing>
      </w:r>
    </w:p>
    <w:p w14:paraId="320D5143" w14:textId="28772E86" w:rsidR="00B1500B" w:rsidRPr="002E1042" w:rsidRDefault="00B1500B" w:rsidP="00B1500B">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7</w:t>
      </w:r>
      <w:r w:rsidRPr="002E1042">
        <w:rPr>
          <w:b/>
          <w:bCs/>
        </w:rPr>
        <w:fldChar w:fldCharType="end"/>
      </w:r>
      <w:r w:rsidRPr="002E1042">
        <w:rPr>
          <w:b/>
          <w:bCs/>
        </w:rPr>
        <w:t xml:space="preserve">. </w:t>
      </w:r>
      <w:r w:rsidR="00FD1316" w:rsidRPr="00FD1316">
        <w:rPr>
          <w:b/>
          <w:bCs/>
        </w:rPr>
        <w:t>(see captions list)</w:t>
      </w:r>
      <w:r w:rsidRPr="002E1042">
        <w:rPr>
          <w:b/>
          <w:bCs/>
        </w:rPr>
        <w:t>.</w:t>
      </w:r>
    </w:p>
    <w:p w14:paraId="7CAD1F71" w14:textId="77777777" w:rsidR="00B1500B" w:rsidRPr="002E1042" w:rsidRDefault="00B1500B" w:rsidP="00B1500B">
      <w:pPr>
        <w:ind w:firstLine="0"/>
        <w:rPr>
          <w:b/>
          <w:bCs/>
        </w:rPr>
      </w:pPr>
      <w:r w:rsidRPr="00853D2C">
        <w:rPr>
          <w:b/>
          <w:bCs/>
          <w:noProof/>
        </w:rPr>
        <w:lastRenderedPageBreak/>
        <w:drawing>
          <wp:inline distT="0" distB="0" distL="0" distR="0" wp14:anchorId="16EDDEFE" wp14:editId="3E907EF5">
            <wp:extent cx="5943600" cy="2229485"/>
            <wp:effectExtent l="0" t="0" r="0" b="0"/>
            <wp:docPr id="6" name="Picture 5">
              <a:extLst xmlns:a="http://schemas.openxmlformats.org/drawingml/2006/main">
                <a:ext uri="{FF2B5EF4-FFF2-40B4-BE49-F238E27FC236}">
                  <a16:creationId xmlns:a16="http://schemas.microsoft.com/office/drawing/2014/main" id="{470F2E37-94DA-5BF5-A5D5-A79998CFB7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70F2E37-94DA-5BF5-A5D5-A79998CFB774}"/>
                        </a:ext>
                      </a:extLst>
                    </pic:cNvPr>
                    <pic:cNvPicPr>
                      <a:picLocks noChangeAspect="1"/>
                    </pic:cNvPicPr>
                  </pic:nvPicPr>
                  <pic:blipFill>
                    <a:blip r:embed="rId30"/>
                    <a:stretch>
                      <a:fillRect/>
                    </a:stretch>
                  </pic:blipFill>
                  <pic:spPr>
                    <a:xfrm>
                      <a:off x="0" y="0"/>
                      <a:ext cx="5943600" cy="2229485"/>
                    </a:xfrm>
                    <a:prstGeom prst="rect">
                      <a:avLst/>
                    </a:prstGeom>
                  </pic:spPr>
                </pic:pic>
              </a:graphicData>
            </a:graphic>
          </wp:inline>
        </w:drawing>
      </w:r>
    </w:p>
    <w:p w14:paraId="189C22D2" w14:textId="2A6E4F5B" w:rsidR="00B1500B" w:rsidRPr="002E1042" w:rsidRDefault="00B1500B" w:rsidP="00B1500B">
      <w:pPr>
        <w:ind w:firstLine="0"/>
        <w:jc w:val="center"/>
        <w:rPr>
          <w:rFonts w:eastAsiaTheme="minorEastAsia" w:hint="eastAsia"/>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8</w:t>
      </w:r>
      <w:r w:rsidRPr="002E1042">
        <w:rPr>
          <w:b/>
          <w:bCs/>
        </w:rPr>
        <w:fldChar w:fldCharType="end"/>
      </w:r>
      <w:r w:rsidRPr="002E1042">
        <w:rPr>
          <w:b/>
          <w:bCs/>
        </w:rPr>
        <w:t xml:space="preserve">. </w:t>
      </w:r>
      <w:r w:rsidR="00FD1316" w:rsidRPr="00FD1316">
        <w:rPr>
          <w:b/>
          <w:bCs/>
        </w:rPr>
        <w:t>(see captions list)</w:t>
      </w:r>
      <w:r w:rsidR="00FD1316">
        <w:rPr>
          <w:rFonts w:hint="eastAsia"/>
          <w:b/>
          <w:bCs/>
        </w:rPr>
        <w:t>.</w:t>
      </w:r>
    </w:p>
    <w:p w14:paraId="38F09400" w14:textId="77777777" w:rsidR="00B1500B" w:rsidRPr="002E1042" w:rsidRDefault="00B1500B" w:rsidP="00B1500B">
      <w:pPr>
        <w:ind w:firstLine="0"/>
        <w:jc w:val="center"/>
        <w:rPr>
          <w:b/>
          <w:bCs/>
        </w:rPr>
      </w:pPr>
      <w:r w:rsidRPr="00853D2C">
        <w:rPr>
          <w:b/>
          <w:bCs/>
          <w:noProof/>
        </w:rPr>
        <w:drawing>
          <wp:inline distT="0" distB="0" distL="0" distR="0" wp14:anchorId="48634353" wp14:editId="231A9FDF">
            <wp:extent cx="5943600" cy="2378075"/>
            <wp:effectExtent l="0" t="0" r="0" b="3175"/>
            <wp:docPr id="812580502" name="Picture 4">
              <a:extLst xmlns:a="http://schemas.openxmlformats.org/drawingml/2006/main">
                <a:ext uri="{FF2B5EF4-FFF2-40B4-BE49-F238E27FC236}">
                  <a16:creationId xmlns:a16="http://schemas.microsoft.com/office/drawing/2014/main" id="{6CB589F8-9E0F-7DC0-B79B-714B58B540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CB589F8-9E0F-7DC0-B79B-714B58B540C2}"/>
                        </a:ext>
                      </a:extLst>
                    </pic:cNvPr>
                    <pic:cNvPicPr>
                      <a:picLocks noChangeAspect="1"/>
                    </pic:cNvPicPr>
                  </pic:nvPicPr>
                  <pic:blipFill>
                    <a:blip r:embed="rId31"/>
                    <a:stretch>
                      <a:fillRect/>
                    </a:stretch>
                  </pic:blipFill>
                  <pic:spPr>
                    <a:xfrm>
                      <a:off x="0" y="0"/>
                      <a:ext cx="5943600" cy="2378075"/>
                    </a:xfrm>
                    <a:prstGeom prst="rect">
                      <a:avLst/>
                    </a:prstGeom>
                  </pic:spPr>
                </pic:pic>
              </a:graphicData>
            </a:graphic>
          </wp:inline>
        </w:drawing>
      </w:r>
    </w:p>
    <w:p w14:paraId="006AA94F" w14:textId="2412D7B6" w:rsidR="00B1500B" w:rsidRPr="00BD7D28" w:rsidRDefault="00B1500B" w:rsidP="00B1500B">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9</w:t>
      </w:r>
      <w:r w:rsidRPr="002E1042">
        <w:rPr>
          <w:b/>
          <w:bCs/>
        </w:rPr>
        <w:fldChar w:fldCharType="end"/>
      </w:r>
      <w:r w:rsidRPr="002E1042">
        <w:rPr>
          <w:b/>
          <w:bCs/>
        </w:rPr>
        <w:t xml:space="preserve">. </w:t>
      </w:r>
      <w:r w:rsidR="00FD1316" w:rsidRPr="00FD1316">
        <w:rPr>
          <w:b/>
          <w:bCs/>
        </w:rPr>
        <w:t>(see captions list)</w:t>
      </w:r>
      <w:r w:rsidRPr="002E1042">
        <w:rPr>
          <w:b/>
          <w:bCs/>
        </w:rPr>
        <w:t>.</w:t>
      </w:r>
    </w:p>
    <w:p w14:paraId="30C193B1" w14:textId="77777777" w:rsidR="00B1500B" w:rsidRPr="002E1042" w:rsidRDefault="00B1500B" w:rsidP="00B1500B">
      <w:pPr>
        <w:ind w:firstLine="0"/>
        <w:jc w:val="center"/>
        <w:rPr>
          <w:b/>
          <w:bCs/>
        </w:rPr>
      </w:pPr>
      <w:r>
        <w:rPr>
          <w:noProof/>
        </w:rPr>
        <w:drawing>
          <wp:inline distT="0" distB="0" distL="0" distR="0" wp14:anchorId="08D9B8D3" wp14:editId="23943B4A">
            <wp:extent cx="5943600" cy="1786255"/>
            <wp:effectExtent l="0" t="0" r="0" b="4445"/>
            <wp:docPr id="2096889824" name="Picture 10">
              <a:extLst xmlns:a="http://schemas.openxmlformats.org/drawingml/2006/main">
                <a:ext uri="{FF2B5EF4-FFF2-40B4-BE49-F238E27FC236}">
                  <a16:creationId xmlns:a16="http://schemas.microsoft.com/office/drawing/2014/main" id="{1CF98703-0C98-73ED-4472-D2A6799F0D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1CF98703-0C98-73ED-4472-D2A6799F0D79}"/>
                        </a:ext>
                      </a:extLst>
                    </pic:cNvPr>
                    <pic:cNvPicPr>
                      <a:picLocks noChangeAspect="1"/>
                    </pic:cNvPicPr>
                  </pic:nvPicPr>
                  <pic:blipFill>
                    <a:blip r:embed="rId32"/>
                    <a:stretch>
                      <a:fillRect/>
                    </a:stretch>
                  </pic:blipFill>
                  <pic:spPr>
                    <a:xfrm>
                      <a:off x="0" y="0"/>
                      <a:ext cx="5943600" cy="178625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88"/>
      </w:tblGrid>
      <w:tr w:rsidR="00B1500B" w:rsidRPr="002E1042" w14:paraId="0BDD0EBD" w14:textId="77777777" w:rsidTr="00634637">
        <w:tc>
          <w:tcPr>
            <w:tcW w:w="4788" w:type="dxa"/>
            <w:vAlign w:val="center"/>
          </w:tcPr>
          <w:p w14:paraId="0D4BCD96" w14:textId="77777777" w:rsidR="00B1500B" w:rsidRPr="002E1042" w:rsidRDefault="00B1500B" w:rsidP="00634637">
            <w:pPr>
              <w:ind w:firstLine="0"/>
              <w:jc w:val="center"/>
              <w:rPr>
                <w:b/>
                <w:bCs/>
              </w:rPr>
            </w:pPr>
            <w:r w:rsidRPr="002E1042">
              <w:rPr>
                <w:b/>
                <w:bCs/>
              </w:rPr>
              <w:t>(a) Net surface heat flux</w:t>
            </w:r>
          </w:p>
        </w:tc>
        <w:tc>
          <w:tcPr>
            <w:tcW w:w="4788" w:type="dxa"/>
            <w:vAlign w:val="center"/>
          </w:tcPr>
          <w:p w14:paraId="301AB6A1" w14:textId="77777777" w:rsidR="00B1500B" w:rsidRPr="002E1042" w:rsidRDefault="00B1500B" w:rsidP="00634637">
            <w:pPr>
              <w:ind w:firstLine="0"/>
              <w:jc w:val="center"/>
              <w:rPr>
                <w:b/>
                <w:bCs/>
              </w:rPr>
            </w:pPr>
            <w:r w:rsidRPr="002E1042">
              <w:rPr>
                <w:b/>
                <w:bCs/>
              </w:rPr>
              <w:t>(b) Difference of q and temperature</w:t>
            </w:r>
          </w:p>
        </w:tc>
      </w:tr>
    </w:tbl>
    <w:p w14:paraId="3A8B30BE" w14:textId="3B23A0DD" w:rsidR="00B1500B" w:rsidRDefault="00B1500B" w:rsidP="00B1500B">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10</w:t>
      </w:r>
      <w:r w:rsidRPr="002E1042">
        <w:rPr>
          <w:b/>
          <w:bCs/>
        </w:rPr>
        <w:fldChar w:fldCharType="end"/>
      </w:r>
      <w:r w:rsidRPr="002E1042">
        <w:rPr>
          <w:b/>
          <w:bCs/>
        </w:rPr>
        <w:t xml:space="preserve">. </w:t>
      </w:r>
      <w:r w:rsidR="00FD1316" w:rsidRPr="00FD1316">
        <w:rPr>
          <w:b/>
          <w:bCs/>
        </w:rPr>
        <w:t>(see captions list)</w:t>
      </w:r>
      <w:r w:rsidRPr="002E1042">
        <w:rPr>
          <w:b/>
          <w:bCs/>
        </w:rPr>
        <w:t>.</w:t>
      </w:r>
    </w:p>
    <w:p w14:paraId="0267ABE2" w14:textId="77777777" w:rsidR="00B1500B" w:rsidRPr="002E1042" w:rsidRDefault="00B1500B" w:rsidP="00B1500B">
      <w:pPr>
        <w:spacing w:line="360" w:lineRule="auto"/>
        <w:ind w:firstLine="0"/>
        <w:jc w:val="center"/>
        <w:rPr>
          <w:b/>
          <w:bCs/>
        </w:rPr>
      </w:pPr>
      <w:r w:rsidRPr="00D935F6">
        <w:rPr>
          <w:b/>
          <w:bCs/>
          <w:noProof/>
        </w:rPr>
        <w:lastRenderedPageBreak/>
        <w:drawing>
          <wp:inline distT="0" distB="0" distL="0" distR="0" wp14:anchorId="0834D7D3" wp14:editId="6E487D63">
            <wp:extent cx="5943600" cy="1783715"/>
            <wp:effectExtent l="0" t="0" r="0" b="6985"/>
            <wp:docPr id="11" name="Picture 10">
              <a:extLst xmlns:a="http://schemas.openxmlformats.org/drawingml/2006/main">
                <a:ext uri="{FF2B5EF4-FFF2-40B4-BE49-F238E27FC236}">
                  <a16:creationId xmlns:a16="http://schemas.microsoft.com/office/drawing/2014/main" id="{8AFB3322-B3BD-7C82-EE9B-84BAFA7630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AFB3322-B3BD-7C82-EE9B-84BAFA763038}"/>
                        </a:ext>
                      </a:extLst>
                    </pic:cNvPr>
                    <pic:cNvPicPr>
                      <a:picLocks noChangeAspect="1"/>
                    </pic:cNvPicPr>
                  </pic:nvPicPr>
                  <pic:blipFill>
                    <a:blip r:embed="rId33"/>
                    <a:stretch>
                      <a:fillRect/>
                    </a:stretch>
                  </pic:blipFill>
                  <pic:spPr>
                    <a:xfrm>
                      <a:off x="0" y="0"/>
                      <a:ext cx="5943600" cy="178371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85"/>
        <w:gridCol w:w="4675"/>
      </w:tblGrid>
      <w:tr w:rsidR="00B1500B" w:rsidRPr="002E1042" w14:paraId="3FD81432" w14:textId="77777777" w:rsidTr="00634637">
        <w:tc>
          <w:tcPr>
            <w:tcW w:w="4788" w:type="dxa"/>
            <w:vAlign w:val="center"/>
          </w:tcPr>
          <w:p w14:paraId="5E39BA17" w14:textId="77777777" w:rsidR="00B1500B" w:rsidRPr="002E1042" w:rsidRDefault="00B1500B" w:rsidP="00634637">
            <w:pPr>
              <w:spacing w:line="360" w:lineRule="auto"/>
              <w:ind w:firstLine="0"/>
              <w:jc w:val="center"/>
              <w:rPr>
                <w:rFonts w:eastAsiaTheme="minorEastAsia"/>
                <w:b/>
                <w:bCs/>
              </w:rPr>
            </w:pPr>
            <w:r w:rsidRPr="002E1042">
              <w:rPr>
                <w:b/>
                <w:bCs/>
              </w:rPr>
              <w:t xml:space="preserve">(a) Error elimination time vs. </w:t>
            </w:r>
            <w:r w:rsidRPr="001C6882">
              <w:rPr>
                <w:rFonts w:hint="eastAsia"/>
                <w:b/>
                <w:bCs/>
              </w:rPr>
              <w:t xml:space="preserve">3-day </w:t>
            </w:r>
            <w:r w:rsidRPr="001C6882">
              <w:rPr>
                <w:b/>
                <w:bCs/>
              </w:rPr>
              <w:t>∑</w:t>
            </w:r>
            <w:proofErr w:type="spellStart"/>
            <w:r w:rsidRPr="001C6882">
              <w:rPr>
                <w:b/>
                <w:bCs/>
              </w:rPr>
              <w:t>Δq</w:t>
            </w:r>
            <w:proofErr w:type="spellEnd"/>
          </w:p>
        </w:tc>
        <w:tc>
          <w:tcPr>
            <w:tcW w:w="4788" w:type="dxa"/>
          </w:tcPr>
          <w:p w14:paraId="67A4FF03" w14:textId="77777777" w:rsidR="00B1500B" w:rsidRPr="002E1042" w:rsidRDefault="00B1500B" w:rsidP="00634637">
            <w:pPr>
              <w:spacing w:line="360" w:lineRule="auto"/>
              <w:ind w:firstLine="0"/>
              <w:jc w:val="center"/>
              <w:rPr>
                <w:b/>
                <w:bCs/>
              </w:rPr>
            </w:pPr>
            <w:r w:rsidRPr="002E1042">
              <w:rPr>
                <w:b/>
                <w:bCs/>
              </w:rPr>
              <w:t xml:space="preserve">(b) Initial time vs. </w:t>
            </w:r>
            <w:r w:rsidRPr="001C6882">
              <w:rPr>
                <w:rFonts w:hint="eastAsia"/>
                <w:b/>
                <w:bCs/>
              </w:rPr>
              <w:t xml:space="preserve">average 3-day </w:t>
            </w:r>
            <w:r w:rsidRPr="001C6882">
              <w:rPr>
                <w:b/>
                <w:bCs/>
              </w:rPr>
              <w:t>∑</w:t>
            </w:r>
            <w:proofErr w:type="spellStart"/>
            <w:r w:rsidRPr="001C6882">
              <w:rPr>
                <w:b/>
                <w:bCs/>
              </w:rPr>
              <w:t>Δq</w:t>
            </w:r>
            <w:proofErr w:type="spellEnd"/>
          </w:p>
        </w:tc>
      </w:tr>
    </w:tbl>
    <w:p w14:paraId="7917ADC2" w14:textId="7F98DB4E" w:rsidR="00B1500B" w:rsidRPr="002E1042" w:rsidRDefault="00B1500B" w:rsidP="00B1500B">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11</w:t>
      </w:r>
      <w:r w:rsidRPr="002E1042">
        <w:rPr>
          <w:b/>
          <w:bCs/>
        </w:rPr>
        <w:fldChar w:fldCharType="end"/>
      </w:r>
      <w:r w:rsidRPr="002E1042">
        <w:rPr>
          <w:b/>
          <w:bCs/>
        </w:rPr>
        <w:t xml:space="preserve">. </w:t>
      </w:r>
      <w:r w:rsidR="00FD1316" w:rsidRPr="00FD1316">
        <w:rPr>
          <w:b/>
          <w:bCs/>
        </w:rPr>
        <w:t>(see captions list)</w:t>
      </w:r>
      <w:r w:rsidRPr="002E1042">
        <w:rPr>
          <w:b/>
          <w:bCs/>
        </w:rPr>
        <w:t>.</w:t>
      </w:r>
    </w:p>
    <w:p w14:paraId="6CE7C806" w14:textId="77777777" w:rsidR="00B1500B" w:rsidRPr="002E1042" w:rsidRDefault="00B1500B" w:rsidP="00B1500B">
      <w:pPr>
        <w:spacing w:line="360" w:lineRule="auto"/>
        <w:ind w:firstLine="0"/>
        <w:rPr>
          <w:b/>
          <w:bCs/>
        </w:rPr>
      </w:pPr>
      <w:r w:rsidRPr="00853D2C">
        <w:rPr>
          <w:b/>
          <w:bCs/>
          <w:noProof/>
        </w:rPr>
        <w:drawing>
          <wp:inline distT="0" distB="0" distL="0" distR="0" wp14:anchorId="04BF62D9" wp14:editId="3D3FC9C4">
            <wp:extent cx="5943600" cy="2000250"/>
            <wp:effectExtent l="0" t="0" r="0" b="0"/>
            <wp:docPr id="752971043" name="Picture 6">
              <a:extLst xmlns:a="http://schemas.openxmlformats.org/drawingml/2006/main">
                <a:ext uri="{FF2B5EF4-FFF2-40B4-BE49-F238E27FC236}">
                  <a16:creationId xmlns:a16="http://schemas.microsoft.com/office/drawing/2014/main" id="{344F964C-5A48-C2EA-F853-0C899A8B8E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44F964C-5A48-C2EA-F853-0C899A8B8EB2}"/>
                        </a:ext>
                      </a:extLst>
                    </pic:cNvPr>
                    <pic:cNvPicPr>
                      <a:picLocks noChangeAspect="1"/>
                    </pic:cNvPicPr>
                  </pic:nvPicPr>
                  <pic:blipFill>
                    <a:blip r:embed="rId34"/>
                    <a:stretch>
                      <a:fillRect/>
                    </a:stretch>
                  </pic:blipFill>
                  <pic:spPr>
                    <a:xfrm>
                      <a:off x="0" y="0"/>
                      <a:ext cx="5943600" cy="200025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80"/>
        <w:gridCol w:w="4680"/>
      </w:tblGrid>
      <w:tr w:rsidR="00B1500B" w:rsidRPr="002E1042" w14:paraId="15616A28" w14:textId="77777777" w:rsidTr="00634637">
        <w:tc>
          <w:tcPr>
            <w:tcW w:w="4788" w:type="dxa"/>
            <w:vAlign w:val="center"/>
          </w:tcPr>
          <w:p w14:paraId="12F185D8" w14:textId="77777777" w:rsidR="00B1500B" w:rsidRPr="002E1042" w:rsidRDefault="00B1500B" w:rsidP="00634637">
            <w:pPr>
              <w:spacing w:line="360" w:lineRule="auto"/>
              <w:ind w:firstLine="0"/>
              <w:jc w:val="center"/>
              <w:rPr>
                <w:b/>
                <w:bCs/>
              </w:rPr>
            </w:pPr>
            <w:r w:rsidRPr="002E1042">
              <w:rPr>
                <w:b/>
                <w:bCs/>
              </w:rPr>
              <w:t>(a) Section 20-4054</w:t>
            </w:r>
          </w:p>
        </w:tc>
        <w:tc>
          <w:tcPr>
            <w:tcW w:w="4788" w:type="dxa"/>
            <w:vAlign w:val="center"/>
          </w:tcPr>
          <w:p w14:paraId="56A86617" w14:textId="77777777" w:rsidR="00B1500B" w:rsidRPr="002E1042" w:rsidRDefault="00B1500B" w:rsidP="00634637">
            <w:pPr>
              <w:spacing w:line="360" w:lineRule="auto"/>
              <w:ind w:firstLine="0"/>
              <w:jc w:val="center"/>
              <w:rPr>
                <w:b/>
                <w:bCs/>
              </w:rPr>
            </w:pPr>
            <w:r w:rsidRPr="002E1042">
              <w:rPr>
                <w:b/>
                <w:bCs/>
              </w:rPr>
              <w:t>(b) Section 39-0901</w:t>
            </w:r>
          </w:p>
        </w:tc>
      </w:tr>
    </w:tbl>
    <w:p w14:paraId="0815AE9B" w14:textId="79D48C26" w:rsidR="00B1500B" w:rsidRPr="00FD1316" w:rsidRDefault="00B1500B" w:rsidP="00FD1316">
      <w:pPr>
        <w:spacing w:line="360" w:lineRule="auto"/>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12</w:t>
      </w:r>
      <w:r w:rsidRPr="002E1042">
        <w:rPr>
          <w:b/>
          <w:bCs/>
        </w:rPr>
        <w:fldChar w:fldCharType="end"/>
      </w:r>
      <w:r w:rsidRPr="002E1042">
        <w:rPr>
          <w:b/>
          <w:bCs/>
        </w:rPr>
        <w:t xml:space="preserve">. </w:t>
      </w:r>
      <w:r w:rsidR="00FD1316" w:rsidRPr="00FD1316">
        <w:rPr>
          <w:b/>
          <w:bCs/>
        </w:rPr>
        <w:t>(see captions list)</w:t>
      </w:r>
      <w:r w:rsidRPr="002E1042">
        <w:rPr>
          <w:b/>
          <w:bCs/>
        </w:rPr>
        <w:t>.</w:t>
      </w:r>
    </w:p>
    <w:p w14:paraId="56D86BCF" w14:textId="77777777" w:rsidR="00B1500B" w:rsidRPr="002E1042" w:rsidRDefault="00B1500B" w:rsidP="00B1500B">
      <w:pPr>
        <w:ind w:firstLine="0"/>
        <w:jc w:val="center"/>
        <w:rPr>
          <w:b/>
          <w:bCs/>
        </w:rPr>
      </w:pPr>
      <w:r w:rsidRPr="00333AC9">
        <w:rPr>
          <w:b/>
          <w:bCs/>
          <w:noProof/>
        </w:rPr>
        <w:drawing>
          <wp:inline distT="0" distB="0" distL="0" distR="0" wp14:anchorId="7EDA741D" wp14:editId="1DA57E3D">
            <wp:extent cx="5943600" cy="2067560"/>
            <wp:effectExtent l="0" t="0" r="0" b="8890"/>
            <wp:docPr id="534480366" name="Picture 7">
              <a:extLst xmlns:a="http://schemas.openxmlformats.org/drawingml/2006/main">
                <a:ext uri="{FF2B5EF4-FFF2-40B4-BE49-F238E27FC236}">
                  <a16:creationId xmlns:a16="http://schemas.microsoft.com/office/drawing/2014/main" id="{C06964B3-EDC9-B393-0813-E38FC9DC17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C06964B3-EDC9-B393-0813-E38FC9DC1765}"/>
                        </a:ext>
                      </a:extLst>
                    </pic:cNvPr>
                    <pic:cNvPicPr>
                      <a:picLocks noChangeAspect="1"/>
                    </pic:cNvPicPr>
                  </pic:nvPicPr>
                  <pic:blipFill>
                    <a:blip r:embed="rId35"/>
                    <a:stretch>
                      <a:fillRect/>
                    </a:stretch>
                  </pic:blipFill>
                  <pic:spPr>
                    <a:xfrm>
                      <a:off x="0" y="0"/>
                      <a:ext cx="5943600" cy="206756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80"/>
        <w:gridCol w:w="4680"/>
      </w:tblGrid>
      <w:tr w:rsidR="00B1500B" w:rsidRPr="002E1042" w14:paraId="2F512821" w14:textId="77777777" w:rsidTr="00634637">
        <w:tc>
          <w:tcPr>
            <w:tcW w:w="4788" w:type="dxa"/>
            <w:vAlign w:val="center"/>
          </w:tcPr>
          <w:p w14:paraId="47ACD87D" w14:textId="77777777" w:rsidR="00B1500B" w:rsidRPr="002E1042" w:rsidRDefault="00B1500B" w:rsidP="00634637">
            <w:pPr>
              <w:ind w:firstLine="0"/>
              <w:jc w:val="center"/>
              <w:rPr>
                <w:b/>
                <w:bCs/>
              </w:rPr>
            </w:pPr>
            <w:r w:rsidRPr="002E1042">
              <w:rPr>
                <w:b/>
                <w:bCs/>
              </w:rPr>
              <w:t>(a) Hot-day for Section 20-4054</w:t>
            </w:r>
          </w:p>
        </w:tc>
        <w:tc>
          <w:tcPr>
            <w:tcW w:w="4788" w:type="dxa"/>
            <w:vAlign w:val="center"/>
          </w:tcPr>
          <w:p w14:paraId="4CFA09A7" w14:textId="77777777" w:rsidR="00B1500B" w:rsidRPr="002E1042" w:rsidRDefault="00B1500B" w:rsidP="00634637">
            <w:pPr>
              <w:ind w:firstLine="0"/>
              <w:jc w:val="center"/>
              <w:rPr>
                <w:b/>
                <w:bCs/>
              </w:rPr>
            </w:pPr>
            <w:r w:rsidRPr="002E1042">
              <w:rPr>
                <w:b/>
                <w:bCs/>
              </w:rPr>
              <w:t>(b) Cold-day for Section 39-0901</w:t>
            </w:r>
          </w:p>
        </w:tc>
      </w:tr>
    </w:tbl>
    <w:p w14:paraId="577D595F" w14:textId="719EC4E2" w:rsidR="00B1500B" w:rsidRPr="002E1042" w:rsidRDefault="00B1500B" w:rsidP="00B1500B">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13</w:t>
      </w:r>
      <w:r w:rsidRPr="002E1042">
        <w:rPr>
          <w:b/>
          <w:bCs/>
        </w:rPr>
        <w:fldChar w:fldCharType="end"/>
      </w:r>
      <w:r w:rsidRPr="002E1042">
        <w:rPr>
          <w:b/>
          <w:bCs/>
        </w:rPr>
        <w:t xml:space="preserve">. </w:t>
      </w:r>
      <w:r w:rsidR="00FD1316" w:rsidRPr="00FD1316">
        <w:rPr>
          <w:b/>
          <w:bCs/>
        </w:rPr>
        <w:t>(see captions list)</w:t>
      </w:r>
    </w:p>
    <w:p w14:paraId="7BB98A1E" w14:textId="77777777" w:rsidR="00B1500B" w:rsidRDefault="00B1500B" w:rsidP="00B1500B">
      <w:pPr>
        <w:ind w:firstLine="0"/>
        <w:rPr>
          <w:b/>
          <w:bCs/>
        </w:rPr>
      </w:pPr>
      <w:r w:rsidRPr="0007001B">
        <w:rPr>
          <w:b/>
          <w:bCs/>
          <w:noProof/>
        </w:rPr>
        <w:lastRenderedPageBreak/>
        <w:drawing>
          <wp:inline distT="0" distB="0" distL="0" distR="0" wp14:anchorId="1D3746D1" wp14:editId="6CA48BE7">
            <wp:extent cx="5943600" cy="2972435"/>
            <wp:effectExtent l="0" t="0" r="0" b="0"/>
            <wp:docPr id="2" name="Picture 1">
              <a:extLst xmlns:a="http://schemas.openxmlformats.org/drawingml/2006/main">
                <a:ext uri="{FF2B5EF4-FFF2-40B4-BE49-F238E27FC236}">
                  <a16:creationId xmlns:a16="http://schemas.microsoft.com/office/drawing/2014/main" id="{FB00D0E1-7A4D-099E-6DB6-7FBE186D8C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B00D0E1-7A4D-099E-6DB6-7FBE186D8C43}"/>
                        </a:ext>
                      </a:extLst>
                    </pic:cNvPr>
                    <pic:cNvPicPr>
                      <a:picLocks noChangeAspect="1"/>
                    </pic:cNvPicPr>
                  </pic:nvPicPr>
                  <pic:blipFill>
                    <a:blip r:embed="rId36"/>
                    <a:stretch>
                      <a:fillRect/>
                    </a:stretch>
                  </pic:blipFill>
                  <pic:spPr>
                    <a:xfrm>
                      <a:off x="0" y="0"/>
                      <a:ext cx="5943600" cy="2972435"/>
                    </a:xfrm>
                    <a:prstGeom prst="rect">
                      <a:avLst/>
                    </a:prstGeom>
                  </pic:spPr>
                </pic:pic>
              </a:graphicData>
            </a:graphic>
          </wp:inline>
        </w:drawing>
      </w:r>
    </w:p>
    <w:p w14:paraId="17F49650" w14:textId="1B5AE902" w:rsidR="00B1500B" w:rsidRDefault="00B1500B" w:rsidP="00B1500B">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14</w:t>
      </w:r>
      <w:r w:rsidRPr="002E1042">
        <w:rPr>
          <w:b/>
          <w:bCs/>
        </w:rPr>
        <w:fldChar w:fldCharType="end"/>
      </w:r>
      <w:r w:rsidRPr="002E1042">
        <w:rPr>
          <w:b/>
          <w:bCs/>
        </w:rPr>
        <w:t xml:space="preserve">. </w:t>
      </w:r>
      <w:r w:rsidR="00FD1316" w:rsidRPr="00FD1316">
        <w:rPr>
          <w:b/>
          <w:bCs/>
        </w:rPr>
        <w:t>(see captions list)</w:t>
      </w:r>
      <w:r w:rsidRPr="002E1042">
        <w:rPr>
          <w:b/>
          <w:bCs/>
        </w:rPr>
        <w:t>.</w:t>
      </w:r>
    </w:p>
    <w:p w14:paraId="4505F69B" w14:textId="77777777" w:rsidR="00B1500B" w:rsidRDefault="00B1500B" w:rsidP="00B1500B">
      <w:pPr>
        <w:ind w:firstLine="0"/>
      </w:pPr>
      <w:r w:rsidRPr="0007001B">
        <w:rPr>
          <w:noProof/>
        </w:rPr>
        <w:drawing>
          <wp:inline distT="0" distB="0" distL="0" distR="0" wp14:anchorId="73583A26" wp14:editId="1ABBB16D">
            <wp:extent cx="5943600" cy="2972435"/>
            <wp:effectExtent l="0" t="0" r="0" b="0"/>
            <wp:docPr id="1421031255" name="Picture 3">
              <a:extLst xmlns:a="http://schemas.openxmlformats.org/drawingml/2006/main">
                <a:ext uri="{FF2B5EF4-FFF2-40B4-BE49-F238E27FC236}">
                  <a16:creationId xmlns:a16="http://schemas.microsoft.com/office/drawing/2014/main" id="{22D3A3A2-B765-ED77-D9E2-9535C06DCF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2D3A3A2-B765-ED77-D9E2-9535C06DCF37}"/>
                        </a:ext>
                      </a:extLst>
                    </pic:cNvPr>
                    <pic:cNvPicPr>
                      <a:picLocks noChangeAspect="1"/>
                    </pic:cNvPicPr>
                  </pic:nvPicPr>
                  <pic:blipFill>
                    <a:blip r:embed="rId37"/>
                    <a:stretch>
                      <a:fillRect/>
                    </a:stretch>
                  </pic:blipFill>
                  <pic:spPr>
                    <a:xfrm>
                      <a:off x="0" y="0"/>
                      <a:ext cx="5943600" cy="2972435"/>
                    </a:xfrm>
                    <a:prstGeom prst="rect">
                      <a:avLst/>
                    </a:prstGeom>
                  </pic:spPr>
                </pic:pic>
              </a:graphicData>
            </a:graphic>
          </wp:inline>
        </w:drawing>
      </w:r>
    </w:p>
    <w:p w14:paraId="10D26ACF" w14:textId="73EE8586" w:rsidR="00B1500B" w:rsidRPr="005020A2" w:rsidRDefault="00B1500B" w:rsidP="00B1500B">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15</w:t>
      </w:r>
      <w:r w:rsidRPr="002E1042">
        <w:rPr>
          <w:b/>
          <w:bCs/>
        </w:rPr>
        <w:fldChar w:fldCharType="end"/>
      </w:r>
      <w:r w:rsidRPr="002E1042">
        <w:rPr>
          <w:b/>
          <w:bCs/>
        </w:rPr>
        <w:t xml:space="preserve">. </w:t>
      </w:r>
      <w:r w:rsidR="00FD1316" w:rsidRPr="00FD1316">
        <w:rPr>
          <w:b/>
          <w:bCs/>
        </w:rPr>
        <w:t>(see captions list)</w:t>
      </w:r>
      <w:r w:rsidRPr="002E1042">
        <w:rPr>
          <w:b/>
          <w:bCs/>
        </w:rPr>
        <w:t>.</w:t>
      </w:r>
    </w:p>
    <w:p w14:paraId="534EF377" w14:textId="77777777" w:rsidR="00B1500B" w:rsidRPr="002E1042" w:rsidRDefault="00B1500B" w:rsidP="00B1500B">
      <w:pPr>
        <w:ind w:firstLine="0"/>
        <w:rPr>
          <w:b/>
          <w:bCs/>
        </w:rPr>
      </w:pPr>
      <w:r w:rsidRPr="0007001B">
        <w:rPr>
          <w:b/>
          <w:bCs/>
          <w:noProof/>
        </w:rPr>
        <w:lastRenderedPageBreak/>
        <w:drawing>
          <wp:inline distT="0" distB="0" distL="0" distR="0" wp14:anchorId="0319FC23" wp14:editId="16EA7BDF">
            <wp:extent cx="5943600" cy="2378075"/>
            <wp:effectExtent l="0" t="0" r="0" b="3175"/>
            <wp:docPr id="9" name="Picture 8">
              <a:extLst xmlns:a="http://schemas.openxmlformats.org/drawingml/2006/main">
                <a:ext uri="{FF2B5EF4-FFF2-40B4-BE49-F238E27FC236}">
                  <a16:creationId xmlns:a16="http://schemas.microsoft.com/office/drawing/2014/main" id="{F594072D-1871-C142-A246-DA21EA307D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F594072D-1871-C142-A246-DA21EA307DD6}"/>
                        </a:ext>
                      </a:extLst>
                    </pic:cNvPr>
                    <pic:cNvPicPr>
                      <a:picLocks noChangeAspect="1"/>
                    </pic:cNvPicPr>
                  </pic:nvPicPr>
                  <pic:blipFill>
                    <a:blip r:embed="rId38"/>
                    <a:stretch>
                      <a:fillRect/>
                    </a:stretch>
                  </pic:blipFill>
                  <pic:spPr>
                    <a:xfrm>
                      <a:off x="0" y="0"/>
                      <a:ext cx="5943600" cy="2378075"/>
                    </a:xfrm>
                    <a:prstGeom prst="rect">
                      <a:avLst/>
                    </a:prstGeom>
                  </pic:spPr>
                </pic:pic>
              </a:graphicData>
            </a:graphic>
          </wp:inline>
        </w:drawing>
      </w:r>
    </w:p>
    <w:p w14:paraId="16DEF998" w14:textId="42DE6882" w:rsidR="00B1500B" w:rsidRPr="002E1042" w:rsidRDefault="00B1500B" w:rsidP="00B1500B">
      <w:pPr>
        <w:ind w:firstLine="0"/>
        <w:jc w:val="center"/>
        <w:rPr>
          <w:b/>
          <w:bCs/>
        </w:rPr>
      </w:pPr>
      <w:r w:rsidRPr="002E1042">
        <w:rPr>
          <w:b/>
          <w:bCs/>
        </w:rPr>
        <w:t xml:space="preserve">Figure </w:t>
      </w:r>
      <w:r w:rsidRPr="002E1042">
        <w:rPr>
          <w:b/>
          <w:bCs/>
        </w:rPr>
        <w:fldChar w:fldCharType="begin"/>
      </w:r>
      <w:r w:rsidRPr="002E1042">
        <w:rPr>
          <w:b/>
          <w:bCs/>
        </w:rPr>
        <w:instrText xml:space="preserve"> SEQ Figure \* ARABIC </w:instrText>
      </w:r>
      <w:r w:rsidRPr="002E1042">
        <w:rPr>
          <w:b/>
          <w:bCs/>
        </w:rPr>
        <w:fldChar w:fldCharType="separate"/>
      </w:r>
      <w:r>
        <w:rPr>
          <w:b/>
          <w:bCs/>
          <w:noProof/>
        </w:rPr>
        <w:t>16</w:t>
      </w:r>
      <w:r w:rsidRPr="002E1042">
        <w:rPr>
          <w:b/>
          <w:bCs/>
        </w:rPr>
        <w:fldChar w:fldCharType="end"/>
      </w:r>
      <w:r w:rsidRPr="002E1042">
        <w:rPr>
          <w:b/>
          <w:bCs/>
        </w:rPr>
        <w:t xml:space="preserve">. </w:t>
      </w:r>
      <w:r w:rsidR="00FD1316" w:rsidRPr="00FD1316">
        <w:rPr>
          <w:b/>
          <w:bCs/>
        </w:rPr>
        <w:t>(see captions list)</w:t>
      </w:r>
      <w:r w:rsidRPr="002E1042">
        <w:rPr>
          <w:b/>
          <w:bCs/>
        </w:rPr>
        <w:t>.</w:t>
      </w:r>
    </w:p>
    <w:p w14:paraId="4F04E5F6" w14:textId="77777777" w:rsidR="00B1500B" w:rsidRPr="002E1042" w:rsidRDefault="00B1500B" w:rsidP="00B1500B">
      <w:pPr>
        <w:ind w:firstLine="0"/>
        <w:rPr>
          <w:b/>
          <w:bCs/>
        </w:rPr>
      </w:pPr>
      <w:r w:rsidRPr="0007001B">
        <w:rPr>
          <w:b/>
          <w:bCs/>
          <w:noProof/>
        </w:rPr>
        <w:drawing>
          <wp:inline distT="0" distB="0" distL="0" distR="0" wp14:anchorId="5F511545" wp14:editId="44A9E83C">
            <wp:extent cx="5943600" cy="2972435"/>
            <wp:effectExtent l="0" t="0" r="0" b="0"/>
            <wp:docPr id="446008686" name="Picture 7">
              <a:extLst xmlns:a="http://schemas.openxmlformats.org/drawingml/2006/main">
                <a:ext uri="{FF2B5EF4-FFF2-40B4-BE49-F238E27FC236}">
                  <a16:creationId xmlns:a16="http://schemas.microsoft.com/office/drawing/2014/main" id="{D652731E-264C-8F04-BCB2-1A57F7A70D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652731E-264C-8F04-BCB2-1A57F7A70D2C}"/>
                        </a:ext>
                      </a:extLst>
                    </pic:cNvPr>
                    <pic:cNvPicPr>
                      <a:picLocks noChangeAspect="1"/>
                    </pic:cNvPicPr>
                  </pic:nvPicPr>
                  <pic:blipFill>
                    <a:blip r:embed="rId39"/>
                    <a:stretch>
                      <a:fillRect/>
                    </a:stretch>
                  </pic:blipFill>
                  <pic:spPr>
                    <a:xfrm>
                      <a:off x="0" y="0"/>
                      <a:ext cx="5943600" cy="2972435"/>
                    </a:xfrm>
                    <a:prstGeom prst="rect">
                      <a:avLst/>
                    </a:prstGeom>
                  </pic:spPr>
                </pic:pic>
              </a:graphicData>
            </a:graphic>
          </wp:inline>
        </w:drawing>
      </w:r>
    </w:p>
    <w:p w14:paraId="3591380D" w14:textId="342477FD" w:rsidR="00B1500B" w:rsidRPr="00B1500B" w:rsidRDefault="00B1500B" w:rsidP="00FD1316">
      <w:pPr>
        <w:ind w:firstLine="0"/>
        <w:jc w:val="center"/>
        <w:rPr>
          <w:b/>
          <w:bCs/>
        </w:rPr>
      </w:pPr>
      <w:r w:rsidRPr="00333AC9">
        <w:rPr>
          <w:b/>
          <w:bCs/>
        </w:rPr>
        <w:t xml:space="preserve">Figure </w:t>
      </w:r>
      <w:r w:rsidRPr="00333AC9">
        <w:rPr>
          <w:b/>
          <w:bCs/>
        </w:rPr>
        <w:fldChar w:fldCharType="begin"/>
      </w:r>
      <w:r w:rsidRPr="00333AC9">
        <w:rPr>
          <w:b/>
          <w:bCs/>
        </w:rPr>
        <w:instrText xml:space="preserve"> SEQ Figure \* ARABIC </w:instrText>
      </w:r>
      <w:r w:rsidRPr="00333AC9">
        <w:rPr>
          <w:b/>
          <w:bCs/>
        </w:rPr>
        <w:fldChar w:fldCharType="separate"/>
      </w:r>
      <w:r>
        <w:rPr>
          <w:b/>
          <w:bCs/>
          <w:noProof/>
        </w:rPr>
        <w:t>17</w:t>
      </w:r>
      <w:r w:rsidRPr="00333AC9">
        <w:rPr>
          <w:b/>
          <w:bCs/>
        </w:rPr>
        <w:fldChar w:fldCharType="end"/>
      </w:r>
      <w:r w:rsidRPr="00333AC9">
        <w:rPr>
          <w:b/>
          <w:bCs/>
        </w:rPr>
        <w:t xml:space="preserve">. </w:t>
      </w:r>
      <w:r w:rsidR="00FD1316" w:rsidRPr="00FD1316">
        <w:rPr>
          <w:b/>
          <w:bCs/>
        </w:rPr>
        <w:t>(see captions list)</w:t>
      </w:r>
      <w:r w:rsidRPr="00333AC9">
        <w:rPr>
          <w:b/>
          <w:bCs/>
        </w:rPr>
        <w:t>.</w:t>
      </w:r>
      <w:r>
        <w:br w:type="page"/>
      </w:r>
    </w:p>
    <w:p w14:paraId="07DDCA99" w14:textId="02B8F5AF" w:rsidR="00B1500B" w:rsidRDefault="00B1500B" w:rsidP="00B1500B">
      <w:pPr>
        <w:pStyle w:val="Heading1"/>
        <w:numPr>
          <w:ilvl w:val="0"/>
          <w:numId w:val="0"/>
        </w:numPr>
      </w:pPr>
      <w:r>
        <w:lastRenderedPageBreak/>
        <w:t>Figure</w:t>
      </w:r>
      <w:r>
        <w:rPr>
          <w:rFonts w:hint="eastAsia"/>
        </w:rPr>
        <w:t xml:space="preserve"> captions</w:t>
      </w:r>
    </w:p>
    <w:p w14:paraId="35DF0A29" w14:textId="77777777" w:rsidR="00FD1316" w:rsidRPr="00525C7C" w:rsidRDefault="00FD1316" w:rsidP="00FD1316">
      <w:pPr>
        <w:ind w:firstLine="0"/>
        <w:rPr>
          <w:iCs/>
          <w:color w:val="000000" w:themeColor="text1"/>
          <w:szCs w:val="18"/>
        </w:rPr>
      </w:pPr>
      <w:r w:rsidRPr="00525C7C">
        <w:rPr>
          <w:iCs/>
          <w:color w:val="000000" w:themeColor="text1"/>
          <w:szCs w:val="18"/>
        </w:rPr>
        <w:t>Figure 1. Simplified schematics of pavement structures.</w:t>
      </w:r>
    </w:p>
    <w:p w14:paraId="489595DE" w14:textId="77777777" w:rsidR="00FD1316" w:rsidRPr="00525C7C" w:rsidRDefault="00FD1316" w:rsidP="00FD1316">
      <w:pPr>
        <w:ind w:firstLine="0"/>
        <w:rPr>
          <w:iCs/>
          <w:color w:val="000000" w:themeColor="text1"/>
          <w:szCs w:val="18"/>
        </w:rPr>
      </w:pPr>
      <w:r w:rsidRPr="00525C7C">
        <w:rPr>
          <w:iCs/>
          <w:color w:val="000000" w:themeColor="text1"/>
          <w:szCs w:val="18"/>
        </w:rPr>
        <w:t>Figure 2. Schematic of one-dimensional pavement modeling.</w:t>
      </w:r>
    </w:p>
    <w:p w14:paraId="2DA350B9" w14:textId="77777777" w:rsidR="00FD1316" w:rsidRPr="00525C7C" w:rsidRDefault="00FD1316" w:rsidP="00FD1316">
      <w:pPr>
        <w:ind w:firstLine="0"/>
        <w:rPr>
          <w:iCs/>
          <w:color w:val="000000" w:themeColor="text1"/>
          <w:szCs w:val="18"/>
        </w:rPr>
      </w:pPr>
      <w:r w:rsidRPr="00525C7C">
        <w:rPr>
          <w:iCs/>
          <w:color w:val="000000" w:themeColor="text1"/>
          <w:szCs w:val="18"/>
        </w:rPr>
        <w:t>Figure 3. Prediction results for Section 20-4054 during its calibration period.</w:t>
      </w:r>
    </w:p>
    <w:p w14:paraId="6D5C9256" w14:textId="77777777" w:rsidR="00FD1316" w:rsidRPr="00525C7C" w:rsidRDefault="00FD1316" w:rsidP="00FD1316">
      <w:pPr>
        <w:ind w:firstLine="0"/>
        <w:rPr>
          <w:iCs/>
          <w:color w:val="000000" w:themeColor="text1"/>
          <w:szCs w:val="18"/>
        </w:rPr>
      </w:pPr>
      <w:r w:rsidRPr="00525C7C">
        <w:rPr>
          <w:iCs/>
          <w:color w:val="000000" w:themeColor="text1"/>
          <w:szCs w:val="18"/>
        </w:rPr>
        <w:t>Figure 4. Prediction results for Section 39-0901 during its calibration period.</w:t>
      </w:r>
    </w:p>
    <w:p w14:paraId="1366D1E0" w14:textId="77777777" w:rsidR="00FD1316" w:rsidRPr="00525C7C" w:rsidRDefault="00FD1316" w:rsidP="00FD1316">
      <w:pPr>
        <w:ind w:firstLine="0"/>
        <w:rPr>
          <w:iCs/>
          <w:color w:val="000000" w:themeColor="text1"/>
          <w:szCs w:val="18"/>
        </w:rPr>
      </w:pPr>
      <w:r w:rsidRPr="00525C7C">
        <w:rPr>
          <w:iCs/>
          <w:color w:val="000000" w:themeColor="text1"/>
          <w:szCs w:val="18"/>
        </w:rPr>
        <w:t>Figure 5. Example illustrating the impact of rainfall events on pavement temperature in Section 20-4054.</w:t>
      </w:r>
    </w:p>
    <w:p w14:paraId="6A8E2FC0" w14:textId="77777777" w:rsidR="00FD1316" w:rsidRPr="00525C7C" w:rsidRDefault="00FD1316" w:rsidP="00FD1316">
      <w:pPr>
        <w:ind w:firstLine="0"/>
        <w:rPr>
          <w:iCs/>
          <w:color w:val="000000" w:themeColor="text1"/>
          <w:szCs w:val="18"/>
        </w:rPr>
      </w:pPr>
      <w:r w:rsidRPr="00525C7C">
        <w:rPr>
          <w:iCs/>
          <w:color w:val="000000" w:themeColor="text1"/>
          <w:szCs w:val="18"/>
        </w:rPr>
        <w:t>Figure 6. Prediction results for the full temperature profile during the calibration periods.</w:t>
      </w:r>
    </w:p>
    <w:p w14:paraId="6BCACD7C" w14:textId="77777777" w:rsidR="00FD1316" w:rsidRPr="00525C7C" w:rsidRDefault="00FD1316" w:rsidP="00FD1316">
      <w:pPr>
        <w:ind w:firstLine="0"/>
        <w:rPr>
          <w:iCs/>
          <w:color w:val="000000" w:themeColor="text1"/>
          <w:szCs w:val="18"/>
        </w:rPr>
      </w:pPr>
      <w:r w:rsidRPr="00525C7C">
        <w:rPr>
          <w:iCs/>
          <w:color w:val="000000" w:themeColor="text1"/>
          <w:szCs w:val="18"/>
        </w:rPr>
        <w:t>Figure 7. Temperature profiles at the time of model initialization (00:00 on July 1, 1998).</w:t>
      </w:r>
    </w:p>
    <w:p w14:paraId="5E3A0E19" w14:textId="77777777" w:rsidR="00FD1316" w:rsidRPr="00525C7C" w:rsidRDefault="00FD1316" w:rsidP="00FD1316">
      <w:pPr>
        <w:ind w:firstLine="0"/>
        <w:rPr>
          <w:iCs/>
          <w:color w:val="000000" w:themeColor="text1"/>
          <w:szCs w:val="18"/>
        </w:rPr>
      </w:pPr>
      <w:r w:rsidRPr="00525C7C">
        <w:rPr>
          <w:iCs/>
          <w:color w:val="000000" w:themeColor="text1"/>
          <w:szCs w:val="18"/>
        </w:rPr>
        <w:t>Figure 8. Prediction results under different initial conditions at 23 mm (Section 20-4054).</w:t>
      </w:r>
    </w:p>
    <w:p w14:paraId="743BBF41" w14:textId="77777777" w:rsidR="00FD1316" w:rsidRPr="00525C7C" w:rsidRDefault="00FD1316" w:rsidP="00FD1316">
      <w:pPr>
        <w:ind w:firstLine="0"/>
        <w:rPr>
          <w:iCs/>
          <w:color w:val="000000" w:themeColor="text1"/>
          <w:szCs w:val="18"/>
        </w:rPr>
      </w:pPr>
      <w:r w:rsidRPr="00525C7C">
        <w:rPr>
          <w:iCs/>
          <w:color w:val="000000" w:themeColor="text1"/>
          <w:szCs w:val="18"/>
        </w:rPr>
        <w:t>Figure 9. Prediction results under different initial conditions at 883 mm (Section 20-4054).</w:t>
      </w:r>
    </w:p>
    <w:p w14:paraId="33250937" w14:textId="77777777" w:rsidR="00FD1316" w:rsidRPr="00525C7C" w:rsidRDefault="00FD1316" w:rsidP="00FD1316">
      <w:pPr>
        <w:ind w:firstLine="0"/>
        <w:rPr>
          <w:iCs/>
          <w:color w:val="000000" w:themeColor="text1"/>
          <w:szCs w:val="18"/>
        </w:rPr>
      </w:pPr>
      <w:r w:rsidRPr="00525C7C">
        <w:rPr>
          <w:iCs/>
          <w:color w:val="000000" w:themeColor="text1"/>
          <w:szCs w:val="18"/>
        </w:rPr>
        <w:t>Figure 10. Comparison of predictions based on air-initial and measured-initial conditions.</w:t>
      </w:r>
    </w:p>
    <w:p w14:paraId="2EDF4C56" w14:textId="77777777" w:rsidR="00FD1316" w:rsidRPr="00525C7C" w:rsidRDefault="00FD1316" w:rsidP="00FD1316">
      <w:pPr>
        <w:ind w:firstLine="0"/>
        <w:rPr>
          <w:iCs/>
          <w:color w:val="000000" w:themeColor="text1"/>
          <w:szCs w:val="18"/>
        </w:rPr>
      </w:pPr>
      <w:r w:rsidRPr="00525C7C">
        <w:rPr>
          <w:iCs/>
          <w:color w:val="000000" w:themeColor="text1"/>
          <w:szCs w:val="18"/>
        </w:rPr>
        <w:t>Figure 11. Relationships involving the 3-day total difference of q after model initialization.</w:t>
      </w:r>
    </w:p>
    <w:p w14:paraId="4780526A" w14:textId="77777777" w:rsidR="00FD1316" w:rsidRPr="00525C7C" w:rsidRDefault="00FD1316" w:rsidP="00FD1316">
      <w:pPr>
        <w:ind w:firstLine="0"/>
        <w:rPr>
          <w:iCs/>
          <w:color w:val="000000" w:themeColor="text1"/>
          <w:szCs w:val="18"/>
        </w:rPr>
      </w:pPr>
      <w:r w:rsidRPr="00525C7C">
        <w:rPr>
          <w:iCs/>
          <w:color w:val="000000" w:themeColor="text1"/>
          <w:szCs w:val="18"/>
        </w:rPr>
        <w:t>Figure 12. RMSE values during validation periods at all depths.</w:t>
      </w:r>
    </w:p>
    <w:p w14:paraId="20E677D0" w14:textId="77777777" w:rsidR="00FD1316" w:rsidRPr="00525C7C" w:rsidRDefault="00FD1316" w:rsidP="00FD1316">
      <w:pPr>
        <w:ind w:firstLine="0"/>
        <w:rPr>
          <w:iCs/>
          <w:color w:val="000000" w:themeColor="text1"/>
          <w:szCs w:val="18"/>
        </w:rPr>
      </w:pPr>
      <w:r w:rsidRPr="00525C7C">
        <w:rPr>
          <w:iCs/>
          <w:color w:val="000000" w:themeColor="text1"/>
          <w:szCs w:val="18"/>
        </w:rPr>
        <w:t>Figure 13. Initial temperature conditions for validation periods</w:t>
      </w:r>
    </w:p>
    <w:p w14:paraId="448F2F18" w14:textId="77777777" w:rsidR="00FD1316" w:rsidRPr="00525C7C" w:rsidRDefault="00FD1316" w:rsidP="00FD1316">
      <w:pPr>
        <w:ind w:firstLine="0"/>
        <w:rPr>
          <w:iCs/>
          <w:color w:val="000000" w:themeColor="text1"/>
          <w:szCs w:val="18"/>
        </w:rPr>
      </w:pPr>
      <w:r w:rsidRPr="00525C7C">
        <w:rPr>
          <w:iCs/>
          <w:color w:val="000000" w:themeColor="text1"/>
          <w:szCs w:val="18"/>
        </w:rPr>
        <w:t>Figure 14. Near-surface temperature results for the hot-day validation of Section 20-4054.</w:t>
      </w:r>
    </w:p>
    <w:p w14:paraId="440E7EF7" w14:textId="77777777" w:rsidR="00FD1316" w:rsidRPr="00525C7C" w:rsidRDefault="00FD1316" w:rsidP="00FD1316">
      <w:pPr>
        <w:ind w:firstLine="0"/>
        <w:rPr>
          <w:iCs/>
          <w:color w:val="000000" w:themeColor="text1"/>
          <w:szCs w:val="18"/>
        </w:rPr>
      </w:pPr>
      <w:r w:rsidRPr="00525C7C">
        <w:rPr>
          <w:iCs/>
          <w:color w:val="000000" w:themeColor="text1"/>
          <w:szCs w:val="18"/>
        </w:rPr>
        <w:t>Figure 15. Validation of the rainfall effect on pavement temperature for Section 20-4054.</w:t>
      </w:r>
    </w:p>
    <w:p w14:paraId="7B299C00" w14:textId="77777777" w:rsidR="00FD1316" w:rsidRPr="00525C7C" w:rsidRDefault="00FD1316" w:rsidP="00FD1316">
      <w:pPr>
        <w:ind w:firstLine="0"/>
        <w:rPr>
          <w:iCs/>
          <w:color w:val="000000" w:themeColor="text1"/>
          <w:szCs w:val="18"/>
        </w:rPr>
      </w:pPr>
      <w:r w:rsidRPr="00525C7C">
        <w:rPr>
          <w:iCs/>
          <w:color w:val="000000" w:themeColor="text1"/>
          <w:szCs w:val="18"/>
        </w:rPr>
        <w:t>Figure 16. Temperature results at a depth of 214 mm for the hot-day validation of Section 20-4054.</w:t>
      </w:r>
    </w:p>
    <w:p w14:paraId="4DF00734" w14:textId="065296C7" w:rsidR="00B1500B" w:rsidRPr="00525C7C" w:rsidRDefault="00FD1316" w:rsidP="00FD1316">
      <w:pPr>
        <w:ind w:firstLine="0"/>
        <w:rPr>
          <w:rtl/>
        </w:rPr>
      </w:pPr>
      <w:r w:rsidRPr="00525C7C">
        <w:rPr>
          <w:iCs/>
          <w:color w:val="000000" w:themeColor="text1"/>
          <w:szCs w:val="18"/>
        </w:rPr>
        <w:t>Figure 17. Near-surface temperature results for the cold-day validation of Section 39-0901.</w:t>
      </w:r>
    </w:p>
    <w:sectPr w:rsidR="00B1500B" w:rsidRPr="00525C7C" w:rsidSect="007E0A33">
      <w:headerReference w:type="first" r:id="rId40"/>
      <w:pgSz w:w="12240" w:h="15840" w:code="1"/>
      <w:pgMar w:top="1440" w:right="1440" w:bottom="1440" w:left="1440" w:header="0" w:footer="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A8E5F" w14:textId="77777777" w:rsidR="00FA64F2" w:rsidRPr="002E1042" w:rsidRDefault="00FA64F2" w:rsidP="00D81420">
      <w:pPr>
        <w:ind w:firstLine="440"/>
      </w:pPr>
      <w:r w:rsidRPr="002E1042">
        <w:separator/>
      </w:r>
    </w:p>
    <w:p w14:paraId="1DC4A4B6" w14:textId="77777777" w:rsidR="00FA64F2" w:rsidRPr="002E1042" w:rsidRDefault="00FA64F2" w:rsidP="00D81420">
      <w:pPr>
        <w:ind w:firstLine="440"/>
      </w:pPr>
    </w:p>
    <w:p w14:paraId="1BEF9790" w14:textId="77777777" w:rsidR="00FA64F2" w:rsidRPr="002E1042" w:rsidRDefault="00FA64F2" w:rsidP="00D81420">
      <w:pPr>
        <w:ind w:firstLine="440"/>
      </w:pPr>
    </w:p>
    <w:p w14:paraId="519620B1" w14:textId="77777777" w:rsidR="00FA64F2" w:rsidRDefault="00FA64F2">
      <w:pPr>
        <w:ind w:firstLine="440"/>
      </w:pPr>
    </w:p>
  </w:endnote>
  <w:endnote w:type="continuationSeparator" w:id="0">
    <w:p w14:paraId="13676A8A" w14:textId="77777777" w:rsidR="00FA64F2" w:rsidRPr="002E1042" w:rsidRDefault="00FA64F2" w:rsidP="00D81420">
      <w:pPr>
        <w:ind w:firstLine="440"/>
      </w:pPr>
      <w:r w:rsidRPr="002E1042">
        <w:continuationSeparator/>
      </w:r>
    </w:p>
    <w:p w14:paraId="016EF3DF" w14:textId="77777777" w:rsidR="00FA64F2" w:rsidRPr="002E1042" w:rsidRDefault="00FA64F2" w:rsidP="00D81420">
      <w:pPr>
        <w:ind w:firstLine="440"/>
      </w:pPr>
    </w:p>
    <w:p w14:paraId="188E6D48" w14:textId="77777777" w:rsidR="00FA64F2" w:rsidRPr="002E1042" w:rsidRDefault="00FA64F2" w:rsidP="00D81420">
      <w:pPr>
        <w:ind w:firstLine="440"/>
      </w:pPr>
    </w:p>
    <w:p w14:paraId="2B0330A3" w14:textId="77777777" w:rsidR="00FA64F2" w:rsidRDefault="00FA64F2">
      <w:pPr>
        <w:ind w:firstLine="440"/>
      </w:pPr>
    </w:p>
  </w:endnote>
  <w:endnote w:type="continuationNotice" w:id="1">
    <w:p w14:paraId="6AFFB047" w14:textId="77777777" w:rsidR="00FA64F2" w:rsidRPr="002E1042" w:rsidRDefault="00FA64F2" w:rsidP="00D81420">
      <w:pPr>
        <w:ind w:firstLine="440"/>
      </w:pPr>
    </w:p>
    <w:p w14:paraId="6E1A7157" w14:textId="77777777" w:rsidR="00FA64F2" w:rsidRDefault="00FA64F2">
      <w:pPr>
        <w:ind w:firstLine="4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B1976" w14:textId="77777777" w:rsidR="008B3787" w:rsidRPr="002E1042" w:rsidRDefault="008B3787" w:rsidP="00D81420">
    <w:pPr>
      <w:pStyle w:val="Footer"/>
      <w:ind w:firstLine="440"/>
    </w:pPr>
  </w:p>
  <w:p w14:paraId="5ACBDDBB" w14:textId="77777777" w:rsidR="004055B5" w:rsidRPr="002E1042" w:rsidRDefault="004055B5" w:rsidP="00D81420">
    <w:pPr>
      <w:ind w:firstLine="440"/>
    </w:pPr>
  </w:p>
  <w:p w14:paraId="700940CC" w14:textId="77777777" w:rsidR="00AD367E" w:rsidRPr="002E1042" w:rsidRDefault="00AD367E" w:rsidP="00D81420">
    <w:pPr>
      <w:ind w:firstLine="4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793518"/>
      <w:docPartObj>
        <w:docPartGallery w:val="Page Numbers (Bottom of Page)"/>
        <w:docPartUnique/>
      </w:docPartObj>
    </w:sdtPr>
    <w:sdtContent>
      <w:p w14:paraId="3EB5E535" w14:textId="7C537413" w:rsidR="004055B5" w:rsidRPr="002E1042" w:rsidRDefault="00113A44" w:rsidP="0050773F">
        <w:pPr>
          <w:pStyle w:val="Footer"/>
          <w:ind w:firstLine="440"/>
          <w:jc w:val="center"/>
        </w:pPr>
        <w:r w:rsidRPr="002E1042">
          <w:fldChar w:fldCharType="begin"/>
        </w:r>
        <w:r w:rsidRPr="002E1042">
          <w:instrText xml:space="preserve"> PAGE   \* MERGEFORMAT </w:instrText>
        </w:r>
        <w:r w:rsidRPr="002E1042">
          <w:fldChar w:fldCharType="separate"/>
        </w:r>
        <w:r w:rsidR="00932F1F" w:rsidRPr="002E1042">
          <w:t>12</w:t>
        </w:r>
        <w:r w:rsidRPr="002E1042">
          <w:fldChar w:fldCharType="end"/>
        </w:r>
      </w:p>
    </w:sdtContent>
  </w:sdt>
  <w:p w14:paraId="2B3E7E6B" w14:textId="77777777" w:rsidR="00AD367E" w:rsidRPr="002E1042" w:rsidRDefault="00AD367E" w:rsidP="00D81420">
    <w:pPr>
      <w:ind w:firstLine="4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948165"/>
      <w:docPartObj>
        <w:docPartGallery w:val="Page Numbers (Bottom of Page)"/>
        <w:docPartUnique/>
      </w:docPartObj>
    </w:sdtPr>
    <w:sdtContent>
      <w:p w14:paraId="5058B54A" w14:textId="161DD9B4" w:rsidR="0041172D" w:rsidRPr="002E1042" w:rsidRDefault="0041172D" w:rsidP="0050773F">
        <w:pPr>
          <w:pStyle w:val="Footer"/>
          <w:ind w:firstLine="440"/>
          <w:jc w:val="center"/>
        </w:pPr>
        <w:r w:rsidRPr="002E1042">
          <w:fldChar w:fldCharType="begin"/>
        </w:r>
        <w:r w:rsidRPr="002E1042">
          <w:instrText xml:space="preserve"> PAGE   \* MERGEFORMAT </w:instrText>
        </w:r>
        <w:r w:rsidRPr="002E1042">
          <w:fldChar w:fldCharType="separate"/>
        </w:r>
        <w:r w:rsidRPr="002E1042">
          <w:t>2</w:t>
        </w:r>
        <w:r w:rsidRPr="002E1042">
          <w:fldChar w:fldCharType="end"/>
        </w:r>
      </w:p>
    </w:sdtContent>
  </w:sdt>
  <w:p w14:paraId="5DE90DBB" w14:textId="77777777" w:rsidR="001E5A58" w:rsidRPr="002E1042" w:rsidRDefault="001E5A58" w:rsidP="00D81420">
    <w:pPr>
      <w:pStyle w:val="Footer"/>
      <w:ind w:firstLine="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96F41" w14:textId="77777777" w:rsidR="00FA64F2" w:rsidRPr="002E1042" w:rsidRDefault="00FA64F2" w:rsidP="00D81420">
      <w:pPr>
        <w:ind w:firstLine="440"/>
      </w:pPr>
      <w:r w:rsidRPr="002E1042">
        <w:separator/>
      </w:r>
    </w:p>
    <w:p w14:paraId="1F7DF219" w14:textId="77777777" w:rsidR="00FA64F2" w:rsidRPr="002E1042" w:rsidRDefault="00FA64F2" w:rsidP="00D81420">
      <w:pPr>
        <w:ind w:firstLine="440"/>
      </w:pPr>
    </w:p>
    <w:p w14:paraId="3DBD689F" w14:textId="77777777" w:rsidR="00FA64F2" w:rsidRPr="002E1042" w:rsidRDefault="00FA64F2" w:rsidP="00D81420">
      <w:pPr>
        <w:ind w:firstLine="440"/>
      </w:pPr>
    </w:p>
    <w:p w14:paraId="266376CD" w14:textId="77777777" w:rsidR="00FA64F2" w:rsidRDefault="00FA64F2">
      <w:pPr>
        <w:ind w:firstLine="440"/>
      </w:pPr>
    </w:p>
  </w:footnote>
  <w:footnote w:type="continuationSeparator" w:id="0">
    <w:p w14:paraId="0C0B330B" w14:textId="77777777" w:rsidR="00FA64F2" w:rsidRPr="002E1042" w:rsidRDefault="00FA64F2" w:rsidP="00D81420">
      <w:pPr>
        <w:ind w:firstLine="440"/>
      </w:pPr>
      <w:r w:rsidRPr="002E1042">
        <w:continuationSeparator/>
      </w:r>
    </w:p>
    <w:p w14:paraId="24B1DADB" w14:textId="77777777" w:rsidR="00FA64F2" w:rsidRPr="002E1042" w:rsidRDefault="00FA64F2" w:rsidP="00D81420">
      <w:pPr>
        <w:ind w:firstLine="440"/>
      </w:pPr>
    </w:p>
    <w:p w14:paraId="5625BD54" w14:textId="77777777" w:rsidR="00FA64F2" w:rsidRPr="002E1042" w:rsidRDefault="00FA64F2" w:rsidP="00D81420">
      <w:pPr>
        <w:ind w:firstLine="440"/>
      </w:pPr>
    </w:p>
    <w:p w14:paraId="00DD1B15" w14:textId="77777777" w:rsidR="00FA64F2" w:rsidRDefault="00FA64F2">
      <w:pPr>
        <w:ind w:firstLine="440"/>
      </w:pPr>
    </w:p>
  </w:footnote>
  <w:footnote w:type="continuationNotice" w:id="1">
    <w:p w14:paraId="595E27CF" w14:textId="77777777" w:rsidR="00FA64F2" w:rsidRPr="002E1042" w:rsidRDefault="00FA64F2" w:rsidP="00D81420">
      <w:pPr>
        <w:ind w:firstLine="440"/>
      </w:pPr>
    </w:p>
    <w:p w14:paraId="0C2A1282" w14:textId="77777777" w:rsidR="00FA64F2" w:rsidRDefault="00FA64F2">
      <w:pPr>
        <w:ind w:firstLine="4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CA6F" w14:textId="77777777" w:rsidR="008B3787" w:rsidRPr="002E1042" w:rsidRDefault="008B3787" w:rsidP="00D81420">
    <w:pPr>
      <w:pStyle w:val="Header"/>
      <w:ind w:firstLine="440"/>
    </w:pPr>
  </w:p>
  <w:p w14:paraId="4AE3A5FF" w14:textId="77777777" w:rsidR="004055B5" w:rsidRPr="002E1042" w:rsidRDefault="004055B5" w:rsidP="00D81420">
    <w:pPr>
      <w:ind w:firstLine="440"/>
    </w:pPr>
  </w:p>
  <w:p w14:paraId="48DAA69E" w14:textId="77777777" w:rsidR="00AD367E" w:rsidRPr="002E1042" w:rsidRDefault="00AD367E" w:rsidP="00D81420">
    <w:pPr>
      <w:ind w:firstLine="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F0EE1" w14:textId="77777777" w:rsidR="007232F9" w:rsidRPr="002E1042" w:rsidRDefault="007232F9" w:rsidP="001C481E">
    <w:pPr>
      <w:pStyle w:val="Header"/>
      <w:ind w:firstLine="0"/>
    </w:pPr>
  </w:p>
  <w:p w14:paraId="42D65E9E" w14:textId="5B4E4AD1" w:rsidR="00AD367E" w:rsidRPr="002E1042" w:rsidRDefault="00980C08" w:rsidP="00BD7D28">
    <w:pPr>
      <w:pStyle w:val="Header"/>
      <w:ind w:firstLine="0"/>
    </w:pPr>
    <w:r w:rsidRPr="002E1042">
      <w:rPr>
        <w:rFonts w:hint="eastAsia"/>
      </w:rPr>
      <w:t>Jiang, Liu, Zhang</w:t>
    </w:r>
    <w:r w:rsidR="003E6AE2">
      <w:t>, and Shi</w:t>
    </w:r>
    <w:r w:rsidRPr="002E1042">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EEA1" w14:textId="77777777" w:rsidR="007232F9" w:rsidRPr="002E1042" w:rsidRDefault="007232F9" w:rsidP="001C481E">
    <w:pPr>
      <w:pStyle w:val="Header"/>
      <w:ind w:firstLine="0"/>
    </w:pPr>
  </w:p>
  <w:p w14:paraId="304C742F" w14:textId="6758F1CD" w:rsidR="0041172D" w:rsidRPr="002E1042" w:rsidRDefault="00D33D98" w:rsidP="001C481E">
    <w:pPr>
      <w:pStyle w:val="Header"/>
      <w:ind w:firstLine="0"/>
    </w:pPr>
    <w:r w:rsidRPr="002E1042">
      <w:rPr>
        <w:rFonts w:hint="eastAsia"/>
      </w:rPr>
      <w:t xml:space="preserve">Jiang, Liu, </w:t>
    </w:r>
    <w:r w:rsidR="00385DD9" w:rsidRPr="002E1042">
      <w:rPr>
        <w:rFonts w:hint="eastAsia"/>
      </w:rPr>
      <w:t>Zhang</w:t>
    </w:r>
    <w:r w:rsidR="001E5A58" w:rsidRPr="002E1042">
      <w:rPr>
        <w:rFonts w:hint="eastAsia"/>
      </w:rPr>
      <w:t xml:space="preserve">, </w:t>
    </w:r>
    <w:r w:rsidRPr="002E1042">
      <w:rPr>
        <w:rFonts w:hint="eastAsia"/>
      </w:rPr>
      <w:t xml:space="preserve">and </w:t>
    </w:r>
    <w:r w:rsidR="00385DD9" w:rsidRPr="002E1042">
      <w:rPr>
        <w:rFonts w:hint="eastAsia"/>
      </w:rPr>
      <w:t>Shi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0CB2" w14:textId="77777777" w:rsidR="002F18AD" w:rsidRPr="002E1042" w:rsidRDefault="002F18AD" w:rsidP="001C481E">
    <w:pPr>
      <w:pStyle w:val="Header"/>
      <w:ind w:firstLine="0"/>
    </w:pPr>
  </w:p>
  <w:p w14:paraId="2BBC5765" w14:textId="77777777" w:rsidR="00B8321D" w:rsidRPr="002E1042" w:rsidRDefault="00B8321D" w:rsidP="00B8321D">
    <w:pPr>
      <w:pStyle w:val="Header"/>
      <w:ind w:firstLine="0"/>
    </w:pPr>
    <w:r w:rsidRPr="002E1042">
      <w:rPr>
        <w:rFonts w:hint="eastAsia"/>
      </w:rPr>
      <w:t>Jiang, Liu, Zhang</w:t>
    </w:r>
    <w:r>
      <w:t>, and Shi</w:t>
    </w:r>
    <w:r w:rsidRPr="002E1042">
      <w:rPr>
        <w:rFonts w:hint="eastAsia"/>
      </w:rPr>
      <w:t xml:space="preserve"> </w:t>
    </w:r>
  </w:p>
  <w:p w14:paraId="600E60B9" w14:textId="73F1403B" w:rsidR="002F18AD" w:rsidRPr="002E1042" w:rsidRDefault="002F18AD" w:rsidP="00B8321D">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2748"/>
    <w:multiLevelType w:val="multilevel"/>
    <w:tmpl w:val="10B44B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674F09"/>
    <w:multiLevelType w:val="multilevel"/>
    <w:tmpl w:val="9E84D8DC"/>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Restart w:val="1"/>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D537A0"/>
    <w:multiLevelType w:val="hybridMultilevel"/>
    <w:tmpl w:val="43BE28A4"/>
    <w:lvl w:ilvl="0" w:tplc="6AD0081E">
      <w:start w:val="1"/>
      <w:numFmt w:val="decimal"/>
      <w:lvlText w:val="%1."/>
      <w:lvlJc w:val="left"/>
      <w:pPr>
        <w:ind w:left="1020" w:hanging="360"/>
      </w:pPr>
    </w:lvl>
    <w:lvl w:ilvl="1" w:tplc="B164E200">
      <w:start w:val="1"/>
      <w:numFmt w:val="decimal"/>
      <w:lvlText w:val="%2."/>
      <w:lvlJc w:val="left"/>
      <w:pPr>
        <w:ind w:left="1020" w:hanging="360"/>
      </w:pPr>
    </w:lvl>
    <w:lvl w:ilvl="2" w:tplc="B3A65FCE">
      <w:start w:val="1"/>
      <w:numFmt w:val="decimal"/>
      <w:lvlText w:val="%3."/>
      <w:lvlJc w:val="left"/>
      <w:pPr>
        <w:ind w:left="1020" w:hanging="360"/>
      </w:pPr>
    </w:lvl>
    <w:lvl w:ilvl="3" w:tplc="E3A85AA6">
      <w:start w:val="1"/>
      <w:numFmt w:val="decimal"/>
      <w:lvlText w:val="%4."/>
      <w:lvlJc w:val="left"/>
      <w:pPr>
        <w:ind w:left="1020" w:hanging="360"/>
      </w:pPr>
    </w:lvl>
    <w:lvl w:ilvl="4" w:tplc="15223D40">
      <w:start w:val="1"/>
      <w:numFmt w:val="decimal"/>
      <w:lvlText w:val="%5."/>
      <w:lvlJc w:val="left"/>
      <w:pPr>
        <w:ind w:left="1020" w:hanging="360"/>
      </w:pPr>
    </w:lvl>
    <w:lvl w:ilvl="5" w:tplc="4BB61016">
      <w:start w:val="1"/>
      <w:numFmt w:val="decimal"/>
      <w:lvlText w:val="%6."/>
      <w:lvlJc w:val="left"/>
      <w:pPr>
        <w:ind w:left="1020" w:hanging="360"/>
      </w:pPr>
    </w:lvl>
    <w:lvl w:ilvl="6" w:tplc="76D42008">
      <w:start w:val="1"/>
      <w:numFmt w:val="decimal"/>
      <w:lvlText w:val="%7."/>
      <w:lvlJc w:val="left"/>
      <w:pPr>
        <w:ind w:left="1020" w:hanging="360"/>
      </w:pPr>
    </w:lvl>
    <w:lvl w:ilvl="7" w:tplc="1390F5C0">
      <w:start w:val="1"/>
      <w:numFmt w:val="decimal"/>
      <w:lvlText w:val="%8."/>
      <w:lvlJc w:val="left"/>
      <w:pPr>
        <w:ind w:left="1020" w:hanging="360"/>
      </w:pPr>
    </w:lvl>
    <w:lvl w:ilvl="8" w:tplc="838C356A">
      <w:start w:val="1"/>
      <w:numFmt w:val="decimal"/>
      <w:lvlText w:val="%9."/>
      <w:lvlJc w:val="left"/>
      <w:pPr>
        <w:ind w:left="1020" w:hanging="360"/>
      </w:pPr>
    </w:lvl>
  </w:abstractNum>
  <w:abstractNum w:abstractNumId="3" w15:restartNumberingAfterBreak="0">
    <w:nsid w:val="1EA9645D"/>
    <w:multiLevelType w:val="hybridMultilevel"/>
    <w:tmpl w:val="41EEA420"/>
    <w:lvl w:ilvl="0" w:tplc="CCEC113E">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3C3FB3"/>
    <w:multiLevelType w:val="hybridMultilevel"/>
    <w:tmpl w:val="F3BE7000"/>
    <w:lvl w:ilvl="0" w:tplc="1074B594">
      <w:start w:val="1"/>
      <w:numFmt w:val="decimal"/>
      <w:lvlText w:val="%1."/>
      <w:lvlJc w:val="left"/>
      <w:pPr>
        <w:ind w:left="1020" w:hanging="360"/>
      </w:pPr>
    </w:lvl>
    <w:lvl w:ilvl="1" w:tplc="84F2DD28">
      <w:start w:val="1"/>
      <w:numFmt w:val="decimal"/>
      <w:lvlText w:val="%2."/>
      <w:lvlJc w:val="left"/>
      <w:pPr>
        <w:ind w:left="1020" w:hanging="360"/>
      </w:pPr>
    </w:lvl>
    <w:lvl w:ilvl="2" w:tplc="F63E3FB0">
      <w:start w:val="1"/>
      <w:numFmt w:val="decimal"/>
      <w:lvlText w:val="%3."/>
      <w:lvlJc w:val="left"/>
      <w:pPr>
        <w:ind w:left="1020" w:hanging="360"/>
      </w:pPr>
    </w:lvl>
    <w:lvl w:ilvl="3" w:tplc="C6D2F096">
      <w:start w:val="1"/>
      <w:numFmt w:val="decimal"/>
      <w:lvlText w:val="%4."/>
      <w:lvlJc w:val="left"/>
      <w:pPr>
        <w:ind w:left="1020" w:hanging="360"/>
      </w:pPr>
    </w:lvl>
    <w:lvl w:ilvl="4" w:tplc="3D60EFEE">
      <w:start w:val="1"/>
      <w:numFmt w:val="decimal"/>
      <w:lvlText w:val="%5."/>
      <w:lvlJc w:val="left"/>
      <w:pPr>
        <w:ind w:left="1020" w:hanging="360"/>
      </w:pPr>
    </w:lvl>
    <w:lvl w:ilvl="5" w:tplc="46022B70">
      <w:start w:val="1"/>
      <w:numFmt w:val="decimal"/>
      <w:lvlText w:val="%6."/>
      <w:lvlJc w:val="left"/>
      <w:pPr>
        <w:ind w:left="1020" w:hanging="360"/>
      </w:pPr>
    </w:lvl>
    <w:lvl w:ilvl="6" w:tplc="E1D8AAF0">
      <w:start w:val="1"/>
      <w:numFmt w:val="decimal"/>
      <w:lvlText w:val="%7."/>
      <w:lvlJc w:val="left"/>
      <w:pPr>
        <w:ind w:left="1020" w:hanging="360"/>
      </w:pPr>
    </w:lvl>
    <w:lvl w:ilvl="7" w:tplc="68ACE8CC">
      <w:start w:val="1"/>
      <w:numFmt w:val="decimal"/>
      <w:lvlText w:val="%8."/>
      <w:lvlJc w:val="left"/>
      <w:pPr>
        <w:ind w:left="1020" w:hanging="360"/>
      </w:pPr>
    </w:lvl>
    <w:lvl w:ilvl="8" w:tplc="97260CDE">
      <w:start w:val="1"/>
      <w:numFmt w:val="decimal"/>
      <w:lvlText w:val="%9."/>
      <w:lvlJc w:val="left"/>
      <w:pPr>
        <w:ind w:left="1020" w:hanging="360"/>
      </w:pPr>
    </w:lvl>
  </w:abstractNum>
  <w:abstractNum w:abstractNumId="5" w15:restartNumberingAfterBreak="0">
    <w:nsid w:val="29E566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FA443D"/>
    <w:multiLevelType w:val="hybridMultilevel"/>
    <w:tmpl w:val="7CA4FCA6"/>
    <w:lvl w:ilvl="0" w:tplc="688E94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767D5B"/>
    <w:multiLevelType w:val="hybridMultilevel"/>
    <w:tmpl w:val="A1FCC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92293B"/>
    <w:multiLevelType w:val="hybridMultilevel"/>
    <w:tmpl w:val="FCD88174"/>
    <w:lvl w:ilvl="0" w:tplc="ABDEE1FC">
      <w:start w:val="1"/>
      <w:numFmt w:val="decimal"/>
      <w:lvlText w:val="%1."/>
      <w:lvlJc w:val="left"/>
      <w:pPr>
        <w:ind w:left="1020" w:hanging="360"/>
      </w:pPr>
    </w:lvl>
    <w:lvl w:ilvl="1" w:tplc="1C928798">
      <w:start w:val="1"/>
      <w:numFmt w:val="decimal"/>
      <w:lvlText w:val="%2."/>
      <w:lvlJc w:val="left"/>
      <w:pPr>
        <w:ind w:left="1020" w:hanging="360"/>
      </w:pPr>
    </w:lvl>
    <w:lvl w:ilvl="2" w:tplc="5424447C">
      <w:start w:val="1"/>
      <w:numFmt w:val="decimal"/>
      <w:lvlText w:val="%3."/>
      <w:lvlJc w:val="left"/>
      <w:pPr>
        <w:ind w:left="1020" w:hanging="360"/>
      </w:pPr>
    </w:lvl>
    <w:lvl w:ilvl="3" w:tplc="9B14C61A">
      <w:start w:val="1"/>
      <w:numFmt w:val="decimal"/>
      <w:lvlText w:val="%4."/>
      <w:lvlJc w:val="left"/>
      <w:pPr>
        <w:ind w:left="1020" w:hanging="360"/>
      </w:pPr>
    </w:lvl>
    <w:lvl w:ilvl="4" w:tplc="48E61BB4">
      <w:start w:val="1"/>
      <w:numFmt w:val="decimal"/>
      <w:lvlText w:val="%5."/>
      <w:lvlJc w:val="left"/>
      <w:pPr>
        <w:ind w:left="1020" w:hanging="360"/>
      </w:pPr>
    </w:lvl>
    <w:lvl w:ilvl="5" w:tplc="3D183F34">
      <w:start w:val="1"/>
      <w:numFmt w:val="decimal"/>
      <w:lvlText w:val="%6."/>
      <w:lvlJc w:val="left"/>
      <w:pPr>
        <w:ind w:left="1020" w:hanging="360"/>
      </w:pPr>
    </w:lvl>
    <w:lvl w:ilvl="6" w:tplc="42786A78">
      <w:start w:val="1"/>
      <w:numFmt w:val="decimal"/>
      <w:lvlText w:val="%7."/>
      <w:lvlJc w:val="left"/>
      <w:pPr>
        <w:ind w:left="1020" w:hanging="360"/>
      </w:pPr>
    </w:lvl>
    <w:lvl w:ilvl="7" w:tplc="092E9E84">
      <w:start w:val="1"/>
      <w:numFmt w:val="decimal"/>
      <w:lvlText w:val="%8."/>
      <w:lvlJc w:val="left"/>
      <w:pPr>
        <w:ind w:left="1020" w:hanging="360"/>
      </w:pPr>
    </w:lvl>
    <w:lvl w:ilvl="8" w:tplc="D616B008">
      <w:start w:val="1"/>
      <w:numFmt w:val="decimal"/>
      <w:lvlText w:val="%9."/>
      <w:lvlJc w:val="left"/>
      <w:pPr>
        <w:ind w:left="1020" w:hanging="360"/>
      </w:pPr>
    </w:lvl>
  </w:abstractNum>
  <w:abstractNum w:abstractNumId="9" w15:restartNumberingAfterBreak="0">
    <w:nsid w:val="3F6E2AC7"/>
    <w:multiLevelType w:val="hybridMultilevel"/>
    <w:tmpl w:val="917A7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625CCE"/>
    <w:multiLevelType w:val="hybridMultilevel"/>
    <w:tmpl w:val="40CE7460"/>
    <w:lvl w:ilvl="0" w:tplc="AD1455DC">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26120"/>
    <w:multiLevelType w:val="hybridMultilevel"/>
    <w:tmpl w:val="A9443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8306C0"/>
    <w:multiLevelType w:val="multilevel"/>
    <w:tmpl w:val="BD28615A"/>
    <w:lvl w:ilvl="0">
      <w:start w:val="1"/>
      <w:numFmt w:val="decimal"/>
      <w:pStyle w:val="Heading1"/>
      <w:suff w:val="space"/>
      <w:lvlText w:val="%1."/>
      <w:lvlJc w:val="left"/>
      <w:pPr>
        <w:ind w:left="216" w:hanging="216"/>
      </w:pPr>
      <w:rPr>
        <w:rFonts w:hint="default"/>
      </w:rPr>
    </w:lvl>
    <w:lvl w:ilvl="1">
      <w:start w:val="1"/>
      <w:numFmt w:val="decimal"/>
      <w:pStyle w:val="Heading2"/>
      <w:suff w:val="space"/>
      <w:lvlText w:val="%1.%2."/>
      <w:lvlJc w:val="left"/>
      <w:pPr>
        <w:ind w:left="1296" w:hanging="216"/>
      </w:pPr>
      <w:rPr>
        <w:rFonts w:hint="default"/>
      </w:rPr>
    </w:lvl>
    <w:lvl w:ilvl="2">
      <w:start w:val="1"/>
      <w:numFmt w:val="decimal"/>
      <w:pStyle w:val="Heading3"/>
      <w:suff w:val="space"/>
      <w:lvlText w:val="%1.%2.%3."/>
      <w:lvlJc w:val="left"/>
      <w:pPr>
        <w:ind w:left="216" w:hanging="216"/>
      </w:pPr>
      <w:rPr>
        <w:rFonts w:hint="default"/>
      </w:rPr>
    </w:lvl>
    <w:lvl w:ilvl="3">
      <w:start w:val="1"/>
      <w:numFmt w:val="decimal"/>
      <w:pStyle w:val="Heading4"/>
      <w:lvlText w:val="%1.%2.%3.%4"/>
      <w:lvlJc w:val="left"/>
      <w:pPr>
        <w:ind w:left="216" w:hanging="216"/>
      </w:pPr>
      <w:rPr>
        <w:rFonts w:hint="default"/>
      </w:rPr>
    </w:lvl>
    <w:lvl w:ilvl="4">
      <w:start w:val="1"/>
      <w:numFmt w:val="decimal"/>
      <w:pStyle w:val="Heading5"/>
      <w:lvlText w:val="%1.%2.%3.%4.%5"/>
      <w:lvlJc w:val="left"/>
      <w:pPr>
        <w:ind w:left="216" w:hanging="216"/>
      </w:pPr>
      <w:rPr>
        <w:rFonts w:hint="default"/>
      </w:rPr>
    </w:lvl>
    <w:lvl w:ilvl="5">
      <w:start w:val="1"/>
      <w:numFmt w:val="decimal"/>
      <w:pStyle w:val="Heading6"/>
      <w:lvlText w:val="%1.%2.%3.%4.%5.%6"/>
      <w:lvlJc w:val="left"/>
      <w:pPr>
        <w:ind w:left="216" w:hanging="216"/>
      </w:pPr>
      <w:rPr>
        <w:rFonts w:hint="default"/>
      </w:rPr>
    </w:lvl>
    <w:lvl w:ilvl="6">
      <w:start w:val="1"/>
      <w:numFmt w:val="decimal"/>
      <w:pStyle w:val="Heading7"/>
      <w:lvlText w:val="%1.%2.%3.%4.%5.%6.%7"/>
      <w:lvlJc w:val="left"/>
      <w:pPr>
        <w:ind w:left="216" w:hanging="216"/>
      </w:pPr>
      <w:rPr>
        <w:rFonts w:hint="default"/>
      </w:rPr>
    </w:lvl>
    <w:lvl w:ilvl="7">
      <w:start w:val="1"/>
      <w:numFmt w:val="decimal"/>
      <w:pStyle w:val="Heading8"/>
      <w:lvlText w:val="%1.%2.%3.%4.%5.%6.%7.%8"/>
      <w:lvlJc w:val="left"/>
      <w:pPr>
        <w:ind w:left="216" w:hanging="216"/>
      </w:pPr>
      <w:rPr>
        <w:rFonts w:hint="default"/>
      </w:rPr>
    </w:lvl>
    <w:lvl w:ilvl="8">
      <w:start w:val="1"/>
      <w:numFmt w:val="decimal"/>
      <w:pStyle w:val="Heading9"/>
      <w:lvlText w:val="%1.%2.%3.%4.%5.%6.%7.%8.%9"/>
      <w:lvlJc w:val="left"/>
      <w:pPr>
        <w:ind w:left="216" w:hanging="216"/>
      </w:pPr>
      <w:rPr>
        <w:rFonts w:hint="default"/>
      </w:rPr>
    </w:lvl>
  </w:abstractNum>
  <w:abstractNum w:abstractNumId="13" w15:restartNumberingAfterBreak="0">
    <w:nsid w:val="4E76506A"/>
    <w:multiLevelType w:val="hybridMultilevel"/>
    <w:tmpl w:val="99142002"/>
    <w:lvl w:ilvl="0" w:tplc="25F69F80">
      <w:start w:val="1"/>
      <w:numFmt w:val="decimal"/>
      <w:lvlText w:val="(%1)"/>
      <w:lvlJc w:val="left"/>
      <w:pPr>
        <w:ind w:left="720" w:hanging="360"/>
      </w:pPr>
      <w:rPr>
        <w:rFonts w:hint="default"/>
      </w:rPr>
    </w:lvl>
    <w:lvl w:ilvl="1" w:tplc="00000019">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14" w15:restartNumberingAfterBreak="0">
    <w:nsid w:val="4F1F2D58"/>
    <w:multiLevelType w:val="hybridMultilevel"/>
    <w:tmpl w:val="9C04E2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443420"/>
    <w:multiLevelType w:val="hybridMultilevel"/>
    <w:tmpl w:val="5CB26E48"/>
    <w:lvl w:ilvl="0" w:tplc="3DE007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D0704"/>
    <w:multiLevelType w:val="multilevel"/>
    <w:tmpl w:val="29B45B4C"/>
    <w:lvl w:ilvl="0">
      <w:start w:val="1"/>
      <w:numFmt w:val="decimal"/>
      <w:suff w:val="space"/>
      <w:lvlText w:val="%1"/>
      <w:lvlJc w:val="left"/>
      <w:pPr>
        <w:ind w:left="216" w:hanging="216"/>
      </w:pPr>
      <w:rPr>
        <w:rFonts w:hint="default"/>
      </w:rPr>
    </w:lvl>
    <w:lvl w:ilvl="1">
      <w:start w:val="1"/>
      <w:numFmt w:val="decimal"/>
      <w:suff w:val="space"/>
      <w:lvlText w:val="%1.%2"/>
      <w:lvlJc w:val="left"/>
      <w:pPr>
        <w:ind w:left="1296" w:hanging="216"/>
      </w:pPr>
      <w:rPr>
        <w:rFonts w:hint="default"/>
      </w:rPr>
    </w:lvl>
    <w:lvl w:ilvl="2">
      <w:start w:val="1"/>
      <w:numFmt w:val="decimal"/>
      <w:suff w:val="space"/>
      <w:lvlText w:val="%1.%2.%3"/>
      <w:lvlJc w:val="left"/>
      <w:pPr>
        <w:ind w:left="216" w:hanging="216"/>
      </w:pPr>
      <w:rPr>
        <w:rFonts w:hint="default"/>
      </w:rPr>
    </w:lvl>
    <w:lvl w:ilvl="3">
      <w:start w:val="1"/>
      <w:numFmt w:val="decimal"/>
      <w:lvlText w:val="%1.%2.%3.%4"/>
      <w:lvlJc w:val="left"/>
      <w:pPr>
        <w:ind w:left="216" w:hanging="216"/>
      </w:pPr>
      <w:rPr>
        <w:rFonts w:hint="default"/>
      </w:rPr>
    </w:lvl>
    <w:lvl w:ilvl="4">
      <w:start w:val="1"/>
      <w:numFmt w:val="decimal"/>
      <w:lvlText w:val="%1.%2.%3.%4.%5"/>
      <w:lvlJc w:val="left"/>
      <w:pPr>
        <w:ind w:left="216" w:hanging="216"/>
      </w:pPr>
      <w:rPr>
        <w:rFonts w:hint="default"/>
      </w:rPr>
    </w:lvl>
    <w:lvl w:ilvl="5">
      <w:start w:val="1"/>
      <w:numFmt w:val="decimal"/>
      <w:lvlText w:val="%1.%2.%3.%4.%5.%6"/>
      <w:lvlJc w:val="left"/>
      <w:pPr>
        <w:ind w:left="216" w:hanging="216"/>
      </w:pPr>
      <w:rPr>
        <w:rFonts w:hint="default"/>
      </w:rPr>
    </w:lvl>
    <w:lvl w:ilvl="6">
      <w:start w:val="1"/>
      <w:numFmt w:val="decimal"/>
      <w:lvlText w:val="%1.%2.%3.%4.%5.%6.%7"/>
      <w:lvlJc w:val="left"/>
      <w:pPr>
        <w:ind w:left="216" w:hanging="216"/>
      </w:pPr>
      <w:rPr>
        <w:rFonts w:hint="default"/>
      </w:rPr>
    </w:lvl>
    <w:lvl w:ilvl="7">
      <w:start w:val="1"/>
      <w:numFmt w:val="decimal"/>
      <w:lvlText w:val="%1.%2.%3.%4.%5.%6.%7.%8"/>
      <w:lvlJc w:val="left"/>
      <w:pPr>
        <w:ind w:left="216" w:hanging="216"/>
      </w:pPr>
      <w:rPr>
        <w:rFonts w:hint="default"/>
      </w:rPr>
    </w:lvl>
    <w:lvl w:ilvl="8">
      <w:start w:val="1"/>
      <w:numFmt w:val="decimal"/>
      <w:lvlText w:val="%1.%2.%3.%4.%5.%6.%7.%8.%9"/>
      <w:lvlJc w:val="left"/>
      <w:pPr>
        <w:ind w:left="216" w:hanging="216"/>
      </w:pPr>
      <w:rPr>
        <w:rFonts w:hint="default"/>
      </w:rPr>
    </w:lvl>
  </w:abstractNum>
  <w:abstractNum w:abstractNumId="17" w15:restartNumberingAfterBreak="0">
    <w:nsid w:val="54E10630"/>
    <w:multiLevelType w:val="hybridMultilevel"/>
    <w:tmpl w:val="152EC82E"/>
    <w:lvl w:ilvl="0" w:tplc="08641E0A">
      <w:start w:val="1"/>
      <w:numFmt w:val="decimal"/>
      <w:lvlText w:val="%1."/>
      <w:lvlJc w:val="left"/>
      <w:pPr>
        <w:tabs>
          <w:tab w:val="num" w:pos="720"/>
        </w:tabs>
        <w:ind w:left="720" w:hanging="360"/>
      </w:pPr>
    </w:lvl>
    <w:lvl w:ilvl="1" w:tplc="D0D871EA" w:tentative="1">
      <w:start w:val="1"/>
      <w:numFmt w:val="decimal"/>
      <w:lvlText w:val="%2."/>
      <w:lvlJc w:val="left"/>
      <w:pPr>
        <w:tabs>
          <w:tab w:val="num" w:pos="1440"/>
        </w:tabs>
        <w:ind w:left="1440" w:hanging="360"/>
      </w:pPr>
    </w:lvl>
    <w:lvl w:ilvl="2" w:tplc="AEC415B4" w:tentative="1">
      <w:start w:val="1"/>
      <w:numFmt w:val="decimal"/>
      <w:lvlText w:val="%3."/>
      <w:lvlJc w:val="left"/>
      <w:pPr>
        <w:tabs>
          <w:tab w:val="num" w:pos="2160"/>
        </w:tabs>
        <w:ind w:left="2160" w:hanging="360"/>
      </w:pPr>
    </w:lvl>
    <w:lvl w:ilvl="3" w:tplc="12D035E2" w:tentative="1">
      <w:start w:val="1"/>
      <w:numFmt w:val="decimal"/>
      <w:lvlText w:val="%4."/>
      <w:lvlJc w:val="left"/>
      <w:pPr>
        <w:tabs>
          <w:tab w:val="num" w:pos="2880"/>
        </w:tabs>
        <w:ind w:left="2880" w:hanging="360"/>
      </w:pPr>
    </w:lvl>
    <w:lvl w:ilvl="4" w:tplc="A920B4EE" w:tentative="1">
      <w:start w:val="1"/>
      <w:numFmt w:val="decimal"/>
      <w:lvlText w:val="%5."/>
      <w:lvlJc w:val="left"/>
      <w:pPr>
        <w:tabs>
          <w:tab w:val="num" w:pos="3600"/>
        </w:tabs>
        <w:ind w:left="3600" w:hanging="360"/>
      </w:pPr>
    </w:lvl>
    <w:lvl w:ilvl="5" w:tplc="97F07D36" w:tentative="1">
      <w:start w:val="1"/>
      <w:numFmt w:val="decimal"/>
      <w:lvlText w:val="%6."/>
      <w:lvlJc w:val="left"/>
      <w:pPr>
        <w:tabs>
          <w:tab w:val="num" w:pos="4320"/>
        </w:tabs>
        <w:ind w:left="4320" w:hanging="360"/>
      </w:pPr>
    </w:lvl>
    <w:lvl w:ilvl="6" w:tplc="F2FA1E0C" w:tentative="1">
      <w:start w:val="1"/>
      <w:numFmt w:val="decimal"/>
      <w:lvlText w:val="%7."/>
      <w:lvlJc w:val="left"/>
      <w:pPr>
        <w:tabs>
          <w:tab w:val="num" w:pos="5040"/>
        </w:tabs>
        <w:ind w:left="5040" w:hanging="360"/>
      </w:pPr>
    </w:lvl>
    <w:lvl w:ilvl="7" w:tplc="03066906" w:tentative="1">
      <w:start w:val="1"/>
      <w:numFmt w:val="decimal"/>
      <w:lvlText w:val="%8."/>
      <w:lvlJc w:val="left"/>
      <w:pPr>
        <w:tabs>
          <w:tab w:val="num" w:pos="5760"/>
        </w:tabs>
        <w:ind w:left="5760" w:hanging="360"/>
      </w:pPr>
    </w:lvl>
    <w:lvl w:ilvl="8" w:tplc="8F820C60" w:tentative="1">
      <w:start w:val="1"/>
      <w:numFmt w:val="decimal"/>
      <w:lvlText w:val="%9."/>
      <w:lvlJc w:val="left"/>
      <w:pPr>
        <w:tabs>
          <w:tab w:val="num" w:pos="6480"/>
        </w:tabs>
        <w:ind w:left="6480" w:hanging="360"/>
      </w:pPr>
    </w:lvl>
  </w:abstractNum>
  <w:abstractNum w:abstractNumId="18" w15:restartNumberingAfterBreak="0">
    <w:nsid w:val="579B190B"/>
    <w:multiLevelType w:val="hybridMultilevel"/>
    <w:tmpl w:val="C27823CA"/>
    <w:lvl w:ilvl="0" w:tplc="8850F058">
      <w:start w:val="1"/>
      <w:numFmt w:val="decimal"/>
      <w:lvlText w:val="%1."/>
      <w:lvlJc w:val="left"/>
      <w:pPr>
        <w:ind w:left="720" w:hanging="360"/>
      </w:pPr>
      <w:rPr>
        <w:rFonts w:hint="default"/>
      </w:rPr>
    </w:lvl>
    <w:lvl w:ilvl="1" w:tplc="83F4ACC4">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AA4F2C"/>
    <w:multiLevelType w:val="hybridMultilevel"/>
    <w:tmpl w:val="124C681C"/>
    <w:lvl w:ilvl="0" w:tplc="84D44EC2">
      <w:start w:val="1"/>
      <w:numFmt w:val="decimal"/>
      <w:lvlText w:val="%1."/>
      <w:lvlJc w:val="left"/>
      <w:pPr>
        <w:tabs>
          <w:tab w:val="num" w:pos="720"/>
        </w:tabs>
        <w:ind w:left="720" w:hanging="360"/>
      </w:pPr>
    </w:lvl>
    <w:lvl w:ilvl="1" w:tplc="D9308BEA" w:tentative="1">
      <w:start w:val="1"/>
      <w:numFmt w:val="decimal"/>
      <w:lvlText w:val="%2."/>
      <w:lvlJc w:val="left"/>
      <w:pPr>
        <w:tabs>
          <w:tab w:val="num" w:pos="1440"/>
        </w:tabs>
        <w:ind w:left="1440" w:hanging="360"/>
      </w:pPr>
    </w:lvl>
    <w:lvl w:ilvl="2" w:tplc="0BF4C9F2" w:tentative="1">
      <w:start w:val="1"/>
      <w:numFmt w:val="decimal"/>
      <w:lvlText w:val="%3."/>
      <w:lvlJc w:val="left"/>
      <w:pPr>
        <w:tabs>
          <w:tab w:val="num" w:pos="2160"/>
        </w:tabs>
        <w:ind w:left="2160" w:hanging="360"/>
      </w:pPr>
    </w:lvl>
    <w:lvl w:ilvl="3" w:tplc="D4F0B532" w:tentative="1">
      <w:start w:val="1"/>
      <w:numFmt w:val="decimal"/>
      <w:lvlText w:val="%4."/>
      <w:lvlJc w:val="left"/>
      <w:pPr>
        <w:tabs>
          <w:tab w:val="num" w:pos="2880"/>
        </w:tabs>
        <w:ind w:left="2880" w:hanging="360"/>
      </w:pPr>
    </w:lvl>
    <w:lvl w:ilvl="4" w:tplc="BA3CFE00" w:tentative="1">
      <w:start w:val="1"/>
      <w:numFmt w:val="decimal"/>
      <w:lvlText w:val="%5."/>
      <w:lvlJc w:val="left"/>
      <w:pPr>
        <w:tabs>
          <w:tab w:val="num" w:pos="3600"/>
        </w:tabs>
        <w:ind w:left="3600" w:hanging="360"/>
      </w:pPr>
    </w:lvl>
    <w:lvl w:ilvl="5" w:tplc="03702E6A" w:tentative="1">
      <w:start w:val="1"/>
      <w:numFmt w:val="decimal"/>
      <w:lvlText w:val="%6."/>
      <w:lvlJc w:val="left"/>
      <w:pPr>
        <w:tabs>
          <w:tab w:val="num" w:pos="4320"/>
        </w:tabs>
        <w:ind w:left="4320" w:hanging="360"/>
      </w:pPr>
    </w:lvl>
    <w:lvl w:ilvl="6" w:tplc="1310A82C" w:tentative="1">
      <w:start w:val="1"/>
      <w:numFmt w:val="decimal"/>
      <w:lvlText w:val="%7."/>
      <w:lvlJc w:val="left"/>
      <w:pPr>
        <w:tabs>
          <w:tab w:val="num" w:pos="5040"/>
        </w:tabs>
        <w:ind w:left="5040" w:hanging="360"/>
      </w:pPr>
    </w:lvl>
    <w:lvl w:ilvl="7" w:tplc="281053A2" w:tentative="1">
      <w:start w:val="1"/>
      <w:numFmt w:val="decimal"/>
      <w:lvlText w:val="%8."/>
      <w:lvlJc w:val="left"/>
      <w:pPr>
        <w:tabs>
          <w:tab w:val="num" w:pos="5760"/>
        </w:tabs>
        <w:ind w:left="5760" w:hanging="360"/>
      </w:pPr>
    </w:lvl>
    <w:lvl w:ilvl="8" w:tplc="EA904106" w:tentative="1">
      <w:start w:val="1"/>
      <w:numFmt w:val="decimal"/>
      <w:lvlText w:val="%9."/>
      <w:lvlJc w:val="left"/>
      <w:pPr>
        <w:tabs>
          <w:tab w:val="num" w:pos="6480"/>
        </w:tabs>
        <w:ind w:left="6480" w:hanging="360"/>
      </w:pPr>
    </w:lvl>
  </w:abstractNum>
  <w:abstractNum w:abstractNumId="20" w15:restartNumberingAfterBreak="0">
    <w:nsid w:val="5B5630B0"/>
    <w:multiLevelType w:val="hybridMultilevel"/>
    <w:tmpl w:val="2EB8B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0E6668"/>
    <w:multiLevelType w:val="multilevel"/>
    <w:tmpl w:val="C7941A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Restart w:val="1"/>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FE6142F"/>
    <w:multiLevelType w:val="hybridMultilevel"/>
    <w:tmpl w:val="FDC4E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4B1DA4"/>
    <w:multiLevelType w:val="hybridMultilevel"/>
    <w:tmpl w:val="6CEAC4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C34B88"/>
    <w:multiLevelType w:val="multilevel"/>
    <w:tmpl w:val="56F420C2"/>
    <w:lvl w:ilvl="0">
      <w:start w:val="1"/>
      <w:numFmt w:val="decimal"/>
      <w:suff w:val="space"/>
      <w:lvlText w:val="%1"/>
      <w:lvlJc w:val="left"/>
      <w:pPr>
        <w:ind w:left="216" w:hanging="216"/>
      </w:pPr>
      <w:rPr>
        <w:rFonts w:hint="default"/>
      </w:rPr>
    </w:lvl>
    <w:lvl w:ilvl="1">
      <w:start w:val="1"/>
      <w:numFmt w:val="decimal"/>
      <w:suff w:val="space"/>
      <w:lvlText w:val="%1.%2"/>
      <w:lvlJc w:val="left"/>
      <w:pPr>
        <w:ind w:left="1296" w:hanging="216"/>
      </w:pPr>
      <w:rPr>
        <w:rFonts w:hint="default"/>
      </w:rPr>
    </w:lvl>
    <w:lvl w:ilvl="2">
      <w:start w:val="1"/>
      <w:numFmt w:val="decimal"/>
      <w:suff w:val="space"/>
      <w:lvlText w:val="%1.%2.%3"/>
      <w:lvlJc w:val="left"/>
      <w:pPr>
        <w:ind w:left="216" w:hanging="216"/>
      </w:pPr>
      <w:rPr>
        <w:rFonts w:hint="default"/>
      </w:rPr>
    </w:lvl>
    <w:lvl w:ilvl="3">
      <w:start w:val="1"/>
      <w:numFmt w:val="decimal"/>
      <w:lvlText w:val="%1.%2.%3.%4"/>
      <w:lvlJc w:val="left"/>
      <w:pPr>
        <w:ind w:left="216" w:hanging="216"/>
      </w:pPr>
      <w:rPr>
        <w:rFonts w:hint="default"/>
      </w:rPr>
    </w:lvl>
    <w:lvl w:ilvl="4">
      <w:start w:val="1"/>
      <w:numFmt w:val="decimal"/>
      <w:lvlText w:val="%1.%2.%3.%4.%5"/>
      <w:lvlJc w:val="left"/>
      <w:pPr>
        <w:ind w:left="216" w:hanging="216"/>
      </w:pPr>
      <w:rPr>
        <w:rFonts w:hint="default"/>
      </w:rPr>
    </w:lvl>
    <w:lvl w:ilvl="5">
      <w:start w:val="1"/>
      <w:numFmt w:val="decimal"/>
      <w:lvlText w:val="%1.%2.%3.%4.%5.%6"/>
      <w:lvlJc w:val="left"/>
      <w:pPr>
        <w:ind w:left="216" w:hanging="216"/>
      </w:pPr>
      <w:rPr>
        <w:rFonts w:hint="default"/>
      </w:rPr>
    </w:lvl>
    <w:lvl w:ilvl="6">
      <w:start w:val="1"/>
      <w:numFmt w:val="decimal"/>
      <w:lvlText w:val="%1.%2.%3.%4.%5.%6.%7"/>
      <w:lvlJc w:val="left"/>
      <w:pPr>
        <w:ind w:left="216" w:hanging="216"/>
      </w:pPr>
      <w:rPr>
        <w:rFonts w:hint="default"/>
      </w:rPr>
    </w:lvl>
    <w:lvl w:ilvl="7">
      <w:start w:val="1"/>
      <w:numFmt w:val="decimal"/>
      <w:lvlText w:val="%1.%2.%3.%4.%5.%6.%7.%8"/>
      <w:lvlJc w:val="left"/>
      <w:pPr>
        <w:ind w:left="216" w:hanging="216"/>
      </w:pPr>
      <w:rPr>
        <w:rFonts w:hint="default"/>
      </w:rPr>
    </w:lvl>
    <w:lvl w:ilvl="8">
      <w:start w:val="1"/>
      <w:numFmt w:val="decimal"/>
      <w:lvlText w:val="%1.%2.%3.%4.%5.%6.%7.%8.%9"/>
      <w:lvlJc w:val="left"/>
      <w:pPr>
        <w:ind w:left="216" w:hanging="216"/>
      </w:pPr>
      <w:rPr>
        <w:rFonts w:hint="default"/>
      </w:rPr>
    </w:lvl>
  </w:abstractNum>
  <w:abstractNum w:abstractNumId="25" w15:restartNumberingAfterBreak="0">
    <w:nsid w:val="74314E64"/>
    <w:multiLevelType w:val="hybridMultilevel"/>
    <w:tmpl w:val="43BC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330DF5"/>
    <w:multiLevelType w:val="hybridMultilevel"/>
    <w:tmpl w:val="210E6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48E4B04"/>
    <w:multiLevelType w:val="hybridMultilevel"/>
    <w:tmpl w:val="75AEF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270D89"/>
    <w:multiLevelType w:val="hybridMultilevel"/>
    <w:tmpl w:val="DFD80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6E3582"/>
    <w:multiLevelType w:val="hybridMultilevel"/>
    <w:tmpl w:val="FBD47DD8"/>
    <w:lvl w:ilvl="0" w:tplc="435A6414">
      <w:start w:val="1"/>
      <w:numFmt w:val="decimal"/>
      <w:lvlText w:val="%1."/>
      <w:lvlJc w:val="left"/>
      <w:pPr>
        <w:tabs>
          <w:tab w:val="num" w:pos="720"/>
        </w:tabs>
        <w:ind w:left="720" w:hanging="360"/>
      </w:pPr>
    </w:lvl>
    <w:lvl w:ilvl="1" w:tplc="AF1677DC" w:tentative="1">
      <w:start w:val="1"/>
      <w:numFmt w:val="decimal"/>
      <w:lvlText w:val="%2."/>
      <w:lvlJc w:val="left"/>
      <w:pPr>
        <w:tabs>
          <w:tab w:val="num" w:pos="1440"/>
        </w:tabs>
        <w:ind w:left="1440" w:hanging="360"/>
      </w:pPr>
    </w:lvl>
    <w:lvl w:ilvl="2" w:tplc="921CE7B4" w:tentative="1">
      <w:start w:val="1"/>
      <w:numFmt w:val="decimal"/>
      <w:lvlText w:val="%3."/>
      <w:lvlJc w:val="left"/>
      <w:pPr>
        <w:tabs>
          <w:tab w:val="num" w:pos="2160"/>
        </w:tabs>
        <w:ind w:left="2160" w:hanging="360"/>
      </w:pPr>
    </w:lvl>
    <w:lvl w:ilvl="3" w:tplc="64465F2C" w:tentative="1">
      <w:start w:val="1"/>
      <w:numFmt w:val="decimal"/>
      <w:lvlText w:val="%4."/>
      <w:lvlJc w:val="left"/>
      <w:pPr>
        <w:tabs>
          <w:tab w:val="num" w:pos="2880"/>
        </w:tabs>
        <w:ind w:left="2880" w:hanging="360"/>
      </w:pPr>
    </w:lvl>
    <w:lvl w:ilvl="4" w:tplc="A4D8631E" w:tentative="1">
      <w:start w:val="1"/>
      <w:numFmt w:val="decimal"/>
      <w:lvlText w:val="%5."/>
      <w:lvlJc w:val="left"/>
      <w:pPr>
        <w:tabs>
          <w:tab w:val="num" w:pos="3600"/>
        </w:tabs>
        <w:ind w:left="3600" w:hanging="360"/>
      </w:pPr>
    </w:lvl>
    <w:lvl w:ilvl="5" w:tplc="E772B65E" w:tentative="1">
      <w:start w:val="1"/>
      <w:numFmt w:val="decimal"/>
      <w:lvlText w:val="%6."/>
      <w:lvlJc w:val="left"/>
      <w:pPr>
        <w:tabs>
          <w:tab w:val="num" w:pos="4320"/>
        </w:tabs>
        <w:ind w:left="4320" w:hanging="360"/>
      </w:pPr>
    </w:lvl>
    <w:lvl w:ilvl="6" w:tplc="CB2AA1C2" w:tentative="1">
      <w:start w:val="1"/>
      <w:numFmt w:val="decimal"/>
      <w:lvlText w:val="%7."/>
      <w:lvlJc w:val="left"/>
      <w:pPr>
        <w:tabs>
          <w:tab w:val="num" w:pos="5040"/>
        </w:tabs>
        <w:ind w:left="5040" w:hanging="360"/>
      </w:pPr>
    </w:lvl>
    <w:lvl w:ilvl="7" w:tplc="FB44F942" w:tentative="1">
      <w:start w:val="1"/>
      <w:numFmt w:val="decimal"/>
      <w:lvlText w:val="%8."/>
      <w:lvlJc w:val="left"/>
      <w:pPr>
        <w:tabs>
          <w:tab w:val="num" w:pos="5760"/>
        </w:tabs>
        <w:ind w:left="5760" w:hanging="360"/>
      </w:pPr>
    </w:lvl>
    <w:lvl w:ilvl="8" w:tplc="F58C7FAA" w:tentative="1">
      <w:start w:val="1"/>
      <w:numFmt w:val="decimal"/>
      <w:lvlText w:val="%9."/>
      <w:lvlJc w:val="left"/>
      <w:pPr>
        <w:tabs>
          <w:tab w:val="num" w:pos="6480"/>
        </w:tabs>
        <w:ind w:left="6480" w:hanging="360"/>
      </w:pPr>
    </w:lvl>
  </w:abstractNum>
  <w:num w:numId="1" w16cid:durableId="1171212793">
    <w:abstractNumId w:val="7"/>
  </w:num>
  <w:num w:numId="2" w16cid:durableId="1305622187">
    <w:abstractNumId w:val="15"/>
  </w:num>
  <w:num w:numId="3" w16cid:durableId="1678581961">
    <w:abstractNumId w:val="11"/>
  </w:num>
  <w:num w:numId="4" w16cid:durableId="215439254">
    <w:abstractNumId w:val="14"/>
  </w:num>
  <w:num w:numId="5" w16cid:durableId="950279969">
    <w:abstractNumId w:val="27"/>
  </w:num>
  <w:num w:numId="6" w16cid:durableId="1778135665">
    <w:abstractNumId w:val="26"/>
  </w:num>
  <w:num w:numId="7" w16cid:durableId="97608286">
    <w:abstractNumId w:val="22"/>
  </w:num>
  <w:num w:numId="8" w16cid:durableId="297303455">
    <w:abstractNumId w:val="13"/>
  </w:num>
  <w:num w:numId="9" w16cid:durableId="203177803">
    <w:abstractNumId w:val="20"/>
  </w:num>
  <w:num w:numId="10" w16cid:durableId="1549418706">
    <w:abstractNumId w:val="25"/>
  </w:num>
  <w:num w:numId="11" w16cid:durableId="1372801613">
    <w:abstractNumId w:val="23"/>
  </w:num>
  <w:num w:numId="12" w16cid:durableId="990905972">
    <w:abstractNumId w:val="9"/>
  </w:num>
  <w:num w:numId="13" w16cid:durableId="1683892784">
    <w:abstractNumId w:val="5"/>
  </w:num>
  <w:num w:numId="14" w16cid:durableId="1728795547">
    <w:abstractNumId w:val="3"/>
  </w:num>
  <w:num w:numId="15" w16cid:durableId="1146968672">
    <w:abstractNumId w:val="18"/>
  </w:num>
  <w:num w:numId="16" w16cid:durableId="480317776">
    <w:abstractNumId w:val="16"/>
  </w:num>
  <w:num w:numId="17" w16cid:durableId="5659232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5368778">
    <w:abstractNumId w:val="0"/>
  </w:num>
  <w:num w:numId="19" w16cid:durableId="2017420303">
    <w:abstractNumId w:val="21"/>
  </w:num>
  <w:num w:numId="20" w16cid:durableId="366032416">
    <w:abstractNumId w:val="1"/>
  </w:num>
  <w:num w:numId="21" w16cid:durableId="1592817574">
    <w:abstractNumId w:val="24"/>
  </w:num>
  <w:num w:numId="22" w16cid:durableId="1839924414">
    <w:abstractNumId w:val="19"/>
  </w:num>
  <w:num w:numId="23" w16cid:durableId="400372236">
    <w:abstractNumId w:val="29"/>
  </w:num>
  <w:num w:numId="24" w16cid:durableId="342629084">
    <w:abstractNumId w:val="17"/>
  </w:num>
  <w:num w:numId="25" w16cid:durableId="1017121695">
    <w:abstractNumId w:val="28"/>
  </w:num>
  <w:num w:numId="26" w16cid:durableId="1610312358">
    <w:abstractNumId w:val="8"/>
  </w:num>
  <w:num w:numId="27" w16cid:durableId="1083531321">
    <w:abstractNumId w:val="2"/>
  </w:num>
  <w:num w:numId="28" w16cid:durableId="1838884982">
    <w:abstractNumId w:val="4"/>
  </w:num>
  <w:num w:numId="29" w16cid:durableId="1025404850">
    <w:abstractNumId w:val="24"/>
  </w:num>
  <w:num w:numId="30" w16cid:durableId="1705209862">
    <w:abstractNumId w:val="10"/>
  </w:num>
  <w:num w:numId="31" w16cid:durableId="1882209874">
    <w:abstractNumId w:val="24"/>
    <w:lvlOverride w:ilvl="0">
      <w:startOverride w:val="4"/>
    </w:lvlOverride>
  </w:num>
  <w:num w:numId="32" w16cid:durableId="1720402315">
    <w:abstractNumId w:val="24"/>
  </w:num>
  <w:num w:numId="33" w16cid:durableId="1894389710">
    <w:abstractNumId w:val="24"/>
  </w:num>
  <w:num w:numId="34" w16cid:durableId="1451439642">
    <w:abstractNumId w:val="6"/>
  </w:num>
  <w:num w:numId="35" w16cid:durableId="16692099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2MzMzMTKwNDWxNDZW0lEKTi0uzszPAykwNDarBQCztax/LgAAAA=="/>
  </w:docVars>
  <w:rsids>
    <w:rsidRoot w:val="003A48F2"/>
    <w:rsid w:val="00000489"/>
    <w:rsid w:val="0000050E"/>
    <w:rsid w:val="00000547"/>
    <w:rsid w:val="00001295"/>
    <w:rsid w:val="000022B7"/>
    <w:rsid w:val="00002A3D"/>
    <w:rsid w:val="00002B77"/>
    <w:rsid w:val="00003B17"/>
    <w:rsid w:val="00003E02"/>
    <w:rsid w:val="00003FCB"/>
    <w:rsid w:val="000044EF"/>
    <w:rsid w:val="00004F2F"/>
    <w:rsid w:val="0000541C"/>
    <w:rsid w:val="00005A25"/>
    <w:rsid w:val="0000611C"/>
    <w:rsid w:val="00006A6A"/>
    <w:rsid w:val="00007634"/>
    <w:rsid w:val="00007D76"/>
    <w:rsid w:val="00007DCE"/>
    <w:rsid w:val="00007F37"/>
    <w:rsid w:val="0001038D"/>
    <w:rsid w:val="00010BC0"/>
    <w:rsid w:val="000113BA"/>
    <w:rsid w:val="0001218A"/>
    <w:rsid w:val="00013799"/>
    <w:rsid w:val="00013D98"/>
    <w:rsid w:val="00015337"/>
    <w:rsid w:val="000154B6"/>
    <w:rsid w:val="00015892"/>
    <w:rsid w:val="00016E28"/>
    <w:rsid w:val="00017639"/>
    <w:rsid w:val="000179D0"/>
    <w:rsid w:val="000202F7"/>
    <w:rsid w:val="0002060A"/>
    <w:rsid w:val="00020686"/>
    <w:rsid w:val="00020789"/>
    <w:rsid w:val="000208C9"/>
    <w:rsid w:val="00020C1B"/>
    <w:rsid w:val="0002101A"/>
    <w:rsid w:val="00021382"/>
    <w:rsid w:val="0002338D"/>
    <w:rsid w:val="0002386C"/>
    <w:rsid w:val="00024A65"/>
    <w:rsid w:val="00025479"/>
    <w:rsid w:val="000258D2"/>
    <w:rsid w:val="00025CCA"/>
    <w:rsid w:val="000263B8"/>
    <w:rsid w:val="000263EF"/>
    <w:rsid w:val="000274AD"/>
    <w:rsid w:val="00027C5E"/>
    <w:rsid w:val="00027D26"/>
    <w:rsid w:val="00027F67"/>
    <w:rsid w:val="00030456"/>
    <w:rsid w:val="00031FC9"/>
    <w:rsid w:val="00033242"/>
    <w:rsid w:val="00033883"/>
    <w:rsid w:val="00033E4A"/>
    <w:rsid w:val="00034028"/>
    <w:rsid w:val="0003516F"/>
    <w:rsid w:val="000351EE"/>
    <w:rsid w:val="00035577"/>
    <w:rsid w:val="00035833"/>
    <w:rsid w:val="00035D3F"/>
    <w:rsid w:val="00035E96"/>
    <w:rsid w:val="00035FC9"/>
    <w:rsid w:val="00036729"/>
    <w:rsid w:val="00036BB0"/>
    <w:rsid w:val="00036CC1"/>
    <w:rsid w:val="0003716F"/>
    <w:rsid w:val="000376CD"/>
    <w:rsid w:val="00041146"/>
    <w:rsid w:val="00041DE4"/>
    <w:rsid w:val="00042510"/>
    <w:rsid w:val="000437AD"/>
    <w:rsid w:val="00043974"/>
    <w:rsid w:val="00043B90"/>
    <w:rsid w:val="0004414A"/>
    <w:rsid w:val="00044D72"/>
    <w:rsid w:val="000456C9"/>
    <w:rsid w:val="00045717"/>
    <w:rsid w:val="00045F9F"/>
    <w:rsid w:val="00046045"/>
    <w:rsid w:val="000463C6"/>
    <w:rsid w:val="00046AFC"/>
    <w:rsid w:val="00046CE3"/>
    <w:rsid w:val="00046DE4"/>
    <w:rsid w:val="00047669"/>
    <w:rsid w:val="000501A0"/>
    <w:rsid w:val="00050240"/>
    <w:rsid w:val="00050BFF"/>
    <w:rsid w:val="00050C5B"/>
    <w:rsid w:val="00051439"/>
    <w:rsid w:val="000518ED"/>
    <w:rsid w:val="00052200"/>
    <w:rsid w:val="0005220B"/>
    <w:rsid w:val="00052619"/>
    <w:rsid w:val="0005273D"/>
    <w:rsid w:val="00052CB1"/>
    <w:rsid w:val="000532AA"/>
    <w:rsid w:val="00053308"/>
    <w:rsid w:val="000544AD"/>
    <w:rsid w:val="000548B6"/>
    <w:rsid w:val="00054BFD"/>
    <w:rsid w:val="000555F5"/>
    <w:rsid w:val="000561A4"/>
    <w:rsid w:val="000567BB"/>
    <w:rsid w:val="0005685A"/>
    <w:rsid w:val="0005718F"/>
    <w:rsid w:val="000575CD"/>
    <w:rsid w:val="0005786E"/>
    <w:rsid w:val="000600AA"/>
    <w:rsid w:val="00060195"/>
    <w:rsid w:val="0006093D"/>
    <w:rsid w:val="00060B4F"/>
    <w:rsid w:val="00060E20"/>
    <w:rsid w:val="00060EC0"/>
    <w:rsid w:val="000620BD"/>
    <w:rsid w:val="00062B8E"/>
    <w:rsid w:val="00062F72"/>
    <w:rsid w:val="00063039"/>
    <w:rsid w:val="000639B0"/>
    <w:rsid w:val="00063C1F"/>
    <w:rsid w:val="00064FB2"/>
    <w:rsid w:val="00065A3C"/>
    <w:rsid w:val="00066021"/>
    <w:rsid w:val="000667AA"/>
    <w:rsid w:val="00066B1A"/>
    <w:rsid w:val="00066C6F"/>
    <w:rsid w:val="000673D4"/>
    <w:rsid w:val="00067551"/>
    <w:rsid w:val="00067901"/>
    <w:rsid w:val="00067F5D"/>
    <w:rsid w:val="0007001B"/>
    <w:rsid w:val="00070281"/>
    <w:rsid w:val="00070333"/>
    <w:rsid w:val="0007076B"/>
    <w:rsid w:val="00070CB4"/>
    <w:rsid w:val="00071E6A"/>
    <w:rsid w:val="00072041"/>
    <w:rsid w:val="0007308B"/>
    <w:rsid w:val="00073426"/>
    <w:rsid w:val="00073E61"/>
    <w:rsid w:val="000740B3"/>
    <w:rsid w:val="00074C8A"/>
    <w:rsid w:val="0007610D"/>
    <w:rsid w:val="00076164"/>
    <w:rsid w:val="000762EF"/>
    <w:rsid w:val="00076303"/>
    <w:rsid w:val="0007650F"/>
    <w:rsid w:val="00076773"/>
    <w:rsid w:val="000769F6"/>
    <w:rsid w:val="00076BAC"/>
    <w:rsid w:val="00076E88"/>
    <w:rsid w:val="00076F9F"/>
    <w:rsid w:val="00077D50"/>
    <w:rsid w:val="00077E02"/>
    <w:rsid w:val="0008050A"/>
    <w:rsid w:val="0008063B"/>
    <w:rsid w:val="00080953"/>
    <w:rsid w:val="0008110C"/>
    <w:rsid w:val="00081866"/>
    <w:rsid w:val="00081EDE"/>
    <w:rsid w:val="0008299E"/>
    <w:rsid w:val="00082B1E"/>
    <w:rsid w:val="00083839"/>
    <w:rsid w:val="000844B5"/>
    <w:rsid w:val="00084DD5"/>
    <w:rsid w:val="00086373"/>
    <w:rsid w:val="00086585"/>
    <w:rsid w:val="00087AAE"/>
    <w:rsid w:val="00087DDD"/>
    <w:rsid w:val="00087EB6"/>
    <w:rsid w:val="000902ED"/>
    <w:rsid w:val="0009081F"/>
    <w:rsid w:val="000908F1"/>
    <w:rsid w:val="00090C17"/>
    <w:rsid w:val="00090D75"/>
    <w:rsid w:val="00091715"/>
    <w:rsid w:val="00091FA6"/>
    <w:rsid w:val="0009202D"/>
    <w:rsid w:val="00092309"/>
    <w:rsid w:val="00094013"/>
    <w:rsid w:val="00094B4E"/>
    <w:rsid w:val="00094D99"/>
    <w:rsid w:val="00094E16"/>
    <w:rsid w:val="00095A7A"/>
    <w:rsid w:val="00095C94"/>
    <w:rsid w:val="00096853"/>
    <w:rsid w:val="00096A21"/>
    <w:rsid w:val="0009705A"/>
    <w:rsid w:val="00097151"/>
    <w:rsid w:val="0009775C"/>
    <w:rsid w:val="00097DC0"/>
    <w:rsid w:val="00097F21"/>
    <w:rsid w:val="000A02C0"/>
    <w:rsid w:val="000A0E82"/>
    <w:rsid w:val="000A1B93"/>
    <w:rsid w:val="000A263C"/>
    <w:rsid w:val="000A26C5"/>
    <w:rsid w:val="000A2A6F"/>
    <w:rsid w:val="000A2CEF"/>
    <w:rsid w:val="000A2D4E"/>
    <w:rsid w:val="000A3835"/>
    <w:rsid w:val="000A3B1A"/>
    <w:rsid w:val="000A460E"/>
    <w:rsid w:val="000A4BAB"/>
    <w:rsid w:val="000A4BB1"/>
    <w:rsid w:val="000A51AF"/>
    <w:rsid w:val="000A6760"/>
    <w:rsid w:val="000A706A"/>
    <w:rsid w:val="000A78A0"/>
    <w:rsid w:val="000A7A29"/>
    <w:rsid w:val="000A7A38"/>
    <w:rsid w:val="000A7D87"/>
    <w:rsid w:val="000B0320"/>
    <w:rsid w:val="000B04B1"/>
    <w:rsid w:val="000B0CCE"/>
    <w:rsid w:val="000B2033"/>
    <w:rsid w:val="000B215E"/>
    <w:rsid w:val="000B2FEE"/>
    <w:rsid w:val="000B32EA"/>
    <w:rsid w:val="000B34ED"/>
    <w:rsid w:val="000B3966"/>
    <w:rsid w:val="000B3E6B"/>
    <w:rsid w:val="000B3EB5"/>
    <w:rsid w:val="000B4228"/>
    <w:rsid w:val="000B5501"/>
    <w:rsid w:val="000B55B2"/>
    <w:rsid w:val="000B5660"/>
    <w:rsid w:val="000B5D34"/>
    <w:rsid w:val="000B630A"/>
    <w:rsid w:val="000B65B9"/>
    <w:rsid w:val="000B6952"/>
    <w:rsid w:val="000B755B"/>
    <w:rsid w:val="000C02D8"/>
    <w:rsid w:val="000C068C"/>
    <w:rsid w:val="000C1448"/>
    <w:rsid w:val="000C21B3"/>
    <w:rsid w:val="000C29B9"/>
    <w:rsid w:val="000C3139"/>
    <w:rsid w:val="000C36E0"/>
    <w:rsid w:val="000C3935"/>
    <w:rsid w:val="000C3FC7"/>
    <w:rsid w:val="000C4F79"/>
    <w:rsid w:val="000C509B"/>
    <w:rsid w:val="000C50BD"/>
    <w:rsid w:val="000C50D0"/>
    <w:rsid w:val="000C57B3"/>
    <w:rsid w:val="000C5B87"/>
    <w:rsid w:val="000C5F70"/>
    <w:rsid w:val="000C5FCA"/>
    <w:rsid w:val="000C611D"/>
    <w:rsid w:val="000C6FCE"/>
    <w:rsid w:val="000C7855"/>
    <w:rsid w:val="000D0492"/>
    <w:rsid w:val="000D04E0"/>
    <w:rsid w:val="000D05A3"/>
    <w:rsid w:val="000D076D"/>
    <w:rsid w:val="000D0789"/>
    <w:rsid w:val="000D103B"/>
    <w:rsid w:val="000D14B0"/>
    <w:rsid w:val="000D1E86"/>
    <w:rsid w:val="000D2781"/>
    <w:rsid w:val="000D281B"/>
    <w:rsid w:val="000D2D11"/>
    <w:rsid w:val="000D3D0C"/>
    <w:rsid w:val="000D3D71"/>
    <w:rsid w:val="000D41E8"/>
    <w:rsid w:val="000D4BFC"/>
    <w:rsid w:val="000D4C93"/>
    <w:rsid w:val="000D4F28"/>
    <w:rsid w:val="000D509F"/>
    <w:rsid w:val="000D5332"/>
    <w:rsid w:val="000D56A1"/>
    <w:rsid w:val="000D5A9D"/>
    <w:rsid w:val="000D685E"/>
    <w:rsid w:val="000D6E9C"/>
    <w:rsid w:val="000D7091"/>
    <w:rsid w:val="000D740C"/>
    <w:rsid w:val="000D778F"/>
    <w:rsid w:val="000D7A28"/>
    <w:rsid w:val="000D7B5B"/>
    <w:rsid w:val="000E038F"/>
    <w:rsid w:val="000E0ED5"/>
    <w:rsid w:val="000E13A4"/>
    <w:rsid w:val="000E1595"/>
    <w:rsid w:val="000E18A9"/>
    <w:rsid w:val="000E1A55"/>
    <w:rsid w:val="000E1B4D"/>
    <w:rsid w:val="000E2F51"/>
    <w:rsid w:val="000E369B"/>
    <w:rsid w:val="000E37C0"/>
    <w:rsid w:val="000E3D0E"/>
    <w:rsid w:val="000E431B"/>
    <w:rsid w:val="000E4613"/>
    <w:rsid w:val="000E467D"/>
    <w:rsid w:val="000E4875"/>
    <w:rsid w:val="000E528C"/>
    <w:rsid w:val="000E67F7"/>
    <w:rsid w:val="000E72ED"/>
    <w:rsid w:val="000E7885"/>
    <w:rsid w:val="000E7CB9"/>
    <w:rsid w:val="000E7EF5"/>
    <w:rsid w:val="000E7F90"/>
    <w:rsid w:val="000F07DA"/>
    <w:rsid w:val="000F08AF"/>
    <w:rsid w:val="000F0C60"/>
    <w:rsid w:val="000F0F6C"/>
    <w:rsid w:val="000F109A"/>
    <w:rsid w:val="000F1211"/>
    <w:rsid w:val="000F13E5"/>
    <w:rsid w:val="000F1A8F"/>
    <w:rsid w:val="000F1BBC"/>
    <w:rsid w:val="000F22AC"/>
    <w:rsid w:val="000F22B1"/>
    <w:rsid w:val="000F2583"/>
    <w:rsid w:val="000F27FF"/>
    <w:rsid w:val="000F28C1"/>
    <w:rsid w:val="000F3F40"/>
    <w:rsid w:val="000F4120"/>
    <w:rsid w:val="000F467A"/>
    <w:rsid w:val="000F4938"/>
    <w:rsid w:val="000F4C1B"/>
    <w:rsid w:val="000F54FC"/>
    <w:rsid w:val="000F55A8"/>
    <w:rsid w:val="000F5699"/>
    <w:rsid w:val="000F5A52"/>
    <w:rsid w:val="000F5F05"/>
    <w:rsid w:val="000F62F8"/>
    <w:rsid w:val="000F6563"/>
    <w:rsid w:val="000F6680"/>
    <w:rsid w:val="000F708F"/>
    <w:rsid w:val="000F7281"/>
    <w:rsid w:val="000F7388"/>
    <w:rsid w:val="000F7A29"/>
    <w:rsid w:val="000F7AB9"/>
    <w:rsid w:val="001000B0"/>
    <w:rsid w:val="00100EB8"/>
    <w:rsid w:val="00101055"/>
    <w:rsid w:val="00101867"/>
    <w:rsid w:val="001019A5"/>
    <w:rsid w:val="00101DEB"/>
    <w:rsid w:val="00101E79"/>
    <w:rsid w:val="00101FAB"/>
    <w:rsid w:val="001030C0"/>
    <w:rsid w:val="00103EBC"/>
    <w:rsid w:val="001041A7"/>
    <w:rsid w:val="001041B5"/>
    <w:rsid w:val="0010462A"/>
    <w:rsid w:val="001047AE"/>
    <w:rsid w:val="001048D5"/>
    <w:rsid w:val="00104F67"/>
    <w:rsid w:val="00105084"/>
    <w:rsid w:val="00105844"/>
    <w:rsid w:val="001058DD"/>
    <w:rsid w:val="00105B2C"/>
    <w:rsid w:val="001060BB"/>
    <w:rsid w:val="0010652C"/>
    <w:rsid w:val="00106C8D"/>
    <w:rsid w:val="00106EBB"/>
    <w:rsid w:val="0010703C"/>
    <w:rsid w:val="00110DB5"/>
    <w:rsid w:val="00111826"/>
    <w:rsid w:val="00111E11"/>
    <w:rsid w:val="00111FCE"/>
    <w:rsid w:val="001125CA"/>
    <w:rsid w:val="00112C9F"/>
    <w:rsid w:val="001130F9"/>
    <w:rsid w:val="00113529"/>
    <w:rsid w:val="00113A44"/>
    <w:rsid w:val="00113B00"/>
    <w:rsid w:val="00113E1E"/>
    <w:rsid w:val="00113E46"/>
    <w:rsid w:val="00114248"/>
    <w:rsid w:val="00115660"/>
    <w:rsid w:val="00116107"/>
    <w:rsid w:val="00116110"/>
    <w:rsid w:val="00116311"/>
    <w:rsid w:val="001163B6"/>
    <w:rsid w:val="001169F8"/>
    <w:rsid w:val="00116FB4"/>
    <w:rsid w:val="00117343"/>
    <w:rsid w:val="00117554"/>
    <w:rsid w:val="00120658"/>
    <w:rsid w:val="001207A8"/>
    <w:rsid w:val="00120D5B"/>
    <w:rsid w:val="001217AF"/>
    <w:rsid w:val="001217F7"/>
    <w:rsid w:val="0012191A"/>
    <w:rsid w:val="00121E86"/>
    <w:rsid w:val="001220F2"/>
    <w:rsid w:val="001234EA"/>
    <w:rsid w:val="00123662"/>
    <w:rsid w:val="00123670"/>
    <w:rsid w:val="0012437B"/>
    <w:rsid w:val="001244C8"/>
    <w:rsid w:val="001248FB"/>
    <w:rsid w:val="0012505A"/>
    <w:rsid w:val="001258F0"/>
    <w:rsid w:val="00125975"/>
    <w:rsid w:val="001259F0"/>
    <w:rsid w:val="00125F5A"/>
    <w:rsid w:val="00126401"/>
    <w:rsid w:val="00126A64"/>
    <w:rsid w:val="0012722E"/>
    <w:rsid w:val="001274A3"/>
    <w:rsid w:val="00127CED"/>
    <w:rsid w:val="00131B8F"/>
    <w:rsid w:val="00132E00"/>
    <w:rsid w:val="00133DF2"/>
    <w:rsid w:val="00134CAA"/>
    <w:rsid w:val="001353A6"/>
    <w:rsid w:val="00135784"/>
    <w:rsid w:val="001357F2"/>
    <w:rsid w:val="00135823"/>
    <w:rsid w:val="00135CEF"/>
    <w:rsid w:val="00135D35"/>
    <w:rsid w:val="001360A2"/>
    <w:rsid w:val="0013633C"/>
    <w:rsid w:val="0013695B"/>
    <w:rsid w:val="00136EE9"/>
    <w:rsid w:val="0013733C"/>
    <w:rsid w:val="0013786E"/>
    <w:rsid w:val="00137A15"/>
    <w:rsid w:val="00140092"/>
    <w:rsid w:val="001406FC"/>
    <w:rsid w:val="0014111B"/>
    <w:rsid w:val="00141EB3"/>
    <w:rsid w:val="00141FF2"/>
    <w:rsid w:val="00142710"/>
    <w:rsid w:val="00142983"/>
    <w:rsid w:val="00143213"/>
    <w:rsid w:val="001432D7"/>
    <w:rsid w:val="00143A44"/>
    <w:rsid w:val="00143A87"/>
    <w:rsid w:val="00143CD2"/>
    <w:rsid w:val="0014415F"/>
    <w:rsid w:val="00144B63"/>
    <w:rsid w:val="001450D8"/>
    <w:rsid w:val="0014526D"/>
    <w:rsid w:val="00145732"/>
    <w:rsid w:val="0014593F"/>
    <w:rsid w:val="00145C9C"/>
    <w:rsid w:val="0014632B"/>
    <w:rsid w:val="001465CA"/>
    <w:rsid w:val="001465F0"/>
    <w:rsid w:val="00146CF2"/>
    <w:rsid w:val="00147883"/>
    <w:rsid w:val="00147915"/>
    <w:rsid w:val="00147B33"/>
    <w:rsid w:val="00147FE2"/>
    <w:rsid w:val="0015028D"/>
    <w:rsid w:val="00150654"/>
    <w:rsid w:val="001508D9"/>
    <w:rsid w:val="00150B1C"/>
    <w:rsid w:val="00150B9D"/>
    <w:rsid w:val="00151956"/>
    <w:rsid w:val="00151EED"/>
    <w:rsid w:val="00151F95"/>
    <w:rsid w:val="001520D8"/>
    <w:rsid w:val="0015283B"/>
    <w:rsid w:val="00153A4C"/>
    <w:rsid w:val="00153B51"/>
    <w:rsid w:val="001541FB"/>
    <w:rsid w:val="00154A69"/>
    <w:rsid w:val="00155786"/>
    <w:rsid w:val="00156028"/>
    <w:rsid w:val="001562EF"/>
    <w:rsid w:val="00156310"/>
    <w:rsid w:val="00156466"/>
    <w:rsid w:val="001565E0"/>
    <w:rsid w:val="00156CF1"/>
    <w:rsid w:val="001572C4"/>
    <w:rsid w:val="00157C10"/>
    <w:rsid w:val="00160D2D"/>
    <w:rsid w:val="00161689"/>
    <w:rsid w:val="00161862"/>
    <w:rsid w:val="001624A0"/>
    <w:rsid w:val="00162550"/>
    <w:rsid w:val="0016361E"/>
    <w:rsid w:val="00163DFD"/>
    <w:rsid w:val="00164ADB"/>
    <w:rsid w:val="00165177"/>
    <w:rsid w:val="001654C4"/>
    <w:rsid w:val="0016573F"/>
    <w:rsid w:val="00167029"/>
    <w:rsid w:val="001675D0"/>
    <w:rsid w:val="00167927"/>
    <w:rsid w:val="00170933"/>
    <w:rsid w:val="0017102C"/>
    <w:rsid w:val="00171756"/>
    <w:rsid w:val="0017177A"/>
    <w:rsid w:val="001717F2"/>
    <w:rsid w:val="00171C04"/>
    <w:rsid w:val="0017305D"/>
    <w:rsid w:val="00173111"/>
    <w:rsid w:val="001732DE"/>
    <w:rsid w:val="0017390E"/>
    <w:rsid w:val="00173B67"/>
    <w:rsid w:val="00173FEF"/>
    <w:rsid w:val="001743AF"/>
    <w:rsid w:val="0017520C"/>
    <w:rsid w:val="00175270"/>
    <w:rsid w:val="001755D3"/>
    <w:rsid w:val="00175F75"/>
    <w:rsid w:val="00176921"/>
    <w:rsid w:val="00176E3B"/>
    <w:rsid w:val="00177376"/>
    <w:rsid w:val="001802E1"/>
    <w:rsid w:val="00181409"/>
    <w:rsid w:val="00181680"/>
    <w:rsid w:val="00181F97"/>
    <w:rsid w:val="0018266E"/>
    <w:rsid w:val="001829DF"/>
    <w:rsid w:val="00183077"/>
    <w:rsid w:val="001841BE"/>
    <w:rsid w:val="001844B0"/>
    <w:rsid w:val="00184C3C"/>
    <w:rsid w:val="00184CCB"/>
    <w:rsid w:val="001861D0"/>
    <w:rsid w:val="00186364"/>
    <w:rsid w:val="00186431"/>
    <w:rsid w:val="00186A89"/>
    <w:rsid w:val="00187296"/>
    <w:rsid w:val="0018740F"/>
    <w:rsid w:val="001878A7"/>
    <w:rsid w:val="00187BA9"/>
    <w:rsid w:val="00187E0B"/>
    <w:rsid w:val="00190032"/>
    <w:rsid w:val="0019089B"/>
    <w:rsid w:val="001908D1"/>
    <w:rsid w:val="001913CE"/>
    <w:rsid w:val="00191746"/>
    <w:rsid w:val="001918C9"/>
    <w:rsid w:val="00191A17"/>
    <w:rsid w:val="00192CA6"/>
    <w:rsid w:val="001932BF"/>
    <w:rsid w:val="00193F53"/>
    <w:rsid w:val="001942EA"/>
    <w:rsid w:val="0019448E"/>
    <w:rsid w:val="00194495"/>
    <w:rsid w:val="001957EF"/>
    <w:rsid w:val="00195C3F"/>
    <w:rsid w:val="00195CAC"/>
    <w:rsid w:val="00196D11"/>
    <w:rsid w:val="00197222"/>
    <w:rsid w:val="001978C9"/>
    <w:rsid w:val="00197EB5"/>
    <w:rsid w:val="00197F61"/>
    <w:rsid w:val="001A0503"/>
    <w:rsid w:val="001A066A"/>
    <w:rsid w:val="001A1F4B"/>
    <w:rsid w:val="001A283B"/>
    <w:rsid w:val="001A3067"/>
    <w:rsid w:val="001A425C"/>
    <w:rsid w:val="001A58B9"/>
    <w:rsid w:val="001A5EB4"/>
    <w:rsid w:val="001A60B1"/>
    <w:rsid w:val="001A79CF"/>
    <w:rsid w:val="001A7DFD"/>
    <w:rsid w:val="001B00B7"/>
    <w:rsid w:val="001B054E"/>
    <w:rsid w:val="001B07C0"/>
    <w:rsid w:val="001B08F7"/>
    <w:rsid w:val="001B0CAD"/>
    <w:rsid w:val="001B105C"/>
    <w:rsid w:val="001B1340"/>
    <w:rsid w:val="001B15E3"/>
    <w:rsid w:val="001B1792"/>
    <w:rsid w:val="001B1CA3"/>
    <w:rsid w:val="001B2515"/>
    <w:rsid w:val="001B25E1"/>
    <w:rsid w:val="001B2A9C"/>
    <w:rsid w:val="001B2FB3"/>
    <w:rsid w:val="001B33B8"/>
    <w:rsid w:val="001B36FD"/>
    <w:rsid w:val="001B435F"/>
    <w:rsid w:val="001B4860"/>
    <w:rsid w:val="001B5460"/>
    <w:rsid w:val="001B555E"/>
    <w:rsid w:val="001B5E11"/>
    <w:rsid w:val="001B6451"/>
    <w:rsid w:val="001B67EB"/>
    <w:rsid w:val="001B7450"/>
    <w:rsid w:val="001B7EBC"/>
    <w:rsid w:val="001C0A3D"/>
    <w:rsid w:val="001C0C58"/>
    <w:rsid w:val="001C14AF"/>
    <w:rsid w:val="001C1D25"/>
    <w:rsid w:val="001C2BFE"/>
    <w:rsid w:val="001C3C04"/>
    <w:rsid w:val="001C3CDF"/>
    <w:rsid w:val="001C4277"/>
    <w:rsid w:val="001C43CA"/>
    <w:rsid w:val="001C43D9"/>
    <w:rsid w:val="001C4604"/>
    <w:rsid w:val="001C481E"/>
    <w:rsid w:val="001C58E0"/>
    <w:rsid w:val="001C5B3E"/>
    <w:rsid w:val="001C5B9D"/>
    <w:rsid w:val="001C5CFF"/>
    <w:rsid w:val="001C5D2B"/>
    <w:rsid w:val="001C60E9"/>
    <w:rsid w:val="001C62FE"/>
    <w:rsid w:val="001C639B"/>
    <w:rsid w:val="001C6882"/>
    <w:rsid w:val="001C6E1A"/>
    <w:rsid w:val="001D0531"/>
    <w:rsid w:val="001D055F"/>
    <w:rsid w:val="001D10FE"/>
    <w:rsid w:val="001D172D"/>
    <w:rsid w:val="001D233D"/>
    <w:rsid w:val="001D2BA8"/>
    <w:rsid w:val="001D2FD5"/>
    <w:rsid w:val="001D330F"/>
    <w:rsid w:val="001D3754"/>
    <w:rsid w:val="001D3C11"/>
    <w:rsid w:val="001D3E84"/>
    <w:rsid w:val="001D415C"/>
    <w:rsid w:val="001D444C"/>
    <w:rsid w:val="001D4729"/>
    <w:rsid w:val="001D47B2"/>
    <w:rsid w:val="001D48FF"/>
    <w:rsid w:val="001D4EC2"/>
    <w:rsid w:val="001D57C4"/>
    <w:rsid w:val="001D5AC4"/>
    <w:rsid w:val="001D64F0"/>
    <w:rsid w:val="001D6550"/>
    <w:rsid w:val="001D6833"/>
    <w:rsid w:val="001D6F42"/>
    <w:rsid w:val="001D7200"/>
    <w:rsid w:val="001D724D"/>
    <w:rsid w:val="001D775C"/>
    <w:rsid w:val="001D7D63"/>
    <w:rsid w:val="001E0128"/>
    <w:rsid w:val="001E085E"/>
    <w:rsid w:val="001E0876"/>
    <w:rsid w:val="001E0949"/>
    <w:rsid w:val="001E11BC"/>
    <w:rsid w:val="001E11E6"/>
    <w:rsid w:val="001E21C4"/>
    <w:rsid w:val="001E29D2"/>
    <w:rsid w:val="001E2CEB"/>
    <w:rsid w:val="001E3145"/>
    <w:rsid w:val="001E3A51"/>
    <w:rsid w:val="001E4A36"/>
    <w:rsid w:val="001E5391"/>
    <w:rsid w:val="001E53C9"/>
    <w:rsid w:val="001E5A58"/>
    <w:rsid w:val="001E5C90"/>
    <w:rsid w:val="001E63FE"/>
    <w:rsid w:val="001E6D0C"/>
    <w:rsid w:val="001E6E49"/>
    <w:rsid w:val="001E792D"/>
    <w:rsid w:val="001E796B"/>
    <w:rsid w:val="001E7ABB"/>
    <w:rsid w:val="001E7E47"/>
    <w:rsid w:val="001E7E65"/>
    <w:rsid w:val="001F007F"/>
    <w:rsid w:val="001F0145"/>
    <w:rsid w:val="001F0149"/>
    <w:rsid w:val="001F031D"/>
    <w:rsid w:val="001F099A"/>
    <w:rsid w:val="001F12F1"/>
    <w:rsid w:val="001F17A7"/>
    <w:rsid w:val="001F18AC"/>
    <w:rsid w:val="001F255A"/>
    <w:rsid w:val="001F2D12"/>
    <w:rsid w:val="001F38CD"/>
    <w:rsid w:val="001F38F6"/>
    <w:rsid w:val="001F3AB5"/>
    <w:rsid w:val="001F3B1B"/>
    <w:rsid w:val="001F5717"/>
    <w:rsid w:val="001F5B3C"/>
    <w:rsid w:val="001F5C53"/>
    <w:rsid w:val="001F6CF7"/>
    <w:rsid w:val="002005BC"/>
    <w:rsid w:val="00200665"/>
    <w:rsid w:val="00200920"/>
    <w:rsid w:val="002011B1"/>
    <w:rsid w:val="00201735"/>
    <w:rsid w:val="00201AAB"/>
    <w:rsid w:val="002025F4"/>
    <w:rsid w:val="00202BD9"/>
    <w:rsid w:val="0020316B"/>
    <w:rsid w:val="002031AC"/>
    <w:rsid w:val="00203625"/>
    <w:rsid w:val="002038C5"/>
    <w:rsid w:val="002039D8"/>
    <w:rsid w:val="00204443"/>
    <w:rsid w:val="0020467F"/>
    <w:rsid w:val="00204CAA"/>
    <w:rsid w:val="00204DC3"/>
    <w:rsid w:val="0020533E"/>
    <w:rsid w:val="00205856"/>
    <w:rsid w:val="00205CBE"/>
    <w:rsid w:val="00206AA1"/>
    <w:rsid w:val="00207EC3"/>
    <w:rsid w:val="00210840"/>
    <w:rsid w:val="00210B5E"/>
    <w:rsid w:val="00210C20"/>
    <w:rsid w:val="00210FFE"/>
    <w:rsid w:val="00211058"/>
    <w:rsid w:val="002110E3"/>
    <w:rsid w:val="00211684"/>
    <w:rsid w:val="00211ECD"/>
    <w:rsid w:val="002122B4"/>
    <w:rsid w:val="0021233C"/>
    <w:rsid w:val="00212DD8"/>
    <w:rsid w:val="00213642"/>
    <w:rsid w:val="00213CB9"/>
    <w:rsid w:val="0021417F"/>
    <w:rsid w:val="00214AC4"/>
    <w:rsid w:val="00214CBB"/>
    <w:rsid w:val="002152A1"/>
    <w:rsid w:val="0021574F"/>
    <w:rsid w:val="00215C62"/>
    <w:rsid w:val="0021666C"/>
    <w:rsid w:val="00217036"/>
    <w:rsid w:val="002178FE"/>
    <w:rsid w:val="002206C1"/>
    <w:rsid w:val="00220762"/>
    <w:rsid w:val="00220A81"/>
    <w:rsid w:val="00220F83"/>
    <w:rsid w:val="00220FD1"/>
    <w:rsid w:val="00222112"/>
    <w:rsid w:val="002221C6"/>
    <w:rsid w:val="0022308E"/>
    <w:rsid w:val="0022315A"/>
    <w:rsid w:val="00223372"/>
    <w:rsid w:val="00223B70"/>
    <w:rsid w:val="00223E3F"/>
    <w:rsid w:val="00224551"/>
    <w:rsid w:val="002247C7"/>
    <w:rsid w:val="00224AFF"/>
    <w:rsid w:val="002253FC"/>
    <w:rsid w:val="002258A1"/>
    <w:rsid w:val="00226852"/>
    <w:rsid w:val="002272FD"/>
    <w:rsid w:val="002318B0"/>
    <w:rsid w:val="00232382"/>
    <w:rsid w:val="0023318F"/>
    <w:rsid w:val="0023354B"/>
    <w:rsid w:val="00233824"/>
    <w:rsid w:val="002338CF"/>
    <w:rsid w:val="00234534"/>
    <w:rsid w:val="002346B7"/>
    <w:rsid w:val="00235096"/>
    <w:rsid w:val="00235703"/>
    <w:rsid w:val="00235C8D"/>
    <w:rsid w:val="002361E5"/>
    <w:rsid w:val="00236E41"/>
    <w:rsid w:val="0023715B"/>
    <w:rsid w:val="002372F5"/>
    <w:rsid w:val="0023735C"/>
    <w:rsid w:val="002377FF"/>
    <w:rsid w:val="00237E03"/>
    <w:rsid w:val="00240657"/>
    <w:rsid w:val="00240A2C"/>
    <w:rsid w:val="00240C8C"/>
    <w:rsid w:val="002412B5"/>
    <w:rsid w:val="002412E9"/>
    <w:rsid w:val="00241756"/>
    <w:rsid w:val="00241D6C"/>
    <w:rsid w:val="002431E3"/>
    <w:rsid w:val="002439D4"/>
    <w:rsid w:val="00243C64"/>
    <w:rsid w:val="00244028"/>
    <w:rsid w:val="00245E06"/>
    <w:rsid w:val="00245FBC"/>
    <w:rsid w:val="00246410"/>
    <w:rsid w:val="002469F5"/>
    <w:rsid w:val="002478E6"/>
    <w:rsid w:val="00247C43"/>
    <w:rsid w:val="0025048E"/>
    <w:rsid w:val="002505C4"/>
    <w:rsid w:val="00250989"/>
    <w:rsid w:val="00250CCB"/>
    <w:rsid w:val="00250F16"/>
    <w:rsid w:val="00251C8E"/>
    <w:rsid w:val="00251D3C"/>
    <w:rsid w:val="00252CCE"/>
    <w:rsid w:val="00252E2C"/>
    <w:rsid w:val="002538AB"/>
    <w:rsid w:val="002538B2"/>
    <w:rsid w:val="00253BDE"/>
    <w:rsid w:val="00254B22"/>
    <w:rsid w:val="00254DF8"/>
    <w:rsid w:val="0025535E"/>
    <w:rsid w:val="00255510"/>
    <w:rsid w:val="00255F77"/>
    <w:rsid w:val="00256C2C"/>
    <w:rsid w:val="00256DE7"/>
    <w:rsid w:val="002606EE"/>
    <w:rsid w:val="00260733"/>
    <w:rsid w:val="00260C8E"/>
    <w:rsid w:val="0026187D"/>
    <w:rsid w:val="00261881"/>
    <w:rsid w:val="00261A09"/>
    <w:rsid w:val="00262C0B"/>
    <w:rsid w:val="0026392F"/>
    <w:rsid w:val="002641DF"/>
    <w:rsid w:val="00264442"/>
    <w:rsid w:val="00264539"/>
    <w:rsid w:val="002647AD"/>
    <w:rsid w:val="0026494C"/>
    <w:rsid w:val="00264D3C"/>
    <w:rsid w:val="00264E56"/>
    <w:rsid w:val="002657A4"/>
    <w:rsid w:val="002658BF"/>
    <w:rsid w:val="00265CB4"/>
    <w:rsid w:val="0026658A"/>
    <w:rsid w:val="00266CFB"/>
    <w:rsid w:val="00267A22"/>
    <w:rsid w:val="0027129B"/>
    <w:rsid w:val="0027255F"/>
    <w:rsid w:val="00272ED6"/>
    <w:rsid w:val="00273160"/>
    <w:rsid w:val="00273B79"/>
    <w:rsid w:val="00273F07"/>
    <w:rsid w:val="002745AE"/>
    <w:rsid w:val="002753DB"/>
    <w:rsid w:val="002754D3"/>
    <w:rsid w:val="0027603A"/>
    <w:rsid w:val="00276049"/>
    <w:rsid w:val="00276DB2"/>
    <w:rsid w:val="002770EC"/>
    <w:rsid w:val="00277159"/>
    <w:rsid w:val="00277746"/>
    <w:rsid w:val="00277DD6"/>
    <w:rsid w:val="002808BB"/>
    <w:rsid w:val="00281950"/>
    <w:rsid w:val="002827B9"/>
    <w:rsid w:val="00282BC5"/>
    <w:rsid w:val="002834C7"/>
    <w:rsid w:val="00283AE6"/>
    <w:rsid w:val="00283F6E"/>
    <w:rsid w:val="00284164"/>
    <w:rsid w:val="00284460"/>
    <w:rsid w:val="00284609"/>
    <w:rsid w:val="00285043"/>
    <w:rsid w:val="002851FF"/>
    <w:rsid w:val="002855C9"/>
    <w:rsid w:val="002856F5"/>
    <w:rsid w:val="0028570E"/>
    <w:rsid w:val="002858B7"/>
    <w:rsid w:val="00285B92"/>
    <w:rsid w:val="00285F79"/>
    <w:rsid w:val="00286472"/>
    <w:rsid w:val="00286D61"/>
    <w:rsid w:val="00287452"/>
    <w:rsid w:val="00287A67"/>
    <w:rsid w:val="002907B2"/>
    <w:rsid w:val="00290DC7"/>
    <w:rsid w:val="0029103A"/>
    <w:rsid w:val="00292731"/>
    <w:rsid w:val="00292834"/>
    <w:rsid w:val="00292A63"/>
    <w:rsid w:val="00292C2C"/>
    <w:rsid w:val="00294297"/>
    <w:rsid w:val="0029499B"/>
    <w:rsid w:val="00294F21"/>
    <w:rsid w:val="00295909"/>
    <w:rsid w:val="00296BF4"/>
    <w:rsid w:val="0029746C"/>
    <w:rsid w:val="00297A19"/>
    <w:rsid w:val="00297C5E"/>
    <w:rsid w:val="002A005D"/>
    <w:rsid w:val="002A0B01"/>
    <w:rsid w:val="002A0C41"/>
    <w:rsid w:val="002A0FD1"/>
    <w:rsid w:val="002A1DCA"/>
    <w:rsid w:val="002A2888"/>
    <w:rsid w:val="002A3084"/>
    <w:rsid w:val="002A338D"/>
    <w:rsid w:val="002A35C1"/>
    <w:rsid w:val="002A3728"/>
    <w:rsid w:val="002A3734"/>
    <w:rsid w:val="002A40BC"/>
    <w:rsid w:val="002A47F5"/>
    <w:rsid w:val="002A48F9"/>
    <w:rsid w:val="002A4E44"/>
    <w:rsid w:val="002A5472"/>
    <w:rsid w:val="002A605F"/>
    <w:rsid w:val="002A632B"/>
    <w:rsid w:val="002A64F3"/>
    <w:rsid w:val="002A6A1A"/>
    <w:rsid w:val="002A6C0F"/>
    <w:rsid w:val="002A6F77"/>
    <w:rsid w:val="002A70F6"/>
    <w:rsid w:val="002A73CD"/>
    <w:rsid w:val="002A7710"/>
    <w:rsid w:val="002A7A25"/>
    <w:rsid w:val="002B005C"/>
    <w:rsid w:val="002B02F0"/>
    <w:rsid w:val="002B148F"/>
    <w:rsid w:val="002B15DF"/>
    <w:rsid w:val="002B234C"/>
    <w:rsid w:val="002B25E7"/>
    <w:rsid w:val="002B2A1E"/>
    <w:rsid w:val="002B35CC"/>
    <w:rsid w:val="002B38E1"/>
    <w:rsid w:val="002B3D01"/>
    <w:rsid w:val="002B431B"/>
    <w:rsid w:val="002B44A7"/>
    <w:rsid w:val="002B45A1"/>
    <w:rsid w:val="002B464D"/>
    <w:rsid w:val="002B49CC"/>
    <w:rsid w:val="002B4B45"/>
    <w:rsid w:val="002B57B3"/>
    <w:rsid w:val="002B5A4D"/>
    <w:rsid w:val="002B5D57"/>
    <w:rsid w:val="002B5DCB"/>
    <w:rsid w:val="002B6C42"/>
    <w:rsid w:val="002B7064"/>
    <w:rsid w:val="002B7412"/>
    <w:rsid w:val="002C0459"/>
    <w:rsid w:val="002C059D"/>
    <w:rsid w:val="002C1560"/>
    <w:rsid w:val="002C1595"/>
    <w:rsid w:val="002C1725"/>
    <w:rsid w:val="002C1807"/>
    <w:rsid w:val="002C1EA9"/>
    <w:rsid w:val="002C205A"/>
    <w:rsid w:val="002C2133"/>
    <w:rsid w:val="002C39F7"/>
    <w:rsid w:val="002C42DA"/>
    <w:rsid w:val="002C451E"/>
    <w:rsid w:val="002C455A"/>
    <w:rsid w:val="002C458C"/>
    <w:rsid w:val="002C4EB2"/>
    <w:rsid w:val="002C4F8C"/>
    <w:rsid w:val="002C548C"/>
    <w:rsid w:val="002C6FE1"/>
    <w:rsid w:val="002C73CB"/>
    <w:rsid w:val="002C7CED"/>
    <w:rsid w:val="002C7EBA"/>
    <w:rsid w:val="002C7FD6"/>
    <w:rsid w:val="002D028A"/>
    <w:rsid w:val="002D05A9"/>
    <w:rsid w:val="002D0D82"/>
    <w:rsid w:val="002D1465"/>
    <w:rsid w:val="002D2081"/>
    <w:rsid w:val="002D21B3"/>
    <w:rsid w:val="002D249A"/>
    <w:rsid w:val="002D29FD"/>
    <w:rsid w:val="002D3836"/>
    <w:rsid w:val="002D6549"/>
    <w:rsid w:val="002D6A62"/>
    <w:rsid w:val="002E0F2C"/>
    <w:rsid w:val="002E1042"/>
    <w:rsid w:val="002E1A9A"/>
    <w:rsid w:val="002E1AEA"/>
    <w:rsid w:val="002E2C6D"/>
    <w:rsid w:val="002E2D01"/>
    <w:rsid w:val="002E31B0"/>
    <w:rsid w:val="002E3D33"/>
    <w:rsid w:val="002E4940"/>
    <w:rsid w:val="002E4E1F"/>
    <w:rsid w:val="002E59B1"/>
    <w:rsid w:val="002E67AF"/>
    <w:rsid w:val="002E7224"/>
    <w:rsid w:val="002E77CC"/>
    <w:rsid w:val="002F00D1"/>
    <w:rsid w:val="002F0148"/>
    <w:rsid w:val="002F0724"/>
    <w:rsid w:val="002F0A09"/>
    <w:rsid w:val="002F0AAB"/>
    <w:rsid w:val="002F1408"/>
    <w:rsid w:val="002F1591"/>
    <w:rsid w:val="002F18AD"/>
    <w:rsid w:val="002F18B5"/>
    <w:rsid w:val="002F1B3F"/>
    <w:rsid w:val="002F1E8F"/>
    <w:rsid w:val="002F1ECD"/>
    <w:rsid w:val="002F2BE2"/>
    <w:rsid w:val="002F2C53"/>
    <w:rsid w:val="002F39D0"/>
    <w:rsid w:val="002F3DEA"/>
    <w:rsid w:val="002F3F60"/>
    <w:rsid w:val="002F4761"/>
    <w:rsid w:val="002F4E2D"/>
    <w:rsid w:val="002F5050"/>
    <w:rsid w:val="002F5072"/>
    <w:rsid w:val="002F5646"/>
    <w:rsid w:val="002F5A65"/>
    <w:rsid w:val="002F6329"/>
    <w:rsid w:val="002F63D7"/>
    <w:rsid w:val="002F6704"/>
    <w:rsid w:val="002F7257"/>
    <w:rsid w:val="002F7BD9"/>
    <w:rsid w:val="002F7FD5"/>
    <w:rsid w:val="00300D04"/>
    <w:rsid w:val="00301104"/>
    <w:rsid w:val="003011C1"/>
    <w:rsid w:val="00302149"/>
    <w:rsid w:val="00302C34"/>
    <w:rsid w:val="00302D43"/>
    <w:rsid w:val="00302E07"/>
    <w:rsid w:val="003031DD"/>
    <w:rsid w:val="0030389F"/>
    <w:rsid w:val="00305479"/>
    <w:rsid w:val="003058C5"/>
    <w:rsid w:val="00305DCF"/>
    <w:rsid w:val="0030689B"/>
    <w:rsid w:val="00306CA5"/>
    <w:rsid w:val="0030747F"/>
    <w:rsid w:val="00307645"/>
    <w:rsid w:val="00307E7D"/>
    <w:rsid w:val="00310350"/>
    <w:rsid w:val="003106F5"/>
    <w:rsid w:val="00310DE4"/>
    <w:rsid w:val="00310E16"/>
    <w:rsid w:val="00310EB7"/>
    <w:rsid w:val="0031133F"/>
    <w:rsid w:val="003124E6"/>
    <w:rsid w:val="0031258C"/>
    <w:rsid w:val="00312A65"/>
    <w:rsid w:val="00312C84"/>
    <w:rsid w:val="00312D4A"/>
    <w:rsid w:val="003130E4"/>
    <w:rsid w:val="00313A1D"/>
    <w:rsid w:val="00313B95"/>
    <w:rsid w:val="00313FA2"/>
    <w:rsid w:val="00313FB3"/>
    <w:rsid w:val="003147A0"/>
    <w:rsid w:val="00314F70"/>
    <w:rsid w:val="00315494"/>
    <w:rsid w:val="003155E3"/>
    <w:rsid w:val="00315752"/>
    <w:rsid w:val="003164A4"/>
    <w:rsid w:val="0031702C"/>
    <w:rsid w:val="00317481"/>
    <w:rsid w:val="003174E6"/>
    <w:rsid w:val="003178EE"/>
    <w:rsid w:val="00317A49"/>
    <w:rsid w:val="00317D2B"/>
    <w:rsid w:val="00320511"/>
    <w:rsid w:val="00320B33"/>
    <w:rsid w:val="00320D14"/>
    <w:rsid w:val="00321912"/>
    <w:rsid w:val="00321A3C"/>
    <w:rsid w:val="00321CDB"/>
    <w:rsid w:val="00322053"/>
    <w:rsid w:val="003224F0"/>
    <w:rsid w:val="00322BBB"/>
    <w:rsid w:val="00323E36"/>
    <w:rsid w:val="00324754"/>
    <w:rsid w:val="0032487A"/>
    <w:rsid w:val="00324C1A"/>
    <w:rsid w:val="00326155"/>
    <w:rsid w:val="0032735E"/>
    <w:rsid w:val="003275E6"/>
    <w:rsid w:val="00327A41"/>
    <w:rsid w:val="0033035A"/>
    <w:rsid w:val="003309BA"/>
    <w:rsid w:val="00330E98"/>
    <w:rsid w:val="003314FF"/>
    <w:rsid w:val="00332365"/>
    <w:rsid w:val="00332F04"/>
    <w:rsid w:val="003334FC"/>
    <w:rsid w:val="003338B1"/>
    <w:rsid w:val="00333AC9"/>
    <w:rsid w:val="003342A6"/>
    <w:rsid w:val="00335581"/>
    <w:rsid w:val="00337504"/>
    <w:rsid w:val="0033756B"/>
    <w:rsid w:val="003375F6"/>
    <w:rsid w:val="00337662"/>
    <w:rsid w:val="0033766A"/>
    <w:rsid w:val="00337D0A"/>
    <w:rsid w:val="0034067D"/>
    <w:rsid w:val="00340822"/>
    <w:rsid w:val="00340F6F"/>
    <w:rsid w:val="00341320"/>
    <w:rsid w:val="00341351"/>
    <w:rsid w:val="00341A27"/>
    <w:rsid w:val="003425B8"/>
    <w:rsid w:val="00342BDB"/>
    <w:rsid w:val="00343021"/>
    <w:rsid w:val="00343088"/>
    <w:rsid w:val="0034348B"/>
    <w:rsid w:val="00345115"/>
    <w:rsid w:val="00345700"/>
    <w:rsid w:val="003457A2"/>
    <w:rsid w:val="00345999"/>
    <w:rsid w:val="00345C5C"/>
    <w:rsid w:val="00346085"/>
    <w:rsid w:val="00346227"/>
    <w:rsid w:val="00346396"/>
    <w:rsid w:val="00346A2E"/>
    <w:rsid w:val="00346B84"/>
    <w:rsid w:val="003473E5"/>
    <w:rsid w:val="00350270"/>
    <w:rsid w:val="00350EBE"/>
    <w:rsid w:val="00351093"/>
    <w:rsid w:val="003513D8"/>
    <w:rsid w:val="003517F2"/>
    <w:rsid w:val="00351C8E"/>
    <w:rsid w:val="00351D69"/>
    <w:rsid w:val="00351FD8"/>
    <w:rsid w:val="00352DC9"/>
    <w:rsid w:val="00354467"/>
    <w:rsid w:val="003549F1"/>
    <w:rsid w:val="00354FEA"/>
    <w:rsid w:val="0035550C"/>
    <w:rsid w:val="00355B34"/>
    <w:rsid w:val="00355DC4"/>
    <w:rsid w:val="003573D8"/>
    <w:rsid w:val="003574F7"/>
    <w:rsid w:val="0035769B"/>
    <w:rsid w:val="0035792A"/>
    <w:rsid w:val="00357BBE"/>
    <w:rsid w:val="00357D97"/>
    <w:rsid w:val="00360045"/>
    <w:rsid w:val="003602E8"/>
    <w:rsid w:val="00360625"/>
    <w:rsid w:val="00360D16"/>
    <w:rsid w:val="00360E83"/>
    <w:rsid w:val="00361056"/>
    <w:rsid w:val="0036109A"/>
    <w:rsid w:val="00361967"/>
    <w:rsid w:val="003619B7"/>
    <w:rsid w:val="00362C5E"/>
    <w:rsid w:val="0036363F"/>
    <w:rsid w:val="00363777"/>
    <w:rsid w:val="003638E9"/>
    <w:rsid w:val="003645B4"/>
    <w:rsid w:val="00364A26"/>
    <w:rsid w:val="003652A2"/>
    <w:rsid w:val="00365795"/>
    <w:rsid w:val="00366AE3"/>
    <w:rsid w:val="00366FB4"/>
    <w:rsid w:val="003674EE"/>
    <w:rsid w:val="003700A9"/>
    <w:rsid w:val="00370C6D"/>
    <w:rsid w:val="00370DAD"/>
    <w:rsid w:val="00370E71"/>
    <w:rsid w:val="003713D9"/>
    <w:rsid w:val="003716E5"/>
    <w:rsid w:val="003717ED"/>
    <w:rsid w:val="003722DD"/>
    <w:rsid w:val="00372971"/>
    <w:rsid w:val="003734C3"/>
    <w:rsid w:val="00373509"/>
    <w:rsid w:val="00373CA6"/>
    <w:rsid w:val="00374050"/>
    <w:rsid w:val="003741D0"/>
    <w:rsid w:val="00374DCE"/>
    <w:rsid w:val="00375110"/>
    <w:rsid w:val="0037529C"/>
    <w:rsid w:val="00375314"/>
    <w:rsid w:val="003756D3"/>
    <w:rsid w:val="00376C0B"/>
    <w:rsid w:val="00376DE0"/>
    <w:rsid w:val="00376E81"/>
    <w:rsid w:val="00377166"/>
    <w:rsid w:val="00377DAE"/>
    <w:rsid w:val="00380253"/>
    <w:rsid w:val="0038185E"/>
    <w:rsid w:val="00381BE5"/>
    <w:rsid w:val="00381C5A"/>
    <w:rsid w:val="0038215F"/>
    <w:rsid w:val="0038288C"/>
    <w:rsid w:val="003846F9"/>
    <w:rsid w:val="003854B9"/>
    <w:rsid w:val="00385938"/>
    <w:rsid w:val="00385DD9"/>
    <w:rsid w:val="003860DD"/>
    <w:rsid w:val="00386100"/>
    <w:rsid w:val="003865DA"/>
    <w:rsid w:val="00386831"/>
    <w:rsid w:val="00386F26"/>
    <w:rsid w:val="00387209"/>
    <w:rsid w:val="003872FC"/>
    <w:rsid w:val="00387BE8"/>
    <w:rsid w:val="00387D4F"/>
    <w:rsid w:val="0039053C"/>
    <w:rsid w:val="00390A06"/>
    <w:rsid w:val="00390E95"/>
    <w:rsid w:val="003923B2"/>
    <w:rsid w:val="00392A61"/>
    <w:rsid w:val="00392EB0"/>
    <w:rsid w:val="003937EC"/>
    <w:rsid w:val="00393CD9"/>
    <w:rsid w:val="00393D5C"/>
    <w:rsid w:val="00394370"/>
    <w:rsid w:val="0039484F"/>
    <w:rsid w:val="00394A0E"/>
    <w:rsid w:val="0039504A"/>
    <w:rsid w:val="00395660"/>
    <w:rsid w:val="00395A01"/>
    <w:rsid w:val="00395DB5"/>
    <w:rsid w:val="00396497"/>
    <w:rsid w:val="003964EF"/>
    <w:rsid w:val="0039654A"/>
    <w:rsid w:val="00396903"/>
    <w:rsid w:val="00396A03"/>
    <w:rsid w:val="00397915"/>
    <w:rsid w:val="00397F91"/>
    <w:rsid w:val="003A0255"/>
    <w:rsid w:val="003A07B2"/>
    <w:rsid w:val="003A0922"/>
    <w:rsid w:val="003A1145"/>
    <w:rsid w:val="003A1AA3"/>
    <w:rsid w:val="003A2BB7"/>
    <w:rsid w:val="003A3760"/>
    <w:rsid w:val="003A3A19"/>
    <w:rsid w:val="003A3A42"/>
    <w:rsid w:val="003A48F2"/>
    <w:rsid w:val="003A4BF0"/>
    <w:rsid w:val="003A579D"/>
    <w:rsid w:val="003A5FB4"/>
    <w:rsid w:val="003A6560"/>
    <w:rsid w:val="003A668E"/>
    <w:rsid w:val="003A66C0"/>
    <w:rsid w:val="003B0725"/>
    <w:rsid w:val="003B080F"/>
    <w:rsid w:val="003B086C"/>
    <w:rsid w:val="003B087E"/>
    <w:rsid w:val="003B0A4D"/>
    <w:rsid w:val="003B0E0F"/>
    <w:rsid w:val="003B24D3"/>
    <w:rsid w:val="003B26CD"/>
    <w:rsid w:val="003B2ADD"/>
    <w:rsid w:val="003B36F9"/>
    <w:rsid w:val="003B51B6"/>
    <w:rsid w:val="003B5745"/>
    <w:rsid w:val="003B59A5"/>
    <w:rsid w:val="003B5C57"/>
    <w:rsid w:val="003B6266"/>
    <w:rsid w:val="003B626A"/>
    <w:rsid w:val="003B7FF1"/>
    <w:rsid w:val="003C0242"/>
    <w:rsid w:val="003C0A40"/>
    <w:rsid w:val="003C0A70"/>
    <w:rsid w:val="003C1048"/>
    <w:rsid w:val="003C14C8"/>
    <w:rsid w:val="003C1B03"/>
    <w:rsid w:val="003C1D77"/>
    <w:rsid w:val="003C252A"/>
    <w:rsid w:val="003C296F"/>
    <w:rsid w:val="003C2AB3"/>
    <w:rsid w:val="003C2AE0"/>
    <w:rsid w:val="003C3DCA"/>
    <w:rsid w:val="003C45FD"/>
    <w:rsid w:val="003C4BA6"/>
    <w:rsid w:val="003C4D10"/>
    <w:rsid w:val="003C4D63"/>
    <w:rsid w:val="003C586E"/>
    <w:rsid w:val="003C58E7"/>
    <w:rsid w:val="003C6040"/>
    <w:rsid w:val="003C61F8"/>
    <w:rsid w:val="003C70AB"/>
    <w:rsid w:val="003C74FF"/>
    <w:rsid w:val="003C7BBF"/>
    <w:rsid w:val="003C7E1C"/>
    <w:rsid w:val="003D081B"/>
    <w:rsid w:val="003D08D2"/>
    <w:rsid w:val="003D0ED1"/>
    <w:rsid w:val="003D1395"/>
    <w:rsid w:val="003D1403"/>
    <w:rsid w:val="003D1C26"/>
    <w:rsid w:val="003D2009"/>
    <w:rsid w:val="003D20F1"/>
    <w:rsid w:val="003D2B9D"/>
    <w:rsid w:val="003D2F37"/>
    <w:rsid w:val="003D33BF"/>
    <w:rsid w:val="003D4DC4"/>
    <w:rsid w:val="003D53AF"/>
    <w:rsid w:val="003D53DA"/>
    <w:rsid w:val="003D5D02"/>
    <w:rsid w:val="003D6626"/>
    <w:rsid w:val="003D7A5A"/>
    <w:rsid w:val="003E070E"/>
    <w:rsid w:val="003E10E2"/>
    <w:rsid w:val="003E17BC"/>
    <w:rsid w:val="003E1876"/>
    <w:rsid w:val="003E1B79"/>
    <w:rsid w:val="003E1FE1"/>
    <w:rsid w:val="003E2020"/>
    <w:rsid w:val="003E2C49"/>
    <w:rsid w:val="003E2EC0"/>
    <w:rsid w:val="003E343B"/>
    <w:rsid w:val="003E357E"/>
    <w:rsid w:val="003E3B06"/>
    <w:rsid w:val="003E3B6B"/>
    <w:rsid w:val="003E3BC4"/>
    <w:rsid w:val="003E45B1"/>
    <w:rsid w:val="003E4880"/>
    <w:rsid w:val="003E4A37"/>
    <w:rsid w:val="003E4B77"/>
    <w:rsid w:val="003E4C40"/>
    <w:rsid w:val="003E56CE"/>
    <w:rsid w:val="003E6267"/>
    <w:rsid w:val="003E6AE2"/>
    <w:rsid w:val="003E6EC6"/>
    <w:rsid w:val="003F0D63"/>
    <w:rsid w:val="003F0E19"/>
    <w:rsid w:val="003F167C"/>
    <w:rsid w:val="003F1A96"/>
    <w:rsid w:val="003F2A2B"/>
    <w:rsid w:val="003F2EAF"/>
    <w:rsid w:val="003F39A2"/>
    <w:rsid w:val="003F3B8D"/>
    <w:rsid w:val="003F3D8C"/>
    <w:rsid w:val="003F40FC"/>
    <w:rsid w:val="003F47C7"/>
    <w:rsid w:val="003F673C"/>
    <w:rsid w:val="003F6A46"/>
    <w:rsid w:val="003F7587"/>
    <w:rsid w:val="003F7E54"/>
    <w:rsid w:val="00400A02"/>
    <w:rsid w:val="00401D89"/>
    <w:rsid w:val="00401F64"/>
    <w:rsid w:val="00402974"/>
    <w:rsid w:val="00403136"/>
    <w:rsid w:val="0040347C"/>
    <w:rsid w:val="004042AB"/>
    <w:rsid w:val="004044F1"/>
    <w:rsid w:val="004047B3"/>
    <w:rsid w:val="00404F8D"/>
    <w:rsid w:val="0040549B"/>
    <w:rsid w:val="004055B5"/>
    <w:rsid w:val="004058E0"/>
    <w:rsid w:val="00405A38"/>
    <w:rsid w:val="00405DA2"/>
    <w:rsid w:val="00405DE7"/>
    <w:rsid w:val="00406AA6"/>
    <w:rsid w:val="00407FB5"/>
    <w:rsid w:val="0041007A"/>
    <w:rsid w:val="0041076E"/>
    <w:rsid w:val="00410897"/>
    <w:rsid w:val="004109E7"/>
    <w:rsid w:val="0041172D"/>
    <w:rsid w:val="00411846"/>
    <w:rsid w:val="00412009"/>
    <w:rsid w:val="004121C0"/>
    <w:rsid w:val="004124BD"/>
    <w:rsid w:val="00412C07"/>
    <w:rsid w:val="00412DFC"/>
    <w:rsid w:val="004138E3"/>
    <w:rsid w:val="004138E9"/>
    <w:rsid w:val="00413A2D"/>
    <w:rsid w:val="00413C09"/>
    <w:rsid w:val="00413E73"/>
    <w:rsid w:val="00414611"/>
    <w:rsid w:val="004147AF"/>
    <w:rsid w:val="00414D55"/>
    <w:rsid w:val="00415C6A"/>
    <w:rsid w:val="00415DB7"/>
    <w:rsid w:val="00415E67"/>
    <w:rsid w:val="004169CB"/>
    <w:rsid w:val="00416A98"/>
    <w:rsid w:val="00416AA6"/>
    <w:rsid w:val="00417001"/>
    <w:rsid w:val="004208ED"/>
    <w:rsid w:val="004210B7"/>
    <w:rsid w:val="00421681"/>
    <w:rsid w:val="004219B4"/>
    <w:rsid w:val="0042208F"/>
    <w:rsid w:val="00422907"/>
    <w:rsid w:val="00422DD2"/>
    <w:rsid w:val="004233AD"/>
    <w:rsid w:val="00423713"/>
    <w:rsid w:val="004237F4"/>
    <w:rsid w:val="0042397E"/>
    <w:rsid w:val="00424BD0"/>
    <w:rsid w:val="004250B5"/>
    <w:rsid w:val="0042530D"/>
    <w:rsid w:val="004256EF"/>
    <w:rsid w:val="00425E6E"/>
    <w:rsid w:val="00425F49"/>
    <w:rsid w:val="00426475"/>
    <w:rsid w:val="00426C60"/>
    <w:rsid w:val="00426DD6"/>
    <w:rsid w:val="00426EDD"/>
    <w:rsid w:val="00426F0B"/>
    <w:rsid w:val="00427015"/>
    <w:rsid w:val="004270CA"/>
    <w:rsid w:val="004274F2"/>
    <w:rsid w:val="00430912"/>
    <w:rsid w:val="00430A5E"/>
    <w:rsid w:val="00431010"/>
    <w:rsid w:val="00431166"/>
    <w:rsid w:val="004311AF"/>
    <w:rsid w:val="00431B03"/>
    <w:rsid w:val="00432957"/>
    <w:rsid w:val="00432B84"/>
    <w:rsid w:val="0043358F"/>
    <w:rsid w:val="00433861"/>
    <w:rsid w:val="004339B9"/>
    <w:rsid w:val="0043401A"/>
    <w:rsid w:val="00434059"/>
    <w:rsid w:val="0043408B"/>
    <w:rsid w:val="0043436C"/>
    <w:rsid w:val="00434C82"/>
    <w:rsid w:val="00434CC4"/>
    <w:rsid w:val="0043503D"/>
    <w:rsid w:val="004354EB"/>
    <w:rsid w:val="00436343"/>
    <w:rsid w:val="00436C24"/>
    <w:rsid w:val="00436ED4"/>
    <w:rsid w:val="00436EE9"/>
    <w:rsid w:val="0043778F"/>
    <w:rsid w:val="004379FB"/>
    <w:rsid w:val="00437D5D"/>
    <w:rsid w:val="00437D68"/>
    <w:rsid w:val="00440811"/>
    <w:rsid w:val="0044122B"/>
    <w:rsid w:val="0044125C"/>
    <w:rsid w:val="00441ABD"/>
    <w:rsid w:val="00442C94"/>
    <w:rsid w:val="00442F27"/>
    <w:rsid w:val="0044343F"/>
    <w:rsid w:val="004437F4"/>
    <w:rsid w:val="0044409B"/>
    <w:rsid w:val="00445488"/>
    <w:rsid w:val="00445D58"/>
    <w:rsid w:val="00445D66"/>
    <w:rsid w:val="004463DA"/>
    <w:rsid w:val="00446F71"/>
    <w:rsid w:val="00447B92"/>
    <w:rsid w:val="004502DB"/>
    <w:rsid w:val="00450C0C"/>
    <w:rsid w:val="00450F1F"/>
    <w:rsid w:val="00452159"/>
    <w:rsid w:val="004526E6"/>
    <w:rsid w:val="0045397E"/>
    <w:rsid w:val="0045414A"/>
    <w:rsid w:val="004548E2"/>
    <w:rsid w:val="0045514F"/>
    <w:rsid w:val="0045524A"/>
    <w:rsid w:val="0045543E"/>
    <w:rsid w:val="0045575D"/>
    <w:rsid w:val="0045576F"/>
    <w:rsid w:val="00455AE0"/>
    <w:rsid w:val="004563C4"/>
    <w:rsid w:val="0045697D"/>
    <w:rsid w:val="004569BC"/>
    <w:rsid w:val="0045717D"/>
    <w:rsid w:val="00457755"/>
    <w:rsid w:val="00457AFE"/>
    <w:rsid w:val="00460025"/>
    <w:rsid w:val="004606A0"/>
    <w:rsid w:val="004607F1"/>
    <w:rsid w:val="00460952"/>
    <w:rsid w:val="00461428"/>
    <w:rsid w:val="0046156E"/>
    <w:rsid w:val="004616A4"/>
    <w:rsid w:val="00461D99"/>
    <w:rsid w:val="00461DC4"/>
    <w:rsid w:val="00461F10"/>
    <w:rsid w:val="00462353"/>
    <w:rsid w:val="004623C5"/>
    <w:rsid w:val="00462981"/>
    <w:rsid w:val="00462D39"/>
    <w:rsid w:val="00462D8A"/>
    <w:rsid w:val="00462F4B"/>
    <w:rsid w:val="00463313"/>
    <w:rsid w:val="004633E1"/>
    <w:rsid w:val="00463675"/>
    <w:rsid w:val="00463AF4"/>
    <w:rsid w:val="0046437D"/>
    <w:rsid w:val="004644FB"/>
    <w:rsid w:val="00464805"/>
    <w:rsid w:val="0046480C"/>
    <w:rsid w:val="00464DB6"/>
    <w:rsid w:val="00465AB3"/>
    <w:rsid w:val="00465EC4"/>
    <w:rsid w:val="004667A7"/>
    <w:rsid w:val="0047063E"/>
    <w:rsid w:val="0047114D"/>
    <w:rsid w:val="00472255"/>
    <w:rsid w:val="004724D5"/>
    <w:rsid w:val="00473F34"/>
    <w:rsid w:val="0047461C"/>
    <w:rsid w:val="00475870"/>
    <w:rsid w:val="00475D53"/>
    <w:rsid w:val="00476B62"/>
    <w:rsid w:val="00477082"/>
    <w:rsid w:val="0048027A"/>
    <w:rsid w:val="004802ED"/>
    <w:rsid w:val="0048054C"/>
    <w:rsid w:val="00480653"/>
    <w:rsid w:val="004808B9"/>
    <w:rsid w:val="0048096E"/>
    <w:rsid w:val="00480C1A"/>
    <w:rsid w:val="00480DB5"/>
    <w:rsid w:val="00481048"/>
    <w:rsid w:val="004816C6"/>
    <w:rsid w:val="00482063"/>
    <w:rsid w:val="004825B5"/>
    <w:rsid w:val="0048292B"/>
    <w:rsid w:val="00482B59"/>
    <w:rsid w:val="00482DA8"/>
    <w:rsid w:val="004834DE"/>
    <w:rsid w:val="0048380E"/>
    <w:rsid w:val="00483AEC"/>
    <w:rsid w:val="00485E32"/>
    <w:rsid w:val="00485F91"/>
    <w:rsid w:val="004862D4"/>
    <w:rsid w:val="004867C3"/>
    <w:rsid w:val="00486C89"/>
    <w:rsid w:val="00487294"/>
    <w:rsid w:val="0048769D"/>
    <w:rsid w:val="00487E67"/>
    <w:rsid w:val="004902F1"/>
    <w:rsid w:val="004903EB"/>
    <w:rsid w:val="004908F8"/>
    <w:rsid w:val="004913E5"/>
    <w:rsid w:val="0049160E"/>
    <w:rsid w:val="00491664"/>
    <w:rsid w:val="00491822"/>
    <w:rsid w:val="004920CB"/>
    <w:rsid w:val="004923DC"/>
    <w:rsid w:val="004932A4"/>
    <w:rsid w:val="004933CC"/>
    <w:rsid w:val="004934F3"/>
    <w:rsid w:val="00493581"/>
    <w:rsid w:val="00493A4D"/>
    <w:rsid w:val="00493C77"/>
    <w:rsid w:val="00493C89"/>
    <w:rsid w:val="00494855"/>
    <w:rsid w:val="00494911"/>
    <w:rsid w:val="00494CA4"/>
    <w:rsid w:val="00494D58"/>
    <w:rsid w:val="00494F2E"/>
    <w:rsid w:val="0049549F"/>
    <w:rsid w:val="00495824"/>
    <w:rsid w:val="0049635B"/>
    <w:rsid w:val="00496528"/>
    <w:rsid w:val="00496C0D"/>
    <w:rsid w:val="00497467"/>
    <w:rsid w:val="00497FF6"/>
    <w:rsid w:val="004A04CD"/>
    <w:rsid w:val="004A0761"/>
    <w:rsid w:val="004A07CA"/>
    <w:rsid w:val="004A088A"/>
    <w:rsid w:val="004A098F"/>
    <w:rsid w:val="004A0A14"/>
    <w:rsid w:val="004A0B38"/>
    <w:rsid w:val="004A1577"/>
    <w:rsid w:val="004A16F6"/>
    <w:rsid w:val="004A1DEC"/>
    <w:rsid w:val="004A1E9C"/>
    <w:rsid w:val="004A2904"/>
    <w:rsid w:val="004A3913"/>
    <w:rsid w:val="004A44C9"/>
    <w:rsid w:val="004A45C3"/>
    <w:rsid w:val="004A484A"/>
    <w:rsid w:val="004A48AE"/>
    <w:rsid w:val="004A5083"/>
    <w:rsid w:val="004A5187"/>
    <w:rsid w:val="004A5DF8"/>
    <w:rsid w:val="004A65BB"/>
    <w:rsid w:val="004A666F"/>
    <w:rsid w:val="004B0460"/>
    <w:rsid w:val="004B0574"/>
    <w:rsid w:val="004B12C9"/>
    <w:rsid w:val="004B13A8"/>
    <w:rsid w:val="004B13CF"/>
    <w:rsid w:val="004B1F02"/>
    <w:rsid w:val="004B2573"/>
    <w:rsid w:val="004B4040"/>
    <w:rsid w:val="004B40E9"/>
    <w:rsid w:val="004B42D9"/>
    <w:rsid w:val="004B4A19"/>
    <w:rsid w:val="004B4DED"/>
    <w:rsid w:val="004B54DB"/>
    <w:rsid w:val="004B5B2C"/>
    <w:rsid w:val="004B5BB1"/>
    <w:rsid w:val="004B664E"/>
    <w:rsid w:val="004B7032"/>
    <w:rsid w:val="004B7822"/>
    <w:rsid w:val="004B7E80"/>
    <w:rsid w:val="004C04CE"/>
    <w:rsid w:val="004C0541"/>
    <w:rsid w:val="004C0E9E"/>
    <w:rsid w:val="004C1C64"/>
    <w:rsid w:val="004C3946"/>
    <w:rsid w:val="004C3E1D"/>
    <w:rsid w:val="004C4075"/>
    <w:rsid w:val="004C4559"/>
    <w:rsid w:val="004C4D56"/>
    <w:rsid w:val="004C4E82"/>
    <w:rsid w:val="004C5782"/>
    <w:rsid w:val="004C57D7"/>
    <w:rsid w:val="004C5855"/>
    <w:rsid w:val="004C592D"/>
    <w:rsid w:val="004C62AA"/>
    <w:rsid w:val="004C634F"/>
    <w:rsid w:val="004C6CEC"/>
    <w:rsid w:val="004C77C2"/>
    <w:rsid w:val="004C7D70"/>
    <w:rsid w:val="004D028F"/>
    <w:rsid w:val="004D1707"/>
    <w:rsid w:val="004D17A5"/>
    <w:rsid w:val="004D193A"/>
    <w:rsid w:val="004D26EB"/>
    <w:rsid w:val="004D2770"/>
    <w:rsid w:val="004D30E2"/>
    <w:rsid w:val="004D3336"/>
    <w:rsid w:val="004D39B4"/>
    <w:rsid w:val="004D403C"/>
    <w:rsid w:val="004D457C"/>
    <w:rsid w:val="004D54B3"/>
    <w:rsid w:val="004D54D5"/>
    <w:rsid w:val="004D5CA9"/>
    <w:rsid w:val="004D5EF2"/>
    <w:rsid w:val="004D5F04"/>
    <w:rsid w:val="004D631B"/>
    <w:rsid w:val="004D664E"/>
    <w:rsid w:val="004D7211"/>
    <w:rsid w:val="004D7B1D"/>
    <w:rsid w:val="004D7D17"/>
    <w:rsid w:val="004E00B4"/>
    <w:rsid w:val="004E01AD"/>
    <w:rsid w:val="004E16E9"/>
    <w:rsid w:val="004E1BDF"/>
    <w:rsid w:val="004E2348"/>
    <w:rsid w:val="004E2367"/>
    <w:rsid w:val="004E2521"/>
    <w:rsid w:val="004E3581"/>
    <w:rsid w:val="004E36AD"/>
    <w:rsid w:val="004E3944"/>
    <w:rsid w:val="004E3B3C"/>
    <w:rsid w:val="004E433A"/>
    <w:rsid w:val="004E470A"/>
    <w:rsid w:val="004E4D32"/>
    <w:rsid w:val="004E4E73"/>
    <w:rsid w:val="004E4F0F"/>
    <w:rsid w:val="004E59D8"/>
    <w:rsid w:val="004E5AB4"/>
    <w:rsid w:val="004E60CA"/>
    <w:rsid w:val="004E6990"/>
    <w:rsid w:val="004F0492"/>
    <w:rsid w:val="004F077C"/>
    <w:rsid w:val="004F0A9F"/>
    <w:rsid w:val="004F1308"/>
    <w:rsid w:val="004F1440"/>
    <w:rsid w:val="004F1A87"/>
    <w:rsid w:val="004F1CFF"/>
    <w:rsid w:val="004F2801"/>
    <w:rsid w:val="004F322B"/>
    <w:rsid w:val="004F35B7"/>
    <w:rsid w:val="004F38B3"/>
    <w:rsid w:val="004F3AE1"/>
    <w:rsid w:val="004F3D40"/>
    <w:rsid w:val="004F4534"/>
    <w:rsid w:val="004F468A"/>
    <w:rsid w:val="004F4773"/>
    <w:rsid w:val="004F5A15"/>
    <w:rsid w:val="004F5AAE"/>
    <w:rsid w:val="004F5D39"/>
    <w:rsid w:val="004F6144"/>
    <w:rsid w:val="004F679F"/>
    <w:rsid w:val="004F6A87"/>
    <w:rsid w:val="004F702E"/>
    <w:rsid w:val="004F715B"/>
    <w:rsid w:val="004F72ED"/>
    <w:rsid w:val="004F7630"/>
    <w:rsid w:val="004F7D59"/>
    <w:rsid w:val="004F7EEA"/>
    <w:rsid w:val="00500CB4"/>
    <w:rsid w:val="0050127C"/>
    <w:rsid w:val="005018AA"/>
    <w:rsid w:val="00501E6A"/>
    <w:rsid w:val="005020A2"/>
    <w:rsid w:val="005026AA"/>
    <w:rsid w:val="00502877"/>
    <w:rsid w:val="00502AAE"/>
    <w:rsid w:val="00503081"/>
    <w:rsid w:val="0050342E"/>
    <w:rsid w:val="00503FC6"/>
    <w:rsid w:val="005055BE"/>
    <w:rsid w:val="005059A3"/>
    <w:rsid w:val="00506261"/>
    <w:rsid w:val="0050703C"/>
    <w:rsid w:val="00507283"/>
    <w:rsid w:val="005072B5"/>
    <w:rsid w:val="00507367"/>
    <w:rsid w:val="005073C2"/>
    <w:rsid w:val="0050773F"/>
    <w:rsid w:val="00507A19"/>
    <w:rsid w:val="00507F7C"/>
    <w:rsid w:val="0051061B"/>
    <w:rsid w:val="00510640"/>
    <w:rsid w:val="00510B50"/>
    <w:rsid w:val="00511A7F"/>
    <w:rsid w:val="00512261"/>
    <w:rsid w:val="00512343"/>
    <w:rsid w:val="005125B2"/>
    <w:rsid w:val="0051268C"/>
    <w:rsid w:val="00512E4A"/>
    <w:rsid w:val="0051319C"/>
    <w:rsid w:val="00513B8E"/>
    <w:rsid w:val="00513C10"/>
    <w:rsid w:val="00513FC4"/>
    <w:rsid w:val="005140DC"/>
    <w:rsid w:val="00514215"/>
    <w:rsid w:val="00514546"/>
    <w:rsid w:val="00514D4D"/>
    <w:rsid w:val="005155E9"/>
    <w:rsid w:val="005158CF"/>
    <w:rsid w:val="00515A16"/>
    <w:rsid w:val="00515FFB"/>
    <w:rsid w:val="0051625D"/>
    <w:rsid w:val="005162E5"/>
    <w:rsid w:val="00516890"/>
    <w:rsid w:val="00516A0F"/>
    <w:rsid w:val="00516B9F"/>
    <w:rsid w:val="00516F04"/>
    <w:rsid w:val="005176E9"/>
    <w:rsid w:val="00520064"/>
    <w:rsid w:val="0052027F"/>
    <w:rsid w:val="005203C1"/>
    <w:rsid w:val="00520475"/>
    <w:rsid w:val="0052054D"/>
    <w:rsid w:val="00520DD1"/>
    <w:rsid w:val="00520F11"/>
    <w:rsid w:val="00520FF1"/>
    <w:rsid w:val="00521001"/>
    <w:rsid w:val="0052116A"/>
    <w:rsid w:val="0052230E"/>
    <w:rsid w:val="00522C4B"/>
    <w:rsid w:val="00523A65"/>
    <w:rsid w:val="00523B47"/>
    <w:rsid w:val="00523C21"/>
    <w:rsid w:val="00523C3D"/>
    <w:rsid w:val="0052402F"/>
    <w:rsid w:val="0052478D"/>
    <w:rsid w:val="005247E8"/>
    <w:rsid w:val="00524A1D"/>
    <w:rsid w:val="00524CED"/>
    <w:rsid w:val="00524DAB"/>
    <w:rsid w:val="00524DF9"/>
    <w:rsid w:val="00525AFD"/>
    <w:rsid w:val="00525C7C"/>
    <w:rsid w:val="005261F2"/>
    <w:rsid w:val="0052635B"/>
    <w:rsid w:val="00526435"/>
    <w:rsid w:val="005274D2"/>
    <w:rsid w:val="00527AF8"/>
    <w:rsid w:val="00527B79"/>
    <w:rsid w:val="00530D53"/>
    <w:rsid w:val="00530E89"/>
    <w:rsid w:val="00531854"/>
    <w:rsid w:val="005318EF"/>
    <w:rsid w:val="00531EA3"/>
    <w:rsid w:val="00532B1C"/>
    <w:rsid w:val="00532CE3"/>
    <w:rsid w:val="00532E98"/>
    <w:rsid w:val="00533BF4"/>
    <w:rsid w:val="00533C08"/>
    <w:rsid w:val="005340EB"/>
    <w:rsid w:val="00534284"/>
    <w:rsid w:val="005343AE"/>
    <w:rsid w:val="00534688"/>
    <w:rsid w:val="00534785"/>
    <w:rsid w:val="005348C0"/>
    <w:rsid w:val="0053518D"/>
    <w:rsid w:val="00535264"/>
    <w:rsid w:val="0053527A"/>
    <w:rsid w:val="00535519"/>
    <w:rsid w:val="0053652D"/>
    <w:rsid w:val="0053660E"/>
    <w:rsid w:val="005366F8"/>
    <w:rsid w:val="00536BE6"/>
    <w:rsid w:val="00536CD5"/>
    <w:rsid w:val="00536D05"/>
    <w:rsid w:val="0053751F"/>
    <w:rsid w:val="0053767C"/>
    <w:rsid w:val="00537806"/>
    <w:rsid w:val="00537CFC"/>
    <w:rsid w:val="00540556"/>
    <w:rsid w:val="0054101E"/>
    <w:rsid w:val="0054246E"/>
    <w:rsid w:val="005427EE"/>
    <w:rsid w:val="00542845"/>
    <w:rsid w:val="00542887"/>
    <w:rsid w:val="00542B88"/>
    <w:rsid w:val="00543AD1"/>
    <w:rsid w:val="00543CA9"/>
    <w:rsid w:val="00543F14"/>
    <w:rsid w:val="00544185"/>
    <w:rsid w:val="00544386"/>
    <w:rsid w:val="00544A2A"/>
    <w:rsid w:val="00545D14"/>
    <w:rsid w:val="00546341"/>
    <w:rsid w:val="00546521"/>
    <w:rsid w:val="00546BAF"/>
    <w:rsid w:val="005517DD"/>
    <w:rsid w:val="00551A14"/>
    <w:rsid w:val="00552261"/>
    <w:rsid w:val="00552BBA"/>
    <w:rsid w:val="005538F8"/>
    <w:rsid w:val="005539E8"/>
    <w:rsid w:val="0055414E"/>
    <w:rsid w:val="00555626"/>
    <w:rsid w:val="00555890"/>
    <w:rsid w:val="00555934"/>
    <w:rsid w:val="00555CC8"/>
    <w:rsid w:val="00555E9E"/>
    <w:rsid w:val="00556652"/>
    <w:rsid w:val="00556D14"/>
    <w:rsid w:val="00556D81"/>
    <w:rsid w:val="005574BE"/>
    <w:rsid w:val="005577FF"/>
    <w:rsid w:val="00557D3F"/>
    <w:rsid w:val="005605E8"/>
    <w:rsid w:val="0056071E"/>
    <w:rsid w:val="00560AA9"/>
    <w:rsid w:val="00560B61"/>
    <w:rsid w:val="00560E13"/>
    <w:rsid w:val="0056116F"/>
    <w:rsid w:val="005616B4"/>
    <w:rsid w:val="005616D6"/>
    <w:rsid w:val="00561B99"/>
    <w:rsid w:val="00561E5C"/>
    <w:rsid w:val="00561FB7"/>
    <w:rsid w:val="005622F6"/>
    <w:rsid w:val="005627E4"/>
    <w:rsid w:val="00562949"/>
    <w:rsid w:val="005631ED"/>
    <w:rsid w:val="0056380D"/>
    <w:rsid w:val="005638BF"/>
    <w:rsid w:val="00563C30"/>
    <w:rsid w:val="00563F71"/>
    <w:rsid w:val="00564B0F"/>
    <w:rsid w:val="00564D44"/>
    <w:rsid w:val="00564E7C"/>
    <w:rsid w:val="005654D5"/>
    <w:rsid w:val="005657F9"/>
    <w:rsid w:val="00565953"/>
    <w:rsid w:val="00565A1A"/>
    <w:rsid w:val="00565C1F"/>
    <w:rsid w:val="005661F2"/>
    <w:rsid w:val="005662FF"/>
    <w:rsid w:val="00566656"/>
    <w:rsid w:val="00566AC0"/>
    <w:rsid w:val="00566B19"/>
    <w:rsid w:val="00567906"/>
    <w:rsid w:val="00567A54"/>
    <w:rsid w:val="005700E1"/>
    <w:rsid w:val="0057070F"/>
    <w:rsid w:val="00570859"/>
    <w:rsid w:val="00570A12"/>
    <w:rsid w:val="00570DCE"/>
    <w:rsid w:val="00571734"/>
    <w:rsid w:val="00571AA0"/>
    <w:rsid w:val="00571E0C"/>
    <w:rsid w:val="005722C3"/>
    <w:rsid w:val="00572321"/>
    <w:rsid w:val="00572552"/>
    <w:rsid w:val="0057272A"/>
    <w:rsid w:val="00572EEE"/>
    <w:rsid w:val="00573343"/>
    <w:rsid w:val="00573844"/>
    <w:rsid w:val="00573ACD"/>
    <w:rsid w:val="00573F11"/>
    <w:rsid w:val="00574032"/>
    <w:rsid w:val="005740CB"/>
    <w:rsid w:val="00574571"/>
    <w:rsid w:val="00574BB7"/>
    <w:rsid w:val="00575977"/>
    <w:rsid w:val="00575CAE"/>
    <w:rsid w:val="00575CC5"/>
    <w:rsid w:val="00576118"/>
    <w:rsid w:val="00576AE8"/>
    <w:rsid w:val="005770B0"/>
    <w:rsid w:val="00577878"/>
    <w:rsid w:val="00577A99"/>
    <w:rsid w:val="00577A9C"/>
    <w:rsid w:val="00577C1E"/>
    <w:rsid w:val="00577EBF"/>
    <w:rsid w:val="00581CA7"/>
    <w:rsid w:val="00582141"/>
    <w:rsid w:val="005825F7"/>
    <w:rsid w:val="00582B3C"/>
    <w:rsid w:val="00582F4B"/>
    <w:rsid w:val="00583004"/>
    <w:rsid w:val="00583AD7"/>
    <w:rsid w:val="00583DAB"/>
    <w:rsid w:val="00584252"/>
    <w:rsid w:val="00586079"/>
    <w:rsid w:val="00586A09"/>
    <w:rsid w:val="00587240"/>
    <w:rsid w:val="005873D5"/>
    <w:rsid w:val="005900BD"/>
    <w:rsid w:val="00590371"/>
    <w:rsid w:val="00590C53"/>
    <w:rsid w:val="00590DF7"/>
    <w:rsid w:val="00591348"/>
    <w:rsid w:val="005914D0"/>
    <w:rsid w:val="0059155D"/>
    <w:rsid w:val="00591EE0"/>
    <w:rsid w:val="00592419"/>
    <w:rsid w:val="00592DDF"/>
    <w:rsid w:val="005930A3"/>
    <w:rsid w:val="00593233"/>
    <w:rsid w:val="00593D2E"/>
    <w:rsid w:val="00594D23"/>
    <w:rsid w:val="00594D90"/>
    <w:rsid w:val="00595D60"/>
    <w:rsid w:val="0059695A"/>
    <w:rsid w:val="00596A0A"/>
    <w:rsid w:val="00596FF8"/>
    <w:rsid w:val="005977CC"/>
    <w:rsid w:val="005A004E"/>
    <w:rsid w:val="005A016F"/>
    <w:rsid w:val="005A0402"/>
    <w:rsid w:val="005A0641"/>
    <w:rsid w:val="005A0D88"/>
    <w:rsid w:val="005A10B2"/>
    <w:rsid w:val="005A15B0"/>
    <w:rsid w:val="005A15C3"/>
    <w:rsid w:val="005A24F0"/>
    <w:rsid w:val="005A2523"/>
    <w:rsid w:val="005A259E"/>
    <w:rsid w:val="005A2E3C"/>
    <w:rsid w:val="005A2E46"/>
    <w:rsid w:val="005A3C04"/>
    <w:rsid w:val="005A4C77"/>
    <w:rsid w:val="005A4D48"/>
    <w:rsid w:val="005A4E4D"/>
    <w:rsid w:val="005A59DE"/>
    <w:rsid w:val="005A644B"/>
    <w:rsid w:val="005A6D38"/>
    <w:rsid w:val="005A6D48"/>
    <w:rsid w:val="005A6E6C"/>
    <w:rsid w:val="005A6F15"/>
    <w:rsid w:val="005A7478"/>
    <w:rsid w:val="005A75BB"/>
    <w:rsid w:val="005A7C3C"/>
    <w:rsid w:val="005B0232"/>
    <w:rsid w:val="005B0451"/>
    <w:rsid w:val="005B1044"/>
    <w:rsid w:val="005B1705"/>
    <w:rsid w:val="005B19CF"/>
    <w:rsid w:val="005B1F1D"/>
    <w:rsid w:val="005B2BB8"/>
    <w:rsid w:val="005B317D"/>
    <w:rsid w:val="005B34E9"/>
    <w:rsid w:val="005B3C83"/>
    <w:rsid w:val="005B41C5"/>
    <w:rsid w:val="005B431A"/>
    <w:rsid w:val="005B4421"/>
    <w:rsid w:val="005B487A"/>
    <w:rsid w:val="005B4F1C"/>
    <w:rsid w:val="005B4FDB"/>
    <w:rsid w:val="005B57B4"/>
    <w:rsid w:val="005B65D9"/>
    <w:rsid w:val="005B6939"/>
    <w:rsid w:val="005B6B23"/>
    <w:rsid w:val="005B6D91"/>
    <w:rsid w:val="005B73AF"/>
    <w:rsid w:val="005B7804"/>
    <w:rsid w:val="005B78C0"/>
    <w:rsid w:val="005B78F4"/>
    <w:rsid w:val="005B7A89"/>
    <w:rsid w:val="005C11FA"/>
    <w:rsid w:val="005C12B4"/>
    <w:rsid w:val="005C1832"/>
    <w:rsid w:val="005C2077"/>
    <w:rsid w:val="005C2121"/>
    <w:rsid w:val="005C270B"/>
    <w:rsid w:val="005C2C21"/>
    <w:rsid w:val="005C30BE"/>
    <w:rsid w:val="005C320A"/>
    <w:rsid w:val="005C3FF7"/>
    <w:rsid w:val="005C4695"/>
    <w:rsid w:val="005C510A"/>
    <w:rsid w:val="005C5316"/>
    <w:rsid w:val="005C59C4"/>
    <w:rsid w:val="005C5B5C"/>
    <w:rsid w:val="005C67FE"/>
    <w:rsid w:val="005C7166"/>
    <w:rsid w:val="005C738A"/>
    <w:rsid w:val="005C75EB"/>
    <w:rsid w:val="005D064C"/>
    <w:rsid w:val="005D16AA"/>
    <w:rsid w:val="005D2051"/>
    <w:rsid w:val="005D2182"/>
    <w:rsid w:val="005D2284"/>
    <w:rsid w:val="005D23A1"/>
    <w:rsid w:val="005D2645"/>
    <w:rsid w:val="005D3130"/>
    <w:rsid w:val="005D36AA"/>
    <w:rsid w:val="005D37BF"/>
    <w:rsid w:val="005D4F02"/>
    <w:rsid w:val="005D4F79"/>
    <w:rsid w:val="005D5118"/>
    <w:rsid w:val="005D5485"/>
    <w:rsid w:val="005D5677"/>
    <w:rsid w:val="005D6434"/>
    <w:rsid w:val="005D6AC4"/>
    <w:rsid w:val="005D78EA"/>
    <w:rsid w:val="005E0A26"/>
    <w:rsid w:val="005E0D55"/>
    <w:rsid w:val="005E121B"/>
    <w:rsid w:val="005E1942"/>
    <w:rsid w:val="005E1DDD"/>
    <w:rsid w:val="005E2689"/>
    <w:rsid w:val="005E2894"/>
    <w:rsid w:val="005E33B5"/>
    <w:rsid w:val="005E365D"/>
    <w:rsid w:val="005E3AB4"/>
    <w:rsid w:val="005E4737"/>
    <w:rsid w:val="005E4C8C"/>
    <w:rsid w:val="005E4DE8"/>
    <w:rsid w:val="005E56DB"/>
    <w:rsid w:val="005E5AA4"/>
    <w:rsid w:val="005E621E"/>
    <w:rsid w:val="005E6353"/>
    <w:rsid w:val="005E6869"/>
    <w:rsid w:val="005E6D08"/>
    <w:rsid w:val="005E7890"/>
    <w:rsid w:val="005F0764"/>
    <w:rsid w:val="005F0795"/>
    <w:rsid w:val="005F0B80"/>
    <w:rsid w:val="005F0BE3"/>
    <w:rsid w:val="005F0F5F"/>
    <w:rsid w:val="005F0FF7"/>
    <w:rsid w:val="005F109D"/>
    <w:rsid w:val="005F164E"/>
    <w:rsid w:val="005F19BB"/>
    <w:rsid w:val="005F1CA0"/>
    <w:rsid w:val="005F2018"/>
    <w:rsid w:val="005F27EA"/>
    <w:rsid w:val="005F295A"/>
    <w:rsid w:val="005F336A"/>
    <w:rsid w:val="005F41B6"/>
    <w:rsid w:val="005F4A55"/>
    <w:rsid w:val="005F5097"/>
    <w:rsid w:val="005F51EF"/>
    <w:rsid w:val="005F565D"/>
    <w:rsid w:val="005F5A0A"/>
    <w:rsid w:val="005F7F4E"/>
    <w:rsid w:val="006000F5"/>
    <w:rsid w:val="0060011D"/>
    <w:rsid w:val="00600603"/>
    <w:rsid w:val="006006AF"/>
    <w:rsid w:val="006009E0"/>
    <w:rsid w:val="00600CA3"/>
    <w:rsid w:val="00600EFA"/>
    <w:rsid w:val="00601059"/>
    <w:rsid w:val="0060111F"/>
    <w:rsid w:val="006019D2"/>
    <w:rsid w:val="006025DC"/>
    <w:rsid w:val="0060281C"/>
    <w:rsid w:val="00603345"/>
    <w:rsid w:val="00603D98"/>
    <w:rsid w:val="00603DD2"/>
    <w:rsid w:val="00604449"/>
    <w:rsid w:val="00604545"/>
    <w:rsid w:val="00604BA4"/>
    <w:rsid w:val="00604EB3"/>
    <w:rsid w:val="00605319"/>
    <w:rsid w:val="00605631"/>
    <w:rsid w:val="00605907"/>
    <w:rsid w:val="00605D9B"/>
    <w:rsid w:val="00605E75"/>
    <w:rsid w:val="0060669E"/>
    <w:rsid w:val="00606775"/>
    <w:rsid w:val="00606D06"/>
    <w:rsid w:val="00607E43"/>
    <w:rsid w:val="00610120"/>
    <w:rsid w:val="0061198F"/>
    <w:rsid w:val="00611B2E"/>
    <w:rsid w:val="00611CCB"/>
    <w:rsid w:val="00612104"/>
    <w:rsid w:val="00612592"/>
    <w:rsid w:val="00612DB9"/>
    <w:rsid w:val="00612E68"/>
    <w:rsid w:val="006135B7"/>
    <w:rsid w:val="006138A1"/>
    <w:rsid w:val="00613DAB"/>
    <w:rsid w:val="00614396"/>
    <w:rsid w:val="00614444"/>
    <w:rsid w:val="0061570B"/>
    <w:rsid w:val="0061593B"/>
    <w:rsid w:val="0061594A"/>
    <w:rsid w:val="00615F12"/>
    <w:rsid w:val="00616A40"/>
    <w:rsid w:val="0061713B"/>
    <w:rsid w:val="006175A2"/>
    <w:rsid w:val="006178B0"/>
    <w:rsid w:val="006207AA"/>
    <w:rsid w:val="006208C6"/>
    <w:rsid w:val="00620EA1"/>
    <w:rsid w:val="0062149E"/>
    <w:rsid w:val="0062151C"/>
    <w:rsid w:val="006219C5"/>
    <w:rsid w:val="00621CDF"/>
    <w:rsid w:val="00621F5F"/>
    <w:rsid w:val="006234EB"/>
    <w:rsid w:val="00623748"/>
    <w:rsid w:val="00623866"/>
    <w:rsid w:val="0062411A"/>
    <w:rsid w:val="00624315"/>
    <w:rsid w:val="00624E97"/>
    <w:rsid w:val="00624F99"/>
    <w:rsid w:val="0062546D"/>
    <w:rsid w:val="006258AA"/>
    <w:rsid w:val="00625B3D"/>
    <w:rsid w:val="00626197"/>
    <w:rsid w:val="006262F5"/>
    <w:rsid w:val="0062694E"/>
    <w:rsid w:val="00626FF0"/>
    <w:rsid w:val="00627CFE"/>
    <w:rsid w:val="006302FB"/>
    <w:rsid w:val="006306EE"/>
    <w:rsid w:val="00630AE2"/>
    <w:rsid w:val="00630EE6"/>
    <w:rsid w:val="006319C8"/>
    <w:rsid w:val="006325D4"/>
    <w:rsid w:val="00632F99"/>
    <w:rsid w:val="006332BE"/>
    <w:rsid w:val="00633E3E"/>
    <w:rsid w:val="00634AF4"/>
    <w:rsid w:val="00634B62"/>
    <w:rsid w:val="00635FDA"/>
    <w:rsid w:val="006367BC"/>
    <w:rsid w:val="006368A4"/>
    <w:rsid w:val="00636D96"/>
    <w:rsid w:val="00636F10"/>
    <w:rsid w:val="00637E85"/>
    <w:rsid w:val="006411CB"/>
    <w:rsid w:val="00641466"/>
    <w:rsid w:val="00641BA3"/>
    <w:rsid w:val="00641E1C"/>
    <w:rsid w:val="006426AD"/>
    <w:rsid w:val="00642939"/>
    <w:rsid w:val="006437CE"/>
    <w:rsid w:val="006437FF"/>
    <w:rsid w:val="00643886"/>
    <w:rsid w:val="0064464B"/>
    <w:rsid w:val="00644779"/>
    <w:rsid w:val="006447A3"/>
    <w:rsid w:val="0064493D"/>
    <w:rsid w:val="0064496E"/>
    <w:rsid w:val="00644AB6"/>
    <w:rsid w:val="00645551"/>
    <w:rsid w:val="006457E6"/>
    <w:rsid w:val="006458EF"/>
    <w:rsid w:val="00645AE8"/>
    <w:rsid w:val="00646BF6"/>
    <w:rsid w:val="00646D9B"/>
    <w:rsid w:val="00646EF8"/>
    <w:rsid w:val="0064764B"/>
    <w:rsid w:val="00647B4B"/>
    <w:rsid w:val="00647DE9"/>
    <w:rsid w:val="00650B09"/>
    <w:rsid w:val="006510F6"/>
    <w:rsid w:val="00651285"/>
    <w:rsid w:val="00651570"/>
    <w:rsid w:val="006515CE"/>
    <w:rsid w:val="0065175C"/>
    <w:rsid w:val="006519FB"/>
    <w:rsid w:val="00652522"/>
    <w:rsid w:val="00652A42"/>
    <w:rsid w:val="00652B29"/>
    <w:rsid w:val="00652D17"/>
    <w:rsid w:val="0065301B"/>
    <w:rsid w:val="00653619"/>
    <w:rsid w:val="00653697"/>
    <w:rsid w:val="00653E2B"/>
    <w:rsid w:val="0065419D"/>
    <w:rsid w:val="006549DE"/>
    <w:rsid w:val="00654A73"/>
    <w:rsid w:val="00655449"/>
    <w:rsid w:val="00655670"/>
    <w:rsid w:val="00655673"/>
    <w:rsid w:val="00655FEB"/>
    <w:rsid w:val="00656589"/>
    <w:rsid w:val="006565DF"/>
    <w:rsid w:val="00657776"/>
    <w:rsid w:val="006578E6"/>
    <w:rsid w:val="00657CE0"/>
    <w:rsid w:val="006607E0"/>
    <w:rsid w:val="00660D61"/>
    <w:rsid w:val="006620E1"/>
    <w:rsid w:val="0066277A"/>
    <w:rsid w:val="00663664"/>
    <w:rsid w:val="006637F3"/>
    <w:rsid w:val="00663AF9"/>
    <w:rsid w:val="00663F07"/>
    <w:rsid w:val="00663F2C"/>
    <w:rsid w:val="00664914"/>
    <w:rsid w:val="006651E4"/>
    <w:rsid w:val="006665F6"/>
    <w:rsid w:val="006666D8"/>
    <w:rsid w:val="006672E9"/>
    <w:rsid w:val="006679E2"/>
    <w:rsid w:val="00667A45"/>
    <w:rsid w:val="00667A79"/>
    <w:rsid w:val="006700BA"/>
    <w:rsid w:val="00670D2A"/>
    <w:rsid w:val="006726FE"/>
    <w:rsid w:val="00673CD8"/>
    <w:rsid w:val="00674276"/>
    <w:rsid w:val="00674291"/>
    <w:rsid w:val="006745E8"/>
    <w:rsid w:val="006748FF"/>
    <w:rsid w:val="0067520A"/>
    <w:rsid w:val="00676875"/>
    <w:rsid w:val="00676AB1"/>
    <w:rsid w:val="00676CEE"/>
    <w:rsid w:val="0067709D"/>
    <w:rsid w:val="00677182"/>
    <w:rsid w:val="006773A6"/>
    <w:rsid w:val="006808E0"/>
    <w:rsid w:val="00681432"/>
    <w:rsid w:val="00682306"/>
    <w:rsid w:val="00682606"/>
    <w:rsid w:val="00682899"/>
    <w:rsid w:val="00683483"/>
    <w:rsid w:val="006838D4"/>
    <w:rsid w:val="00684253"/>
    <w:rsid w:val="006849F8"/>
    <w:rsid w:val="00684A2D"/>
    <w:rsid w:val="00684A9C"/>
    <w:rsid w:val="00685A61"/>
    <w:rsid w:val="00686F27"/>
    <w:rsid w:val="006870AE"/>
    <w:rsid w:val="00687277"/>
    <w:rsid w:val="0068738A"/>
    <w:rsid w:val="0068771F"/>
    <w:rsid w:val="00687BDC"/>
    <w:rsid w:val="0069016F"/>
    <w:rsid w:val="00690185"/>
    <w:rsid w:val="006901C2"/>
    <w:rsid w:val="0069073D"/>
    <w:rsid w:val="0069160F"/>
    <w:rsid w:val="00692441"/>
    <w:rsid w:val="00692C83"/>
    <w:rsid w:val="0069305F"/>
    <w:rsid w:val="00693474"/>
    <w:rsid w:val="006935D4"/>
    <w:rsid w:val="006937C5"/>
    <w:rsid w:val="00693D75"/>
    <w:rsid w:val="00694B24"/>
    <w:rsid w:val="00694C2D"/>
    <w:rsid w:val="006961EF"/>
    <w:rsid w:val="00696669"/>
    <w:rsid w:val="00696DA5"/>
    <w:rsid w:val="0069717F"/>
    <w:rsid w:val="0069748F"/>
    <w:rsid w:val="006976F8"/>
    <w:rsid w:val="006A05F8"/>
    <w:rsid w:val="006A0980"/>
    <w:rsid w:val="006A0A6B"/>
    <w:rsid w:val="006A19CA"/>
    <w:rsid w:val="006A2250"/>
    <w:rsid w:val="006A29F8"/>
    <w:rsid w:val="006A2BF7"/>
    <w:rsid w:val="006A309B"/>
    <w:rsid w:val="006A323E"/>
    <w:rsid w:val="006A3444"/>
    <w:rsid w:val="006A5355"/>
    <w:rsid w:val="006A5B4C"/>
    <w:rsid w:val="006A6BC3"/>
    <w:rsid w:val="006A6E29"/>
    <w:rsid w:val="006A788E"/>
    <w:rsid w:val="006A7BD6"/>
    <w:rsid w:val="006B04D3"/>
    <w:rsid w:val="006B04DF"/>
    <w:rsid w:val="006B08D5"/>
    <w:rsid w:val="006B0A8B"/>
    <w:rsid w:val="006B1249"/>
    <w:rsid w:val="006B148F"/>
    <w:rsid w:val="006B1BA0"/>
    <w:rsid w:val="006B1BF8"/>
    <w:rsid w:val="006B1D1F"/>
    <w:rsid w:val="006B215C"/>
    <w:rsid w:val="006B2A8B"/>
    <w:rsid w:val="006B2B41"/>
    <w:rsid w:val="006B2C22"/>
    <w:rsid w:val="006B2CCB"/>
    <w:rsid w:val="006B32E7"/>
    <w:rsid w:val="006B38AF"/>
    <w:rsid w:val="006B3BCE"/>
    <w:rsid w:val="006B40B0"/>
    <w:rsid w:val="006B4C8A"/>
    <w:rsid w:val="006B51C2"/>
    <w:rsid w:val="006B51CA"/>
    <w:rsid w:val="006B52A4"/>
    <w:rsid w:val="006B54A0"/>
    <w:rsid w:val="006B54AB"/>
    <w:rsid w:val="006B55EA"/>
    <w:rsid w:val="006B5FE8"/>
    <w:rsid w:val="006C0087"/>
    <w:rsid w:val="006C167D"/>
    <w:rsid w:val="006C2540"/>
    <w:rsid w:val="006C2EF9"/>
    <w:rsid w:val="006C3775"/>
    <w:rsid w:val="006C3C1A"/>
    <w:rsid w:val="006C41F1"/>
    <w:rsid w:val="006C49E8"/>
    <w:rsid w:val="006C54CF"/>
    <w:rsid w:val="006C566A"/>
    <w:rsid w:val="006C5D3B"/>
    <w:rsid w:val="006C6B1F"/>
    <w:rsid w:val="006C77B0"/>
    <w:rsid w:val="006C7EE1"/>
    <w:rsid w:val="006C7F31"/>
    <w:rsid w:val="006C7F57"/>
    <w:rsid w:val="006D0519"/>
    <w:rsid w:val="006D0D9B"/>
    <w:rsid w:val="006D1301"/>
    <w:rsid w:val="006D1731"/>
    <w:rsid w:val="006D2213"/>
    <w:rsid w:val="006D2803"/>
    <w:rsid w:val="006D2A7A"/>
    <w:rsid w:val="006D2E63"/>
    <w:rsid w:val="006D32A6"/>
    <w:rsid w:val="006D3712"/>
    <w:rsid w:val="006D3AF0"/>
    <w:rsid w:val="006D3EA1"/>
    <w:rsid w:val="006D43FC"/>
    <w:rsid w:val="006D4407"/>
    <w:rsid w:val="006D4832"/>
    <w:rsid w:val="006D4FA5"/>
    <w:rsid w:val="006D5464"/>
    <w:rsid w:val="006D5D6B"/>
    <w:rsid w:val="006D745D"/>
    <w:rsid w:val="006D75BF"/>
    <w:rsid w:val="006D7625"/>
    <w:rsid w:val="006D770B"/>
    <w:rsid w:val="006D7A1E"/>
    <w:rsid w:val="006D7ABE"/>
    <w:rsid w:val="006D7C91"/>
    <w:rsid w:val="006E0051"/>
    <w:rsid w:val="006E0485"/>
    <w:rsid w:val="006E0A04"/>
    <w:rsid w:val="006E1053"/>
    <w:rsid w:val="006E1BE4"/>
    <w:rsid w:val="006E1BFA"/>
    <w:rsid w:val="006E1D2C"/>
    <w:rsid w:val="006E3058"/>
    <w:rsid w:val="006E3540"/>
    <w:rsid w:val="006E40B0"/>
    <w:rsid w:val="006E539A"/>
    <w:rsid w:val="006E53F9"/>
    <w:rsid w:val="006E5E93"/>
    <w:rsid w:val="006E7280"/>
    <w:rsid w:val="006E73B2"/>
    <w:rsid w:val="006E7845"/>
    <w:rsid w:val="006E7A65"/>
    <w:rsid w:val="006F0055"/>
    <w:rsid w:val="006F00F2"/>
    <w:rsid w:val="006F02E4"/>
    <w:rsid w:val="006F0E8E"/>
    <w:rsid w:val="006F0F06"/>
    <w:rsid w:val="006F156E"/>
    <w:rsid w:val="006F1A3E"/>
    <w:rsid w:val="006F1DB9"/>
    <w:rsid w:val="006F24DE"/>
    <w:rsid w:val="006F2945"/>
    <w:rsid w:val="006F2C0A"/>
    <w:rsid w:val="006F2E60"/>
    <w:rsid w:val="006F395F"/>
    <w:rsid w:val="006F3D49"/>
    <w:rsid w:val="006F4913"/>
    <w:rsid w:val="006F5E7D"/>
    <w:rsid w:val="006F68E2"/>
    <w:rsid w:val="006F6CAA"/>
    <w:rsid w:val="006F724B"/>
    <w:rsid w:val="006F7289"/>
    <w:rsid w:val="006F7685"/>
    <w:rsid w:val="00700015"/>
    <w:rsid w:val="007000A0"/>
    <w:rsid w:val="00700A63"/>
    <w:rsid w:val="00700ABB"/>
    <w:rsid w:val="00700FC2"/>
    <w:rsid w:val="007010AD"/>
    <w:rsid w:val="0070122D"/>
    <w:rsid w:val="007020BF"/>
    <w:rsid w:val="00702E84"/>
    <w:rsid w:val="0070395A"/>
    <w:rsid w:val="007039C6"/>
    <w:rsid w:val="00704522"/>
    <w:rsid w:val="007045F1"/>
    <w:rsid w:val="00704811"/>
    <w:rsid w:val="0070488E"/>
    <w:rsid w:val="007048BD"/>
    <w:rsid w:val="00705688"/>
    <w:rsid w:val="00705AF7"/>
    <w:rsid w:val="00705B46"/>
    <w:rsid w:val="007061EB"/>
    <w:rsid w:val="0070672C"/>
    <w:rsid w:val="00706B2E"/>
    <w:rsid w:val="00706E67"/>
    <w:rsid w:val="0070703C"/>
    <w:rsid w:val="00707056"/>
    <w:rsid w:val="00707281"/>
    <w:rsid w:val="00707AEC"/>
    <w:rsid w:val="00707BB3"/>
    <w:rsid w:val="00707D6A"/>
    <w:rsid w:val="00707EFE"/>
    <w:rsid w:val="007103C9"/>
    <w:rsid w:val="0071055D"/>
    <w:rsid w:val="0071066D"/>
    <w:rsid w:val="00710743"/>
    <w:rsid w:val="007115C7"/>
    <w:rsid w:val="007117C0"/>
    <w:rsid w:val="007117C4"/>
    <w:rsid w:val="007127A0"/>
    <w:rsid w:val="00712814"/>
    <w:rsid w:val="00712B57"/>
    <w:rsid w:val="00712EE5"/>
    <w:rsid w:val="00713769"/>
    <w:rsid w:val="00713812"/>
    <w:rsid w:val="00714E02"/>
    <w:rsid w:val="0071550F"/>
    <w:rsid w:val="007155A2"/>
    <w:rsid w:val="007159F9"/>
    <w:rsid w:val="00715B90"/>
    <w:rsid w:val="00715F04"/>
    <w:rsid w:val="007161FE"/>
    <w:rsid w:val="007162C0"/>
    <w:rsid w:val="007165A0"/>
    <w:rsid w:val="007166B6"/>
    <w:rsid w:val="00716807"/>
    <w:rsid w:val="00716D5A"/>
    <w:rsid w:val="00717638"/>
    <w:rsid w:val="00717654"/>
    <w:rsid w:val="00717AB9"/>
    <w:rsid w:val="00717BB7"/>
    <w:rsid w:val="00720E34"/>
    <w:rsid w:val="00721010"/>
    <w:rsid w:val="007222BB"/>
    <w:rsid w:val="007230F9"/>
    <w:rsid w:val="007232F9"/>
    <w:rsid w:val="00723399"/>
    <w:rsid w:val="00723A5A"/>
    <w:rsid w:val="00723C42"/>
    <w:rsid w:val="007247B9"/>
    <w:rsid w:val="00724A71"/>
    <w:rsid w:val="00724C0C"/>
    <w:rsid w:val="007257B2"/>
    <w:rsid w:val="00725DE3"/>
    <w:rsid w:val="00726489"/>
    <w:rsid w:val="00726579"/>
    <w:rsid w:val="007268F1"/>
    <w:rsid w:val="00726D5B"/>
    <w:rsid w:val="0072708A"/>
    <w:rsid w:val="00727348"/>
    <w:rsid w:val="007279CC"/>
    <w:rsid w:val="00730093"/>
    <w:rsid w:val="007311CA"/>
    <w:rsid w:val="0073156C"/>
    <w:rsid w:val="00732FB9"/>
    <w:rsid w:val="00733835"/>
    <w:rsid w:val="00733861"/>
    <w:rsid w:val="00733878"/>
    <w:rsid w:val="00733A78"/>
    <w:rsid w:val="00733E13"/>
    <w:rsid w:val="00733EF1"/>
    <w:rsid w:val="00734530"/>
    <w:rsid w:val="007346C2"/>
    <w:rsid w:val="00734E4C"/>
    <w:rsid w:val="007355DE"/>
    <w:rsid w:val="00736118"/>
    <w:rsid w:val="00736C41"/>
    <w:rsid w:val="00736F09"/>
    <w:rsid w:val="007371DA"/>
    <w:rsid w:val="00737347"/>
    <w:rsid w:val="0073780A"/>
    <w:rsid w:val="00737DEB"/>
    <w:rsid w:val="007400DE"/>
    <w:rsid w:val="00740507"/>
    <w:rsid w:val="00740B53"/>
    <w:rsid w:val="00740B6B"/>
    <w:rsid w:val="00740D51"/>
    <w:rsid w:val="00740E13"/>
    <w:rsid w:val="00740E22"/>
    <w:rsid w:val="007412DB"/>
    <w:rsid w:val="00741A60"/>
    <w:rsid w:val="0074346E"/>
    <w:rsid w:val="0074367A"/>
    <w:rsid w:val="00743B82"/>
    <w:rsid w:val="00744C66"/>
    <w:rsid w:val="00744F15"/>
    <w:rsid w:val="007451D0"/>
    <w:rsid w:val="007452C5"/>
    <w:rsid w:val="0074542A"/>
    <w:rsid w:val="007459F3"/>
    <w:rsid w:val="00745BAF"/>
    <w:rsid w:val="00747F17"/>
    <w:rsid w:val="0075018F"/>
    <w:rsid w:val="00750596"/>
    <w:rsid w:val="00750852"/>
    <w:rsid w:val="00750CA9"/>
    <w:rsid w:val="00750F04"/>
    <w:rsid w:val="007510D9"/>
    <w:rsid w:val="00751A09"/>
    <w:rsid w:val="00751D9C"/>
    <w:rsid w:val="00751DE2"/>
    <w:rsid w:val="00751FC2"/>
    <w:rsid w:val="0075221C"/>
    <w:rsid w:val="0075234D"/>
    <w:rsid w:val="007527F1"/>
    <w:rsid w:val="00752F01"/>
    <w:rsid w:val="00753D3A"/>
    <w:rsid w:val="00754070"/>
    <w:rsid w:val="0075410D"/>
    <w:rsid w:val="00754467"/>
    <w:rsid w:val="007548B0"/>
    <w:rsid w:val="007548FF"/>
    <w:rsid w:val="00755734"/>
    <w:rsid w:val="00755CA6"/>
    <w:rsid w:val="00755F55"/>
    <w:rsid w:val="0075669B"/>
    <w:rsid w:val="00756D25"/>
    <w:rsid w:val="00757537"/>
    <w:rsid w:val="00760047"/>
    <w:rsid w:val="00760661"/>
    <w:rsid w:val="00760983"/>
    <w:rsid w:val="007610AF"/>
    <w:rsid w:val="007612B5"/>
    <w:rsid w:val="00761368"/>
    <w:rsid w:val="0076137C"/>
    <w:rsid w:val="0076271E"/>
    <w:rsid w:val="007627FA"/>
    <w:rsid w:val="00762ABA"/>
    <w:rsid w:val="00763D2E"/>
    <w:rsid w:val="0076417A"/>
    <w:rsid w:val="007647CF"/>
    <w:rsid w:val="00764C2A"/>
    <w:rsid w:val="007652FD"/>
    <w:rsid w:val="00765496"/>
    <w:rsid w:val="007657F1"/>
    <w:rsid w:val="00765961"/>
    <w:rsid w:val="00765BD3"/>
    <w:rsid w:val="00765C07"/>
    <w:rsid w:val="00765C62"/>
    <w:rsid w:val="00765D20"/>
    <w:rsid w:val="00766031"/>
    <w:rsid w:val="00766052"/>
    <w:rsid w:val="00766652"/>
    <w:rsid w:val="00767371"/>
    <w:rsid w:val="00770AE8"/>
    <w:rsid w:val="0077135A"/>
    <w:rsid w:val="007718BF"/>
    <w:rsid w:val="00771AEA"/>
    <w:rsid w:val="0077207B"/>
    <w:rsid w:val="00772304"/>
    <w:rsid w:val="00772F82"/>
    <w:rsid w:val="007739CE"/>
    <w:rsid w:val="00773BA8"/>
    <w:rsid w:val="00774690"/>
    <w:rsid w:val="00774A9E"/>
    <w:rsid w:val="0077508E"/>
    <w:rsid w:val="00775F69"/>
    <w:rsid w:val="007762F4"/>
    <w:rsid w:val="0077688A"/>
    <w:rsid w:val="00776AA5"/>
    <w:rsid w:val="00777193"/>
    <w:rsid w:val="007779EF"/>
    <w:rsid w:val="0078008A"/>
    <w:rsid w:val="007808AA"/>
    <w:rsid w:val="00781046"/>
    <w:rsid w:val="00781073"/>
    <w:rsid w:val="007811B8"/>
    <w:rsid w:val="0078132E"/>
    <w:rsid w:val="00781334"/>
    <w:rsid w:val="00781716"/>
    <w:rsid w:val="0078193E"/>
    <w:rsid w:val="00781CD5"/>
    <w:rsid w:val="0078257D"/>
    <w:rsid w:val="007831A9"/>
    <w:rsid w:val="00783334"/>
    <w:rsid w:val="00783AEE"/>
    <w:rsid w:val="007846C7"/>
    <w:rsid w:val="00784D01"/>
    <w:rsid w:val="0078594A"/>
    <w:rsid w:val="00785BA3"/>
    <w:rsid w:val="00786081"/>
    <w:rsid w:val="007860BB"/>
    <w:rsid w:val="00787240"/>
    <w:rsid w:val="007876B7"/>
    <w:rsid w:val="00787990"/>
    <w:rsid w:val="00787C5B"/>
    <w:rsid w:val="00787F3D"/>
    <w:rsid w:val="00790811"/>
    <w:rsid w:val="00790CC5"/>
    <w:rsid w:val="00790E6D"/>
    <w:rsid w:val="00791011"/>
    <w:rsid w:val="007916CE"/>
    <w:rsid w:val="00793311"/>
    <w:rsid w:val="0079404F"/>
    <w:rsid w:val="00794378"/>
    <w:rsid w:val="00794A8A"/>
    <w:rsid w:val="0079564C"/>
    <w:rsid w:val="00795B5A"/>
    <w:rsid w:val="00795C13"/>
    <w:rsid w:val="00795F4C"/>
    <w:rsid w:val="00796534"/>
    <w:rsid w:val="007969B3"/>
    <w:rsid w:val="007974E5"/>
    <w:rsid w:val="0079779A"/>
    <w:rsid w:val="00797D8E"/>
    <w:rsid w:val="007A053A"/>
    <w:rsid w:val="007A070F"/>
    <w:rsid w:val="007A0A10"/>
    <w:rsid w:val="007A0A88"/>
    <w:rsid w:val="007A169E"/>
    <w:rsid w:val="007A1BBE"/>
    <w:rsid w:val="007A2890"/>
    <w:rsid w:val="007A2955"/>
    <w:rsid w:val="007A2AA0"/>
    <w:rsid w:val="007A2B48"/>
    <w:rsid w:val="007A3506"/>
    <w:rsid w:val="007A35B7"/>
    <w:rsid w:val="007A3686"/>
    <w:rsid w:val="007A3C9D"/>
    <w:rsid w:val="007A3F54"/>
    <w:rsid w:val="007A4FE1"/>
    <w:rsid w:val="007A57D1"/>
    <w:rsid w:val="007A5854"/>
    <w:rsid w:val="007A5870"/>
    <w:rsid w:val="007A5CB5"/>
    <w:rsid w:val="007A5FC8"/>
    <w:rsid w:val="007A6390"/>
    <w:rsid w:val="007A66E6"/>
    <w:rsid w:val="007A6FFB"/>
    <w:rsid w:val="007A75D2"/>
    <w:rsid w:val="007A7B1A"/>
    <w:rsid w:val="007A7E56"/>
    <w:rsid w:val="007B0705"/>
    <w:rsid w:val="007B12AB"/>
    <w:rsid w:val="007B147E"/>
    <w:rsid w:val="007B1830"/>
    <w:rsid w:val="007B2355"/>
    <w:rsid w:val="007B309C"/>
    <w:rsid w:val="007B33D5"/>
    <w:rsid w:val="007B3443"/>
    <w:rsid w:val="007B3820"/>
    <w:rsid w:val="007B39F5"/>
    <w:rsid w:val="007B4958"/>
    <w:rsid w:val="007B49F5"/>
    <w:rsid w:val="007B4F35"/>
    <w:rsid w:val="007B5502"/>
    <w:rsid w:val="007B5816"/>
    <w:rsid w:val="007B638C"/>
    <w:rsid w:val="007B676D"/>
    <w:rsid w:val="007B6BC6"/>
    <w:rsid w:val="007B6FB0"/>
    <w:rsid w:val="007B75F6"/>
    <w:rsid w:val="007B7A5D"/>
    <w:rsid w:val="007B7D69"/>
    <w:rsid w:val="007C04F1"/>
    <w:rsid w:val="007C084B"/>
    <w:rsid w:val="007C0C9C"/>
    <w:rsid w:val="007C0DF8"/>
    <w:rsid w:val="007C1570"/>
    <w:rsid w:val="007C1D89"/>
    <w:rsid w:val="007C23E0"/>
    <w:rsid w:val="007C2E54"/>
    <w:rsid w:val="007C336C"/>
    <w:rsid w:val="007C423C"/>
    <w:rsid w:val="007C44E5"/>
    <w:rsid w:val="007C540C"/>
    <w:rsid w:val="007C6187"/>
    <w:rsid w:val="007C7C78"/>
    <w:rsid w:val="007D036C"/>
    <w:rsid w:val="007D0485"/>
    <w:rsid w:val="007D0FE9"/>
    <w:rsid w:val="007D1221"/>
    <w:rsid w:val="007D1D80"/>
    <w:rsid w:val="007D20B4"/>
    <w:rsid w:val="007D2524"/>
    <w:rsid w:val="007D297C"/>
    <w:rsid w:val="007D3374"/>
    <w:rsid w:val="007D3998"/>
    <w:rsid w:val="007D3F71"/>
    <w:rsid w:val="007D4AF0"/>
    <w:rsid w:val="007D5DB9"/>
    <w:rsid w:val="007D66EE"/>
    <w:rsid w:val="007D670F"/>
    <w:rsid w:val="007D6824"/>
    <w:rsid w:val="007D7FB5"/>
    <w:rsid w:val="007E0A33"/>
    <w:rsid w:val="007E0F4B"/>
    <w:rsid w:val="007E11A9"/>
    <w:rsid w:val="007E13E1"/>
    <w:rsid w:val="007E2ADE"/>
    <w:rsid w:val="007E2D39"/>
    <w:rsid w:val="007E2E12"/>
    <w:rsid w:val="007E3269"/>
    <w:rsid w:val="007E3340"/>
    <w:rsid w:val="007E43CF"/>
    <w:rsid w:val="007E47CC"/>
    <w:rsid w:val="007E49F7"/>
    <w:rsid w:val="007E4DDA"/>
    <w:rsid w:val="007E5087"/>
    <w:rsid w:val="007E54C0"/>
    <w:rsid w:val="007E55BC"/>
    <w:rsid w:val="007E5831"/>
    <w:rsid w:val="007E5CED"/>
    <w:rsid w:val="007E5DBF"/>
    <w:rsid w:val="007E7359"/>
    <w:rsid w:val="007E7489"/>
    <w:rsid w:val="007E7608"/>
    <w:rsid w:val="007E7D84"/>
    <w:rsid w:val="007F0566"/>
    <w:rsid w:val="007F0AAE"/>
    <w:rsid w:val="007F0B89"/>
    <w:rsid w:val="007F0E1B"/>
    <w:rsid w:val="007F12D8"/>
    <w:rsid w:val="007F191A"/>
    <w:rsid w:val="007F20A9"/>
    <w:rsid w:val="007F29B1"/>
    <w:rsid w:val="007F3F49"/>
    <w:rsid w:val="007F42DF"/>
    <w:rsid w:val="007F4BA4"/>
    <w:rsid w:val="007F56FF"/>
    <w:rsid w:val="007F5965"/>
    <w:rsid w:val="007F70DF"/>
    <w:rsid w:val="007F736B"/>
    <w:rsid w:val="00800032"/>
    <w:rsid w:val="00800B5F"/>
    <w:rsid w:val="00801376"/>
    <w:rsid w:val="0080150A"/>
    <w:rsid w:val="008017C6"/>
    <w:rsid w:val="0080195F"/>
    <w:rsid w:val="008021FA"/>
    <w:rsid w:val="00802237"/>
    <w:rsid w:val="00803248"/>
    <w:rsid w:val="00803D9A"/>
    <w:rsid w:val="00803EDE"/>
    <w:rsid w:val="0080417C"/>
    <w:rsid w:val="00804CDC"/>
    <w:rsid w:val="0080614E"/>
    <w:rsid w:val="00806176"/>
    <w:rsid w:val="00806E4D"/>
    <w:rsid w:val="00806ED6"/>
    <w:rsid w:val="008070AB"/>
    <w:rsid w:val="008075EB"/>
    <w:rsid w:val="00807906"/>
    <w:rsid w:val="00807A67"/>
    <w:rsid w:val="00807E9C"/>
    <w:rsid w:val="008106A2"/>
    <w:rsid w:val="00810A65"/>
    <w:rsid w:val="00810C39"/>
    <w:rsid w:val="00810CBF"/>
    <w:rsid w:val="00810FBA"/>
    <w:rsid w:val="0081168E"/>
    <w:rsid w:val="008123B9"/>
    <w:rsid w:val="00813030"/>
    <w:rsid w:val="0081333D"/>
    <w:rsid w:val="00813D48"/>
    <w:rsid w:val="00813F77"/>
    <w:rsid w:val="008140E3"/>
    <w:rsid w:val="00814EF8"/>
    <w:rsid w:val="00815D23"/>
    <w:rsid w:val="00815EC1"/>
    <w:rsid w:val="00816A0F"/>
    <w:rsid w:val="0081748E"/>
    <w:rsid w:val="00817AF7"/>
    <w:rsid w:val="008203C9"/>
    <w:rsid w:val="008205A7"/>
    <w:rsid w:val="008219BF"/>
    <w:rsid w:val="00821BA5"/>
    <w:rsid w:val="00822187"/>
    <w:rsid w:val="00822831"/>
    <w:rsid w:val="00822B41"/>
    <w:rsid w:val="00822D03"/>
    <w:rsid w:val="00823052"/>
    <w:rsid w:val="008234AA"/>
    <w:rsid w:val="008236DE"/>
    <w:rsid w:val="00823A64"/>
    <w:rsid w:val="00824061"/>
    <w:rsid w:val="00824379"/>
    <w:rsid w:val="008243E1"/>
    <w:rsid w:val="00824630"/>
    <w:rsid w:val="008247A7"/>
    <w:rsid w:val="0082541B"/>
    <w:rsid w:val="00825692"/>
    <w:rsid w:val="00826137"/>
    <w:rsid w:val="00826745"/>
    <w:rsid w:val="008269FF"/>
    <w:rsid w:val="00826F92"/>
    <w:rsid w:val="00827255"/>
    <w:rsid w:val="008272BD"/>
    <w:rsid w:val="008274DC"/>
    <w:rsid w:val="008275C4"/>
    <w:rsid w:val="00827B73"/>
    <w:rsid w:val="00827C92"/>
    <w:rsid w:val="00830EA5"/>
    <w:rsid w:val="0083113F"/>
    <w:rsid w:val="00831554"/>
    <w:rsid w:val="00831C61"/>
    <w:rsid w:val="0083243F"/>
    <w:rsid w:val="008326B7"/>
    <w:rsid w:val="00832864"/>
    <w:rsid w:val="00833D29"/>
    <w:rsid w:val="00833D69"/>
    <w:rsid w:val="00834204"/>
    <w:rsid w:val="00834251"/>
    <w:rsid w:val="008344E4"/>
    <w:rsid w:val="008348B8"/>
    <w:rsid w:val="008350B3"/>
    <w:rsid w:val="00835187"/>
    <w:rsid w:val="008351F5"/>
    <w:rsid w:val="008366A4"/>
    <w:rsid w:val="00837661"/>
    <w:rsid w:val="00837AC1"/>
    <w:rsid w:val="00837B07"/>
    <w:rsid w:val="00837C7B"/>
    <w:rsid w:val="008400DF"/>
    <w:rsid w:val="008404C2"/>
    <w:rsid w:val="00840557"/>
    <w:rsid w:val="00842783"/>
    <w:rsid w:val="00842C9E"/>
    <w:rsid w:val="00842EF6"/>
    <w:rsid w:val="0084303A"/>
    <w:rsid w:val="00844D1B"/>
    <w:rsid w:val="008451C1"/>
    <w:rsid w:val="008453F8"/>
    <w:rsid w:val="00845B06"/>
    <w:rsid w:val="00845B17"/>
    <w:rsid w:val="0084656E"/>
    <w:rsid w:val="00846B41"/>
    <w:rsid w:val="00847267"/>
    <w:rsid w:val="00847641"/>
    <w:rsid w:val="008478BD"/>
    <w:rsid w:val="00847AD6"/>
    <w:rsid w:val="00847B3B"/>
    <w:rsid w:val="008501EE"/>
    <w:rsid w:val="008505B6"/>
    <w:rsid w:val="00850752"/>
    <w:rsid w:val="008507A7"/>
    <w:rsid w:val="00850801"/>
    <w:rsid w:val="00850FB4"/>
    <w:rsid w:val="00851229"/>
    <w:rsid w:val="00851C99"/>
    <w:rsid w:val="00851EEE"/>
    <w:rsid w:val="008529C8"/>
    <w:rsid w:val="008535EF"/>
    <w:rsid w:val="00853AEB"/>
    <w:rsid w:val="00853D2C"/>
    <w:rsid w:val="00854721"/>
    <w:rsid w:val="00854A44"/>
    <w:rsid w:val="00854C60"/>
    <w:rsid w:val="00855142"/>
    <w:rsid w:val="00855519"/>
    <w:rsid w:val="0085596F"/>
    <w:rsid w:val="00855A34"/>
    <w:rsid w:val="00855C20"/>
    <w:rsid w:val="00855D20"/>
    <w:rsid w:val="008562D1"/>
    <w:rsid w:val="008567D4"/>
    <w:rsid w:val="00860E62"/>
    <w:rsid w:val="00861D56"/>
    <w:rsid w:val="00861D7B"/>
    <w:rsid w:val="00861EF5"/>
    <w:rsid w:val="008620AD"/>
    <w:rsid w:val="0086237F"/>
    <w:rsid w:val="0086262A"/>
    <w:rsid w:val="008629B3"/>
    <w:rsid w:val="00864183"/>
    <w:rsid w:val="008654C0"/>
    <w:rsid w:val="00865CE9"/>
    <w:rsid w:val="00866830"/>
    <w:rsid w:val="008674CB"/>
    <w:rsid w:val="008701B9"/>
    <w:rsid w:val="00870C5A"/>
    <w:rsid w:val="00870DFA"/>
    <w:rsid w:val="00871FD4"/>
    <w:rsid w:val="00872A50"/>
    <w:rsid w:val="00873462"/>
    <w:rsid w:val="00873B01"/>
    <w:rsid w:val="00873B47"/>
    <w:rsid w:val="00873DEA"/>
    <w:rsid w:val="0087448D"/>
    <w:rsid w:val="00874FBF"/>
    <w:rsid w:val="0087506B"/>
    <w:rsid w:val="00875146"/>
    <w:rsid w:val="0087620E"/>
    <w:rsid w:val="0087648F"/>
    <w:rsid w:val="0087660C"/>
    <w:rsid w:val="008767D8"/>
    <w:rsid w:val="008769DB"/>
    <w:rsid w:val="00877203"/>
    <w:rsid w:val="00877879"/>
    <w:rsid w:val="008778D4"/>
    <w:rsid w:val="008804B4"/>
    <w:rsid w:val="00880737"/>
    <w:rsid w:val="0088088A"/>
    <w:rsid w:val="0088118A"/>
    <w:rsid w:val="00881A52"/>
    <w:rsid w:val="00881E25"/>
    <w:rsid w:val="00882C83"/>
    <w:rsid w:val="008835DD"/>
    <w:rsid w:val="00883721"/>
    <w:rsid w:val="00883D17"/>
    <w:rsid w:val="00885220"/>
    <w:rsid w:val="00885FE2"/>
    <w:rsid w:val="00886135"/>
    <w:rsid w:val="00886C9A"/>
    <w:rsid w:val="008873B1"/>
    <w:rsid w:val="00887D88"/>
    <w:rsid w:val="00890ABE"/>
    <w:rsid w:val="00891943"/>
    <w:rsid w:val="00891ECC"/>
    <w:rsid w:val="008921EB"/>
    <w:rsid w:val="00892770"/>
    <w:rsid w:val="008930D9"/>
    <w:rsid w:val="0089428E"/>
    <w:rsid w:val="00895275"/>
    <w:rsid w:val="0089571B"/>
    <w:rsid w:val="0089576B"/>
    <w:rsid w:val="00895C44"/>
    <w:rsid w:val="00896143"/>
    <w:rsid w:val="00896319"/>
    <w:rsid w:val="00896A63"/>
    <w:rsid w:val="008973B3"/>
    <w:rsid w:val="0089764E"/>
    <w:rsid w:val="00897A8B"/>
    <w:rsid w:val="00897E7C"/>
    <w:rsid w:val="008A004F"/>
    <w:rsid w:val="008A07C3"/>
    <w:rsid w:val="008A0A2F"/>
    <w:rsid w:val="008A1426"/>
    <w:rsid w:val="008A19FF"/>
    <w:rsid w:val="008A1ACF"/>
    <w:rsid w:val="008A1BD2"/>
    <w:rsid w:val="008A1E1A"/>
    <w:rsid w:val="008A1FEC"/>
    <w:rsid w:val="008A2202"/>
    <w:rsid w:val="008A28DD"/>
    <w:rsid w:val="008A2C50"/>
    <w:rsid w:val="008A35E3"/>
    <w:rsid w:val="008A3C13"/>
    <w:rsid w:val="008A3CDD"/>
    <w:rsid w:val="008A3E50"/>
    <w:rsid w:val="008A4E3B"/>
    <w:rsid w:val="008A60A9"/>
    <w:rsid w:val="008A69C5"/>
    <w:rsid w:val="008A7176"/>
    <w:rsid w:val="008A760C"/>
    <w:rsid w:val="008A7956"/>
    <w:rsid w:val="008A7B85"/>
    <w:rsid w:val="008A7FD9"/>
    <w:rsid w:val="008B0806"/>
    <w:rsid w:val="008B0CD4"/>
    <w:rsid w:val="008B1214"/>
    <w:rsid w:val="008B1C7E"/>
    <w:rsid w:val="008B31D6"/>
    <w:rsid w:val="008B32D9"/>
    <w:rsid w:val="008B33A0"/>
    <w:rsid w:val="008B3787"/>
    <w:rsid w:val="008B3A58"/>
    <w:rsid w:val="008B3A68"/>
    <w:rsid w:val="008B554A"/>
    <w:rsid w:val="008B5A02"/>
    <w:rsid w:val="008B5CA3"/>
    <w:rsid w:val="008B5DA5"/>
    <w:rsid w:val="008B5E60"/>
    <w:rsid w:val="008B5F29"/>
    <w:rsid w:val="008B62BA"/>
    <w:rsid w:val="008B6B3F"/>
    <w:rsid w:val="008B75FC"/>
    <w:rsid w:val="008B765A"/>
    <w:rsid w:val="008B7856"/>
    <w:rsid w:val="008C06BA"/>
    <w:rsid w:val="008C2A09"/>
    <w:rsid w:val="008C2D1E"/>
    <w:rsid w:val="008C306A"/>
    <w:rsid w:val="008C380B"/>
    <w:rsid w:val="008C3A58"/>
    <w:rsid w:val="008C457E"/>
    <w:rsid w:val="008C52AE"/>
    <w:rsid w:val="008C555A"/>
    <w:rsid w:val="008C5853"/>
    <w:rsid w:val="008C5D35"/>
    <w:rsid w:val="008C6454"/>
    <w:rsid w:val="008C647A"/>
    <w:rsid w:val="008C66A6"/>
    <w:rsid w:val="008C77B6"/>
    <w:rsid w:val="008C7E11"/>
    <w:rsid w:val="008D0583"/>
    <w:rsid w:val="008D0AE1"/>
    <w:rsid w:val="008D0EDB"/>
    <w:rsid w:val="008D1601"/>
    <w:rsid w:val="008D1CC5"/>
    <w:rsid w:val="008D1D8B"/>
    <w:rsid w:val="008D29CA"/>
    <w:rsid w:val="008D3A8D"/>
    <w:rsid w:val="008D3C2E"/>
    <w:rsid w:val="008D3F57"/>
    <w:rsid w:val="008D4368"/>
    <w:rsid w:val="008D4B8F"/>
    <w:rsid w:val="008D4F05"/>
    <w:rsid w:val="008D6CFF"/>
    <w:rsid w:val="008D7317"/>
    <w:rsid w:val="008D74F6"/>
    <w:rsid w:val="008E00F9"/>
    <w:rsid w:val="008E0DDA"/>
    <w:rsid w:val="008E1CC6"/>
    <w:rsid w:val="008E22EE"/>
    <w:rsid w:val="008E3680"/>
    <w:rsid w:val="008E3D78"/>
    <w:rsid w:val="008E4179"/>
    <w:rsid w:val="008E5132"/>
    <w:rsid w:val="008E56A9"/>
    <w:rsid w:val="008E57D6"/>
    <w:rsid w:val="008E6B2F"/>
    <w:rsid w:val="008E6DD9"/>
    <w:rsid w:val="008E6FE3"/>
    <w:rsid w:val="008E72F3"/>
    <w:rsid w:val="008E7D8D"/>
    <w:rsid w:val="008E7F4E"/>
    <w:rsid w:val="008F0ED1"/>
    <w:rsid w:val="008F1288"/>
    <w:rsid w:val="008F1336"/>
    <w:rsid w:val="008F13F2"/>
    <w:rsid w:val="008F1752"/>
    <w:rsid w:val="008F18B2"/>
    <w:rsid w:val="008F20E7"/>
    <w:rsid w:val="008F2718"/>
    <w:rsid w:val="008F27E5"/>
    <w:rsid w:val="008F326A"/>
    <w:rsid w:val="008F3EBA"/>
    <w:rsid w:val="008F439A"/>
    <w:rsid w:val="008F4662"/>
    <w:rsid w:val="008F4673"/>
    <w:rsid w:val="008F4947"/>
    <w:rsid w:val="008F4C97"/>
    <w:rsid w:val="008F4DCB"/>
    <w:rsid w:val="008F536B"/>
    <w:rsid w:val="008F548F"/>
    <w:rsid w:val="008F57B9"/>
    <w:rsid w:val="008F5845"/>
    <w:rsid w:val="008F5BA5"/>
    <w:rsid w:val="008F5C8C"/>
    <w:rsid w:val="008F63AB"/>
    <w:rsid w:val="008F6C93"/>
    <w:rsid w:val="008F6ECF"/>
    <w:rsid w:val="008F7BF3"/>
    <w:rsid w:val="00900EA7"/>
    <w:rsid w:val="00900EE2"/>
    <w:rsid w:val="00902002"/>
    <w:rsid w:val="00903471"/>
    <w:rsid w:val="0090385A"/>
    <w:rsid w:val="00903A09"/>
    <w:rsid w:val="00905135"/>
    <w:rsid w:val="00905C93"/>
    <w:rsid w:val="00905DEB"/>
    <w:rsid w:val="0090618F"/>
    <w:rsid w:val="00906285"/>
    <w:rsid w:val="00907DCB"/>
    <w:rsid w:val="00910096"/>
    <w:rsid w:val="00910651"/>
    <w:rsid w:val="00910B33"/>
    <w:rsid w:val="0091181E"/>
    <w:rsid w:val="0091191E"/>
    <w:rsid w:val="009119CE"/>
    <w:rsid w:val="0091215A"/>
    <w:rsid w:val="00912244"/>
    <w:rsid w:val="00912B52"/>
    <w:rsid w:val="0091378D"/>
    <w:rsid w:val="00913EAB"/>
    <w:rsid w:val="00914276"/>
    <w:rsid w:val="00914DE4"/>
    <w:rsid w:val="009153E1"/>
    <w:rsid w:val="009156AC"/>
    <w:rsid w:val="00915A35"/>
    <w:rsid w:val="00916144"/>
    <w:rsid w:val="009165FD"/>
    <w:rsid w:val="00917513"/>
    <w:rsid w:val="0092162A"/>
    <w:rsid w:val="00921E82"/>
    <w:rsid w:val="00921F08"/>
    <w:rsid w:val="00922187"/>
    <w:rsid w:val="00922698"/>
    <w:rsid w:val="00922949"/>
    <w:rsid w:val="009229A9"/>
    <w:rsid w:val="00923114"/>
    <w:rsid w:val="009233C3"/>
    <w:rsid w:val="00923AAE"/>
    <w:rsid w:val="00923D73"/>
    <w:rsid w:val="00924211"/>
    <w:rsid w:val="00924639"/>
    <w:rsid w:val="00924746"/>
    <w:rsid w:val="00924B39"/>
    <w:rsid w:val="00925217"/>
    <w:rsid w:val="00925414"/>
    <w:rsid w:val="009266E1"/>
    <w:rsid w:val="0092691F"/>
    <w:rsid w:val="009271AB"/>
    <w:rsid w:val="009276AE"/>
    <w:rsid w:val="00927862"/>
    <w:rsid w:val="00927C24"/>
    <w:rsid w:val="00930779"/>
    <w:rsid w:val="009308B8"/>
    <w:rsid w:val="00930B97"/>
    <w:rsid w:val="00930E10"/>
    <w:rsid w:val="00930ED8"/>
    <w:rsid w:val="00931289"/>
    <w:rsid w:val="009312B7"/>
    <w:rsid w:val="009312FD"/>
    <w:rsid w:val="00931B99"/>
    <w:rsid w:val="009323CC"/>
    <w:rsid w:val="0093271F"/>
    <w:rsid w:val="00932A9D"/>
    <w:rsid w:val="00932F1F"/>
    <w:rsid w:val="00933434"/>
    <w:rsid w:val="00933A83"/>
    <w:rsid w:val="00933B67"/>
    <w:rsid w:val="00934713"/>
    <w:rsid w:val="00934B13"/>
    <w:rsid w:val="00934C0C"/>
    <w:rsid w:val="00934DFE"/>
    <w:rsid w:val="00935E31"/>
    <w:rsid w:val="0093642B"/>
    <w:rsid w:val="00936D21"/>
    <w:rsid w:val="009376E8"/>
    <w:rsid w:val="00937A37"/>
    <w:rsid w:val="00940320"/>
    <w:rsid w:val="00940612"/>
    <w:rsid w:val="009408B3"/>
    <w:rsid w:val="00940B70"/>
    <w:rsid w:val="00941E5F"/>
    <w:rsid w:val="009425E0"/>
    <w:rsid w:val="00943165"/>
    <w:rsid w:val="00943235"/>
    <w:rsid w:val="009438FA"/>
    <w:rsid w:val="00943946"/>
    <w:rsid w:val="00944E71"/>
    <w:rsid w:val="00945878"/>
    <w:rsid w:val="00945C67"/>
    <w:rsid w:val="00945C74"/>
    <w:rsid w:val="00946345"/>
    <w:rsid w:val="00946A32"/>
    <w:rsid w:val="00946C72"/>
    <w:rsid w:val="00947A16"/>
    <w:rsid w:val="00947C81"/>
    <w:rsid w:val="00951ED9"/>
    <w:rsid w:val="009520AC"/>
    <w:rsid w:val="0095279E"/>
    <w:rsid w:val="00952CB3"/>
    <w:rsid w:val="00953A04"/>
    <w:rsid w:val="00953B77"/>
    <w:rsid w:val="00955076"/>
    <w:rsid w:val="00955412"/>
    <w:rsid w:val="0095558B"/>
    <w:rsid w:val="0095630F"/>
    <w:rsid w:val="009576EC"/>
    <w:rsid w:val="009577E2"/>
    <w:rsid w:val="00957CA6"/>
    <w:rsid w:val="00957E66"/>
    <w:rsid w:val="00957F9C"/>
    <w:rsid w:val="00960C4E"/>
    <w:rsid w:val="00960D44"/>
    <w:rsid w:val="00961437"/>
    <w:rsid w:val="00961444"/>
    <w:rsid w:val="00961C12"/>
    <w:rsid w:val="00961E1E"/>
    <w:rsid w:val="00962187"/>
    <w:rsid w:val="00962829"/>
    <w:rsid w:val="00962CE3"/>
    <w:rsid w:val="00962E02"/>
    <w:rsid w:val="00962E81"/>
    <w:rsid w:val="009632CE"/>
    <w:rsid w:val="00963368"/>
    <w:rsid w:val="00963392"/>
    <w:rsid w:val="009641D2"/>
    <w:rsid w:val="009646C5"/>
    <w:rsid w:val="00964CFE"/>
    <w:rsid w:val="00965A4F"/>
    <w:rsid w:val="00965EC2"/>
    <w:rsid w:val="00966592"/>
    <w:rsid w:val="009673A6"/>
    <w:rsid w:val="00967710"/>
    <w:rsid w:val="009679B9"/>
    <w:rsid w:val="00970018"/>
    <w:rsid w:val="009705CE"/>
    <w:rsid w:val="00970D34"/>
    <w:rsid w:val="00970E8B"/>
    <w:rsid w:val="009716AD"/>
    <w:rsid w:val="00972B34"/>
    <w:rsid w:val="00974217"/>
    <w:rsid w:val="009744A7"/>
    <w:rsid w:val="00974733"/>
    <w:rsid w:val="00974AD7"/>
    <w:rsid w:val="00975297"/>
    <w:rsid w:val="0097548A"/>
    <w:rsid w:val="009756B8"/>
    <w:rsid w:val="00975B2E"/>
    <w:rsid w:val="00976091"/>
    <w:rsid w:val="009763DB"/>
    <w:rsid w:val="0097645B"/>
    <w:rsid w:val="00976C23"/>
    <w:rsid w:val="00976C34"/>
    <w:rsid w:val="00976EB3"/>
    <w:rsid w:val="0097791D"/>
    <w:rsid w:val="009779AF"/>
    <w:rsid w:val="00977E31"/>
    <w:rsid w:val="009803EC"/>
    <w:rsid w:val="00980A28"/>
    <w:rsid w:val="00980C08"/>
    <w:rsid w:val="00981172"/>
    <w:rsid w:val="0098145F"/>
    <w:rsid w:val="00981691"/>
    <w:rsid w:val="009820AF"/>
    <w:rsid w:val="00982170"/>
    <w:rsid w:val="0098278A"/>
    <w:rsid w:val="00982D32"/>
    <w:rsid w:val="0098315C"/>
    <w:rsid w:val="0098364B"/>
    <w:rsid w:val="00983BEF"/>
    <w:rsid w:val="00984577"/>
    <w:rsid w:val="009845DA"/>
    <w:rsid w:val="00984C05"/>
    <w:rsid w:val="00985130"/>
    <w:rsid w:val="00985B90"/>
    <w:rsid w:val="00985C3A"/>
    <w:rsid w:val="0098682C"/>
    <w:rsid w:val="00986F13"/>
    <w:rsid w:val="009874E4"/>
    <w:rsid w:val="00987633"/>
    <w:rsid w:val="00987E16"/>
    <w:rsid w:val="00990840"/>
    <w:rsid w:val="009909A5"/>
    <w:rsid w:val="00990AB5"/>
    <w:rsid w:val="009916AE"/>
    <w:rsid w:val="00991769"/>
    <w:rsid w:val="009927E9"/>
    <w:rsid w:val="00992BB2"/>
    <w:rsid w:val="00992CD9"/>
    <w:rsid w:val="009932EA"/>
    <w:rsid w:val="0099365A"/>
    <w:rsid w:val="00994213"/>
    <w:rsid w:val="00994C32"/>
    <w:rsid w:val="00994EF3"/>
    <w:rsid w:val="009952D4"/>
    <w:rsid w:val="00995385"/>
    <w:rsid w:val="00995485"/>
    <w:rsid w:val="00995EEF"/>
    <w:rsid w:val="00996144"/>
    <w:rsid w:val="00996E7D"/>
    <w:rsid w:val="009A0D6F"/>
    <w:rsid w:val="009A0F6A"/>
    <w:rsid w:val="009A1109"/>
    <w:rsid w:val="009A11D9"/>
    <w:rsid w:val="009A12C8"/>
    <w:rsid w:val="009A1D6D"/>
    <w:rsid w:val="009A1EEC"/>
    <w:rsid w:val="009A218A"/>
    <w:rsid w:val="009A2347"/>
    <w:rsid w:val="009A254F"/>
    <w:rsid w:val="009A27AC"/>
    <w:rsid w:val="009A286A"/>
    <w:rsid w:val="009A363F"/>
    <w:rsid w:val="009A3AA2"/>
    <w:rsid w:val="009A3B26"/>
    <w:rsid w:val="009A4227"/>
    <w:rsid w:val="009A43C3"/>
    <w:rsid w:val="009A5439"/>
    <w:rsid w:val="009A5840"/>
    <w:rsid w:val="009A5B23"/>
    <w:rsid w:val="009A5F64"/>
    <w:rsid w:val="009A5F94"/>
    <w:rsid w:val="009A678F"/>
    <w:rsid w:val="009A7249"/>
    <w:rsid w:val="009A73A1"/>
    <w:rsid w:val="009A752D"/>
    <w:rsid w:val="009B1054"/>
    <w:rsid w:val="009B13DD"/>
    <w:rsid w:val="009B1A8C"/>
    <w:rsid w:val="009B1F4C"/>
    <w:rsid w:val="009B2AB7"/>
    <w:rsid w:val="009B2C1A"/>
    <w:rsid w:val="009B3251"/>
    <w:rsid w:val="009B3818"/>
    <w:rsid w:val="009B3AA1"/>
    <w:rsid w:val="009B3F65"/>
    <w:rsid w:val="009B45BE"/>
    <w:rsid w:val="009B4679"/>
    <w:rsid w:val="009B4998"/>
    <w:rsid w:val="009B4CC3"/>
    <w:rsid w:val="009B5050"/>
    <w:rsid w:val="009B529E"/>
    <w:rsid w:val="009B6761"/>
    <w:rsid w:val="009B68FE"/>
    <w:rsid w:val="009B6A7F"/>
    <w:rsid w:val="009B7D40"/>
    <w:rsid w:val="009C1011"/>
    <w:rsid w:val="009C1701"/>
    <w:rsid w:val="009C2265"/>
    <w:rsid w:val="009C2A34"/>
    <w:rsid w:val="009C336F"/>
    <w:rsid w:val="009C33A5"/>
    <w:rsid w:val="009C3652"/>
    <w:rsid w:val="009C3E9E"/>
    <w:rsid w:val="009C41A2"/>
    <w:rsid w:val="009C4BBF"/>
    <w:rsid w:val="009C4CFC"/>
    <w:rsid w:val="009C4D3C"/>
    <w:rsid w:val="009C5754"/>
    <w:rsid w:val="009C5A9A"/>
    <w:rsid w:val="009C6087"/>
    <w:rsid w:val="009C666B"/>
    <w:rsid w:val="009C7215"/>
    <w:rsid w:val="009C7499"/>
    <w:rsid w:val="009C7727"/>
    <w:rsid w:val="009C7878"/>
    <w:rsid w:val="009D0663"/>
    <w:rsid w:val="009D0D5D"/>
    <w:rsid w:val="009D111B"/>
    <w:rsid w:val="009D24A1"/>
    <w:rsid w:val="009D2C71"/>
    <w:rsid w:val="009D31CF"/>
    <w:rsid w:val="009D3525"/>
    <w:rsid w:val="009D3660"/>
    <w:rsid w:val="009D4CD9"/>
    <w:rsid w:val="009D50A0"/>
    <w:rsid w:val="009D58AD"/>
    <w:rsid w:val="009D5C03"/>
    <w:rsid w:val="009D5C47"/>
    <w:rsid w:val="009D648C"/>
    <w:rsid w:val="009D66B3"/>
    <w:rsid w:val="009D6BB3"/>
    <w:rsid w:val="009D6FCA"/>
    <w:rsid w:val="009D72DF"/>
    <w:rsid w:val="009E0083"/>
    <w:rsid w:val="009E029F"/>
    <w:rsid w:val="009E16E2"/>
    <w:rsid w:val="009E1BBF"/>
    <w:rsid w:val="009E1CF0"/>
    <w:rsid w:val="009E2092"/>
    <w:rsid w:val="009E21DB"/>
    <w:rsid w:val="009E2C2B"/>
    <w:rsid w:val="009E3277"/>
    <w:rsid w:val="009E3742"/>
    <w:rsid w:val="009E4D42"/>
    <w:rsid w:val="009E57CE"/>
    <w:rsid w:val="009E57F5"/>
    <w:rsid w:val="009E5AE0"/>
    <w:rsid w:val="009E5E3F"/>
    <w:rsid w:val="009E7018"/>
    <w:rsid w:val="009E72AE"/>
    <w:rsid w:val="009E7360"/>
    <w:rsid w:val="009E79D7"/>
    <w:rsid w:val="009F0023"/>
    <w:rsid w:val="009F0509"/>
    <w:rsid w:val="009F11B6"/>
    <w:rsid w:val="009F1F09"/>
    <w:rsid w:val="009F200B"/>
    <w:rsid w:val="009F26B2"/>
    <w:rsid w:val="009F366B"/>
    <w:rsid w:val="009F3C5B"/>
    <w:rsid w:val="009F3CAE"/>
    <w:rsid w:val="009F45F6"/>
    <w:rsid w:val="009F4649"/>
    <w:rsid w:val="009F56C8"/>
    <w:rsid w:val="009F5735"/>
    <w:rsid w:val="009F6665"/>
    <w:rsid w:val="009F68EA"/>
    <w:rsid w:val="009F692C"/>
    <w:rsid w:val="00A00CAF"/>
    <w:rsid w:val="00A01A42"/>
    <w:rsid w:val="00A01B6B"/>
    <w:rsid w:val="00A02356"/>
    <w:rsid w:val="00A02438"/>
    <w:rsid w:val="00A02627"/>
    <w:rsid w:val="00A0283E"/>
    <w:rsid w:val="00A02855"/>
    <w:rsid w:val="00A03003"/>
    <w:rsid w:val="00A0326F"/>
    <w:rsid w:val="00A034B0"/>
    <w:rsid w:val="00A03610"/>
    <w:rsid w:val="00A03B41"/>
    <w:rsid w:val="00A03CC3"/>
    <w:rsid w:val="00A04E5C"/>
    <w:rsid w:val="00A053E5"/>
    <w:rsid w:val="00A05A0C"/>
    <w:rsid w:val="00A0600E"/>
    <w:rsid w:val="00A0609B"/>
    <w:rsid w:val="00A06480"/>
    <w:rsid w:val="00A06789"/>
    <w:rsid w:val="00A07332"/>
    <w:rsid w:val="00A0797A"/>
    <w:rsid w:val="00A079CD"/>
    <w:rsid w:val="00A07CDC"/>
    <w:rsid w:val="00A07DC2"/>
    <w:rsid w:val="00A10108"/>
    <w:rsid w:val="00A105B6"/>
    <w:rsid w:val="00A109EC"/>
    <w:rsid w:val="00A10A58"/>
    <w:rsid w:val="00A11DE5"/>
    <w:rsid w:val="00A125C6"/>
    <w:rsid w:val="00A13266"/>
    <w:rsid w:val="00A13847"/>
    <w:rsid w:val="00A13AF5"/>
    <w:rsid w:val="00A13C5E"/>
    <w:rsid w:val="00A141C8"/>
    <w:rsid w:val="00A146DB"/>
    <w:rsid w:val="00A148EF"/>
    <w:rsid w:val="00A1492C"/>
    <w:rsid w:val="00A14CD8"/>
    <w:rsid w:val="00A15271"/>
    <w:rsid w:val="00A152C3"/>
    <w:rsid w:val="00A156FF"/>
    <w:rsid w:val="00A1586A"/>
    <w:rsid w:val="00A158A7"/>
    <w:rsid w:val="00A15D7D"/>
    <w:rsid w:val="00A1652D"/>
    <w:rsid w:val="00A16BCF"/>
    <w:rsid w:val="00A16FC0"/>
    <w:rsid w:val="00A20B61"/>
    <w:rsid w:val="00A20C4D"/>
    <w:rsid w:val="00A20F9D"/>
    <w:rsid w:val="00A21434"/>
    <w:rsid w:val="00A21EB4"/>
    <w:rsid w:val="00A22346"/>
    <w:rsid w:val="00A229A8"/>
    <w:rsid w:val="00A229CE"/>
    <w:rsid w:val="00A22ABE"/>
    <w:rsid w:val="00A22B2C"/>
    <w:rsid w:val="00A23580"/>
    <w:rsid w:val="00A237DE"/>
    <w:rsid w:val="00A2381B"/>
    <w:rsid w:val="00A23972"/>
    <w:rsid w:val="00A24290"/>
    <w:rsid w:val="00A2484C"/>
    <w:rsid w:val="00A25BEB"/>
    <w:rsid w:val="00A2709E"/>
    <w:rsid w:val="00A3011A"/>
    <w:rsid w:val="00A31975"/>
    <w:rsid w:val="00A31CDD"/>
    <w:rsid w:val="00A323A7"/>
    <w:rsid w:val="00A32475"/>
    <w:rsid w:val="00A32934"/>
    <w:rsid w:val="00A32B14"/>
    <w:rsid w:val="00A33964"/>
    <w:rsid w:val="00A33E07"/>
    <w:rsid w:val="00A33E20"/>
    <w:rsid w:val="00A33FB1"/>
    <w:rsid w:val="00A34616"/>
    <w:rsid w:val="00A3484C"/>
    <w:rsid w:val="00A349AD"/>
    <w:rsid w:val="00A34B0E"/>
    <w:rsid w:val="00A3510E"/>
    <w:rsid w:val="00A358FC"/>
    <w:rsid w:val="00A369BE"/>
    <w:rsid w:val="00A36A1F"/>
    <w:rsid w:val="00A36E0C"/>
    <w:rsid w:val="00A3715A"/>
    <w:rsid w:val="00A37621"/>
    <w:rsid w:val="00A37685"/>
    <w:rsid w:val="00A379A6"/>
    <w:rsid w:val="00A402D0"/>
    <w:rsid w:val="00A40E44"/>
    <w:rsid w:val="00A413C1"/>
    <w:rsid w:val="00A41A50"/>
    <w:rsid w:val="00A423A6"/>
    <w:rsid w:val="00A42B32"/>
    <w:rsid w:val="00A42B4B"/>
    <w:rsid w:val="00A4307F"/>
    <w:rsid w:val="00A437FA"/>
    <w:rsid w:val="00A43BD6"/>
    <w:rsid w:val="00A43F67"/>
    <w:rsid w:val="00A43F90"/>
    <w:rsid w:val="00A444B2"/>
    <w:rsid w:val="00A4467E"/>
    <w:rsid w:val="00A44DB0"/>
    <w:rsid w:val="00A44EF8"/>
    <w:rsid w:val="00A45422"/>
    <w:rsid w:val="00A4554F"/>
    <w:rsid w:val="00A4642E"/>
    <w:rsid w:val="00A466CC"/>
    <w:rsid w:val="00A47BE1"/>
    <w:rsid w:val="00A47FDE"/>
    <w:rsid w:val="00A504ED"/>
    <w:rsid w:val="00A506F1"/>
    <w:rsid w:val="00A508D0"/>
    <w:rsid w:val="00A511A4"/>
    <w:rsid w:val="00A51FA5"/>
    <w:rsid w:val="00A5212E"/>
    <w:rsid w:val="00A52950"/>
    <w:rsid w:val="00A53498"/>
    <w:rsid w:val="00A53A47"/>
    <w:rsid w:val="00A53C8F"/>
    <w:rsid w:val="00A54E60"/>
    <w:rsid w:val="00A55588"/>
    <w:rsid w:val="00A55768"/>
    <w:rsid w:val="00A55C19"/>
    <w:rsid w:val="00A55F1C"/>
    <w:rsid w:val="00A55FA7"/>
    <w:rsid w:val="00A5625A"/>
    <w:rsid w:val="00A57353"/>
    <w:rsid w:val="00A6088A"/>
    <w:rsid w:val="00A61275"/>
    <w:rsid w:val="00A613BE"/>
    <w:rsid w:val="00A615FD"/>
    <w:rsid w:val="00A61CDC"/>
    <w:rsid w:val="00A61EA1"/>
    <w:rsid w:val="00A62587"/>
    <w:rsid w:val="00A62866"/>
    <w:rsid w:val="00A62E8B"/>
    <w:rsid w:val="00A63445"/>
    <w:rsid w:val="00A638D4"/>
    <w:rsid w:val="00A63F53"/>
    <w:rsid w:val="00A64041"/>
    <w:rsid w:val="00A64644"/>
    <w:rsid w:val="00A652FA"/>
    <w:rsid w:val="00A65A3B"/>
    <w:rsid w:val="00A661D4"/>
    <w:rsid w:val="00A662F3"/>
    <w:rsid w:val="00A664CB"/>
    <w:rsid w:val="00A6657D"/>
    <w:rsid w:val="00A667AA"/>
    <w:rsid w:val="00A66982"/>
    <w:rsid w:val="00A66D17"/>
    <w:rsid w:val="00A66DFA"/>
    <w:rsid w:val="00A6717A"/>
    <w:rsid w:val="00A67189"/>
    <w:rsid w:val="00A671C5"/>
    <w:rsid w:val="00A6748A"/>
    <w:rsid w:val="00A70943"/>
    <w:rsid w:val="00A70A16"/>
    <w:rsid w:val="00A716F9"/>
    <w:rsid w:val="00A71B19"/>
    <w:rsid w:val="00A71EB0"/>
    <w:rsid w:val="00A71F00"/>
    <w:rsid w:val="00A73212"/>
    <w:rsid w:val="00A741F5"/>
    <w:rsid w:val="00A74810"/>
    <w:rsid w:val="00A74D51"/>
    <w:rsid w:val="00A750DA"/>
    <w:rsid w:val="00A751DA"/>
    <w:rsid w:val="00A7570F"/>
    <w:rsid w:val="00A75AC0"/>
    <w:rsid w:val="00A75BF9"/>
    <w:rsid w:val="00A76505"/>
    <w:rsid w:val="00A76B70"/>
    <w:rsid w:val="00A77477"/>
    <w:rsid w:val="00A7798B"/>
    <w:rsid w:val="00A803B0"/>
    <w:rsid w:val="00A8046F"/>
    <w:rsid w:val="00A806D7"/>
    <w:rsid w:val="00A80942"/>
    <w:rsid w:val="00A8109C"/>
    <w:rsid w:val="00A825E0"/>
    <w:rsid w:val="00A82630"/>
    <w:rsid w:val="00A8288B"/>
    <w:rsid w:val="00A829B3"/>
    <w:rsid w:val="00A82FA2"/>
    <w:rsid w:val="00A83BDD"/>
    <w:rsid w:val="00A83CC8"/>
    <w:rsid w:val="00A83E90"/>
    <w:rsid w:val="00A843C7"/>
    <w:rsid w:val="00A847AE"/>
    <w:rsid w:val="00A851ED"/>
    <w:rsid w:val="00A85706"/>
    <w:rsid w:val="00A857B5"/>
    <w:rsid w:val="00A85FF4"/>
    <w:rsid w:val="00A874E3"/>
    <w:rsid w:val="00A8755C"/>
    <w:rsid w:val="00A90CF0"/>
    <w:rsid w:val="00A90FD4"/>
    <w:rsid w:val="00A9108C"/>
    <w:rsid w:val="00A91338"/>
    <w:rsid w:val="00A92B10"/>
    <w:rsid w:val="00A935F4"/>
    <w:rsid w:val="00A93FF8"/>
    <w:rsid w:val="00A94E91"/>
    <w:rsid w:val="00A95334"/>
    <w:rsid w:val="00A953AD"/>
    <w:rsid w:val="00A955A1"/>
    <w:rsid w:val="00A95B96"/>
    <w:rsid w:val="00A96391"/>
    <w:rsid w:val="00A96BD7"/>
    <w:rsid w:val="00A96E31"/>
    <w:rsid w:val="00A970A8"/>
    <w:rsid w:val="00AA0BA4"/>
    <w:rsid w:val="00AA0D17"/>
    <w:rsid w:val="00AA0D96"/>
    <w:rsid w:val="00AA1BFC"/>
    <w:rsid w:val="00AA1D32"/>
    <w:rsid w:val="00AA1D4F"/>
    <w:rsid w:val="00AA1D5B"/>
    <w:rsid w:val="00AA1FFD"/>
    <w:rsid w:val="00AA2828"/>
    <w:rsid w:val="00AA3771"/>
    <w:rsid w:val="00AA3FBF"/>
    <w:rsid w:val="00AA5150"/>
    <w:rsid w:val="00AA52D7"/>
    <w:rsid w:val="00AA541F"/>
    <w:rsid w:val="00AA7C53"/>
    <w:rsid w:val="00AA7F51"/>
    <w:rsid w:val="00AB0122"/>
    <w:rsid w:val="00AB01D6"/>
    <w:rsid w:val="00AB063E"/>
    <w:rsid w:val="00AB1205"/>
    <w:rsid w:val="00AB168F"/>
    <w:rsid w:val="00AB1855"/>
    <w:rsid w:val="00AB2B17"/>
    <w:rsid w:val="00AB2EEF"/>
    <w:rsid w:val="00AB3ABA"/>
    <w:rsid w:val="00AB3F7C"/>
    <w:rsid w:val="00AB436A"/>
    <w:rsid w:val="00AB4561"/>
    <w:rsid w:val="00AB5456"/>
    <w:rsid w:val="00AB6112"/>
    <w:rsid w:val="00AB701D"/>
    <w:rsid w:val="00AB740D"/>
    <w:rsid w:val="00AB7F32"/>
    <w:rsid w:val="00AC022C"/>
    <w:rsid w:val="00AC0E2E"/>
    <w:rsid w:val="00AC12FC"/>
    <w:rsid w:val="00AC1B40"/>
    <w:rsid w:val="00AC2BBF"/>
    <w:rsid w:val="00AC3306"/>
    <w:rsid w:val="00AC3C4F"/>
    <w:rsid w:val="00AC3DB5"/>
    <w:rsid w:val="00AC3E05"/>
    <w:rsid w:val="00AC3E12"/>
    <w:rsid w:val="00AC3F7A"/>
    <w:rsid w:val="00AC4554"/>
    <w:rsid w:val="00AC46CC"/>
    <w:rsid w:val="00AC4F73"/>
    <w:rsid w:val="00AC4FFB"/>
    <w:rsid w:val="00AC5071"/>
    <w:rsid w:val="00AC5183"/>
    <w:rsid w:val="00AC5332"/>
    <w:rsid w:val="00AC546D"/>
    <w:rsid w:val="00AC60A9"/>
    <w:rsid w:val="00AC622A"/>
    <w:rsid w:val="00AC6379"/>
    <w:rsid w:val="00AC79B7"/>
    <w:rsid w:val="00AC7A45"/>
    <w:rsid w:val="00AC7CDA"/>
    <w:rsid w:val="00AD0E40"/>
    <w:rsid w:val="00AD11E0"/>
    <w:rsid w:val="00AD130A"/>
    <w:rsid w:val="00AD13E8"/>
    <w:rsid w:val="00AD1688"/>
    <w:rsid w:val="00AD1762"/>
    <w:rsid w:val="00AD1CAE"/>
    <w:rsid w:val="00AD2022"/>
    <w:rsid w:val="00AD2494"/>
    <w:rsid w:val="00AD2D72"/>
    <w:rsid w:val="00AD3437"/>
    <w:rsid w:val="00AD365E"/>
    <w:rsid w:val="00AD367E"/>
    <w:rsid w:val="00AD3EBF"/>
    <w:rsid w:val="00AD426B"/>
    <w:rsid w:val="00AD4895"/>
    <w:rsid w:val="00AD495F"/>
    <w:rsid w:val="00AD4D71"/>
    <w:rsid w:val="00AD5425"/>
    <w:rsid w:val="00AD5444"/>
    <w:rsid w:val="00AD5885"/>
    <w:rsid w:val="00AD594B"/>
    <w:rsid w:val="00AD7CB8"/>
    <w:rsid w:val="00AD7F75"/>
    <w:rsid w:val="00AE058D"/>
    <w:rsid w:val="00AE3239"/>
    <w:rsid w:val="00AE38B8"/>
    <w:rsid w:val="00AE4BF6"/>
    <w:rsid w:val="00AE56E1"/>
    <w:rsid w:val="00AE59B3"/>
    <w:rsid w:val="00AE6116"/>
    <w:rsid w:val="00AE6398"/>
    <w:rsid w:val="00AE679C"/>
    <w:rsid w:val="00AE6D5F"/>
    <w:rsid w:val="00AE709D"/>
    <w:rsid w:val="00AE7737"/>
    <w:rsid w:val="00AE7A48"/>
    <w:rsid w:val="00AE7F0D"/>
    <w:rsid w:val="00AE7FEC"/>
    <w:rsid w:val="00AF02DF"/>
    <w:rsid w:val="00AF162E"/>
    <w:rsid w:val="00AF1646"/>
    <w:rsid w:val="00AF1839"/>
    <w:rsid w:val="00AF184E"/>
    <w:rsid w:val="00AF1CBE"/>
    <w:rsid w:val="00AF1EED"/>
    <w:rsid w:val="00AF4274"/>
    <w:rsid w:val="00AF442F"/>
    <w:rsid w:val="00AF49A9"/>
    <w:rsid w:val="00AF51EB"/>
    <w:rsid w:val="00AF57E0"/>
    <w:rsid w:val="00AF5940"/>
    <w:rsid w:val="00AF61E2"/>
    <w:rsid w:val="00AF630E"/>
    <w:rsid w:val="00AF6327"/>
    <w:rsid w:val="00AF66CB"/>
    <w:rsid w:val="00AF6778"/>
    <w:rsid w:val="00AF6B21"/>
    <w:rsid w:val="00AF724F"/>
    <w:rsid w:val="00AF794C"/>
    <w:rsid w:val="00AF7A66"/>
    <w:rsid w:val="00AF7AA0"/>
    <w:rsid w:val="00B00C79"/>
    <w:rsid w:val="00B01183"/>
    <w:rsid w:val="00B0165E"/>
    <w:rsid w:val="00B01A0B"/>
    <w:rsid w:val="00B01B91"/>
    <w:rsid w:val="00B0291A"/>
    <w:rsid w:val="00B02C40"/>
    <w:rsid w:val="00B0306C"/>
    <w:rsid w:val="00B04E70"/>
    <w:rsid w:val="00B05477"/>
    <w:rsid w:val="00B054BD"/>
    <w:rsid w:val="00B058F0"/>
    <w:rsid w:val="00B059D6"/>
    <w:rsid w:val="00B06BDC"/>
    <w:rsid w:val="00B06C86"/>
    <w:rsid w:val="00B07A36"/>
    <w:rsid w:val="00B07A4C"/>
    <w:rsid w:val="00B07BCE"/>
    <w:rsid w:val="00B103C0"/>
    <w:rsid w:val="00B1049A"/>
    <w:rsid w:val="00B10501"/>
    <w:rsid w:val="00B10538"/>
    <w:rsid w:val="00B10A75"/>
    <w:rsid w:val="00B10C16"/>
    <w:rsid w:val="00B1151D"/>
    <w:rsid w:val="00B11B1C"/>
    <w:rsid w:val="00B1203A"/>
    <w:rsid w:val="00B128A8"/>
    <w:rsid w:val="00B12B74"/>
    <w:rsid w:val="00B1315D"/>
    <w:rsid w:val="00B1322B"/>
    <w:rsid w:val="00B136CC"/>
    <w:rsid w:val="00B1406F"/>
    <w:rsid w:val="00B14B77"/>
    <w:rsid w:val="00B14F6F"/>
    <w:rsid w:val="00B1500B"/>
    <w:rsid w:val="00B158C9"/>
    <w:rsid w:val="00B15965"/>
    <w:rsid w:val="00B15AB0"/>
    <w:rsid w:val="00B15CBA"/>
    <w:rsid w:val="00B167A5"/>
    <w:rsid w:val="00B17042"/>
    <w:rsid w:val="00B172D4"/>
    <w:rsid w:val="00B20BE9"/>
    <w:rsid w:val="00B20C0D"/>
    <w:rsid w:val="00B213A3"/>
    <w:rsid w:val="00B22672"/>
    <w:rsid w:val="00B227E2"/>
    <w:rsid w:val="00B22B1B"/>
    <w:rsid w:val="00B23392"/>
    <w:rsid w:val="00B24DE9"/>
    <w:rsid w:val="00B24F76"/>
    <w:rsid w:val="00B250B1"/>
    <w:rsid w:val="00B25525"/>
    <w:rsid w:val="00B26380"/>
    <w:rsid w:val="00B26571"/>
    <w:rsid w:val="00B265C2"/>
    <w:rsid w:val="00B267DA"/>
    <w:rsid w:val="00B26854"/>
    <w:rsid w:val="00B26AB4"/>
    <w:rsid w:val="00B26F64"/>
    <w:rsid w:val="00B27121"/>
    <w:rsid w:val="00B2758D"/>
    <w:rsid w:val="00B301C3"/>
    <w:rsid w:val="00B306D8"/>
    <w:rsid w:val="00B30B4C"/>
    <w:rsid w:val="00B313BC"/>
    <w:rsid w:val="00B31542"/>
    <w:rsid w:val="00B3200D"/>
    <w:rsid w:val="00B323AE"/>
    <w:rsid w:val="00B32CDB"/>
    <w:rsid w:val="00B32ED8"/>
    <w:rsid w:val="00B33253"/>
    <w:rsid w:val="00B33587"/>
    <w:rsid w:val="00B33CC9"/>
    <w:rsid w:val="00B33E82"/>
    <w:rsid w:val="00B340FA"/>
    <w:rsid w:val="00B34D24"/>
    <w:rsid w:val="00B34F09"/>
    <w:rsid w:val="00B3537C"/>
    <w:rsid w:val="00B353A8"/>
    <w:rsid w:val="00B36071"/>
    <w:rsid w:val="00B40744"/>
    <w:rsid w:val="00B40AC1"/>
    <w:rsid w:val="00B41307"/>
    <w:rsid w:val="00B41ABC"/>
    <w:rsid w:val="00B41AC5"/>
    <w:rsid w:val="00B4393B"/>
    <w:rsid w:val="00B44A35"/>
    <w:rsid w:val="00B453C6"/>
    <w:rsid w:val="00B45CB1"/>
    <w:rsid w:val="00B45FD8"/>
    <w:rsid w:val="00B47713"/>
    <w:rsid w:val="00B4776D"/>
    <w:rsid w:val="00B5084E"/>
    <w:rsid w:val="00B50A26"/>
    <w:rsid w:val="00B51529"/>
    <w:rsid w:val="00B51A18"/>
    <w:rsid w:val="00B522C6"/>
    <w:rsid w:val="00B52DBC"/>
    <w:rsid w:val="00B537ED"/>
    <w:rsid w:val="00B5387F"/>
    <w:rsid w:val="00B53E9A"/>
    <w:rsid w:val="00B54082"/>
    <w:rsid w:val="00B544A8"/>
    <w:rsid w:val="00B54562"/>
    <w:rsid w:val="00B54D3F"/>
    <w:rsid w:val="00B55385"/>
    <w:rsid w:val="00B55CBF"/>
    <w:rsid w:val="00B55EBF"/>
    <w:rsid w:val="00B570A8"/>
    <w:rsid w:val="00B5761A"/>
    <w:rsid w:val="00B5783E"/>
    <w:rsid w:val="00B57C1C"/>
    <w:rsid w:val="00B57C99"/>
    <w:rsid w:val="00B601ED"/>
    <w:rsid w:val="00B60612"/>
    <w:rsid w:val="00B60E2E"/>
    <w:rsid w:val="00B622F8"/>
    <w:rsid w:val="00B62694"/>
    <w:rsid w:val="00B62BF7"/>
    <w:rsid w:val="00B635CC"/>
    <w:rsid w:val="00B645D5"/>
    <w:rsid w:val="00B6507C"/>
    <w:rsid w:val="00B6509A"/>
    <w:rsid w:val="00B653E3"/>
    <w:rsid w:val="00B654F4"/>
    <w:rsid w:val="00B6699D"/>
    <w:rsid w:val="00B66E4B"/>
    <w:rsid w:val="00B677A0"/>
    <w:rsid w:val="00B678B5"/>
    <w:rsid w:val="00B700D4"/>
    <w:rsid w:val="00B704C0"/>
    <w:rsid w:val="00B70854"/>
    <w:rsid w:val="00B7099C"/>
    <w:rsid w:val="00B70B6F"/>
    <w:rsid w:val="00B71474"/>
    <w:rsid w:val="00B716B8"/>
    <w:rsid w:val="00B73021"/>
    <w:rsid w:val="00B73107"/>
    <w:rsid w:val="00B73C7B"/>
    <w:rsid w:val="00B7408A"/>
    <w:rsid w:val="00B746DC"/>
    <w:rsid w:val="00B74C94"/>
    <w:rsid w:val="00B74DDC"/>
    <w:rsid w:val="00B74F28"/>
    <w:rsid w:val="00B750EA"/>
    <w:rsid w:val="00B758AD"/>
    <w:rsid w:val="00B7590B"/>
    <w:rsid w:val="00B7629A"/>
    <w:rsid w:val="00B779BE"/>
    <w:rsid w:val="00B803D6"/>
    <w:rsid w:val="00B805F7"/>
    <w:rsid w:val="00B80770"/>
    <w:rsid w:val="00B815A1"/>
    <w:rsid w:val="00B816B1"/>
    <w:rsid w:val="00B8195F"/>
    <w:rsid w:val="00B81A85"/>
    <w:rsid w:val="00B81D7A"/>
    <w:rsid w:val="00B82042"/>
    <w:rsid w:val="00B8204F"/>
    <w:rsid w:val="00B821C1"/>
    <w:rsid w:val="00B82775"/>
    <w:rsid w:val="00B8321D"/>
    <w:rsid w:val="00B84C43"/>
    <w:rsid w:val="00B84DCF"/>
    <w:rsid w:val="00B84E94"/>
    <w:rsid w:val="00B859BF"/>
    <w:rsid w:val="00B85BA4"/>
    <w:rsid w:val="00B85C64"/>
    <w:rsid w:val="00B85DC8"/>
    <w:rsid w:val="00B86297"/>
    <w:rsid w:val="00B86EC5"/>
    <w:rsid w:val="00B8725F"/>
    <w:rsid w:val="00B8732F"/>
    <w:rsid w:val="00B87584"/>
    <w:rsid w:val="00B87845"/>
    <w:rsid w:val="00B87C8F"/>
    <w:rsid w:val="00B87D68"/>
    <w:rsid w:val="00B87E2C"/>
    <w:rsid w:val="00B90909"/>
    <w:rsid w:val="00B90A64"/>
    <w:rsid w:val="00B910AE"/>
    <w:rsid w:val="00B92A05"/>
    <w:rsid w:val="00B93177"/>
    <w:rsid w:val="00B93EC1"/>
    <w:rsid w:val="00B94126"/>
    <w:rsid w:val="00B95227"/>
    <w:rsid w:val="00B9632E"/>
    <w:rsid w:val="00B96654"/>
    <w:rsid w:val="00B96729"/>
    <w:rsid w:val="00B97759"/>
    <w:rsid w:val="00B97D29"/>
    <w:rsid w:val="00BA05CB"/>
    <w:rsid w:val="00BA0623"/>
    <w:rsid w:val="00BA0E13"/>
    <w:rsid w:val="00BA0E30"/>
    <w:rsid w:val="00BA1D7F"/>
    <w:rsid w:val="00BA1E81"/>
    <w:rsid w:val="00BA1FB5"/>
    <w:rsid w:val="00BA2140"/>
    <w:rsid w:val="00BA21AB"/>
    <w:rsid w:val="00BA24E5"/>
    <w:rsid w:val="00BA27BE"/>
    <w:rsid w:val="00BA2EE7"/>
    <w:rsid w:val="00BA31BE"/>
    <w:rsid w:val="00BA3407"/>
    <w:rsid w:val="00BA4DBB"/>
    <w:rsid w:val="00BA5DEC"/>
    <w:rsid w:val="00BA6A15"/>
    <w:rsid w:val="00BA6B0D"/>
    <w:rsid w:val="00BA6C81"/>
    <w:rsid w:val="00BA7084"/>
    <w:rsid w:val="00BA742A"/>
    <w:rsid w:val="00BA79C0"/>
    <w:rsid w:val="00BB0629"/>
    <w:rsid w:val="00BB12D2"/>
    <w:rsid w:val="00BB1783"/>
    <w:rsid w:val="00BB1CCE"/>
    <w:rsid w:val="00BB1FCA"/>
    <w:rsid w:val="00BB200A"/>
    <w:rsid w:val="00BB29D3"/>
    <w:rsid w:val="00BB334A"/>
    <w:rsid w:val="00BB350B"/>
    <w:rsid w:val="00BB3A2C"/>
    <w:rsid w:val="00BB421D"/>
    <w:rsid w:val="00BB434D"/>
    <w:rsid w:val="00BB4383"/>
    <w:rsid w:val="00BB4413"/>
    <w:rsid w:val="00BB450E"/>
    <w:rsid w:val="00BB483B"/>
    <w:rsid w:val="00BB4DC3"/>
    <w:rsid w:val="00BB59C2"/>
    <w:rsid w:val="00BB5E93"/>
    <w:rsid w:val="00BB71FC"/>
    <w:rsid w:val="00BB7EDD"/>
    <w:rsid w:val="00BC00EA"/>
    <w:rsid w:val="00BC0353"/>
    <w:rsid w:val="00BC07F0"/>
    <w:rsid w:val="00BC07FA"/>
    <w:rsid w:val="00BC0D67"/>
    <w:rsid w:val="00BC172C"/>
    <w:rsid w:val="00BC2CC3"/>
    <w:rsid w:val="00BC2D05"/>
    <w:rsid w:val="00BC3831"/>
    <w:rsid w:val="00BC39D3"/>
    <w:rsid w:val="00BC40AE"/>
    <w:rsid w:val="00BC46DF"/>
    <w:rsid w:val="00BC471D"/>
    <w:rsid w:val="00BC4E97"/>
    <w:rsid w:val="00BC5088"/>
    <w:rsid w:val="00BC5CB8"/>
    <w:rsid w:val="00BC661B"/>
    <w:rsid w:val="00BC6738"/>
    <w:rsid w:val="00BC6744"/>
    <w:rsid w:val="00BC692A"/>
    <w:rsid w:val="00BC774A"/>
    <w:rsid w:val="00BC7B8D"/>
    <w:rsid w:val="00BD014F"/>
    <w:rsid w:val="00BD01E5"/>
    <w:rsid w:val="00BD023D"/>
    <w:rsid w:val="00BD045E"/>
    <w:rsid w:val="00BD0704"/>
    <w:rsid w:val="00BD0FA9"/>
    <w:rsid w:val="00BD1046"/>
    <w:rsid w:val="00BD1723"/>
    <w:rsid w:val="00BD1B9A"/>
    <w:rsid w:val="00BD1F82"/>
    <w:rsid w:val="00BD21EB"/>
    <w:rsid w:val="00BD23FB"/>
    <w:rsid w:val="00BD24F2"/>
    <w:rsid w:val="00BD297E"/>
    <w:rsid w:val="00BD2B53"/>
    <w:rsid w:val="00BD35AE"/>
    <w:rsid w:val="00BD3F65"/>
    <w:rsid w:val="00BD4CD4"/>
    <w:rsid w:val="00BD4E8C"/>
    <w:rsid w:val="00BD4F8F"/>
    <w:rsid w:val="00BD525F"/>
    <w:rsid w:val="00BD633A"/>
    <w:rsid w:val="00BD654E"/>
    <w:rsid w:val="00BD68BA"/>
    <w:rsid w:val="00BD6A18"/>
    <w:rsid w:val="00BD6B1C"/>
    <w:rsid w:val="00BD7B1A"/>
    <w:rsid w:val="00BD7D28"/>
    <w:rsid w:val="00BD7FD2"/>
    <w:rsid w:val="00BE0288"/>
    <w:rsid w:val="00BE06A1"/>
    <w:rsid w:val="00BE0BBC"/>
    <w:rsid w:val="00BE0DCF"/>
    <w:rsid w:val="00BE13AD"/>
    <w:rsid w:val="00BE1879"/>
    <w:rsid w:val="00BE1C60"/>
    <w:rsid w:val="00BE1E8A"/>
    <w:rsid w:val="00BE2E0E"/>
    <w:rsid w:val="00BE3719"/>
    <w:rsid w:val="00BE4A3C"/>
    <w:rsid w:val="00BE4E44"/>
    <w:rsid w:val="00BE4FE1"/>
    <w:rsid w:val="00BE5926"/>
    <w:rsid w:val="00BE5B98"/>
    <w:rsid w:val="00BE5CC7"/>
    <w:rsid w:val="00BE6A7D"/>
    <w:rsid w:val="00BE7B49"/>
    <w:rsid w:val="00BF04F6"/>
    <w:rsid w:val="00BF0B7F"/>
    <w:rsid w:val="00BF0E2E"/>
    <w:rsid w:val="00BF130E"/>
    <w:rsid w:val="00BF16E9"/>
    <w:rsid w:val="00BF1D22"/>
    <w:rsid w:val="00BF27A4"/>
    <w:rsid w:val="00BF357D"/>
    <w:rsid w:val="00BF37D0"/>
    <w:rsid w:val="00BF3900"/>
    <w:rsid w:val="00BF3BEB"/>
    <w:rsid w:val="00BF3CDA"/>
    <w:rsid w:val="00BF4276"/>
    <w:rsid w:val="00BF4B74"/>
    <w:rsid w:val="00BF4E1E"/>
    <w:rsid w:val="00BF50C2"/>
    <w:rsid w:val="00BF5180"/>
    <w:rsid w:val="00BF59C9"/>
    <w:rsid w:val="00BF5C8B"/>
    <w:rsid w:val="00BF6521"/>
    <w:rsid w:val="00BF65A6"/>
    <w:rsid w:val="00BF6931"/>
    <w:rsid w:val="00BF7F55"/>
    <w:rsid w:val="00C006B9"/>
    <w:rsid w:val="00C008D0"/>
    <w:rsid w:val="00C00E81"/>
    <w:rsid w:val="00C02299"/>
    <w:rsid w:val="00C02DCF"/>
    <w:rsid w:val="00C02F3E"/>
    <w:rsid w:val="00C03DA4"/>
    <w:rsid w:val="00C042AD"/>
    <w:rsid w:val="00C045C2"/>
    <w:rsid w:val="00C052F8"/>
    <w:rsid w:val="00C05BC8"/>
    <w:rsid w:val="00C062A6"/>
    <w:rsid w:val="00C06A5A"/>
    <w:rsid w:val="00C06EA0"/>
    <w:rsid w:val="00C075FA"/>
    <w:rsid w:val="00C10735"/>
    <w:rsid w:val="00C10B9A"/>
    <w:rsid w:val="00C10F35"/>
    <w:rsid w:val="00C11213"/>
    <w:rsid w:val="00C116B4"/>
    <w:rsid w:val="00C11AFC"/>
    <w:rsid w:val="00C123C4"/>
    <w:rsid w:val="00C12808"/>
    <w:rsid w:val="00C12BAA"/>
    <w:rsid w:val="00C14591"/>
    <w:rsid w:val="00C1468A"/>
    <w:rsid w:val="00C1477B"/>
    <w:rsid w:val="00C156AC"/>
    <w:rsid w:val="00C16901"/>
    <w:rsid w:val="00C16EE8"/>
    <w:rsid w:val="00C17E6A"/>
    <w:rsid w:val="00C17F4E"/>
    <w:rsid w:val="00C2007A"/>
    <w:rsid w:val="00C206D3"/>
    <w:rsid w:val="00C20BC1"/>
    <w:rsid w:val="00C20C5E"/>
    <w:rsid w:val="00C21200"/>
    <w:rsid w:val="00C212E6"/>
    <w:rsid w:val="00C21C71"/>
    <w:rsid w:val="00C21D46"/>
    <w:rsid w:val="00C21F8A"/>
    <w:rsid w:val="00C227FB"/>
    <w:rsid w:val="00C229C1"/>
    <w:rsid w:val="00C22E71"/>
    <w:rsid w:val="00C22F5D"/>
    <w:rsid w:val="00C2325A"/>
    <w:rsid w:val="00C2332F"/>
    <w:rsid w:val="00C23A25"/>
    <w:rsid w:val="00C23F9C"/>
    <w:rsid w:val="00C25586"/>
    <w:rsid w:val="00C26779"/>
    <w:rsid w:val="00C26ABE"/>
    <w:rsid w:val="00C26BE2"/>
    <w:rsid w:val="00C26F2B"/>
    <w:rsid w:val="00C27106"/>
    <w:rsid w:val="00C276B1"/>
    <w:rsid w:val="00C2773F"/>
    <w:rsid w:val="00C304CD"/>
    <w:rsid w:val="00C30BE1"/>
    <w:rsid w:val="00C31E2A"/>
    <w:rsid w:val="00C329F2"/>
    <w:rsid w:val="00C32B7F"/>
    <w:rsid w:val="00C32CEB"/>
    <w:rsid w:val="00C33055"/>
    <w:rsid w:val="00C3459B"/>
    <w:rsid w:val="00C345F3"/>
    <w:rsid w:val="00C3472C"/>
    <w:rsid w:val="00C34AE8"/>
    <w:rsid w:val="00C3512E"/>
    <w:rsid w:val="00C354A2"/>
    <w:rsid w:val="00C35A76"/>
    <w:rsid w:val="00C36188"/>
    <w:rsid w:val="00C371D1"/>
    <w:rsid w:val="00C372C8"/>
    <w:rsid w:val="00C4011F"/>
    <w:rsid w:val="00C406EF"/>
    <w:rsid w:val="00C407EC"/>
    <w:rsid w:val="00C40ED5"/>
    <w:rsid w:val="00C41064"/>
    <w:rsid w:val="00C4161E"/>
    <w:rsid w:val="00C41B03"/>
    <w:rsid w:val="00C41CE4"/>
    <w:rsid w:val="00C4225A"/>
    <w:rsid w:val="00C429FF"/>
    <w:rsid w:val="00C439CB"/>
    <w:rsid w:val="00C44B7F"/>
    <w:rsid w:val="00C44D30"/>
    <w:rsid w:val="00C45262"/>
    <w:rsid w:val="00C45837"/>
    <w:rsid w:val="00C46013"/>
    <w:rsid w:val="00C46CC6"/>
    <w:rsid w:val="00C46EE4"/>
    <w:rsid w:val="00C46F75"/>
    <w:rsid w:val="00C4735C"/>
    <w:rsid w:val="00C47AB8"/>
    <w:rsid w:val="00C50AE1"/>
    <w:rsid w:val="00C51848"/>
    <w:rsid w:val="00C51B00"/>
    <w:rsid w:val="00C52151"/>
    <w:rsid w:val="00C52B4B"/>
    <w:rsid w:val="00C52BB8"/>
    <w:rsid w:val="00C52BC8"/>
    <w:rsid w:val="00C532CC"/>
    <w:rsid w:val="00C5333D"/>
    <w:rsid w:val="00C53A63"/>
    <w:rsid w:val="00C53B3E"/>
    <w:rsid w:val="00C53C60"/>
    <w:rsid w:val="00C53CCA"/>
    <w:rsid w:val="00C54701"/>
    <w:rsid w:val="00C54737"/>
    <w:rsid w:val="00C54EA1"/>
    <w:rsid w:val="00C55755"/>
    <w:rsid w:val="00C5616E"/>
    <w:rsid w:val="00C56989"/>
    <w:rsid w:val="00C56EAC"/>
    <w:rsid w:val="00C57149"/>
    <w:rsid w:val="00C57F83"/>
    <w:rsid w:val="00C60068"/>
    <w:rsid w:val="00C6022F"/>
    <w:rsid w:val="00C605B4"/>
    <w:rsid w:val="00C615D2"/>
    <w:rsid w:val="00C62229"/>
    <w:rsid w:val="00C622DC"/>
    <w:rsid w:val="00C624B2"/>
    <w:rsid w:val="00C62B7E"/>
    <w:rsid w:val="00C63360"/>
    <w:rsid w:val="00C63B41"/>
    <w:rsid w:val="00C63C09"/>
    <w:rsid w:val="00C63E4E"/>
    <w:rsid w:val="00C649F4"/>
    <w:rsid w:val="00C65934"/>
    <w:rsid w:val="00C661F3"/>
    <w:rsid w:val="00C666D9"/>
    <w:rsid w:val="00C671C8"/>
    <w:rsid w:val="00C67A6E"/>
    <w:rsid w:val="00C7133B"/>
    <w:rsid w:val="00C72330"/>
    <w:rsid w:val="00C72766"/>
    <w:rsid w:val="00C72E18"/>
    <w:rsid w:val="00C73119"/>
    <w:rsid w:val="00C73122"/>
    <w:rsid w:val="00C73280"/>
    <w:rsid w:val="00C73902"/>
    <w:rsid w:val="00C74874"/>
    <w:rsid w:val="00C7497F"/>
    <w:rsid w:val="00C74D6B"/>
    <w:rsid w:val="00C75D81"/>
    <w:rsid w:val="00C75F50"/>
    <w:rsid w:val="00C77733"/>
    <w:rsid w:val="00C80138"/>
    <w:rsid w:val="00C80B2C"/>
    <w:rsid w:val="00C80B71"/>
    <w:rsid w:val="00C80E77"/>
    <w:rsid w:val="00C812F0"/>
    <w:rsid w:val="00C819DE"/>
    <w:rsid w:val="00C81C6D"/>
    <w:rsid w:val="00C825CC"/>
    <w:rsid w:val="00C829E5"/>
    <w:rsid w:val="00C84903"/>
    <w:rsid w:val="00C84B19"/>
    <w:rsid w:val="00C84FAF"/>
    <w:rsid w:val="00C850F1"/>
    <w:rsid w:val="00C850FC"/>
    <w:rsid w:val="00C85165"/>
    <w:rsid w:val="00C85363"/>
    <w:rsid w:val="00C8541C"/>
    <w:rsid w:val="00C854B3"/>
    <w:rsid w:val="00C8617B"/>
    <w:rsid w:val="00C861DB"/>
    <w:rsid w:val="00C866DF"/>
    <w:rsid w:val="00C86B83"/>
    <w:rsid w:val="00C86D7F"/>
    <w:rsid w:val="00C871DB"/>
    <w:rsid w:val="00C87A3F"/>
    <w:rsid w:val="00C87AEB"/>
    <w:rsid w:val="00C901C9"/>
    <w:rsid w:val="00C902EB"/>
    <w:rsid w:val="00C907F6"/>
    <w:rsid w:val="00C9087D"/>
    <w:rsid w:val="00C9105A"/>
    <w:rsid w:val="00C910C4"/>
    <w:rsid w:val="00C91246"/>
    <w:rsid w:val="00C914B7"/>
    <w:rsid w:val="00C91EFB"/>
    <w:rsid w:val="00C92776"/>
    <w:rsid w:val="00C930E9"/>
    <w:rsid w:val="00C93BC7"/>
    <w:rsid w:val="00C93DAA"/>
    <w:rsid w:val="00C942BC"/>
    <w:rsid w:val="00C94784"/>
    <w:rsid w:val="00C9521C"/>
    <w:rsid w:val="00C95533"/>
    <w:rsid w:val="00C95D2F"/>
    <w:rsid w:val="00C97093"/>
    <w:rsid w:val="00C97B26"/>
    <w:rsid w:val="00CA01E5"/>
    <w:rsid w:val="00CA020A"/>
    <w:rsid w:val="00CA030B"/>
    <w:rsid w:val="00CA0A64"/>
    <w:rsid w:val="00CA0E96"/>
    <w:rsid w:val="00CA0F85"/>
    <w:rsid w:val="00CA1061"/>
    <w:rsid w:val="00CA1973"/>
    <w:rsid w:val="00CA2BCA"/>
    <w:rsid w:val="00CA32BF"/>
    <w:rsid w:val="00CA33B7"/>
    <w:rsid w:val="00CA340F"/>
    <w:rsid w:val="00CA3943"/>
    <w:rsid w:val="00CA4127"/>
    <w:rsid w:val="00CA4248"/>
    <w:rsid w:val="00CA437C"/>
    <w:rsid w:val="00CA49B2"/>
    <w:rsid w:val="00CA4B49"/>
    <w:rsid w:val="00CA5106"/>
    <w:rsid w:val="00CA53C6"/>
    <w:rsid w:val="00CA54C4"/>
    <w:rsid w:val="00CA62E7"/>
    <w:rsid w:val="00CA6616"/>
    <w:rsid w:val="00CA7826"/>
    <w:rsid w:val="00CB0720"/>
    <w:rsid w:val="00CB0F7D"/>
    <w:rsid w:val="00CB104B"/>
    <w:rsid w:val="00CB1A19"/>
    <w:rsid w:val="00CB207E"/>
    <w:rsid w:val="00CB21AE"/>
    <w:rsid w:val="00CB2630"/>
    <w:rsid w:val="00CB2C7F"/>
    <w:rsid w:val="00CB36F9"/>
    <w:rsid w:val="00CB3FE8"/>
    <w:rsid w:val="00CB4292"/>
    <w:rsid w:val="00CB429A"/>
    <w:rsid w:val="00CB4D57"/>
    <w:rsid w:val="00CB4EBE"/>
    <w:rsid w:val="00CB4FE4"/>
    <w:rsid w:val="00CB5361"/>
    <w:rsid w:val="00CB5411"/>
    <w:rsid w:val="00CB5C00"/>
    <w:rsid w:val="00CB62AA"/>
    <w:rsid w:val="00CB66C6"/>
    <w:rsid w:val="00CB7CCC"/>
    <w:rsid w:val="00CC0158"/>
    <w:rsid w:val="00CC062A"/>
    <w:rsid w:val="00CC0A43"/>
    <w:rsid w:val="00CC0ADA"/>
    <w:rsid w:val="00CC0D8A"/>
    <w:rsid w:val="00CC165A"/>
    <w:rsid w:val="00CC212E"/>
    <w:rsid w:val="00CC2645"/>
    <w:rsid w:val="00CC282E"/>
    <w:rsid w:val="00CC2DD0"/>
    <w:rsid w:val="00CC3148"/>
    <w:rsid w:val="00CC338C"/>
    <w:rsid w:val="00CC33E5"/>
    <w:rsid w:val="00CC39B7"/>
    <w:rsid w:val="00CC3A0F"/>
    <w:rsid w:val="00CC3F29"/>
    <w:rsid w:val="00CC4B1D"/>
    <w:rsid w:val="00CC6731"/>
    <w:rsid w:val="00CC678B"/>
    <w:rsid w:val="00CC6F0A"/>
    <w:rsid w:val="00CC7337"/>
    <w:rsid w:val="00CC746E"/>
    <w:rsid w:val="00CC7C98"/>
    <w:rsid w:val="00CC7F2D"/>
    <w:rsid w:val="00CD003D"/>
    <w:rsid w:val="00CD00BD"/>
    <w:rsid w:val="00CD0C65"/>
    <w:rsid w:val="00CD13CA"/>
    <w:rsid w:val="00CD15D8"/>
    <w:rsid w:val="00CD1615"/>
    <w:rsid w:val="00CD1760"/>
    <w:rsid w:val="00CD22B5"/>
    <w:rsid w:val="00CD22F8"/>
    <w:rsid w:val="00CD30F7"/>
    <w:rsid w:val="00CD3AC2"/>
    <w:rsid w:val="00CD4CAA"/>
    <w:rsid w:val="00CD506D"/>
    <w:rsid w:val="00CD5904"/>
    <w:rsid w:val="00CD60CC"/>
    <w:rsid w:val="00CD78E1"/>
    <w:rsid w:val="00CD7F33"/>
    <w:rsid w:val="00CE1753"/>
    <w:rsid w:val="00CE2413"/>
    <w:rsid w:val="00CE2BDD"/>
    <w:rsid w:val="00CE30B4"/>
    <w:rsid w:val="00CE3A30"/>
    <w:rsid w:val="00CE3CB8"/>
    <w:rsid w:val="00CE3E66"/>
    <w:rsid w:val="00CE41D7"/>
    <w:rsid w:val="00CE54D8"/>
    <w:rsid w:val="00CE5AF8"/>
    <w:rsid w:val="00CE5E06"/>
    <w:rsid w:val="00CE6FDF"/>
    <w:rsid w:val="00CE7236"/>
    <w:rsid w:val="00CE7352"/>
    <w:rsid w:val="00CE742E"/>
    <w:rsid w:val="00CE7B71"/>
    <w:rsid w:val="00CE7C2C"/>
    <w:rsid w:val="00CF039E"/>
    <w:rsid w:val="00CF09D4"/>
    <w:rsid w:val="00CF0EA4"/>
    <w:rsid w:val="00CF22F5"/>
    <w:rsid w:val="00CF23AA"/>
    <w:rsid w:val="00CF241F"/>
    <w:rsid w:val="00CF30B7"/>
    <w:rsid w:val="00CF3D39"/>
    <w:rsid w:val="00CF42A0"/>
    <w:rsid w:val="00CF4774"/>
    <w:rsid w:val="00CF4B32"/>
    <w:rsid w:val="00CF4F76"/>
    <w:rsid w:val="00CF52AB"/>
    <w:rsid w:val="00CF53CB"/>
    <w:rsid w:val="00CF657A"/>
    <w:rsid w:val="00CF6EB9"/>
    <w:rsid w:val="00CF76AB"/>
    <w:rsid w:val="00CF7B3E"/>
    <w:rsid w:val="00CF7BC7"/>
    <w:rsid w:val="00CF7EE7"/>
    <w:rsid w:val="00D00190"/>
    <w:rsid w:val="00D0030B"/>
    <w:rsid w:val="00D00C53"/>
    <w:rsid w:val="00D0141B"/>
    <w:rsid w:val="00D01A36"/>
    <w:rsid w:val="00D02C56"/>
    <w:rsid w:val="00D02ECD"/>
    <w:rsid w:val="00D03650"/>
    <w:rsid w:val="00D05470"/>
    <w:rsid w:val="00D05B42"/>
    <w:rsid w:val="00D06091"/>
    <w:rsid w:val="00D07F37"/>
    <w:rsid w:val="00D10782"/>
    <w:rsid w:val="00D110AF"/>
    <w:rsid w:val="00D1120E"/>
    <w:rsid w:val="00D11D3F"/>
    <w:rsid w:val="00D11FFF"/>
    <w:rsid w:val="00D1285C"/>
    <w:rsid w:val="00D12D18"/>
    <w:rsid w:val="00D12F28"/>
    <w:rsid w:val="00D13D96"/>
    <w:rsid w:val="00D13E37"/>
    <w:rsid w:val="00D141CD"/>
    <w:rsid w:val="00D145B1"/>
    <w:rsid w:val="00D149A1"/>
    <w:rsid w:val="00D153B3"/>
    <w:rsid w:val="00D15AC5"/>
    <w:rsid w:val="00D15CBC"/>
    <w:rsid w:val="00D1665C"/>
    <w:rsid w:val="00D1699A"/>
    <w:rsid w:val="00D16A50"/>
    <w:rsid w:val="00D20612"/>
    <w:rsid w:val="00D207E2"/>
    <w:rsid w:val="00D20850"/>
    <w:rsid w:val="00D21F60"/>
    <w:rsid w:val="00D228AB"/>
    <w:rsid w:val="00D22A40"/>
    <w:rsid w:val="00D233AD"/>
    <w:rsid w:val="00D2444F"/>
    <w:rsid w:val="00D24465"/>
    <w:rsid w:val="00D26611"/>
    <w:rsid w:val="00D279A1"/>
    <w:rsid w:val="00D27AA1"/>
    <w:rsid w:val="00D27B9D"/>
    <w:rsid w:val="00D30A52"/>
    <w:rsid w:val="00D30CD0"/>
    <w:rsid w:val="00D30D96"/>
    <w:rsid w:val="00D32368"/>
    <w:rsid w:val="00D32C2B"/>
    <w:rsid w:val="00D3384D"/>
    <w:rsid w:val="00D33D98"/>
    <w:rsid w:val="00D33FFE"/>
    <w:rsid w:val="00D3571A"/>
    <w:rsid w:val="00D35AB9"/>
    <w:rsid w:val="00D3659E"/>
    <w:rsid w:val="00D36BBB"/>
    <w:rsid w:val="00D36CA8"/>
    <w:rsid w:val="00D36CAC"/>
    <w:rsid w:val="00D37D8B"/>
    <w:rsid w:val="00D409F5"/>
    <w:rsid w:val="00D40AA5"/>
    <w:rsid w:val="00D40AE5"/>
    <w:rsid w:val="00D40BEE"/>
    <w:rsid w:val="00D40F61"/>
    <w:rsid w:val="00D40FF4"/>
    <w:rsid w:val="00D41113"/>
    <w:rsid w:val="00D41477"/>
    <w:rsid w:val="00D43464"/>
    <w:rsid w:val="00D434B7"/>
    <w:rsid w:val="00D43ECB"/>
    <w:rsid w:val="00D4409E"/>
    <w:rsid w:val="00D44483"/>
    <w:rsid w:val="00D44564"/>
    <w:rsid w:val="00D44A35"/>
    <w:rsid w:val="00D44BBF"/>
    <w:rsid w:val="00D44EA3"/>
    <w:rsid w:val="00D44F14"/>
    <w:rsid w:val="00D44FC7"/>
    <w:rsid w:val="00D45136"/>
    <w:rsid w:val="00D45193"/>
    <w:rsid w:val="00D456C4"/>
    <w:rsid w:val="00D46048"/>
    <w:rsid w:val="00D4614C"/>
    <w:rsid w:val="00D461B4"/>
    <w:rsid w:val="00D46230"/>
    <w:rsid w:val="00D46B4D"/>
    <w:rsid w:val="00D46C68"/>
    <w:rsid w:val="00D470B8"/>
    <w:rsid w:val="00D476D5"/>
    <w:rsid w:val="00D47C05"/>
    <w:rsid w:val="00D47F2B"/>
    <w:rsid w:val="00D5014E"/>
    <w:rsid w:val="00D50CAE"/>
    <w:rsid w:val="00D512BC"/>
    <w:rsid w:val="00D516AD"/>
    <w:rsid w:val="00D52670"/>
    <w:rsid w:val="00D526FA"/>
    <w:rsid w:val="00D5286B"/>
    <w:rsid w:val="00D52B84"/>
    <w:rsid w:val="00D52F40"/>
    <w:rsid w:val="00D54144"/>
    <w:rsid w:val="00D543D2"/>
    <w:rsid w:val="00D54BEB"/>
    <w:rsid w:val="00D54E11"/>
    <w:rsid w:val="00D554E3"/>
    <w:rsid w:val="00D557EA"/>
    <w:rsid w:val="00D55875"/>
    <w:rsid w:val="00D55FEE"/>
    <w:rsid w:val="00D56834"/>
    <w:rsid w:val="00D56BF5"/>
    <w:rsid w:val="00D5771E"/>
    <w:rsid w:val="00D57720"/>
    <w:rsid w:val="00D57AC9"/>
    <w:rsid w:val="00D608AB"/>
    <w:rsid w:val="00D60AD6"/>
    <w:rsid w:val="00D61169"/>
    <w:rsid w:val="00D61690"/>
    <w:rsid w:val="00D61C59"/>
    <w:rsid w:val="00D625DF"/>
    <w:rsid w:val="00D62C4F"/>
    <w:rsid w:val="00D62F18"/>
    <w:rsid w:val="00D63B8D"/>
    <w:rsid w:val="00D657F8"/>
    <w:rsid w:val="00D65E0D"/>
    <w:rsid w:val="00D663D4"/>
    <w:rsid w:val="00D66759"/>
    <w:rsid w:val="00D66B8F"/>
    <w:rsid w:val="00D67865"/>
    <w:rsid w:val="00D67B75"/>
    <w:rsid w:val="00D7050D"/>
    <w:rsid w:val="00D709DD"/>
    <w:rsid w:val="00D70AC6"/>
    <w:rsid w:val="00D70C07"/>
    <w:rsid w:val="00D70C69"/>
    <w:rsid w:val="00D716E2"/>
    <w:rsid w:val="00D7173E"/>
    <w:rsid w:val="00D719C1"/>
    <w:rsid w:val="00D71D55"/>
    <w:rsid w:val="00D724E7"/>
    <w:rsid w:val="00D728AD"/>
    <w:rsid w:val="00D72A45"/>
    <w:rsid w:val="00D72F7F"/>
    <w:rsid w:val="00D731FE"/>
    <w:rsid w:val="00D73274"/>
    <w:rsid w:val="00D73443"/>
    <w:rsid w:val="00D73A02"/>
    <w:rsid w:val="00D73DB6"/>
    <w:rsid w:val="00D740E2"/>
    <w:rsid w:val="00D74216"/>
    <w:rsid w:val="00D74DDC"/>
    <w:rsid w:val="00D76756"/>
    <w:rsid w:val="00D777A1"/>
    <w:rsid w:val="00D77985"/>
    <w:rsid w:val="00D77B68"/>
    <w:rsid w:val="00D8095E"/>
    <w:rsid w:val="00D809DE"/>
    <w:rsid w:val="00D80B95"/>
    <w:rsid w:val="00D81420"/>
    <w:rsid w:val="00D81A67"/>
    <w:rsid w:val="00D82B51"/>
    <w:rsid w:val="00D83A36"/>
    <w:rsid w:val="00D841B4"/>
    <w:rsid w:val="00D84659"/>
    <w:rsid w:val="00D84B21"/>
    <w:rsid w:val="00D84BE8"/>
    <w:rsid w:val="00D85199"/>
    <w:rsid w:val="00D853BB"/>
    <w:rsid w:val="00D8583A"/>
    <w:rsid w:val="00D85925"/>
    <w:rsid w:val="00D85E5A"/>
    <w:rsid w:val="00D86011"/>
    <w:rsid w:val="00D86197"/>
    <w:rsid w:val="00D86B3A"/>
    <w:rsid w:val="00D8717F"/>
    <w:rsid w:val="00D8725D"/>
    <w:rsid w:val="00D8752F"/>
    <w:rsid w:val="00D90943"/>
    <w:rsid w:val="00D9098F"/>
    <w:rsid w:val="00D90B6A"/>
    <w:rsid w:val="00D90B8C"/>
    <w:rsid w:val="00D90D0B"/>
    <w:rsid w:val="00D91C52"/>
    <w:rsid w:val="00D92009"/>
    <w:rsid w:val="00D928FD"/>
    <w:rsid w:val="00D9306D"/>
    <w:rsid w:val="00D93262"/>
    <w:rsid w:val="00D935C3"/>
    <w:rsid w:val="00D935F6"/>
    <w:rsid w:val="00D9396C"/>
    <w:rsid w:val="00D9421F"/>
    <w:rsid w:val="00D95238"/>
    <w:rsid w:val="00D96824"/>
    <w:rsid w:val="00D97744"/>
    <w:rsid w:val="00D97F8A"/>
    <w:rsid w:val="00DA090E"/>
    <w:rsid w:val="00DA0BB7"/>
    <w:rsid w:val="00DA0E63"/>
    <w:rsid w:val="00DA1088"/>
    <w:rsid w:val="00DA109F"/>
    <w:rsid w:val="00DA1446"/>
    <w:rsid w:val="00DA2145"/>
    <w:rsid w:val="00DA2F8D"/>
    <w:rsid w:val="00DA3CA5"/>
    <w:rsid w:val="00DA4026"/>
    <w:rsid w:val="00DA4120"/>
    <w:rsid w:val="00DA42F6"/>
    <w:rsid w:val="00DA43A3"/>
    <w:rsid w:val="00DA4703"/>
    <w:rsid w:val="00DA47E3"/>
    <w:rsid w:val="00DA4829"/>
    <w:rsid w:val="00DA5855"/>
    <w:rsid w:val="00DA67ED"/>
    <w:rsid w:val="00DA6C05"/>
    <w:rsid w:val="00DA7510"/>
    <w:rsid w:val="00DB0827"/>
    <w:rsid w:val="00DB0E1A"/>
    <w:rsid w:val="00DB0F33"/>
    <w:rsid w:val="00DB12DC"/>
    <w:rsid w:val="00DB15C9"/>
    <w:rsid w:val="00DB1F93"/>
    <w:rsid w:val="00DB2517"/>
    <w:rsid w:val="00DB2F68"/>
    <w:rsid w:val="00DB39E1"/>
    <w:rsid w:val="00DB4C5E"/>
    <w:rsid w:val="00DB578F"/>
    <w:rsid w:val="00DB59C4"/>
    <w:rsid w:val="00DB62BA"/>
    <w:rsid w:val="00DB66C7"/>
    <w:rsid w:val="00DB6FC0"/>
    <w:rsid w:val="00DB71B5"/>
    <w:rsid w:val="00DB7984"/>
    <w:rsid w:val="00DC0C90"/>
    <w:rsid w:val="00DC14F9"/>
    <w:rsid w:val="00DC155F"/>
    <w:rsid w:val="00DC483F"/>
    <w:rsid w:val="00DC4DD0"/>
    <w:rsid w:val="00DC6021"/>
    <w:rsid w:val="00DC632B"/>
    <w:rsid w:val="00DC6A8A"/>
    <w:rsid w:val="00DC7B61"/>
    <w:rsid w:val="00DD0D30"/>
    <w:rsid w:val="00DD0E6D"/>
    <w:rsid w:val="00DD1394"/>
    <w:rsid w:val="00DD1919"/>
    <w:rsid w:val="00DD1D1B"/>
    <w:rsid w:val="00DD1DED"/>
    <w:rsid w:val="00DD201B"/>
    <w:rsid w:val="00DD23BA"/>
    <w:rsid w:val="00DD25D6"/>
    <w:rsid w:val="00DD29FD"/>
    <w:rsid w:val="00DD2E50"/>
    <w:rsid w:val="00DD4837"/>
    <w:rsid w:val="00DD4969"/>
    <w:rsid w:val="00DD5181"/>
    <w:rsid w:val="00DD53BB"/>
    <w:rsid w:val="00DD552E"/>
    <w:rsid w:val="00DD57EE"/>
    <w:rsid w:val="00DD600C"/>
    <w:rsid w:val="00DD6B4D"/>
    <w:rsid w:val="00DD7481"/>
    <w:rsid w:val="00DD7F6F"/>
    <w:rsid w:val="00DE0229"/>
    <w:rsid w:val="00DE03C7"/>
    <w:rsid w:val="00DE074A"/>
    <w:rsid w:val="00DE0804"/>
    <w:rsid w:val="00DE0BF5"/>
    <w:rsid w:val="00DE183A"/>
    <w:rsid w:val="00DE1B11"/>
    <w:rsid w:val="00DE1F4F"/>
    <w:rsid w:val="00DE24DC"/>
    <w:rsid w:val="00DE2C78"/>
    <w:rsid w:val="00DE3028"/>
    <w:rsid w:val="00DE30E8"/>
    <w:rsid w:val="00DE3887"/>
    <w:rsid w:val="00DE38DE"/>
    <w:rsid w:val="00DE4350"/>
    <w:rsid w:val="00DE4A22"/>
    <w:rsid w:val="00DE4ACA"/>
    <w:rsid w:val="00DE569E"/>
    <w:rsid w:val="00DE5A49"/>
    <w:rsid w:val="00DE5B45"/>
    <w:rsid w:val="00DE5FE6"/>
    <w:rsid w:val="00DE6058"/>
    <w:rsid w:val="00DE66D5"/>
    <w:rsid w:val="00DE74CC"/>
    <w:rsid w:val="00DE74F2"/>
    <w:rsid w:val="00DE781F"/>
    <w:rsid w:val="00DE785C"/>
    <w:rsid w:val="00DE78F5"/>
    <w:rsid w:val="00DF0460"/>
    <w:rsid w:val="00DF04A9"/>
    <w:rsid w:val="00DF0887"/>
    <w:rsid w:val="00DF0AFC"/>
    <w:rsid w:val="00DF13DC"/>
    <w:rsid w:val="00DF195A"/>
    <w:rsid w:val="00DF1CFB"/>
    <w:rsid w:val="00DF1FE4"/>
    <w:rsid w:val="00DF20DF"/>
    <w:rsid w:val="00DF21E6"/>
    <w:rsid w:val="00DF2205"/>
    <w:rsid w:val="00DF239E"/>
    <w:rsid w:val="00DF2593"/>
    <w:rsid w:val="00DF2684"/>
    <w:rsid w:val="00DF29D2"/>
    <w:rsid w:val="00DF2F01"/>
    <w:rsid w:val="00DF31FC"/>
    <w:rsid w:val="00DF3F94"/>
    <w:rsid w:val="00DF455D"/>
    <w:rsid w:val="00DF4831"/>
    <w:rsid w:val="00DF55F9"/>
    <w:rsid w:val="00DF5E63"/>
    <w:rsid w:val="00DF61E1"/>
    <w:rsid w:val="00DF68CF"/>
    <w:rsid w:val="00DF6BFF"/>
    <w:rsid w:val="00DF766B"/>
    <w:rsid w:val="00DF770F"/>
    <w:rsid w:val="00DF7ABF"/>
    <w:rsid w:val="00E008FE"/>
    <w:rsid w:val="00E010C4"/>
    <w:rsid w:val="00E01833"/>
    <w:rsid w:val="00E01D03"/>
    <w:rsid w:val="00E022A6"/>
    <w:rsid w:val="00E022DA"/>
    <w:rsid w:val="00E030E5"/>
    <w:rsid w:val="00E03384"/>
    <w:rsid w:val="00E035D2"/>
    <w:rsid w:val="00E03728"/>
    <w:rsid w:val="00E03A0D"/>
    <w:rsid w:val="00E0446E"/>
    <w:rsid w:val="00E0461E"/>
    <w:rsid w:val="00E05970"/>
    <w:rsid w:val="00E05DB6"/>
    <w:rsid w:val="00E05E5D"/>
    <w:rsid w:val="00E06F12"/>
    <w:rsid w:val="00E07760"/>
    <w:rsid w:val="00E07BF2"/>
    <w:rsid w:val="00E07E29"/>
    <w:rsid w:val="00E1014B"/>
    <w:rsid w:val="00E10813"/>
    <w:rsid w:val="00E11C70"/>
    <w:rsid w:val="00E12201"/>
    <w:rsid w:val="00E125F3"/>
    <w:rsid w:val="00E127B8"/>
    <w:rsid w:val="00E12990"/>
    <w:rsid w:val="00E12A48"/>
    <w:rsid w:val="00E12A64"/>
    <w:rsid w:val="00E13097"/>
    <w:rsid w:val="00E1343F"/>
    <w:rsid w:val="00E13576"/>
    <w:rsid w:val="00E13890"/>
    <w:rsid w:val="00E13EF2"/>
    <w:rsid w:val="00E144C4"/>
    <w:rsid w:val="00E15151"/>
    <w:rsid w:val="00E153C6"/>
    <w:rsid w:val="00E153CA"/>
    <w:rsid w:val="00E154F2"/>
    <w:rsid w:val="00E15F25"/>
    <w:rsid w:val="00E162B7"/>
    <w:rsid w:val="00E16DC3"/>
    <w:rsid w:val="00E17360"/>
    <w:rsid w:val="00E2000D"/>
    <w:rsid w:val="00E20D59"/>
    <w:rsid w:val="00E20DC9"/>
    <w:rsid w:val="00E20EE6"/>
    <w:rsid w:val="00E2103D"/>
    <w:rsid w:val="00E218AC"/>
    <w:rsid w:val="00E2199F"/>
    <w:rsid w:val="00E21DEB"/>
    <w:rsid w:val="00E21FD5"/>
    <w:rsid w:val="00E224A3"/>
    <w:rsid w:val="00E228B5"/>
    <w:rsid w:val="00E22DB8"/>
    <w:rsid w:val="00E22F8C"/>
    <w:rsid w:val="00E2301F"/>
    <w:rsid w:val="00E23035"/>
    <w:rsid w:val="00E23BDC"/>
    <w:rsid w:val="00E241E0"/>
    <w:rsid w:val="00E2430C"/>
    <w:rsid w:val="00E247C9"/>
    <w:rsid w:val="00E24877"/>
    <w:rsid w:val="00E24C0F"/>
    <w:rsid w:val="00E25247"/>
    <w:rsid w:val="00E2613F"/>
    <w:rsid w:val="00E2706E"/>
    <w:rsid w:val="00E27DA1"/>
    <w:rsid w:val="00E27F13"/>
    <w:rsid w:val="00E27F1D"/>
    <w:rsid w:val="00E27FCC"/>
    <w:rsid w:val="00E307A0"/>
    <w:rsid w:val="00E309CB"/>
    <w:rsid w:val="00E30E15"/>
    <w:rsid w:val="00E30E77"/>
    <w:rsid w:val="00E30E9C"/>
    <w:rsid w:val="00E30F13"/>
    <w:rsid w:val="00E30F16"/>
    <w:rsid w:val="00E31788"/>
    <w:rsid w:val="00E325D0"/>
    <w:rsid w:val="00E326E9"/>
    <w:rsid w:val="00E327E5"/>
    <w:rsid w:val="00E32CA5"/>
    <w:rsid w:val="00E33D11"/>
    <w:rsid w:val="00E34231"/>
    <w:rsid w:val="00E344B0"/>
    <w:rsid w:val="00E346A1"/>
    <w:rsid w:val="00E34747"/>
    <w:rsid w:val="00E3544F"/>
    <w:rsid w:val="00E35545"/>
    <w:rsid w:val="00E35C92"/>
    <w:rsid w:val="00E35ED3"/>
    <w:rsid w:val="00E36566"/>
    <w:rsid w:val="00E370EC"/>
    <w:rsid w:val="00E3747D"/>
    <w:rsid w:val="00E37BE9"/>
    <w:rsid w:val="00E37CCE"/>
    <w:rsid w:val="00E41186"/>
    <w:rsid w:val="00E414D2"/>
    <w:rsid w:val="00E416CD"/>
    <w:rsid w:val="00E43BA5"/>
    <w:rsid w:val="00E43EC0"/>
    <w:rsid w:val="00E443AA"/>
    <w:rsid w:val="00E44C2C"/>
    <w:rsid w:val="00E45047"/>
    <w:rsid w:val="00E451A7"/>
    <w:rsid w:val="00E457F6"/>
    <w:rsid w:val="00E46657"/>
    <w:rsid w:val="00E46C07"/>
    <w:rsid w:val="00E46D10"/>
    <w:rsid w:val="00E47486"/>
    <w:rsid w:val="00E47CD1"/>
    <w:rsid w:val="00E50E08"/>
    <w:rsid w:val="00E50EDE"/>
    <w:rsid w:val="00E5102A"/>
    <w:rsid w:val="00E511BF"/>
    <w:rsid w:val="00E513AA"/>
    <w:rsid w:val="00E513D0"/>
    <w:rsid w:val="00E519B4"/>
    <w:rsid w:val="00E51AC0"/>
    <w:rsid w:val="00E51BC7"/>
    <w:rsid w:val="00E52760"/>
    <w:rsid w:val="00E53782"/>
    <w:rsid w:val="00E53EC2"/>
    <w:rsid w:val="00E541C0"/>
    <w:rsid w:val="00E54A0D"/>
    <w:rsid w:val="00E54B5D"/>
    <w:rsid w:val="00E55CA2"/>
    <w:rsid w:val="00E5690A"/>
    <w:rsid w:val="00E56D1B"/>
    <w:rsid w:val="00E56E41"/>
    <w:rsid w:val="00E57379"/>
    <w:rsid w:val="00E57BE1"/>
    <w:rsid w:val="00E60988"/>
    <w:rsid w:val="00E60E3E"/>
    <w:rsid w:val="00E6161F"/>
    <w:rsid w:val="00E61653"/>
    <w:rsid w:val="00E61BB1"/>
    <w:rsid w:val="00E623C7"/>
    <w:rsid w:val="00E62884"/>
    <w:rsid w:val="00E638B8"/>
    <w:rsid w:val="00E64B03"/>
    <w:rsid w:val="00E64D2E"/>
    <w:rsid w:val="00E65F2F"/>
    <w:rsid w:val="00E66A1B"/>
    <w:rsid w:val="00E66CF8"/>
    <w:rsid w:val="00E66F38"/>
    <w:rsid w:val="00E673BE"/>
    <w:rsid w:val="00E6784E"/>
    <w:rsid w:val="00E7004D"/>
    <w:rsid w:val="00E70B41"/>
    <w:rsid w:val="00E70DD2"/>
    <w:rsid w:val="00E70F6D"/>
    <w:rsid w:val="00E71405"/>
    <w:rsid w:val="00E71716"/>
    <w:rsid w:val="00E717EE"/>
    <w:rsid w:val="00E721E0"/>
    <w:rsid w:val="00E72738"/>
    <w:rsid w:val="00E72EF6"/>
    <w:rsid w:val="00E734AB"/>
    <w:rsid w:val="00E735A7"/>
    <w:rsid w:val="00E736F2"/>
    <w:rsid w:val="00E745A3"/>
    <w:rsid w:val="00E749B0"/>
    <w:rsid w:val="00E74A00"/>
    <w:rsid w:val="00E74B8B"/>
    <w:rsid w:val="00E74F02"/>
    <w:rsid w:val="00E769D7"/>
    <w:rsid w:val="00E76F6A"/>
    <w:rsid w:val="00E774EE"/>
    <w:rsid w:val="00E77551"/>
    <w:rsid w:val="00E80034"/>
    <w:rsid w:val="00E81263"/>
    <w:rsid w:val="00E81574"/>
    <w:rsid w:val="00E81589"/>
    <w:rsid w:val="00E819C5"/>
    <w:rsid w:val="00E81AF7"/>
    <w:rsid w:val="00E81B99"/>
    <w:rsid w:val="00E81C3C"/>
    <w:rsid w:val="00E8203D"/>
    <w:rsid w:val="00E82392"/>
    <w:rsid w:val="00E82764"/>
    <w:rsid w:val="00E82E42"/>
    <w:rsid w:val="00E830C3"/>
    <w:rsid w:val="00E835DB"/>
    <w:rsid w:val="00E8432A"/>
    <w:rsid w:val="00E84C41"/>
    <w:rsid w:val="00E8598B"/>
    <w:rsid w:val="00E85C6B"/>
    <w:rsid w:val="00E86046"/>
    <w:rsid w:val="00E86481"/>
    <w:rsid w:val="00E86707"/>
    <w:rsid w:val="00E86A31"/>
    <w:rsid w:val="00E86D20"/>
    <w:rsid w:val="00E87AA2"/>
    <w:rsid w:val="00E87CF3"/>
    <w:rsid w:val="00E900B6"/>
    <w:rsid w:val="00E90CC1"/>
    <w:rsid w:val="00E90D51"/>
    <w:rsid w:val="00E90DF1"/>
    <w:rsid w:val="00E90FB4"/>
    <w:rsid w:val="00E91918"/>
    <w:rsid w:val="00E919D2"/>
    <w:rsid w:val="00E91DC7"/>
    <w:rsid w:val="00E91FE5"/>
    <w:rsid w:val="00E92690"/>
    <w:rsid w:val="00E92DD2"/>
    <w:rsid w:val="00E92F45"/>
    <w:rsid w:val="00E94159"/>
    <w:rsid w:val="00E94449"/>
    <w:rsid w:val="00E949E3"/>
    <w:rsid w:val="00E950EC"/>
    <w:rsid w:val="00E955F6"/>
    <w:rsid w:val="00E96269"/>
    <w:rsid w:val="00E96756"/>
    <w:rsid w:val="00E96BBD"/>
    <w:rsid w:val="00E96C1E"/>
    <w:rsid w:val="00E979DB"/>
    <w:rsid w:val="00EA0173"/>
    <w:rsid w:val="00EA107E"/>
    <w:rsid w:val="00EA109D"/>
    <w:rsid w:val="00EA1797"/>
    <w:rsid w:val="00EA1965"/>
    <w:rsid w:val="00EA2743"/>
    <w:rsid w:val="00EA276D"/>
    <w:rsid w:val="00EA2E55"/>
    <w:rsid w:val="00EA3AA9"/>
    <w:rsid w:val="00EA4BBA"/>
    <w:rsid w:val="00EA4BF0"/>
    <w:rsid w:val="00EA5752"/>
    <w:rsid w:val="00EA5F8E"/>
    <w:rsid w:val="00EA64B5"/>
    <w:rsid w:val="00EA6771"/>
    <w:rsid w:val="00EA67BA"/>
    <w:rsid w:val="00EA6985"/>
    <w:rsid w:val="00EA7192"/>
    <w:rsid w:val="00EA75A7"/>
    <w:rsid w:val="00EA7BE5"/>
    <w:rsid w:val="00EB0566"/>
    <w:rsid w:val="00EB060D"/>
    <w:rsid w:val="00EB06C0"/>
    <w:rsid w:val="00EB0F24"/>
    <w:rsid w:val="00EB0F85"/>
    <w:rsid w:val="00EB0FEA"/>
    <w:rsid w:val="00EB12FA"/>
    <w:rsid w:val="00EB169B"/>
    <w:rsid w:val="00EB171D"/>
    <w:rsid w:val="00EB1B3E"/>
    <w:rsid w:val="00EB28AC"/>
    <w:rsid w:val="00EB2C24"/>
    <w:rsid w:val="00EB2E7D"/>
    <w:rsid w:val="00EB2F2E"/>
    <w:rsid w:val="00EB3C25"/>
    <w:rsid w:val="00EB44BD"/>
    <w:rsid w:val="00EB4633"/>
    <w:rsid w:val="00EB5528"/>
    <w:rsid w:val="00EB61BF"/>
    <w:rsid w:val="00EB63E5"/>
    <w:rsid w:val="00EB67B0"/>
    <w:rsid w:val="00EB6E01"/>
    <w:rsid w:val="00EB7853"/>
    <w:rsid w:val="00EB7E9E"/>
    <w:rsid w:val="00EC0036"/>
    <w:rsid w:val="00EC014B"/>
    <w:rsid w:val="00EC04C9"/>
    <w:rsid w:val="00EC10B5"/>
    <w:rsid w:val="00EC1D55"/>
    <w:rsid w:val="00EC3114"/>
    <w:rsid w:val="00EC356B"/>
    <w:rsid w:val="00EC3698"/>
    <w:rsid w:val="00EC38C0"/>
    <w:rsid w:val="00EC4000"/>
    <w:rsid w:val="00EC4141"/>
    <w:rsid w:val="00EC4D69"/>
    <w:rsid w:val="00EC5175"/>
    <w:rsid w:val="00EC5598"/>
    <w:rsid w:val="00EC589E"/>
    <w:rsid w:val="00EC6338"/>
    <w:rsid w:val="00EC6695"/>
    <w:rsid w:val="00EC677B"/>
    <w:rsid w:val="00EC67F4"/>
    <w:rsid w:val="00EC7372"/>
    <w:rsid w:val="00EC7AFE"/>
    <w:rsid w:val="00EC7BCD"/>
    <w:rsid w:val="00ED01F7"/>
    <w:rsid w:val="00ED05DF"/>
    <w:rsid w:val="00ED0F9E"/>
    <w:rsid w:val="00ED1223"/>
    <w:rsid w:val="00ED1619"/>
    <w:rsid w:val="00ED1C16"/>
    <w:rsid w:val="00ED1F3F"/>
    <w:rsid w:val="00ED20BB"/>
    <w:rsid w:val="00ED2410"/>
    <w:rsid w:val="00ED2819"/>
    <w:rsid w:val="00ED2EF7"/>
    <w:rsid w:val="00ED3184"/>
    <w:rsid w:val="00ED3A82"/>
    <w:rsid w:val="00ED3C62"/>
    <w:rsid w:val="00ED4A93"/>
    <w:rsid w:val="00ED4D79"/>
    <w:rsid w:val="00ED5A1C"/>
    <w:rsid w:val="00ED5E64"/>
    <w:rsid w:val="00ED62A0"/>
    <w:rsid w:val="00ED6468"/>
    <w:rsid w:val="00ED666A"/>
    <w:rsid w:val="00ED723B"/>
    <w:rsid w:val="00EE05AB"/>
    <w:rsid w:val="00EE0E97"/>
    <w:rsid w:val="00EE1380"/>
    <w:rsid w:val="00EE1717"/>
    <w:rsid w:val="00EE1800"/>
    <w:rsid w:val="00EE1849"/>
    <w:rsid w:val="00EE233D"/>
    <w:rsid w:val="00EE257A"/>
    <w:rsid w:val="00EE268D"/>
    <w:rsid w:val="00EE268E"/>
    <w:rsid w:val="00EE4366"/>
    <w:rsid w:val="00EE4424"/>
    <w:rsid w:val="00EE46B5"/>
    <w:rsid w:val="00EE4BEE"/>
    <w:rsid w:val="00EE5494"/>
    <w:rsid w:val="00EE6D18"/>
    <w:rsid w:val="00EE6F6F"/>
    <w:rsid w:val="00EE6FA3"/>
    <w:rsid w:val="00EE7241"/>
    <w:rsid w:val="00EE75FD"/>
    <w:rsid w:val="00EE7C7D"/>
    <w:rsid w:val="00EE7EE0"/>
    <w:rsid w:val="00EF0192"/>
    <w:rsid w:val="00EF01C9"/>
    <w:rsid w:val="00EF0496"/>
    <w:rsid w:val="00EF0AE9"/>
    <w:rsid w:val="00EF19ED"/>
    <w:rsid w:val="00EF1F15"/>
    <w:rsid w:val="00EF2137"/>
    <w:rsid w:val="00EF2FEC"/>
    <w:rsid w:val="00EF3251"/>
    <w:rsid w:val="00EF3254"/>
    <w:rsid w:val="00EF3290"/>
    <w:rsid w:val="00EF32E8"/>
    <w:rsid w:val="00EF4022"/>
    <w:rsid w:val="00EF5838"/>
    <w:rsid w:val="00EF59E0"/>
    <w:rsid w:val="00EF62C0"/>
    <w:rsid w:val="00EF658B"/>
    <w:rsid w:val="00EF67D7"/>
    <w:rsid w:val="00F00FC2"/>
    <w:rsid w:val="00F01364"/>
    <w:rsid w:val="00F0137D"/>
    <w:rsid w:val="00F014B8"/>
    <w:rsid w:val="00F0205F"/>
    <w:rsid w:val="00F02BFE"/>
    <w:rsid w:val="00F03012"/>
    <w:rsid w:val="00F0362A"/>
    <w:rsid w:val="00F0404E"/>
    <w:rsid w:val="00F04593"/>
    <w:rsid w:val="00F046D5"/>
    <w:rsid w:val="00F04705"/>
    <w:rsid w:val="00F05066"/>
    <w:rsid w:val="00F0546C"/>
    <w:rsid w:val="00F05C1A"/>
    <w:rsid w:val="00F061EA"/>
    <w:rsid w:val="00F0628B"/>
    <w:rsid w:val="00F06469"/>
    <w:rsid w:val="00F06520"/>
    <w:rsid w:val="00F0652C"/>
    <w:rsid w:val="00F07C66"/>
    <w:rsid w:val="00F10EC7"/>
    <w:rsid w:val="00F10F10"/>
    <w:rsid w:val="00F110B5"/>
    <w:rsid w:val="00F11584"/>
    <w:rsid w:val="00F11F0B"/>
    <w:rsid w:val="00F12377"/>
    <w:rsid w:val="00F1257D"/>
    <w:rsid w:val="00F12E54"/>
    <w:rsid w:val="00F134B0"/>
    <w:rsid w:val="00F13E10"/>
    <w:rsid w:val="00F13E5F"/>
    <w:rsid w:val="00F14526"/>
    <w:rsid w:val="00F149ED"/>
    <w:rsid w:val="00F14AAA"/>
    <w:rsid w:val="00F14FA3"/>
    <w:rsid w:val="00F15319"/>
    <w:rsid w:val="00F15D65"/>
    <w:rsid w:val="00F16257"/>
    <w:rsid w:val="00F16E5D"/>
    <w:rsid w:val="00F17335"/>
    <w:rsid w:val="00F175C9"/>
    <w:rsid w:val="00F17D84"/>
    <w:rsid w:val="00F20021"/>
    <w:rsid w:val="00F203FB"/>
    <w:rsid w:val="00F20A3B"/>
    <w:rsid w:val="00F20A40"/>
    <w:rsid w:val="00F2284B"/>
    <w:rsid w:val="00F22DCA"/>
    <w:rsid w:val="00F22EBE"/>
    <w:rsid w:val="00F230A0"/>
    <w:rsid w:val="00F24D5D"/>
    <w:rsid w:val="00F24F84"/>
    <w:rsid w:val="00F2505F"/>
    <w:rsid w:val="00F2535D"/>
    <w:rsid w:val="00F2539B"/>
    <w:rsid w:val="00F257B2"/>
    <w:rsid w:val="00F261D3"/>
    <w:rsid w:val="00F264F6"/>
    <w:rsid w:val="00F26A03"/>
    <w:rsid w:val="00F26D08"/>
    <w:rsid w:val="00F26DAA"/>
    <w:rsid w:val="00F26DC0"/>
    <w:rsid w:val="00F2756A"/>
    <w:rsid w:val="00F2795A"/>
    <w:rsid w:val="00F30B09"/>
    <w:rsid w:val="00F30DF9"/>
    <w:rsid w:val="00F31BC4"/>
    <w:rsid w:val="00F31BCC"/>
    <w:rsid w:val="00F3259F"/>
    <w:rsid w:val="00F32785"/>
    <w:rsid w:val="00F327E8"/>
    <w:rsid w:val="00F33EEF"/>
    <w:rsid w:val="00F34324"/>
    <w:rsid w:val="00F343C8"/>
    <w:rsid w:val="00F34410"/>
    <w:rsid w:val="00F34A60"/>
    <w:rsid w:val="00F352A8"/>
    <w:rsid w:val="00F35A63"/>
    <w:rsid w:val="00F35D80"/>
    <w:rsid w:val="00F362A5"/>
    <w:rsid w:val="00F36A0C"/>
    <w:rsid w:val="00F36A67"/>
    <w:rsid w:val="00F36E3A"/>
    <w:rsid w:val="00F37A9C"/>
    <w:rsid w:val="00F37C03"/>
    <w:rsid w:val="00F402FD"/>
    <w:rsid w:val="00F41D41"/>
    <w:rsid w:val="00F41E41"/>
    <w:rsid w:val="00F421F0"/>
    <w:rsid w:val="00F42983"/>
    <w:rsid w:val="00F42E47"/>
    <w:rsid w:val="00F43317"/>
    <w:rsid w:val="00F43665"/>
    <w:rsid w:val="00F43CE3"/>
    <w:rsid w:val="00F43F68"/>
    <w:rsid w:val="00F44556"/>
    <w:rsid w:val="00F447F1"/>
    <w:rsid w:val="00F449F8"/>
    <w:rsid w:val="00F44F45"/>
    <w:rsid w:val="00F4518C"/>
    <w:rsid w:val="00F45FB0"/>
    <w:rsid w:val="00F45FF1"/>
    <w:rsid w:val="00F4611A"/>
    <w:rsid w:val="00F46275"/>
    <w:rsid w:val="00F46A4F"/>
    <w:rsid w:val="00F46CFC"/>
    <w:rsid w:val="00F470D5"/>
    <w:rsid w:val="00F47253"/>
    <w:rsid w:val="00F4726F"/>
    <w:rsid w:val="00F47331"/>
    <w:rsid w:val="00F4744D"/>
    <w:rsid w:val="00F4777D"/>
    <w:rsid w:val="00F47A08"/>
    <w:rsid w:val="00F501AF"/>
    <w:rsid w:val="00F50EB3"/>
    <w:rsid w:val="00F512FB"/>
    <w:rsid w:val="00F51663"/>
    <w:rsid w:val="00F51DAA"/>
    <w:rsid w:val="00F534F8"/>
    <w:rsid w:val="00F536CF"/>
    <w:rsid w:val="00F536E2"/>
    <w:rsid w:val="00F540BB"/>
    <w:rsid w:val="00F54469"/>
    <w:rsid w:val="00F545F1"/>
    <w:rsid w:val="00F55271"/>
    <w:rsid w:val="00F55CFB"/>
    <w:rsid w:val="00F56702"/>
    <w:rsid w:val="00F56A93"/>
    <w:rsid w:val="00F5705F"/>
    <w:rsid w:val="00F57851"/>
    <w:rsid w:val="00F57D62"/>
    <w:rsid w:val="00F60D2B"/>
    <w:rsid w:val="00F610C8"/>
    <w:rsid w:val="00F6132C"/>
    <w:rsid w:val="00F61EAF"/>
    <w:rsid w:val="00F6226B"/>
    <w:rsid w:val="00F623E7"/>
    <w:rsid w:val="00F62CC1"/>
    <w:rsid w:val="00F63046"/>
    <w:rsid w:val="00F631D3"/>
    <w:rsid w:val="00F645E9"/>
    <w:rsid w:val="00F64DB6"/>
    <w:rsid w:val="00F6521E"/>
    <w:rsid w:val="00F65583"/>
    <w:rsid w:val="00F65DF0"/>
    <w:rsid w:val="00F66091"/>
    <w:rsid w:val="00F669B4"/>
    <w:rsid w:val="00F66FC8"/>
    <w:rsid w:val="00F70029"/>
    <w:rsid w:val="00F7196C"/>
    <w:rsid w:val="00F71A80"/>
    <w:rsid w:val="00F720C0"/>
    <w:rsid w:val="00F726CB"/>
    <w:rsid w:val="00F7273D"/>
    <w:rsid w:val="00F72AFE"/>
    <w:rsid w:val="00F72C2D"/>
    <w:rsid w:val="00F73CF3"/>
    <w:rsid w:val="00F73FCE"/>
    <w:rsid w:val="00F74751"/>
    <w:rsid w:val="00F74C12"/>
    <w:rsid w:val="00F74E89"/>
    <w:rsid w:val="00F74FB0"/>
    <w:rsid w:val="00F754D5"/>
    <w:rsid w:val="00F75C85"/>
    <w:rsid w:val="00F75CF2"/>
    <w:rsid w:val="00F764A7"/>
    <w:rsid w:val="00F7695A"/>
    <w:rsid w:val="00F776C9"/>
    <w:rsid w:val="00F806EF"/>
    <w:rsid w:val="00F80E09"/>
    <w:rsid w:val="00F81020"/>
    <w:rsid w:val="00F81ACF"/>
    <w:rsid w:val="00F81BD6"/>
    <w:rsid w:val="00F826D8"/>
    <w:rsid w:val="00F82E67"/>
    <w:rsid w:val="00F838C8"/>
    <w:rsid w:val="00F83918"/>
    <w:rsid w:val="00F83926"/>
    <w:rsid w:val="00F850AB"/>
    <w:rsid w:val="00F85AEE"/>
    <w:rsid w:val="00F86CA4"/>
    <w:rsid w:val="00F86D1B"/>
    <w:rsid w:val="00F86FD3"/>
    <w:rsid w:val="00F87487"/>
    <w:rsid w:val="00F87CBB"/>
    <w:rsid w:val="00F9075C"/>
    <w:rsid w:val="00F90E98"/>
    <w:rsid w:val="00F91140"/>
    <w:rsid w:val="00F91391"/>
    <w:rsid w:val="00F9143A"/>
    <w:rsid w:val="00F91741"/>
    <w:rsid w:val="00F91D9B"/>
    <w:rsid w:val="00F91DF5"/>
    <w:rsid w:val="00F9259C"/>
    <w:rsid w:val="00F92B53"/>
    <w:rsid w:val="00F93D33"/>
    <w:rsid w:val="00F940F9"/>
    <w:rsid w:val="00F9417A"/>
    <w:rsid w:val="00F9460D"/>
    <w:rsid w:val="00F94D89"/>
    <w:rsid w:val="00F955DD"/>
    <w:rsid w:val="00F955FA"/>
    <w:rsid w:val="00F95AC2"/>
    <w:rsid w:val="00F96CB3"/>
    <w:rsid w:val="00F96CDC"/>
    <w:rsid w:val="00F96E4F"/>
    <w:rsid w:val="00F971DC"/>
    <w:rsid w:val="00FA0257"/>
    <w:rsid w:val="00FA0346"/>
    <w:rsid w:val="00FA0939"/>
    <w:rsid w:val="00FA11B2"/>
    <w:rsid w:val="00FA1341"/>
    <w:rsid w:val="00FA23EE"/>
    <w:rsid w:val="00FA25A8"/>
    <w:rsid w:val="00FA2ACC"/>
    <w:rsid w:val="00FA3B32"/>
    <w:rsid w:val="00FA43E4"/>
    <w:rsid w:val="00FA524E"/>
    <w:rsid w:val="00FA5E39"/>
    <w:rsid w:val="00FA5F1D"/>
    <w:rsid w:val="00FA62FB"/>
    <w:rsid w:val="00FA6356"/>
    <w:rsid w:val="00FA64F2"/>
    <w:rsid w:val="00FA6BB1"/>
    <w:rsid w:val="00FA6C30"/>
    <w:rsid w:val="00FA6CD6"/>
    <w:rsid w:val="00FA70E6"/>
    <w:rsid w:val="00FA7788"/>
    <w:rsid w:val="00FA7BEE"/>
    <w:rsid w:val="00FA7F17"/>
    <w:rsid w:val="00FB0207"/>
    <w:rsid w:val="00FB04B7"/>
    <w:rsid w:val="00FB0923"/>
    <w:rsid w:val="00FB09E3"/>
    <w:rsid w:val="00FB1D43"/>
    <w:rsid w:val="00FB1D9E"/>
    <w:rsid w:val="00FB2AD4"/>
    <w:rsid w:val="00FB2D87"/>
    <w:rsid w:val="00FB37B9"/>
    <w:rsid w:val="00FB3E71"/>
    <w:rsid w:val="00FB3FC8"/>
    <w:rsid w:val="00FB424A"/>
    <w:rsid w:val="00FB47F0"/>
    <w:rsid w:val="00FB4D4B"/>
    <w:rsid w:val="00FB5015"/>
    <w:rsid w:val="00FB5528"/>
    <w:rsid w:val="00FB59CE"/>
    <w:rsid w:val="00FB6492"/>
    <w:rsid w:val="00FC0051"/>
    <w:rsid w:val="00FC0A77"/>
    <w:rsid w:val="00FC0DE4"/>
    <w:rsid w:val="00FC11F5"/>
    <w:rsid w:val="00FC153F"/>
    <w:rsid w:val="00FC1743"/>
    <w:rsid w:val="00FC209A"/>
    <w:rsid w:val="00FC2D04"/>
    <w:rsid w:val="00FC30E3"/>
    <w:rsid w:val="00FC31B2"/>
    <w:rsid w:val="00FC3D21"/>
    <w:rsid w:val="00FC3E2A"/>
    <w:rsid w:val="00FC3E5C"/>
    <w:rsid w:val="00FC5D04"/>
    <w:rsid w:val="00FC6A93"/>
    <w:rsid w:val="00FC6EF0"/>
    <w:rsid w:val="00FC779F"/>
    <w:rsid w:val="00FC7B5C"/>
    <w:rsid w:val="00FD027D"/>
    <w:rsid w:val="00FD0EB6"/>
    <w:rsid w:val="00FD1283"/>
    <w:rsid w:val="00FD1316"/>
    <w:rsid w:val="00FD13F5"/>
    <w:rsid w:val="00FD1C4D"/>
    <w:rsid w:val="00FD2347"/>
    <w:rsid w:val="00FD369F"/>
    <w:rsid w:val="00FD36EB"/>
    <w:rsid w:val="00FD3900"/>
    <w:rsid w:val="00FD40B3"/>
    <w:rsid w:val="00FD4793"/>
    <w:rsid w:val="00FD5FB0"/>
    <w:rsid w:val="00FD60EE"/>
    <w:rsid w:val="00FD66F7"/>
    <w:rsid w:val="00FD67F0"/>
    <w:rsid w:val="00FD6F9B"/>
    <w:rsid w:val="00FD7585"/>
    <w:rsid w:val="00FD767E"/>
    <w:rsid w:val="00FD76D1"/>
    <w:rsid w:val="00FD7F3E"/>
    <w:rsid w:val="00FE0716"/>
    <w:rsid w:val="00FE0A2E"/>
    <w:rsid w:val="00FE0B3E"/>
    <w:rsid w:val="00FE102E"/>
    <w:rsid w:val="00FE13E0"/>
    <w:rsid w:val="00FE1AD9"/>
    <w:rsid w:val="00FE1D01"/>
    <w:rsid w:val="00FE4A0B"/>
    <w:rsid w:val="00FE5B2D"/>
    <w:rsid w:val="00FE6A7C"/>
    <w:rsid w:val="00FE72F0"/>
    <w:rsid w:val="00FE7427"/>
    <w:rsid w:val="00FF049D"/>
    <w:rsid w:val="00FF0FDF"/>
    <w:rsid w:val="00FF1631"/>
    <w:rsid w:val="00FF173D"/>
    <w:rsid w:val="00FF181F"/>
    <w:rsid w:val="00FF1A19"/>
    <w:rsid w:val="00FF1E44"/>
    <w:rsid w:val="00FF2538"/>
    <w:rsid w:val="00FF28AA"/>
    <w:rsid w:val="00FF33A6"/>
    <w:rsid w:val="00FF356E"/>
    <w:rsid w:val="00FF3A64"/>
    <w:rsid w:val="00FF3AF3"/>
    <w:rsid w:val="00FF48B3"/>
    <w:rsid w:val="00FF4919"/>
    <w:rsid w:val="00FF4F01"/>
    <w:rsid w:val="00FF56B8"/>
    <w:rsid w:val="00FF6A8C"/>
    <w:rsid w:val="00FF6E75"/>
    <w:rsid w:val="00FF7866"/>
    <w:rsid w:val="00FF7D0E"/>
    <w:rsid w:val="00FF7D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C923D"/>
  <w15:docId w15:val="{9BAC60B6-414D-4E21-8DA6-9ED26B3A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8B9"/>
    <w:pPr>
      <w:spacing w:after="0" w:line="480" w:lineRule="auto"/>
      <w:ind w:firstLine="720"/>
    </w:pPr>
    <w:rPr>
      <w:rFonts w:ascii="Times New Roman" w:hAnsi="Times New Roman" w:cs="Times New Roman"/>
      <w:sz w:val="24"/>
      <w:szCs w:val="24"/>
      <w:lang w:eastAsia="zh-CN"/>
    </w:rPr>
  </w:style>
  <w:style w:type="paragraph" w:styleId="Heading1">
    <w:name w:val="heading 1"/>
    <w:basedOn w:val="Normal"/>
    <w:next w:val="Normal"/>
    <w:link w:val="Heading1Char"/>
    <w:uiPriority w:val="9"/>
    <w:qFormat/>
    <w:rsid w:val="0084303A"/>
    <w:pPr>
      <w:keepNext/>
      <w:keepLines/>
      <w:numPr>
        <w:numId w:val="35"/>
      </w:numPr>
      <w:ind w:left="0" w:firstLine="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84303A"/>
    <w:pPr>
      <w:keepNext/>
      <w:keepLines/>
      <w:numPr>
        <w:ilvl w:val="1"/>
        <w:numId w:val="35"/>
      </w:numPr>
      <w:ind w:left="0" w:firstLine="0"/>
      <w:outlineLvl w:val="1"/>
    </w:pPr>
    <w:rPr>
      <w:rFonts w:eastAsiaTheme="majorEastAsia" w:cstheme="majorBidi"/>
      <w:b/>
      <w:i/>
      <w:color w:val="000000" w:themeColor="text1"/>
      <w:szCs w:val="26"/>
    </w:rPr>
  </w:style>
  <w:style w:type="paragraph" w:styleId="Heading3">
    <w:name w:val="heading 3"/>
    <w:basedOn w:val="Normal"/>
    <w:next w:val="Normal"/>
    <w:link w:val="Heading3Char"/>
    <w:uiPriority w:val="9"/>
    <w:unhideWhenUsed/>
    <w:qFormat/>
    <w:rsid w:val="0084303A"/>
    <w:pPr>
      <w:keepNext/>
      <w:keepLines/>
      <w:numPr>
        <w:ilvl w:val="2"/>
        <w:numId w:val="35"/>
      </w:numPr>
      <w:outlineLvl w:val="2"/>
    </w:pPr>
    <w:rPr>
      <w:rFonts w:eastAsiaTheme="majorEastAsia" w:cstheme="majorBidi"/>
      <w:i/>
      <w:color w:val="000000" w:themeColor="text1"/>
    </w:rPr>
  </w:style>
  <w:style w:type="paragraph" w:styleId="Heading4">
    <w:name w:val="heading 4"/>
    <w:basedOn w:val="Normal"/>
    <w:next w:val="Normal"/>
    <w:link w:val="Heading4Char"/>
    <w:uiPriority w:val="9"/>
    <w:semiHidden/>
    <w:unhideWhenUsed/>
    <w:qFormat/>
    <w:rsid w:val="002754D3"/>
    <w:pPr>
      <w:keepNext/>
      <w:keepLines/>
      <w:numPr>
        <w:ilvl w:val="3"/>
        <w:numId w:val="35"/>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72A45"/>
    <w:pPr>
      <w:keepNext/>
      <w:keepLines/>
      <w:numPr>
        <w:ilvl w:val="4"/>
        <w:numId w:val="3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72A45"/>
    <w:pPr>
      <w:keepNext/>
      <w:keepLines/>
      <w:numPr>
        <w:ilvl w:val="5"/>
        <w:numId w:val="3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72A45"/>
    <w:pPr>
      <w:keepNext/>
      <w:keepLines/>
      <w:numPr>
        <w:ilvl w:val="6"/>
        <w:numId w:val="3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72A45"/>
    <w:pPr>
      <w:keepNext/>
      <w:keepLines/>
      <w:numPr>
        <w:ilvl w:val="7"/>
        <w:numId w:val="3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72A45"/>
    <w:pPr>
      <w:keepNext/>
      <w:keepLines/>
      <w:numPr>
        <w:ilvl w:val="8"/>
        <w:numId w:val="3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890"/>
    <w:pPr>
      <w:ind w:left="720"/>
      <w:contextualSpacing/>
    </w:pPr>
  </w:style>
  <w:style w:type="character" w:styleId="PlaceholderText">
    <w:name w:val="Placeholder Text"/>
    <w:basedOn w:val="DefaultParagraphFont"/>
    <w:uiPriority w:val="99"/>
    <w:semiHidden/>
    <w:rsid w:val="00932A9D"/>
    <w:rPr>
      <w:color w:val="808080"/>
    </w:rPr>
  </w:style>
  <w:style w:type="table" w:styleId="TableGrid">
    <w:name w:val="Table Grid"/>
    <w:basedOn w:val="TableNormal"/>
    <w:uiPriority w:val="39"/>
    <w:rsid w:val="00BD1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748F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6549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9DE"/>
    <w:rPr>
      <w:rFonts w:ascii="Segoe UI" w:hAnsi="Segoe UI" w:cs="Segoe UI"/>
      <w:sz w:val="18"/>
      <w:szCs w:val="18"/>
    </w:rPr>
  </w:style>
  <w:style w:type="paragraph" w:styleId="Caption">
    <w:name w:val="caption"/>
    <w:basedOn w:val="Normal"/>
    <w:next w:val="Normal"/>
    <w:link w:val="CaptionChar"/>
    <w:uiPriority w:val="35"/>
    <w:unhideWhenUsed/>
    <w:qFormat/>
    <w:rsid w:val="00465EC4"/>
    <w:pPr>
      <w:spacing w:after="200"/>
      <w:jc w:val="center"/>
    </w:pPr>
    <w:rPr>
      <w:iCs/>
      <w:color w:val="000000" w:themeColor="text1"/>
      <w:szCs w:val="18"/>
    </w:rPr>
  </w:style>
  <w:style w:type="character" w:styleId="LineNumber">
    <w:name w:val="line number"/>
    <w:basedOn w:val="DefaultParagraphFont"/>
    <w:uiPriority w:val="99"/>
    <w:semiHidden/>
    <w:unhideWhenUsed/>
    <w:rsid w:val="00087DDD"/>
  </w:style>
  <w:style w:type="paragraph" w:styleId="Header">
    <w:name w:val="header"/>
    <w:basedOn w:val="Normal"/>
    <w:link w:val="HeaderChar"/>
    <w:uiPriority w:val="99"/>
    <w:unhideWhenUsed/>
    <w:rsid w:val="00D7173E"/>
    <w:pPr>
      <w:tabs>
        <w:tab w:val="center" w:pos="4680"/>
        <w:tab w:val="right" w:pos="9360"/>
      </w:tabs>
    </w:pPr>
  </w:style>
  <w:style w:type="character" w:customStyle="1" w:styleId="HeaderChar">
    <w:name w:val="Header Char"/>
    <w:basedOn w:val="DefaultParagraphFont"/>
    <w:link w:val="Header"/>
    <w:uiPriority w:val="99"/>
    <w:rsid w:val="00D7173E"/>
  </w:style>
  <w:style w:type="paragraph" w:styleId="Footer">
    <w:name w:val="footer"/>
    <w:basedOn w:val="Normal"/>
    <w:link w:val="FooterChar"/>
    <w:uiPriority w:val="99"/>
    <w:unhideWhenUsed/>
    <w:rsid w:val="00D7173E"/>
    <w:pPr>
      <w:tabs>
        <w:tab w:val="center" w:pos="4680"/>
        <w:tab w:val="right" w:pos="9360"/>
      </w:tabs>
    </w:pPr>
  </w:style>
  <w:style w:type="character" w:customStyle="1" w:styleId="FooterChar">
    <w:name w:val="Footer Char"/>
    <w:basedOn w:val="DefaultParagraphFont"/>
    <w:link w:val="Footer"/>
    <w:uiPriority w:val="99"/>
    <w:rsid w:val="00D7173E"/>
  </w:style>
  <w:style w:type="table" w:styleId="PlainTable2">
    <w:name w:val="Plain Table 2"/>
    <w:basedOn w:val="TableNormal"/>
    <w:uiPriority w:val="42"/>
    <w:rsid w:val="009C77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9C772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9C772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C77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7E4DDA"/>
    <w:rPr>
      <w:sz w:val="16"/>
      <w:szCs w:val="16"/>
    </w:rPr>
  </w:style>
  <w:style w:type="paragraph" w:styleId="CommentText">
    <w:name w:val="annotation text"/>
    <w:basedOn w:val="Normal"/>
    <w:link w:val="CommentTextChar"/>
    <w:uiPriority w:val="99"/>
    <w:unhideWhenUsed/>
    <w:rsid w:val="007E4DDA"/>
    <w:rPr>
      <w:sz w:val="20"/>
      <w:szCs w:val="20"/>
    </w:rPr>
  </w:style>
  <w:style w:type="character" w:customStyle="1" w:styleId="CommentTextChar">
    <w:name w:val="Comment Text Char"/>
    <w:basedOn w:val="DefaultParagraphFont"/>
    <w:link w:val="CommentText"/>
    <w:uiPriority w:val="99"/>
    <w:rsid w:val="007E4DDA"/>
    <w:rPr>
      <w:sz w:val="20"/>
      <w:szCs w:val="20"/>
    </w:rPr>
  </w:style>
  <w:style w:type="paragraph" w:styleId="CommentSubject">
    <w:name w:val="annotation subject"/>
    <w:basedOn w:val="CommentText"/>
    <w:next w:val="CommentText"/>
    <w:link w:val="CommentSubjectChar"/>
    <w:uiPriority w:val="99"/>
    <w:semiHidden/>
    <w:unhideWhenUsed/>
    <w:rsid w:val="007E4DDA"/>
    <w:rPr>
      <w:b/>
      <w:bCs/>
    </w:rPr>
  </w:style>
  <w:style w:type="character" w:customStyle="1" w:styleId="CommentSubjectChar">
    <w:name w:val="Comment Subject Char"/>
    <w:basedOn w:val="CommentTextChar"/>
    <w:link w:val="CommentSubject"/>
    <w:uiPriority w:val="99"/>
    <w:semiHidden/>
    <w:rsid w:val="007E4DDA"/>
    <w:rPr>
      <w:b/>
      <w:bCs/>
      <w:sz w:val="20"/>
      <w:szCs w:val="20"/>
    </w:rPr>
  </w:style>
  <w:style w:type="paragraph" w:styleId="Revision">
    <w:name w:val="Revision"/>
    <w:hidden/>
    <w:uiPriority w:val="99"/>
    <w:semiHidden/>
    <w:rsid w:val="00DF61E1"/>
    <w:pPr>
      <w:spacing w:after="0" w:line="240" w:lineRule="auto"/>
    </w:pPr>
    <w:rPr>
      <w:rFonts w:eastAsiaTheme="minorEastAsia"/>
      <w:lang w:eastAsia="zh-CN"/>
    </w:rPr>
  </w:style>
  <w:style w:type="character" w:customStyle="1" w:styleId="hgkelc">
    <w:name w:val="hgkelc"/>
    <w:basedOn w:val="DefaultParagraphFont"/>
    <w:rsid w:val="00C63360"/>
  </w:style>
  <w:style w:type="character" w:styleId="Hyperlink">
    <w:name w:val="Hyperlink"/>
    <w:basedOn w:val="DefaultParagraphFont"/>
    <w:uiPriority w:val="99"/>
    <w:unhideWhenUsed/>
    <w:rsid w:val="0016361E"/>
    <w:rPr>
      <w:color w:val="0563C1" w:themeColor="hyperlink"/>
      <w:u w:val="single"/>
    </w:rPr>
  </w:style>
  <w:style w:type="character" w:customStyle="1" w:styleId="UnresolvedMention1">
    <w:name w:val="Unresolved Mention1"/>
    <w:basedOn w:val="DefaultParagraphFont"/>
    <w:uiPriority w:val="99"/>
    <w:semiHidden/>
    <w:unhideWhenUsed/>
    <w:rsid w:val="0016361E"/>
    <w:rPr>
      <w:color w:val="605E5C"/>
      <w:shd w:val="clear" w:color="auto" w:fill="E1DFDD"/>
    </w:rPr>
  </w:style>
  <w:style w:type="character" w:styleId="UnresolvedMention">
    <w:name w:val="Unresolved Mention"/>
    <w:basedOn w:val="DefaultParagraphFont"/>
    <w:uiPriority w:val="99"/>
    <w:semiHidden/>
    <w:unhideWhenUsed/>
    <w:rsid w:val="00510B50"/>
    <w:rPr>
      <w:color w:val="605E5C"/>
      <w:shd w:val="clear" w:color="auto" w:fill="E1DFDD"/>
    </w:rPr>
  </w:style>
  <w:style w:type="paragraph" w:styleId="Quote">
    <w:name w:val="Quote"/>
    <w:basedOn w:val="Normal"/>
    <w:next w:val="Normal"/>
    <w:link w:val="QuoteChar"/>
    <w:uiPriority w:val="29"/>
    <w:qFormat/>
    <w:rsid w:val="004B4A19"/>
    <w:pPr>
      <w:spacing w:before="200"/>
      <w:ind w:left="864" w:right="864"/>
      <w:jc w:val="center"/>
    </w:pPr>
    <w:rPr>
      <w:iCs/>
      <w:color w:val="000000" w:themeColor="text1"/>
    </w:rPr>
  </w:style>
  <w:style w:type="character" w:customStyle="1" w:styleId="QuoteChar">
    <w:name w:val="Quote Char"/>
    <w:basedOn w:val="DefaultParagraphFont"/>
    <w:link w:val="Quote"/>
    <w:uiPriority w:val="29"/>
    <w:rsid w:val="004B4A19"/>
    <w:rPr>
      <w:rFonts w:ascii="Times New Roman" w:eastAsiaTheme="minorEastAsia" w:hAnsi="Times New Roman"/>
      <w:iCs/>
      <w:color w:val="000000" w:themeColor="text1"/>
      <w:sz w:val="24"/>
      <w:lang w:eastAsia="zh-CN"/>
    </w:rPr>
  </w:style>
  <w:style w:type="paragraph" w:styleId="Subtitle">
    <w:name w:val="Subtitle"/>
    <w:basedOn w:val="Normal"/>
    <w:next w:val="Normal"/>
    <w:link w:val="SubtitleChar"/>
    <w:uiPriority w:val="11"/>
    <w:qFormat/>
    <w:rsid w:val="004B4A19"/>
    <w:pPr>
      <w:numPr>
        <w:ilvl w:val="1"/>
      </w:numPr>
      <w:ind w:firstLineChars="200" w:firstLine="200"/>
    </w:pPr>
    <w:rPr>
      <w:spacing w:val="15"/>
    </w:rPr>
  </w:style>
  <w:style w:type="character" w:customStyle="1" w:styleId="SubtitleChar">
    <w:name w:val="Subtitle Char"/>
    <w:basedOn w:val="DefaultParagraphFont"/>
    <w:link w:val="Subtitle"/>
    <w:uiPriority w:val="11"/>
    <w:rsid w:val="004B4A19"/>
    <w:rPr>
      <w:rFonts w:ascii="Times New Roman" w:eastAsiaTheme="minorEastAsia" w:hAnsi="Times New Roman"/>
      <w:spacing w:val="15"/>
      <w:sz w:val="24"/>
      <w:lang w:eastAsia="zh-CN"/>
    </w:rPr>
  </w:style>
  <w:style w:type="character" w:styleId="FollowedHyperlink">
    <w:name w:val="FollowedHyperlink"/>
    <w:basedOn w:val="DefaultParagraphFont"/>
    <w:uiPriority w:val="99"/>
    <w:semiHidden/>
    <w:unhideWhenUsed/>
    <w:rsid w:val="00687277"/>
    <w:rPr>
      <w:color w:val="954F72" w:themeColor="followedHyperlink"/>
      <w:u w:val="single"/>
    </w:rPr>
  </w:style>
  <w:style w:type="character" w:customStyle="1" w:styleId="Heading1Char">
    <w:name w:val="Heading 1 Char"/>
    <w:basedOn w:val="DefaultParagraphFont"/>
    <w:link w:val="Heading1"/>
    <w:uiPriority w:val="9"/>
    <w:rsid w:val="0084303A"/>
    <w:rPr>
      <w:rFonts w:ascii="Times New Roman" w:eastAsiaTheme="majorEastAsia" w:hAnsi="Times New Roman" w:cstheme="majorBidi"/>
      <w:b/>
      <w:color w:val="000000" w:themeColor="text1"/>
      <w:sz w:val="24"/>
      <w:szCs w:val="32"/>
      <w:lang w:eastAsia="zh-CN"/>
    </w:rPr>
  </w:style>
  <w:style w:type="character" w:customStyle="1" w:styleId="Heading2Char">
    <w:name w:val="Heading 2 Char"/>
    <w:basedOn w:val="DefaultParagraphFont"/>
    <w:link w:val="Heading2"/>
    <w:uiPriority w:val="9"/>
    <w:rsid w:val="0084303A"/>
    <w:rPr>
      <w:rFonts w:ascii="Times New Roman" w:eastAsiaTheme="majorEastAsia" w:hAnsi="Times New Roman" w:cstheme="majorBidi"/>
      <w:b/>
      <w:i/>
      <w:color w:val="000000" w:themeColor="text1"/>
      <w:sz w:val="24"/>
      <w:szCs w:val="26"/>
      <w:lang w:eastAsia="zh-CN"/>
    </w:rPr>
  </w:style>
  <w:style w:type="paragraph" w:styleId="Title">
    <w:name w:val="Title"/>
    <w:basedOn w:val="Heading4"/>
    <w:next w:val="Heading4"/>
    <w:link w:val="TitleChar"/>
    <w:uiPriority w:val="10"/>
    <w:qFormat/>
    <w:rsid w:val="002754D3"/>
    <w:pPr>
      <w:contextualSpacing/>
    </w:pPr>
    <w:rPr>
      <w:rFonts w:ascii="Times New Roman" w:hAnsi="Times New Roman"/>
      <w:color w:val="auto"/>
      <w:spacing w:val="-10"/>
      <w:kern w:val="28"/>
      <w:szCs w:val="56"/>
    </w:rPr>
  </w:style>
  <w:style w:type="character" w:customStyle="1" w:styleId="TitleChar">
    <w:name w:val="Title Char"/>
    <w:basedOn w:val="DefaultParagraphFont"/>
    <w:link w:val="Title"/>
    <w:uiPriority w:val="10"/>
    <w:rsid w:val="002754D3"/>
    <w:rPr>
      <w:rFonts w:ascii="Times New Roman" w:eastAsiaTheme="majorEastAsia" w:hAnsi="Times New Roman" w:cstheme="majorBidi"/>
      <w:i/>
      <w:iCs/>
      <w:spacing w:val="-10"/>
      <w:kern w:val="28"/>
      <w:szCs w:val="56"/>
      <w:lang w:eastAsia="zh-CN"/>
    </w:rPr>
  </w:style>
  <w:style w:type="character" w:customStyle="1" w:styleId="Heading3Char">
    <w:name w:val="Heading 3 Char"/>
    <w:basedOn w:val="DefaultParagraphFont"/>
    <w:link w:val="Heading3"/>
    <w:uiPriority w:val="9"/>
    <w:rsid w:val="0084303A"/>
    <w:rPr>
      <w:rFonts w:ascii="Times New Roman" w:eastAsiaTheme="majorEastAsia" w:hAnsi="Times New Roman" w:cstheme="majorBidi"/>
      <w:i/>
      <w:color w:val="000000" w:themeColor="text1"/>
      <w:sz w:val="24"/>
      <w:szCs w:val="24"/>
      <w:lang w:eastAsia="zh-CN"/>
    </w:rPr>
  </w:style>
  <w:style w:type="character" w:customStyle="1" w:styleId="Heading4Char">
    <w:name w:val="Heading 4 Char"/>
    <w:basedOn w:val="DefaultParagraphFont"/>
    <w:link w:val="Heading4"/>
    <w:uiPriority w:val="9"/>
    <w:semiHidden/>
    <w:rsid w:val="002754D3"/>
    <w:rPr>
      <w:rFonts w:asciiTheme="majorHAnsi" w:eastAsiaTheme="majorEastAsia" w:hAnsiTheme="majorHAnsi" w:cstheme="majorBidi"/>
      <w:i/>
      <w:iCs/>
      <w:color w:val="2F5496" w:themeColor="accent1" w:themeShade="BF"/>
      <w:lang w:eastAsia="zh-CN"/>
    </w:rPr>
  </w:style>
  <w:style w:type="paragraph" w:styleId="NoSpacing">
    <w:name w:val="No Spacing"/>
    <w:basedOn w:val="Heading1"/>
    <w:next w:val="Heading1"/>
    <w:uiPriority w:val="1"/>
    <w:qFormat/>
    <w:rsid w:val="008C306A"/>
    <w:pPr>
      <w:numPr>
        <w:numId w:val="0"/>
      </w:numPr>
    </w:pPr>
    <w:rPr>
      <w:rFonts w:eastAsiaTheme="minorEastAsia"/>
    </w:rPr>
  </w:style>
  <w:style w:type="character" w:customStyle="1" w:styleId="Heading5Char">
    <w:name w:val="Heading 5 Char"/>
    <w:basedOn w:val="DefaultParagraphFont"/>
    <w:link w:val="Heading5"/>
    <w:uiPriority w:val="9"/>
    <w:semiHidden/>
    <w:rsid w:val="00D72A45"/>
    <w:rPr>
      <w:rFonts w:asciiTheme="majorHAnsi" w:eastAsiaTheme="majorEastAsia" w:hAnsiTheme="majorHAnsi" w:cstheme="majorBidi"/>
      <w:color w:val="2F5496" w:themeColor="accent1" w:themeShade="BF"/>
      <w:lang w:eastAsia="zh-CN"/>
    </w:rPr>
  </w:style>
  <w:style w:type="character" w:customStyle="1" w:styleId="Heading6Char">
    <w:name w:val="Heading 6 Char"/>
    <w:basedOn w:val="DefaultParagraphFont"/>
    <w:link w:val="Heading6"/>
    <w:uiPriority w:val="9"/>
    <w:semiHidden/>
    <w:rsid w:val="00D72A45"/>
    <w:rPr>
      <w:rFonts w:asciiTheme="majorHAnsi" w:eastAsiaTheme="majorEastAsia" w:hAnsiTheme="majorHAnsi" w:cstheme="majorBidi"/>
      <w:color w:val="1F3763" w:themeColor="accent1" w:themeShade="7F"/>
      <w:lang w:eastAsia="zh-CN"/>
    </w:rPr>
  </w:style>
  <w:style w:type="character" w:customStyle="1" w:styleId="Heading7Char">
    <w:name w:val="Heading 7 Char"/>
    <w:basedOn w:val="DefaultParagraphFont"/>
    <w:link w:val="Heading7"/>
    <w:uiPriority w:val="9"/>
    <w:semiHidden/>
    <w:rsid w:val="00D72A45"/>
    <w:rPr>
      <w:rFonts w:asciiTheme="majorHAnsi" w:eastAsiaTheme="majorEastAsia" w:hAnsiTheme="majorHAnsi" w:cstheme="majorBidi"/>
      <w:i/>
      <w:iCs/>
      <w:color w:val="1F3763" w:themeColor="accent1" w:themeShade="7F"/>
      <w:lang w:eastAsia="zh-CN"/>
    </w:rPr>
  </w:style>
  <w:style w:type="character" w:customStyle="1" w:styleId="Heading8Char">
    <w:name w:val="Heading 8 Char"/>
    <w:basedOn w:val="DefaultParagraphFont"/>
    <w:link w:val="Heading8"/>
    <w:uiPriority w:val="9"/>
    <w:semiHidden/>
    <w:rsid w:val="00D72A45"/>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uiPriority w:val="9"/>
    <w:semiHidden/>
    <w:rsid w:val="00D72A45"/>
    <w:rPr>
      <w:rFonts w:asciiTheme="majorHAnsi" w:eastAsiaTheme="majorEastAsia" w:hAnsiTheme="majorHAnsi" w:cstheme="majorBidi"/>
      <w:i/>
      <w:iCs/>
      <w:color w:val="272727" w:themeColor="text1" w:themeTint="D8"/>
      <w:sz w:val="21"/>
      <w:szCs w:val="21"/>
      <w:lang w:eastAsia="zh-CN"/>
    </w:rPr>
  </w:style>
  <w:style w:type="paragraph" w:styleId="NormalWeb">
    <w:name w:val="Normal (Web)"/>
    <w:basedOn w:val="Normal"/>
    <w:uiPriority w:val="99"/>
    <w:semiHidden/>
    <w:unhideWhenUsed/>
    <w:rsid w:val="00E5690A"/>
  </w:style>
  <w:style w:type="paragraph" w:styleId="Bibliography">
    <w:name w:val="Bibliography"/>
    <w:basedOn w:val="Normal"/>
    <w:next w:val="Normal"/>
    <w:uiPriority w:val="37"/>
    <w:unhideWhenUsed/>
    <w:rsid w:val="00C045C2"/>
    <w:pPr>
      <w:tabs>
        <w:tab w:val="left" w:pos="384"/>
      </w:tabs>
      <w:ind w:left="384" w:hanging="384"/>
    </w:pPr>
  </w:style>
  <w:style w:type="character" w:customStyle="1" w:styleId="CaptionChar">
    <w:name w:val="Caption Char"/>
    <w:basedOn w:val="DefaultParagraphFont"/>
    <w:link w:val="Caption"/>
    <w:uiPriority w:val="35"/>
    <w:rsid w:val="00905135"/>
    <w:rPr>
      <w:rFonts w:ascii="Times New Roman" w:eastAsia="Times New Roman" w:hAnsi="Times New Roman" w:cs="Times New Roman"/>
      <w:iCs/>
      <w:color w:val="000000" w:themeColor="text1"/>
      <w:sz w:val="24"/>
      <w:szCs w:val="18"/>
      <w:lang w:eastAsia="zh-CN"/>
    </w:rPr>
  </w:style>
  <w:style w:type="character" w:styleId="Emphasis">
    <w:name w:val="Emphasis"/>
    <w:basedOn w:val="DefaultParagraphFont"/>
    <w:uiPriority w:val="20"/>
    <w:qFormat/>
    <w:rsid w:val="00F552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2794">
      <w:bodyDiv w:val="1"/>
      <w:marLeft w:val="0"/>
      <w:marRight w:val="0"/>
      <w:marTop w:val="0"/>
      <w:marBottom w:val="0"/>
      <w:divBdr>
        <w:top w:val="none" w:sz="0" w:space="0" w:color="auto"/>
        <w:left w:val="none" w:sz="0" w:space="0" w:color="auto"/>
        <w:bottom w:val="none" w:sz="0" w:space="0" w:color="auto"/>
        <w:right w:val="none" w:sz="0" w:space="0" w:color="auto"/>
      </w:divBdr>
    </w:div>
    <w:div w:id="63531115">
      <w:bodyDiv w:val="1"/>
      <w:marLeft w:val="0"/>
      <w:marRight w:val="0"/>
      <w:marTop w:val="0"/>
      <w:marBottom w:val="0"/>
      <w:divBdr>
        <w:top w:val="none" w:sz="0" w:space="0" w:color="auto"/>
        <w:left w:val="none" w:sz="0" w:space="0" w:color="auto"/>
        <w:bottom w:val="none" w:sz="0" w:space="0" w:color="auto"/>
        <w:right w:val="none" w:sz="0" w:space="0" w:color="auto"/>
      </w:divBdr>
    </w:div>
    <w:div w:id="70861107">
      <w:bodyDiv w:val="1"/>
      <w:marLeft w:val="0"/>
      <w:marRight w:val="0"/>
      <w:marTop w:val="0"/>
      <w:marBottom w:val="0"/>
      <w:divBdr>
        <w:top w:val="none" w:sz="0" w:space="0" w:color="auto"/>
        <w:left w:val="none" w:sz="0" w:space="0" w:color="auto"/>
        <w:bottom w:val="none" w:sz="0" w:space="0" w:color="auto"/>
        <w:right w:val="none" w:sz="0" w:space="0" w:color="auto"/>
      </w:divBdr>
    </w:div>
    <w:div w:id="80296970">
      <w:bodyDiv w:val="1"/>
      <w:marLeft w:val="0"/>
      <w:marRight w:val="0"/>
      <w:marTop w:val="0"/>
      <w:marBottom w:val="0"/>
      <w:divBdr>
        <w:top w:val="none" w:sz="0" w:space="0" w:color="auto"/>
        <w:left w:val="none" w:sz="0" w:space="0" w:color="auto"/>
        <w:bottom w:val="none" w:sz="0" w:space="0" w:color="auto"/>
        <w:right w:val="none" w:sz="0" w:space="0" w:color="auto"/>
      </w:divBdr>
    </w:div>
    <w:div w:id="93211409">
      <w:bodyDiv w:val="1"/>
      <w:marLeft w:val="0"/>
      <w:marRight w:val="0"/>
      <w:marTop w:val="0"/>
      <w:marBottom w:val="0"/>
      <w:divBdr>
        <w:top w:val="none" w:sz="0" w:space="0" w:color="auto"/>
        <w:left w:val="none" w:sz="0" w:space="0" w:color="auto"/>
        <w:bottom w:val="none" w:sz="0" w:space="0" w:color="auto"/>
        <w:right w:val="none" w:sz="0" w:space="0" w:color="auto"/>
      </w:divBdr>
    </w:div>
    <w:div w:id="96561911">
      <w:bodyDiv w:val="1"/>
      <w:marLeft w:val="0"/>
      <w:marRight w:val="0"/>
      <w:marTop w:val="0"/>
      <w:marBottom w:val="0"/>
      <w:divBdr>
        <w:top w:val="none" w:sz="0" w:space="0" w:color="auto"/>
        <w:left w:val="none" w:sz="0" w:space="0" w:color="auto"/>
        <w:bottom w:val="none" w:sz="0" w:space="0" w:color="auto"/>
        <w:right w:val="none" w:sz="0" w:space="0" w:color="auto"/>
      </w:divBdr>
    </w:div>
    <w:div w:id="97870425">
      <w:bodyDiv w:val="1"/>
      <w:marLeft w:val="0"/>
      <w:marRight w:val="0"/>
      <w:marTop w:val="0"/>
      <w:marBottom w:val="0"/>
      <w:divBdr>
        <w:top w:val="none" w:sz="0" w:space="0" w:color="auto"/>
        <w:left w:val="none" w:sz="0" w:space="0" w:color="auto"/>
        <w:bottom w:val="none" w:sz="0" w:space="0" w:color="auto"/>
        <w:right w:val="none" w:sz="0" w:space="0" w:color="auto"/>
      </w:divBdr>
      <w:divsChild>
        <w:div w:id="1381128091">
          <w:marLeft w:val="0"/>
          <w:marRight w:val="0"/>
          <w:marTop w:val="0"/>
          <w:marBottom w:val="0"/>
          <w:divBdr>
            <w:top w:val="none" w:sz="0" w:space="0" w:color="auto"/>
            <w:left w:val="none" w:sz="0" w:space="0" w:color="auto"/>
            <w:bottom w:val="none" w:sz="0" w:space="0" w:color="auto"/>
            <w:right w:val="none" w:sz="0" w:space="0" w:color="auto"/>
          </w:divBdr>
          <w:divsChild>
            <w:div w:id="767316816">
              <w:marLeft w:val="0"/>
              <w:marRight w:val="0"/>
              <w:marTop w:val="0"/>
              <w:marBottom w:val="0"/>
              <w:divBdr>
                <w:top w:val="none" w:sz="0" w:space="0" w:color="auto"/>
                <w:left w:val="none" w:sz="0" w:space="0" w:color="auto"/>
                <w:bottom w:val="none" w:sz="0" w:space="0" w:color="auto"/>
                <w:right w:val="none" w:sz="0" w:space="0" w:color="auto"/>
              </w:divBdr>
              <w:divsChild>
                <w:div w:id="788664162">
                  <w:marLeft w:val="0"/>
                  <w:marRight w:val="0"/>
                  <w:marTop w:val="0"/>
                  <w:marBottom w:val="0"/>
                  <w:divBdr>
                    <w:top w:val="none" w:sz="0" w:space="0" w:color="auto"/>
                    <w:left w:val="none" w:sz="0" w:space="0" w:color="auto"/>
                    <w:bottom w:val="none" w:sz="0" w:space="0" w:color="auto"/>
                    <w:right w:val="none" w:sz="0" w:space="0" w:color="auto"/>
                  </w:divBdr>
                  <w:divsChild>
                    <w:div w:id="1073549765">
                      <w:marLeft w:val="0"/>
                      <w:marRight w:val="0"/>
                      <w:marTop w:val="0"/>
                      <w:marBottom w:val="0"/>
                      <w:divBdr>
                        <w:top w:val="none" w:sz="0" w:space="0" w:color="auto"/>
                        <w:left w:val="none" w:sz="0" w:space="0" w:color="auto"/>
                        <w:bottom w:val="none" w:sz="0" w:space="0" w:color="auto"/>
                        <w:right w:val="none" w:sz="0" w:space="0" w:color="auto"/>
                      </w:divBdr>
                      <w:divsChild>
                        <w:div w:id="1178622580">
                          <w:marLeft w:val="0"/>
                          <w:marRight w:val="0"/>
                          <w:marTop w:val="0"/>
                          <w:marBottom w:val="0"/>
                          <w:divBdr>
                            <w:top w:val="none" w:sz="0" w:space="0" w:color="auto"/>
                            <w:left w:val="none" w:sz="0" w:space="0" w:color="auto"/>
                            <w:bottom w:val="none" w:sz="0" w:space="0" w:color="auto"/>
                            <w:right w:val="none" w:sz="0" w:space="0" w:color="auto"/>
                          </w:divBdr>
                          <w:divsChild>
                            <w:div w:id="677001605">
                              <w:marLeft w:val="0"/>
                              <w:marRight w:val="0"/>
                              <w:marTop w:val="0"/>
                              <w:marBottom w:val="0"/>
                              <w:divBdr>
                                <w:top w:val="none" w:sz="0" w:space="0" w:color="auto"/>
                                <w:left w:val="none" w:sz="0" w:space="0" w:color="auto"/>
                                <w:bottom w:val="none" w:sz="0" w:space="0" w:color="auto"/>
                                <w:right w:val="none" w:sz="0" w:space="0" w:color="auto"/>
                              </w:divBdr>
                              <w:divsChild>
                                <w:div w:id="1893730873">
                                  <w:marLeft w:val="0"/>
                                  <w:marRight w:val="0"/>
                                  <w:marTop w:val="0"/>
                                  <w:marBottom w:val="0"/>
                                  <w:divBdr>
                                    <w:top w:val="none" w:sz="0" w:space="0" w:color="auto"/>
                                    <w:left w:val="none" w:sz="0" w:space="0" w:color="auto"/>
                                    <w:bottom w:val="none" w:sz="0" w:space="0" w:color="auto"/>
                                    <w:right w:val="none" w:sz="0" w:space="0" w:color="auto"/>
                                  </w:divBdr>
                                  <w:divsChild>
                                    <w:div w:id="192040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08108">
      <w:bodyDiv w:val="1"/>
      <w:marLeft w:val="0"/>
      <w:marRight w:val="0"/>
      <w:marTop w:val="0"/>
      <w:marBottom w:val="0"/>
      <w:divBdr>
        <w:top w:val="none" w:sz="0" w:space="0" w:color="auto"/>
        <w:left w:val="none" w:sz="0" w:space="0" w:color="auto"/>
        <w:bottom w:val="none" w:sz="0" w:space="0" w:color="auto"/>
        <w:right w:val="none" w:sz="0" w:space="0" w:color="auto"/>
      </w:divBdr>
    </w:div>
    <w:div w:id="160896949">
      <w:bodyDiv w:val="1"/>
      <w:marLeft w:val="0"/>
      <w:marRight w:val="0"/>
      <w:marTop w:val="0"/>
      <w:marBottom w:val="0"/>
      <w:divBdr>
        <w:top w:val="none" w:sz="0" w:space="0" w:color="auto"/>
        <w:left w:val="none" w:sz="0" w:space="0" w:color="auto"/>
        <w:bottom w:val="none" w:sz="0" w:space="0" w:color="auto"/>
        <w:right w:val="none" w:sz="0" w:space="0" w:color="auto"/>
      </w:divBdr>
    </w:div>
    <w:div w:id="169106260">
      <w:bodyDiv w:val="1"/>
      <w:marLeft w:val="0"/>
      <w:marRight w:val="0"/>
      <w:marTop w:val="0"/>
      <w:marBottom w:val="0"/>
      <w:divBdr>
        <w:top w:val="none" w:sz="0" w:space="0" w:color="auto"/>
        <w:left w:val="none" w:sz="0" w:space="0" w:color="auto"/>
        <w:bottom w:val="none" w:sz="0" w:space="0" w:color="auto"/>
        <w:right w:val="none" w:sz="0" w:space="0" w:color="auto"/>
      </w:divBdr>
    </w:div>
    <w:div w:id="209658187">
      <w:bodyDiv w:val="1"/>
      <w:marLeft w:val="0"/>
      <w:marRight w:val="0"/>
      <w:marTop w:val="0"/>
      <w:marBottom w:val="0"/>
      <w:divBdr>
        <w:top w:val="none" w:sz="0" w:space="0" w:color="auto"/>
        <w:left w:val="none" w:sz="0" w:space="0" w:color="auto"/>
        <w:bottom w:val="none" w:sz="0" w:space="0" w:color="auto"/>
        <w:right w:val="none" w:sz="0" w:space="0" w:color="auto"/>
      </w:divBdr>
      <w:divsChild>
        <w:div w:id="564216822">
          <w:marLeft w:val="0"/>
          <w:marRight w:val="0"/>
          <w:marTop w:val="0"/>
          <w:marBottom w:val="0"/>
          <w:divBdr>
            <w:top w:val="single" w:sz="2" w:space="0" w:color="E3E3E3"/>
            <w:left w:val="single" w:sz="2" w:space="0" w:color="E3E3E3"/>
            <w:bottom w:val="single" w:sz="2" w:space="0" w:color="E3E3E3"/>
            <w:right w:val="single" w:sz="2" w:space="0" w:color="E3E3E3"/>
          </w:divBdr>
          <w:divsChild>
            <w:div w:id="1291282056">
              <w:marLeft w:val="0"/>
              <w:marRight w:val="0"/>
              <w:marTop w:val="0"/>
              <w:marBottom w:val="0"/>
              <w:divBdr>
                <w:top w:val="single" w:sz="2" w:space="0" w:color="E3E3E3"/>
                <w:left w:val="single" w:sz="2" w:space="0" w:color="E3E3E3"/>
                <w:bottom w:val="single" w:sz="2" w:space="0" w:color="E3E3E3"/>
                <w:right w:val="single" w:sz="2" w:space="0" w:color="E3E3E3"/>
              </w:divBdr>
              <w:divsChild>
                <w:div w:id="14128917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1116904">
      <w:bodyDiv w:val="1"/>
      <w:marLeft w:val="0"/>
      <w:marRight w:val="0"/>
      <w:marTop w:val="0"/>
      <w:marBottom w:val="0"/>
      <w:divBdr>
        <w:top w:val="none" w:sz="0" w:space="0" w:color="auto"/>
        <w:left w:val="none" w:sz="0" w:space="0" w:color="auto"/>
        <w:bottom w:val="none" w:sz="0" w:space="0" w:color="auto"/>
        <w:right w:val="none" w:sz="0" w:space="0" w:color="auto"/>
      </w:divBdr>
      <w:divsChild>
        <w:div w:id="903419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8722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6816923">
      <w:bodyDiv w:val="1"/>
      <w:marLeft w:val="0"/>
      <w:marRight w:val="0"/>
      <w:marTop w:val="0"/>
      <w:marBottom w:val="0"/>
      <w:divBdr>
        <w:top w:val="none" w:sz="0" w:space="0" w:color="auto"/>
        <w:left w:val="none" w:sz="0" w:space="0" w:color="auto"/>
        <w:bottom w:val="none" w:sz="0" w:space="0" w:color="auto"/>
        <w:right w:val="none" w:sz="0" w:space="0" w:color="auto"/>
      </w:divBdr>
      <w:divsChild>
        <w:div w:id="776561241">
          <w:marLeft w:val="720"/>
          <w:marRight w:val="0"/>
          <w:marTop w:val="0"/>
          <w:marBottom w:val="240"/>
          <w:divBdr>
            <w:top w:val="none" w:sz="0" w:space="0" w:color="auto"/>
            <w:left w:val="none" w:sz="0" w:space="0" w:color="auto"/>
            <w:bottom w:val="none" w:sz="0" w:space="0" w:color="auto"/>
            <w:right w:val="none" w:sz="0" w:space="0" w:color="auto"/>
          </w:divBdr>
        </w:div>
      </w:divsChild>
    </w:div>
    <w:div w:id="251816113">
      <w:bodyDiv w:val="1"/>
      <w:marLeft w:val="0"/>
      <w:marRight w:val="0"/>
      <w:marTop w:val="0"/>
      <w:marBottom w:val="0"/>
      <w:divBdr>
        <w:top w:val="none" w:sz="0" w:space="0" w:color="auto"/>
        <w:left w:val="none" w:sz="0" w:space="0" w:color="auto"/>
        <w:bottom w:val="none" w:sz="0" w:space="0" w:color="auto"/>
        <w:right w:val="none" w:sz="0" w:space="0" w:color="auto"/>
      </w:divBdr>
    </w:div>
    <w:div w:id="285743743">
      <w:bodyDiv w:val="1"/>
      <w:marLeft w:val="0"/>
      <w:marRight w:val="0"/>
      <w:marTop w:val="0"/>
      <w:marBottom w:val="0"/>
      <w:divBdr>
        <w:top w:val="none" w:sz="0" w:space="0" w:color="auto"/>
        <w:left w:val="none" w:sz="0" w:space="0" w:color="auto"/>
        <w:bottom w:val="none" w:sz="0" w:space="0" w:color="auto"/>
        <w:right w:val="none" w:sz="0" w:space="0" w:color="auto"/>
      </w:divBdr>
    </w:div>
    <w:div w:id="308363034">
      <w:bodyDiv w:val="1"/>
      <w:marLeft w:val="0"/>
      <w:marRight w:val="0"/>
      <w:marTop w:val="0"/>
      <w:marBottom w:val="0"/>
      <w:divBdr>
        <w:top w:val="none" w:sz="0" w:space="0" w:color="auto"/>
        <w:left w:val="none" w:sz="0" w:space="0" w:color="auto"/>
        <w:bottom w:val="none" w:sz="0" w:space="0" w:color="auto"/>
        <w:right w:val="none" w:sz="0" w:space="0" w:color="auto"/>
      </w:divBdr>
    </w:div>
    <w:div w:id="339040909">
      <w:bodyDiv w:val="1"/>
      <w:marLeft w:val="0"/>
      <w:marRight w:val="0"/>
      <w:marTop w:val="0"/>
      <w:marBottom w:val="0"/>
      <w:divBdr>
        <w:top w:val="none" w:sz="0" w:space="0" w:color="auto"/>
        <w:left w:val="none" w:sz="0" w:space="0" w:color="auto"/>
        <w:bottom w:val="none" w:sz="0" w:space="0" w:color="auto"/>
        <w:right w:val="none" w:sz="0" w:space="0" w:color="auto"/>
      </w:divBdr>
      <w:divsChild>
        <w:div w:id="1122773023">
          <w:marLeft w:val="0"/>
          <w:marRight w:val="0"/>
          <w:marTop w:val="0"/>
          <w:marBottom w:val="0"/>
          <w:divBdr>
            <w:top w:val="single" w:sz="2" w:space="0" w:color="E3E3E3"/>
            <w:left w:val="single" w:sz="2" w:space="0" w:color="E3E3E3"/>
            <w:bottom w:val="single" w:sz="2" w:space="0" w:color="E3E3E3"/>
            <w:right w:val="single" w:sz="2" w:space="0" w:color="E3E3E3"/>
          </w:divBdr>
          <w:divsChild>
            <w:div w:id="1813595800">
              <w:marLeft w:val="0"/>
              <w:marRight w:val="0"/>
              <w:marTop w:val="0"/>
              <w:marBottom w:val="0"/>
              <w:divBdr>
                <w:top w:val="single" w:sz="2" w:space="0" w:color="E3E3E3"/>
                <w:left w:val="single" w:sz="2" w:space="0" w:color="E3E3E3"/>
                <w:bottom w:val="single" w:sz="2" w:space="0" w:color="E3E3E3"/>
                <w:right w:val="single" w:sz="2" w:space="0" w:color="E3E3E3"/>
              </w:divBdr>
              <w:divsChild>
                <w:div w:id="3423662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48399505">
      <w:bodyDiv w:val="1"/>
      <w:marLeft w:val="0"/>
      <w:marRight w:val="0"/>
      <w:marTop w:val="0"/>
      <w:marBottom w:val="0"/>
      <w:divBdr>
        <w:top w:val="none" w:sz="0" w:space="0" w:color="auto"/>
        <w:left w:val="none" w:sz="0" w:space="0" w:color="auto"/>
        <w:bottom w:val="none" w:sz="0" w:space="0" w:color="auto"/>
        <w:right w:val="none" w:sz="0" w:space="0" w:color="auto"/>
      </w:divBdr>
    </w:div>
    <w:div w:id="466708505">
      <w:bodyDiv w:val="1"/>
      <w:marLeft w:val="0"/>
      <w:marRight w:val="0"/>
      <w:marTop w:val="0"/>
      <w:marBottom w:val="0"/>
      <w:divBdr>
        <w:top w:val="none" w:sz="0" w:space="0" w:color="auto"/>
        <w:left w:val="none" w:sz="0" w:space="0" w:color="auto"/>
        <w:bottom w:val="none" w:sz="0" w:space="0" w:color="auto"/>
        <w:right w:val="none" w:sz="0" w:space="0" w:color="auto"/>
      </w:divBdr>
    </w:div>
    <w:div w:id="475680047">
      <w:bodyDiv w:val="1"/>
      <w:marLeft w:val="0"/>
      <w:marRight w:val="0"/>
      <w:marTop w:val="0"/>
      <w:marBottom w:val="0"/>
      <w:divBdr>
        <w:top w:val="none" w:sz="0" w:space="0" w:color="auto"/>
        <w:left w:val="none" w:sz="0" w:space="0" w:color="auto"/>
        <w:bottom w:val="none" w:sz="0" w:space="0" w:color="auto"/>
        <w:right w:val="none" w:sz="0" w:space="0" w:color="auto"/>
      </w:divBdr>
    </w:div>
    <w:div w:id="493374739">
      <w:bodyDiv w:val="1"/>
      <w:marLeft w:val="0"/>
      <w:marRight w:val="0"/>
      <w:marTop w:val="0"/>
      <w:marBottom w:val="0"/>
      <w:divBdr>
        <w:top w:val="none" w:sz="0" w:space="0" w:color="auto"/>
        <w:left w:val="none" w:sz="0" w:space="0" w:color="auto"/>
        <w:bottom w:val="none" w:sz="0" w:space="0" w:color="auto"/>
        <w:right w:val="none" w:sz="0" w:space="0" w:color="auto"/>
      </w:divBdr>
    </w:div>
    <w:div w:id="495651074">
      <w:bodyDiv w:val="1"/>
      <w:marLeft w:val="0"/>
      <w:marRight w:val="0"/>
      <w:marTop w:val="0"/>
      <w:marBottom w:val="0"/>
      <w:divBdr>
        <w:top w:val="none" w:sz="0" w:space="0" w:color="auto"/>
        <w:left w:val="none" w:sz="0" w:space="0" w:color="auto"/>
        <w:bottom w:val="none" w:sz="0" w:space="0" w:color="auto"/>
        <w:right w:val="none" w:sz="0" w:space="0" w:color="auto"/>
      </w:divBdr>
    </w:div>
    <w:div w:id="513885347">
      <w:bodyDiv w:val="1"/>
      <w:marLeft w:val="0"/>
      <w:marRight w:val="0"/>
      <w:marTop w:val="0"/>
      <w:marBottom w:val="0"/>
      <w:divBdr>
        <w:top w:val="none" w:sz="0" w:space="0" w:color="auto"/>
        <w:left w:val="none" w:sz="0" w:space="0" w:color="auto"/>
        <w:bottom w:val="none" w:sz="0" w:space="0" w:color="auto"/>
        <w:right w:val="none" w:sz="0" w:space="0" w:color="auto"/>
      </w:divBdr>
    </w:div>
    <w:div w:id="521283397">
      <w:bodyDiv w:val="1"/>
      <w:marLeft w:val="0"/>
      <w:marRight w:val="0"/>
      <w:marTop w:val="0"/>
      <w:marBottom w:val="0"/>
      <w:divBdr>
        <w:top w:val="none" w:sz="0" w:space="0" w:color="auto"/>
        <w:left w:val="none" w:sz="0" w:space="0" w:color="auto"/>
        <w:bottom w:val="none" w:sz="0" w:space="0" w:color="auto"/>
        <w:right w:val="none" w:sz="0" w:space="0" w:color="auto"/>
      </w:divBdr>
    </w:div>
    <w:div w:id="549459721">
      <w:bodyDiv w:val="1"/>
      <w:marLeft w:val="0"/>
      <w:marRight w:val="0"/>
      <w:marTop w:val="0"/>
      <w:marBottom w:val="0"/>
      <w:divBdr>
        <w:top w:val="none" w:sz="0" w:space="0" w:color="auto"/>
        <w:left w:val="none" w:sz="0" w:space="0" w:color="auto"/>
        <w:bottom w:val="none" w:sz="0" w:space="0" w:color="auto"/>
        <w:right w:val="none" w:sz="0" w:space="0" w:color="auto"/>
      </w:divBdr>
      <w:divsChild>
        <w:div w:id="883641567">
          <w:marLeft w:val="0"/>
          <w:marRight w:val="0"/>
          <w:marTop w:val="0"/>
          <w:marBottom w:val="0"/>
          <w:divBdr>
            <w:top w:val="single" w:sz="2" w:space="0" w:color="E3E3E3"/>
            <w:left w:val="single" w:sz="2" w:space="0" w:color="E3E3E3"/>
            <w:bottom w:val="single" w:sz="2" w:space="0" w:color="E3E3E3"/>
            <w:right w:val="single" w:sz="2" w:space="0" w:color="E3E3E3"/>
          </w:divBdr>
          <w:divsChild>
            <w:div w:id="762066716">
              <w:marLeft w:val="0"/>
              <w:marRight w:val="0"/>
              <w:marTop w:val="0"/>
              <w:marBottom w:val="0"/>
              <w:divBdr>
                <w:top w:val="single" w:sz="2" w:space="0" w:color="E3E3E3"/>
                <w:left w:val="single" w:sz="2" w:space="0" w:color="E3E3E3"/>
                <w:bottom w:val="single" w:sz="2" w:space="0" w:color="E3E3E3"/>
                <w:right w:val="single" w:sz="2" w:space="0" w:color="E3E3E3"/>
              </w:divBdr>
              <w:divsChild>
                <w:div w:id="444078089">
                  <w:marLeft w:val="0"/>
                  <w:marRight w:val="0"/>
                  <w:marTop w:val="0"/>
                  <w:marBottom w:val="0"/>
                  <w:divBdr>
                    <w:top w:val="single" w:sz="2" w:space="0" w:color="E3E3E3"/>
                    <w:left w:val="single" w:sz="2" w:space="0" w:color="E3E3E3"/>
                    <w:bottom w:val="single" w:sz="2" w:space="0" w:color="E3E3E3"/>
                    <w:right w:val="single" w:sz="2" w:space="0" w:color="E3E3E3"/>
                  </w:divBdr>
                  <w:divsChild>
                    <w:div w:id="738140933">
                      <w:marLeft w:val="0"/>
                      <w:marRight w:val="0"/>
                      <w:marTop w:val="0"/>
                      <w:marBottom w:val="0"/>
                      <w:divBdr>
                        <w:top w:val="single" w:sz="2" w:space="0" w:color="E3E3E3"/>
                        <w:left w:val="single" w:sz="2" w:space="0" w:color="E3E3E3"/>
                        <w:bottom w:val="single" w:sz="2" w:space="0" w:color="E3E3E3"/>
                        <w:right w:val="single" w:sz="2" w:space="0" w:color="E3E3E3"/>
                      </w:divBdr>
                      <w:divsChild>
                        <w:div w:id="971138083">
                          <w:marLeft w:val="0"/>
                          <w:marRight w:val="0"/>
                          <w:marTop w:val="0"/>
                          <w:marBottom w:val="0"/>
                          <w:divBdr>
                            <w:top w:val="single" w:sz="2" w:space="0" w:color="E3E3E3"/>
                            <w:left w:val="single" w:sz="2" w:space="0" w:color="E3E3E3"/>
                            <w:bottom w:val="single" w:sz="2" w:space="0" w:color="E3E3E3"/>
                            <w:right w:val="single" w:sz="2" w:space="0" w:color="E3E3E3"/>
                          </w:divBdr>
                          <w:divsChild>
                            <w:div w:id="468135644">
                              <w:marLeft w:val="0"/>
                              <w:marRight w:val="0"/>
                              <w:marTop w:val="0"/>
                              <w:marBottom w:val="0"/>
                              <w:divBdr>
                                <w:top w:val="single" w:sz="2" w:space="0" w:color="E3E3E3"/>
                                <w:left w:val="single" w:sz="2" w:space="0" w:color="E3E3E3"/>
                                <w:bottom w:val="single" w:sz="2" w:space="0" w:color="E3E3E3"/>
                                <w:right w:val="single" w:sz="2" w:space="0" w:color="E3E3E3"/>
                              </w:divBdr>
                              <w:divsChild>
                                <w:div w:id="1823160895">
                                  <w:marLeft w:val="0"/>
                                  <w:marRight w:val="0"/>
                                  <w:marTop w:val="100"/>
                                  <w:marBottom w:val="100"/>
                                  <w:divBdr>
                                    <w:top w:val="single" w:sz="2" w:space="0" w:color="E3E3E3"/>
                                    <w:left w:val="single" w:sz="2" w:space="0" w:color="E3E3E3"/>
                                    <w:bottom w:val="single" w:sz="2" w:space="0" w:color="E3E3E3"/>
                                    <w:right w:val="single" w:sz="2" w:space="0" w:color="E3E3E3"/>
                                  </w:divBdr>
                                  <w:divsChild>
                                    <w:div w:id="713382491">
                                      <w:marLeft w:val="0"/>
                                      <w:marRight w:val="0"/>
                                      <w:marTop w:val="0"/>
                                      <w:marBottom w:val="0"/>
                                      <w:divBdr>
                                        <w:top w:val="single" w:sz="2" w:space="0" w:color="E3E3E3"/>
                                        <w:left w:val="single" w:sz="2" w:space="0" w:color="E3E3E3"/>
                                        <w:bottom w:val="single" w:sz="2" w:space="0" w:color="E3E3E3"/>
                                        <w:right w:val="single" w:sz="2" w:space="0" w:color="E3E3E3"/>
                                      </w:divBdr>
                                      <w:divsChild>
                                        <w:div w:id="2081444337">
                                          <w:marLeft w:val="0"/>
                                          <w:marRight w:val="0"/>
                                          <w:marTop w:val="0"/>
                                          <w:marBottom w:val="0"/>
                                          <w:divBdr>
                                            <w:top w:val="single" w:sz="2" w:space="0" w:color="E3E3E3"/>
                                            <w:left w:val="single" w:sz="2" w:space="0" w:color="E3E3E3"/>
                                            <w:bottom w:val="single" w:sz="2" w:space="0" w:color="E3E3E3"/>
                                            <w:right w:val="single" w:sz="2" w:space="0" w:color="E3E3E3"/>
                                          </w:divBdr>
                                          <w:divsChild>
                                            <w:div w:id="493494644">
                                              <w:marLeft w:val="0"/>
                                              <w:marRight w:val="0"/>
                                              <w:marTop w:val="0"/>
                                              <w:marBottom w:val="0"/>
                                              <w:divBdr>
                                                <w:top w:val="single" w:sz="2" w:space="0" w:color="E3E3E3"/>
                                                <w:left w:val="single" w:sz="2" w:space="0" w:color="E3E3E3"/>
                                                <w:bottom w:val="single" w:sz="2" w:space="0" w:color="E3E3E3"/>
                                                <w:right w:val="single" w:sz="2" w:space="0" w:color="E3E3E3"/>
                                              </w:divBdr>
                                              <w:divsChild>
                                                <w:div w:id="1122724412">
                                                  <w:marLeft w:val="0"/>
                                                  <w:marRight w:val="0"/>
                                                  <w:marTop w:val="0"/>
                                                  <w:marBottom w:val="0"/>
                                                  <w:divBdr>
                                                    <w:top w:val="single" w:sz="2" w:space="0" w:color="E3E3E3"/>
                                                    <w:left w:val="single" w:sz="2" w:space="0" w:color="E3E3E3"/>
                                                    <w:bottom w:val="single" w:sz="2" w:space="0" w:color="E3E3E3"/>
                                                    <w:right w:val="single" w:sz="2" w:space="0" w:color="E3E3E3"/>
                                                  </w:divBdr>
                                                  <w:divsChild>
                                                    <w:div w:id="1971092033">
                                                      <w:marLeft w:val="0"/>
                                                      <w:marRight w:val="0"/>
                                                      <w:marTop w:val="0"/>
                                                      <w:marBottom w:val="0"/>
                                                      <w:divBdr>
                                                        <w:top w:val="single" w:sz="2" w:space="0" w:color="E3E3E3"/>
                                                        <w:left w:val="single" w:sz="2" w:space="0" w:color="E3E3E3"/>
                                                        <w:bottom w:val="single" w:sz="2" w:space="0" w:color="E3E3E3"/>
                                                        <w:right w:val="single" w:sz="2" w:space="0" w:color="E3E3E3"/>
                                                      </w:divBdr>
                                                      <w:divsChild>
                                                        <w:div w:id="364388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9465717">
          <w:marLeft w:val="0"/>
          <w:marRight w:val="0"/>
          <w:marTop w:val="0"/>
          <w:marBottom w:val="0"/>
          <w:divBdr>
            <w:top w:val="none" w:sz="0" w:space="0" w:color="auto"/>
            <w:left w:val="none" w:sz="0" w:space="0" w:color="auto"/>
            <w:bottom w:val="none" w:sz="0" w:space="0" w:color="auto"/>
            <w:right w:val="none" w:sz="0" w:space="0" w:color="auto"/>
          </w:divBdr>
          <w:divsChild>
            <w:div w:id="131024500">
              <w:marLeft w:val="0"/>
              <w:marRight w:val="0"/>
              <w:marTop w:val="100"/>
              <w:marBottom w:val="100"/>
              <w:divBdr>
                <w:top w:val="single" w:sz="2" w:space="0" w:color="E3E3E3"/>
                <w:left w:val="single" w:sz="2" w:space="0" w:color="E3E3E3"/>
                <w:bottom w:val="single" w:sz="2" w:space="0" w:color="E3E3E3"/>
                <w:right w:val="single" w:sz="2" w:space="0" w:color="E3E3E3"/>
              </w:divBdr>
              <w:divsChild>
                <w:div w:id="613672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75095437">
      <w:bodyDiv w:val="1"/>
      <w:marLeft w:val="0"/>
      <w:marRight w:val="0"/>
      <w:marTop w:val="0"/>
      <w:marBottom w:val="0"/>
      <w:divBdr>
        <w:top w:val="none" w:sz="0" w:space="0" w:color="auto"/>
        <w:left w:val="none" w:sz="0" w:space="0" w:color="auto"/>
        <w:bottom w:val="none" w:sz="0" w:space="0" w:color="auto"/>
        <w:right w:val="none" w:sz="0" w:space="0" w:color="auto"/>
      </w:divBdr>
    </w:div>
    <w:div w:id="594872228">
      <w:bodyDiv w:val="1"/>
      <w:marLeft w:val="0"/>
      <w:marRight w:val="0"/>
      <w:marTop w:val="0"/>
      <w:marBottom w:val="0"/>
      <w:divBdr>
        <w:top w:val="none" w:sz="0" w:space="0" w:color="auto"/>
        <w:left w:val="none" w:sz="0" w:space="0" w:color="auto"/>
        <w:bottom w:val="none" w:sz="0" w:space="0" w:color="auto"/>
        <w:right w:val="none" w:sz="0" w:space="0" w:color="auto"/>
      </w:divBdr>
      <w:divsChild>
        <w:div w:id="959453530">
          <w:marLeft w:val="720"/>
          <w:marRight w:val="0"/>
          <w:marTop w:val="0"/>
          <w:marBottom w:val="240"/>
          <w:divBdr>
            <w:top w:val="none" w:sz="0" w:space="0" w:color="auto"/>
            <w:left w:val="none" w:sz="0" w:space="0" w:color="auto"/>
            <w:bottom w:val="none" w:sz="0" w:space="0" w:color="auto"/>
            <w:right w:val="none" w:sz="0" w:space="0" w:color="auto"/>
          </w:divBdr>
        </w:div>
      </w:divsChild>
    </w:div>
    <w:div w:id="641930089">
      <w:bodyDiv w:val="1"/>
      <w:marLeft w:val="0"/>
      <w:marRight w:val="0"/>
      <w:marTop w:val="0"/>
      <w:marBottom w:val="0"/>
      <w:divBdr>
        <w:top w:val="none" w:sz="0" w:space="0" w:color="auto"/>
        <w:left w:val="none" w:sz="0" w:space="0" w:color="auto"/>
        <w:bottom w:val="none" w:sz="0" w:space="0" w:color="auto"/>
        <w:right w:val="none" w:sz="0" w:space="0" w:color="auto"/>
      </w:divBdr>
    </w:div>
    <w:div w:id="642739637">
      <w:bodyDiv w:val="1"/>
      <w:marLeft w:val="0"/>
      <w:marRight w:val="0"/>
      <w:marTop w:val="0"/>
      <w:marBottom w:val="0"/>
      <w:divBdr>
        <w:top w:val="none" w:sz="0" w:space="0" w:color="auto"/>
        <w:left w:val="none" w:sz="0" w:space="0" w:color="auto"/>
        <w:bottom w:val="none" w:sz="0" w:space="0" w:color="auto"/>
        <w:right w:val="none" w:sz="0" w:space="0" w:color="auto"/>
      </w:divBdr>
    </w:div>
    <w:div w:id="644894639">
      <w:bodyDiv w:val="1"/>
      <w:marLeft w:val="0"/>
      <w:marRight w:val="0"/>
      <w:marTop w:val="0"/>
      <w:marBottom w:val="0"/>
      <w:divBdr>
        <w:top w:val="none" w:sz="0" w:space="0" w:color="auto"/>
        <w:left w:val="none" w:sz="0" w:space="0" w:color="auto"/>
        <w:bottom w:val="none" w:sz="0" w:space="0" w:color="auto"/>
        <w:right w:val="none" w:sz="0" w:space="0" w:color="auto"/>
      </w:divBdr>
    </w:div>
    <w:div w:id="649292410">
      <w:bodyDiv w:val="1"/>
      <w:marLeft w:val="0"/>
      <w:marRight w:val="0"/>
      <w:marTop w:val="0"/>
      <w:marBottom w:val="0"/>
      <w:divBdr>
        <w:top w:val="none" w:sz="0" w:space="0" w:color="auto"/>
        <w:left w:val="none" w:sz="0" w:space="0" w:color="auto"/>
        <w:bottom w:val="none" w:sz="0" w:space="0" w:color="auto"/>
        <w:right w:val="none" w:sz="0" w:space="0" w:color="auto"/>
      </w:divBdr>
    </w:div>
    <w:div w:id="652373067">
      <w:bodyDiv w:val="1"/>
      <w:marLeft w:val="0"/>
      <w:marRight w:val="0"/>
      <w:marTop w:val="0"/>
      <w:marBottom w:val="0"/>
      <w:divBdr>
        <w:top w:val="none" w:sz="0" w:space="0" w:color="auto"/>
        <w:left w:val="none" w:sz="0" w:space="0" w:color="auto"/>
        <w:bottom w:val="none" w:sz="0" w:space="0" w:color="auto"/>
        <w:right w:val="none" w:sz="0" w:space="0" w:color="auto"/>
      </w:divBdr>
    </w:div>
    <w:div w:id="688797394">
      <w:bodyDiv w:val="1"/>
      <w:marLeft w:val="0"/>
      <w:marRight w:val="0"/>
      <w:marTop w:val="0"/>
      <w:marBottom w:val="0"/>
      <w:divBdr>
        <w:top w:val="none" w:sz="0" w:space="0" w:color="auto"/>
        <w:left w:val="none" w:sz="0" w:space="0" w:color="auto"/>
        <w:bottom w:val="none" w:sz="0" w:space="0" w:color="auto"/>
        <w:right w:val="none" w:sz="0" w:space="0" w:color="auto"/>
      </w:divBdr>
    </w:div>
    <w:div w:id="736395067">
      <w:bodyDiv w:val="1"/>
      <w:marLeft w:val="0"/>
      <w:marRight w:val="0"/>
      <w:marTop w:val="0"/>
      <w:marBottom w:val="0"/>
      <w:divBdr>
        <w:top w:val="none" w:sz="0" w:space="0" w:color="auto"/>
        <w:left w:val="none" w:sz="0" w:space="0" w:color="auto"/>
        <w:bottom w:val="none" w:sz="0" w:space="0" w:color="auto"/>
        <w:right w:val="none" w:sz="0" w:space="0" w:color="auto"/>
      </w:divBdr>
    </w:div>
    <w:div w:id="776602333">
      <w:bodyDiv w:val="1"/>
      <w:marLeft w:val="0"/>
      <w:marRight w:val="0"/>
      <w:marTop w:val="0"/>
      <w:marBottom w:val="0"/>
      <w:divBdr>
        <w:top w:val="none" w:sz="0" w:space="0" w:color="auto"/>
        <w:left w:val="none" w:sz="0" w:space="0" w:color="auto"/>
        <w:bottom w:val="none" w:sz="0" w:space="0" w:color="auto"/>
        <w:right w:val="none" w:sz="0" w:space="0" w:color="auto"/>
      </w:divBdr>
    </w:div>
    <w:div w:id="780412818">
      <w:bodyDiv w:val="1"/>
      <w:marLeft w:val="0"/>
      <w:marRight w:val="0"/>
      <w:marTop w:val="0"/>
      <w:marBottom w:val="0"/>
      <w:divBdr>
        <w:top w:val="none" w:sz="0" w:space="0" w:color="auto"/>
        <w:left w:val="none" w:sz="0" w:space="0" w:color="auto"/>
        <w:bottom w:val="none" w:sz="0" w:space="0" w:color="auto"/>
        <w:right w:val="none" w:sz="0" w:space="0" w:color="auto"/>
      </w:divBdr>
    </w:div>
    <w:div w:id="790779494">
      <w:bodyDiv w:val="1"/>
      <w:marLeft w:val="0"/>
      <w:marRight w:val="0"/>
      <w:marTop w:val="0"/>
      <w:marBottom w:val="0"/>
      <w:divBdr>
        <w:top w:val="none" w:sz="0" w:space="0" w:color="auto"/>
        <w:left w:val="none" w:sz="0" w:space="0" w:color="auto"/>
        <w:bottom w:val="none" w:sz="0" w:space="0" w:color="auto"/>
        <w:right w:val="none" w:sz="0" w:space="0" w:color="auto"/>
      </w:divBdr>
    </w:div>
    <w:div w:id="808673258">
      <w:bodyDiv w:val="1"/>
      <w:marLeft w:val="0"/>
      <w:marRight w:val="0"/>
      <w:marTop w:val="0"/>
      <w:marBottom w:val="0"/>
      <w:divBdr>
        <w:top w:val="none" w:sz="0" w:space="0" w:color="auto"/>
        <w:left w:val="none" w:sz="0" w:space="0" w:color="auto"/>
        <w:bottom w:val="none" w:sz="0" w:space="0" w:color="auto"/>
        <w:right w:val="none" w:sz="0" w:space="0" w:color="auto"/>
      </w:divBdr>
    </w:div>
    <w:div w:id="812409401">
      <w:bodyDiv w:val="1"/>
      <w:marLeft w:val="0"/>
      <w:marRight w:val="0"/>
      <w:marTop w:val="0"/>
      <w:marBottom w:val="0"/>
      <w:divBdr>
        <w:top w:val="none" w:sz="0" w:space="0" w:color="auto"/>
        <w:left w:val="none" w:sz="0" w:space="0" w:color="auto"/>
        <w:bottom w:val="none" w:sz="0" w:space="0" w:color="auto"/>
        <w:right w:val="none" w:sz="0" w:space="0" w:color="auto"/>
      </w:divBdr>
    </w:div>
    <w:div w:id="853495051">
      <w:bodyDiv w:val="1"/>
      <w:marLeft w:val="0"/>
      <w:marRight w:val="0"/>
      <w:marTop w:val="0"/>
      <w:marBottom w:val="0"/>
      <w:divBdr>
        <w:top w:val="none" w:sz="0" w:space="0" w:color="auto"/>
        <w:left w:val="none" w:sz="0" w:space="0" w:color="auto"/>
        <w:bottom w:val="none" w:sz="0" w:space="0" w:color="auto"/>
        <w:right w:val="none" w:sz="0" w:space="0" w:color="auto"/>
      </w:divBdr>
    </w:div>
    <w:div w:id="856577709">
      <w:bodyDiv w:val="1"/>
      <w:marLeft w:val="0"/>
      <w:marRight w:val="0"/>
      <w:marTop w:val="0"/>
      <w:marBottom w:val="0"/>
      <w:divBdr>
        <w:top w:val="none" w:sz="0" w:space="0" w:color="auto"/>
        <w:left w:val="none" w:sz="0" w:space="0" w:color="auto"/>
        <w:bottom w:val="none" w:sz="0" w:space="0" w:color="auto"/>
        <w:right w:val="none" w:sz="0" w:space="0" w:color="auto"/>
      </w:divBdr>
    </w:div>
    <w:div w:id="891576470">
      <w:bodyDiv w:val="1"/>
      <w:marLeft w:val="0"/>
      <w:marRight w:val="0"/>
      <w:marTop w:val="0"/>
      <w:marBottom w:val="0"/>
      <w:divBdr>
        <w:top w:val="none" w:sz="0" w:space="0" w:color="auto"/>
        <w:left w:val="none" w:sz="0" w:space="0" w:color="auto"/>
        <w:bottom w:val="none" w:sz="0" w:space="0" w:color="auto"/>
        <w:right w:val="none" w:sz="0" w:space="0" w:color="auto"/>
      </w:divBdr>
    </w:div>
    <w:div w:id="894512900">
      <w:bodyDiv w:val="1"/>
      <w:marLeft w:val="0"/>
      <w:marRight w:val="0"/>
      <w:marTop w:val="0"/>
      <w:marBottom w:val="0"/>
      <w:divBdr>
        <w:top w:val="none" w:sz="0" w:space="0" w:color="auto"/>
        <w:left w:val="none" w:sz="0" w:space="0" w:color="auto"/>
        <w:bottom w:val="none" w:sz="0" w:space="0" w:color="auto"/>
        <w:right w:val="none" w:sz="0" w:space="0" w:color="auto"/>
      </w:divBdr>
    </w:div>
    <w:div w:id="916016600">
      <w:bodyDiv w:val="1"/>
      <w:marLeft w:val="0"/>
      <w:marRight w:val="0"/>
      <w:marTop w:val="0"/>
      <w:marBottom w:val="0"/>
      <w:divBdr>
        <w:top w:val="none" w:sz="0" w:space="0" w:color="auto"/>
        <w:left w:val="none" w:sz="0" w:space="0" w:color="auto"/>
        <w:bottom w:val="none" w:sz="0" w:space="0" w:color="auto"/>
        <w:right w:val="none" w:sz="0" w:space="0" w:color="auto"/>
      </w:divBdr>
    </w:div>
    <w:div w:id="924805771">
      <w:bodyDiv w:val="1"/>
      <w:marLeft w:val="0"/>
      <w:marRight w:val="0"/>
      <w:marTop w:val="0"/>
      <w:marBottom w:val="0"/>
      <w:divBdr>
        <w:top w:val="none" w:sz="0" w:space="0" w:color="auto"/>
        <w:left w:val="none" w:sz="0" w:space="0" w:color="auto"/>
        <w:bottom w:val="none" w:sz="0" w:space="0" w:color="auto"/>
        <w:right w:val="none" w:sz="0" w:space="0" w:color="auto"/>
      </w:divBdr>
    </w:div>
    <w:div w:id="967473521">
      <w:bodyDiv w:val="1"/>
      <w:marLeft w:val="0"/>
      <w:marRight w:val="0"/>
      <w:marTop w:val="0"/>
      <w:marBottom w:val="0"/>
      <w:divBdr>
        <w:top w:val="none" w:sz="0" w:space="0" w:color="auto"/>
        <w:left w:val="none" w:sz="0" w:space="0" w:color="auto"/>
        <w:bottom w:val="none" w:sz="0" w:space="0" w:color="auto"/>
        <w:right w:val="none" w:sz="0" w:space="0" w:color="auto"/>
      </w:divBdr>
    </w:div>
    <w:div w:id="978800305">
      <w:bodyDiv w:val="1"/>
      <w:marLeft w:val="0"/>
      <w:marRight w:val="0"/>
      <w:marTop w:val="0"/>
      <w:marBottom w:val="0"/>
      <w:divBdr>
        <w:top w:val="none" w:sz="0" w:space="0" w:color="auto"/>
        <w:left w:val="none" w:sz="0" w:space="0" w:color="auto"/>
        <w:bottom w:val="none" w:sz="0" w:space="0" w:color="auto"/>
        <w:right w:val="none" w:sz="0" w:space="0" w:color="auto"/>
      </w:divBdr>
    </w:div>
    <w:div w:id="1065180618">
      <w:bodyDiv w:val="1"/>
      <w:marLeft w:val="0"/>
      <w:marRight w:val="0"/>
      <w:marTop w:val="0"/>
      <w:marBottom w:val="0"/>
      <w:divBdr>
        <w:top w:val="none" w:sz="0" w:space="0" w:color="auto"/>
        <w:left w:val="none" w:sz="0" w:space="0" w:color="auto"/>
        <w:bottom w:val="none" w:sz="0" w:space="0" w:color="auto"/>
        <w:right w:val="none" w:sz="0" w:space="0" w:color="auto"/>
      </w:divBdr>
      <w:divsChild>
        <w:div w:id="1521965304">
          <w:marLeft w:val="0"/>
          <w:marRight w:val="0"/>
          <w:marTop w:val="0"/>
          <w:marBottom w:val="0"/>
          <w:divBdr>
            <w:top w:val="none" w:sz="0" w:space="0" w:color="auto"/>
            <w:left w:val="none" w:sz="0" w:space="0" w:color="auto"/>
            <w:bottom w:val="none" w:sz="0" w:space="0" w:color="auto"/>
            <w:right w:val="none" w:sz="0" w:space="0" w:color="auto"/>
          </w:divBdr>
          <w:divsChild>
            <w:div w:id="1591740068">
              <w:marLeft w:val="0"/>
              <w:marRight w:val="0"/>
              <w:marTop w:val="0"/>
              <w:marBottom w:val="0"/>
              <w:divBdr>
                <w:top w:val="none" w:sz="0" w:space="0" w:color="auto"/>
                <w:left w:val="none" w:sz="0" w:space="0" w:color="auto"/>
                <w:bottom w:val="none" w:sz="0" w:space="0" w:color="auto"/>
                <w:right w:val="none" w:sz="0" w:space="0" w:color="auto"/>
              </w:divBdr>
              <w:divsChild>
                <w:div w:id="834616273">
                  <w:marLeft w:val="0"/>
                  <w:marRight w:val="0"/>
                  <w:marTop w:val="0"/>
                  <w:marBottom w:val="0"/>
                  <w:divBdr>
                    <w:top w:val="none" w:sz="0" w:space="0" w:color="auto"/>
                    <w:left w:val="none" w:sz="0" w:space="0" w:color="auto"/>
                    <w:bottom w:val="none" w:sz="0" w:space="0" w:color="auto"/>
                    <w:right w:val="none" w:sz="0" w:space="0" w:color="auto"/>
                  </w:divBdr>
                  <w:divsChild>
                    <w:div w:id="582224898">
                      <w:marLeft w:val="0"/>
                      <w:marRight w:val="0"/>
                      <w:marTop w:val="0"/>
                      <w:marBottom w:val="0"/>
                      <w:divBdr>
                        <w:top w:val="none" w:sz="0" w:space="0" w:color="auto"/>
                        <w:left w:val="none" w:sz="0" w:space="0" w:color="auto"/>
                        <w:bottom w:val="none" w:sz="0" w:space="0" w:color="auto"/>
                        <w:right w:val="none" w:sz="0" w:space="0" w:color="auto"/>
                      </w:divBdr>
                      <w:divsChild>
                        <w:div w:id="237205760">
                          <w:marLeft w:val="0"/>
                          <w:marRight w:val="0"/>
                          <w:marTop w:val="0"/>
                          <w:marBottom w:val="0"/>
                          <w:divBdr>
                            <w:top w:val="none" w:sz="0" w:space="0" w:color="auto"/>
                            <w:left w:val="none" w:sz="0" w:space="0" w:color="auto"/>
                            <w:bottom w:val="none" w:sz="0" w:space="0" w:color="auto"/>
                            <w:right w:val="none" w:sz="0" w:space="0" w:color="auto"/>
                          </w:divBdr>
                          <w:divsChild>
                            <w:div w:id="761492932">
                              <w:marLeft w:val="0"/>
                              <w:marRight w:val="0"/>
                              <w:marTop w:val="0"/>
                              <w:marBottom w:val="0"/>
                              <w:divBdr>
                                <w:top w:val="none" w:sz="0" w:space="0" w:color="auto"/>
                                <w:left w:val="none" w:sz="0" w:space="0" w:color="auto"/>
                                <w:bottom w:val="none" w:sz="0" w:space="0" w:color="auto"/>
                                <w:right w:val="none" w:sz="0" w:space="0" w:color="auto"/>
                              </w:divBdr>
                              <w:divsChild>
                                <w:div w:id="1871449907">
                                  <w:marLeft w:val="0"/>
                                  <w:marRight w:val="0"/>
                                  <w:marTop w:val="0"/>
                                  <w:marBottom w:val="0"/>
                                  <w:divBdr>
                                    <w:top w:val="none" w:sz="0" w:space="0" w:color="auto"/>
                                    <w:left w:val="none" w:sz="0" w:space="0" w:color="auto"/>
                                    <w:bottom w:val="none" w:sz="0" w:space="0" w:color="auto"/>
                                    <w:right w:val="none" w:sz="0" w:space="0" w:color="auto"/>
                                  </w:divBdr>
                                  <w:divsChild>
                                    <w:div w:id="50574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8923130">
      <w:bodyDiv w:val="1"/>
      <w:marLeft w:val="0"/>
      <w:marRight w:val="0"/>
      <w:marTop w:val="0"/>
      <w:marBottom w:val="0"/>
      <w:divBdr>
        <w:top w:val="none" w:sz="0" w:space="0" w:color="auto"/>
        <w:left w:val="none" w:sz="0" w:space="0" w:color="auto"/>
        <w:bottom w:val="none" w:sz="0" w:space="0" w:color="auto"/>
        <w:right w:val="none" w:sz="0" w:space="0" w:color="auto"/>
      </w:divBdr>
    </w:div>
    <w:div w:id="1077164655">
      <w:bodyDiv w:val="1"/>
      <w:marLeft w:val="0"/>
      <w:marRight w:val="0"/>
      <w:marTop w:val="0"/>
      <w:marBottom w:val="0"/>
      <w:divBdr>
        <w:top w:val="none" w:sz="0" w:space="0" w:color="auto"/>
        <w:left w:val="none" w:sz="0" w:space="0" w:color="auto"/>
        <w:bottom w:val="none" w:sz="0" w:space="0" w:color="auto"/>
        <w:right w:val="none" w:sz="0" w:space="0" w:color="auto"/>
      </w:divBdr>
    </w:div>
    <w:div w:id="1097407187">
      <w:bodyDiv w:val="1"/>
      <w:marLeft w:val="0"/>
      <w:marRight w:val="0"/>
      <w:marTop w:val="0"/>
      <w:marBottom w:val="0"/>
      <w:divBdr>
        <w:top w:val="none" w:sz="0" w:space="0" w:color="auto"/>
        <w:left w:val="none" w:sz="0" w:space="0" w:color="auto"/>
        <w:bottom w:val="none" w:sz="0" w:space="0" w:color="auto"/>
        <w:right w:val="none" w:sz="0" w:space="0" w:color="auto"/>
      </w:divBdr>
      <w:divsChild>
        <w:div w:id="1712684523">
          <w:marLeft w:val="720"/>
          <w:marRight w:val="0"/>
          <w:marTop w:val="0"/>
          <w:marBottom w:val="240"/>
          <w:divBdr>
            <w:top w:val="none" w:sz="0" w:space="0" w:color="auto"/>
            <w:left w:val="none" w:sz="0" w:space="0" w:color="auto"/>
            <w:bottom w:val="none" w:sz="0" w:space="0" w:color="auto"/>
            <w:right w:val="none" w:sz="0" w:space="0" w:color="auto"/>
          </w:divBdr>
        </w:div>
      </w:divsChild>
    </w:div>
    <w:div w:id="1105614088">
      <w:bodyDiv w:val="1"/>
      <w:marLeft w:val="0"/>
      <w:marRight w:val="0"/>
      <w:marTop w:val="0"/>
      <w:marBottom w:val="0"/>
      <w:divBdr>
        <w:top w:val="none" w:sz="0" w:space="0" w:color="auto"/>
        <w:left w:val="none" w:sz="0" w:space="0" w:color="auto"/>
        <w:bottom w:val="none" w:sz="0" w:space="0" w:color="auto"/>
        <w:right w:val="none" w:sz="0" w:space="0" w:color="auto"/>
      </w:divBdr>
    </w:div>
    <w:div w:id="1171069226">
      <w:bodyDiv w:val="1"/>
      <w:marLeft w:val="0"/>
      <w:marRight w:val="0"/>
      <w:marTop w:val="0"/>
      <w:marBottom w:val="0"/>
      <w:divBdr>
        <w:top w:val="none" w:sz="0" w:space="0" w:color="auto"/>
        <w:left w:val="none" w:sz="0" w:space="0" w:color="auto"/>
        <w:bottom w:val="none" w:sz="0" w:space="0" w:color="auto"/>
        <w:right w:val="none" w:sz="0" w:space="0" w:color="auto"/>
      </w:divBdr>
    </w:div>
    <w:div w:id="1171260368">
      <w:bodyDiv w:val="1"/>
      <w:marLeft w:val="0"/>
      <w:marRight w:val="0"/>
      <w:marTop w:val="0"/>
      <w:marBottom w:val="0"/>
      <w:divBdr>
        <w:top w:val="none" w:sz="0" w:space="0" w:color="auto"/>
        <w:left w:val="none" w:sz="0" w:space="0" w:color="auto"/>
        <w:bottom w:val="none" w:sz="0" w:space="0" w:color="auto"/>
        <w:right w:val="none" w:sz="0" w:space="0" w:color="auto"/>
      </w:divBdr>
    </w:div>
    <w:div w:id="1172525049">
      <w:bodyDiv w:val="1"/>
      <w:marLeft w:val="0"/>
      <w:marRight w:val="0"/>
      <w:marTop w:val="0"/>
      <w:marBottom w:val="0"/>
      <w:divBdr>
        <w:top w:val="none" w:sz="0" w:space="0" w:color="auto"/>
        <w:left w:val="none" w:sz="0" w:space="0" w:color="auto"/>
        <w:bottom w:val="none" w:sz="0" w:space="0" w:color="auto"/>
        <w:right w:val="none" w:sz="0" w:space="0" w:color="auto"/>
      </w:divBdr>
    </w:div>
    <w:div w:id="1177040751">
      <w:bodyDiv w:val="1"/>
      <w:marLeft w:val="0"/>
      <w:marRight w:val="0"/>
      <w:marTop w:val="0"/>
      <w:marBottom w:val="0"/>
      <w:divBdr>
        <w:top w:val="none" w:sz="0" w:space="0" w:color="auto"/>
        <w:left w:val="none" w:sz="0" w:space="0" w:color="auto"/>
        <w:bottom w:val="none" w:sz="0" w:space="0" w:color="auto"/>
        <w:right w:val="none" w:sz="0" w:space="0" w:color="auto"/>
      </w:divBdr>
      <w:divsChild>
        <w:div w:id="157502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882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4393456">
      <w:bodyDiv w:val="1"/>
      <w:marLeft w:val="0"/>
      <w:marRight w:val="0"/>
      <w:marTop w:val="0"/>
      <w:marBottom w:val="0"/>
      <w:divBdr>
        <w:top w:val="none" w:sz="0" w:space="0" w:color="auto"/>
        <w:left w:val="none" w:sz="0" w:space="0" w:color="auto"/>
        <w:bottom w:val="none" w:sz="0" w:space="0" w:color="auto"/>
        <w:right w:val="none" w:sz="0" w:space="0" w:color="auto"/>
      </w:divBdr>
    </w:div>
    <w:div w:id="1209535198">
      <w:bodyDiv w:val="1"/>
      <w:marLeft w:val="0"/>
      <w:marRight w:val="0"/>
      <w:marTop w:val="0"/>
      <w:marBottom w:val="0"/>
      <w:divBdr>
        <w:top w:val="none" w:sz="0" w:space="0" w:color="auto"/>
        <w:left w:val="none" w:sz="0" w:space="0" w:color="auto"/>
        <w:bottom w:val="none" w:sz="0" w:space="0" w:color="auto"/>
        <w:right w:val="none" w:sz="0" w:space="0" w:color="auto"/>
      </w:divBdr>
      <w:divsChild>
        <w:div w:id="1213469879">
          <w:blockQuote w:val="1"/>
          <w:marLeft w:val="720"/>
          <w:marRight w:val="720"/>
          <w:marTop w:val="100"/>
          <w:marBottom w:val="100"/>
          <w:divBdr>
            <w:top w:val="none" w:sz="0" w:space="0" w:color="auto"/>
            <w:left w:val="none" w:sz="0" w:space="0" w:color="auto"/>
            <w:bottom w:val="none" w:sz="0" w:space="0" w:color="auto"/>
            <w:right w:val="none" w:sz="0" w:space="0" w:color="auto"/>
          </w:divBdr>
        </w:div>
        <w:div w:id="731462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1766276">
      <w:bodyDiv w:val="1"/>
      <w:marLeft w:val="0"/>
      <w:marRight w:val="0"/>
      <w:marTop w:val="0"/>
      <w:marBottom w:val="0"/>
      <w:divBdr>
        <w:top w:val="none" w:sz="0" w:space="0" w:color="auto"/>
        <w:left w:val="none" w:sz="0" w:space="0" w:color="auto"/>
        <w:bottom w:val="none" w:sz="0" w:space="0" w:color="auto"/>
        <w:right w:val="none" w:sz="0" w:space="0" w:color="auto"/>
      </w:divBdr>
      <w:divsChild>
        <w:div w:id="1063530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410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9534627">
      <w:bodyDiv w:val="1"/>
      <w:marLeft w:val="0"/>
      <w:marRight w:val="0"/>
      <w:marTop w:val="0"/>
      <w:marBottom w:val="0"/>
      <w:divBdr>
        <w:top w:val="none" w:sz="0" w:space="0" w:color="auto"/>
        <w:left w:val="none" w:sz="0" w:space="0" w:color="auto"/>
        <w:bottom w:val="none" w:sz="0" w:space="0" w:color="auto"/>
        <w:right w:val="none" w:sz="0" w:space="0" w:color="auto"/>
      </w:divBdr>
    </w:div>
    <w:div w:id="1259557724">
      <w:bodyDiv w:val="1"/>
      <w:marLeft w:val="0"/>
      <w:marRight w:val="0"/>
      <w:marTop w:val="0"/>
      <w:marBottom w:val="0"/>
      <w:divBdr>
        <w:top w:val="none" w:sz="0" w:space="0" w:color="auto"/>
        <w:left w:val="none" w:sz="0" w:space="0" w:color="auto"/>
        <w:bottom w:val="none" w:sz="0" w:space="0" w:color="auto"/>
        <w:right w:val="none" w:sz="0" w:space="0" w:color="auto"/>
      </w:divBdr>
    </w:div>
    <w:div w:id="1265917339">
      <w:bodyDiv w:val="1"/>
      <w:marLeft w:val="0"/>
      <w:marRight w:val="0"/>
      <w:marTop w:val="0"/>
      <w:marBottom w:val="0"/>
      <w:divBdr>
        <w:top w:val="none" w:sz="0" w:space="0" w:color="auto"/>
        <w:left w:val="none" w:sz="0" w:space="0" w:color="auto"/>
        <w:bottom w:val="none" w:sz="0" w:space="0" w:color="auto"/>
        <w:right w:val="none" w:sz="0" w:space="0" w:color="auto"/>
      </w:divBdr>
    </w:div>
    <w:div w:id="1278413349">
      <w:bodyDiv w:val="1"/>
      <w:marLeft w:val="0"/>
      <w:marRight w:val="0"/>
      <w:marTop w:val="0"/>
      <w:marBottom w:val="0"/>
      <w:divBdr>
        <w:top w:val="none" w:sz="0" w:space="0" w:color="auto"/>
        <w:left w:val="none" w:sz="0" w:space="0" w:color="auto"/>
        <w:bottom w:val="none" w:sz="0" w:space="0" w:color="auto"/>
        <w:right w:val="none" w:sz="0" w:space="0" w:color="auto"/>
      </w:divBdr>
    </w:div>
    <w:div w:id="1286161812">
      <w:bodyDiv w:val="1"/>
      <w:marLeft w:val="0"/>
      <w:marRight w:val="0"/>
      <w:marTop w:val="0"/>
      <w:marBottom w:val="0"/>
      <w:divBdr>
        <w:top w:val="none" w:sz="0" w:space="0" w:color="auto"/>
        <w:left w:val="none" w:sz="0" w:space="0" w:color="auto"/>
        <w:bottom w:val="none" w:sz="0" w:space="0" w:color="auto"/>
        <w:right w:val="none" w:sz="0" w:space="0" w:color="auto"/>
      </w:divBdr>
      <w:divsChild>
        <w:div w:id="1226336494">
          <w:marLeft w:val="0"/>
          <w:marRight w:val="0"/>
          <w:marTop w:val="0"/>
          <w:marBottom w:val="0"/>
          <w:divBdr>
            <w:top w:val="single" w:sz="2" w:space="0" w:color="E3E3E3"/>
            <w:left w:val="single" w:sz="2" w:space="0" w:color="E3E3E3"/>
            <w:bottom w:val="single" w:sz="2" w:space="0" w:color="E3E3E3"/>
            <w:right w:val="single" w:sz="2" w:space="0" w:color="E3E3E3"/>
          </w:divBdr>
          <w:divsChild>
            <w:div w:id="2098207174">
              <w:marLeft w:val="0"/>
              <w:marRight w:val="0"/>
              <w:marTop w:val="0"/>
              <w:marBottom w:val="0"/>
              <w:divBdr>
                <w:top w:val="single" w:sz="2" w:space="0" w:color="E3E3E3"/>
                <w:left w:val="single" w:sz="2" w:space="0" w:color="E3E3E3"/>
                <w:bottom w:val="single" w:sz="2" w:space="0" w:color="E3E3E3"/>
                <w:right w:val="single" w:sz="2" w:space="0" w:color="E3E3E3"/>
              </w:divBdr>
              <w:divsChild>
                <w:div w:id="1397556237">
                  <w:marLeft w:val="0"/>
                  <w:marRight w:val="0"/>
                  <w:marTop w:val="0"/>
                  <w:marBottom w:val="0"/>
                  <w:divBdr>
                    <w:top w:val="single" w:sz="2" w:space="0" w:color="E3E3E3"/>
                    <w:left w:val="single" w:sz="2" w:space="0" w:color="E3E3E3"/>
                    <w:bottom w:val="single" w:sz="2" w:space="0" w:color="E3E3E3"/>
                    <w:right w:val="single" w:sz="2" w:space="0" w:color="E3E3E3"/>
                  </w:divBdr>
                  <w:divsChild>
                    <w:div w:id="1533687774">
                      <w:marLeft w:val="0"/>
                      <w:marRight w:val="0"/>
                      <w:marTop w:val="0"/>
                      <w:marBottom w:val="0"/>
                      <w:divBdr>
                        <w:top w:val="single" w:sz="2" w:space="0" w:color="E3E3E3"/>
                        <w:left w:val="single" w:sz="2" w:space="0" w:color="E3E3E3"/>
                        <w:bottom w:val="single" w:sz="2" w:space="0" w:color="E3E3E3"/>
                        <w:right w:val="single" w:sz="2" w:space="0" w:color="E3E3E3"/>
                      </w:divBdr>
                      <w:divsChild>
                        <w:div w:id="1936085937">
                          <w:marLeft w:val="0"/>
                          <w:marRight w:val="0"/>
                          <w:marTop w:val="0"/>
                          <w:marBottom w:val="0"/>
                          <w:divBdr>
                            <w:top w:val="single" w:sz="2" w:space="0" w:color="E3E3E3"/>
                            <w:left w:val="single" w:sz="2" w:space="0" w:color="E3E3E3"/>
                            <w:bottom w:val="single" w:sz="2" w:space="0" w:color="E3E3E3"/>
                            <w:right w:val="single" w:sz="2" w:space="0" w:color="E3E3E3"/>
                          </w:divBdr>
                          <w:divsChild>
                            <w:div w:id="536936911">
                              <w:marLeft w:val="0"/>
                              <w:marRight w:val="0"/>
                              <w:marTop w:val="0"/>
                              <w:marBottom w:val="0"/>
                              <w:divBdr>
                                <w:top w:val="single" w:sz="2" w:space="0" w:color="E3E3E3"/>
                                <w:left w:val="single" w:sz="2" w:space="0" w:color="E3E3E3"/>
                                <w:bottom w:val="single" w:sz="2" w:space="0" w:color="E3E3E3"/>
                                <w:right w:val="single" w:sz="2" w:space="0" w:color="E3E3E3"/>
                              </w:divBdr>
                              <w:divsChild>
                                <w:div w:id="1960837224">
                                  <w:marLeft w:val="0"/>
                                  <w:marRight w:val="0"/>
                                  <w:marTop w:val="100"/>
                                  <w:marBottom w:val="100"/>
                                  <w:divBdr>
                                    <w:top w:val="single" w:sz="2" w:space="0" w:color="E3E3E3"/>
                                    <w:left w:val="single" w:sz="2" w:space="0" w:color="E3E3E3"/>
                                    <w:bottom w:val="single" w:sz="2" w:space="0" w:color="E3E3E3"/>
                                    <w:right w:val="single" w:sz="2" w:space="0" w:color="E3E3E3"/>
                                  </w:divBdr>
                                  <w:divsChild>
                                    <w:div w:id="391663011">
                                      <w:marLeft w:val="0"/>
                                      <w:marRight w:val="0"/>
                                      <w:marTop w:val="0"/>
                                      <w:marBottom w:val="0"/>
                                      <w:divBdr>
                                        <w:top w:val="single" w:sz="2" w:space="0" w:color="E3E3E3"/>
                                        <w:left w:val="single" w:sz="2" w:space="0" w:color="E3E3E3"/>
                                        <w:bottom w:val="single" w:sz="2" w:space="0" w:color="E3E3E3"/>
                                        <w:right w:val="single" w:sz="2" w:space="0" w:color="E3E3E3"/>
                                      </w:divBdr>
                                      <w:divsChild>
                                        <w:div w:id="625161053">
                                          <w:marLeft w:val="0"/>
                                          <w:marRight w:val="0"/>
                                          <w:marTop w:val="0"/>
                                          <w:marBottom w:val="0"/>
                                          <w:divBdr>
                                            <w:top w:val="single" w:sz="2" w:space="0" w:color="E3E3E3"/>
                                            <w:left w:val="single" w:sz="2" w:space="0" w:color="E3E3E3"/>
                                            <w:bottom w:val="single" w:sz="2" w:space="0" w:color="E3E3E3"/>
                                            <w:right w:val="single" w:sz="2" w:space="0" w:color="E3E3E3"/>
                                          </w:divBdr>
                                          <w:divsChild>
                                            <w:div w:id="1575238454">
                                              <w:marLeft w:val="0"/>
                                              <w:marRight w:val="0"/>
                                              <w:marTop w:val="0"/>
                                              <w:marBottom w:val="0"/>
                                              <w:divBdr>
                                                <w:top w:val="single" w:sz="2" w:space="0" w:color="E3E3E3"/>
                                                <w:left w:val="single" w:sz="2" w:space="0" w:color="E3E3E3"/>
                                                <w:bottom w:val="single" w:sz="2" w:space="0" w:color="E3E3E3"/>
                                                <w:right w:val="single" w:sz="2" w:space="0" w:color="E3E3E3"/>
                                              </w:divBdr>
                                              <w:divsChild>
                                                <w:div w:id="693699440">
                                                  <w:marLeft w:val="0"/>
                                                  <w:marRight w:val="0"/>
                                                  <w:marTop w:val="0"/>
                                                  <w:marBottom w:val="0"/>
                                                  <w:divBdr>
                                                    <w:top w:val="single" w:sz="2" w:space="0" w:color="E3E3E3"/>
                                                    <w:left w:val="single" w:sz="2" w:space="0" w:color="E3E3E3"/>
                                                    <w:bottom w:val="single" w:sz="2" w:space="0" w:color="E3E3E3"/>
                                                    <w:right w:val="single" w:sz="2" w:space="0" w:color="E3E3E3"/>
                                                  </w:divBdr>
                                                  <w:divsChild>
                                                    <w:div w:id="1111317998">
                                                      <w:marLeft w:val="0"/>
                                                      <w:marRight w:val="0"/>
                                                      <w:marTop w:val="0"/>
                                                      <w:marBottom w:val="0"/>
                                                      <w:divBdr>
                                                        <w:top w:val="single" w:sz="2" w:space="0" w:color="E3E3E3"/>
                                                        <w:left w:val="single" w:sz="2" w:space="0" w:color="E3E3E3"/>
                                                        <w:bottom w:val="single" w:sz="2" w:space="0" w:color="E3E3E3"/>
                                                        <w:right w:val="single" w:sz="2" w:space="0" w:color="E3E3E3"/>
                                                      </w:divBdr>
                                                      <w:divsChild>
                                                        <w:div w:id="47699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01485519">
          <w:marLeft w:val="0"/>
          <w:marRight w:val="0"/>
          <w:marTop w:val="0"/>
          <w:marBottom w:val="0"/>
          <w:divBdr>
            <w:top w:val="none" w:sz="0" w:space="0" w:color="auto"/>
            <w:left w:val="none" w:sz="0" w:space="0" w:color="auto"/>
            <w:bottom w:val="none" w:sz="0" w:space="0" w:color="auto"/>
            <w:right w:val="none" w:sz="0" w:space="0" w:color="auto"/>
          </w:divBdr>
        </w:div>
      </w:divsChild>
    </w:div>
    <w:div w:id="1302731215">
      <w:bodyDiv w:val="1"/>
      <w:marLeft w:val="0"/>
      <w:marRight w:val="0"/>
      <w:marTop w:val="0"/>
      <w:marBottom w:val="0"/>
      <w:divBdr>
        <w:top w:val="none" w:sz="0" w:space="0" w:color="auto"/>
        <w:left w:val="none" w:sz="0" w:space="0" w:color="auto"/>
        <w:bottom w:val="none" w:sz="0" w:space="0" w:color="auto"/>
        <w:right w:val="none" w:sz="0" w:space="0" w:color="auto"/>
      </w:divBdr>
    </w:div>
    <w:div w:id="1318071795">
      <w:bodyDiv w:val="1"/>
      <w:marLeft w:val="0"/>
      <w:marRight w:val="0"/>
      <w:marTop w:val="0"/>
      <w:marBottom w:val="0"/>
      <w:divBdr>
        <w:top w:val="none" w:sz="0" w:space="0" w:color="auto"/>
        <w:left w:val="none" w:sz="0" w:space="0" w:color="auto"/>
        <w:bottom w:val="none" w:sz="0" w:space="0" w:color="auto"/>
        <w:right w:val="none" w:sz="0" w:space="0" w:color="auto"/>
      </w:divBdr>
    </w:div>
    <w:div w:id="1357585834">
      <w:bodyDiv w:val="1"/>
      <w:marLeft w:val="0"/>
      <w:marRight w:val="0"/>
      <w:marTop w:val="0"/>
      <w:marBottom w:val="0"/>
      <w:divBdr>
        <w:top w:val="none" w:sz="0" w:space="0" w:color="auto"/>
        <w:left w:val="none" w:sz="0" w:space="0" w:color="auto"/>
        <w:bottom w:val="none" w:sz="0" w:space="0" w:color="auto"/>
        <w:right w:val="none" w:sz="0" w:space="0" w:color="auto"/>
      </w:divBdr>
    </w:div>
    <w:div w:id="1373114241">
      <w:bodyDiv w:val="1"/>
      <w:marLeft w:val="0"/>
      <w:marRight w:val="0"/>
      <w:marTop w:val="0"/>
      <w:marBottom w:val="0"/>
      <w:divBdr>
        <w:top w:val="none" w:sz="0" w:space="0" w:color="auto"/>
        <w:left w:val="none" w:sz="0" w:space="0" w:color="auto"/>
        <w:bottom w:val="none" w:sz="0" w:space="0" w:color="auto"/>
        <w:right w:val="none" w:sz="0" w:space="0" w:color="auto"/>
      </w:divBdr>
    </w:div>
    <w:div w:id="1397902047">
      <w:bodyDiv w:val="1"/>
      <w:marLeft w:val="0"/>
      <w:marRight w:val="0"/>
      <w:marTop w:val="0"/>
      <w:marBottom w:val="0"/>
      <w:divBdr>
        <w:top w:val="none" w:sz="0" w:space="0" w:color="auto"/>
        <w:left w:val="none" w:sz="0" w:space="0" w:color="auto"/>
        <w:bottom w:val="none" w:sz="0" w:space="0" w:color="auto"/>
        <w:right w:val="none" w:sz="0" w:space="0" w:color="auto"/>
      </w:divBdr>
    </w:div>
    <w:div w:id="1399355097">
      <w:bodyDiv w:val="1"/>
      <w:marLeft w:val="0"/>
      <w:marRight w:val="0"/>
      <w:marTop w:val="0"/>
      <w:marBottom w:val="0"/>
      <w:divBdr>
        <w:top w:val="none" w:sz="0" w:space="0" w:color="auto"/>
        <w:left w:val="none" w:sz="0" w:space="0" w:color="auto"/>
        <w:bottom w:val="none" w:sz="0" w:space="0" w:color="auto"/>
        <w:right w:val="none" w:sz="0" w:space="0" w:color="auto"/>
      </w:divBdr>
    </w:div>
    <w:div w:id="1445613285">
      <w:bodyDiv w:val="1"/>
      <w:marLeft w:val="0"/>
      <w:marRight w:val="0"/>
      <w:marTop w:val="0"/>
      <w:marBottom w:val="0"/>
      <w:divBdr>
        <w:top w:val="none" w:sz="0" w:space="0" w:color="auto"/>
        <w:left w:val="none" w:sz="0" w:space="0" w:color="auto"/>
        <w:bottom w:val="none" w:sz="0" w:space="0" w:color="auto"/>
        <w:right w:val="none" w:sz="0" w:space="0" w:color="auto"/>
      </w:divBdr>
    </w:div>
    <w:div w:id="1469517607">
      <w:bodyDiv w:val="1"/>
      <w:marLeft w:val="0"/>
      <w:marRight w:val="0"/>
      <w:marTop w:val="0"/>
      <w:marBottom w:val="0"/>
      <w:divBdr>
        <w:top w:val="none" w:sz="0" w:space="0" w:color="auto"/>
        <w:left w:val="none" w:sz="0" w:space="0" w:color="auto"/>
        <w:bottom w:val="none" w:sz="0" w:space="0" w:color="auto"/>
        <w:right w:val="none" w:sz="0" w:space="0" w:color="auto"/>
      </w:divBdr>
    </w:div>
    <w:div w:id="1477795230">
      <w:bodyDiv w:val="1"/>
      <w:marLeft w:val="0"/>
      <w:marRight w:val="0"/>
      <w:marTop w:val="0"/>
      <w:marBottom w:val="0"/>
      <w:divBdr>
        <w:top w:val="none" w:sz="0" w:space="0" w:color="auto"/>
        <w:left w:val="none" w:sz="0" w:space="0" w:color="auto"/>
        <w:bottom w:val="none" w:sz="0" w:space="0" w:color="auto"/>
        <w:right w:val="none" w:sz="0" w:space="0" w:color="auto"/>
      </w:divBdr>
    </w:div>
    <w:div w:id="1499998933">
      <w:bodyDiv w:val="1"/>
      <w:marLeft w:val="0"/>
      <w:marRight w:val="0"/>
      <w:marTop w:val="0"/>
      <w:marBottom w:val="0"/>
      <w:divBdr>
        <w:top w:val="none" w:sz="0" w:space="0" w:color="auto"/>
        <w:left w:val="none" w:sz="0" w:space="0" w:color="auto"/>
        <w:bottom w:val="none" w:sz="0" w:space="0" w:color="auto"/>
        <w:right w:val="none" w:sz="0" w:space="0" w:color="auto"/>
      </w:divBdr>
    </w:div>
    <w:div w:id="1523664084">
      <w:bodyDiv w:val="1"/>
      <w:marLeft w:val="0"/>
      <w:marRight w:val="0"/>
      <w:marTop w:val="0"/>
      <w:marBottom w:val="0"/>
      <w:divBdr>
        <w:top w:val="none" w:sz="0" w:space="0" w:color="auto"/>
        <w:left w:val="none" w:sz="0" w:space="0" w:color="auto"/>
        <w:bottom w:val="none" w:sz="0" w:space="0" w:color="auto"/>
        <w:right w:val="none" w:sz="0" w:space="0" w:color="auto"/>
      </w:divBdr>
    </w:div>
    <w:div w:id="1528133331">
      <w:bodyDiv w:val="1"/>
      <w:marLeft w:val="0"/>
      <w:marRight w:val="0"/>
      <w:marTop w:val="0"/>
      <w:marBottom w:val="0"/>
      <w:divBdr>
        <w:top w:val="none" w:sz="0" w:space="0" w:color="auto"/>
        <w:left w:val="none" w:sz="0" w:space="0" w:color="auto"/>
        <w:bottom w:val="none" w:sz="0" w:space="0" w:color="auto"/>
        <w:right w:val="none" w:sz="0" w:space="0" w:color="auto"/>
      </w:divBdr>
    </w:div>
    <w:div w:id="1560819812">
      <w:bodyDiv w:val="1"/>
      <w:marLeft w:val="0"/>
      <w:marRight w:val="0"/>
      <w:marTop w:val="0"/>
      <w:marBottom w:val="0"/>
      <w:divBdr>
        <w:top w:val="none" w:sz="0" w:space="0" w:color="auto"/>
        <w:left w:val="none" w:sz="0" w:space="0" w:color="auto"/>
        <w:bottom w:val="none" w:sz="0" w:space="0" w:color="auto"/>
        <w:right w:val="none" w:sz="0" w:space="0" w:color="auto"/>
      </w:divBdr>
    </w:div>
    <w:div w:id="1579513024">
      <w:bodyDiv w:val="1"/>
      <w:marLeft w:val="0"/>
      <w:marRight w:val="0"/>
      <w:marTop w:val="0"/>
      <w:marBottom w:val="0"/>
      <w:divBdr>
        <w:top w:val="none" w:sz="0" w:space="0" w:color="auto"/>
        <w:left w:val="none" w:sz="0" w:space="0" w:color="auto"/>
        <w:bottom w:val="none" w:sz="0" w:space="0" w:color="auto"/>
        <w:right w:val="none" w:sz="0" w:space="0" w:color="auto"/>
      </w:divBdr>
    </w:div>
    <w:div w:id="1579637011">
      <w:bodyDiv w:val="1"/>
      <w:marLeft w:val="0"/>
      <w:marRight w:val="0"/>
      <w:marTop w:val="0"/>
      <w:marBottom w:val="0"/>
      <w:divBdr>
        <w:top w:val="none" w:sz="0" w:space="0" w:color="auto"/>
        <w:left w:val="none" w:sz="0" w:space="0" w:color="auto"/>
        <w:bottom w:val="none" w:sz="0" w:space="0" w:color="auto"/>
        <w:right w:val="none" w:sz="0" w:space="0" w:color="auto"/>
      </w:divBdr>
    </w:div>
    <w:div w:id="1587496070">
      <w:bodyDiv w:val="1"/>
      <w:marLeft w:val="0"/>
      <w:marRight w:val="0"/>
      <w:marTop w:val="0"/>
      <w:marBottom w:val="0"/>
      <w:divBdr>
        <w:top w:val="none" w:sz="0" w:space="0" w:color="auto"/>
        <w:left w:val="none" w:sz="0" w:space="0" w:color="auto"/>
        <w:bottom w:val="none" w:sz="0" w:space="0" w:color="auto"/>
        <w:right w:val="none" w:sz="0" w:space="0" w:color="auto"/>
      </w:divBdr>
    </w:div>
    <w:div w:id="1589465635">
      <w:bodyDiv w:val="1"/>
      <w:marLeft w:val="0"/>
      <w:marRight w:val="0"/>
      <w:marTop w:val="0"/>
      <w:marBottom w:val="0"/>
      <w:divBdr>
        <w:top w:val="none" w:sz="0" w:space="0" w:color="auto"/>
        <w:left w:val="none" w:sz="0" w:space="0" w:color="auto"/>
        <w:bottom w:val="none" w:sz="0" w:space="0" w:color="auto"/>
        <w:right w:val="none" w:sz="0" w:space="0" w:color="auto"/>
      </w:divBdr>
    </w:div>
    <w:div w:id="1604193614">
      <w:bodyDiv w:val="1"/>
      <w:marLeft w:val="0"/>
      <w:marRight w:val="0"/>
      <w:marTop w:val="0"/>
      <w:marBottom w:val="0"/>
      <w:divBdr>
        <w:top w:val="none" w:sz="0" w:space="0" w:color="auto"/>
        <w:left w:val="none" w:sz="0" w:space="0" w:color="auto"/>
        <w:bottom w:val="none" w:sz="0" w:space="0" w:color="auto"/>
        <w:right w:val="none" w:sz="0" w:space="0" w:color="auto"/>
      </w:divBdr>
    </w:div>
    <w:div w:id="1700471719">
      <w:bodyDiv w:val="1"/>
      <w:marLeft w:val="0"/>
      <w:marRight w:val="0"/>
      <w:marTop w:val="0"/>
      <w:marBottom w:val="0"/>
      <w:divBdr>
        <w:top w:val="none" w:sz="0" w:space="0" w:color="auto"/>
        <w:left w:val="none" w:sz="0" w:space="0" w:color="auto"/>
        <w:bottom w:val="none" w:sz="0" w:space="0" w:color="auto"/>
        <w:right w:val="none" w:sz="0" w:space="0" w:color="auto"/>
      </w:divBdr>
    </w:div>
    <w:div w:id="1763911111">
      <w:bodyDiv w:val="1"/>
      <w:marLeft w:val="0"/>
      <w:marRight w:val="0"/>
      <w:marTop w:val="0"/>
      <w:marBottom w:val="0"/>
      <w:divBdr>
        <w:top w:val="none" w:sz="0" w:space="0" w:color="auto"/>
        <w:left w:val="none" w:sz="0" w:space="0" w:color="auto"/>
        <w:bottom w:val="none" w:sz="0" w:space="0" w:color="auto"/>
        <w:right w:val="none" w:sz="0" w:space="0" w:color="auto"/>
      </w:divBdr>
    </w:div>
    <w:div w:id="1809392295">
      <w:bodyDiv w:val="1"/>
      <w:marLeft w:val="0"/>
      <w:marRight w:val="0"/>
      <w:marTop w:val="0"/>
      <w:marBottom w:val="0"/>
      <w:divBdr>
        <w:top w:val="none" w:sz="0" w:space="0" w:color="auto"/>
        <w:left w:val="none" w:sz="0" w:space="0" w:color="auto"/>
        <w:bottom w:val="none" w:sz="0" w:space="0" w:color="auto"/>
        <w:right w:val="none" w:sz="0" w:space="0" w:color="auto"/>
      </w:divBdr>
    </w:div>
    <w:div w:id="1880899113">
      <w:bodyDiv w:val="1"/>
      <w:marLeft w:val="0"/>
      <w:marRight w:val="0"/>
      <w:marTop w:val="0"/>
      <w:marBottom w:val="0"/>
      <w:divBdr>
        <w:top w:val="none" w:sz="0" w:space="0" w:color="auto"/>
        <w:left w:val="none" w:sz="0" w:space="0" w:color="auto"/>
        <w:bottom w:val="none" w:sz="0" w:space="0" w:color="auto"/>
        <w:right w:val="none" w:sz="0" w:space="0" w:color="auto"/>
      </w:divBdr>
      <w:divsChild>
        <w:div w:id="250772410">
          <w:marLeft w:val="0"/>
          <w:marRight w:val="0"/>
          <w:marTop w:val="0"/>
          <w:marBottom w:val="0"/>
          <w:divBdr>
            <w:top w:val="single" w:sz="2" w:space="0" w:color="E3E3E3"/>
            <w:left w:val="single" w:sz="2" w:space="0" w:color="E3E3E3"/>
            <w:bottom w:val="single" w:sz="2" w:space="0" w:color="E3E3E3"/>
            <w:right w:val="single" w:sz="2" w:space="0" w:color="E3E3E3"/>
          </w:divBdr>
          <w:divsChild>
            <w:div w:id="1710185565">
              <w:marLeft w:val="0"/>
              <w:marRight w:val="0"/>
              <w:marTop w:val="0"/>
              <w:marBottom w:val="0"/>
              <w:divBdr>
                <w:top w:val="single" w:sz="2" w:space="0" w:color="E3E3E3"/>
                <w:left w:val="single" w:sz="2" w:space="0" w:color="E3E3E3"/>
                <w:bottom w:val="single" w:sz="2" w:space="0" w:color="E3E3E3"/>
                <w:right w:val="single" w:sz="2" w:space="0" w:color="E3E3E3"/>
              </w:divBdr>
              <w:divsChild>
                <w:div w:id="1253080756">
                  <w:marLeft w:val="0"/>
                  <w:marRight w:val="0"/>
                  <w:marTop w:val="0"/>
                  <w:marBottom w:val="0"/>
                  <w:divBdr>
                    <w:top w:val="single" w:sz="2" w:space="0" w:color="E3E3E3"/>
                    <w:left w:val="single" w:sz="2" w:space="0" w:color="E3E3E3"/>
                    <w:bottom w:val="single" w:sz="2" w:space="0" w:color="E3E3E3"/>
                    <w:right w:val="single" w:sz="2" w:space="0" w:color="E3E3E3"/>
                  </w:divBdr>
                  <w:divsChild>
                    <w:div w:id="1352493062">
                      <w:marLeft w:val="0"/>
                      <w:marRight w:val="0"/>
                      <w:marTop w:val="0"/>
                      <w:marBottom w:val="0"/>
                      <w:divBdr>
                        <w:top w:val="single" w:sz="2" w:space="0" w:color="E3E3E3"/>
                        <w:left w:val="single" w:sz="2" w:space="0" w:color="E3E3E3"/>
                        <w:bottom w:val="single" w:sz="2" w:space="0" w:color="E3E3E3"/>
                        <w:right w:val="single" w:sz="2" w:space="0" w:color="E3E3E3"/>
                      </w:divBdr>
                      <w:divsChild>
                        <w:div w:id="642857183">
                          <w:marLeft w:val="0"/>
                          <w:marRight w:val="0"/>
                          <w:marTop w:val="0"/>
                          <w:marBottom w:val="0"/>
                          <w:divBdr>
                            <w:top w:val="single" w:sz="2" w:space="0" w:color="E3E3E3"/>
                            <w:left w:val="single" w:sz="2" w:space="0" w:color="E3E3E3"/>
                            <w:bottom w:val="single" w:sz="2" w:space="0" w:color="E3E3E3"/>
                            <w:right w:val="single" w:sz="2" w:space="0" w:color="E3E3E3"/>
                          </w:divBdr>
                          <w:divsChild>
                            <w:div w:id="1022051360">
                              <w:marLeft w:val="0"/>
                              <w:marRight w:val="0"/>
                              <w:marTop w:val="0"/>
                              <w:marBottom w:val="0"/>
                              <w:divBdr>
                                <w:top w:val="single" w:sz="2" w:space="0" w:color="E3E3E3"/>
                                <w:left w:val="single" w:sz="2" w:space="0" w:color="E3E3E3"/>
                                <w:bottom w:val="single" w:sz="2" w:space="0" w:color="E3E3E3"/>
                                <w:right w:val="single" w:sz="2" w:space="0" w:color="E3E3E3"/>
                              </w:divBdr>
                              <w:divsChild>
                                <w:div w:id="59146929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4397322">
                                      <w:marLeft w:val="0"/>
                                      <w:marRight w:val="0"/>
                                      <w:marTop w:val="0"/>
                                      <w:marBottom w:val="0"/>
                                      <w:divBdr>
                                        <w:top w:val="single" w:sz="2" w:space="0" w:color="E3E3E3"/>
                                        <w:left w:val="single" w:sz="2" w:space="0" w:color="E3E3E3"/>
                                        <w:bottom w:val="single" w:sz="2" w:space="0" w:color="E3E3E3"/>
                                        <w:right w:val="single" w:sz="2" w:space="0" w:color="E3E3E3"/>
                                      </w:divBdr>
                                      <w:divsChild>
                                        <w:div w:id="1513257672">
                                          <w:marLeft w:val="0"/>
                                          <w:marRight w:val="0"/>
                                          <w:marTop w:val="0"/>
                                          <w:marBottom w:val="0"/>
                                          <w:divBdr>
                                            <w:top w:val="single" w:sz="2" w:space="0" w:color="E3E3E3"/>
                                            <w:left w:val="single" w:sz="2" w:space="0" w:color="E3E3E3"/>
                                            <w:bottom w:val="single" w:sz="2" w:space="0" w:color="E3E3E3"/>
                                            <w:right w:val="single" w:sz="2" w:space="0" w:color="E3E3E3"/>
                                          </w:divBdr>
                                          <w:divsChild>
                                            <w:div w:id="323440428">
                                              <w:marLeft w:val="0"/>
                                              <w:marRight w:val="0"/>
                                              <w:marTop w:val="0"/>
                                              <w:marBottom w:val="0"/>
                                              <w:divBdr>
                                                <w:top w:val="single" w:sz="2" w:space="0" w:color="E3E3E3"/>
                                                <w:left w:val="single" w:sz="2" w:space="0" w:color="E3E3E3"/>
                                                <w:bottom w:val="single" w:sz="2" w:space="0" w:color="E3E3E3"/>
                                                <w:right w:val="single" w:sz="2" w:space="0" w:color="E3E3E3"/>
                                              </w:divBdr>
                                              <w:divsChild>
                                                <w:div w:id="1957835997">
                                                  <w:marLeft w:val="0"/>
                                                  <w:marRight w:val="0"/>
                                                  <w:marTop w:val="0"/>
                                                  <w:marBottom w:val="0"/>
                                                  <w:divBdr>
                                                    <w:top w:val="single" w:sz="2" w:space="0" w:color="E3E3E3"/>
                                                    <w:left w:val="single" w:sz="2" w:space="0" w:color="E3E3E3"/>
                                                    <w:bottom w:val="single" w:sz="2" w:space="0" w:color="E3E3E3"/>
                                                    <w:right w:val="single" w:sz="2" w:space="0" w:color="E3E3E3"/>
                                                  </w:divBdr>
                                                  <w:divsChild>
                                                    <w:div w:id="1538354620">
                                                      <w:marLeft w:val="0"/>
                                                      <w:marRight w:val="0"/>
                                                      <w:marTop w:val="0"/>
                                                      <w:marBottom w:val="0"/>
                                                      <w:divBdr>
                                                        <w:top w:val="single" w:sz="2" w:space="0" w:color="E3E3E3"/>
                                                        <w:left w:val="single" w:sz="2" w:space="0" w:color="E3E3E3"/>
                                                        <w:bottom w:val="single" w:sz="2" w:space="0" w:color="E3E3E3"/>
                                                        <w:right w:val="single" w:sz="2" w:space="0" w:color="E3E3E3"/>
                                                      </w:divBdr>
                                                      <w:divsChild>
                                                        <w:div w:id="1491827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2522200">
          <w:marLeft w:val="0"/>
          <w:marRight w:val="0"/>
          <w:marTop w:val="0"/>
          <w:marBottom w:val="0"/>
          <w:divBdr>
            <w:top w:val="none" w:sz="0" w:space="0" w:color="auto"/>
            <w:left w:val="none" w:sz="0" w:space="0" w:color="auto"/>
            <w:bottom w:val="none" w:sz="0" w:space="0" w:color="auto"/>
            <w:right w:val="none" w:sz="0" w:space="0" w:color="auto"/>
          </w:divBdr>
        </w:div>
      </w:divsChild>
    </w:div>
    <w:div w:id="1925409838">
      <w:bodyDiv w:val="1"/>
      <w:marLeft w:val="0"/>
      <w:marRight w:val="0"/>
      <w:marTop w:val="0"/>
      <w:marBottom w:val="0"/>
      <w:divBdr>
        <w:top w:val="none" w:sz="0" w:space="0" w:color="auto"/>
        <w:left w:val="none" w:sz="0" w:space="0" w:color="auto"/>
        <w:bottom w:val="none" w:sz="0" w:space="0" w:color="auto"/>
        <w:right w:val="none" w:sz="0" w:space="0" w:color="auto"/>
      </w:divBdr>
    </w:div>
    <w:div w:id="1931429038">
      <w:bodyDiv w:val="1"/>
      <w:marLeft w:val="0"/>
      <w:marRight w:val="0"/>
      <w:marTop w:val="0"/>
      <w:marBottom w:val="0"/>
      <w:divBdr>
        <w:top w:val="none" w:sz="0" w:space="0" w:color="auto"/>
        <w:left w:val="none" w:sz="0" w:space="0" w:color="auto"/>
        <w:bottom w:val="none" w:sz="0" w:space="0" w:color="auto"/>
        <w:right w:val="none" w:sz="0" w:space="0" w:color="auto"/>
      </w:divBdr>
    </w:div>
    <w:div w:id="1937981873">
      <w:bodyDiv w:val="1"/>
      <w:marLeft w:val="0"/>
      <w:marRight w:val="0"/>
      <w:marTop w:val="0"/>
      <w:marBottom w:val="0"/>
      <w:divBdr>
        <w:top w:val="none" w:sz="0" w:space="0" w:color="auto"/>
        <w:left w:val="none" w:sz="0" w:space="0" w:color="auto"/>
        <w:bottom w:val="none" w:sz="0" w:space="0" w:color="auto"/>
        <w:right w:val="none" w:sz="0" w:space="0" w:color="auto"/>
      </w:divBdr>
    </w:div>
    <w:div w:id="2005743774">
      <w:bodyDiv w:val="1"/>
      <w:marLeft w:val="0"/>
      <w:marRight w:val="0"/>
      <w:marTop w:val="0"/>
      <w:marBottom w:val="0"/>
      <w:divBdr>
        <w:top w:val="none" w:sz="0" w:space="0" w:color="auto"/>
        <w:left w:val="none" w:sz="0" w:space="0" w:color="auto"/>
        <w:bottom w:val="none" w:sz="0" w:space="0" w:color="auto"/>
        <w:right w:val="none" w:sz="0" w:space="0" w:color="auto"/>
      </w:divBdr>
    </w:div>
    <w:div w:id="2084989705">
      <w:bodyDiv w:val="1"/>
      <w:marLeft w:val="0"/>
      <w:marRight w:val="0"/>
      <w:marTop w:val="0"/>
      <w:marBottom w:val="0"/>
      <w:divBdr>
        <w:top w:val="none" w:sz="0" w:space="0" w:color="auto"/>
        <w:left w:val="none" w:sz="0" w:space="0" w:color="auto"/>
        <w:bottom w:val="none" w:sz="0" w:space="0" w:color="auto"/>
        <w:right w:val="none" w:sz="0" w:space="0" w:color="auto"/>
      </w:divBdr>
    </w:div>
    <w:div w:id="2138404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hangxi@mst.edu" TargetMode="External"/><Relationship Id="rId18" Type="http://schemas.openxmlformats.org/officeDocument/2006/relationships/footer" Target="footer2.xml"/><Relationship Id="rId26" Type="http://schemas.openxmlformats.org/officeDocument/2006/relationships/image" Target="media/image5.emf"/><Relationship Id="rId39" Type="http://schemas.openxmlformats.org/officeDocument/2006/relationships/image" Target="media/image18.emf"/><Relationship Id="rId21" Type="http://schemas.openxmlformats.org/officeDocument/2006/relationships/hyperlink" Target="http://www.arc.unr.edu/Software.html?utm_source=chatgpt.com" TargetMode="External"/><Relationship Id="rId34" Type="http://schemas.openxmlformats.org/officeDocument/2006/relationships/image" Target="media/image13.emf"/><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8.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nnyliu@mst.edu" TargetMode="External"/><Relationship Id="rId24" Type="http://schemas.openxmlformats.org/officeDocument/2006/relationships/image" Target="media/image3.png"/><Relationship Id="rId32" Type="http://schemas.openxmlformats.org/officeDocument/2006/relationships/image" Target="media/image11.emf"/><Relationship Id="rId37" Type="http://schemas.openxmlformats.org/officeDocument/2006/relationships/image" Target="media/image16.emf"/><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2.emf"/><Relationship Id="rId28" Type="http://schemas.openxmlformats.org/officeDocument/2006/relationships/image" Target="media/image7.emf"/><Relationship Id="rId36" Type="http://schemas.openxmlformats.org/officeDocument/2006/relationships/image" Target="media/image15.emf"/><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xijun.shi@txstate.edu" TargetMode="External"/><Relationship Id="rId22" Type="http://schemas.openxmlformats.org/officeDocument/2006/relationships/image" Target="media/image1.emf"/><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image" Target="media/image14.em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pjptw@mst.edu" TargetMode="External"/><Relationship Id="rId17" Type="http://schemas.openxmlformats.org/officeDocument/2006/relationships/footer" Target="footer1.xml"/><Relationship Id="rId25" Type="http://schemas.openxmlformats.org/officeDocument/2006/relationships/image" Target="media/image4.emf"/><Relationship Id="rId33" Type="http://schemas.openxmlformats.org/officeDocument/2006/relationships/image" Target="media/image12.emf"/><Relationship Id="rId38"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0D693EB147E94085D034E6397BFF6B" ma:contentTypeVersion="16" ma:contentTypeDescription="Create a new document." ma:contentTypeScope="" ma:versionID="4566b971869f8bad76086a16f40aa21f">
  <xsd:schema xmlns:xsd="http://www.w3.org/2001/XMLSchema" xmlns:xs="http://www.w3.org/2001/XMLSchema" xmlns:p="http://schemas.microsoft.com/office/2006/metadata/properties" xmlns:ns3="f348919e-410e-43f9-8fee-19d31952dad6" xmlns:ns4="b14cf630-91ea-4245-a74d-d433434177e2" targetNamespace="http://schemas.microsoft.com/office/2006/metadata/properties" ma:root="true" ma:fieldsID="e801e8dbcab950dcb00801d708ed253a" ns3:_="" ns4:_="">
    <xsd:import namespace="f348919e-410e-43f9-8fee-19d31952dad6"/>
    <xsd:import namespace="b14cf630-91ea-4245-a74d-d433434177e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8919e-410e-43f9-8fee-19d31952d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4cf630-91ea-4245-a74d-d433434177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348919e-410e-43f9-8fee-19d31952da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3D481-D1F4-4274-851B-8F90438E1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8919e-410e-43f9-8fee-19d31952dad6"/>
    <ds:schemaRef ds:uri="b14cf630-91ea-4245-a74d-d43343417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A0BD9D-8FE3-4BA2-8819-D2C8583893DD}">
  <ds:schemaRefs>
    <ds:schemaRef ds:uri="http://schemas.microsoft.com/office/2006/metadata/properties"/>
    <ds:schemaRef ds:uri="http://schemas.microsoft.com/office/infopath/2007/PartnerControls"/>
    <ds:schemaRef ds:uri="f348919e-410e-43f9-8fee-19d31952dad6"/>
  </ds:schemaRefs>
</ds:datastoreItem>
</file>

<file path=customXml/itemProps3.xml><?xml version="1.0" encoding="utf-8"?>
<ds:datastoreItem xmlns:ds="http://schemas.openxmlformats.org/officeDocument/2006/customXml" ds:itemID="{11669FE5-35B3-4A93-952B-599AC365F70A}">
  <ds:schemaRefs>
    <ds:schemaRef ds:uri="http://schemas.microsoft.com/sharepoint/v3/contenttype/forms"/>
  </ds:schemaRefs>
</ds:datastoreItem>
</file>

<file path=customXml/itemProps4.xml><?xml version="1.0" encoding="utf-8"?>
<ds:datastoreItem xmlns:ds="http://schemas.openxmlformats.org/officeDocument/2006/customXml" ds:itemID="{96264579-045E-4303-B335-DCE472C37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44</Pages>
  <Words>9066</Words>
  <Characters>51681</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Missouri University of Science and Technology</Company>
  <LinksUpToDate>false</LinksUpToDate>
  <CharactersWithSpaces>60626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Jiang, Ping (S&amp;T-Student)</dc:creator>
  <cp:keywords/>
  <dc:description/>
  <cp:lastModifiedBy>Jiang, Ping (S&amp;T-Student)</cp:lastModifiedBy>
  <cp:revision>11</cp:revision>
  <cp:lastPrinted>2025-08-31T23:47:00Z</cp:lastPrinted>
  <dcterms:created xsi:type="dcterms:W3CDTF">2025-09-01T14:04:00Z</dcterms:created>
  <dcterms:modified xsi:type="dcterms:W3CDTF">2025-09-03T17:46:00Z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3f54f6c4-d9b1-30c4-95a9-45821204ab33</vt:lpwstr>
  </property>
  <property fmtid="{D5CDD505-2E9C-101B-9397-08002B2CF9AE}" pid="24" name="Mendeley Citation Style_1">
    <vt:lpwstr>http://www.zotero.org/styles/ieee</vt:lpwstr>
  </property>
  <property fmtid="{D5CDD505-2E9C-101B-9397-08002B2CF9AE}" pid="25" name="MTWinEqns">
    <vt:bool>true</vt:bool>
  </property>
  <property fmtid="{D5CDD505-2E9C-101B-9397-08002B2CF9AE}" pid="26" name="ZOTERO_PREF_1">
    <vt:lpwstr>&lt;data data-version="3" zotero-version="6.0.36"&gt;&lt;session id="5zEiPaRd"/&gt;&lt;style id="http://www.zotero.org/styles/construction-and-building-materials" hasBibliography="1" bibliographyStyleHasBeenSet="1"/&gt;&lt;prefs&gt;&lt;pref name="fieldType" value="Field"/&gt;&lt;/prefs&gt;&lt;</vt:lpwstr>
  </property>
  <property fmtid="{D5CDD505-2E9C-101B-9397-08002B2CF9AE}" pid="27" name="ZOTERO_PREF_2">
    <vt:lpwstr>/data&gt;</vt:lpwstr>
  </property>
  <property fmtid="{D5CDD505-2E9C-101B-9397-08002B2CF9AE}" pid="28" name="ContentTypeId">
    <vt:lpwstr>0x010100D20D693EB147E94085D034E6397BFF6B</vt:lpwstr>
  </property>
</Properties>
</file>