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7A9D" w14:textId="77777777" w:rsidR="004949D6" w:rsidRPr="004949D6" w:rsidRDefault="004949D6" w:rsidP="004949D6"/>
    <w:p w14:paraId="2D12D38B" w14:textId="77777777" w:rsidR="004949D6" w:rsidRPr="004949D6" w:rsidRDefault="004949D6" w:rsidP="004949D6">
      <w:pPr>
        <w:rPr>
          <w:b/>
          <w:bCs/>
        </w:rPr>
      </w:pPr>
      <w:r w:rsidRPr="004949D6">
        <w:rPr>
          <w:b/>
          <w:bCs/>
        </w:rPr>
        <w:t>Public Health Engineering for Climate Resilience: A Systems Approach to Water Safety, Legionella Prevention, and Hybrid Heat Pump Efficiency in LEED Gold Healthcare</w:t>
      </w:r>
    </w:p>
    <w:p w14:paraId="464A54BC" w14:textId="77777777" w:rsidR="004949D6" w:rsidRPr="004949D6" w:rsidRDefault="004949D6" w:rsidP="004949D6"/>
    <w:p w14:paraId="2CA196F3" w14:textId="77777777" w:rsidR="004949D6" w:rsidRDefault="004949D6" w:rsidP="004949D6">
      <w:r w:rsidRPr="004949D6">
        <w:rPr>
          <w:b/>
          <w:bCs/>
        </w:rPr>
        <w:t>Author:</w:t>
      </w:r>
      <w:r w:rsidRPr="004949D6">
        <w:t xml:space="preserve"> Asif Pervez, Senior Mechanical Engineer. CEng MCIBSE, EUR ING</w:t>
      </w:r>
    </w:p>
    <w:p w14:paraId="4C07E742" w14:textId="20D75BD2" w:rsidR="004949D6" w:rsidRDefault="004949D6" w:rsidP="004949D6">
      <w:r w:rsidRPr="004949D6">
        <w:rPr>
          <w:b/>
          <w:bCs/>
        </w:rPr>
        <w:t>Client:</w:t>
      </w:r>
      <w:r>
        <w:t xml:space="preserve"> Confidential </w:t>
      </w:r>
    </w:p>
    <w:p w14:paraId="2495A2CF" w14:textId="54EAFD33" w:rsidR="00F80AB2" w:rsidRPr="004949D6" w:rsidRDefault="00F80AB2" w:rsidP="004949D6">
      <w:r w:rsidRPr="00F80AB2">
        <w:rPr>
          <w:b/>
          <w:bCs/>
        </w:rPr>
        <w:t xml:space="preserve">Consultant: </w:t>
      </w:r>
      <w:r>
        <w:t>Morgan Consulting Engineers</w:t>
      </w:r>
    </w:p>
    <w:p w14:paraId="4E28BC45" w14:textId="77777777" w:rsidR="004949D6" w:rsidRPr="004949D6" w:rsidRDefault="004949D6" w:rsidP="004949D6"/>
    <w:p w14:paraId="0BCB94A9" w14:textId="77777777" w:rsidR="004949D6" w:rsidRPr="004949D6" w:rsidRDefault="004949D6" w:rsidP="004949D6">
      <w:pPr>
        <w:rPr>
          <w:b/>
          <w:bCs/>
        </w:rPr>
      </w:pPr>
      <w:r w:rsidRPr="004949D6">
        <w:rPr>
          <w:b/>
          <w:bCs/>
        </w:rPr>
        <w:t>I. Introduction and Contextualization</w:t>
      </w:r>
    </w:p>
    <w:p w14:paraId="1C12D8F6" w14:textId="77777777" w:rsidR="004949D6" w:rsidRPr="004949D6" w:rsidRDefault="004949D6" w:rsidP="004949D6"/>
    <w:p w14:paraId="1A1A065F" w14:textId="77777777" w:rsidR="004949D6" w:rsidRPr="004949D6" w:rsidRDefault="004949D6" w:rsidP="004949D6">
      <w:pPr>
        <w:rPr>
          <w:b/>
          <w:bCs/>
        </w:rPr>
      </w:pPr>
      <w:r w:rsidRPr="004949D6">
        <w:rPr>
          <w:b/>
          <w:bCs/>
        </w:rPr>
        <w:t>1.1 Context: The Imperative for Integrated Sustainable Healthcare Design</w:t>
      </w:r>
    </w:p>
    <w:p w14:paraId="73733C68" w14:textId="77777777" w:rsidR="004949D6" w:rsidRPr="004949D6" w:rsidRDefault="004949D6" w:rsidP="004949D6"/>
    <w:p w14:paraId="26E15014" w14:textId="59B7112E" w:rsidR="004949D6" w:rsidRPr="004949D6" w:rsidRDefault="004949D6" w:rsidP="004949D6">
      <w:r w:rsidRPr="004949D6">
        <w:t xml:space="preserve">The Long-Term Care Centre (LTCC) in Dubai, represents a critical infrastructure development commissioned by </w:t>
      </w:r>
      <w:proofErr w:type="gramStart"/>
      <w:r w:rsidRPr="004949D6">
        <w:t>the Dubai</w:t>
      </w:r>
      <w:proofErr w:type="gramEnd"/>
      <w:r w:rsidRPr="004949D6">
        <w:t xml:space="preserve"> Health</w:t>
      </w:r>
      <w:r>
        <w:t>.</w:t>
      </w:r>
      <w:r w:rsidRPr="004949D6">
        <w:t xml:space="preserve">  The facility is designed to address the increasing regional demand for chronic care beds, rehabilitation, and palliative services, providing an alternative to decentralize long-term care from acute hospitals.</w:t>
      </w:r>
      <w:r w:rsidRPr="004949D6">
        <w:rPr>
          <w:vertAlign w:val="superscript"/>
        </w:rPr>
        <w:t>1</w:t>
      </w:r>
      <w:r w:rsidRPr="004949D6">
        <w:t xml:space="preserve"> The engineering mandate for this project was defined by the simultaneous requirements of providing state-of-the-art environmental conditions conducive to patient dignity and recovery, while adhering to stringent global and local sustainability metrics.</w:t>
      </w:r>
      <w:r w:rsidRPr="004949D6">
        <w:rPr>
          <w:vertAlign w:val="superscript"/>
        </w:rPr>
        <w:t>1</w:t>
      </w:r>
    </w:p>
    <w:p w14:paraId="2CC9D121" w14:textId="77777777" w:rsidR="004949D6" w:rsidRPr="004949D6" w:rsidRDefault="004949D6" w:rsidP="004949D6">
      <w:r w:rsidRPr="004949D6">
        <w:t>This project was guided by a dual design imperative: achieving exceptional public health outcomes through rigorous infection control protocols and attaining high environmental performance, evidenced by the target LEED Gold certification.</w:t>
      </w:r>
      <w:r w:rsidRPr="004949D6">
        <w:rPr>
          <w:vertAlign w:val="superscript"/>
        </w:rPr>
        <w:t>1</w:t>
      </w:r>
      <w:r w:rsidRPr="004949D6">
        <w:t xml:space="preserve"> This paper analyzes the integrated design philosophy for the water and energy systems, demonstrating how advanced engineering solutions—specifically the multi-barrier water safety approach and the use of high-efficiency, hybrid heat pump systems—enable the synergistic achievement of these challenging performance goals in an arid, hot climate.</w:t>
      </w:r>
    </w:p>
    <w:p w14:paraId="5568ABDD" w14:textId="77777777" w:rsidR="004949D6" w:rsidRPr="004949D6" w:rsidRDefault="004949D6" w:rsidP="004949D6"/>
    <w:p w14:paraId="2B962510" w14:textId="77777777" w:rsidR="004949D6" w:rsidRPr="004949D6" w:rsidRDefault="004949D6" w:rsidP="004949D6">
      <w:pPr>
        <w:rPr>
          <w:b/>
          <w:bCs/>
        </w:rPr>
      </w:pPr>
      <w:r w:rsidRPr="004949D6">
        <w:rPr>
          <w:b/>
          <w:bCs/>
        </w:rPr>
        <w:t>1.2 Foundational Regulatory Framework</w:t>
      </w:r>
    </w:p>
    <w:p w14:paraId="3A18A03E" w14:textId="77777777" w:rsidR="004949D6" w:rsidRPr="004949D6" w:rsidRDefault="004949D6" w:rsidP="004949D6"/>
    <w:p w14:paraId="5DC844A9" w14:textId="77777777" w:rsidR="004949D6" w:rsidRPr="004949D6" w:rsidRDefault="004949D6" w:rsidP="004949D6">
      <w:r w:rsidRPr="004949D6">
        <w:lastRenderedPageBreak/>
        <w:t>The design of the Building Services for the LTCC operates within a strict hierarchy of local codes governing international references.</w:t>
      </w:r>
      <w:r w:rsidRPr="004949D6">
        <w:rPr>
          <w:vertAlign w:val="superscript"/>
        </w:rPr>
        <w:t>1</w:t>
      </w:r>
      <w:r w:rsidRPr="004949D6">
        <w:t xml:space="preserve"> Local regulations, primarily enforced by the Dubai Health Authority (DHA) and the Dubai Municipality (DM), govern the application of international standards, including the U.S. Green Building Council’s LEED standards and the Dubai Al Sa’fat Green Building rating system.</w:t>
      </w:r>
      <w:r w:rsidRPr="004949D6">
        <w:rPr>
          <w:vertAlign w:val="superscript"/>
        </w:rPr>
        <w:t>1</w:t>
      </w:r>
    </w:p>
    <w:p w14:paraId="66FEF4F0" w14:textId="77777777" w:rsidR="004949D6" w:rsidRPr="004949D6" w:rsidRDefault="004949D6" w:rsidP="004949D6">
      <w:r w:rsidRPr="004949D6">
        <w:t>Specialized design compliance includes mandatory adherence to NFPA 99 (Health Care Facilities) and a rigorous synthesis of ASHRAE 90.1-2022 (Energy Standard) and LEED energy and water efficiency mandates.</w:t>
      </w:r>
      <w:r w:rsidRPr="004949D6">
        <w:rPr>
          <w:vertAlign w:val="superscript"/>
        </w:rPr>
        <w:t>1</w:t>
      </w:r>
      <w:r w:rsidRPr="004949D6">
        <w:t xml:space="preserve"> The complexity of the project is amplified by the required synthesis of these documents, demanding that performance must satisfy the strictest requirement across all applicable standards. This regulatory nexus dictates a systems approach where higher initial capital expenditure (CAPEX) on efficient, reliable equipment is justified by maximizing compliance and minimizing long-term operational expenditures (OPEX).</w:t>
      </w:r>
      <w:r w:rsidRPr="004949D6">
        <w:rPr>
          <w:vertAlign w:val="superscript"/>
        </w:rPr>
        <w:t>3</w:t>
      </w:r>
    </w:p>
    <w:p w14:paraId="5E078A74" w14:textId="77777777" w:rsidR="004949D6" w:rsidRPr="004949D6" w:rsidRDefault="004949D6" w:rsidP="004949D6">
      <w:r w:rsidRPr="004949D6">
        <w:t>The integrated compliance approach focusing on public health and sustainability is structured as follows:</w:t>
      </w:r>
    </w:p>
    <w:p w14:paraId="62577A3A" w14:textId="77777777" w:rsidR="004949D6" w:rsidRPr="004949D6" w:rsidRDefault="004949D6" w:rsidP="004949D6">
      <w:r w:rsidRPr="004949D6">
        <w:t>Table 1: Integrated Compliance Matrix for LTCC Public Health Services</w:t>
      </w:r>
    </w:p>
    <w:p w14:paraId="50F8E719" w14:textId="77777777" w:rsidR="004949D6" w:rsidRPr="004949D6" w:rsidRDefault="004949D6" w:rsidP="004949D6"/>
    <w:tbl>
      <w:tblPr>
        <w:tblW w:w="0" w:type="auto"/>
        <w:tblCellMar>
          <w:top w:w="15" w:type="dxa"/>
          <w:left w:w="15" w:type="dxa"/>
          <w:bottom w:w="15" w:type="dxa"/>
          <w:right w:w="15" w:type="dxa"/>
        </w:tblCellMar>
        <w:tblLook w:val="04A0" w:firstRow="1" w:lastRow="0" w:firstColumn="1" w:lastColumn="0" w:noHBand="0" w:noVBand="1"/>
      </w:tblPr>
      <w:tblGrid>
        <w:gridCol w:w="1753"/>
        <w:gridCol w:w="1828"/>
        <w:gridCol w:w="1973"/>
        <w:gridCol w:w="1787"/>
        <w:gridCol w:w="2003"/>
      </w:tblGrid>
      <w:tr w:rsidR="004949D6" w:rsidRPr="004949D6" w14:paraId="1EFD5036"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7C696BA" w14:textId="77777777" w:rsidR="004949D6" w:rsidRPr="004949D6" w:rsidRDefault="004949D6" w:rsidP="004949D6">
            <w:r w:rsidRPr="004949D6">
              <w:rPr>
                <w:b/>
                <w:bCs/>
              </w:rPr>
              <w:t>System Component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9145F3" w14:textId="77777777" w:rsidR="004949D6" w:rsidRPr="004949D6" w:rsidRDefault="004949D6" w:rsidP="004949D6">
            <w:r w:rsidRPr="004949D6">
              <w:rPr>
                <w:b/>
                <w:bCs/>
              </w:rPr>
              <w:t>Primary Standard (Healthcare)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352FCE" w14:textId="77777777" w:rsidR="004949D6" w:rsidRPr="004949D6" w:rsidRDefault="004949D6" w:rsidP="004949D6">
            <w:r w:rsidRPr="004949D6">
              <w:rPr>
                <w:b/>
                <w:bCs/>
              </w:rPr>
              <w:t>Sustainability Standard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B77B1F9" w14:textId="77777777" w:rsidR="004949D6" w:rsidRPr="004949D6" w:rsidRDefault="004949D6" w:rsidP="004949D6">
            <w:r w:rsidRPr="004949D6">
              <w:rPr>
                <w:b/>
                <w:bCs/>
              </w:rPr>
              <w:t>Local Authority Reference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F389E1" w14:textId="77777777" w:rsidR="004949D6" w:rsidRPr="004949D6" w:rsidRDefault="004949D6" w:rsidP="004949D6">
            <w:r w:rsidRPr="004949D6">
              <w:rPr>
                <w:b/>
                <w:bCs/>
              </w:rPr>
              <w:t>Key Requirement</w:t>
            </w:r>
          </w:p>
        </w:tc>
      </w:tr>
      <w:tr w:rsidR="004949D6" w:rsidRPr="004949D6" w14:paraId="15E8EF93"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FAE86D" w14:textId="77777777" w:rsidR="004949D6" w:rsidRPr="004949D6" w:rsidRDefault="004949D6" w:rsidP="004949D6">
            <w:r w:rsidRPr="004949D6">
              <w:t>Water Systems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2B3A260" w14:textId="77777777" w:rsidR="004949D6" w:rsidRPr="004949D6" w:rsidRDefault="004949D6" w:rsidP="004949D6">
            <w:r w:rsidRPr="004949D6">
              <w:t>NFPA 99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068EB42" w14:textId="77777777" w:rsidR="004949D6" w:rsidRPr="004949D6" w:rsidRDefault="004949D6" w:rsidP="004949D6">
            <w:r w:rsidRPr="004949D6">
              <w:t>LEED Water Efficiency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416072A" w14:textId="77777777" w:rsidR="004949D6" w:rsidRPr="004949D6" w:rsidRDefault="004949D6" w:rsidP="004949D6">
            <w:r w:rsidRPr="004949D6">
              <w:t>DEWA Regulations, DHA Guidelines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C1D94F8" w14:textId="77777777" w:rsidR="004949D6" w:rsidRPr="004949D6" w:rsidRDefault="004949D6" w:rsidP="004949D6">
            <w:r w:rsidRPr="004949D6">
              <w:t xml:space="preserve">Storage capacity, disinfection, temperature control </w:t>
            </w:r>
            <w:r w:rsidRPr="004949D6">
              <w:rPr>
                <w:vertAlign w:val="superscript"/>
              </w:rPr>
              <w:t>1</w:t>
            </w:r>
          </w:p>
        </w:tc>
      </w:tr>
      <w:tr w:rsidR="004949D6" w:rsidRPr="004949D6" w14:paraId="1B0CD04C"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43B8916" w14:textId="77777777" w:rsidR="004949D6" w:rsidRPr="004949D6" w:rsidRDefault="004949D6" w:rsidP="004949D6">
            <w:r w:rsidRPr="004949D6">
              <w:t>Energy Efficiency (HPS/Solar)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B06CAB1" w14:textId="77777777" w:rsidR="004949D6" w:rsidRPr="004949D6" w:rsidRDefault="004949D6" w:rsidP="004949D6">
            <w:r w:rsidRPr="004949D6">
              <w:t>ASHRAE 90.1-2022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E9A9687" w14:textId="77777777" w:rsidR="004949D6" w:rsidRPr="004949D6" w:rsidRDefault="004949D6" w:rsidP="004949D6">
            <w:r w:rsidRPr="004949D6">
              <w:t>LEED BD+C: Healthcare, Al Sa’fat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B8DBC05" w14:textId="77777777" w:rsidR="004949D6" w:rsidRPr="004949D6" w:rsidRDefault="004949D6" w:rsidP="004949D6">
            <w:r w:rsidRPr="004949D6">
              <w:t>DM Guidelines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772D2C6" w14:textId="77777777" w:rsidR="004949D6" w:rsidRPr="004949D6" w:rsidRDefault="004949D6" w:rsidP="004949D6">
            <w:r w:rsidRPr="004949D6">
              <w:t xml:space="preserve">Equipment efficiencies, energy modeling </w:t>
            </w:r>
            <w:r w:rsidRPr="004949D6">
              <w:rPr>
                <w:vertAlign w:val="superscript"/>
              </w:rPr>
              <w:t>2</w:t>
            </w:r>
          </w:p>
        </w:tc>
      </w:tr>
    </w:tbl>
    <w:p w14:paraId="559FA955" w14:textId="77777777" w:rsidR="004949D6" w:rsidRPr="004949D6" w:rsidRDefault="004949D6" w:rsidP="004949D6"/>
    <w:p w14:paraId="693004C8" w14:textId="77777777" w:rsidR="004949D6" w:rsidRPr="004949D6" w:rsidRDefault="004949D6" w:rsidP="004949D6">
      <w:pPr>
        <w:rPr>
          <w:b/>
          <w:bCs/>
        </w:rPr>
      </w:pPr>
      <w:r w:rsidRPr="004949D6">
        <w:rPr>
          <w:b/>
          <w:bCs/>
        </w:rPr>
        <w:t>II. Renewable Energy and Hybrid Heat Pump System (HPS) Efficiency</w:t>
      </w:r>
    </w:p>
    <w:p w14:paraId="723463DD" w14:textId="77777777" w:rsidR="004949D6" w:rsidRPr="004949D6" w:rsidRDefault="004949D6" w:rsidP="004949D6"/>
    <w:p w14:paraId="5EE8151C" w14:textId="77777777" w:rsidR="004949D6" w:rsidRPr="004949D6" w:rsidRDefault="004949D6" w:rsidP="004949D6">
      <w:pPr>
        <w:rPr>
          <w:b/>
          <w:bCs/>
        </w:rPr>
      </w:pPr>
      <w:r w:rsidRPr="004949D6">
        <w:rPr>
          <w:b/>
          <w:bCs/>
        </w:rPr>
        <w:t>2.1 Dual-Efficiency Heat Pump (HPS) for Simultaneous Loads</w:t>
      </w:r>
    </w:p>
    <w:p w14:paraId="087ECEE2" w14:textId="77777777" w:rsidR="004949D6" w:rsidRPr="004949D6" w:rsidRDefault="004949D6" w:rsidP="004949D6"/>
    <w:p w14:paraId="03D3634F" w14:textId="77777777" w:rsidR="004949D6" w:rsidRPr="004949D6" w:rsidRDefault="004949D6" w:rsidP="004949D6">
      <w:r w:rsidRPr="004949D6">
        <w:t>A cornerstone of the LTCC’s energy efficiency strategy, necessary for achieving the LEED Gold rating, is the optimization of the Domestic Hot Water (DHW) system through the integration of renewable and recovered energy.</w:t>
      </w:r>
      <w:r w:rsidRPr="004949D6">
        <w:rPr>
          <w:vertAlign w:val="superscript"/>
        </w:rPr>
        <w:t>1</w:t>
      </w:r>
      <w:r w:rsidRPr="004949D6">
        <w:t xml:space="preserve"> Given the constant, high demand for cooling in Dubai’s climate </w:t>
      </w:r>
      <w:r w:rsidRPr="004949D6">
        <w:rPr>
          <w:vertAlign w:val="superscript"/>
        </w:rPr>
        <w:t>5</w:t>
      </w:r>
      <w:r w:rsidRPr="004949D6">
        <w:t>, the system is engineered to capture the energy normally rejected as waste heat.</w:t>
      </w:r>
    </w:p>
    <w:p w14:paraId="5F9591CF" w14:textId="77777777" w:rsidR="004949D6" w:rsidRPr="004949D6" w:rsidRDefault="004949D6" w:rsidP="004949D6">
      <w:r w:rsidRPr="004949D6">
        <w:t xml:space="preserve">The integrated heat pump system (HPS), often termed a </w:t>
      </w:r>
      <w:proofErr w:type="spellStart"/>
      <w:r w:rsidRPr="004949D6">
        <w:t>thermofrigopompe</w:t>
      </w:r>
      <w:proofErr w:type="spellEnd"/>
      <w:r w:rsidRPr="004949D6">
        <w:t xml:space="preserve"> in technical literature </w:t>
      </w:r>
      <w:r w:rsidRPr="004949D6">
        <w:rPr>
          <w:vertAlign w:val="superscript"/>
        </w:rPr>
        <w:t>7</w:t>
      </w:r>
      <w:r w:rsidRPr="004949D6">
        <w:t>, operates on the principle of simultaneous heating and cooling.</w:t>
      </w:r>
      <w:r w:rsidRPr="004949D6">
        <w:rPr>
          <w:vertAlign w:val="superscript"/>
        </w:rPr>
        <w:t>7</w:t>
      </w:r>
      <w:r w:rsidRPr="004949D6">
        <w:t xml:space="preserve"> The traditional cooling process produces significant amounts of waste heat which must be rejected into the ambient environment—a substantial energy liability.</w:t>
      </w:r>
      <w:r w:rsidRPr="004949D6">
        <w:rPr>
          <w:vertAlign w:val="superscript"/>
        </w:rPr>
        <w:t>1</w:t>
      </w:r>
      <w:r w:rsidRPr="004949D6">
        <w:t xml:space="preserve"> The HPS captures this low-grade heat rejection from the chiller/cooling plant and utilizes the heat pump cycle to elevate this temperature, transforming the waste energy into the thermal energy required for DHW production.</w:t>
      </w:r>
      <w:r w:rsidRPr="004949D6">
        <w:rPr>
          <w:vertAlign w:val="superscript"/>
        </w:rPr>
        <w:t>7</w:t>
      </w:r>
    </w:p>
    <w:p w14:paraId="08079050" w14:textId="77777777" w:rsidR="004949D6" w:rsidRPr="004949D6" w:rsidRDefault="004949D6" w:rsidP="004949D6">
      <w:r w:rsidRPr="004949D6">
        <w:t>This process effectively means the system is performing two energy tasks simultaneously—cooling the facility and heating the DHW—using a single input of electrical energy.</w:t>
      </w:r>
      <w:r w:rsidRPr="004949D6">
        <w:rPr>
          <w:vertAlign w:val="superscript"/>
        </w:rPr>
        <w:t>7</w:t>
      </w:r>
      <w:r w:rsidRPr="004949D6">
        <w:t xml:space="preserve"> This results in a massive increase in the overall system Coefficient of Performance (COP), thereby maximizing energy savings and positioning the facility as a high-performance building compliant with the energy mandates of ASHRAE 90.1 and Al Sa’fat.</w:t>
      </w:r>
      <w:r w:rsidRPr="004949D6">
        <w:rPr>
          <w:vertAlign w:val="superscript"/>
        </w:rPr>
        <w:t>1</w:t>
      </w:r>
      <w:r w:rsidRPr="004949D6">
        <w:t xml:space="preserve"> This design transforms a primary energy liability (heat rejection) into a critical energy asset (DHW source), significantly reducing the building’s overall environmental impact and operating costs.</w:t>
      </w:r>
      <w:r w:rsidRPr="004949D6">
        <w:rPr>
          <w:vertAlign w:val="superscript"/>
        </w:rPr>
        <w:t>3</w:t>
      </w:r>
      <w:r w:rsidRPr="004949D6">
        <w:t xml:space="preserve"> The DHW system’s reliance on electricity-driven heat pump technology also simplifies the facility’s utility redundancy strategy, as the backup electrical power systems and their associated fuel storage can fulfill heating reserve capacity mandates.</w:t>
      </w:r>
      <w:r w:rsidRPr="004949D6">
        <w:rPr>
          <w:vertAlign w:val="superscript"/>
        </w:rPr>
        <w:t>8</w:t>
      </w:r>
    </w:p>
    <w:p w14:paraId="253805EF" w14:textId="77777777" w:rsidR="004949D6" w:rsidRPr="004949D6" w:rsidRDefault="004949D6" w:rsidP="004949D6"/>
    <w:p w14:paraId="7148767E" w14:textId="77777777" w:rsidR="004949D6" w:rsidRPr="004949D6" w:rsidRDefault="004949D6" w:rsidP="004949D6">
      <w:pPr>
        <w:rPr>
          <w:b/>
          <w:bCs/>
        </w:rPr>
      </w:pPr>
      <w:r w:rsidRPr="004949D6">
        <w:rPr>
          <w:b/>
          <w:bCs/>
        </w:rPr>
        <w:t>2.2 Renewable Solar Thermal Integration</w:t>
      </w:r>
    </w:p>
    <w:p w14:paraId="03F6A35B" w14:textId="77777777" w:rsidR="004949D6" w:rsidRPr="004949D6" w:rsidRDefault="004949D6" w:rsidP="004949D6"/>
    <w:p w14:paraId="27E59CF9" w14:textId="77777777" w:rsidR="004949D6" w:rsidRPr="004949D6" w:rsidRDefault="004949D6" w:rsidP="004949D6">
      <w:r w:rsidRPr="004949D6">
        <w:t>The DHW system incorporates Solar Hot Water panels installed at the roof level.</w:t>
      </w:r>
      <w:r w:rsidRPr="004949D6">
        <w:rPr>
          <w:vertAlign w:val="superscript"/>
        </w:rPr>
        <w:t>1</w:t>
      </w:r>
      <w:r w:rsidRPr="004949D6">
        <w:t xml:space="preserve"> These panels serve to preheat the water before it enters the calorifier system, reducing the thermal load placed on the heat pump.</w:t>
      </w:r>
      <w:r w:rsidRPr="004949D6">
        <w:rPr>
          <w:vertAlign w:val="superscript"/>
        </w:rPr>
        <w:t>1</w:t>
      </w:r>
      <w:r w:rsidRPr="004949D6">
        <w:t xml:space="preserve"> The heat pump, in conjunction with the centralized calorifier located in the pump room, ensures continuity of the DHW supply even during periods of low solar input or adverse weather, providing critical operational resilience.</w:t>
      </w:r>
      <w:r w:rsidRPr="004949D6">
        <w:rPr>
          <w:vertAlign w:val="superscript"/>
        </w:rPr>
        <w:t>1</w:t>
      </w:r>
    </w:p>
    <w:p w14:paraId="2EC3B7CD" w14:textId="77777777" w:rsidR="004949D6" w:rsidRPr="004949D6" w:rsidRDefault="004949D6" w:rsidP="004949D6"/>
    <w:p w14:paraId="256F07EB" w14:textId="77777777" w:rsidR="004949D6" w:rsidRPr="004949D6" w:rsidRDefault="004949D6" w:rsidP="004949D6">
      <w:pPr>
        <w:rPr>
          <w:b/>
          <w:bCs/>
        </w:rPr>
      </w:pPr>
      <w:r w:rsidRPr="004949D6">
        <w:rPr>
          <w:b/>
          <w:bCs/>
        </w:rPr>
        <w:t>III. Public Health Water System: Multi-Barrier Legionella Prevention</w:t>
      </w:r>
    </w:p>
    <w:p w14:paraId="2F8F910C" w14:textId="77777777" w:rsidR="004949D6" w:rsidRPr="004949D6" w:rsidRDefault="004949D6" w:rsidP="004949D6"/>
    <w:p w14:paraId="31BC488F" w14:textId="77777777" w:rsidR="004949D6" w:rsidRPr="004949D6" w:rsidRDefault="004949D6" w:rsidP="004949D6">
      <w:pPr>
        <w:rPr>
          <w:b/>
          <w:bCs/>
        </w:rPr>
      </w:pPr>
      <w:r w:rsidRPr="004949D6">
        <w:rPr>
          <w:b/>
          <w:bCs/>
        </w:rPr>
        <w:t>3.1 Water Storage and Security</w:t>
      </w:r>
    </w:p>
    <w:p w14:paraId="1F386F91" w14:textId="77777777" w:rsidR="004949D6" w:rsidRPr="004949D6" w:rsidRDefault="004949D6" w:rsidP="004949D6"/>
    <w:p w14:paraId="531CCA71" w14:textId="77777777" w:rsidR="004949D6" w:rsidRPr="004949D6" w:rsidRDefault="004949D6" w:rsidP="004949D6">
      <w:r w:rsidRPr="004949D6">
        <w:t>The facility’s water security is maintained by providing a comprehensive three-day reserve capacity for domestic water, adhering to DHA requirements for an 80-bed facility.</w:t>
      </w:r>
      <w:r w:rsidRPr="004949D6">
        <w:rPr>
          <w:vertAlign w:val="superscript"/>
        </w:rPr>
        <w:t>1</w:t>
      </w:r>
      <w:r w:rsidRPr="004949D6">
        <w:t xml:space="preserve"> This reserve is segregated across raw water, fire reserve, filtered water, and cooled cold water tanks.</w:t>
      </w:r>
      <w:r w:rsidRPr="004949D6">
        <w:rPr>
          <w:vertAlign w:val="superscript"/>
        </w:rPr>
        <w:t>1</w:t>
      </w:r>
      <w:r w:rsidRPr="004949D6">
        <w:t xml:space="preserve"> Crucially, all tanks are designed with internal partitions, ensuring that routine maintenance, cleaning, and inspection can be performed on one section without interrupting the water supply to the entire facility, thereby avoiding critical operational downtime and minimizing the potential for stagnation.</w:t>
      </w:r>
      <w:r w:rsidRPr="004949D6">
        <w:rPr>
          <w:vertAlign w:val="superscript"/>
        </w:rPr>
        <w:t>1</w:t>
      </w:r>
    </w:p>
    <w:p w14:paraId="128F36CE" w14:textId="77777777" w:rsidR="004949D6" w:rsidRPr="004949D6" w:rsidRDefault="004949D6" w:rsidP="004949D6"/>
    <w:p w14:paraId="1B3649F1" w14:textId="77777777" w:rsidR="004949D6" w:rsidRPr="004949D6" w:rsidRDefault="004949D6" w:rsidP="004949D6">
      <w:pPr>
        <w:rPr>
          <w:b/>
          <w:bCs/>
        </w:rPr>
      </w:pPr>
      <w:r w:rsidRPr="004949D6">
        <w:rPr>
          <w:b/>
          <w:bCs/>
        </w:rPr>
        <w:t>3.2 Layered Temperature Control Strategy</w:t>
      </w:r>
    </w:p>
    <w:p w14:paraId="0CBF5282" w14:textId="77777777" w:rsidR="004949D6" w:rsidRPr="004949D6" w:rsidRDefault="004949D6" w:rsidP="004949D6"/>
    <w:p w14:paraId="22CD024C" w14:textId="77777777" w:rsidR="004949D6" w:rsidRPr="004949D6" w:rsidRDefault="004949D6" w:rsidP="004949D6">
      <w:r w:rsidRPr="004949D6">
        <w:t xml:space="preserve">Temperature control is the first and most critical barrier in the defense against </w:t>
      </w:r>
      <w:r w:rsidRPr="004949D6">
        <w:rPr>
          <w:i/>
          <w:iCs/>
        </w:rPr>
        <w:t>Legionella pneumophila</w:t>
      </w:r>
      <w:r w:rsidRPr="004949D6">
        <w:t xml:space="preserve"> and other opportunistic waterborne pathogens.</w:t>
      </w:r>
      <w:r w:rsidRPr="004949D6">
        <w:rPr>
          <w:vertAlign w:val="superscript"/>
        </w:rPr>
        <w:t>9</w:t>
      </w:r>
    </w:p>
    <w:p w14:paraId="2DDDD283" w14:textId="77777777" w:rsidR="004949D6" w:rsidRPr="004949D6" w:rsidRDefault="004949D6" w:rsidP="004949D6"/>
    <w:p w14:paraId="31E1A835" w14:textId="77777777" w:rsidR="004949D6" w:rsidRPr="004949D6" w:rsidRDefault="004949D6" w:rsidP="004949D6">
      <w:pPr>
        <w:rPr>
          <w:b/>
          <w:bCs/>
        </w:rPr>
      </w:pPr>
      <w:r w:rsidRPr="004949D6">
        <w:rPr>
          <w:b/>
          <w:bCs/>
        </w:rPr>
        <w:t>3.2.1 Cooled Cold Water System (CCWS)</w:t>
      </w:r>
    </w:p>
    <w:p w14:paraId="38FED112" w14:textId="77777777" w:rsidR="004949D6" w:rsidRPr="004949D6" w:rsidRDefault="004949D6" w:rsidP="004949D6"/>
    <w:p w14:paraId="22A774E2" w14:textId="59343BBA" w:rsidR="004949D6" w:rsidRPr="004949D6" w:rsidRDefault="004949D6" w:rsidP="00F80AB2">
      <w:pPr>
        <w:rPr>
          <w:b/>
          <w:bCs/>
        </w:rPr>
      </w:pPr>
      <w:r w:rsidRPr="004949D6">
        <w:t>In hot climates like Dubai, ambient and roof temperatures can cause stored and distributed cold water to exceed 20</w:t>
      </w:r>
      <w:r w:rsidR="00F80AB2">
        <w:t>°</w:t>
      </w:r>
      <w:r w:rsidR="00F80AB2" w:rsidRPr="004949D6">
        <w:t>C</w:t>
      </w:r>
      <w:r w:rsidRPr="004949D6">
        <w:t xml:space="preserve">, placing it directly within the optimal growth temperature range for </w:t>
      </w:r>
      <w:r w:rsidRPr="004949D6">
        <w:rPr>
          <w:i/>
          <w:iCs/>
        </w:rPr>
        <w:t>Legionella</w:t>
      </w:r>
      <w:r w:rsidRPr="004949D6">
        <w:t xml:space="preserve"> (between 20</w:t>
      </w:r>
      <w:r w:rsidR="00F80AB2">
        <w:t>°</w:t>
      </w:r>
      <w:r w:rsidR="00F80AB2" w:rsidRPr="004949D6">
        <w:t>C</w:t>
      </w:r>
      <w:r w:rsidRPr="004949D6">
        <w:t xml:space="preserve"> and 45</w:t>
      </w:r>
      <w:r w:rsidR="00F80AB2">
        <w:t>°</w:t>
      </w:r>
      <w:r w:rsidR="00F80AB2" w:rsidRPr="004949D6">
        <w:t>C</w:t>
      </w:r>
      <w:r w:rsidRPr="004949D6">
        <w:t>).</w:t>
      </w:r>
      <w:r w:rsidRPr="004949D6">
        <w:rPr>
          <w:vertAlign w:val="superscript"/>
        </w:rPr>
        <w:t>1</w:t>
      </w:r>
      <w:r w:rsidRPr="004949D6">
        <w:t xml:space="preserve"> The LTCC design mitigates this risk through a dedicated Cooled Cold Water System (CCWS).</w:t>
      </w:r>
      <w:r w:rsidRPr="004949D6">
        <w:rPr>
          <w:vertAlign w:val="superscript"/>
        </w:rPr>
        <w:t>1</w:t>
      </w:r>
      <w:r w:rsidRPr="004949D6">
        <w:t xml:space="preserve"> This system utilizes a heat exchanger and a continuous circulation loop to actively maintain the entire cold water network temperature below 20</w:t>
      </w:r>
      <w:r w:rsidR="00F80AB2" w:rsidRPr="00F80AB2">
        <w:t>°</w:t>
      </w:r>
      <w:r w:rsidR="00F80AB2" w:rsidRPr="004949D6">
        <w:t>C</w:t>
      </w:r>
      <w:r w:rsidRPr="004949D6">
        <w:t>.</w:t>
      </w:r>
      <w:r w:rsidRPr="004949D6">
        <w:rPr>
          <w:vertAlign w:val="superscript"/>
        </w:rPr>
        <w:t>1</w:t>
      </w:r>
      <w:r w:rsidRPr="004949D6">
        <w:t xml:space="preserve"> The continuous circulation eliminates stagnation, and the temperature control provides chemical and thermal inhibition, effectively controlling the proliferation risk in the cold water distribution network.</w:t>
      </w:r>
      <w:r w:rsidRPr="004949D6">
        <w:rPr>
          <w:vertAlign w:val="superscript"/>
        </w:rPr>
        <w:t>1</w:t>
      </w:r>
    </w:p>
    <w:p w14:paraId="0D3BD7AC" w14:textId="77777777" w:rsidR="004949D6" w:rsidRPr="004949D6" w:rsidRDefault="004949D6" w:rsidP="004949D6"/>
    <w:p w14:paraId="4BCDA598" w14:textId="77777777" w:rsidR="004949D6" w:rsidRPr="004949D6" w:rsidRDefault="004949D6" w:rsidP="004949D6">
      <w:pPr>
        <w:rPr>
          <w:b/>
          <w:bCs/>
        </w:rPr>
      </w:pPr>
      <w:r w:rsidRPr="004949D6">
        <w:rPr>
          <w:b/>
          <w:bCs/>
        </w:rPr>
        <w:t>3.2.2 Domestic Hot Water (DHW) Management</w:t>
      </w:r>
    </w:p>
    <w:p w14:paraId="2B569655" w14:textId="77777777" w:rsidR="004949D6" w:rsidRPr="004949D6" w:rsidRDefault="004949D6" w:rsidP="004949D6"/>
    <w:p w14:paraId="33D1F3C0" w14:textId="0DF31CD7" w:rsidR="004949D6" w:rsidRPr="004949D6" w:rsidRDefault="004949D6" w:rsidP="004949D6">
      <w:r w:rsidRPr="004949D6">
        <w:t>The DHW system is designed for disinfection, circulation, and scald prevention.</w:t>
      </w:r>
      <w:r w:rsidRPr="004949D6">
        <w:rPr>
          <w:vertAlign w:val="superscript"/>
        </w:rPr>
        <w:t>1</w:t>
      </w:r>
      <w:r w:rsidRPr="004949D6">
        <w:t xml:space="preserve"> The main circulation loop is required to maintain elevated temperatures (typically </w:t>
      </w:r>
      <w:r w:rsidR="00F80AB2">
        <w:t>≥</w:t>
      </w:r>
      <w:r w:rsidRPr="004949D6">
        <w:t>60</w:t>
      </w:r>
      <w:r w:rsidR="00F80AB2">
        <w:t>°</w:t>
      </w:r>
      <w:r w:rsidR="00F80AB2" w:rsidRPr="004949D6">
        <w:t>C</w:t>
      </w:r>
      <w:r w:rsidRPr="004949D6">
        <w:t xml:space="preserve">) to eliminate </w:t>
      </w:r>
      <w:r w:rsidRPr="004949D6">
        <w:rPr>
          <w:i/>
          <w:iCs/>
        </w:rPr>
        <w:t>Legionella</w:t>
      </w:r>
      <w:r w:rsidRPr="004949D6">
        <w:t>.</w:t>
      </w:r>
      <w:r w:rsidRPr="004949D6">
        <w:rPr>
          <w:vertAlign w:val="superscript"/>
        </w:rPr>
        <w:t>1</w:t>
      </w:r>
      <w:r w:rsidRPr="004949D6">
        <w:t xml:space="preserve"> A dedicated hot water recirculation loop, utilizing a duty/standby pump set, ensures that water is continuously circulated back to the calorifier.</w:t>
      </w:r>
      <w:r w:rsidRPr="004949D6">
        <w:rPr>
          <w:vertAlign w:val="superscript"/>
        </w:rPr>
        <w:t>1</w:t>
      </w:r>
      <w:r w:rsidRPr="004949D6">
        <w:t xml:space="preserve"> This prevents pipe stagnation and guarantees hot water availability at all outlets within 10 to 20 seconds, improving convenience and safety.</w:t>
      </w:r>
      <w:r w:rsidRPr="004949D6">
        <w:rPr>
          <w:vertAlign w:val="superscript"/>
        </w:rPr>
        <w:t>1</w:t>
      </w:r>
    </w:p>
    <w:p w14:paraId="1880E16C" w14:textId="4DAEF5F3" w:rsidR="004949D6" w:rsidRPr="004949D6" w:rsidRDefault="004949D6" w:rsidP="004949D6">
      <w:r w:rsidRPr="004949D6">
        <w:t xml:space="preserve">To protect patients and staff from scalding, </w:t>
      </w:r>
      <w:r w:rsidRPr="004949D6">
        <w:rPr>
          <w:b/>
          <w:bCs/>
        </w:rPr>
        <w:t>Thermostatic Mixing Valves (TMVs)</w:t>
      </w:r>
      <w:r w:rsidRPr="004949D6">
        <w:t xml:space="preserve"> are installed at hand washing facilities (basins and showers) to blend the hot water down to a safe point-of-use temperature (38</w:t>
      </w:r>
      <w:r>
        <w:t>°</w:t>
      </w:r>
      <w:r w:rsidRPr="004949D6">
        <w:t>C to 41</w:t>
      </w:r>
      <w:r>
        <w:t>°</w:t>
      </w:r>
      <w:r w:rsidRPr="004949D6">
        <w:t>C).</w:t>
      </w:r>
      <w:r w:rsidRPr="004949D6">
        <w:rPr>
          <w:vertAlign w:val="superscript"/>
        </w:rPr>
        <w:t>1</w:t>
      </w:r>
      <w:r w:rsidRPr="004949D6">
        <w:t xml:space="preserve"> To address the known risk associated with tempered water, TMVs are installed as close as possible to the sanitary fixture (maximum 3 meters), minimizing the length of non-circulated, tempered pipework where </w:t>
      </w:r>
      <w:r w:rsidRPr="004949D6">
        <w:rPr>
          <w:i/>
          <w:iCs/>
        </w:rPr>
        <w:t>Legionella</w:t>
      </w:r>
      <w:r w:rsidRPr="004949D6">
        <w:t xml:space="preserve"> growth can occur.</w:t>
      </w:r>
      <w:r w:rsidRPr="004949D6">
        <w:rPr>
          <w:vertAlign w:val="superscript"/>
        </w:rPr>
        <w:t>1</w:t>
      </w:r>
    </w:p>
    <w:p w14:paraId="2354A974" w14:textId="77777777" w:rsidR="004949D6" w:rsidRPr="004949D6" w:rsidRDefault="004949D6" w:rsidP="004949D6"/>
    <w:p w14:paraId="01F589FB" w14:textId="77777777" w:rsidR="004949D6" w:rsidRPr="004949D6" w:rsidRDefault="004949D6" w:rsidP="004949D6">
      <w:pPr>
        <w:rPr>
          <w:b/>
          <w:bCs/>
        </w:rPr>
      </w:pPr>
      <w:r w:rsidRPr="004949D6">
        <w:rPr>
          <w:b/>
          <w:bCs/>
        </w:rPr>
        <w:t>3.3 Multi-Barrier Filtration and Residual Disinfection</w:t>
      </w:r>
    </w:p>
    <w:p w14:paraId="43BB168F" w14:textId="77777777" w:rsidR="004949D6" w:rsidRPr="004949D6" w:rsidRDefault="004949D6" w:rsidP="004949D6"/>
    <w:p w14:paraId="7B5D4483" w14:textId="77777777" w:rsidR="004949D6" w:rsidRPr="004949D6" w:rsidRDefault="004949D6" w:rsidP="004949D6">
      <w:r w:rsidRPr="004949D6">
        <w:t>The facility employs a sophisticated, sequential filtration and disinfection chain to ensure water quality and control pathogens. This strategy builds multiple, interdependent layers of defense, recognizing that a single method cannot address all microbiological and environmental factors in a complex premise plumbing system.</w:t>
      </w:r>
      <w:r w:rsidRPr="004949D6">
        <w:rPr>
          <w:vertAlign w:val="superscript"/>
        </w:rPr>
        <w:t>9</w:t>
      </w:r>
    </w:p>
    <w:p w14:paraId="441A6142" w14:textId="77777777" w:rsidR="004949D6" w:rsidRPr="004949D6" w:rsidRDefault="004949D6" w:rsidP="004949D6">
      <w:r w:rsidRPr="004949D6">
        <w:t>Table 2: Multi-Layered Strategy for Waterborne Pathogen Mitigation</w:t>
      </w:r>
    </w:p>
    <w:p w14:paraId="4311EAA2" w14:textId="77777777" w:rsidR="004949D6" w:rsidRPr="004949D6" w:rsidRDefault="004949D6" w:rsidP="004949D6"/>
    <w:tbl>
      <w:tblPr>
        <w:tblW w:w="0" w:type="auto"/>
        <w:tblCellMar>
          <w:top w:w="15" w:type="dxa"/>
          <w:left w:w="15" w:type="dxa"/>
          <w:bottom w:w="15" w:type="dxa"/>
          <w:right w:w="15" w:type="dxa"/>
        </w:tblCellMar>
        <w:tblLook w:val="04A0" w:firstRow="1" w:lastRow="0" w:firstColumn="1" w:lastColumn="0" w:noHBand="0" w:noVBand="1"/>
      </w:tblPr>
      <w:tblGrid>
        <w:gridCol w:w="1811"/>
        <w:gridCol w:w="2621"/>
        <w:gridCol w:w="2505"/>
        <w:gridCol w:w="2407"/>
      </w:tblGrid>
      <w:tr w:rsidR="004949D6" w:rsidRPr="004949D6" w14:paraId="1DF830C7"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1631189" w14:textId="77777777" w:rsidR="004949D6" w:rsidRPr="004949D6" w:rsidRDefault="004949D6" w:rsidP="004949D6">
            <w:r w:rsidRPr="004949D6">
              <w:rPr>
                <w:b/>
                <w:bCs/>
              </w:rPr>
              <w:t>Control Layer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0A46F96" w14:textId="77777777" w:rsidR="004949D6" w:rsidRPr="004949D6" w:rsidRDefault="004949D6" w:rsidP="004949D6">
            <w:r w:rsidRPr="004949D6">
              <w:rPr>
                <w:b/>
                <w:bCs/>
              </w:rPr>
              <w:t>System Component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F59BDE2" w14:textId="77777777" w:rsidR="004949D6" w:rsidRPr="004949D6" w:rsidRDefault="004949D6" w:rsidP="004949D6">
            <w:r w:rsidRPr="004949D6">
              <w:rPr>
                <w:b/>
                <w:bCs/>
              </w:rPr>
              <w:t>Target Function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0D6729F" w14:textId="77777777" w:rsidR="004949D6" w:rsidRPr="004949D6" w:rsidRDefault="004949D6" w:rsidP="004949D6">
            <w:r w:rsidRPr="004949D6">
              <w:rPr>
                <w:b/>
                <w:bCs/>
              </w:rPr>
              <w:t>Primary Risk Mitigated</w:t>
            </w:r>
          </w:p>
        </w:tc>
      </w:tr>
      <w:tr w:rsidR="004949D6" w:rsidRPr="004949D6" w14:paraId="7842B723"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574152A" w14:textId="77777777" w:rsidR="004949D6" w:rsidRPr="004949D6" w:rsidRDefault="004949D6" w:rsidP="004949D6">
            <w:r w:rsidRPr="004949D6">
              <w:rPr>
                <w:b/>
                <w:bCs/>
              </w:rPr>
              <w:t>Physical Pre-treatment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5CC20D" w14:textId="77777777" w:rsidR="004949D6" w:rsidRPr="004949D6" w:rsidRDefault="004949D6" w:rsidP="004949D6">
            <w:r w:rsidRPr="004949D6">
              <w:t>Multimedia/Carbon Filters, Water Softener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E8D45BD" w14:textId="77777777" w:rsidR="004949D6" w:rsidRPr="004949D6" w:rsidRDefault="004949D6" w:rsidP="004949D6">
            <w:r w:rsidRPr="004949D6">
              <w:t>Removal of suspended solids, organics, and scale precursors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CB93568" w14:textId="77777777" w:rsidR="004949D6" w:rsidRPr="004949D6" w:rsidRDefault="004949D6" w:rsidP="004949D6">
            <w:r w:rsidRPr="004949D6">
              <w:t xml:space="preserve">Impurities that shield bacteria and harbor biofilm </w:t>
            </w:r>
            <w:r w:rsidRPr="004949D6">
              <w:rPr>
                <w:vertAlign w:val="superscript"/>
              </w:rPr>
              <w:t>1</w:t>
            </w:r>
          </w:p>
        </w:tc>
      </w:tr>
      <w:tr w:rsidR="004949D6" w:rsidRPr="004949D6" w14:paraId="35ED4958"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278AA2F" w14:textId="77777777" w:rsidR="004949D6" w:rsidRPr="004949D6" w:rsidRDefault="004949D6" w:rsidP="004949D6">
            <w:r w:rsidRPr="004949D6">
              <w:rPr>
                <w:b/>
                <w:bCs/>
              </w:rPr>
              <w:t>Primary Disinfection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A259946" w14:textId="77777777" w:rsidR="004949D6" w:rsidRPr="004949D6" w:rsidRDefault="004949D6" w:rsidP="004949D6">
            <w:r w:rsidRPr="004949D6">
              <w:t>UV Filter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F760837" w14:textId="77777777" w:rsidR="004949D6" w:rsidRPr="004949D6" w:rsidRDefault="004949D6" w:rsidP="004949D6">
            <w:r w:rsidRPr="004949D6">
              <w:t xml:space="preserve">Neutralize microorganisms </w:t>
            </w:r>
            <w:r w:rsidRPr="004949D6">
              <w:lastRenderedPageBreak/>
              <w:t>through germicidal light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E261481" w14:textId="77777777" w:rsidR="004949D6" w:rsidRPr="004949D6" w:rsidRDefault="004949D6" w:rsidP="004949D6">
            <w:r w:rsidRPr="004949D6">
              <w:lastRenderedPageBreak/>
              <w:t xml:space="preserve">Bacteria, viruses, protozoa </w:t>
            </w:r>
            <w:r w:rsidRPr="004949D6">
              <w:lastRenderedPageBreak/>
              <w:t xml:space="preserve">(microbiological safety) </w:t>
            </w:r>
            <w:r w:rsidRPr="004949D6">
              <w:rPr>
                <w:vertAlign w:val="superscript"/>
              </w:rPr>
              <w:t>1</w:t>
            </w:r>
          </w:p>
        </w:tc>
      </w:tr>
      <w:tr w:rsidR="004949D6" w:rsidRPr="004949D6" w14:paraId="26897B2F"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B237C73" w14:textId="77777777" w:rsidR="004949D6" w:rsidRPr="004949D6" w:rsidRDefault="004949D6" w:rsidP="004949D6">
            <w:r w:rsidRPr="004949D6">
              <w:rPr>
                <w:b/>
                <w:bCs/>
              </w:rPr>
              <w:lastRenderedPageBreak/>
              <w:t>Residual Disinfection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B6A2C8E" w14:textId="77777777" w:rsidR="004949D6" w:rsidRPr="004949D6" w:rsidRDefault="004949D6" w:rsidP="004949D6">
            <w:r w:rsidRPr="004949D6">
              <w:t>Copper-Silver Ionizer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33C2944" w14:textId="77777777" w:rsidR="004949D6" w:rsidRPr="004949D6" w:rsidRDefault="004949D6" w:rsidP="004949D6">
            <w:r w:rsidRPr="004949D6">
              <w:t xml:space="preserve">Establish residual </w:t>
            </w:r>
            <w:proofErr w:type="gramStart"/>
            <w:r w:rsidRPr="004949D6">
              <w:t>disinfectant</w:t>
            </w:r>
            <w:proofErr w:type="gramEnd"/>
            <w:r w:rsidRPr="004949D6">
              <w:t xml:space="preserve"> in distal piping and biofilm</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07DBD5" w14:textId="77777777" w:rsidR="004949D6" w:rsidRPr="004949D6" w:rsidRDefault="004949D6" w:rsidP="004949D6">
            <w:r w:rsidRPr="004949D6">
              <w:t xml:space="preserve">Biofilm formation and recolonization </w:t>
            </w:r>
            <w:r w:rsidRPr="004949D6">
              <w:rPr>
                <w:vertAlign w:val="superscript"/>
              </w:rPr>
              <w:t>10</w:t>
            </w:r>
          </w:p>
        </w:tc>
      </w:tr>
    </w:tbl>
    <w:p w14:paraId="034776D8" w14:textId="77777777" w:rsidR="004949D6" w:rsidRPr="004949D6" w:rsidRDefault="004949D6" w:rsidP="004949D6">
      <w:r w:rsidRPr="004949D6">
        <w:t>The system begins with pre-filtration using Multimedia and Carbon filters to remove suspended particles and organic compounds.</w:t>
      </w:r>
      <w:r w:rsidRPr="004949D6">
        <w:rPr>
          <w:vertAlign w:val="superscript"/>
        </w:rPr>
        <w:t>1</w:t>
      </w:r>
      <w:r w:rsidRPr="004949D6">
        <w:t xml:space="preserve"> A Water Softener is utilized to remove hardness minerals (calcium and magnesium), preventing scale buildup in plumbing.</w:t>
      </w:r>
      <w:r w:rsidRPr="004949D6">
        <w:rPr>
          <w:vertAlign w:val="superscript"/>
        </w:rPr>
        <w:t>1</w:t>
      </w:r>
      <w:r w:rsidRPr="004949D6">
        <w:t xml:space="preserve"> This scale control is critical because mineral deposits provide physical shelter for </w:t>
      </w:r>
      <w:r w:rsidRPr="004949D6">
        <w:rPr>
          <w:i/>
          <w:iCs/>
        </w:rPr>
        <w:t>Legionella</w:t>
      </w:r>
      <w:r w:rsidRPr="004949D6">
        <w:t xml:space="preserve"> biofilm, protecting bacteria from subsequent disinfection steps.</w:t>
      </w:r>
      <w:r w:rsidRPr="004949D6">
        <w:rPr>
          <w:vertAlign w:val="superscript"/>
        </w:rPr>
        <w:t>1</w:t>
      </w:r>
    </w:p>
    <w:p w14:paraId="67A6FBDB" w14:textId="77777777" w:rsidR="004949D6" w:rsidRPr="004949D6" w:rsidRDefault="004949D6" w:rsidP="004949D6">
      <w:r w:rsidRPr="004949D6">
        <w:t xml:space="preserve">The secondary stage involves a </w:t>
      </w:r>
      <w:r w:rsidRPr="004949D6">
        <w:rPr>
          <w:b/>
          <w:bCs/>
        </w:rPr>
        <w:t>UV filter</w:t>
      </w:r>
      <w:r w:rsidRPr="004949D6">
        <w:t>, which provides potent, chemical-free disinfection by neutralizing viruses and bacteria through ultraviolet light.</w:t>
      </w:r>
      <w:r w:rsidRPr="004949D6">
        <w:rPr>
          <w:vertAlign w:val="superscript"/>
        </w:rPr>
        <w:t>1</w:t>
      </w:r>
    </w:p>
    <w:p w14:paraId="0C18F407" w14:textId="77777777" w:rsidR="004949D6" w:rsidRPr="004949D6" w:rsidRDefault="004949D6" w:rsidP="004949D6">
      <w:r w:rsidRPr="004949D6">
        <w:t xml:space="preserve">The tertiary stage provides </w:t>
      </w:r>
      <w:r w:rsidRPr="004949D6">
        <w:rPr>
          <w:b/>
          <w:bCs/>
        </w:rPr>
        <w:t>residual disinfection</w:t>
      </w:r>
      <w:r w:rsidRPr="004949D6">
        <w:t xml:space="preserve"> using a </w:t>
      </w:r>
      <w:r w:rsidRPr="004949D6">
        <w:rPr>
          <w:b/>
          <w:bCs/>
        </w:rPr>
        <w:t>Copper-Silver Ionizer</w:t>
      </w:r>
      <w:r w:rsidRPr="004949D6">
        <w:t>.</w:t>
      </w:r>
      <w:r w:rsidRPr="004949D6">
        <w:rPr>
          <w:vertAlign w:val="superscript"/>
        </w:rPr>
        <w:t>1</w:t>
      </w:r>
      <w:r w:rsidRPr="004949D6">
        <w:t xml:space="preserve"> This system releases controlled amounts of copper and silver ions into the water, acting as a powerful residual disinfectant that is capable of penetrating and disrupting biofilm.</w:t>
      </w:r>
      <w:r w:rsidRPr="004949D6">
        <w:rPr>
          <w:vertAlign w:val="superscript"/>
        </w:rPr>
        <w:t>10</w:t>
      </w:r>
      <w:r w:rsidRPr="004949D6">
        <w:t xml:space="preserve"> This residual defense is essential for maintaining safety at distal outlets across the large distribution network of a healthcare facility, complementing the temperature controls.</w:t>
      </w:r>
      <w:r w:rsidRPr="004949D6">
        <w:rPr>
          <w:vertAlign w:val="superscript"/>
        </w:rPr>
        <w:t>1</w:t>
      </w:r>
      <w:r w:rsidRPr="004949D6">
        <w:t xml:space="preserve"> This comprehensive and systematic approach aligns with the necessary public health requirements for a holistic, "all-hazards" water management program.</w:t>
      </w:r>
      <w:r w:rsidRPr="004949D6">
        <w:rPr>
          <w:vertAlign w:val="superscript"/>
        </w:rPr>
        <w:t>9</w:t>
      </w:r>
    </w:p>
    <w:p w14:paraId="34567780" w14:textId="77777777" w:rsidR="004949D6" w:rsidRPr="004949D6" w:rsidRDefault="004949D6" w:rsidP="004949D6"/>
    <w:p w14:paraId="743343DC" w14:textId="77777777" w:rsidR="004949D6" w:rsidRPr="004949D6" w:rsidRDefault="004949D6" w:rsidP="004949D6">
      <w:pPr>
        <w:rPr>
          <w:b/>
          <w:bCs/>
        </w:rPr>
      </w:pPr>
      <w:r w:rsidRPr="004949D6">
        <w:rPr>
          <w:b/>
          <w:bCs/>
        </w:rPr>
        <w:t>IV. Supporting Public Health Sanitation and Drainage</w:t>
      </w:r>
    </w:p>
    <w:p w14:paraId="6DBF515F" w14:textId="77777777" w:rsidR="004949D6" w:rsidRPr="004949D6" w:rsidRDefault="004949D6" w:rsidP="004949D6"/>
    <w:p w14:paraId="5FA18C7E" w14:textId="77777777" w:rsidR="004949D6" w:rsidRPr="004949D6" w:rsidRDefault="004949D6" w:rsidP="004949D6">
      <w:r w:rsidRPr="004949D6">
        <w:t>The sewerage and drainage strategy emphasizes segregation and specialized handling of waste streams to maintain sanitation integrity.</w:t>
      </w:r>
      <w:r w:rsidRPr="004949D6">
        <w:rPr>
          <w:vertAlign w:val="superscript"/>
        </w:rPr>
        <w:t>1</w:t>
      </w:r>
      <w:r w:rsidRPr="004949D6">
        <w:t xml:space="preserve"> The storm/rainwater drainage system is maintained entirely separate from the sanitary sewerage system to prevent contamination.</w:t>
      </w:r>
      <w:r w:rsidRPr="004949D6">
        <w:rPr>
          <w:vertAlign w:val="superscript"/>
        </w:rPr>
        <w:t>1</w:t>
      </w:r>
    </w:p>
    <w:p w14:paraId="539795AA" w14:textId="142AED2F" w:rsidR="004949D6" w:rsidRPr="004949D6" w:rsidRDefault="004949D6" w:rsidP="004949D6">
      <w:r w:rsidRPr="004949D6">
        <w:t>In clinical areas, noise control is a vital aspect of patient well-being, particularly in long-term care settings where a therapeutic environment is paramount.</w:t>
      </w:r>
      <w:r w:rsidRPr="004949D6">
        <w:rPr>
          <w:vertAlign w:val="superscript"/>
        </w:rPr>
        <w:t>1</w:t>
      </w:r>
      <w:r w:rsidRPr="004949D6">
        <w:t xml:space="preserve"> Internal drainage piping utilizes </w:t>
      </w:r>
      <w:r w:rsidRPr="004949D6">
        <w:rPr>
          <w:b/>
          <w:bCs/>
        </w:rPr>
        <w:t>low-noise materials (</w:t>
      </w:r>
      <w:r>
        <w:rPr>
          <w:b/>
          <w:bCs/>
        </w:rPr>
        <w:t>HDPE</w:t>
      </w:r>
      <w:r w:rsidRPr="004949D6">
        <w:rPr>
          <w:b/>
          <w:bCs/>
        </w:rPr>
        <w:t>)</w:t>
      </w:r>
      <w:r>
        <w:rPr>
          <w:b/>
          <w:bCs/>
        </w:rPr>
        <w:t xml:space="preserve"> </w:t>
      </w:r>
      <w:r w:rsidRPr="004949D6">
        <w:t>suitable for health care facility</w:t>
      </w:r>
      <w:r w:rsidRPr="004949D6">
        <w:t>, minimizing acoustic interference in patient areas.</w:t>
      </w:r>
      <w:r w:rsidRPr="004949D6">
        <w:rPr>
          <w:vertAlign w:val="superscript"/>
        </w:rPr>
        <w:t>1</w:t>
      </w:r>
      <w:r w:rsidRPr="004949D6">
        <w:t xml:space="preserve"> Additionally, the design mandates specialized treatment for </w:t>
      </w:r>
      <w:r w:rsidRPr="004949D6">
        <w:rPr>
          <w:b/>
          <w:bCs/>
        </w:rPr>
        <w:t>Medical/Chemical Wastewater</w:t>
      </w:r>
      <w:r w:rsidRPr="004949D6">
        <w:t xml:space="preserve"> prior to its disposal into the public sewer network, ensuring compliance with local environmental and health standards.</w:t>
      </w:r>
      <w:r w:rsidRPr="004949D6">
        <w:rPr>
          <w:vertAlign w:val="superscript"/>
        </w:rPr>
        <w:t>1</w:t>
      </w:r>
    </w:p>
    <w:p w14:paraId="79557711" w14:textId="77777777" w:rsidR="004949D6" w:rsidRPr="004949D6" w:rsidRDefault="004949D6" w:rsidP="004949D6"/>
    <w:p w14:paraId="5EC5BEFC" w14:textId="77777777" w:rsidR="004949D6" w:rsidRPr="004949D6" w:rsidRDefault="004949D6" w:rsidP="004949D6">
      <w:pPr>
        <w:rPr>
          <w:b/>
          <w:bCs/>
        </w:rPr>
      </w:pPr>
      <w:r w:rsidRPr="004949D6">
        <w:rPr>
          <w:b/>
          <w:bCs/>
        </w:rPr>
        <w:lastRenderedPageBreak/>
        <w:t>V. Discussion and Conclusion</w:t>
      </w:r>
    </w:p>
    <w:p w14:paraId="633CB478" w14:textId="77777777" w:rsidR="004949D6" w:rsidRPr="004949D6" w:rsidRDefault="004949D6" w:rsidP="004949D6"/>
    <w:p w14:paraId="2AE44127" w14:textId="77777777" w:rsidR="004949D6" w:rsidRPr="004949D6" w:rsidRDefault="004949D6" w:rsidP="004949D6">
      <w:r w:rsidRPr="004949D6">
        <w:t>The Long-Term Care Centre project validates the feasibility of achieving stringent sustainable development targets (LEED Gold, Al Sa’fat) while maintaining uncompromising levels of public health and safety dictated by specialized healthcare standards (DHA Guidelines, NFPA 99).</w:t>
      </w:r>
    </w:p>
    <w:p w14:paraId="11A43BAE" w14:textId="77777777" w:rsidR="004949D6" w:rsidRPr="004949D6" w:rsidRDefault="004949D6" w:rsidP="004949D6">
      <w:r w:rsidRPr="004949D6">
        <w:t xml:space="preserve">The core technical achievement lies in the synergistic relationship between the primary water systems and the renewable energy protocols. The </w:t>
      </w:r>
      <w:r w:rsidRPr="004949D6">
        <w:rPr>
          <w:b/>
          <w:bCs/>
        </w:rPr>
        <w:t>Dual-Efficiency Heat Pump System (HPS)</w:t>
      </w:r>
      <w:r w:rsidRPr="004949D6">
        <w:t xml:space="preserve"> exemplifies energy synergy, transforming the substantial thermal waste generated by mandatory comfort cooling in a hot climate into the primary energy source for mandatory Domestic Hot Water heating.</w:t>
      </w:r>
      <w:r w:rsidRPr="004949D6">
        <w:rPr>
          <w:vertAlign w:val="superscript"/>
        </w:rPr>
        <w:t>7</w:t>
      </w:r>
    </w:p>
    <w:p w14:paraId="649232C3" w14:textId="0EBEE3FA" w:rsidR="004949D6" w:rsidRPr="004949D6" w:rsidRDefault="004949D6" w:rsidP="004949D6">
      <w:r w:rsidRPr="004949D6">
        <w:t xml:space="preserve">Similarly, the water safety strategy demonstrates public health synergy. The </w:t>
      </w:r>
      <w:r w:rsidRPr="004949D6">
        <w:rPr>
          <w:b/>
          <w:bCs/>
        </w:rPr>
        <w:t>Cooled Cold Water System (CCWS)</w:t>
      </w:r>
      <w:r w:rsidRPr="004949D6">
        <w:t xml:space="preserve"> addresses two critical issues simultaneously: it actively prevents </w:t>
      </w:r>
      <w:r w:rsidRPr="004949D6">
        <w:rPr>
          <w:i/>
          <w:iCs/>
        </w:rPr>
        <w:t>Legionella</w:t>
      </w:r>
      <w:r w:rsidRPr="004949D6">
        <w:t xml:space="preserve"> proliferation by inhibiting growth thermally (below 20</w:t>
      </w:r>
      <w:r>
        <w:t>°</w:t>
      </w:r>
      <w:r w:rsidRPr="004949D6">
        <w:t>C), and the continuous circulation ensures the viability and longevity of the chemical residual disinfectants at distal points of use.</w:t>
      </w:r>
      <w:r w:rsidRPr="004949D6">
        <w:rPr>
          <w:vertAlign w:val="superscript"/>
        </w:rPr>
        <w:t>1</w:t>
      </w:r>
      <w:r w:rsidRPr="004949D6">
        <w:t xml:space="preserve"> Furthermore, the efficacy of the residual disinfection layer (Copper-Silver Ionization) is directly enhanced by the upstream physical layers of filtration and water softening, which remove impurities and scale that would otherwise harbor biofilm or degrade disinfectant performance.</w:t>
      </w:r>
      <w:r w:rsidRPr="004949D6">
        <w:rPr>
          <w:vertAlign w:val="superscript"/>
        </w:rPr>
        <w:t>13</w:t>
      </w:r>
    </w:p>
    <w:p w14:paraId="57B257A7" w14:textId="77777777" w:rsidR="004949D6" w:rsidRPr="004949D6" w:rsidRDefault="004949D6" w:rsidP="004949D6">
      <w:r w:rsidRPr="004949D6">
        <w:t>This project confirms that holistic, integrated public health engineering is not only achievable but is a prerequisite for creating resilient, low-carbon, and patient-centered environments in climatically challenging regions.</w:t>
      </w:r>
    </w:p>
    <w:p w14:paraId="6FD98253" w14:textId="77777777" w:rsidR="004949D6" w:rsidRPr="004949D6" w:rsidRDefault="004949D6" w:rsidP="004949D6">
      <w:pPr>
        <w:rPr>
          <w:b/>
          <w:bCs/>
        </w:rPr>
      </w:pPr>
      <w:r w:rsidRPr="004949D6">
        <w:rPr>
          <w:b/>
          <w:bCs/>
        </w:rPr>
        <w:t>Works cited</w:t>
      </w:r>
    </w:p>
    <w:p w14:paraId="06699022" w14:textId="77777777" w:rsidR="004949D6" w:rsidRPr="004949D6" w:rsidRDefault="004949D6" w:rsidP="004949D6">
      <w:pPr>
        <w:numPr>
          <w:ilvl w:val="0"/>
          <w:numId w:val="1"/>
        </w:numPr>
      </w:pPr>
      <w:r w:rsidRPr="004949D6">
        <w:t>Mechanical Concept Report R1.docx</w:t>
      </w:r>
    </w:p>
    <w:p w14:paraId="1ACB2412" w14:textId="77777777" w:rsidR="004949D6" w:rsidRPr="004949D6" w:rsidRDefault="004949D6" w:rsidP="004949D6">
      <w:pPr>
        <w:numPr>
          <w:ilvl w:val="0"/>
          <w:numId w:val="1"/>
        </w:numPr>
      </w:pPr>
      <w:r w:rsidRPr="004949D6">
        <w:t xml:space="preserve">Safat English - Dubai Municipality, accessed on October 27, 2025, </w:t>
      </w:r>
      <w:hyperlink r:id="rId5" w:history="1">
        <w:r w:rsidRPr="004949D6">
          <w:rPr>
            <w:rStyle w:val="Hyperlink"/>
          </w:rPr>
          <w:t>https://www.dm.gov.ae/wp-content/uploads/2020/11/Safat-English.pdf</w:t>
        </w:r>
      </w:hyperlink>
    </w:p>
    <w:p w14:paraId="7E339775" w14:textId="77777777" w:rsidR="004949D6" w:rsidRPr="004949D6" w:rsidRDefault="004949D6" w:rsidP="004949D6">
      <w:pPr>
        <w:numPr>
          <w:ilvl w:val="0"/>
          <w:numId w:val="1"/>
        </w:numPr>
      </w:pPr>
      <w:r w:rsidRPr="004949D6">
        <w:t xml:space="preserve">Applying LEED to healthcare projects - U.S. Green Building Council, accessed on October 27, 2025, </w:t>
      </w:r>
      <w:hyperlink r:id="rId6" w:history="1">
        <w:r w:rsidRPr="004949D6">
          <w:rPr>
            <w:rStyle w:val="Hyperlink"/>
          </w:rPr>
          <w:t>https://support.usgbc.org/hc/en-us/articles/12126333712659-Applying-LEED-to-healthcare-projects</w:t>
        </w:r>
      </w:hyperlink>
    </w:p>
    <w:p w14:paraId="1C466A4D" w14:textId="77777777" w:rsidR="004949D6" w:rsidRPr="004949D6" w:rsidRDefault="004949D6" w:rsidP="004949D6">
      <w:pPr>
        <w:numPr>
          <w:ilvl w:val="0"/>
          <w:numId w:val="1"/>
        </w:numPr>
      </w:pPr>
      <w:r w:rsidRPr="004949D6">
        <w:t xml:space="preserve">Performance of a Heat Pump Water Heater in the Hot-Humid Climate, Windermere, Florida (Fact Sheet), Building America Case Study: - Department of Energy, accessed on October 27, 2025, </w:t>
      </w:r>
      <w:hyperlink r:id="rId7" w:history="1">
        <w:r w:rsidRPr="004949D6">
          <w:rPr>
            <w:rStyle w:val="Hyperlink"/>
          </w:rPr>
          <w:t>https://www.energy.gov/eere/buildings/articles/building-america-technology-solutions-new-and-existing-homes-performance</w:t>
        </w:r>
      </w:hyperlink>
    </w:p>
    <w:p w14:paraId="5468DD1E" w14:textId="77777777" w:rsidR="004949D6" w:rsidRPr="004949D6" w:rsidRDefault="004949D6" w:rsidP="004949D6">
      <w:pPr>
        <w:numPr>
          <w:ilvl w:val="0"/>
          <w:numId w:val="1"/>
        </w:numPr>
      </w:pPr>
      <w:r w:rsidRPr="004949D6">
        <w:t xml:space="preserve">Air Source Heat Pumps UAE | JAQS Electromechanical, accessed on October 27, 2025, </w:t>
      </w:r>
      <w:hyperlink r:id="rId8" w:history="1">
        <w:r w:rsidRPr="004949D6">
          <w:rPr>
            <w:rStyle w:val="Hyperlink"/>
          </w:rPr>
          <w:t>https://jaqsgroup.com/heat-pumps/air-source-heat-pumps/</w:t>
        </w:r>
      </w:hyperlink>
    </w:p>
    <w:p w14:paraId="55F7BD3C" w14:textId="77777777" w:rsidR="004949D6" w:rsidRPr="004949D6" w:rsidRDefault="004949D6" w:rsidP="004949D6">
      <w:pPr>
        <w:numPr>
          <w:ilvl w:val="0"/>
          <w:numId w:val="1"/>
        </w:numPr>
      </w:pPr>
      <w:r w:rsidRPr="004949D6">
        <w:t xml:space="preserve">Heat pumps in Saudi Arabia: Energy efficiency for mega constructions - </w:t>
      </w:r>
      <w:proofErr w:type="spellStart"/>
      <w:r w:rsidRPr="004949D6">
        <w:t>Efitherma</w:t>
      </w:r>
      <w:proofErr w:type="spellEnd"/>
      <w:r w:rsidRPr="004949D6">
        <w:t xml:space="preserve">, accessed on October 27, 2025, </w:t>
      </w:r>
      <w:hyperlink r:id="rId9" w:history="1">
        <w:r w:rsidRPr="004949D6">
          <w:rPr>
            <w:rStyle w:val="Hyperlink"/>
          </w:rPr>
          <w:t>https://efitherma.com/en/heat-pumps-in-saudi-arabia-energy-efficiency-for-mega-constructions/</w:t>
        </w:r>
      </w:hyperlink>
    </w:p>
    <w:p w14:paraId="1C2391DF" w14:textId="77777777" w:rsidR="004949D6" w:rsidRPr="004949D6" w:rsidRDefault="004949D6" w:rsidP="004949D6">
      <w:pPr>
        <w:numPr>
          <w:ilvl w:val="0"/>
          <w:numId w:val="1"/>
        </w:numPr>
      </w:pPr>
      <w:r w:rsidRPr="004949D6">
        <w:t xml:space="preserve">Modelling and Simulation of Heat Pumps for Simultaneous Heating and Cooling, a Special Issue - MDPI, accessed on October 27, 2025, </w:t>
      </w:r>
      <w:hyperlink r:id="rId10" w:history="1">
        <w:r w:rsidRPr="004949D6">
          <w:rPr>
            <w:rStyle w:val="Hyperlink"/>
          </w:rPr>
          <w:t>https://www.mdpi.com/1996-1073/15/16/5933</w:t>
        </w:r>
      </w:hyperlink>
    </w:p>
    <w:p w14:paraId="1B9FE125" w14:textId="77777777" w:rsidR="004949D6" w:rsidRPr="004949D6" w:rsidRDefault="004949D6" w:rsidP="004949D6">
      <w:pPr>
        <w:numPr>
          <w:ilvl w:val="0"/>
          <w:numId w:val="1"/>
        </w:numPr>
      </w:pPr>
      <w:r w:rsidRPr="004949D6">
        <w:t xml:space="preserve">Guidebook | Heat Recovery Chillers / Heat Pumps - Decarb Healthcare, accessed on October 27, 2025, </w:t>
      </w:r>
      <w:hyperlink r:id="rId11" w:history="1">
        <w:r w:rsidRPr="004949D6">
          <w:rPr>
            <w:rStyle w:val="Hyperlink"/>
          </w:rPr>
          <w:t>https://decarbhealthcare.com/guidebook/529</w:t>
        </w:r>
      </w:hyperlink>
    </w:p>
    <w:p w14:paraId="5F8D06B5" w14:textId="77777777" w:rsidR="004949D6" w:rsidRPr="004949D6" w:rsidRDefault="004949D6" w:rsidP="004949D6">
      <w:pPr>
        <w:numPr>
          <w:ilvl w:val="0"/>
          <w:numId w:val="1"/>
        </w:numPr>
      </w:pPr>
      <w:r w:rsidRPr="004949D6">
        <w:t xml:space="preserve">Water Management in Healthcare Facilities | Control Legionella - CDC, accessed on October 27, 2025, </w:t>
      </w:r>
      <w:hyperlink r:id="rId12" w:history="1">
        <w:r w:rsidRPr="004949D6">
          <w:rPr>
            <w:rStyle w:val="Hyperlink"/>
          </w:rPr>
          <w:t>https://www.cdc.gov/control-legionella/php/healthcare/water-management.html</w:t>
        </w:r>
      </w:hyperlink>
    </w:p>
    <w:p w14:paraId="4047256C" w14:textId="77777777" w:rsidR="004949D6" w:rsidRPr="004949D6" w:rsidRDefault="004949D6" w:rsidP="004949D6">
      <w:pPr>
        <w:numPr>
          <w:ilvl w:val="0"/>
          <w:numId w:val="1"/>
        </w:numPr>
      </w:pPr>
      <w:r w:rsidRPr="004949D6">
        <w:t xml:space="preserve">New Study Shows Copper-Silver Ionization is Effective for Legionella Control - </w:t>
      </w:r>
      <w:proofErr w:type="spellStart"/>
      <w:r w:rsidRPr="004949D6">
        <w:t>LiquiTech</w:t>
      </w:r>
      <w:proofErr w:type="spellEnd"/>
      <w:r w:rsidRPr="004949D6">
        <w:t xml:space="preserve">, accessed on October 27, 2025, </w:t>
      </w:r>
      <w:hyperlink r:id="rId13" w:history="1">
        <w:r w:rsidRPr="004949D6">
          <w:rPr>
            <w:rStyle w:val="Hyperlink"/>
          </w:rPr>
          <w:t>https://liquitech.com/new-study-shows-copper-silver-ionization-effective-for-legionella-control/</w:t>
        </w:r>
      </w:hyperlink>
    </w:p>
    <w:p w14:paraId="047367A5" w14:textId="77777777" w:rsidR="004949D6" w:rsidRPr="004949D6" w:rsidRDefault="004949D6" w:rsidP="004949D6">
      <w:pPr>
        <w:numPr>
          <w:ilvl w:val="0"/>
          <w:numId w:val="1"/>
        </w:numPr>
      </w:pPr>
      <w:r w:rsidRPr="004949D6">
        <w:t xml:space="preserve">Intermittent use of copper-silver ionization for Legionella control in water distribution systems: a potential option in buildings housing individuals at low risk of infection - PubMed, accessed on October 27, 2025, </w:t>
      </w:r>
      <w:hyperlink r:id="rId14" w:history="1">
        <w:r w:rsidRPr="004949D6">
          <w:rPr>
            <w:rStyle w:val="Hyperlink"/>
          </w:rPr>
          <w:t>https://pubmed.ncbi.nlm.nih.gov/9455522/</w:t>
        </w:r>
      </w:hyperlink>
    </w:p>
    <w:p w14:paraId="5A5BDC63" w14:textId="77777777" w:rsidR="004949D6" w:rsidRPr="004949D6" w:rsidRDefault="004949D6" w:rsidP="004949D6">
      <w:pPr>
        <w:numPr>
          <w:ilvl w:val="0"/>
          <w:numId w:val="1"/>
        </w:numPr>
      </w:pPr>
      <w:r w:rsidRPr="004949D6">
        <w:t xml:space="preserve">Case Study: Effective Legionella Treatment in Hospital Water Systems, accessed on October 27, 2025, </w:t>
      </w:r>
      <w:hyperlink r:id="rId15" w:history="1">
        <w:r w:rsidRPr="004949D6">
          <w:rPr>
            <w:rStyle w:val="Hyperlink"/>
          </w:rPr>
          <w:t>https://preventlegionnaires.org/case-study-effective-legionella-treatment-in-hospital-water-systems/</w:t>
        </w:r>
      </w:hyperlink>
    </w:p>
    <w:p w14:paraId="1122ABB1" w14:textId="77777777" w:rsidR="004949D6" w:rsidRPr="004949D6" w:rsidRDefault="004949D6" w:rsidP="004949D6">
      <w:pPr>
        <w:numPr>
          <w:ilvl w:val="0"/>
          <w:numId w:val="1"/>
        </w:numPr>
      </w:pPr>
      <w:r w:rsidRPr="004949D6">
        <w:t xml:space="preserve">Local Adaptation of Legionella pneumophila within a Hospital Hot Water System Increases Tolerance to Copper | Applied and Environmental Microbiology, accessed on October 27, 2025, </w:t>
      </w:r>
      <w:hyperlink r:id="rId16" w:history="1">
        <w:r w:rsidRPr="004949D6">
          <w:rPr>
            <w:rStyle w:val="Hyperlink"/>
          </w:rPr>
          <w:t>https://journals.asm.org/doi/10.1128/aem.00242-21</w:t>
        </w:r>
      </w:hyperlink>
    </w:p>
    <w:p w14:paraId="7B3795A7" w14:textId="77777777" w:rsidR="00E30D39" w:rsidRPr="004949D6" w:rsidRDefault="00E30D39" w:rsidP="004949D6"/>
    <w:sectPr w:rsidR="00E30D39" w:rsidRPr="00494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4640C"/>
    <w:multiLevelType w:val="multilevel"/>
    <w:tmpl w:val="CD864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071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3A"/>
    <w:rsid w:val="000F473A"/>
    <w:rsid w:val="00334BDE"/>
    <w:rsid w:val="004949D6"/>
    <w:rsid w:val="004A2687"/>
    <w:rsid w:val="009A03A2"/>
    <w:rsid w:val="009E0D39"/>
    <w:rsid w:val="00AC721D"/>
    <w:rsid w:val="00E30D39"/>
    <w:rsid w:val="00F80A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F951"/>
  <w15:chartTrackingRefBased/>
  <w15:docId w15:val="{2DDD51B4-3BD6-4152-8227-95CF3710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73A"/>
    <w:rPr>
      <w:rFonts w:eastAsiaTheme="majorEastAsia" w:cstheme="majorBidi"/>
      <w:color w:val="272727" w:themeColor="text1" w:themeTint="D8"/>
    </w:rPr>
  </w:style>
  <w:style w:type="paragraph" w:styleId="Title">
    <w:name w:val="Title"/>
    <w:basedOn w:val="Normal"/>
    <w:next w:val="Normal"/>
    <w:link w:val="TitleChar"/>
    <w:uiPriority w:val="10"/>
    <w:qFormat/>
    <w:rsid w:val="000F4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73A"/>
    <w:pPr>
      <w:spacing w:before="160"/>
      <w:jc w:val="center"/>
    </w:pPr>
    <w:rPr>
      <w:i/>
      <w:iCs/>
      <w:color w:val="404040" w:themeColor="text1" w:themeTint="BF"/>
    </w:rPr>
  </w:style>
  <w:style w:type="character" w:customStyle="1" w:styleId="QuoteChar">
    <w:name w:val="Quote Char"/>
    <w:basedOn w:val="DefaultParagraphFont"/>
    <w:link w:val="Quote"/>
    <w:uiPriority w:val="29"/>
    <w:rsid w:val="000F473A"/>
    <w:rPr>
      <w:i/>
      <w:iCs/>
      <w:color w:val="404040" w:themeColor="text1" w:themeTint="BF"/>
    </w:rPr>
  </w:style>
  <w:style w:type="paragraph" w:styleId="ListParagraph">
    <w:name w:val="List Paragraph"/>
    <w:basedOn w:val="Normal"/>
    <w:uiPriority w:val="34"/>
    <w:qFormat/>
    <w:rsid w:val="000F473A"/>
    <w:pPr>
      <w:ind w:left="720"/>
      <w:contextualSpacing/>
    </w:pPr>
  </w:style>
  <w:style w:type="character" w:styleId="IntenseEmphasis">
    <w:name w:val="Intense Emphasis"/>
    <w:basedOn w:val="DefaultParagraphFont"/>
    <w:uiPriority w:val="21"/>
    <w:qFormat/>
    <w:rsid w:val="000F473A"/>
    <w:rPr>
      <w:i/>
      <w:iCs/>
      <w:color w:val="0F4761" w:themeColor="accent1" w:themeShade="BF"/>
    </w:rPr>
  </w:style>
  <w:style w:type="paragraph" w:styleId="IntenseQuote">
    <w:name w:val="Intense Quote"/>
    <w:basedOn w:val="Normal"/>
    <w:next w:val="Normal"/>
    <w:link w:val="IntenseQuoteChar"/>
    <w:uiPriority w:val="30"/>
    <w:qFormat/>
    <w:rsid w:val="000F4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73A"/>
    <w:rPr>
      <w:i/>
      <w:iCs/>
      <w:color w:val="0F4761" w:themeColor="accent1" w:themeShade="BF"/>
    </w:rPr>
  </w:style>
  <w:style w:type="character" w:styleId="IntenseReference">
    <w:name w:val="Intense Reference"/>
    <w:basedOn w:val="DefaultParagraphFont"/>
    <w:uiPriority w:val="32"/>
    <w:qFormat/>
    <w:rsid w:val="000F473A"/>
    <w:rPr>
      <w:b/>
      <w:bCs/>
      <w:smallCaps/>
      <w:color w:val="0F4761" w:themeColor="accent1" w:themeShade="BF"/>
      <w:spacing w:val="5"/>
    </w:rPr>
  </w:style>
  <w:style w:type="character" w:styleId="Hyperlink">
    <w:name w:val="Hyperlink"/>
    <w:basedOn w:val="DefaultParagraphFont"/>
    <w:uiPriority w:val="99"/>
    <w:unhideWhenUsed/>
    <w:rsid w:val="004949D6"/>
    <w:rPr>
      <w:color w:val="467886" w:themeColor="hyperlink"/>
      <w:u w:val="single"/>
    </w:rPr>
  </w:style>
  <w:style w:type="character" w:styleId="UnresolvedMention">
    <w:name w:val="Unresolved Mention"/>
    <w:basedOn w:val="DefaultParagraphFont"/>
    <w:uiPriority w:val="99"/>
    <w:semiHidden/>
    <w:unhideWhenUsed/>
    <w:rsid w:val="00494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qsgroup.com/heat-pumps/air-source-heat-pumps/" TargetMode="External"/><Relationship Id="rId13" Type="http://schemas.openxmlformats.org/officeDocument/2006/relationships/hyperlink" Target="https://liquitech.com/new-study-shows-copper-silver-ionization-effective-for-legionella-contro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ergy.gov/eere/buildings/articles/building-america-technology-solutions-new-and-existing-homes-performance" TargetMode="External"/><Relationship Id="rId12" Type="http://schemas.openxmlformats.org/officeDocument/2006/relationships/hyperlink" Target="https://www.cdc.gov/control-legionella/php/healthcare/water-management.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urnals.asm.org/doi/10.1128/aem.00242-21" TargetMode="External"/><Relationship Id="rId1" Type="http://schemas.openxmlformats.org/officeDocument/2006/relationships/numbering" Target="numbering.xml"/><Relationship Id="rId6" Type="http://schemas.openxmlformats.org/officeDocument/2006/relationships/hyperlink" Target="https://support.usgbc.org/hc/en-us/articles/12126333712659-Applying-LEED-to-healthcare-projects" TargetMode="External"/><Relationship Id="rId11" Type="http://schemas.openxmlformats.org/officeDocument/2006/relationships/hyperlink" Target="https://decarbhealthcare.com/guidebook/529" TargetMode="External"/><Relationship Id="rId5" Type="http://schemas.openxmlformats.org/officeDocument/2006/relationships/hyperlink" Target="https://www.dm.gov.ae/wp-content/uploads/2020/11/Safat-English.pdf" TargetMode="External"/><Relationship Id="rId15" Type="http://schemas.openxmlformats.org/officeDocument/2006/relationships/hyperlink" Target="https://preventlegionnaires.org/case-study-effective-legionella-treatment-in-hospital-water-systems/" TargetMode="External"/><Relationship Id="rId10" Type="http://schemas.openxmlformats.org/officeDocument/2006/relationships/hyperlink" Target="https://www.mdpi.com/1996-1073/15/16/5933" TargetMode="External"/><Relationship Id="rId4" Type="http://schemas.openxmlformats.org/officeDocument/2006/relationships/webSettings" Target="webSettings.xml"/><Relationship Id="rId9" Type="http://schemas.openxmlformats.org/officeDocument/2006/relationships/hyperlink" Target="https://efitherma.com/en/heat-pumps-in-saudi-arabia-energy-efficiency-for-mega-constructions/" TargetMode="External"/><Relationship Id="rId14" Type="http://schemas.openxmlformats.org/officeDocument/2006/relationships/hyperlink" Target="https://pubmed.ncbi.nlm.nih.gov/9455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Apps6</dc:creator>
  <cp:keywords/>
  <dc:description/>
  <cp:lastModifiedBy>Office Apps6</cp:lastModifiedBy>
  <cp:revision>2</cp:revision>
  <dcterms:created xsi:type="dcterms:W3CDTF">2025-10-27T08:09:00Z</dcterms:created>
  <dcterms:modified xsi:type="dcterms:W3CDTF">2025-10-27T09:19:00Z</dcterms:modified>
</cp:coreProperties>
</file>