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745E781" w14:textId="34CD0FF7" w:rsidR="007072E9" w:rsidRDefault="000768E1" w:rsidP="00E87A7A">
      <w:pPr>
        <w:autoSpaceDE w:val="0"/>
        <w:autoSpaceDN w:val="0"/>
        <w:adjustRightInd w:val="0"/>
        <w:jc w:val="center"/>
        <w:rPr>
          <w:b/>
          <w:bCs/>
          <w:sz w:val="28"/>
          <w:szCs w:val="28"/>
        </w:rPr>
      </w:pPr>
      <w:r w:rsidRPr="005632A5">
        <w:rPr>
          <w:b/>
          <w:bCs/>
          <w:sz w:val="28"/>
          <w:szCs w:val="28"/>
        </w:rPr>
        <w:t>PHYSICAL AND RHEOLOGICAL PROPERTIES OF HYPER MODIFIED BITUMENS</w:t>
      </w:r>
      <w:r w:rsidR="00655064">
        <w:rPr>
          <w:b/>
          <w:bCs/>
          <w:sz w:val="28"/>
          <w:szCs w:val="28"/>
        </w:rPr>
        <w:t xml:space="preserve"> BY SBS </w:t>
      </w:r>
      <w:bookmarkStart w:id="0" w:name="_GoBack"/>
      <w:bookmarkEnd w:id="0"/>
    </w:p>
    <w:p w14:paraId="3A4C508B" w14:textId="2834F459" w:rsidR="00461FFF" w:rsidRPr="00461FFF" w:rsidRDefault="00461FFF" w:rsidP="00E87A7A">
      <w:pPr>
        <w:autoSpaceDE w:val="0"/>
        <w:autoSpaceDN w:val="0"/>
        <w:adjustRightInd w:val="0"/>
        <w:jc w:val="center"/>
        <w:rPr>
          <w:b/>
          <w:bCs/>
        </w:rPr>
      </w:pPr>
      <w:proofErr w:type="spellStart"/>
      <w:r w:rsidRPr="00461FFF">
        <w:rPr>
          <w:b/>
          <w:bCs/>
        </w:rPr>
        <w:t>Boucherba</w:t>
      </w:r>
      <w:proofErr w:type="spellEnd"/>
      <w:r w:rsidRPr="00461FFF">
        <w:rPr>
          <w:b/>
          <w:bCs/>
        </w:rPr>
        <w:t xml:space="preserve"> Mohammed, </w:t>
      </w:r>
      <w:proofErr w:type="spellStart"/>
      <w:r w:rsidRPr="00461FFF">
        <w:rPr>
          <w:b/>
          <w:bCs/>
        </w:rPr>
        <w:t>Kebaili</w:t>
      </w:r>
      <w:proofErr w:type="spellEnd"/>
      <w:r w:rsidRPr="00461FFF">
        <w:rPr>
          <w:b/>
          <w:bCs/>
        </w:rPr>
        <w:t xml:space="preserve"> Nabil, </w:t>
      </w:r>
      <w:proofErr w:type="spellStart"/>
      <w:r w:rsidRPr="00461FFF">
        <w:rPr>
          <w:b/>
          <w:bCs/>
        </w:rPr>
        <w:t>Kemassi</w:t>
      </w:r>
      <w:proofErr w:type="spellEnd"/>
      <w:r w:rsidRPr="00461FFF">
        <w:rPr>
          <w:b/>
          <w:bCs/>
        </w:rPr>
        <w:t xml:space="preserve"> </w:t>
      </w:r>
      <w:proofErr w:type="spellStart"/>
      <w:r w:rsidRPr="00461FFF">
        <w:rPr>
          <w:b/>
          <w:bCs/>
        </w:rPr>
        <w:t>Nassima</w:t>
      </w:r>
      <w:proofErr w:type="spellEnd"/>
      <w:r w:rsidRPr="00461FFF">
        <w:rPr>
          <w:b/>
          <w:bCs/>
        </w:rPr>
        <w:t xml:space="preserve"> </w:t>
      </w:r>
    </w:p>
    <w:p w14:paraId="705B3703" w14:textId="482ADC33" w:rsidR="00461FFF" w:rsidRPr="00461FFF" w:rsidRDefault="008751DE" w:rsidP="00461FFF">
      <w:pPr>
        <w:autoSpaceDE w:val="0"/>
        <w:autoSpaceDN w:val="0"/>
        <w:adjustRightInd w:val="0"/>
        <w:jc w:val="center"/>
        <w:rPr>
          <w:b/>
          <w:bCs/>
        </w:rPr>
      </w:pPr>
      <w:hyperlink r:id="rId7" w:history="1">
        <w:r w:rsidR="00461FFF" w:rsidRPr="00461FFF">
          <w:rPr>
            <w:rStyle w:val="Hyperlink"/>
            <w:b/>
            <w:bCs/>
          </w:rPr>
          <w:t>boucherba.mohammed@univ-ouargla.dz</w:t>
        </w:r>
      </w:hyperlink>
      <w:r w:rsidR="00461FFF">
        <w:rPr>
          <w:b/>
          <w:bCs/>
        </w:rPr>
        <w:t xml:space="preserve"> – </w:t>
      </w:r>
      <w:hyperlink r:id="rId8" w:history="1">
        <w:r w:rsidR="00461FFF" w:rsidRPr="00D422EE">
          <w:rPr>
            <w:rStyle w:val="Hyperlink"/>
            <w:b/>
            <w:bCs/>
          </w:rPr>
          <w:t>kebailinabil69@gmail.com</w:t>
        </w:r>
      </w:hyperlink>
      <w:r w:rsidR="00461FFF">
        <w:rPr>
          <w:b/>
          <w:bCs/>
        </w:rPr>
        <w:t xml:space="preserve"> – </w:t>
      </w:r>
      <w:hyperlink r:id="rId9" w:history="1">
        <w:r w:rsidR="00461FFF" w:rsidRPr="00D422EE">
          <w:rPr>
            <w:rStyle w:val="Hyperlink"/>
            <w:b/>
            <w:bCs/>
          </w:rPr>
          <w:t>nassimakemassi92@gmail.com</w:t>
        </w:r>
      </w:hyperlink>
      <w:r w:rsidR="00461FFF" w:rsidRPr="00461FFF">
        <w:rPr>
          <w:b/>
          <w:bCs/>
        </w:rPr>
        <w:t xml:space="preserve"> </w:t>
      </w:r>
    </w:p>
    <w:p w14:paraId="3FCF0672" w14:textId="250FE129" w:rsidR="007072E9" w:rsidRPr="00186250" w:rsidRDefault="000768E1" w:rsidP="00186250">
      <w:pPr>
        <w:pStyle w:val="ListParagraph"/>
        <w:numPr>
          <w:ilvl w:val="0"/>
          <w:numId w:val="2"/>
        </w:numPr>
        <w:rPr>
          <w:b/>
          <w:bCs/>
          <w:sz w:val="22"/>
          <w:szCs w:val="22"/>
        </w:rPr>
      </w:pPr>
      <w:r w:rsidRPr="00186250">
        <w:rPr>
          <w:rFonts w:ascii="Times New Roman" w:hAnsi="Times New Roman" w:cs="Times New Roman"/>
          <w:b/>
          <w:bCs/>
          <w:sz w:val="22"/>
          <w:szCs w:val="22"/>
        </w:rPr>
        <w:t xml:space="preserve">Introduction: </w:t>
      </w:r>
    </w:p>
    <w:p w14:paraId="7935D10E" w14:textId="63C9BC8F" w:rsidR="000E6776" w:rsidRDefault="000E6776" w:rsidP="007035B8">
      <w:pPr>
        <w:spacing w:before="120" w:line="276" w:lineRule="auto"/>
        <w:jc w:val="both"/>
        <w:rPr>
          <w:rFonts w:asciiTheme="majorBidi" w:hAnsiTheme="majorBidi" w:cstheme="majorBidi"/>
          <w:sz w:val="22"/>
          <w:szCs w:val="22"/>
        </w:rPr>
      </w:pPr>
      <w:r w:rsidRPr="000E6776">
        <w:rPr>
          <w:rFonts w:asciiTheme="majorBidi" w:hAnsiTheme="majorBidi" w:cstheme="majorBidi"/>
          <w:sz w:val="22"/>
          <w:szCs w:val="22"/>
        </w:rPr>
        <w:t xml:space="preserve">Roads contribute to economic growth by facilitating transport and trade, which requires improved pavements and surfaces to support traffic growth and </w:t>
      </w:r>
      <w:r>
        <w:rPr>
          <w:rFonts w:asciiTheme="majorBidi" w:hAnsiTheme="majorBidi" w:cstheme="majorBidi"/>
          <w:sz w:val="22"/>
          <w:szCs w:val="22"/>
        </w:rPr>
        <w:t>increase in weight</w:t>
      </w:r>
      <w:r w:rsidRPr="000E6776">
        <w:rPr>
          <w:rFonts w:asciiTheme="majorBidi" w:hAnsiTheme="majorBidi" w:cstheme="majorBidi"/>
          <w:sz w:val="22"/>
          <w:szCs w:val="22"/>
        </w:rPr>
        <w:t>, as well as their ability to adapt to climate change.</w:t>
      </w:r>
    </w:p>
    <w:p w14:paraId="4D5397AF" w14:textId="61399F01" w:rsidR="000E6776" w:rsidRDefault="000E6776" w:rsidP="007035B8">
      <w:pPr>
        <w:spacing w:before="120" w:line="276" w:lineRule="auto"/>
        <w:jc w:val="both"/>
        <w:rPr>
          <w:rFonts w:asciiTheme="majorBidi" w:hAnsiTheme="majorBidi" w:cstheme="majorBidi"/>
          <w:sz w:val="22"/>
          <w:szCs w:val="22"/>
        </w:rPr>
      </w:pPr>
      <w:r w:rsidRPr="000E6776">
        <w:rPr>
          <w:rFonts w:asciiTheme="majorBidi" w:hAnsiTheme="majorBidi" w:cstheme="majorBidi"/>
          <w:sz w:val="22"/>
          <w:szCs w:val="22"/>
        </w:rPr>
        <w:t>Several studies and research have been carried out to improve the behavior of road construction materials, in particular bitumen and asphalt mixes, by their thermal and mechanical characteristics, to enable the formulation of effective bituminous mixtures to resist stresses in the long term.</w:t>
      </w:r>
    </w:p>
    <w:p w14:paraId="7ACEE190" w14:textId="27CAE99E" w:rsidR="00D54077" w:rsidRDefault="00D54077" w:rsidP="007035B8">
      <w:pPr>
        <w:spacing w:before="120" w:line="276" w:lineRule="auto"/>
        <w:jc w:val="both"/>
        <w:rPr>
          <w:rFonts w:asciiTheme="majorBidi" w:hAnsiTheme="majorBidi" w:cstheme="majorBidi"/>
          <w:sz w:val="22"/>
          <w:szCs w:val="22"/>
        </w:rPr>
      </w:pPr>
      <w:r>
        <w:rPr>
          <w:rFonts w:asciiTheme="majorBidi" w:hAnsiTheme="majorBidi" w:cstheme="majorBidi"/>
          <w:sz w:val="22"/>
          <w:szCs w:val="22"/>
        </w:rPr>
        <w:t>Some researcher work on improving the binder characteristics, t</w:t>
      </w:r>
      <w:r w:rsidR="000768E1" w:rsidRPr="000768E1">
        <w:rPr>
          <w:rFonts w:asciiTheme="majorBidi" w:hAnsiTheme="majorBidi" w:cstheme="majorBidi"/>
          <w:sz w:val="22"/>
          <w:szCs w:val="22"/>
        </w:rPr>
        <w:t xml:space="preserve">he bitumen is the important component to </w:t>
      </w:r>
      <w:r w:rsidR="000768E1">
        <w:rPr>
          <w:rFonts w:asciiTheme="majorBidi" w:hAnsiTheme="majorBidi" w:cstheme="majorBidi"/>
          <w:sz w:val="22"/>
          <w:szCs w:val="22"/>
        </w:rPr>
        <w:t>cohesion &amp; adhesion</w:t>
      </w:r>
      <w:r w:rsidR="000768E1" w:rsidRPr="000768E1">
        <w:rPr>
          <w:rFonts w:asciiTheme="majorBidi" w:hAnsiTheme="majorBidi" w:cstheme="majorBidi"/>
          <w:sz w:val="22"/>
          <w:szCs w:val="22"/>
        </w:rPr>
        <w:t xml:space="preserve"> the mineral materials of the road, the asphalt</w:t>
      </w:r>
      <w:r w:rsidR="000768E1">
        <w:rPr>
          <w:rFonts w:asciiTheme="majorBidi" w:hAnsiTheme="majorBidi" w:cstheme="majorBidi"/>
          <w:sz w:val="22"/>
          <w:szCs w:val="22"/>
        </w:rPr>
        <w:t xml:space="preserve"> concrete</w:t>
      </w:r>
      <w:r w:rsidR="000768E1" w:rsidRPr="000768E1">
        <w:rPr>
          <w:rFonts w:asciiTheme="majorBidi" w:hAnsiTheme="majorBidi" w:cstheme="majorBidi"/>
          <w:sz w:val="22"/>
          <w:szCs w:val="22"/>
        </w:rPr>
        <w:t xml:space="preserve"> as a viscoelastic material, their mechanical and thermal characteristics insufficient for our region,</w:t>
      </w:r>
      <w:r>
        <w:rPr>
          <w:rFonts w:asciiTheme="majorBidi" w:hAnsiTheme="majorBidi" w:cstheme="majorBidi"/>
          <w:sz w:val="22"/>
          <w:szCs w:val="22"/>
        </w:rPr>
        <w:t xml:space="preserve"> especially with the increase in the temperature in the last few years, due a climatic change.</w:t>
      </w:r>
      <w:r w:rsidR="000768E1" w:rsidRPr="000768E1">
        <w:rPr>
          <w:rFonts w:asciiTheme="majorBidi" w:hAnsiTheme="majorBidi" w:cstheme="majorBidi"/>
          <w:sz w:val="22"/>
          <w:szCs w:val="22"/>
        </w:rPr>
        <w:t xml:space="preserve"> </w:t>
      </w:r>
    </w:p>
    <w:p w14:paraId="0437214E" w14:textId="0EBF49D8" w:rsidR="007035B8" w:rsidRDefault="00D54077" w:rsidP="007035B8">
      <w:pPr>
        <w:spacing w:before="120" w:line="276" w:lineRule="auto"/>
        <w:jc w:val="both"/>
        <w:rPr>
          <w:rFonts w:asciiTheme="majorBidi" w:hAnsiTheme="majorBidi" w:cstheme="majorBidi"/>
          <w:sz w:val="22"/>
          <w:szCs w:val="22"/>
        </w:rPr>
      </w:pPr>
      <w:r>
        <w:rPr>
          <w:rFonts w:asciiTheme="majorBidi" w:hAnsiTheme="majorBidi" w:cstheme="majorBidi"/>
          <w:sz w:val="22"/>
          <w:szCs w:val="22"/>
        </w:rPr>
        <w:t>T</w:t>
      </w:r>
      <w:r w:rsidR="000768E1" w:rsidRPr="000768E1">
        <w:rPr>
          <w:rFonts w:asciiTheme="majorBidi" w:hAnsiTheme="majorBidi" w:cstheme="majorBidi"/>
          <w:sz w:val="22"/>
          <w:szCs w:val="22"/>
        </w:rPr>
        <w:t xml:space="preserve">he traditional asphalt </w:t>
      </w:r>
      <w:r w:rsidR="00D0323B">
        <w:rPr>
          <w:rFonts w:asciiTheme="majorBidi" w:hAnsiTheme="majorBidi" w:cstheme="majorBidi"/>
          <w:sz w:val="22"/>
          <w:szCs w:val="22"/>
        </w:rPr>
        <w:t xml:space="preserve">based on pure bitumen with 35-50 penetration grade, </w:t>
      </w:r>
      <w:r w:rsidR="000768E1" w:rsidRPr="000768E1">
        <w:rPr>
          <w:rFonts w:asciiTheme="majorBidi" w:hAnsiTheme="majorBidi" w:cstheme="majorBidi"/>
          <w:sz w:val="22"/>
          <w:szCs w:val="22"/>
        </w:rPr>
        <w:t>which used in Algeria is hard</w:t>
      </w:r>
      <w:r w:rsidR="00D0323B">
        <w:rPr>
          <w:rFonts w:asciiTheme="majorBidi" w:hAnsiTheme="majorBidi" w:cstheme="majorBidi"/>
          <w:sz w:val="22"/>
          <w:szCs w:val="22"/>
        </w:rPr>
        <w:t xml:space="preserve"> and rigid,</w:t>
      </w:r>
      <w:r w:rsidR="000768E1" w:rsidRPr="000768E1">
        <w:rPr>
          <w:rFonts w:asciiTheme="majorBidi" w:hAnsiTheme="majorBidi" w:cstheme="majorBidi"/>
          <w:sz w:val="22"/>
          <w:szCs w:val="22"/>
        </w:rPr>
        <w:t xml:space="preserve"> but has short life</w:t>
      </w:r>
      <w:r w:rsidR="00D0323B">
        <w:rPr>
          <w:rFonts w:asciiTheme="majorBidi" w:hAnsiTheme="majorBidi" w:cstheme="majorBidi"/>
          <w:sz w:val="22"/>
          <w:szCs w:val="22"/>
        </w:rPr>
        <w:t xml:space="preserve"> and higher temperature sensitivity</w:t>
      </w:r>
      <w:r w:rsidR="000768E1" w:rsidRPr="000768E1">
        <w:rPr>
          <w:rFonts w:asciiTheme="majorBidi" w:hAnsiTheme="majorBidi" w:cstheme="majorBidi"/>
          <w:sz w:val="22"/>
          <w:szCs w:val="22"/>
        </w:rPr>
        <w:t xml:space="preserve">, this </w:t>
      </w:r>
      <w:r w:rsidR="00D0323B">
        <w:rPr>
          <w:rFonts w:asciiTheme="majorBidi" w:hAnsiTheme="majorBidi" w:cstheme="majorBidi"/>
          <w:sz w:val="22"/>
          <w:szCs w:val="22"/>
        </w:rPr>
        <w:t>critical</w:t>
      </w:r>
      <w:r w:rsidR="000768E1" w:rsidRPr="000768E1">
        <w:rPr>
          <w:rFonts w:asciiTheme="majorBidi" w:hAnsiTheme="majorBidi" w:cstheme="majorBidi"/>
          <w:sz w:val="22"/>
          <w:szCs w:val="22"/>
        </w:rPr>
        <w:t xml:space="preserve"> impose</w:t>
      </w:r>
      <w:r w:rsidR="00D0323B">
        <w:rPr>
          <w:rFonts w:asciiTheme="majorBidi" w:hAnsiTheme="majorBidi" w:cstheme="majorBidi"/>
          <w:sz w:val="22"/>
          <w:szCs w:val="22"/>
        </w:rPr>
        <w:t xml:space="preserve"> at</w:t>
      </w:r>
      <w:r w:rsidR="000768E1">
        <w:rPr>
          <w:rFonts w:asciiTheme="majorBidi" w:hAnsiTheme="majorBidi" w:cstheme="majorBidi"/>
          <w:sz w:val="22"/>
          <w:szCs w:val="22"/>
        </w:rPr>
        <w:t xml:space="preserve"> </w:t>
      </w:r>
      <w:r w:rsidR="000768E1" w:rsidRPr="000768E1">
        <w:rPr>
          <w:rFonts w:asciiTheme="majorBidi" w:hAnsiTheme="majorBidi" w:cstheme="majorBidi"/>
          <w:sz w:val="22"/>
          <w:szCs w:val="22"/>
        </w:rPr>
        <w:t>Algeria and other country</w:t>
      </w:r>
      <w:r w:rsidR="00D0323B">
        <w:rPr>
          <w:rFonts w:asciiTheme="majorBidi" w:hAnsiTheme="majorBidi" w:cstheme="majorBidi"/>
          <w:sz w:val="22"/>
          <w:szCs w:val="22"/>
        </w:rPr>
        <w:t xml:space="preserve"> similar to us</w:t>
      </w:r>
      <w:r w:rsidR="000768E1" w:rsidRPr="000768E1">
        <w:rPr>
          <w:rFonts w:asciiTheme="majorBidi" w:hAnsiTheme="majorBidi" w:cstheme="majorBidi"/>
          <w:sz w:val="22"/>
          <w:szCs w:val="22"/>
        </w:rPr>
        <w:t xml:space="preserve"> in the last year to improve the </w:t>
      </w:r>
      <w:r w:rsidR="00D0323B">
        <w:rPr>
          <w:rFonts w:asciiTheme="majorBidi" w:hAnsiTheme="majorBidi" w:cstheme="majorBidi"/>
          <w:sz w:val="22"/>
          <w:szCs w:val="22"/>
        </w:rPr>
        <w:t>construction</w:t>
      </w:r>
      <w:r w:rsidR="000768E1" w:rsidRPr="000768E1">
        <w:rPr>
          <w:rFonts w:asciiTheme="majorBidi" w:hAnsiTheme="majorBidi" w:cstheme="majorBidi"/>
          <w:sz w:val="22"/>
          <w:szCs w:val="22"/>
        </w:rPr>
        <w:t xml:space="preserve"> materials of pavement, </w:t>
      </w:r>
      <w:r w:rsidR="007035B8">
        <w:rPr>
          <w:rFonts w:asciiTheme="majorBidi" w:hAnsiTheme="majorBidi" w:cstheme="majorBidi"/>
          <w:sz w:val="22"/>
          <w:szCs w:val="22"/>
        </w:rPr>
        <w:t>the most common</w:t>
      </w:r>
      <w:r w:rsidR="00D0323B">
        <w:rPr>
          <w:rFonts w:asciiTheme="majorBidi" w:hAnsiTheme="majorBidi" w:cstheme="majorBidi"/>
          <w:sz w:val="22"/>
          <w:szCs w:val="22"/>
        </w:rPr>
        <w:t xml:space="preserve"> solution is </w:t>
      </w:r>
      <w:r w:rsidR="000768E1" w:rsidRPr="000768E1">
        <w:rPr>
          <w:rFonts w:asciiTheme="majorBidi" w:hAnsiTheme="majorBidi" w:cstheme="majorBidi"/>
          <w:sz w:val="22"/>
          <w:szCs w:val="22"/>
        </w:rPr>
        <w:t xml:space="preserve">adding the polymers </w:t>
      </w:r>
      <w:r w:rsidR="00D0323B">
        <w:rPr>
          <w:rFonts w:asciiTheme="majorBidi" w:hAnsiTheme="majorBidi" w:cstheme="majorBidi"/>
          <w:sz w:val="22"/>
          <w:szCs w:val="22"/>
        </w:rPr>
        <w:t xml:space="preserve">to bitumen, </w:t>
      </w:r>
      <w:r w:rsidR="000768E1" w:rsidRPr="000768E1">
        <w:rPr>
          <w:rFonts w:asciiTheme="majorBidi" w:hAnsiTheme="majorBidi" w:cstheme="majorBidi"/>
          <w:sz w:val="22"/>
          <w:szCs w:val="22"/>
        </w:rPr>
        <w:t xml:space="preserve">that allow to reduce the </w:t>
      </w:r>
      <w:r w:rsidR="00D0323B" w:rsidRPr="000768E1">
        <w:rPr>
          <w:rFonts w:asciiTheme="majorBidi" w:hAnsiTheme="majorBidi" w:cstheme="majorBidi"/>
          <w:sz w:val="22"/>
          <w:szCs w:val="22"/>
        </w:rPr>
        <w:t xml:space="preserve">temperature </w:t>
      </w:r>
      <w:r w:rsidR="000768E1" w:rsidRPr="000768E1">
        <w:rPr>
          <w:rFonts w:asciiTheme="majorBidi" w:hAnsiTheme="majorBidi" w:cstheme="majorBidi"/>
          <w:sz w:val="22"/>
          <w:szCs w:val="22"/>
        </w:rPr>
        <w:t>sensitivity and viscous</w:t>
      </w:r>
      <w:r w:rsidR="00D0323B">
        <w:rPr>
          <w:rFonts w:asciiTheme="majorBidi" w:hAnsiTheme="majorBidi" w:cstheme="majorBidi"/>
          <w:sz w:val="22"/>
          <w:szCs w:val="22"/>
        </w:rPr>
        <w:t xml:space="preserve"> characteristics</w:t>
      </w:r>
      <w:r w:rsidR="000768E1" w:rsidRPr="000768E1">
        <w:rPr>
          <w:rFonts w:asciiTheme="majorBidi" w:hAnsiTheme="majorBidi" w:cstheme="majorBidi"/>
          <w:sz w:val="22"/>
          <w:szCs w:val="22"/>
        </w:rPr>
        <w:t>, and increases its rigidity</w:t>
      </w:r>
      <w:r w:rsidR="00D0323B">
        <w:rPr>
          <w:rFonts w:asciiTheme="majorBidi" w:hAnsiTheme="majorBidi" w:cstheme="majorBidi"/>
          <w:sz w:val="22"/>
          <w:szCs w:val="22"/>
        </w:rPr>
        <w:t xml:space="preserve"> and fatigue life. </w:t>
      </w:r>
    </w:p>
    <w:p w14:paraId="5205514D" w14:textId="592FE87C" w:rsidR="007035B8" w:rsidRDefault="000768E1" w:rsidP="00FA5925">
      <w:pPr>
        <w:spacing w:before="120" w:line="276" w:lineRule="auto"/>
        <w:jc w:val="both"/>
        <w:rPr>
          <w:rFonts w:asciiTheme="majorBidi" w:hAnsiTheme="majorBidi" w:cstheme="majorBidi"/>
          <w:sz w:val="22"/>
          <w:szCs w:val="22"/>
        </w:rPr>
      </w:pPr>
      <w:r w:rsidRPr="000768E1">
        <w:rPr>
          <w:rFonts w:asciiTheme="majorBidi" w:hAnsiTheme="majorBidi" w:cstheme="majorBidi"/>
          <w:sz w:val="22"/>
          <w:szCs w:val="22"/>
        </w:rPr>
        <w:t>This paper presents a laboratory investigation by physical and rheological proprieties aimed at evaluating the effect of employing modified binders</w:t>
      </w:r>
      <w:r>
        <w:rPr>
          <w:rFonts w:asciiTheme="majorBidi" w:hAnsiTheme="majorBidi" w:cstheme="majorBidi"/>
          <w:sz w:val="22"/>
          <w:szCs w:val="22"/>
        </w:rPr>
        <w:t xml:space="preserve"> by elastomer styrene – butadiene – styrene (SBS) </w:t>
      </w:r>
      <w:r w:rsidR="007035B8">
        <w:rPr>
          <w:rFonts w:asciiTheme="majorBidi" w:hAnsiTheme="majorBidi" w:cstheme="majorBidi"/>
          <w:sz w:val="22"/>
          <w:szCs w:val="22"/>
        </w:rPr>
        <w:t>in standard case where we modified the bitumen by 5%</w:t>
      </w:r>
      <w:r w:rsidR="00D0323B">
        <w:rPr>
          <w:rFonts w:asciiTheme="majorBidi" w:hAnsiTheme="majorBidi" w:cstheme="majorBidi"/>
          <w:sz w:val="22"/>
          <w:szCs w:val="22"/>
        </w:rPr>
        <w:t xml:space="preserve">, the limits gives by several researchers as the maximum ratio </w:t>
      </w:r>
      <w:r w:rsidR="00D0323B" w:rsidRPr="00D0323B">
        <w:rPr>
          <w:rFonts w:asciiTheme="majorBidi" w:hAnsiTheme="majorBidi" w:cstheme="majorBidi"/>
          <w:sz w:val="22"/>
          <w:szCs w:val="22"/>
        </w:rPr>
        <w:t>which ensures good performance, without loss of the continuous bitumen phase and avoids polymer domination</w:t>
      </w:r>
      <w:r w:rsidR="00D0323B">
        <w:rPr>
          <w:rFonts w:asciiTheme="majorBidi" w:hAnsiTheme="majorBidi" w:cstheme="majorBidi"/>
          <w:sz w:val="22"/>
          <w:szCs w:val="22"/>
        </w:rPr>
        <w:t xml:space="preserve"> in the binder</w:t>
      </w:r>
      <w:r w:rsidR="00FA5925">
        <w:rPr>
          <w:rFonts w:asciiTheme="majorBidi" w:hAnsiTheme="majorBidi" w:cstheme="majorBidi"/>
          <w:sz w:val="22"/>
          <w:szCs w:val="22"/>
        </w:rPr>
        <w:t>, we studies also a second case where we they called “</w:t>
      </w:r>
      <w:r>
        <w:rPr>
          <w:rFonts w:asciiTheme="majorBidi" w:hAnsiTheme="majorBidi" w:cstheme="majorBidi"/>
          <w:sz w:val="22"/>
          <w:szCs w:val="22"/>
        </w:rPr>
        <w:t>hyper modified bitumen</w:t>
      </w:r>
      <w:r w:rsidR="00FA5925">
        <w:rPr>
          <w:rFonts w:asciiTheme="majorBidi" w:hAnsiTheme="majorBidi" w:cstheme="majorBidi"/>
          <w:sz w:val="22"/>
          <w:szCs w:val="22"/>
        </w:rPr>
        <w:t>”</w:t>
      </w:r>
      <w:r>
        <w:rPr>
          <w:rFonts w:asciiTheme="majorBidi" w:hAnsiTheme="majorBidi" w:cstheme="majorBidi"/>
          <w:sz w:val="22"/>
          <w:szCs w:val="22"/>
        </w:rPr>
        <w:t xml:space="preserve"> </w:t>
      </w:r>
      <w:r w:rsidR="00FA5925">
        <w:rPr>
          <w:rFonts w:asciiTheme="majorBidi" w:hAnsiTheme="majorBidi" w:cstheme="majorBidi"/>
          <w:sz w:val="22"/>
          <w:szCs w:val="22"/>
        </w:rPr>
        <w:t xml:space="preserve">using a higher ratio of </w:t>
      </w:r>
      <w:r>
        <w:rPr>
          <w:rFonts w:asciiTheme="majorBidi" w:hAnsiTheme="majorBidi" w:cstheme="majorBidi"/>
          <w:sz w:val="22"/>
          <w:szCs w:val="22"/>
        </w:rPr>
        <w:t xml:space="preserve"> SBS</w:t>
      </w:r>
      <w:r w:rsidR="007035B8">
        <w:rPr>
          <w:rFonts w:asciiTheme="majorBidi" w:hAnsiTheme="majorBidi" w:cstheme="majorBidi"/>
          <w:sz w:val="22"/>
          <w:szCs w:val="22"/>
        </w:rPr>
        <w:t xml:space="preserve"> by 7.5%. </w:t>
      </w:r>
    </w:p>
    <w:p w14:paraId="628D7BF3" w14:textId="77777777" w:rsidR="00727EA4" w:rsidRDefault="00727EA4" w:rsidP="00727EA4">
      <w:pPr>
        <w:spacing w:before="120" w:line="276" w:lineRule="auto"/>
        <w:jc w:val="both"/>
        <w:rPr>
          <w:rFonts w:asciiTheme="majorBidi" w:hAnsiTheme="majorBidi" w:cstheme="majorBidi"/>
          <w:sz w:val="22"/>
          <w:szCs w:val="22"/>
        </w:rPr>
      </w:pPr>
      <w:r w:rsidRPr="00E76B92">
        <w:rPr>
          <w:rFonts w:asciiTheme="majorBidi" w:hAnsiTheme="majorBidi" w:cstheme="majorBidi"/>
          <w:sz w:val="22"/>
          <w:szCs w:val="22"/>
        </w:rPr>
        <w:t xml:space="preserve">Conventional SBS polymer contents improve properties, but as shown in </w:t>
      </w:r>
      <w:r>
        <w:rPr>
          <w:rFonts w:asciiTheme="majorBidi" w:hAnsiTheme="majorBidi" w:cstheme="majorBidi"/>
          <w:sz w:val="22"/>
          <w:szCs w:val="22"/>
        </w:rPr>
        <w:t>f</w:t>
      </w:r>
      <w:r w:rsidRPr="00E76B92">
        <w:rPr>
          <w:rFonts w:asciiTheme="majorBidi" w:hAnsiTheme="majorBidi" w:cstheme="majorBidi"/>
          <w:sz w:val="22"/>
          <w:szCs w:val="22"/>
        </w:rPr>
        <w:t>ig</w:t>
      </w:r>
      <w:r>
        <w:rPr>
          <w:rFonts w:asciiTheme="majorBidi" w:hAnsiTheme="majorBidi" w:cstheme="majorBidi"/>
          <w:sz w:val="22"/>
          <w:szCs w:val="22"/>
        </w:rPr>
        <w:t>.</w:t>
      </w:r>
      <w:r w:rsidRPr="00E76B92">
        <w:rPr>
          <w:rFonts w:asciiTheme="majorBidi" w:hAnsiTheme="majorBidi" w:cstheme="majorBidi"/>
          <w:sz w:val="22"/>
          <w:szCs w:val="22"/>
        </w:rPr>
        <w:t xml:space="preserve">1, the dominant phase is still bitumen and its properties. </w:t>
      </w:r>
      <w:r>
        <w:rPr>
          <w:rFonts w:asciiTheme="majorBidi" w:hAnsiTheme="majorBidi" w:cstheme="majorBidi"/>
          <w:sz w:val="22"/>
          <w:szCs w:val="22"/>
        </w:rPr>
        <w:t>However</w:t>
      </w:r>
      <w:r w:rsidRPr="00E76B92">
        <w:rPr>
          <w:rFonts w:asciiTheme="majorBidi" w:hAnsiTheme="majorBidi" w:cstheme="majorBidi"/>
          <w:sz w:val="22"/>
          <w:szCs w:val="22"/>
        </w:rPr>
        <w:t>, if the polymer proportion increases, the phases are reversed so that the "bitumen" will be</w:t>
      </w:r>
      <w:r>
        <w:rPr>
          <w:rFonts w:asciiTheme="majorBidi" w:hAnsiTheme="majorBidi" w:cstheme="majorBidi"/>
          <w:sz w:val="22"/>
          <w:szCs w:val="22"/>
        </w:rPr>
        <w:t xml:space="preserve"> </w:t>
      </w:r>
      <w:r w:rsidRPr="00E76B92">
        <w:rPr>
          <w:rFonts w:asciiTheme="majorBidi" w:hAnsiTheme="majorBidi" w:cstheme="majorBidi"/>
          <w:sz w:val="22"/>
          <w:szCs w:val="22"/>
        </w:rPr>
        <w:t xml:space="preserve">behave like rubber. </w:t>
      </w:r>
    </w:p>
    <w:p w14:paraId="68D90F96" w14:textId="77777777" w:rsidR="00727EA4" w:rsidRDefault="00727EA4" w:rsidP="00727EA4">
      <w:pPr>
        <w:spacing w:before="120" w:line="276" w:lineRule="auto"/>
        <w:jc w:val="center"/>
        <w:rPr>
          <w:rFonts w:asciiTheme="majorBidi" w:hAnsiTheme="majorBidi" w:cstheme="majorBidi"/>
          <w:sz w:val="22"/>
          <w:szCs w:val="22"/>
        </w:rPr>
      </w:pPr>
      <w:r>
        <w:rPr>
          <w:rFonts w:asciiTheme="majorBidi" w:hAnsiTheme="majorBidi" w:cstheme="majorBidi"/>
          <w:noProof/>
          <w:sz w:val="22"/>
          <w:szCs w:val="22"/>
        </w:rPr>
        <w:drawing>
          <wp:inline distT="0" distB="0" distL="0" distR="0" wp14:anchorId="7D8FC3E1" wp14:editId="0F672EA5">
            <wp:extent cx="4042228" cy="1645595"/>
            <wp:effectExtent l="0" t="0" r="0" b="571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reen Shot 2019-07-28 at 15.28.48.png"/>
                    <pic:cNvPicPr/>
                  </pic:nvPicPr>
                  <pic:blipFill rotWithShape="1">
                    <a:blip r:embed="rId10" cstate="print">
                      <a:extLst>
                        <a:ext uri="{28A0092B-C50C-407E-A947-70E740481C1C}">
                          <a14:useLocalDpi xmlns:a14="http://schemas.microsoft.com/office/drawing/2010/main" val="0"/>
                        </a:ext>
                      </a:extLst>
                    </a:blip>
                    <a:srcRect t="37877"/>
                    <a:stretch/>
                  </pic:blipFill>
                  <pic:spPr bwMode="auto">
                    <a:xfrm>
                      <a:off x="0" y="0"/>
                      <a:ext cx="4155742" cy="1691807"/>
                    </a:xfrm>
                    <a:prstGeom prst="rect">
                      <a:avLst/>
                    </a:prstGeom>
                    <a:ln>
                      <a:noFill/>
                    </a:ln>
                    <a:extLst>
                      <a:ext uri="{53640926-AAD7-44D8-BBD7-CCE9431645EC}">
                        <a14:shadowObscured xmlns:a14="http://schemas.microsoft.com/office/drawing/2010/main"/>
                      </a:ext>
                    </a:extLst>
                  </pic:spPr>
                </pic:pic>
              </a:graphicData>
            </a:graphic>
          </wp:inline>
        </w:drawing>
      </w:r>
    </w:p>
    <w:p w14:paraId="61745EFA" w14:textId="486C9A7A" w:rsidR="00727EA4" w:rsidRDefault="00727EA4" w:rsidP="00727EA4">
      <w:pPr>
        <w:spacing w:before="120" w:line="276" w:lineRule="auto"/>
        <w:jc w:val="center"/>
        <w:rPr>
          <w:rFonts w:asciiTheme="majorBidi" w:hAnsiTheme="majorBidi" w:cstheme="majorBidi"/>
          <w:sz w:val="22"/>
          <w:szCs w:val="22"/>
        </w:rPr>
      </w:pPr>
      <w:r>
        <w:rPr>
          <w:rFonts w:asciiTheme="majorBidi" w:hAnsiTheme="majorBidi" w:cstheme="majorBidi"/>
          <w:sz w:val="22"/>
          <w:szCs w:val="22"/>
        </w:rPr>
        <w:t>Fig.1. Augmentation effect of SBS ratio at morphology of bitumen / polymer [HIMA].</w:t>
      </w:r>
    </w:p>
    <w:p w14:paraId="66767F3E" w14:textId="31A116F5" w:rsidR="00BC387F" w:rsidRDefault="007035B8" w:rsidP="00E87A7A">
      <w:pPr>
        <w:spacing w:before="120" w:line="276" w:lineRule="auto"/>
        <w:jc w:val="both"/>
        <w:rPr>
          <w:rFonts w:asciiTheme="majorBidi" w:hAnsiTheme="majorBidi" w:cstheme="majorBidi"/>
          <w:sz w:val="22"/>
          <w:szCs w:val="22"/>
        </w:rPr>
      </w:pPr>
      <w:r>
        <w:rPr>
          <w:rFonts w:asciiTheme="majorBidi" w:hAnsiTheme="majorBidi" w:cstheme="majorBidi"/>
          <w:sz w:val="22"/>
          <w:szCs w:val="22"/>
        </w:rPr>
        <w:t xml:space="preserve">The physical </w:t>
      </w:r>
      <w:r w:rsidR="00727EA4" w:rsidRPr="000768E1">
        <w:rPr>
          <w:rFonts w:asciiTheme="majorBidi" w:hAnsiTheme="majorBidi" w:cstheme="majorBidi"/>
          <w:sz w:val="22"/>
          <w:szCs w:val="22"/>
        </w:rPr>
        <w:t xml:space="preserve">characteristics </w:t>
      </w:r>
      <w:r w:rsidR="00655571">
        <w:rPr>
          <w:rFonts w:asciiTheme="majorBidi" w:hAnsiTheme="majorBidi" w:cstheme="majorBidi"/>
          <w:sz w:val="22"/>
          <w:szCs w:val="22"/>
        </w:rPr>
        <w:t xml:space="preserve">tested </w:t>
      </w:r>
      <w:r>
        <w:rPr>
          <w:rFonts w:asciiTheme="majorBidi" w:hAnsiTheme="majorBidi" w:cstheme="majorBidi"/>
          <w:sz w:val="22"/>
          <w:szCs w:val="22"/>
        </w:rPr>
        <w:t>by penetration</w:t>
      </w:r>
      <w:r w:rsidR="00655571">
        <w:rPr>
          <w:rFonts w:asciiTheme="majorBidi" w:hAnsiTheme="majorBidi" w:cstheme="majorBidi"/>
          <w:sz w:val="22"/>
          <w:szCs w:val="22"/>
        </w:rPr>
        <w:t xml:space="preserve"> value at 25ºC</w:t>
      </w:r>
      <w:r w:rsidR="00727EA4">
        <w:rPr>
          <w:rFonts w:asciiTheme="majorBidi" w:hAnsiTheme="majorBidi" w:cstheme="majorBidi"/>
          <w:sz w:val="22"/>
          <w:szCs w:val="22"/>
        </w:rPr>
        <w:t xml:space="preserve">, </w:t>
      </w:r>
      <w:r>
        <w:rPr>
          <w:rFonts w:asciiTheme="majorBidi" w:hAnsiTheme="majorBidi" w:cstheme="majorBidi"/>
          <w:sz w:val="22"/>
          <w:szCs w:val="22"/>
        </w:rPr>
        <w:t>penetration index, softening point</w:t>
      </w:r>
      <w:r w:rsidR="001F76A7">
        <w:rPr>
          <w:rFonts w:asciiTheme="majorBidi" w:hAnsiTheme="majorBidi" w:cstheme="majorBidi"/>
          <w:sz w:val="22"/>
          <w:szCs w:val="22"/>
        </w:rPr>
        <w:t xml:space="preserve">, the storage stability and the </w:t>
      </w:r>
      <w:r w:rsidR="00BC387F">
        <w:rPr>
          <w:rFonts w:asciiTheme="majorBidi" w:hAnsiTheme="majorBidi" w:cstheme="majorBidi"/>
          <w:sz w:val="22"/>
          <w:szCs w:val="22"/>
        </w:rPr>
        <w:t>recovery</w:t>
      </w:r>
      <w:r w:rsidR="00186250">
        <w:rPr>
          <w:rFonts w:asciiTheme="majorBidi" w:hAnsiTheme="majorBidi" w:cstheme="majorBidi"/>
          <w:sz w:val="22"/>
          <w:szCs w:val="22"/>
        </w:rPr>
        <w:t xml:space="preserve"> test</w:t>
      </w:r>
      <w:r>
        <w:rPr>
          <w:rFonts w:asciiTheme="majorBidi" w:hAnsiTheme="majorBidi" w:cstheme="majorBidi"/>
          <w:sz w:val="22"/>
          <w:szCs w:val="22"/>
        </w:rPr>
        <w:t xml:space="preserve">. Where the </w:t>
      </w:r>
      <w:r w:rsidR="000768E1" w:rsidRPr="000768E1">
        <w:rPr>
          <w:rFonts w:asciiTheme="majorBidi" w:hAnsiTheme="majorBidi" w:cstheme="majorBidi"/>
          <w:sz w:val="22"/>
          <w:szCs w:val="22"/>
        </w:rPr>
        <w:t>rheological characteristics were analys</w:t>
      </w:r>
      <w:r w:rsidR="00655571">
        <w:rPr>
          <w:rFonts w:asciiTheme="majorBidi" w:hAnsiTheme="majorBidi" w:cstheme="majorBidi"/>
          <w:sz w:val="22"/>
          <w:szCs w:val="22"/>
        </w:rPr>
        <w:t>is</w:t>
      </w:r>
      <w:r w:rsidR="000768E1" w:rsidRPr="000768E1">
        <w:rPr>
          <w:rFonts w:asciiTheme="majorBidi" w:hAnsiTheme="majorBidi" w:cstheme="majorBidi"/>
          <w:sz w:val="22"/>
          <w:szCs w:val="22"/>
        </w:rPr>
        <w:t xml:space="preserve"> by means of conventional as well as</w:t>
      </w:r>
      <w:r w:rsidR="00727EA4">
        <w:rPr>
          <w:rFonts w:asciiTheme="majorBidi" w:hAnsiTheme="majorBidi" w:cstheme="majorBidi"/>
          <w:sz w:val="22"/>
          <w:szCs w:val="22"/>
        </w:rPr>
        <w:t xml:space="preserve"> the dynamic viscosity and </w:t>
      </w:r>
      <w:r w:rsidR="00727EA4" w:rsidRPr="000768E1">
        <w:rPr>
          <w:rFonts w:asciiTheme="majorBidi" w:hAnsiTheme="majorBidi" w:cstheme="majorBidi"/>
          <w:sz w:val="22"/>
          <w:szCs w:val="22"/>
        </w:rPr>
        <w:t>dynamic</w:t>
      </w:r>
      <w:r>
        <w:rPr>
          <w:rFonts w:asciiTheme="majorBidi" w:hAnsiTheme="majorBidi" w:cstheme="majorBidi"/>
          <w:sz w:val="22"/>
          <w:szCs w:val="22"/>
        </w:rPr>
        <w:t xml:space="preserve"> </w:t>
      </w:r>
      <w:r w:rsidR="000768E1" w:rsidRPr="000768E1">
        <w:rPr>
          <w:rFonts w:asciiTheme="majorBidi" w:hAnsiTheme="majorBidi" w:cstheme="majorBidi"/>
          <w:sz w:val="22"/>
          <w:szCs w:val="22"/>
        </w:rPr>
        <w:t xml:space="preserve">mechanical analysis </w:t>
      </w:r>
      <w:r>
        <w:rPr>
          <w:rFonts w:asciiTheme="majorBidi" w:hAnsiTheme="majorBidi" w:cstheme="majorBidi"/>
          <w:sz w:val="22"/>
          <w:szCs w:val="22"/>
        </w:rPr>
        <w:t>(DMA</w:t>
      </w:r>
      <w:r w:rsidR="00727EA4">
        <w:rPr>
          <w:rFonts w:asciiTheme="majorBidi" w:hAnsiTheme="majorBidi" w:cstheme="majorBidi"/>
          <w:sz w:val="22"/>
          <w:szCs w:val="22"/>
        </w:rPr>
        <w:t xml:space="preserve">) using </w:t>
      </w:r>
      <w:proofErr w:type="spellStart"/>
      <w:r w:rsidR="00727EA4">
        <w:rPr>
          <w:rFonts w:asciiTheme="majorBidi" w:hAnsiTheme="majorBidi" w:cstheme="majorBidi"/>
          <w:sz w:val="22"/>
          <w:szCs w:val="22"/>
        </w:rPr>
        <w:t>Metravib</w:t>
      </w:r>
      <w:proofErr w:type="spellEnd"/>
      <w:r w:rsidR="00727EA4">
        <w:rPr>
          <w:rFonts w:asciiTheme="majorBidi" w:hAnsiTheme="majorBidi" w:cstheme="majorBidi"/>
          <w:sz w:val="22"/>
          <w:szCs w:val="22"/>
        </w:rPr>
        <w:t xml:space="preserve"> machine</w:t>
      </w:r>
      <w:r w:rsidR="001F76A7">
        <w:rPr>
          <w:rFonts w:asciiTheme="majorBidi" w:hAnsiTheme="majorBidi" w:cstheme="majorBidi"/>
          <w:sz w:val="22"/>
          <w:szCs w:val="22"/>
        </w:rPr>
        <w:t xml:space="preserve">. </w:t>
      </w:r>
    </w:p>
    <w:p w14:paraId="1E142B49" w14:textId="14800794" w:rsidR="00D54077" w:rsidRPr="00186250" w:rsidRDefault="00D54077" w:rsidP="00186250">
      <w:pPr>
        <w:pStyle w:val="ListParagraph"/>
        <w:numPr>
          <w:ilvl w:val="0"/>
          <w:numId w:val="2"/>
        </w:numPr>
        <w:rPr>
          <w:rFonts w:ascii="Times New Roman" w:hAnsi="Times New Roman" w:cs="Times New Roman"/>
          <w:b/>
          <w:bCs/>
          <w:sz w:val="22"/>
          <w:szCs w:val="22"/>
        </w:rPr>
      </w:pPr>
      <w:r w:rsidRPr="00186250">
        <w:rPr>
          <w:rFonts w:ascii="Times New Roman" w:hAnsi="Times New Roman" w:cs="Times New Roman"/>
          <w:b/>
          <w:bCs/>
          <w:sz w:val="22"/>
          <w:szCs w:val="22"/>
        </w:rPr>
        <w:lastRenderedPageBreak/>
        <w:t>Materials and Method</w:t>
      </w:r>
    </w:p>
    <w:p w14:paraId="6E52A989" w14:textId="324DC402" w:rsidR="00BC387F" w:rsidRPr="00186250" w:rsidRDefault="00BC387F" w:rsidP="00186250">
      <w:pPr>
        <w:pStyle w:val="ListParagraph"/>
        <w:numPr>
          <w:ilvl w:val="1"/>
          <w:numId w:val="2"/>
        </w:numPr>
        <w:rPr>
          <w:rFonts w:ascii="Times New Roman" w:hAnsi="Times New Roman" w:cs="Times New Roman"/>
          <w:b/>
          <w:bCs/>
          <w:sz w:val="22"/>
          <w:szCs w:val="22"/>
        </w:rPr>
      </w:pPr>
      <w:r w:rsidRPr="00186250">
        <w:rPr>
          <w:rFonts w:ascii="Times New Roman" w:hAnsi="Times New Roman" w:cs="Times New Roman"/>
          <w:b/>
          <w:bCs/>
          <w:sz w:val="22"/>
          <w:szCs w:val="22"/>
        </w:rPr>
        <w:t xml:space="preserve">Materials preparation </w:t>
      </w:r>
    </w:p>
    <w:p w14:paraId="7529BD81" w14:textId="7BA4EB79" w:rsidR="00BC387F" w:rsidRDefault="00BC387F" w:rsidP="00BC387F">
      <w:pPr>
        <w:jc w:val="both"/>
        <w:rPr>
          <w:sz w:val="22"/>
          <w:szCs w:val="22"/>
        </w:rPr>
      </w:pPr>
      <w:r w:rsidRPr="00BC387F">
        <w:rPr>
          <w:sz w:val="22"/>
          <w:szCs w:val="22"/>
        </w:rPr>
        <w:t>The study is applied at pure bitumen 35-50 penetration grade</w:t>
      </w:r>
      <w:r>
        <w:rPr>
          <w:sz w:val="22"/>
          <w:szCs w:val="22"/>
        </w:rPr>
        <w:t xml:space="preserve">, the most used one if Algeria, the bitumen </w:t>
      </w:r>
      <w:r w:rsidR="006A5C2A">
        <w:rPr>
          <w:sz w:val="22"/>
          <w:szCs w:val="22"/>
        </w:rPr>
        <w:t>are</w:t>
      </w:r>
      <w:r>
        <w:rPr>
          <w:sz w:val="22"/>
          <w:szCs w:val="22"/>
        </w:rPr>
        <w:t xml:space="preserve"> provided by NAFTAL ALGERIE and</w:t>
      </w:r>
      <w:r w:rsidR="006A5C2A">
        <w:rPr>
          <w:sz w:val="22"/>
          <w:szCs w:val="22"/>
        </w:rPr>
        <w:t xml:space="preserve"> been</w:t>
      </w:r>
      <w:r>
        <w:rPr>
          <w:sz w:val="22"/>
          <w:szCs w:val="22"/>
        </w:rPr>
        <w:t xml:space="preserve"> </w:t>
      </w:r>
      <w:r w:rsidR="006A5C2A">
        <w:rPr>
          <w:sz w:val="22"/>
          <w:szCs w:val="22"/>
        </w:rPr>
        <w:t>tested</w:t>
      </w:r>
      <w:r>
        <w:rPr>
          <w:sz w:val="22"/>
          <w:szCs w:val="22"/>
        </w:rPr>
        <w:t xml:space="preserve"> in </w:t>
      </w:r>
      <w:r w:rsidR="00007393">
        <w:rPr>
          <w:sz w:val="22"/>
          <w:szCs w:val="22"/>
        </w:rPr>
        <w:t xml:space="preserve">both </w:t>
      </w:r>
      <w:r>
        <w:rPr>
          <w:sz w:val="22"/>
          <w:szCs w:val="22"/>
        </w:rPr>
        <w:t xml:space="preserve">LCTP </w:t>
      </w:r>
      <w:r w:rsidR="00007393">
        <w:rPr>
          <w:sz w:val="22"/>
          <w:szCs w:val="22"/>
        </w:rPr>
        <w:t xml:space="preserve">and LTPS </w:t>
      </w:r>
      <w:r>
        <w:rPr>
          <w:sz w:val="22"/>
          <w:szCs w:val="22"/>
        </w:rPr>
        <w:t xml:space="preserve">laboratory, and the results show in table 1. The bitumen is modified by 5 % and 7.5 % of SBS provide by </w:t>
      </w:r>
      <w:proofErr w:type="spellStart"/>
      <w:r>
        <w:rPr>
          <w:sz w:val="22"/>
          <w:szCs w:val="22"/>
        </w:rPr>
        <w:t>Kraton</w:t>
      </w:r>
      <w:proofErr w:type="spellEnd"/>
      <w:r>
        <w:rPr>
          <w:sz w:val="22"/>
          <w:szCs w:val="22"/>
        </w:rPr>
        <w:t xml:space="preserve"> Polymer (Germany), the table</w:t>
      </w:r>
      <w:r w:rsidR="006373A6">
        <w:rPr>
          <w:sz w:val="22"/>
          <w:szCs w:val="22"/>
        </w:rPr>
        <w:t xml:space="preserve"> 2</w:t>
      </w:r>
      <w:r>
        <w:rPr>
          <w:sz w:val="22"/>
          <w:szCs w:val="22"/>
        </w:rPr>
        <w:t xml:space="preserve"> show</w:t>
      </w:r>
      <w:r w:rsidR="006373A6">
        <w:rPr>
          <w:sz w:val="22"/>
          <w:szCs w:val="22"/>
        </w:rPr>
        <w:t xml:space="preserve"> </w:t>
      </w:r>
      <w:r>
        <w:rPr>
          <w:sz w:val="22"/>
          <w:szCs w:val="22"/>
        </w:rPr>
        <w:t xml:space="preserve">the characteristics of this SBS: </w:t>
      </w:r>
    </w:p>
    <w:p w14:paraId="0DACD6BD" w14:textId="5B0BC711" w:rsidR="006A5C2A" w:rsidRPr="00007393" w:rsidRDefault="006A5C2A" w:rsidP="00007393">
      <w:pPr>
        <w:jc w:val="center"/>
        <w:rPr>
          <w:b/>
          <w:bCs/>
          <w:sz w:val="22"/>
          <w:szCs w:val="22"/>
        </w:rPr>
      </w:pPr>
      <w:r w:rsidRPr="00007393">
        <w:rPr>
          <w:b/>
          <w:bCs/>
          <w:sz w:val="22"/>
          <w:szCs w:val="22"/>
        </w:rPr>
        <w:t>Table 1. Bitumen proprieties</w:t>
      </w:r>
    </w:p>
    <w:tbl>
      <w:tblPr>
        <w:tblW w:w="66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01"/>
        <w:gridCol w:w="2422"/>
        <w:gridCol w:w="1121"/>
        <w:gridCol w:w="1121"/>
      </w:tblGrid>
      <w:tr w:rsidR="006373A6" w:rsidRPr="00007393" w14:paraId="5134DEC4" w14:textId="25DBC723" w:rsidTr="006373A6">
        <w:trPr>
          <w:trHeight w:val="300"/>
          <w:jc w:val="center"/>
        </w:trPr>
        <w:tc>
          <w:tcPr>
            <w:tcW w:w="4423" w:type="dxa"/>
            <w:gridSpan w:val="2"/>
          </w:tcPr>
          <w:p w14:paraId="0601B385" w14:textId="69E147E7" w:rsidR="006373A6" w:rsidRPr="006A5C2A" w:rsidRDefault="006373A6" w:rsidP="006A5C2A">
            <w:pPr>
              <w:jc w:val="center"/>
              <w:rPr>
                <w:rFonts w:ascii="Times" w:hAnsi="Times" w:cs="Calibri"/>
                <w:b/>
                <w:bCs/>
                <w:sz w:val="22"/>
                <w:szCs w:val="22"/>
              </w:rPr>
            </w:pPr>
            <w:r w:rsidRPr="00007393">
              <w:rPr>
                <w:rFonts w:ascii="Times" w:hAnsi="Times" w:cs="Calibri"/>
                <w:b/>
                <w:bCs/>
                <w:sz w:val="22"/>
                <w:szCs w:val="22"/>
              </w:rPr>
              <w:t xml:space="preserve">Propriety </w:t>
            </w:r>
          </w:p>
        </w:tc>
        <w:tc>
          <w:tcPr>
            <w:tcW w:w="1121" w:type="dxa"/>
          </w:tcPr>
          <w:p w14:paraId="75E75A6C" w14:textId="22CA93AD" w:rsidR="006373A6" w:rsidRPr="00007393" w:rsidRDefault="006373A6" w:rsidP="006A5C2A">
            <w:pPr>
              <w:jc w:val="center"/>
              <w:rPr>
                <w:rFonts w:ascii="Times" w:hAnsi="Times" w:cs="Calibri"/>
                <w:b/>
                <w:bCs/>
                <w:sz w:val="22"/>
                <w:szCs w:val="22"/>
              </w:rPr>
            </w:pPr>
            <w:r>
              <w:rPr>
                <w:rFonts w:ascii="Times" w:hAnsi="Times" w:cs="Calibri"/>
                <w:b/>
                <w:bCs/>
                <w:sz w:val="22"/>
                <w:szCs w:val="22"/>
              </w:rPr>
              <w:t xml:space="preserve">Results </w:t>
            </w:r>
          </w:p>
        </w:tc>
        <w:tc>
          <w:tcPr>
            <w:tcW w:w="1121" w:type="dxa"/>
            <w:vAlign w:val="center"/>
          </w:tcPr>
          <w:p w14:paraId="7B734AD3" w14:textId="486D48D0" w:rsidR="006373A6" w:rsidRDefault="006373A6" w:rsidP="006373A6">
            <w:pPr>
              <w:jc w:val="center"/>
              <w:rPr>
                <w:rFonts w:ascii="Times" w:hAnsi="Times" w:cs="Calibri"/>
                <w:b/>
                <w:bCs/>
                <w:sz w:val="22"/>
                <w:szCs w:val="22"/>
              </w:rPr>
            </w:pPr>
            <w:r>
              <w:rPr>
                <w:rFonts w:ascii="Times" w:hAnsi="Times" w:cs="Calibri"/>
                <w:b/>
                <w:bCs/>
                <w:sz w:val="22"/>
                <w:szCs w:val="22"/>
              </w:rPr>
              <w:t>Test Method</w:t>
            </w:r>
          </w:p>
        </w:tc>
      </w:tr>
      <w:tr w:rsidR="006373A6" w:rsidRPr="00007393" w14:paraId="072A05F3" w14:textId="5ADFBA76" w:rsidTr="005524EC">
        <w:trPr>
          <w:trHeight w:val="300"/>
          <w:jc w:val="center"/>
        </w:trPr>
        <w:tc>
          <w:tcPr>
            <w:tcW w:w="4423" w:type="dxa"/>
            <w:gridSpan w:val="2"/>
            <w:vAlign w:val="center"/>
          </w:tcPr>
          <w:p w14:paraId="7CAC1346" w14:textId="790B62D4" w:rsidR="006373A6" w:rsidRPr="006A5C2A" w:rsidRDefault="006373A6" w:rsidP="00007393">
            <w:pPr>
              <w:jc w:val="center"/>
              <w:rPr>
                <w:rFonts w:ascii="Times" w:hAnsi="Times" w:cs="Calibri"/>
                <w:sz w:val="22"/>
                <w:szCs w:val="22"/>
              </w:rPr>
            </w:pPr>
            <w:r w:rsidRPr="006373A6">
              <w:rPr>
                <w:rFonts w:ascii="Times" w:hAnsi="Times" w:cs="Calibri"/>
                <w:sz w:val="22"/>
                <w:szCs w:val="22"/>
              </w:rPr>
              <w:t>Penetration (25ºC, 100g, 5 seconds)</w:t>
            </w:r>
          </w:p>
        </w:tc>
        <w:tc>
          <w:tcPr>
            <w:tcW w:w="1121" w:type="dxa"/>
          </w:tcPr>
          <w:p w14:paraId="58CE4A35" w14:textId="084E1302" w:rsidR="006373A6" w:rsidRPr="006A5C2A" w:rsidRDefault="006373A6" w:rsidP="00007393">
            <w:pPr>
              <w:jc w:val="center"/>
              <w:rPr>
                <w:rFonts w:ascii="Times" w:hAnsi="Times" w:cs="Calibri"/>
                <w:sz w:val="22"/>
                <w:szCs w:val="22"/>
              </w:rPr>
            </w:pPr>
            <w:r>
              <w:rPr>
                <w:rFonts w:ascii="Times" w:hAnsi="Times" w:cs="Calibri"/>
                <w:sz w:val="22"/>
                <w:szCs w:val="22"/>
              </w:rPr>
              <w:t>37.9</w:t>
            </w:r>
          </w:p>
        </w:tc>
        <w:tc>
          <w:tcPr>
            <w:tcW w:w="1121" w:type="dxa"/>
            <w:vAlign w:val="center"/>
          </w:tcPr>
          <w:p w14:paraId="540117DC" w14:textId="7E8DCF1D" w:rsidR="006373A6" w:rsidRDefault="006373A6" w:rsidP="006373A6">
            <w:pPr>
              <w:jc w:val="center"/>
              <w:rPr>
                <w:rFonts w:ascii="Times" w:hAnsi="Times" w:cs="Calibri"/>
                <w:sz w:val="22"/>
                <w:szCs w:val="22"/>
              </w:rPr>
            </w:pPr>
            <w:r>
              <w:rPr>
                <w:rFonts w:ascii="Times" w:hAnsi="Times" w:cs="Calibri"/>
                <w:sz w:val="22"/>
                <w:szCs w:val="22"/>
              </w:rPr>
              <w:t>EN 1426</w:t>
            </w:r>
          </w:p>
        </w:tc>
      </w:tr>
      <w:tr w:rsidR="00583B28" w:rsidRPr="00007393" w14:paraId="3A433888" w14:textId="48718E2D" w:rsidTr="006373A6">
        <w:trPr>
          <w:trHeight w:val="300"/>
          <w:jc w:val="center"/>
        </w:trPr>
        <w:tc>
          <w:tcPr>
            <w:tcW w:w="4423" w:type="dxa"/>
            <w:gridSpan w:val="2"/>
            <w:vAlign w:val="center"/>
          </w:tcPr>
          <w:p w14:paraId="72287DED" w14:textId="3F09E320" w:rsidR="00583B28" w:rsidRPr="00007393" w:rsidRDefault="00583B28" w:rsidP="00007393">
            <w:pPr>
              <w:jc w:val="center"/>
              <w:rPr>
                <w:rFonts w:ascii="Times" w:hAnsi="Times" w:cs="Calibri"/>
                <w:sz w:val="22"/>
                <w:szCs w:val="22"/>
              </w:rPr>
            </w:pPr>
            <w:r w:rsidRPr="00007393">
              <w:rPr>
                <w:rFonts w:ascii="Times" w:hAnsi="Times" w:cs="Calibri"/>
                <w:sz w:val="22"/>
                <w:szCs w:val="22"/>
              </w:rPr>
              <w:t>Penetration index</w:t>
            </w:r>
          </w:p>
        </w:tc>
        <w:tc>
          <w:tcPr>
            <w:tcW w:w="1121" w:type="dxa"/>
          </w:tcPr>
          <w:p w14:paraId="08AAEB86" w14:textId="5E23FA0A" w:rsidR="00583B28" w:rsidRPr="00007393" w:rsidRDefault="00583B28" w:rsidP="00007393">
            <w:pPr>
              <w:jc w:val="center"/>
              <w:rPr>
                <w:rFonts w:ascii="Times" w:hAnsi="Times" w:cs="Calibri"/>
                <w:sz w:val="22"/>
                <w:szCs w:val="22"/>
              </w:rPr>
            </w:pPr>
            <w:r>
              <w:rPr>
                <w:rFonts w:ascii="Times" w:hAnsi="Times" w:cs="Calibri"/>
                <w:sz w:val="22"/>
                <w:szCs w:val="22"/>
              </w:rPr>
              <w:t>-1.7</w:t>
            </w:r>
          </w:p>
        </w:tc>
        <w:tc>
          <w:tcPr>
            <w:tcW w:w="1121" w:type="dxa"/>
            <w:vAlign w:val="center"/>
          </w:tcPr>
          <w:p w14:paraId="47682BF0" w14:textId="77998D0B" w:rsidR="00583B28" w:rsidRDefault="00583B28" w:rsidP="006373A6">
            <w:pPr>
              <w:jc w:val="center"/>
              <w:rPr>
                <w:rFonts w:ascii="Times" w:hAnsi="Times" w:cs="Calibri"/>
                <w:sz w:val="22"/>
                <w:szCs w:val="22"/>
              </w:rPr>
            </w:pPr>
            <w:r>
              <w:rPr>
                <w:rFonts w:ascii="Times" w:hAnsi="Times" w:cs="Calibri"/>
                <w:sz w:val="22"/>
                <w:szCs w:val="22"/>
              </w:rPr>
              <w:t>Pfeiffer</w:t>
            </w:r>
          </w:p>
        </w:tc>
      </w:tr>
      <w:tr w:rsidR="006373A6" w:rsidRPr="00007393" w14:paraId="34BE57CA" w14:textId="0DEA3C76" w:rsidTr="006373A6">
        <w:trPr>
          <w:trHeight w:val="300"/>
          <w:jc w:val="center"/>
        </w:trPr>
        <w:tc>
          <w:tcPr>
            <w:tcW w:w="4423" w:type="dxa"/>
            <w:gridSpan w:val="2"/>
            <w:vAlign w:val="center"/>
          </w:tcPr>
          <w:p w14:paraId="603DE703" w14:textId="3209733E" w:rsidR="006373A6" w:rsidRPr="00007393" w:rsidRDefault="006373A6" w:rsidP="00007393">
            <w:pPr>
              <w:jc w:val="center"/>
              <w:rPr>
                <w:rFonts w:ascii="Times" w:hAnsi="Times" w:cs="Calibri"/>
                <w:sz w:val="22"/>
                <w:szCs w:val="22"/>
              </w:rPr>
            </w:pPr>
            <w:r w:rsidRPr="00007393">
              <w:rPr>
                <w:rFonts w:ascii="Times" w:hAnsi="Times" w:cs="Calibri"/>
                <w:sz w:val="22"/>
                <w:szCs w:val="22"/>
              </w:rPr>
              <w:t>Softening point (ºC)</w:t>
            </w:r>
            <w:r>
              <w:rPr>
                <w:rFonts w:ascii="Times" w:hAnsi="Times" w:cs="Calibri"/>
                <w:sz w:val="22"/>
                <w:szCs w:val="22"/>
              </w:rPr>
              <w:t xml:space="preserve"> (Ring ball Method)</w:t>
            </w:r>
          </w:p>
        </w:tc>
        <w:tc>
          <w:tcPr>
            <w:tcW w:w="1121" w:type="dxa"/>
          </w:tcPr>
          <w:p w14:paraId="291949DF" w14:textId="0720B840" w:rsidR="006373A6" w:rsidRPr="00007393" w:rsidRDefault="006373A6" w:rsidP="00007393">
            <w:pPr>
              <w:jc w:val="center"/>
              <w:rPr>
                <w:rFonts w:ascii="Times" w:hAnsi="Times" w:cs="Calibri"/>
                <w:sz w:val="22"/>
                <w:szCs w:val="22"/>
              </w:rPr>
            </w:pPr>
            <w:r>
              <w:rPr>
                <w:rFonts w:ascii="Times" w:hAnsi="Times" w:cs="Calibri"/>
                <w:sz w:val="22"/>
                <w:szCs w:val="22"/>
              </w:rPr>
              <w:t>55</w:t>
            </w:r>
          </w:p>
        </w:tc>
        <w:tc>
          <w:tcPr>
            <w:tcW w:w="1121" w:type="dxa"/>
            <w:vAlign w:val="center"/>
          </w:tcPr>
          <w:p w14:paraId="6E1E2DD1" w14:textId="4C4DE54F" w:rsidR="006373A6" w:rsidRDefault="006373A6" w:rsidP="006373A6">
            <w:pPr>
              <w:jc w:val="center"/>
              <w:rPr>
                <w:rFonts w:ascii="Times" w:hAnsi="Times" w:cs="Calibri"/>
                <w:sz w:val="22"/>
                <w:szCs w:val="22"/>
              </w:rPr>
            </w:pPr>
            <w:r>
              <w:rPr>
                <w:rFonts w:ascii="Times" w:hAnsi="Times" w:cs="Calibri"/>
                <w:sz w:val="22"/>
                <w:szCs w:val="22"/>
              </w:rPr>
              <w:t>EN 1427</w:t>
            </w:r>
          </w:p>
        </w:tc>
      </w:tr>
      <w:tr w:rsidR="006373A6" w:rsidRPr="00007393" w14:paraId="4E14272B" w14:textId="16D0988C" w:rsidTr="006373A6">
        <w:trPr>
          <w:trHeight w:val="300"/>
          <w:jc w:val="center"/>
        </w:trPr>
        <w:tc>
          <w:tcPr>
            <w:tcW w:w="2001" w:type="dxa"/>
            <w:vMerge w:val="restart"/>
            <w:vAlign w:val="center"/>
          </w:tcPr>
          <w:p w14:paraId="5561C38F" w14:textId="23389B72" w:rsidR="006373A6" w:rsidRPr="00007393" w:rsidRDefault="006373A6" w:rsidP="00007393">
            <w:pPr>
              <w:jc w:val="center"/>
              <w:rPr>
                <w:rFonts w:ascii="Times" w:hAnsi="Times" w:cs="Calibri"/>
                <w:sz w:val="22"/>
                <w:szCs w:val="22"/>
              </w:rPr>
            </w:pPr>
            <w:r>
              <w:rPr>
                <w:rFonts w:ascii="Times" w:hAnsi="Times" w:cs="Calibri"/>
                <w:sz w:val="22"/>
                <w:szCs w:val="22"/>
              </w:rPr>
              <w:t>Dynamic Viscosity at 135ºC</w:t>
            </w:r>
          </w:p>
        </w:tc>
        <w:tc>
          <w:tcPr>
            <w:tcW w:w="2422" w:type="dxa"/>
            <w:shd w:val="clear" w:color="auto" w:fill="auto"/>
            <w:noWrap/>
            <w:vAlign w:val="center"/>
          </w:tcPr>
          <w:p w14:paraId="22981F64" w14:textId="0EAAC6CD" w:rsidR="006373A6" w:rsidRPr="00007393" w:rsidRDefault="006373A6" w:rsidP="00007393">
            <w:pPr>
              <w:jc w:val="center"/>
              <w:rPr>
                <w:rFonts w:ascii="Times" w:hAnsi="Times" w:cs="Calibri"/>
                <w:sz w:val="22"/>
                <w:szCs w:val="22"/>
              </w:rPr>
            </w:pPr>
            <w:r>
              <w:rPr>
                <w:rFonts w:ascii="Times" w:hAnsi="Times" w:cs="Calibri"/>
                <w:sz w:val="22"/>
                <w:szCs w:val="22"/>
              </w:rPr>
              <w:t>Viscosity value (</w:t>
            </w:r>
            <w:proofErr w:type="spellStart"/>
            <w:r>
              <w:rPr>
                <w:rFonts w:ascii="Times" w:hAnsi="Times" w:cs="Calibri"/>
                <w:sz w:val="22"/>
                <w:szCs w:val="22"/>
              </w:rPr>
              <w:t>mPa.s</w:t>
            </w:r>
            <w:proofErr w:type="spellEnd"/>
            <w:r>
              <w:rPr>
                <w:rFonts w:ascii="Times" w:hAnsi="Times" w:cs="Calibri"/>
                <w:sz w:val="22"/>
                <w:szCs w:val="22"/>
              </w:rPr>
              <w:t>)</w:t>
            </w:r>
          </w:p>
        </w:tc>
        <w:tc>
          <w:tcPr>
            <w:tcW w:w="1121" w:type="dxa"/>
          </w:tcPr>
          <w:p w14:paraId="3D9D3B58" w14:textId="1D642917" w:rsidR="006373A6" w:rsidRDefault="006373A6" w:rsidP="00007393">
            <w:pPr>
              <w:jc w:val="center"/>
              <w:rPr>
                <w:rFonts w:ascii="Times" w:hAnsi="Times" w:cs="Calibri"/>
                <w:sz w:val="22"/>
                <w:szCs w:val="22"/>
              </w:rPr>
            </w:pPr>
            <w:r>
              <w:rPr>
                <w:rFonts w:ascii="Times" w:hAnsi="Times" w:cs="Calibri"/>
                <w:sz w:val="22"/>
                <w:szCs w:val="22"/>
              </w:rPr>
              <w:t>1500</w:t>
            </w:r>
          </w:p>
        </w:tc>
        <w:tc>
          <w:tcPr>
            <w:tcW w:w="1121" w:type="dxa"/>
            <w:vMerge w:val="restart"/>
            <w:vAlign w:val="center"/>
          </w:tcPr>
          <w:p w14:paraId="5B7902CE" w14:textId="2A6A1501" w:rsidR="006373A6" w:rsidRPr="006373A6" w:rsidRDefault="006373A6" w:rsidP="006373A6">
            <w:pPr>
              <w:jc w:val="center"/>
              <w:rPr>
                <w:rFonts w:ascii="Times" w:hAnsi="Times" w:cs="Calibri"/>
                <w:sz w:val="22"/>
                <w:szCs w:val="22"/>
                <w:highlight w:val="yellow"/>
              </w:rPr>
            </w:pPr>
            <w:r w:rsidRPr="006373A6">
              <w:rPr>
                <w:rFonts w:ascii="Times" w:hAnsi="Times" w:cs="Calibri"/>
                <w:sz w:val="22"/>
                <w:szCs w:val="22"/>
                <w:highlight w:val="yellow"/>
              </w:rPr>
              <w:t>EN 13702</w:t>
            </w:r>
          </w:p>
        </w:tc>
      </w:tr>
      <w:tr w:rsidR="006373A6" w:rsidRPr="00007393" w14:paraId="576D3611" w14:textId="4C6D91C5" w:rsidTr="006373A6">
        <w:trPr>
          <w:trHeight w:val="300"/>
          <w:jc w:val="center"/>
        </w:trPr>
        <w:tc>
          <w:tcPr>
            <w:tcW w:w="2001" w:type="dxa"/>
            <w:vMerge/>
          </w:tcPr>
          <w:p w14:paraId="535E93C7" w14:textId="77777777" w:rsidR="006373A6" w:rsidRPr="00007393" w:rsidRDefault="006373A6" w:rsidP="006A5C2A">
            <w:pPr>
              <w:jc w:val="center"/>
              <w:rPr>
                <w:rFonts w:ascii="Times" w:hAnsi="Times" w:cs="Calibri"/>
                <w:sz w:val="22"/>
                <w:szCs w:val="22"/>
              </w:rPr>
            </w:pPr>
          </w:p>
        </w:tc>
        <w:tc>
          <w:tcPr>
            <w:tcW w:w="2422" w:type="dxa"/>
            <w:shd w:val="clear" w:color="auto" w:fill="auto"/>
            <w:noWrap/>
            <w:vAlign w:val="center"/>
          </w:tcPr>
          <w:p w14:paraId="6E581142" w14:textId="48A887A2" w:rsidR="006373A6" w:rsidRPr="00007393" w:rsidRDefault="006373A6" w:rsidP="006A5C2A">
            <w:pPr>
              <w:jc w:val="center"/>
              <w:rPr>
                <w:rFonts w:ascii="Times" w:hAnsi="Times" w:cs="Calibri"/>
                <w:sz w:val="22"/>
                <w:szCs w:val="22"/>
              </w:rPr>
            </w:pPr>
            <w:r>
              <w:rPr>
                <w:rFonts w:ascii="Times" w:hAnsi="Times" w:cs="Calibri"/>
                <w:sz w:val="22"/>
                <w:szCs w:val="22"/>
              </w:rPr>
              <w:t>Torsion ratio (%)</w:t>
            </w:r>
          </w:p>
        </w:tc>
        <w:tc>
          <w:tcPr>
            <w:tcW w:w="1121" w:type="dxa"/>
          </w:tcPr>
          <w:p w14:paraId="4BD6C4EA" w14:textId="1DF1B0DD" w:rsidR="006373A6" w:rsidRDefault="006373A6" w:rsidP="006A5C2A">
            <w:pPr>
              <w:jc w:val="center"/>
              <w:rPr>
                <w:rFonts w:ascii="Times" w:hAnsi="Times" w:cs="Calibri"/>
                <w:sz w:val="22"/>
                <w:szCs w:val="22"/>
              </w:rPr>
            </w:pPr>
            <w:r>
              <w:rPr>
                <w:rFonts w:ascii="Times" w:hAnsi="Times" w:cs="Calibri"/>
                <w:sz w:val="22"/>
                <w:szCs w:val="22"/>
              </w:rPr>
              <w:t>0.3</w:t>
            </w:r>
          </w:p>
        </w:tc>
        <w:tc>
          <w:tcPr>
            <w:tcW w:w="1121" w:type="dxa"/>
            <w:vMerge/>
          </w:tcPr>
          <w:p w14:paraId="227E12DA" w14:textId="77777777" w:rsidR="006373A6" w:rsidRDefault="006373A6" w:rsidP="006A5C2A">
            <w:pPr>
              <w:jc w:val="center"/>
              <w:rPr>
                <w:rFonts w:ascii="Times" w:hAnsi="Times" w:cs="Calibri"/>
                <w:sz w:val="22"/>
                <w:szCs w:val="22"/>
              </w:rPr>
            </w:pPr>
          </w:p>
        </w:tc>
      </w:tr>
      <w:tr w:rsidR="006373A6" w:rsidRPr="00007393" w14:paraId="00A48DD7" w14:textId="59A5F854" w:rsidTr="006373A6">
        <w:trPr>
          <w:trHeight w:val="300"/>
          <w:jc w:val="center"/>
        </w:trPr>
        <w:tc>
          <w:tcPr>
            <w:tcW w:w="2001" w:type="dxa"/>
            <w:vMerge/>
          </w:tcPr>
          <w:p w14:paraId="0267CC05" w14:textId="77777777" w:rsidR="006373A6" w:rsidRPr="00007393" w:rsidRDefault="006373A6" w:rsidP="006A5C2A">
            <w:pPr>
              <w:jc w:val="center"/>
              <w:rPr>
                <w:rFonts w:ascii="Times" w:hAnsi="Times" w:cs="Calibri"/>
                <w:sz w:val="22"/>
                <w:szCs w:val="22"/>
              </w:rPr>
            </w:pPr>
          </w:p>
        </w:tc>
        <w:tc>
          <w:tcPr>
            <w:tcW w:w="2422" w:type="dxa"/>
            <w:shd w:val="clear" w:color="auto" w:fill="auto"/>
            <w:noWrap/>
            <w:vAlign w:val="center"/>
          </w:tcPr>
          <w:p w14:paraId="630A9150" w14:textId="5A069E3B" w:rsidR="006373A6" w:rsidRPr="00007393" w:rsidRDefault="006373A6" w:rsidP="006A5C2A">
            <w:pPr>
              <w:jc w:val="center"/>
              <w:rPr>
                <w:rFonts w:ascii="Times" w:hAnsi="Times" w:cs="Calibri"/>
                <w:sz w:val="22"/>
                <w:szCs w:val="22"/>
              </w:rPr>
            </w:pPr>
            <w:r>
              <w:rPr>
                <w:rFonts w:ascii="Times" w:hAnsi="Times" w:cs="Calibri"/>
                <w:sz w:val="22"/>
                <w:szCs w:val="22"/>
              </w:rPr>
              <w:t>Shear Stress (Pa)</w:t>
            </w:r>
          </w:p>
        </w:tc>
        <w:tc>
          <w:tcPr>
            <w:tcW w:w="1121" w:type="dxa"/>
          </w:tcPr>
          <w:p w14:paraId="6D046F41" w14:textId="76AB74C6" w:rsidR="006373A6" w:rsidRDefault="006373A6" w:rsidP="006A5C2A">
            <w:pPr>
              <w:jc w:val="center"/>
              <w:rPr>
                <w:rFonts w:ascii="Times" w:hAnsi="Times" w:cs="Calibri"/>
                <w:sz w:val="22"/>
                <w:szCs w:val="22"/>
              </w:rPr>
            </w:pPr>
            <w:r>
              <w:rPr>
                <w:rFonts w:ascii="Times" w:hAnsi="Times" w:cs="Calibri"/>
                <w:sz w:val="22"/>
                <w:szCs w:val="22"/>
              </w:rPr>
              <w:t>0.42</w:t>
            </w:r>
          </w:p>
        </w:tc>
        <w:tc>
          <w:tcPr>
            <w:tcW w:w="1121" w:type="dxa"/>
            <w:vMerge/>
          </w:tcPr>
          <w:p w14:paraId="4F34A520" w14:textId="77777777" w:rsidR="006373A6" w:rsidRDefault="006373A6" w:rsidP="006A5C2A">
            <w:pPr>
              <w:jc w:val="center"/>
              <w:rPr>
                <w:rFonts w:ascii="Times" w:hAnsi="Times" w:cs="Calibri"/>
                <w:sz w:val="22"/>
                <w:szCs w:val="22"/>
              </w:rPr>
            </w:pPr>
          </w:p>
        </w:tc>
      </w:tr>
    </w:tbl>
    <w:p w14:paraId="2C877C27" w14:textId="4F522AD1" w:rsidR="00007393" w:rsidRPr="00007393" w:rsidRDefault="00007393" w:rsidP="00007393">
      <w:pPr>
        <w:jc w:val="center"/>
        <w:rPr>
          <w:b/>
          <w:bCs/>
          <w:sz w:val="22"/>
          <w:szCs w:val="22"/>
        </w:rPr>
      </w:pPr>
      <w:r w:rsidRPr="00007393">
        <w:rPr>
          <w:b/>
          <w:bCs/>
          <w:sz w:val="22"/>
          <w:szCs w:val="22"/>
        </w:rPr>
        <w:t xml:space="preserve">Table </w:t>
      </w:r>
      <w:r>
        <w:rPr>
          <w:b/>
          <w:bCs/>
          <w:sz w:val="22"/>
          <w:szCs w:val="22"/>
        </w:rPr>
        <w:t>2</w:t>
      </w:r>
      <w:r w:rsidRPr="00007393">
        <w:rPr>
          <w:b/>
          <w:bCs/>
          <w:sz w:val="22"/>
          <w:szCs w:val="22"/>
        </w:rPr>
        <w:t xml:space="preserve">. </w:t>
      </w:r>
      <w:r>
        <w:rPr>
          <w:b/>
          <w:bCs/>
          <w:sz w:val="22"/>
          <w:szCs w:val="22"/>
        </w:rPr>
        <w:t xml:space="preserve">SBS proprieties </w:t>
      </w:r>
    </w:p>
    <w:tbl>
      <w:tblPr>
        <w:tblW w:w="68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7"/>
        <w:gridCol w:w="1923"/>
        <w:gridCol w:w="1500"/>
      </w:tblGrid>
      <w:tr w:rsidR="006373A6" w:rsidRPr="00007393" w14:paraId="0EB32268" w14:textId="77777777" w:rsidTr="006373A6">
        <w:trPr>
          <w:trHeight w:val="300"/>
          <w:jc w:val="center"/>
        </w:trPr>
        <w:tc>
          <w:tcPr>
            <w:tcW w:w="3397" w:type="dxa"/>
          </w:tcPr>
          <w:p w14:paraId="6DA4C87B" w14:textId="5D66D996" w:rsidR="006373A6" w:rsidRPr="00007393" w:rsidRDefault="006373A6" w:rsidP="00007393">
            <w:pPr>
              <w:jc w:val="center"/>
              <w:rPr>
                <w:rFonts w:ascii="Times" w:hAnsi="Times" w:cs="Calibri"/>
                <w:sz w:val="22"/>
                <w:szCs w:val="22"/>
              </w:rPr>
            </w:pPr>
            <w:r w:rsidRPr="00007393">
              <w:rPr>
                <w:rFonts w:ascii="Times" w:hAnsi="Times" w:cs="Calibri"/>
                <w:b/>
                <w:bCs/>
                <w:sz w:val="22"/>
                <w:szCs w:val="22"/>
              </w:rPr>
              <w:t xml:space="preserve">Propriety </w:t>
            </w:r>
          </w:p>
        </w:tc>
        <w:tc>
          <w:tcPr>
            <w:tcW w:w="1923" w:type="dxa"/>
            <w:shd w:val="clear" w:color="auto" w:fill="auto"/>
            <w:noWrap/>
            <w:vAlign w:val="center"/>
          </w:tcPr>
          <w:p w14:paraId="65AC1B74" w14:textId="774C6CAD" w:rsidR="006373A6" w:rsidRPr="006A5C2A" w:rsidRDefault="006373A6" w:rsidP="00007393">
            <w:pPr>
              <w:jc w:val="center"/>
              <w:rPr>
                <w:rFonts w:ascii="Times" w:hAnsi="Times" w:cs="Calibri"/>
                <w:sz w:val="22"/>
                <w:szCs w:val="22"/>
              </w:rPr>
            </w:pPr>
            <w:r>
              <w:rPr>
                <w:rFonts w:ascii="Times" w:hAnsi="Times" w:cs="Calibri"/>
                <w:sz w:val="22"/>
                <w:szCs w:val="22"/>
              </w:rPr>
              <w:t xml:space="preserve">Test Method </w:t>
            </w:r>
          </w:p>
        </w:tc>
        <w:tc>
          <w:tcPr>
            <w:tcW w:w="1500" w:type="dxa"/>
            <w:shd w:val="clear" w:color="auto" w:fill="auto"/>
            <w:noWrap/>
            <w:vAlign w:val="center"/>
          </w:tcPr>
          <w:p w14:paraId="16A62C40" w14:textId="44BC0AFB" w:rsidR="006373A6" w:rsidRPr="006A5C2A" w:rsidRDefault="006373A6" w:rsidP="00007393">
            <w:pPr>
              <w:jc w:val="center"/>
              <w:rPr>
                <w:rFonts w:ascii="Times" w:hAnsi="Times" w:cs="Calibri"/>
                <w:sz w:val="22"/>
                <w:szCs w:val="22"/>
              </w:rPr>
            </w:pPr>
            <w:r w:rsidRPr="00007393">
              <w:rPr>
                <w:rFonts w:ascii="Times" w:hAnsi="Times" w:cs="Calibri"/>
                <w:b/>
                <w:bCs/>
                <w:sz w:val="22"/>
                <w:szCs w:val="22"/>
              </w:rPr>
              <w:t xml:space="preserve">Results </w:t>
            </w:r>
            <w:r w:rsidRPr="006A5C2A">
              <w:rPr>
                <w:rFonts w:ascii="Times" w:hAnsi="Times" w:cs="Calibri"/>
                <w:b/>
                <w:bCs/>
                <w:sz w:val="22"/>
                <w:szCs w:val="22"/>
              </w:rPr>
              <w:t xml:space="preserve"> </w:t>
            </w:r>
          </w:p>
        </w:tc>
      </w:tr>
      <w:tr w:rsidR="006373A6" w:rsidRPr="00007393" w14:paraId="7BA1572A" w14:textId="77777777" w:rsidTr="006373A6">
        <w:trPr>
          <w:trHeight w:val="300"/>
          <w:jc w:val="center"/>
        </w:trPr>
        <w:tc>
          <w:tcPr>
            <w:tcW w:w="3397" w:type="dxa"/>
            <w:vAlign w:val="center"/>
          </w:tcPr>
          <w:p w14:paraId="1B38BBC0" w14:textId="6ACA8487" w:rsidR="006373A6" w:rsidRPr="00007393" w:rsidRDefault="006373A6" w:rsidP="00007393">
            <w:pPr>
              <w:jc w:val="center"/>
              <w:rPr>
                <w:rFonts w:ascii="Times" w:hAnsi="Times" w:cs="Calibri"/>
                <w:sz w:val="22"/>
                <w:szCs w:val="22"/>
              </w:rPr>
            </w:pPr>
            <w:r>
              <w:rPr>
                <w:rFonts w:ascii="Times" w:hAnsi="Times" w:cs="Calibri"/>
                <w:sz w:val="22"/>
                <w:szCs w:val="22"/>
              </w:rPr>
              <w:t>Polystyrene content %</w:t>
            </w:r>
          </w:p>
        </w:tc>
        <w:tc>
          <w:tcPr>
            <w:tcW w:w="1923" w:type="dxa"/>
            <w:shd w:val="clear" w:color="auto" w:fill="auto"/>
            <w:noWrap/>
            <w:vAlign w:val="center"/>
          </w:tcPr>
          <w:p w14:paraId="6A87691F" w14:textId="328A034F" w:rsidR="006373A6" w:rsidRPr="006A5C2A" w:rsidRDefault="006373A6" w:rsidP="00007393">
            <w:pPr>
              <w:jc w:val="center"/>
              <w:rPr>
                <w:rFonts w:ascii="Times" w:hAnsi="Times" w:cs="Calibri"/>
                <w:sz w:val="22"/>
                <w:szCs w:val="22"/>
              </w:rPr>
            </w:pPr>
            <w:r>
              <w:rPr>
                <w:rFonts w:ascii="Times" w:hAnsi="Times" w:cs="Calibri"/>
                <w:sz w:val="22"/>
                <w:szCs w:val="22"/>
              </w:rPr>
              <w:t>KM 93</w:t>
            </w:r>
          </w:p>
        </w:tc>
        <w:tc>
          <w:tcPr>
            <w:tcW w:w="1500" w:type="dxa"/>
            <w:shd w:val="clear" w:color="auto" w:fill="auto"/>
            <w:noWrap/>
            <w:vAlign w:val="center"/>
          </w:tcPr>
          <w:p w14:paraId="67D8C930" w14:textId="764B27D3" w:rsidR="006373A6" w:rsidRPr="006A5C2A" w:rsidRDefault="006373A6" w:rsidP="00007393">
            <w:pPr>
              <w:jc w:val="center"/>
              <w:rPr>
                <w:rFonts w:ascii="Times" w:hAnsi="Times" w:cs="Calibri"/>
                <w:sz w:val="22"/>
                <w:szCs w:val="22"/>
              </w:rPr>
            </w:pPr>
            <w:r w:rsidRPr="006373A6">
              <w:rPr>
                <w:rFonts w:ascii="Times" w:hAnsi="Times" w:cs="Calibri"/>
                <w:sz w:val="22"/>
                <w:szCs w:val="22"/>
                <w:highlight w:val="yellow"/>
              </w:rPr>
              <w:t>-</w:t>
            </w:r>
          </w:p>
        </w:tc>
      </w:tr>
      <w:tr w:rsidR="006373A6" w:rsidRPr="00007393" w14:paraId="42301F6D" w14:textId="77777777" w:rsidTr="006373A6">
        <w:trPr>
          <w:trHeight w:val="300"/>
          <w:jc w:val="center"/>
        </w:trPr>
        <w:tc>
          <w:tcPr>
            <w:tcW w:w="3397" w:type="dxa"/>
            <w:vAlign w:val="center"/>
          </w:tcPr>
          <w:p w14:paraId="1F7C9072" w14:textId="11534169" w:rsidR="006373A6" w:rsidRDefault="006373A6" w:rsidP="00007393">
            <w:pPr>
              <w:jc w:val="center"/>
              <w:rPr>
                <w:rFonts w:ascii="Times" w:hAnsi="Times" w:cs="Calibri"/>
                <w:sz w:val="22"/>
                <w:szCs w:val="22"/>
              </w:rPr>
            </w:pPr>
            <w:r>
              <w:rPr>
                <w:rFonts w:ascii="Times" w:hAnsi="Times" w:cs="Calibri"/>
                <w:sz w:val="22"/>
                <w:szCs w:val="22"/>
              </w:rPr>
              <w:t>300 % Modulus (MPa)</w:t>
            </w:r>
          </w:p>
        </w:tc>
        <w:tc>
          <w:tcPr>
            <w:tcW w:w="1923" w:type="dxa"/>
            <w:shd w:val="clear" w:color="auto" w:fill="auto"/>
            <w:noWrap/>
            <w:vAlign w:val="center"/>
          </w:tcPr>
          <w:p w14:paraId="08BE3345" w14:textId="2877CD11" w:rsidR="006373A6" w:rsidRPr="006A5C2A" w:rsidRDefault="006373A6" w:rsidP="006373A6">
            <w:pPr>
              <w:jc w:val="center"/>
              <w:rPr>
                <w:rFonts w:ascii="Times" w:hAnsi="Times" w:cs="Calibri"/>
                <w:sz w:val="22"/>
                <w:szCs w:val="22"/>
              </w:rPr>
            </w:pPr>
            <w:r>
              <w:rPr>
                <w:rFonts w:ascii="Times" w:hAnsi="Times" w:cs="Calibri"/>
                <w:sz w:val="22"/>
                <w:szCs w:val="22"/>
              </w:rPr>
              <w:t>ISO 37</w:t>
            </w:r>
          </w:p>
        </w:tc>
        <w:tc>
          <w:tcPr>
            <w:tcW w:w="1500" w:type="dxa"/>
            <w:shd w:val="clear" w:color="auto" w:fill="auto"/>
            <w:noWrap/>
            <w:vAlign w:val="center"/>
          </w:tcPr>
          <w:p w14:paraId="03C186FB" w14:textId="3B3DAE4F" w:rsidR="006373A6" w:rsidRPr="006A5C2A" w:rsidRDefault="006373A6" w:rsidP="00007393">
            <w:pPr>
              <w:jc w:val="center"/>
              <w:rPr>
                <w:rFonts w:ascii="Times" w:hAnsi="Times" w:cs="Calibri"/>
                <w:sz w:val="22"/>
                <w:szCs w:val="22"/>
              </w:rPr>
            </w:pPr>
            <w:r>
              <w:rPr>
                <w:rFonts w:ascii="Times" w:hAnsi="Times" w:cs="Calibri"/>
                <w:sz w:val="22"/>
                <w:szCs w:val="22"/>
              </w:rPr>
              <w:t>1.0</w:t>
            </w:r>
          </w:p>
        </w:tc>
      </w:tr>
      <w:tr w:rsidR="006373A6" w:rsidRPr="00007393" w14:paraId="062CB69E" w14:textId="77777777" w:rsidTr="006373A6">
        <w:trPr>
          <w:trHeight w:val="300"/>
          <w:jc w:val="center"/>
        </w:trPr>
        <w:tc>
          <w:tcPr>
            <w:tcW w:w="3397" w:type="dxa"/>
            <w:vAlign w:val="center"/>
          </w:tcPr>
          <w:p w14:paraId="159BA486" w14:textId="42010D4B" w:rsidR="006373A6" w:rsidRDefault="006373A6" w:rsidP="00007393">
            <w:pPr>
              <w:jc w:val="center"/>
              <w:rPr>
                <w:rFonts w:ascii="Times" w:hAnsi="Times" w:cs="Calibri"/>
                <w:sz w:val="22"/>
                <w:szCs w:val="22"/>
              </w:rPr>
            </w:pPr>
            <w:r>
              <w:rPr>
                <w:rFonts w:ascii="Times" w:hAnsi="Times" w:cs="Calibri"/>
                <w:sz w:val="22"/>
                <w:szCs w:val="22"/>
              </w:rPr>
              <w:t>Tensile Strength (MPa)</w:t>
            </w:r>
          </w:p>
        </w:tc>
        <w:tc>
          <w:tcPr>
            <w:tcW w:w="1923" w:type="dxa"/>
            <w:shd w:val="clear" w:color="auto" w:fill="auto"/>
            <w:noWrap/>
            <w:vAlign w:val="center"/>
          </w:tcPr>
          <w:p w14:paraId="0F036D3E" w14:textId="6CFDA712" w:rsidR="006373A6" w:rsidRPr="006A5C2A" w:rsidRDefault="006373A6" w:rsidP="00007393">
            <w:pPr>
              <w:jc w:val="center"/>
              <w:rPr>
                <w:rFonts w:ascii="Times" w:hAnsi="Times" w:cs="Calibri"/>
                <w:sz w:val="22"/>
                <w:szCs w:val="22"/>
              </w:rPr>
            </w:pPr>
            <w:r>
              <w:rPr>
                <w:rFonts w:ascii="Times" w:hAnsi="Times" w:cs="Calibri"/>
                <w:sz w:val="22"/>
                <w:szCs w:val="22"/>
              </w:rPr>
              <w:t>ISO 37</w:t>
            </w:r>
          </w:p>
        </w:tc>
        <w:tc>
          <w:tcPr>
            <w:tcW w:w="1500" w:type="dxa"/>
            <w:shd w:val="clear" w:color="auto" w:fill="auto"/>
            <w:noWrap/>
            <w:vAlign w:val="center"/>
          </w:tcPr>
          <w:p w14:paraId="11829EB8" w14:textId="4854CE90" w:rsidR="006373A6" w:rsidRPr="006A5C2A" w:rsidRDefault="006373A6" w:rsidP="00007393">
            <w:pPr>
              <w:jc w:val="center"/>
              <w:rPr>
                <w:rFonts w:ascii="Times" w:hAnsi="Times" w:cs="Calibri"/>
                <w:sz w:val="22"/>
                <w:szCs w:val="22"/>
              </w:rPr>
            </w:pPr>
            <w:r>
              <w:rPr>
                <w:rFonts w:ascii="Times" w:hAnsi="Times" w:cs="Calibri"/>
                <w:sz w:val="22"/>
                <w:szCs w:val="22"/>
              </w:rPr>
              <w:t>2</w:t>
            </w:r>
          </w:p>
        </w:tc>
      </w:tr>
      <w:tr w:rsidR="006373A6" w:rsidRPr="00007393" w14:paraId="5D2DB5F1" w14:textId="77777777" w:rsidTr="006373A6">
        <w:trPr>
          <w:trHeight w:val="300"/>
          <w:jc w:val="center"/>
        </w:trPr>
        <w:tc>
          <w:tcPr>
            <w:tcW w:w="3397" w:type="dxa"/>
            <w:vAlign w:val="center"/>
          </w:tcPr>
          <w:p w14:paraId="261B02BC" w14:textId="551391BB" w:rsidR="006373A6" w:rsidRDefault="006373A6" w:rsidP="00007393">
            <w:pPr>
              <w:jc w:val="center"/>
              <w:rPr>
                <w:rFonts w:ascii="Times" w:hAnsi="Times" w:cs="Calibri"/>
                <w:sz w:val="22"/>
                <w:szCs w:val="22"/>
              </w:rPr>
            </w:pPr>
            <w:r>
              <w:rPr>
                <w:rFonts w:ascii="Times" w:hAnsi="Times" w:cs="Calibri"/>
                <w:sz w:val="22"/>
                <w:szCs w:val="22"/>
              </w:rPr>
              <w:t xml:space="preserve">Specific gravity - </w:t>
            </w:r>
          </w:p>
        </w:tc>
        <w:tc>
          <w:tcPr>
            <w:tcW w:w="1923" w:type="dxa"/>
            <w:shd w:val="clear" w:color="auto" w:fill="auto"/>
            <w:noWrap/>
            <w:vAlign w:val="center"/>
          </w:tcPr>
          <w:p w14:paraId="75449D5E" w14:textId="1AA128C3" w:rsidR="006373A6" w:rsidRPr="006A5C2A" w:rsidRDefault="006373A6" w:rsidP="00007393">
            <w:pPr>
              <w:jc w:val="center"/>
              <w:rPr>
                <w:rFonts w:ascii="Times" w:hAnsi="Times" w:cs="Calibri"/>
                <w:sz w:val="22"/>
                <w:szCs w:val="22"/>
              </w:rPr>
            </w:pPr>
            <w:r>
              <w:rPr>
                <w:rFonts w:ascii="Times" w:hAnsi="Times" w:cs="Calibri"/>
                <w:sz w:val="22"/>
                <w:szCs w:val="22"/>
              </w:rPr>
              <w:t>ISO 2781</w:t>
            </w:r>
          </w:p>
        </w:tc>
        <w:tc>
          <w:tcPr>
            <w:tcW w:w="1500" w:type="dxa"/>
            <w:shd w:val="clear" w:color="auto" w:fill="auto"/>
            <w:noWrap/>
            <w:vAlign w:val="center"/>
          </w:tcPr>
          <w:p w14:paraId="64560C64" w14:textId="1E7BCA80" w:rsidR="006373A6" w:rsidRPr="006A5C2A" w:rsidRDefault="006373A6" w:rsidP="00007393">
            <w:pPr>
              <w:jc w:val="center"/>
              <w:rPr>
                <w:rFonts w:ascii="Times" w:hAnsi="Times" w:cs="Calibri"/>
                <w:sz w:val="22"/>
                <w:szCs w:val="22"/>
              </w:rPr>
            </w:pPr>
            <w:r>
              <w:rPr>
                <w:rFonts w:ascii="Times" w:hAnsi="Times" w:cs="Calibri"/>
                <w:sz w:val="22"/>
                <w:szCs w:val="22"/>
              </w:rPr>
              <w:t>0.94</w:t>
            </w:r>
          </w:p>
        </w:tc>
      </w:tr>
      <w:tr w:rsidR="006373A6" w:rsidRPr="00007393" w14:paraId="324D89A4" w14:textId="77777777" w:rsidTr="006373A6">
        <w:trPr>
          <w:trHeight w:val="300"/>
          <w:jc w:val="center"/>
        </w:trPr>
        <w:tc>
          <w:tcPr>
            <w:tcW w:w="3397" w:type="dxa"/>
            <w:vAlign w:val="center"/>
          </w:tcPr>
          <w:p w14:paraId="0759208E" w14:textId="3CC44FF1" w:rsidR="006373A6" w:rsidRDefault="006373A6" w:rsidP="00007393">
            <w:pPr>
              <w:jc w:val="center"/>
              <w:rPr>
                <w:rFonts w:ascii="Times" w:hAnsi="Times" w:cs="Calibri"/>
                <w:sz w:val="22"/>
                <w:szCs w:val="22"/>
              </w:rPr>
            </w:pPr>
            <w:r>
              <w:rPr>
                <w:rFonts w:ascii="Times" w:hAnsi="Times" w:cs="Calibri"/>
                <w:sz w:val="22"/>
                <w:szCs w:val="22"/>
              </w:rPr>
              <w:t>Hardness, Shore A (10 sec)</w:t>
            </w:r>
          </w:p>
        </w:tc>
        <w:tc>
          <w:tcPr>
            <w:tcW w:w="1923" w:type="dxa"/>
            <w:shd w:val="clear" w:color="auto" w:fill="auto"/>
            <w:noWrap/>
            <w:vAlign w:val="center"/>
          </w:tcPr>
          <w:p w14:paraId="0142AB07" w14:textId="4B14A340" w:rsidR="006373A6" w:rsidRPr="006A5C2A" w:rsidRDefault="006373A6" w:rsidP="00007393">
            <w:pPr>
              <w:jc w:val="center"/>
              <w:rPr>
                <w:rFonts w:ascii="Times" w:hAnsi="Times" w:cs="Calibri"/>
                <w:sz w:val="22"/>
                <w:szCs w:val="22"/>
              </w:rPr>
            </w:pPr>
            <w:r>
              <w:rPr>
                <w:rFonts w:ascii="Times" w:hAnsi="Times" w:cs="Calibri"/>
                <w:sz w:val="22"/>
                <w:szCs w:val="22"/>
              </w:rPr>
              <w:t>ISO 868</w:t>
            </w:r>
          </w:p>
        </w:tc>
        <w:tc>
          <w:tcPr>
            <w:tcW w:w="1500" w:type="dxa"/>
            <w:shd w:val="clear" w:color="auto" w:fill="auto"/>
            <w:noWrap/>
            <w:vAlign w:val="center"/>
          </w:tcPr>
          <w:p w14:paraId="75A7CAEF" w14:textId="3E3534D1" w:rsidR="006373A6" w:rsidRPr="006A5C2A" w:rsidRDefault="006373A6" w:rsidP="00007393">
            <w:pPr>
              <w:jc w:val="center"/>
              <w:rPr>
                <w:rFonts w:ascii="Times" w:hAnsi="Times" w:cs="Calibri"/>
                <w:sz w:val="22"/>
                <w:szCs w:val="22"/>
              </w:rPr>
            </w:pPr>
            <w:r>
              <w:rPr>
                <w:rFonts w:ascii="Times" w:hAnsi="Times" w:cs="Calibri"/>
                <w:sz w:val="22"/>
                <w:szCs w:val="22"/>
              </w:rPr>
              <w:t>79</w:t>
            </w:r>
          </w:p>
        </w:tc>
      </w:tr>
    </w:tbl>
    <w:p w14:paraId="06694A4D" w14:textId="445F4436" w:rsidR="00D54077" w:rsidRDefault="004D2083" w:rsidP="00465F5F">
      <w:pPr>
        <w:jc w:val="both"/>
        <w:rPr>
          <w:sz w:val="22"/>
          <w:szCs w:val="22"/>
        </w:rPr>
      </w:pPr>
      <w:r w:rsidRPr="004D2083">
        <w:rPr>
          <w:sz w:val="22"/>
          <w:szCs w:val="22"/>
        </w:rPr>
        <w:t>As mentioned below, two modified binder produced by the mentioned SBS, with 5 and 7.5 % (by the weight of base asphalt)</w:t>
      </w:r>
      <w:r w:rsidR="00465F5F">
        <w:rPr>
          <w:sz w:val="22"/>
          <w:szCs w:val="22"/>
        </w:rPr>
        <w:t xml:space="preserve">, named SBMP5 as (standard bitumen modified polymer by 5%) and HBMP7.5 (Hyper bitumen modified by 7.5%), both bitumen follows the same production instruction given by </w:t>
      </w:r>
      <w:proofErr w:type="spellStart"/>
      <w:r w:rsidR="00465F5F">
        <w:rPr>
          <w:sz w:val="22"/>
          <w:szCs w:val="22"/>
        </w:rPr>
        <w:t>Kraton</w:t>
      </w:r>
      <w:proofErr w:type="spellEnd"/>
      <w:r w:rsidR="00465F5F">
        <w:rPr>
          <w:sz w:val="22"/>
          <w:szCs w:val="22"/>
        </w:rPr>
        <w:t xml:space="preserve"> polymer.</w:t>
      </w:r>
    </w:p>
    <w:p w14:paraId="130E8554" w14:textId="069FBA1D" w:rsidR="00465F5F" w:rsidRPr="00186250" w:rsidRDefault="00465F5F" w:rsidP="00186250">
      <w:pPr>
        <w:pStyle w:val="ListParagraph"/>
        <w:numPr>
          <w:ilvl w:val="1"/>
          <w:numId w:val="2"/>
        </w:numPr>
        <w:rPr>
          <w:rFonts w:ascii="Times New Roman" w:hAnsi="Times New Roman" w:cs="Times New Roman"/>
          <w:b/>
          <w:bCs/>
          <w:sz w:val="22"/>
          <w:szCs w:val="22"/>
        </w:rPr>
      </w:pPr>
      <w:r w:rsidRPr="00186250">
        <w:rPr>
          <w:rFonts w:ascii="Times New Roman" w:hAnsi="Times New Roman" w:cs="Times New Roman"/>
          <w:b/>
          <w:bCs/>
          <w:sz w:val="22"/>
          <w:szCs w:val="22"/>
        </w:rPr>
        <w:t xml:space="preserve">Test Method </w:t>
      </w:r>
    </w:p>
    <w:p w14:paraId="02C1F337" w14:textId="6B9DC4B0" w:rsidR="00465F5F" w:rsidRDefault="00D716DC" w:rsidP="00D716DC">
      <w:pPr>
        <w:rPr>
          <w:sz w:val="22"/>
          <w:szCs w:val="22"/>
        </w:rPr>
      </w:pPr>
      <w:r>
        <w:rPr>
          <w:sz w:val="22"/>
          <w:szCs w:val="22"/>
        </w:rPr>
        <w:t xml:space="preserve">Both produced binders </w:t>
      </w:r>
      <w:r w:rsidR="00583B28">
        <w:rPr>
          <w:sz w:val="22"/>
          <w:szCs w:val="22"/>
        </w:rPr>
        <w:t>have</w:t>
      </w:r>
      <w:r>
        <w:rPr>
          <w:sz w:val="22"/>
          <w:szCs w:val="22"/>
        </w:rPr>
        <w:t xml:space="preserve"> been tested for </w:t>
      </w:r>
      <w:r w:rsidR="00583B28">
        <w:rPr>
          <w:sz w:val="22"/>
          <w:szCs w:val="22"/>
        </w:rPr>
        <w:t xml:space="preserve">the following physical tests: </w:t>
      </w:r>
    </w:p>
    <w:p w14:paraId="0A57061D" w14:textId="5128C99B" w:rsidR="00583B28" w:rsidRDefault="00583B28" w:rsidP="00583B28">
      <w:pPr>
        <w:pStyle w:val="ListParagraph"/>
        <w:numPr>
          <w:ilvl w:val="0"/>
          <w:numId w:val="1"/>
        </w:numPr>
        <w:rPr>
          <w:rFonts w:ascii="Times New Roman" w:hAnsi="Times New Roman" w:cs="Times New Roman"/>
          <w:sz w:val="22"/>
          <w:szCs w:val="22"/>
        </w:rPr>
      </w:pPr>
      <w:r>
        <w:rPr>
          <w:rFonts w:ascii="Times New Roman" w:hAnsi="Times New Roman" w:cs="Times New Roman"/>
          <w:sz w:val="22"/>
          <w:szCs w:val="22"/>
        </w:rPr>
        <w:t xml:space="preserve">Penetration test by EN 1426, </w:t>
      </w:r>
    </w:p>
    <w:p w14:paraId="3A68E30B" w14:textId="2E2796CB" w:rsidR="00583B28" w:rsidRDefault="00583B28" w:rsidP="00583B28">
      <w:pPr>
        <w:pStyle w:val="ListParagraph"/>
        <w:numPr>
          <w:ilvl w:val="0"/>
          <w:numId w:val="1"/>
        </w:numPr>
        <w:rPr>
          <w:rFonts w:ascii="Times New Roman" w:hAnsi="Times New Roman" w:cs="Times New Roman"/>
          <w:sz w:val="22"/>
          <w:szCs w:val="22"/>
        </w:rPr>
      </w:pPr>
      <w:r>
        <w:rPr>
          <w:rFonts w:ascii="Times New Roman" w:hAnsi="Times New Roman" w:cs="Times New Roman"/>
          <w:sz w:val="22"/>
          <w:szCs w:val="22"/>
        </w:rPr>
        <w:t xml:space="preserve">Softening point using Ring and ball method mention in the EN 1427, </w:t>
      </w:r>
    </w:p>
    <w:p w14:paraId="35CE50CF" w14:textId="1E8F8FF2" w:rsidR="00583B28" w:rsidRDefault="00583B28" w:rsidP="00583B28">
      <w:pPr>
        <w:pStyle w:val="ListParagraph"/>
        <w:numPr>
          <w:ilvl w:val="0"/>
          <w:numId w:val="1"/>
        </w:numPr>
        <w:rPr>
          <w:rFonts w:ascii="Times New Roman" w:hAnsi="Times New Roman" w:cs="Times New Roman"/>
          <w:sz w:val="22"/>
          <w:szCs w:val="22"/>
        </w:rPr>
      </w:pPr>
      <w:r>
        <w:rPr>
          <w:rFonts w:ascii="Times New Roman" w:hAnsi="Times New Roman" w:cs="Times New Roman"/>
          <w:sz w:val="22"/>
          <w:szCs w:val="22"/>
        </w:rPr>
        <w:t>Penetration index by both methods Pfeiffer and LCPC,</w:t>
      </w:r>
    </w:p>
    <w:p w14:paraId="04920212" w14:textId="1139EAAB" w:rsidR="00583B28" w:rsidRDefault="00583B28" w:rsidP="00583B28">
      <w:pPr>
        <w:pStyle w:val="ListParagraph"/>
        <w:numPr>
          <w:ilvl w:val="0"/>
          <w:numId w:val="1"/>
        </w:numPr>
        <w:rPr>
          <w:rFonts w:ascii="Times New Roman" w:hAnsi="Times New Roman" w:cs="Times New Roman"/>
          <w:sz w:val="22"/>
          <w:szCs w:val="22"/>
        </w:rPr>
      </w:pPr>
      <w:r>
        <w:rPr>
          <w:rFonts w:ascii="Times New Roman" w:hAnsi="Times New Roman" w:cs="Times New Roman"/>
          <w:sz w:val="22"/>
          <w:szCs w:val="22"/>
        </w:rPr>
        <w:t xml:space="preserve">Recovery </w:t>
      </w:r>
      <w:r w:rsidR="00186250">
        <w:rPr>
          <w:rFonts w:ascii="Times New Roman" w:hAnsi="Times New Roman" w:cs="Times New Roman"/>
          <w:sz w:val="22"/>
          <w:szCs w:val="22"/>
        </w:rPr>
        <w:t xml:space="preserve">test </w:t>
      </w:r>
      <w:r>
        <w:rPr>
          <w:rFonts w:ascii="Times New Roman" w:hAnsi="Times New Roman" w:cs="Times New Roman"/>
          <w:sz w:val="22"/>
          <w:szCs w:val="22"/>
        </w:rPr>
        <w:t xml:space="preserve">at 25ºC by </w:t>
      </w:r>
      <w:r w:rsidRPr="00583B28">
        <w:rPr>
          <w:rFonts w:ascii="Times New Roman" w:hAnsi="Times New Roman" w:cs="Times New Roman"/>
          <w:sz w:val="22"/>
          <w:szCs w:val="22"/>
          <w:highlight w:val="yellow"/>
        </w:rPr>
        <w:t>EN ….</w:t>
      </w:r>
      <w:r>
        <w:rPr>
          <w:rFonts w:ascii="Times New Roman" w:hAnsi="Times New Roman" w:cs="Times New Roman"/>
          <w:sz w:val="22"/>
          <w:szCs w:val="22"/>
        </w:rPr>
        <w:t xml:space="preserve"> </w:t>
      </w:r>
    </w:p>
    <w:p w14:paraId="0BAD01E8" w14:textId="4659EC4E" w:rsidR="00583B28" w:rsidRDefault="00583B28" w:rsidP="00583B28">
      <w:pPr>
        <w:pStyle w:val="ListParagraph"/>
        <w:numPr>
          <w:ilvl w:val="0"/>
          <w:numId w:val="1"/>
        </w:numPr>
        <w:rPr>
          <w:rFonts w:ascii="Times New Roman" w:hAnsi="Times New Roman" w:cs="Times New Roman"/>
          <w:sz w:val="22"/>
          <w:szCs w:val="22"/>
        </w:rPr>
      </w:pPr>
      <w:r>
        <w:rPr>
          <w:rFonts w:ascii="Times New Roman" w:hAnsi="Times New Roman" w:cs="Times New Roman"/>
          <w:sz w:val="22"/>
          <w:szCs w:val="22"/>
        </w:rPr>
        <w:t>Storage</w:t>
      </w:r>
      <w:r w:rsidR="00186250">
        <w:rPr>
          <w:rFonts w:ascii="Times New Roman" w:hAnsi="Times New Roman" w:cs="Times New Roman"/>
          <w:sz w:val="22"/>
          <w:szCs w:val="22"/>
        </w:rPr>
        <w:t xml:space="preserve"> </w:t>
      </w:r>
      <w:r w:rsidR="00186250">
        <w:rPr>
          <w:rFonts w:asciiTheme="majorBidi" w:hAnsiTheme="majorBidi" w:cstheme="majorBidi"/>
          <w:sz w:val="22"/>
          <w:szCs w:val="22"/>
        </w:rPr>
        <w:t>stability</w:t>
      </w:r>
      <w:r>
        <w:rPr>
          <w:rFonts w:ascii="Times New Roman" w:hAnsi="Times New Roman" w:cs="Times New Roman"/>
          <w:sz w:val="22"/>
          <w:szCs w:val="22"/>
        </w:rPr>
        <w:t xml:space="preserve"> test by </w:t>
      </w:r>
      <w:r w:rsidRPr="00583B28">
        <w:rPr>
          <w:rFonts w:ascii="Times New Roman" w:hAnsi="Times New Roman" w:cs="Times New Roman"/>
          <w:sz w:val="22"/>
          <w:szCs w:val="22"/>
          <w:highlight w:val="yellow"/>
        </w:rPr>
        <w:t>EN ….</w:t>
      </w:r>
      <w:r>
        <w:rPr>
          <w:rFonts w:ascii="Times New Roman" w:hAnsi="Times New Roman" w:cs="Times New Roman"/>
          <w:sz w:val="22"/>
          <w:szCs w:val="22"/>
        </w:rPr>
        <w:t xml:space="preserve">  </w:t>
      </w:r>
    </w:p>
    <w:p w14:paraId="01D8C8F7" w14:textId="77777777" w:rsidR="00583B28" w:rsidRDefault="00583B28" w:rsidP="00583B28">
      <w:pPr>
        <w:rPr>
          <w:sz w:val="22"/>
          <w:szCs w:val="22"/>
        </w:rPr>
      </w:pPr>
    </w:p>
    <w:p w14:paraId="2D68395E" w14:textId="45E98AAD" w:rsidR="0092522F" w:rsidRDefault="00583B28" w:rsidP="0092522F">
      <w:pPr>
        <w:jc w:val="both"/>
        <w:rPr>
          <w:sz w:val="22"/>
          <w:szCs w:val="22"/>
        </w:rPr>
      </w:pPr>
      <w:r>
        <w:rPr>
          <w:sz w:val="22"/>
          <w:szCs w:val="22"/>
        </w:rPr>
        <w:t>For the rheological test we measure the dynamic viscosity using Brookfield viscosimeter at 135ºC for the three binders, pure bitumen, SBMP5 and HBMP7.5</w:t>
      </w:r>
      <w:r w:rsidR="00186250">
        <w:rPr>
          <w:sz w:val="22"/>
          <w:szCs w:val="22"/>
        </w:rPr>
        <w:t xml:space="preserve">, </w:t>
      </w:r>
      <w:r>
        <w:rPr>
          <w:sz w:val="22"/>
          <w:szCs w:val="22"/>
        </w:rPr>
        <w:t>the tested has been realized at LTPS</w:t>
      </w:r>
      <w:r w:rsidR="00186250">
        <w:rPr>
          <w:sz w:val="22"/>
          <w:szCs w:val="22"/>
        </w:rPr>
        <w:t xml:space="preserve">, </w:t>
      </w:r>
      <w:r>
        <w:rPr>
          <w:sz w:val="22"/>
          <w:szCs w:val="22"/>
        </w:rPr>
        <w:t>where the dynamic mechanical analy</w:t>
      </w:r>
      <w:r w:rsidR="00186250">
        <w:rPr>
          <w:sz w:val="22"/>
          <w:szCs w:val="22"/>
        </w:rPr>
        <w:t xml:space="preserve">sis </w:t>
      </w:r>
      <w:r>
        <w:rPr>
          <w:sz w:val="22"/>
          <w:szCs w:val="22"/>
        </w:rPr>
        <w:t xml:space="preserve">(DMA) has been realized at LEEGO research laboratory in university </w:t>
      </w:r>
      <w:proofErr w:type="spellStart"/>
      <w:r>
        <w:rPr>
          <w:sz w:val="22"/>
          <w:szCs w:val="22"/>
        </w:rPr>
        <w:t>Houari</w:t>
      </w:r>
      <w:proofErr w:type="spellEnd"/>
      <w:r>
        <w:rPr>
          <w:sz w:val="22"/>
          <w:szCs w:val="22"/>
        </w:rPr>
        <w:t xml:space="preserve"> Boumediene at Algiers</w:t>
      </w:r>
      <w:r w:rsidR="00186250">
        <w:rPr>
          <w:sz w:val="22"/>
          <w:szCs w:val="22"/>
        </w:rPr>
        <w:t xml:space="preserve"> using </w:t>
      </w:r>
      <w:proofErr w:type="spellStart"/>
      <w:r w:rsidR="00186250">
        <w:rPr>
          <w:sz w:val="22"/>
          <w:szCs w:val="22"/>
        </w:rPr>
        <w:t>Metravib</w:t>
      </w:r>
      <w:proofErr w:type="spellEnd"/>
      <w:r w:rsidR="00186250">
        <w:rPr>
          <w:sz w:val="22"/>
          <w:szCs w:val="22"/>
        </w:rPr>
        <w:t xml:space="preserve"> DMA</w:t>
      </w:r>
      <w:r w:rsidR="00186250" w:rsidRPr="00186250">
        <w:rPr>
          <w:sz w:val="22"/>
          <w:szCs w:val="22"/>
          <w:vertAlign w:val="superscript"/>
        </w:rPr>
        <w:t>+</w:t>
      </w:r>
      <w:r w:rsidR="00186250">
        <w:rPr>
          <w:sz w:val="22"/>
          <w:szCs w:val="22"/>
        </w:rPr>
        <w:t>100</w:t>
      </w:r>
      <w:r w:rsidR="0092522F">
        <w:rPr>
          <w:sz w:val="22"/>
          <w:szCs w:val="22"/>
        </w:rPr>
        <w:t xml:space="preserve"> manufactured by </w:t>
      </w:r>
      <w:proofErr w:type="spellStart"/>
      <w:r w:rsidR="0092522F">
        <w:rPr>
          <w:sz w:val="22"/>
          <w:szCs w:val="22"/>
        </w:rPr>
        <w:t>Dynatest</w:t>
      </w:r>
      <w:proofErr w:type="spellEnd"/>
      <w:r w:rsidR="00186250">
        <w:rPr>
          <w:sz w:val="22"/>
          <w:szCs w:val="22"/>
        </w:rPr>
        <w:t xml:space="preserve">. </w:t>
      </w:r>
    </w:p>
    <w:p w14:paraId="50102AF5" w14:textId="7F319D30" w:rsidR="00186250" w:rsidRDefault="00583B28" w:rsidP="0092522F">
      <w:pPr>
        <w:jc w:val="both"/>
        <w:rPr>
          <w:sz w:val="22"/>
          <w:szCs w:val="22"/>
        </w:rPr>
      </w:pPr>
      <w:r>
        <w:rPr>
          <w:sz w:val="22"/>
          <w:szCs w:val="22"/>
        </w:rPr>
        <w:t xml:space="preserve">The DMA test realized only at pure </w:t>
      </w:r>
      <w:r w:rsidR="00186250">
        <w:rPr>
          <w:sz w:val="22"/>
          <w:szCs w:val="22"/>
        </w:rPr>
        <w:t xml:space="preserve">bitumen </w:t>
      </w:r>
      <w:r>
        <w:rPr>
          <w:sz w:val="22"/>
          <w:szCs w:val="22"/>
        </w:rPr>
        <w:t>and HBMP7.5</w:t>
      </w:r>
      <w:r w:rsidR="00186250">
        <w:rPr>
          <w:sz w:val="22"/>
          <w:szCs w:val="22"/>
        </w:rPr>
        <w:t xml:space="preserve">, and at 30ºC, the next paragraph explains both rheological tests: </w:t>
      </w:r>
    </w:p>
    <w:p w14:paraId="09DDCD04" w14:textId="26700335" w:rsidR="00186250" w:rsidRPr="00186250" w:rsidRDefault="00186250" w:rsidP="00186250">
      <w:pPr>
        <w:pStyle w:val="ListParagraph"/>
        <w:numPr>
          <w:ilvl w:val="0"/>
          <w:numId w:val="3"/>
        </w:numPr>
        <w:jc w:val="both"/>
        <w:rPr>
          <w:rFonts w:ascii="Times New Roman" w:hAnsi="Times New Roman" w:cs="Times New Roman"/>
          <w:b/>
          <w:bCs/>
          <w:sz w:val="22"/>
          <w:szCs w:val="22"/>
        </w:rPr>
      </w:pPr>
      <w:r w:rsidRPr="00186250">
        <w:rPr>
          <w:rFonts w:ascii="Times New Roman" w:hAnsi="Times New Roman" w:cs="Times New Roman"/>
          <w:b/>
          <w:bCs/>
          <w:sz w:val="22"/>
          <w:szCs w:val="22"/>
        </w:rPr>
        <w:t xml:space="preserve">Dynamic viscosity </w:t>
      </w:r>
    </w:p>
    <w:p w14:paraId="4BB9E4CB" w14:textId="1B4463E9" w:rsidR="00DD79A7" w:rsidRPr="00583B28" w:rsidRDefault="0092522F" w:rsidP="00DD79A7">
      <w:pPr>
        <w:jc w:val="both"/>
        <w:rPr>
          <w:sz w:val="22"/>
          <w:szCs w:val="22"/>
        </w:rPr>
      </w:pPr>
      <w:r w:rsidRPr="0092522F">
        <w:rPr>
          <w:sz w:val="22"/>
          <w:szCs w:val="22"/>
        </w:rPr>
        <w:t xml:space="preserve">The viscosity of bitumen is its internal resistance to flow </w:t>
      </w:r>
      <w:r>
        <w:rPr>
          <w:sz w:val="22"/>
          <w:szCs w:val="22"/>
        </w:rPr>
        <w:t xml:space="preserve">(permanent deformation) </w:t>
      </w:r>
      <w:r w:rsidRPr="0092522F">
        <w:rPr>
          <w:sz w:val="22"/>
          <w:szCs w:val="22"/>
        </w:rPr>
        <w:t>by either shear stress or tensile stress</w:t>
      </w:r>
      <w:r>
        <w:rPr>
          <w:sz w:val="22"/>
          <w:szCs w:val="22"/>
        </w:rPr>
        <w:t xml:space="preserve">, in our case we used the Brookfield viscosimeter developed by AMTEK which using a shear stress, using </w:t>
      </w:r>
      <w:r w:rsidR="00DD79A7">
        <w:rPr>
          <w:sz w:val="22"/>
          <w:szCs w:val="22"/>
        </w:rPr>
        <w:t xml:space="preserve">RV </w:t>
      </w:r>
      <w:r>
        <w:rPr>
          <w:sz w:val="22"/>
          <w:szCs w:val="22"/>
        </w:rPr>
        <w:t xml:space="preserve">28 spindle, this </w:t>
      </w:r>
      <w:r w:rsidRPr="0092522F">
        <w:rPr>
          <w:sz w:val="22"/>
          <w:szCs w:val="22"/>
        </w:rPr>
        <w:t xml:space="preserve">significant parameter </w:t>
      </w:r>
      <w:r>
        <w:rPr>
          <w:sz w:val="22"/>
          <w:szCs w:val="22"/>
        </w:rPr>
        <w:t>has a relation</w:t>
      </w:r>
      <w:r w:rsidRPr="0092522F">
        <w:rPr>
          <w:sz w:val="22"/>
          <w:szCs w:val="22"/>
        </w:rPr>
        <w:t xml:space="preserve"> </w:t>
      </w:r>
      <w:r>
        <w:rPr>
          <w:sz w:val="22"/>
          <w:szCs w:val="22"/>
        </w:rPr>
        <w:t>with the</w:t>
      </w:r>
      <w:r w:rsidRPr="0092522F">
        <w:rPr>
          <w:sz w:val="22"/>
          <w:szCs w:val="22"/>
        </w:rPr>
        <w:t xml:space="preserve"> properties of asphalt concrete; it influences the workability and resistance to </w:t>
      </w:r>
      <w:r w:rsidR="00DD79A7">
        <w:rPr>
          <w:sz w:val="22"/>
          <w:szCs w:val="22"/>
        </w:rPr>
        <w:t>permanent deformation such as rutting</w:t>
      </w:r>
      <w:r w:rsidRPr="0092522F">
        <w:rPr>
          <w:sz w:val="22"/>
          <w:szCs w:val="22"/>
        </w:rPr>
        <w:t xml:space="preserve"> [</w:t>
      </w:r>
      <w:r w:rsidRPr="0092522F">
        <w:rPr>
          <w:color w:val="3874A2"/>
          <w:sz w:val="22"/>
          <w:szCs w:val="22"/>
        </w:rPr>
        <w:t>Suleiman</w:t>
      </w:r>
      <w:r w:rsidRPr="0092522F">
        <w:rPr>
          <w:sz w:val="22"/>
          <w:szCs w:val="22"/>
        </w:rPr>
        <w:t>].</w:t>
      </w:r>
      <w:r w:rsidR="00DD79A7">
        <w:rPr>
          <w:sz w:val="22"/>
          <w:szCs w:val="22"/>
        </w:rPr>
        <w:t xml:space="preserve"> the measurement is taken at 135ºC using </w:t>
      </w:r>
      <w:r w:rsidR="00461FFF">
        <w:rPr>
          <w:sz w:val="22"/>
          <w:szCs w:val="22"/>
        </w:rPr>
        <w:t>1</w:t>
      </w:r>
      <w:r w:rsidR="00DD79A7">
        <w:rPr>
          <w:sz w:val="22"/>
          <w:szCs w:val="22"/>
        </w:rPr>
        <w:t xml:space="preserve"> rpm. </w:t>
      </w:r>
    </w:p>
    <w:p w14:paraId="669DE320" w14:textId="2377163D" w:rsidR="00E76B92" w:rsidRPr="00DD79A7" w:rsidRDefault="00DD79A7" w:rsidP="00DD79A7">
      <w:pPr>
        <w:pStyle w:val="ListParagraph"/>
        <w:numPr>
          <w:ilvl w:val="0"/>
          <w:numId w:val="3"/>
        </w:numPr>
        <w:spacing w:before="120" w:line="276" w:lineRule="auto"/>
        <w:rPr>
          <w:rFonts w:asciiTheme="majorBidi" w:hAnsiTheme="majorBidi" w:cstheme="majorBidi"/>
          <w:sz w:val="22"/>
          <w:szCs w:val="22"/>
        </w:rPr>
      </w:pPr>
      <w:r>
        <w:rPr>
          <w:rFonts w:asciiTheme="majorBidi" w:hAnsiTheme="majorBidi" w:cstheme="majorBidi"/>
          <w:b/>
          <w:bCs/>
          <w:sz w:val="22"/>
          <w:szCs w:val="22"/>
        </w:rPr>
        <w:t xml:space="preserve">Dynamic Mechanical Analysis </w:t>
      </w:r>
    </w:p>
    <w:p w14:paraId="629F968D" w14:textId="7040B360" w:rsidR="00E87A7A" w:rsidRDefault="00DD79A7" w:rsidP="00E87A7A">
      <w:pPr>
        <w:spacing w:before="120" w:line="276" w:lineRule="auto"/>
        <w:jc w:val="both"/>
        <w:rPr>
          <w:rFonts w:asciiTheme="majorBidi" w:hAnsiTheme="majorBidi" w:cstheme="majorBidi"/>
          <w:sz w:val="22"/>
          <w:szCs w:val="22"/>
        </w:rPr>
      </w:pPr>
      <w:r>
        <w:rPr>
          <w:rFonts w:asciiTheme="majorBidi" w:hAnsiTheme="majorBidi" w:cstheme="majorBidi"/>
          <w:sz w:val="22"/>
          <w:szCs w:val="22"/>
        </w:rPr>
        <w:t xml:space="preserve">To be close to characterization of the rheological characters of the modified bitumen, we used a DMA test, </w:t>
      </w:r>
      <w:r w:rsidRPr="00DD79A7">
        <w:rPr>
          <w:rFonts w:asciiTheme="majorBidi" w:hAnsiTheme="majorBidi" w:cstheme="majorBidi"/>
          <w:sz w:val="22"/>
          <w:szCs w:val="22"/>
        </w:rPr>
        <w:t xml:space="preserve">the samples were subjected to frequency sweep </w:t>
      </w:r>
      <w:r>
        <w:rPr>
          <w:rFonts w:asciiTheme="majorBidi" w:hAnsiTheme="majorBidi" w:cstheme="majorBidi"/>
          <w:sz w:val="22"/>
          <w:szCs w:val="22"/>
        </w:rPr>
        <w:t xml:space="preserve">between 1 to 10 Hz, in constant temperature </w:t>
      </w:r>
      <w:r w:rsidR="00E87A7A">
        <w:rPr>
          <w:rFonts w:asciiTheme="majorBidi" w:hAnsiTheme="majorBidi" w:cstheme="majorBidi"/>
          <w:sz w:val="22"/>
          <w:szCs w:val="22"/>
        </w:rPr>
        <w:t xml:space="preserve">which is </w:t>
      </w:r>
      <w:r>
        <w:rPr>
          <w:rFonts w:asciiTheme="majorBidi" w:hAnsiTheme="majorBidi" w:cstheme="majorBidi"/>
          <w:sz w:val="22"/>
          <w:szCs w:val="22"/>
        </w:rPr>
        <w:t xml:space="preserve">30ºC, after conserved the cylindrical specimen 10 </w:t>
      </w:r>
      <m:oMath>
        <m:r>
          <w:rPr>
            <w:rFonts w:ascii="Cambria Math" w:hAnsi="Cambria Math" w:cstheme="majorBidi"/>
            <w:sz w:val="22"/>
            <w:szCs w:val="22"/>
          </w:rPr>
          <m:t xml:space="preserve">× </m:t>
        </m:r>
      </m:oMath>
      <w:r>
        <w:rPr>
          <w:rFonts w:asciiTheme="majorBidi" w:eastAsiaTheme="minorEastAsia" w:hAnsiTheme="majorBidi" w:cstheme="majorBidi"/>
          <w:sz w:val="22"/>
          <w:szCs w:val="22"/>
        </w:rPr>
        <w:t>20 mm</w:t>
      </w:r>
      <w:r w:rsidR="00E87A7A">
        <w:rPr>
          <w:rFonts w:asciiTheme="majorBidi" w:eastAsiaTheme="minorEastAsia" w:hAnsiTheme="majorBidi" w:cstheme="majorBidi"/>
          <w:sz w:val="22"/>
          <w:szCs w:val="22"/>
        </w:rPr>
        <w:t xml:space="preserve"> during 30 minutes, we chose a tension – </w:t>
      </w:r>
      <w:r w:rsidR="00E87A7A">
        <w:rPr>
          <w:rFonts w:asciiTheme="majorBidi" w:eastAsiaTheme="minorEastAsia" w:hAnsiTheme="majorBidi" w:cstheme="majorBidi"/>
          <w:sz w:val="22"/>
          <w:szCs w:val="22"/>
        </w:rPr>
        <w:lastRenderedPageBreak/>
        <w:t xml:space="preserve">compression test to measure the shear modulus ||G*||, where </w:t>
      </w:r>
      <w:r w:rsidRPr="00DD79A7">
        <w:rPr>
          <w:rFonts w:asciiTheme="majorBidi" w:hAnsiTheme="majorBidi" w:cstheme="majorBidi"/>
          <w:sz w:val="22"/>
          <w:szCs w:val="22"/>
        </w:rPr>
        <w:t xml:space="preserve">the frequency was </w:t>
      </w:r>
      <w:r w:rsidR="00E87A7A">
        <w:rPr>
          <w:rFonts w:asciiTheme="majorBidi" w:hAnsiTheme="majorBidi" w:cstheme="majorBidi"/>
          <w:sz w:val="22"/>
          <w:szCs w:val="22"/>
        </w:rPr>
        <w:t>increased</w:t>
      </w:r>
      <w:r w:rsidRPr="00DD79A7">
        <w:rPr>
          <w:rFonts w:asciiTheme="majorBidi" w:hAnsiTheme="majorBidi" w:cstheme="majorBidi"/>
          <w:sz w:val="22"/>
          <w:szCs w:val="22"/>
        </w:rPr>
        <w:t xml:space="preserve"> linearly from </w:t>
      </w:r>
      <w:r w:rsidR="00E87A7A">
        <w:rPr>
          <w:rFonts w:asciiTheme="majorBidi" w:hAnsiTheme="majorBidi" w:cstheme="majorBidi"/>
          <w:sz w:val="22"/>
          <w:szCs w:val="22"/>
        </w:rPr>
        <w:t>1</w:t>
      </w:r>
      <w:r w:rsidRPr="00DD79A7">
        <w:rPr>
          <w:rFonts w:asciiTheme="majorBidi" w:hAnsiTheme="majorBidi" w:cstheme="majorBidi"/>
          <w:sz w:val="22"/>
          <w:szCs w:val="22"/>
        </w:rPr>
        <w:t xml:space="preserve"> Hz to </w:t>
      </w:r>
      <w:r w:rsidR="00E87A7A">
        <w:rPr>
          <w:rFonts w:asciiTheme="majorBidi" w:hAnsiTheme="majorBidi" w:cstheme="majorBidi"/>
          <w:sz w:val="22"/>
          <w:szCs w:val="22"/>
        </w:rPr>
        <w:t xml:space="preserve">10 </w:t>
      </w:r>
      <w:r w:rsidRPr="00DD79A7">
        <w:rPr>
          <w:rFonts w:asciiTheme="majorBidi" w:hAnsiTheme="majorBidi" w:cstheme="majorBidi"/>
          <w:sz w:val="22"/>
          <w:szCs w:val="22"/>
        </w:rPr>
        <w:t>Hz</w:t>
      </w:r>
      <w:r w:rsidR="00E87A7A">
        <w:rPr>
          <w:rFonts w:asciiTheme="majorBidi" w:hAnsiTheme="majorBidi" w:cstheme="majorBidi"/>
          <w:sz w:val="22"/>
          <w:szCs w:val="22"/>
        </w:rPr>
        <w:t>, also measuring the shear modulus in the middle range each 1.58 Hz</w:t>
      </w:r>
      <w:r w:rsidRPr="00DD79A7">
        <w:rPr>
          <w:rFonts w:asciiTheme="majorBidi" w:hAnsiTheme="majorBidi" w:cstheme="majorBidi"/>
          <w:sz w:val="22"/>
          <w:szCs w:val="22"/>
        </w:rPr>
        <w:t xml:space="preserve">. </w:t>
      </w:r>
    </w:p>
    <w:p w14:paraId="7D2E5851" w14:textId="7D77E845" w:rsidR="00E87A7A" w:rsidRDefault="00E87A7A" w:rsidP="00E87A7A">
      <w:pPr>
        <w:pStyle w:val="ListParagraph"/>
        <w:numPr>
          <w:ilvl w:val="0"/>
          <w:numId w:val="2"/>
        </w:numPr>
        <w:spacing w:before="120" w:line="276" w:lineRule="auto"/>
        <w:jc w:val="both"/>
        <w:rPr>
          <w:rFonts w:asciiTheme="majorBidi" w:hAnsiTheme="majorBidi" w:cstheme="majorBidi"/>
          <w:b/>
          <w:bCs/>
          <w:sz w:val="22"/>
          <w:szCs w:val="22"/>
        </w:rPr>
      </w:pPr>
      <w:r w:rsidRPr="00E87A7A">
        <w:rPr>
          <w:rFonts w:asciiTheme="majorBidi" w:hAnsiTheme="majorBidi" w:cstheme="majorBidi"/>
          <w:b/>
          <w:bCs/>
          <w:sz w:val="22"/>
          <w:szCs w:val="22"/>
        </w:rPr>
        <w:t xml:space="preserve">Results and discussion </w:t>
      </w:r>
    </w:p>
    <w:p w14:paraId="7C169EF7" w14:textId="44183DB5" w:rsidR="001045A3" w:rsidRPr="001045A3" w:rsidRDefault="001045A3" w:rsidP="001045A3">
      <w:pPr>
        <w:pStyle w:val="ListParagraph"/>
        <w:numPr>
          <w:ilvl w:val="1"/>
          <w:numId w:val="2"/>
        </w:numPr>
        <w:spacing w:before="120" w:line="276" w:lineRule="auto"/>
        <w:jc w:val="both"/>
        <w:rPr>
          <w:rFonts w:asciiTheme="majorBidi" w:hAnsiTheme="majorBidi" w:cstheme="majorBidi"/>
          <w:b/>
          <w:bCs/>
          <w:sz w:val="22"/>
          <w:szCs w:val="22"/>
        </w:rPr>
      </w:pPr>
      <w:r>
        <w:rPr>
          <w:rFonts w:asciiTheme="majorBidi" w:hAnsiTheme="majorBidi" w:cstheme="majorBidi"/>
          <w:b/>
          <w:bCs/>
          <w:sz w:val="22"/>
          <w:szCs w:val="22"/>
        </w:rPr>
        <w:t xml:space="preserve">Physical characteristics </w:t>
      </w:r>
    </w:p>
    <w:p w14:paraId="35C5D096" w14:textId="19D1D13C" w:rsidR="00E87A7A" w:rsidRDefault="00E87A7A" w:rsidP="00E87A7A">
      <w:pPr>
        <w:spacing w:before="120" w:line="276" w:lineRule="auto"/>
        <w:jc w:val="both"/>
        <w:rPr>
          <w:rFonts w:asciiTheme="majorBidi" w:hAnsiTheme="majorBidi" w:cstheme="majorBidi"/>
          <w:sz w:val="22"/>
          <w:szCs w:val="22"/>
        </w:rPr>
      </w:pPr>
      <w:r w:rsidRPr="00E87A7A">
        <w:rPr>
          <w:rFonts w:asciiTheme="majorBidi" w:hAnsiTheme="majorBidi" w:cstheme="majorBidi"/>
          <w:sz w:val="22"/>
          <w:szCs w:val="22"/>
        </w:rPr>
        <w:t xml:space="preserve">The primary objective of the study was to determine the viscosity and shear </w:t>
      </w:r>
      <w:r>
        <w:rPr>
          <w:rFonts w:asciiTheme="majorBidi" w:hAnsiTheme="majorBidi" w:cstheme="majorBidi"/>
          <w:sz w:val="22"/>
          <w:szCs w:val="22"/>
        </w:rPr>
        <w:t>modulus</w:t>
      </w:r>
      <w:r w:rsidRPr="00E87A7A">
        <w:rPr>
          <w:rFonts w:asciiTheme="majorBidi" w:hAnsiTheme="majorBidi" w:cstheme="majorBidi"/>
          <w:sz w:val="22"/>
          <w:szCs w:val="22"/>
        </w:rPr>
        <w:t xml:space="preserve"> of the </w:t>
      </w:r>
      <w:r>
        <w:rPr>
          <w:rFonts w:asciiTheme="majorBidi" w:hAnsiTheme="majorBidi" w:cstheme="majorBidi"/>
          <w:sz w:val="22"/>
          <w:szCs w:val="22"/>
        </w:rPr>
        <w:t xml:space="preserve">hyper </w:t>
      </w:r>
      <w:r w:rsidRPr="00E87A7A">
        <w:rPr>
          <w:rFonts w:asciiTheme="majorBidi" w:hAnsiTheme="majorBidi" w:cstheme="majorBidi"/>
          <w:sz w:val="22"/>
          <w:szCs w:val="22"/>
        </w:rPr>
        <w:t xml:space="preserve">modified bitumen. </w:t>
      </w:r>
      <w:r>
        <w:rPr>
          <w:rFonts w:asciiTheme="majorBidi" w:hAnsiTheme="majorBidi" w:cstheme="majorBidi"/>
          <w:sz w:val="22"/>
          <w:szCs w:val="22"/>
        </w:rPr>
        <w:t xml:space="preserve">But before that we resume the physical characteristics of pure and modified </w:t>
      </w:r>
      <w:r w:rsidR="004F3C52">
        <w:rPr>
          <w:rFonts w:asciiTheme="majorBidi" w:hAnsiTheme="majorBidi" w:cstheme="majorBidi"/>
          <w:sz w:val="22"/>
          <w:szCs w:val="22"/>
        </w:rPr>
        <w:t>bitumen</w:t>
      </w:r>
      <w:r>
        <w:rPr>
          <w:rFonts w:asciiTheme="majorBidi" w:hAnsiTheme="majorBidi" w:cstheme="majorBidi"/>
          <w:sz w:val="22"/>
          <w:szCs w:val="22"/>
        </w:rPr>
        <w:t xml:space="preserve"> (SBMP5 and HBMP7.5)</w:t>
      </w:r>
      <w:r w:rsidR="004F3C52">
        <w:rPr>
          <w:rFonts w:asciiTheme="majorBidi" w:hAnsiTheme="majorBidi" w:cstheme="majorBidi"/>
          <w:sz w:val="22"/>
          <w:szCs w:val="22"/>
        </w:rPr>
        <w:t xml:space="preserve">, the next table summarize the results of test bitumen: </w:t>
      </w:r>
    </w:p>
    <w:tbl>
      <w:tblPr>
        <w:tblStyle w:val="TableGrid"/>
        <w:tblW w:w="8520" w:type="dxa"/>
        <w:jc w:val="center"/>
        <w:tblLook w:val="04A0" w:firstRow="1" w:lastRow="0" w:firstColumn="1" w:lastColumn="0" w:noHBand="0" w:noVBand="1"/>
      </w:tblPr>
      <w:tblGrid>
        <w:gridCol w:w="4280"/>
        <w:gridCol w:w="1500"/>
        <w:gridCol w:w="1500"/>
        <w:gridCol w:w="1240"/>
      </w:tblGrid>
      <w:tr w:rsidR="004F3C52" w:rsidRPr="004F3C52" w14:paraId="6D96F548" w14:textId="77777777" w:rsidTr="002709D7">
        <w:trPr>
          <w:trHeight w:val="300"/>
          <w:jc w:val="center"/>
        </w:trPr>
        <w:tc>
          <w:tcPr>
            <w:tcW w:w="4280" w:type="dxa"/>
            <w:noWrap/>
            <w:vAlign w:val="center"/>
            <w:hideMark/>
          </w:tcPr>
          <w:p w14:paraId="53FFBF40" w14:textId="6DD00E13" w:rsidR="004F3C52" w:rsidRPr="004F3C52" w:rsidRDefault="004F3C52" w:rsidP="004F3C52">
            <w:pPr>
              <w:jc w:val="center"/>
              <w:rPr>
                <w:rFonts w:ascii="Times" w:hAnsi="Times" w:cs="Calibri"/>
                <w:b/>
                <w:bCs/>
                <w:color w:val="000000"/>
                <w:sz w:val="22"/>
                <w:szCs w:val="22"/>
              </w:rPr>
            </w:pPr>
            <w:r w:rsidRPr="004F3C52">
              <w:rPr>
                <w:rFonts w:ascii="Times" w:hAnsi="Times" w:cs="Calibri"/>
                <w:b/>
                <w:bCs/>
                <w:color w:val="000000"/>
                <w:sz w:val="22"/>
                <w:szCs w:val="22"/>
              </w:rPr>
              <w:t>Test</w:t>
            </w:r>
          </w:p>
        </w:tc>
        <w:tc>
          <w:tcPr>
            <w:tcW w:w="1500" w:type="dxa"/>
            <w:noWrap/>
            <w:vAlign w:val="center"/>
            <w:hideMark/>
          </w:tcPr>
          <w:p w14:paraId="1558EAB8" w14:textId="161C3720" w:rsidR="004F3C52" w:rsidRPr="004F3C52" w:rsidRDefault="004F3C52" w:rsidP="004F3C52">
            <w:pPr>
              <w:jc w:val="center"/>
              <w:rPr>
                <w:rFonts w:ascii="Times" w:hAnsi="Times" w:cs="Calibri"/>
                <w:b/>
                <w:bCs/>
                <w:color w:val="000000"/>
                <w:sz w:val="22"/>
                <w:szCs w:val="22"/>
              </w:rPr>
            </w:pPr>
            <w:r w:rsidRPr="004F3C52">
              <w:rPr>
                <w:rFonts w:ascii="Times" w:hAnsi="Times" w:cs="Calibri"/>
                <w:b/>
                <w:bCs/>
                <w:color w:val="000000"/>
                <w:sz w:val="22"/>
                <w:szCs w:val="22"/>
              </w:rPr>
              <w:t>Pure bitumen</w:t>
            </w:r>
          </w:p>
        </w:tc>
        <w:tc>
          <w:tcPr>
            <w:tcW w:w="1500" w:type="dxa"/>
            <w:noWrap/>
            <w:vAlign w:val="center"/>
            <w:hideMark/>
          </w:tcPr>
          <w:p w14:paraId="0F3160F9" w14:textId="3D331454" w:rsidR="004F3C52" w:rsidRPr="004F3C52" w:rsidRDefault="004F3C52" w:rsidP="004F3C52">
            <w:pPr>
              <w:jc w:val="center"/>
              <w:rPr>
                <w:rFonts w:ascii="Times" w:hAnsi="Times" w:cs="Calibri"/>
                <w:b/>
                <w:bCs/>
                <w:color w:val="000000"/>
                <w:sz w:val="22"/>
                <w:szCs w:val="22"/>
              </w:rPr>
            </w:pPr>
            <w:r w:rsidRPr="004F3C52">
              <w:rPr>
                <w:rFonts w:ascii="Times" w:hAnsi="Times" w:cs="Calibri"/>
                <w:b/>
                <w:bCs/>
                <w:color w:val="000000"/>
                <w:sz w:val="22"/>
                <w:szCs w:val="22"/>
              </w:rPr>
              <w:t xml:space="preserve">SBMP5 </w:t>
            </w:r>
          </w:p>
        </w:tc>
        <w:tc>
          <w:tcPr>
            <w:tcW w:w="1240" w:type="dxa"/>
            <w:noWrap/>
            <w:vAlign w:val="center"/>
            <w:hideMark/>
          </w:tcPr>
          <w:p w14:paraId="7461F8E9" w14:textId="52EFB398" w:rsidR="004F3C52" w:rsidRPr="004F3C52" w:rsidRDefault="004F3C52" w:rsidP="004F3C52">
            <w:pPr>
              <w:jc w:val="center"/>
              <w:rPr>
                <w:rFonts w:ascii="Times" w:hAnsi="Times" w:cs="Calibri"/>
                <w:b/>
                <w:bCs/>
                <w:color w:val="000000"/>
                <w:sz w:val="22"/>
                <w:szCs w:val="22"/>
              </w:rPr>
            </w:pPr>
            <w:r w:rsidRPr="004F3C52">
              <w:rPr>
                <w:rFonts w:ascii="Times" w:hAnsi="Times" w:cs="Calibri"/>
                <w:b/>
                <w:bCs/>
                <w:color w:val="000000"/>
                <w:sz w:val="22"/>
                <w:szCs w:val="22"/>
              </w:rPr>
              <w:t xml:space="preserve">HBMP7.5 </w:t>
            </w:r>
          </w:p>
        </w:tc>
      </w:tr>
      <w:tr w:rsidR="004F3C52" w14:paraId="3E738254" w14:textId="77777777" w:rsidTr="002709D7">
        <w:trPr>
          <w:trHeight w:val="300"/>
          <w:jc w:val="center"/>
        </w:trPr>
        <w:tc>
          <w:tcPr>
            <w:tcW w:w="4280" w:type="dxa"/>
            <w:vAlign w:val="center"/>
            <w:hideMark/>
          </w:tcPr>
          <w:p w14:paraId="487690C3" w14:textId="7C17F9A1" w:rsidR="004F3C52" w:rsidRPr="004F3C52" w:rsidRDefault="004F3C52" w:rsidP="004F3C52">
            <w:pPr>
              <w:jc w:val="center"/>
              <w:rPr>
                <w:rFonts w:ascii="Times" w:hAnsi="Times" w:cs="Calibri"/>
                <w:b/>
                <w:bCs/>
                <w:color w:val="000000"/>
                <w:sz w:val="22"/>
                <w:szCs w:val="22"/>
              </w:rPr>
            </w:pPr>
            <w:r w:rsidRPr="004F3C52">
              <w:rPr>
                <w:rFonts w:ascii="Times" w:hAnsi="Times" w:cs="Calibri"/>
                <w:color w:val="000000"/>
                <w:sz w:val="22"/>
                <w:szCs w:val="22"/>
              </w:rPr>
              <w:t xml:space="preserve">penetrability </w:t>
            </w:r>
            <w:r>
              <w:rPr>
                <w:rFonts w:ascii="Times" w:hAnsi="Times" w:cs="Calibri"/>
                <w:color w:val="000000"/>
                <w:sz w:val="22"/>
                <w:szCs w:val="22"/>
              </w:rPr>
              <w:t>(25ºC, 100g, 5 sec)</w:t>
            </w:r>
            <w:r w:rsidR="002709D7">
              <w:rPr>
                <w:rFonts w:ascii="Times" w:hAnsi="Times" w:cs="Calibri"/>
                <w:color w:val="000000"/>
                <w:sz w:val="22"/>
                <w:szCs w:val="22"/>
              </w:rPr>
              <w:t xml:space="preserve"> 0.1 mm </w:t>
            </w:r>
          </w:p>
        </w:tc>
        <w:tc>
          <w:tcPr>
            <w:tcW w:w="1500" w:type="dxa"/>
            <w:noWrap/>
            <w:vAlign w:val="center"/>
            <w:hideMark/>
          </w:tcPr>
          <w:p w14:paraId="079C6621" w14:textId="4C5E4329" w:rsidR="004F3C52" w:rsidRPr="002709D7" w:rsidRDefault="004F3C52" w:rsidP="004F3C52">
            <w:pPr>
              <w:jc w:val="center"/>
              <w:rPr>
                <w:rFonts w:ascii="Times" w:hAnsi="Times" w:cs="Calibri"/>
                <w:sz w:val="22"/>
                <w:szCs w:val="22"/>
              </w:rPr>
            </w:pPr>
            <w:r w:rsidRPr="002709D7">
              <w:rPr>
                <w:rFonts w:ascii="Times" w:hAnsi="Times" w:cs="Calibri"/>
                <w:sz w:val="22"/>
                <w:szCs w:val="22"/>
              </w:rPr>
              <w:t>37.9</w:t>
            </w:r>
          </w:p>
        </w:tc>
        <w:tc>
          <w:tcPr>
            <w:tcW w:w="1500" w:type="dxa"/>
            <w:noWrap/>
            <w:vAlign w:val="center"/>
            <w:hideMark/>
          </w:tcPr>
          <w:p w14:paraId="1606B8F0" w14:textId="1B962CF9" w:rsidR="004F3C52" w:rsidRPr="002709D7" w:rsidRDefault="004F3C52" w:rsidP="004F3C52">
            <w:pPr>
              <w:jc w:val="center"/>
              <w:rPr>
                <w:rFonts w:ascii="Times" w:hAnsi="Times" w:cs="Calibri"/>
                <w:sz w:val="22"/>
                <w:szCs w:val="22"/>
              </w:rPr>
            </w:pPr>
            <w:r w:rsidRPr="002709D7">
              <w:rPr>
                <w:rFonts w:ascii="Times" w:hAnsi="Times" w:cs="Calibri"/>
                <w:sz w:val="22"/>
                <w:szCs w:val="22"/>
              </w:rPr>
              <w:t>23.</w:t>
            </w:r>
            <w:r w:rsidR="002709D7">
              <w:rPr>
                <w:rFonts w:ascii="Times" w:hAnsi="Times" w:cs="Calibri"/>
                <w:sz w:val="22"/>
                <w:szCs w:val="22"/>
              </w:rPr>
              <w:t>1</w:t>
            </w:r>
          </w:p>
        </w:tc>
        <w:tc>
          <w:tcPr>
            <w:tcW w:w="1240" w:type="dxa"/>
            <w:noWrap/>
            <w:vAlign w:val="center"/>
            <w:hideMark/>
          </w:tcPr>
          <w:p w14:paraId="1AF18477" w14:textId="6B47FCEF" w:rsidR="004F3C52" w:rsidRPr="002709D7" w:rsidRDefault="004F3C52" w:rsidP="004F3C52">
            <w:pPr>
              <w:jc w:val="center"/>
              <w:rPr>
                <w:rFonts w:ascii="Times" w:hAnsi="Times" w:cs="Calibri"/>
                <w:sz w:val="22"/>
                <w:szCs w:val="22"/>
              </w:rPr>
            </w:pPr>
            <w:r w:rsidRPr="002709D7">
              <w:rPr>
                <w:rFonts w:ascii="Times" w:hAnsi="Times" w:cs="Calibri"/>
                <w:sz w:val="22"/>
                <w:szCs w:val="22"/>
              </w:rPr>
              <w:t>22.2</w:t>
            </w:r>
          </w:p>
        </w:tc>
      </w:tr>
      <w:tr w:rsidR="004F3C52" w14:paraId="5FFD69C4" w14:textId="77777777" w:rsidTr="002709D7">
        <w:trPr>
          <w:trHeight w:val="300"/>
          <w:jc w:val="center"/>
        </w:trPr>
        <w:tc>
          <w:tcPr>
            <w:tcW w:w="4280" w:type="dxa"/>
            <w:noWrap/>
            <w:vAlign w:val="center"/>
            <w:hideMark/>
          </w:tcPr>
          <w:p w14:paraId="39F9F888" w14:textId="71D8883C" w:rsidR="004F3C52" w:rsidRPr="004F3C52" w:rsidRDefault="004F3C52" w:rsidP="004F3C52">
            <w:pPr>
              <w:jc w:val="center"/>
              <w:rPr>
                <w:rFonts w:ascii="Times" w:hAnsi="Times" w:cs="Calibri"/>
                <w:b/>
                <w:bCs/>
                <w:color w:val="000000"/>
                <w:sz w:val="22"/>
                <w:szCs w:val="22"/>
              </w:rPr>
            </w:pPr>
            <w:r w:rsidRPr="004F3C52">
              <w:rPr>
                <w:rFonts w:ascii="Times" w:hAnsi="Times"/>
                <w:sz w:val="22"/>
                <w:szCs w:val="22"/>
              </w:rPr>
              <w:t>Softening point</w:t>
            </w:r>
            <w:r w:rsidRPr="004F3C52">
              <w:rPr>
                <w:rFonts w:ascii="Times" w:hAnsi="Times" w:cs="Calibri"/>
                <w:b/>
                <w:bCs/>
                <w:color w:val="000000"/>
                <w:sz w:val="22"/>
                <w:szCs w:val="22"/>
              </w:rPr>
              <w:t xml:space="preserve"> </w:t>
            </w:r>
            <w:r w:rsidR="002709D7">
              <w:rPr>
                <w:rFonts w:ascii="Times" w:hAnsi="Times" w:cs="Calibri"/>
                <w:b/>
                <w:bCs/>
                <w:color w:val="000000"/>
                <w:sz w:val="22"/>
                <w:szCs w:val="22"/>
              </w:rPr>
              <w:t>(</w:t>
            </w:r>
            <w:r w:rsidRPr="004F3C52">
              <w:rPr>
                <w:rFonts w:ascii="Times" w:hAnsi="Times" w:cs="Calibri"/>
                <w:color w:val="000000"/>
                <w:sz w:val="22"/>
                <w:szCs w:val="22"/>
              </w:rPr>
              <w:t>°C)</w:t>
            </w:r>
          </w:p>
        </w:tc>
        <w:tc>
          <w:tcPr>
            <w:tcW w:w="1500" w:type="dxa"/>
            <w:noWrap/>
            <w:vAlign w:val="center"/>
            <w:hideMark/>
          </w:tcPr>
          <w:p w14:paraId="45C04F80" w14:textId="10BBE19A" w:rsidR="004F3C52" w:rsidRPr="002709D7" w:rsidRDefault="002709D7" w:rsidP="004F3C52">
            <w:pPr>
              <w:jc w:val="center"/>
              <w:rPr>
                <w:rFonts w:ascii="Times" w:hAnsi="Times" w:cs="Calibri"/>
                <w:color w:val="000000"/>
                <w:sz w:val="22"/>
                <w:szCs w:val="22"/>
              </w:rPr>
            </w:pPr>
            <w:r w:rsidRPr="002709D7">
              <w:rPr>
                <w:rFonts w:ascii="Times" w:hAnsi="Times" w:cs="Calibri"/>
                <w:color w:val="000000"/>
                <w:sz w:val="22"/>
                <w:szCs w:val="22"/>
              </w:rPr>
              <w:t>50.5</w:t>
            </w:r>
          </w:p>
        </w:tc>
        <w:tc>
          <w:tcPr>
            <w:tcW w:w="1500" w:type="dxa"/>
            <w:noWrap/>
            <w:vAlign w:val="center"/>
            <w:hideMark/>
          </w:tcPr>
          <w:p w14:paraId="7DB6B005" w14:textId="77777777" w:rsidR="004F3C52" w:rsidRPr="002709D7" w:rsidRDefault="004F3C52" w:rsidP="004F3C52">
            <w:pPr>
              <w:jc w:val="center"/>
              <w:rPr>
                <w:rFonts w:ascii="Times" w:hAnsi="Times" w:cs="Calibri"/>
                <w:color w:val="000000"/>
                <w:sz w:val="22"/>
                <w:szCs w:val="22"/>
              </w:rPr>
            </w:pPr>
            <w:r w:rsidRPr="002709D7">
              <w:rPr>
                <w:rFonts w:ascii="Times" w:hAnsi="Times" w:cs="Calibri"/>
                <w:color w:val="000000"/>
                <w:sz w:val="22"/>
                <w:szCs w:val="22"/>
              </w:rPr>
              <w:t>65.5</w:t>
            </w:r>
          </w:p>
        </w:tc>
        <w:tc>
          <w:tcPr>
            <w:tcW w:w="1240" w:type="dxa"/>
            <w:noWrap/>
            <w:vAlign w:val="center"/>
            <w:hideMark/>
          </w:tcPr>
          <w:p w14:paraId="648BBDCE" w14:textId="77777777" w:rsidR="004F3C52" w:rsidRPr="002709D7" w:rsidRDefault="004F3C52" w:rsidP="004F3C52">
            <w:pPr>
              <w:jc w:val="center"/>
              <w:rPr>
                <w:rFonts w:ascii="Times" w:hAnsi="Times" w:cs="Calibri"/>
                <w:color w:val="000000"/>
                <w:sz w:val="22"/>
                <w:szCs w:val="22"/>
              </w:rPr>
            </w:pPr>
            <w:r w:rsidRPr="002709D7">
              <w:rPr>
                <w:rFonts w:ascii="Times" w:hAnsi="Times" w:cs="Calibri"/>
                <w:color w:val="000000"/>
                <w:sz w:val="22"/>
                <w:szCs w:val="22"/>
              </w:rPr>
              <w:t>82</w:t>
            </w:r>
          </w:p>
        </w:tc>
      </w:tr>
      <w:tr w:rsidR="004F3C52" w14:paraId="729032D2" w14:textId="77777777" w:rsidTr="002709D7">
        <w:trPr>
          <w:trHeight w:val="56"/>
          <w:jc w:val="center"/>
        </w:trPr>
        <w:tc>
          <w:tcPr>
            <w:tcW w:w="4280" w:type="dxa"/>
            <w:vAlign w:val="center"/>
            <w:hideMark/>
          </w:tcPr>
          <w:p w14:paraId="0BAAA2E7" w14:textId="2C22983E" w:rsidR="004F3C52" w:rsidRPr="004F3C52" w:rsidRDefault="004F3C52" w:rsidP="004F3C52">
            <w:pPr>
              <w:jc w:val="center"/>
              <w:rPr>
                <w:rFonts w:ascii="Times" w:hAnsi="Times" w:cs="Calibri"/>
                <w:color w:val="000000"/>
                <w:sz w:val="22"/>
                <w:szCs w:val="22"/>
              </w:rPr>
            </w:pPr>
            <w:r w:rsidRPr="004F3C52">
              <w:rPr>
                <w:rFonts w:ascii="Times" w:hAnsi="Times" w:cs="Calibri"/>
                <w:color w:val="000000"/>
                <w:sz w:val="22"/>
                <w:szCs w:val="22"/>
              </w:rPr>
              <w:t>penetrability index (IP)</w:t>
            </w:r>
            <w:r>
              <w:rPr>
                <w:rFonts w:ascii="Times" w:hAnsi="Times" w:cs="Calibri"/>
                <w:color w:val="000000"/>
                <w:sz w:val="22"/>
                <w:szCs w:val="22"/>
              </w:rPr>
              <w:t xml:space="preserve"> by </w:t>
            </w:r>
            <w:r w:rsidRPr="004F3C52">
              <w:rPr>
                <w:rFonts w:ascii="Times" w:hAnsi="Times" w:cs="Calibri"/>
                <w:color w:val="000000"/>
                <w:sz w:val="22"/>
                <w:szCs w:val="22"/>
              </w:rPr>
              <w:t>Pfeiffer</w:t>
            </w:r>
          </w:p>
        </w:tc>
        <w:tc>
          <w:tcPr>
            <w:tcW w:w="1500" w:type="dxa"/>
            <w:noWrap/>
            <w:vAlign w:val="center"/>
            <w:hideMark/>
          </w:tcPr>
          <w:p w14:paraId="2C3821E1" w14:textId="77777777" w:rsidR="004F3C52" w:rsidRPr="002709D7" w:rsidRDefault="004F3C52" w:rsidP="004F3C52">
            <w:pPr>
              <w:jc w:val="center"/>
              <w:rPr>
                <w:rFonts w:ascii="Times" w:hAnsi="Times" w:cs="Calibri"/>
                <w:color w:val="000000"/>
                <w:sz w:val="22"/>
                <w:szCs w:val="22"/>
              </w:rPr>
            </w:pPr>
            <w:r w:rsidRPr="002709D7">
              <w:rPr>
                <w:rFonts w:ascii="Times" w:hAnsi="Times" w:cs="Calibri"/>
                <w:color w:val="000000"/>
                <w:sz w:val="22"/>
                <w:szCs w:val="22"/>
              </w:rPr>
              <w:t>-1.7</w:t>
            </w:r>
          </w:p>
        </w:tc>
        <w:tc>
          <w:tcPr>
            <w:tcW w:w="1500" w:type="dxa"/>
            <w:noWrap/>
            <w:vAlign w:val="center"/>
            <w:hideMark/>
          </w:tcPr>
          <w:p w14:paraId="007883CB" w14:textId="77777777" w:rsidR="004F3C52" w:rsidRPr="002709D7" w:rsidRDefault="004F3C52" w:rsidP="004F3C52">
            <w:pPr>
              <w:jc w:val="center"/>
              <w:rPr>
                <w:rFonts w:ascii="Times" w:hAnsi="Times" w:cs="Calibri"/>
                <w:color w:val="000000"/>
                <w:sz w:val="22"/>
                <w:szCs w:val="22"/>
              </w:rPr>
            </w:pPr>
            <w:r w:rsidRPr="002709D7">
              <w:rPr>
                <w:rFonts w:ascii="Times" w:hAnsi="Times" w:cs="Calibri"/>
                <w:color w:val="000000"/>
                <w:sz w:val="22"/>
                <w:szCs w:val="22"/>
              </w:rPr>
              <w:t>0.3</w:t>
            </w:r>
          </w:p>
        </w:tc>
        <w:tc>
          <w:tcPr>
            <w:tcW w:w="1240" w:type="dxa"/>
            <w:noWrap/>
            <w:vAlign w:val="center"/>
            <w:hideMark/>
          </w:tcPr>
          <w:p w14:paraId="2A64A810" w14:textId="77777777" w:rsidR="004F3C52" w:rsidRPr="002709D7" w:rsidRDefault="004F3C52" w:rsidP="004F3C52">
            <w:pPr>
              <w:jc w:val="center"/>
              <w:rPr>
                <w:rFonts w:ascii="Times" w:hAnsi="Times" w:cs="Calibri"/>
                <w:color w:val="000000"/>
                <w:sz w:val="22"/>
                <w:szCs w:val="22"/>
              </w:rPr>
            </w:pPr>
            <w:r w:rsidRPr="002709D7">
              <w:rPr>
                <w:rFonts w:ascii="Times" w:hAnsi="Times" w:cs="Calibri"/>
                <w:color w:val="000000"/>
                <w:sz w:val="22"/>
                <w:szCs w:val="22"/>
              </w:rPr>
              <w:t>2.7</w:t>
            </w:r>
          </w:p>
        </w:tc>
      </w:tr>
      <w:tr w:rsidR="004F3C52" w14:paraId="0BC9F8BF" w14:textId="77777777" w:rsidTr="002709D7">
        <w:trPr>
          <w:trHeight w:val="300"/>
          <w:jc w:val="center"/>
        </w:trPr>
        <w:tc>
          <w:tcPr>
            <w:tcW w:w="4280" w:type="dxa"/>
            <w:vAlign w:val="center"/>
            <w:hideMark/>
          </w:tcPr>
          <w:p w14:paraId="45E57AA0" w14:textId="4435E997" w:rsidR="004F3C52" w:rsidRPr="004F3C52" w:rsidRDefault="004F3C52" w:rsidP="004F3C52">
            <w:pPr>
              <w:jc w:val="center"/>
              <w:rPr>
                <w:rFonts w:ascii="Times" w:hAnsi="Times" w:cs="Calibri"/>
                <w:color w:val="000000"/>
                <w:sz w:val="22"/>
                <w:szCs w:val="22"/>
              </w:rPr>
            </w:pPr>
            <w:r>
              <w:rPr>
                <w:rFonts w:ascii="Times" w:hAnsi="Times" w:cs="Calibri"/>
                <w:color w:val="000000"/>
                <w:sz w:val="22"/>
                <w:szCs w:val="22"/>
              </w:rPr>
              <w:t xml:space="preserve">Storage stability (different in </w:t>
            </w:r>
            <w:r>
              <w:rPr>
                <w:rFonts w:ascii="Times" w:hAnsi="Times"/>
                <w:color w:val="000000"/>
                <w:sz w:val="22"/>
                <w:szCs w:val="22"/>
              </w:rPr>
              <w:t>s</w:t>
            </w:r>
            <w:r w:rsidRPr="004F3C52">
              <w:rPr>
                <w:rFonts w:ascii="Times" w:hAnsi="Times"/>
                <w:sz w:val="22"/>
                <w:szCs w:val="22"/>
              </w:rPr>
              <w:t xml:space="preserve">oftening </w:t>
            </w:r>
            <w:r>
              <w:rPr>
                <w:rFonts w:ascii="Times" w:hAnsi="Times" w:cs="Calibri"/>
                <w:color w:val="000000"/>
                <w:sz w:val="22"/>
                <w:szCs w:val="22"/>
              </w:rPr>
              <w:t>point)</w:t>
            </w:r>
          </w:p>
        </w:tc>
        <w:tc>
          <w:tcPr>
            <w:tcW w:w="1500" w:type="dxa"/>
            <w:vAlign w:val="center"/>
            <w:hideMark/>
          </w:tcPr>
          <w:p w14:paraId="0F9E2E96" w14:textId="634F2F47" w:rsidR="004F3C52" w:rsidRPr="002709D7" w:rsidRDefault="004F3C52" w:rsidP="004F3C52">
            <w:pPr>
              <w:jc w:val="center"/>
              <w:rPr>
                <w:rFonts w:ascii="Times" w:hAnsi="Times" w:cs="Calibri"/>
                <w:color w:val="000000"/>
                <w:sz w:val="22"/>
                <w:szCs w:val="22"/>
              </w:rPr>
            </w:pPr>
            <w:r w:rsidRPr="002709D7">
              <w:rPr>
                <w:rFonts w:ascii="Times" w:hAnsi="Times" w:cs="Calibri"/>
                <w:color w:val="000000"/>
                <w:sz w:val="22"/>
                <w:szCs w:val="22"/>
              </w:rPr>
              <w:t>Stable</w:t>
            </w:r>
          </w:p>
        </w:tc>
        <w:tc>
          <w:tcPr>
            <w:tcW w:w="1500" w:type="dxa"/>
            <w:noWrap/>
            <w:vAlign w:val="center"/>
            <w:hideMark/>
          </w:tcPr>
          <w:p w14:paraId="426DD788" w14:textId="77777777" w:rsidR="004F3C52" w:rsidRPr="002709D7" w:rsidRDefault="004F3C52" w:rsidP="004F3C52">
            <w:pPr>
              <w:jc w:val="center"/>
              <w:rPr>
                <w:rFonts w:ascii="Times" w:hAnsi="Times" w:cs="Calibri"/>
                <w:sz w:val="22"/>
                <w:szCs w:val="22"/>
              </w:rPr>
            </w:pPr>
            <w:r w:rsidRPr="002709D7">
              <w:rPr>
                <w:rFonts w:ascii="Times" w:hAnsi="Times" w:cs="Calibri"/>
                <w:sz w:val="22"/>
                <w:szCs w:val="22"/>
              </w:rPr>
              <w:t>1</w:t>
            </w:r>
          </w:p>
        </w:tc>
        <w:tc>
          <w:tcPr>
            <w:tcW w:w="1240" w:type="dxa"/>
            <w:noWrap/>
            <w:vAlign w:val="center"/>
            <w:hideMark/>
          </w:tcPr>
          <w:p w14:paraId="0AF2483D" w14:textId="77777777" w:rsidR="004F3C52" w:rsidRPr="002709D7" w:rsidRDefault="004F3C52" w:rsidP="004F3C52">
            <w:pPr>
              <w:jc w:val="center"/>
              <w:rPr>
                <w:rFonts w:ascii="Times" w:hAnsi="Times" w:cs="Calibri"/>
                <w:sz w:val="22"/>
                <w:szCs w:val="22"/>
              </w:rPr>
            </w:pPr>
            <w:r w:rsidRPr="002709D7">
              <w:rPr>
                <w:rFonts w:ascii="Times" w:hAnsi="Times" w:cs="Calibri"/>
                <w:sz w:val="22"/>
                <w:szCs w:val="22"/>
              </w:rPr>
              <w:t>1</w:t>
            </w:r>
          </w:p>
        </w:tc>
      </w:tr>
      <w:tr w:rsidR="004F3C52" w14:paraId="3E235304" w14:textId="77777777" w:rsidTr="002709D7">
        <w:trPr>
          <w:trHeight w:val="320"/>
          <w:jc w:val="center"/>
        </w:trPr>
        <w:tc>
          <w:tcPr>
            <w:tcW w:w="4280" w:type="dxa"/>
            <w:noWrap/>
            <w:vAlign w:val="center"/>
            <w:hideMark/>
          </w:tcPr>
          <w:p w14:paraId="5E586DC8" w14:textId="08D0795C" w:rsidR="004F3C52" w:rsidRPr="004F3C52" w:rsidRDefault="004F3C52" w:rsidP="004F3C52">
            <w:pPr>
              <w:jc w:val="center"/>
              <w:rPr>
                <w:rFonts w:ascii="Times" w:hAnsi="Times" w:cs="Calibri"/>
                <w:color w:val="000000"/>
                <w:sz w:val="22"/>
                <w:szCs w:val="22"/>
              </w:rPr>
            </w:pPr>
            <w:r w:rsidRPr="004F3C52">
              <w:rPr>
                <w:rFonts w:ascii="Times" w:hAnsi="Times" w:cs="Calibri"/>
                <w:color w:val="000000"/>
                <w:sz w:val="22"/>
                <w:szCs w:val="22"/>
              </w:rPr>
              <w:t>Recovery test at 25 ºC (%)</w:t>
            </w:r>
          </w:p>
        </w:tc>
        <w:tc>
          <w:tcPr>
            <w:tcW w:w="1500" w:type="dxa"/>
            <w:noWrap/>
            <w:vAlign w:val="center"/>
            <w:hideMark/>
          </w:tcPr>
          <w:p w14:paraId="01788CEB" w14:textId="4855F60B" w:rsidR="004F3C52" w:rsidRPr="002709D7" w:rsidRDefault="004F3C52" w:rsidP="004F3C52">
            <w:pPr>
              <w:jc w:val="center"/>
              <w:rPr>
                <w:rFonts w:ascii="Times" w:hAnsi="Times" w:cs="Calibri"/>
                <w:color w:val="000000"/>
                <w:sz w:val="22"/>
                <w:szCs w:val="22"/>
              </w:rPr>
            </w:pPr>
            <w:r w:rsidRPr="002709D7">
              <w:rPr>
                <w:rFonts w:ascii="Times" w:hAnsi="Times" w:cs="Calibri"/>
                <w:color w:val="000000"/>
                <w:sz w:val="22"/>
                <w:szCs w:val="22"/>
              </w:rPr>
              <w:t>-</w:t>
            </w:r>
          </w:p>
        </w:tc>
        <w:tc>
          <w:tcPr>
            <w:tcW w:w="1500" w:type="dxa"/>
            <w:noWrap/>
            <w:vAlign w:val="center"/>
            <w:hideMark/>
          </w:tcPr>
          <w:p w14:paraId="08C2BF22" w14:textId="77777777" w:rsidR="004F3C52" w:rsidRPr="002709D7" w:rsidRDefault="004F3C52" w:rsidP="004F3C52">
            <w:pPr>
              <w:jc w:val="center"/>
              <w:rPr>
                <w:rFonts w:ascii="Times" w:hAnsi="Times" w:cs="Calibri"/>
                <w:sz w:val="22"/>
                <w:szCs w:val="22"/>
              </w:rPr>
            </w:pPr>
            <w:r w:rsidRPr="002709D7">
              <w:rPr>
                <w:rFonts w:ascii="Times" w:hAnsi="Times" w:cs="Calibri"/>
                <w:sz w:val="22"/>
                <w:szCs w:val="22"/>
              </w:rPr>
              <w:t>74.2</w:t>
            </w:r>
          </w:p>
        </w:tc>
        <w:tc>
          <w:tcPr>
            <w:tcW w:w="1240" w:type="dxa"/>
            <w:noWrap/>
            <w:vAlign w:val="center"/>
            <w:hideMark/>
          </w:tcPr>
          <w:p w14:paraId="322B31D4" w14:textId="77777777" w:rsidR="004F3C52" w:rsidRPr="002709D7" w:rsidRDefault="004F3C52" w:rsidP="004F3C52">
            <w:pPr>
              <w:jc w:val="center"/>
              <w:rPr>
                <w:rFonts w:ascii="Times" w:hAnsi="Times" w:cs="Calibri"/>
                <w:sz w:val="22"/>
                <w:szCs w:val="22"/>
              </w:rPr>
            </w:pPr>
            <w:r w:rsidRPr="002709D7">
              <w:rPr>
                <w:rFonts w:ascii="Times" w:hAnsi="Times" w:cs="Calibri"/>
                <w:sz w:val="22"/>
                <w:szCs w:val="22"/>
              </w:rPr>
              <w:t>79.5</w:t>
            </w:r>
          </w:p>
        </w:tc>
      </w:tr>
    </w:tbl>
    <w:p w14:paraId="2B98057E" w14:textId="77777777" w:rsidR="007E3183" w:rsidRDefault="004F3C52" w:rsidP="007E3183">
      <w:pPr>
        <w:spacing w:before="120" w:line="276" w:lineRule="auto"/>
        <w:jc w:val="both"/>
        <w:rPr>
          <w:rFonts w:asciiTheme="majorBidi" w:hAnsiTheme="majorBidi" w:cstheme="majorBidi"/>
          <w:sz w:val="22"/>
          <w:szCs w:val="22"/>
        </w:rPr>
      </w:pPr>
      <w:r w:rsidRPr="002709D7">
        <w:rPr>
          <w:rFonts w:asciiTheme="majorBidi" w:hAnsiTheme="majorBidi" w:cstheme="majorBidi"/>
          <w:sz w:val="22"/>
          <w:szCs w:val="22"/>
        </w:rPr>
        <w:t xml:space="preserve">We notice that adding an SBS, has increase the performance of the bitumen, </w:t>
      </w:r>
      <w:r w:rsidR="002709D7" w:rsidRPr="002709D7">
        <w:rPr>
          <w:rFonts w:asciiTheme="majorBidi" w:hAnsiTheme="majorBidi" w:cstheme="majorBidi"/>
          <w:sz w:val="22"/>
          <w:szCs w:val="22"/>
        </w:rPr>
        <w:t>the modified binders become hard</w:t>
      </w:r>
      <w:r w:rsidR="002709D7">
        <w:rPr>
          <w:rFonts w:asciiTheme="majorBidi" w:hAnsiTheme="majorBidi" w:cstheme="majorBidi"/>
          <w:sz w:val="22"/>
          <w:szCs w:val="22"/>
        </w:rPr>
        <w:t>er and less sensitivity temperature</w:t>
      </w:r>
      <w:r w:rsidR="002709D7" w:rsidRPr="002709D7">
        <w:rPr>
          <w:rFonts w:asciiTheme="majorBidi" w:hAnsiTheme="majorBidi" w:cstheme="majorBidi"/>
          <w:sz w:val="22"/>
          <w:szCs w:val="22"/>
        </w:rPr>
        <w:t xml:space="preserve">, that what penetrability </w:t>
      </w:r>
      <w:r w:rsidR="002709D7">
        <w:rPr>
          <w:rFonts w:asciiTheme="majorBidi" w:hAnsiTheme="majorBidi" w:cstheme="majorBidi"/>
          <w:sz w:val="22"/>
          <w:szCs w:val="22"/>
        </w:rPr>
        <w:t xml:space="preserve">and softening point </w:t>
      </w:r>
      <w:r w:rsidR="002709D7" w:rsidRPr="002709D7">
        <w:rPr>
          <w:rFonts w:asciiTheme="majorBidi" w:hAnsiTheme="majorBidi" w:cstheme="majorBidi"/>
          <w:sz w:val="22"/>
          <w:szCs w:val="22"/>
        </w:rPr>
        <w:t>test sh</w:t>
      </w:r>
      <w:r w:rsidR="002709D7">
        <w:rPr>
          <w:rFonts w:asciiTheme="majorBidi" w:hAnsiTheme="majorBidi" w:cstheme="majorBidi"/>
          <w:sz w:val="22"/>
          <w:szCs w:val="22"/>
        </w:rPr>
        <w:t xml:space="preserve">ows respectively. the penetration decreases by 39% and 41% for 5 and 7.5%. However, it should be noted that the difference between the two studies ratios only affected 4.3 percent of penetration. </w:t>
      </w:r>
    </w:p>
    <w:p w14:paraId="6DE320E3" w14:textId="5B70E779" w:rsidR="007E3183" w:rsidRDefault="002709D7" w:rsidP="007E3183">
      <w:pPr>
        <w:spacing w:before="120" w:line="276" w:lineRule="auto"/>
        <w:jc w:val="both"/>
        <w:rPr>
          <w:rFonts w:asciiTheme="majorBidi" w:hAnsiTheme="majorBidi" w:cstheme="majorBidi"/>
          <w:sz w:val="22"/>
          <w:szCs w:val="22"/>
        </w:rPr>
      </w:pPr>
      <w:r>
        <w:rPr>
          <w:rFonts w:asciiTheme="majorBidi" w:hAnsiTheme="majorBidi" w:cstheme="majorBidi"/>
          <w:sz w:val="22"/>
          <w:szCs w:val="22"/>
        </w:rPr>
        <w:t xml:space="preserve">But this </w:t>
      </w:r>
      <w:r w:rsidR="007E3183">
        <w:rPr>
          <w:rFonts w:asciiTheme="majorBidi" w:hAnsiTheme="majorBidi" w:cstheme="majorBidi"/>
          <w:sz w:val="22"/>
          <w:szCs w:val="22"/>
        </w:rPr>
        <w:t xml:space="preserve">small difference affected the softening point significantly where the 7.5% reach 82ºC instead of 5% which reach 65.5ºC, which mean that the bitumen consistence at higher temperature increase and the phase transition moved from 50.5ºC to 82ºC make it compatible with our climatic region condition, the next figure resume the climatic condition of one most hottest cities in Algeria, </w:t>
      </w:r>
      <w:proofErr w:type="spellStart"/>
      <w:r w:rsidR="007E3183">
        <w:rPr>
          <w:rFonts w:asciiTheme="majorBidi" w:hAnsiTheme="majorBidi" w:cstheme="majorBidi"/>
          <w:sz w:val="22"/>
          <w:szCs w:val="22"/>
        </w:rPr>
        <w:t>Ouargla</w:t>
      </w:r>
      <w:proofErr w:type="spellEnd"/>
      <w:r w:rsidR="007E3183">
        <w:rPr>
          <w:rFonts w:asciiTheme="majorBidi" w:hAnsiTheme="majorBidi" w:cstheme="majorBidi"/>
          <w:sz w:val="22"/>
          <w:szCs w:val="22"/>
        </w:rPr>
        <w:t xml:space="preserve"> state. The </w:t>
      </w:r>
      <w:r w:rsidR="00461FFF">
        <w:rPr>
          <w:rFonts w:asciiTheme="majorBidi" w:hAnsiTheme="majorBidi" w:cstheme="majorBidi"/>
          <w:sz w:val="22"/>
          <w:szCs w:val="22"/>
        </w:rPr>
        <w:t>statistics</w:t>
      </w:r>
      <w:r w:rsidR="007E3183">
        <w:rPr>
          <w:rFonts w:asciiTheme="majorBidi" w:hAnsiTheme="majorBidi" w:cstheme="majorBidi"/>
          <w:sz w:val="22"/>
          <w:szCs w:val="22"/>
        </w:rPr>
        <w:t xml:space="preserve"> given by </w:t>
      </w:r>
      <w:r w:rsidR="00461FFF">
        <w:rPr>
          <w:rFonts w:asciiTheme="majorBidi" w:hAnsiTheme="majorBidi" w:cstheme="majorBidi"/>
          <w:sz w:val="22"/>
          <w:szCs w:val="22"/>
        </w:rPr>
        <w:t xml:space="preserve">Algerian Office National of Metrology (ONM) from 2013 to 2017. </w:t>
      </w:r>
    </w:p>
    <w:p w14:paraId="61F58BDB" w14:textId="693017A1" w:rsidR="007E3183" w:rsidRDefault="00461FFF" w:rsidP="00461FFF">
      <w:pPr>
        <w:spacing w:before="120" w:line="276" w:lineRule="auto"/>
        <w:jc w:val="center"/>
        <w:rPr>
          <w:rFonts w:asciiTheme="majorBidi" w:hAnsiTheme="majorBidi" w:cstheme="majorBidi"/>
          <w:sz w:val="22"/>
          <w:szCs w:val="22"/>
        </w:rPr>
      </w:pPr>
      <w:r>
        <w:rPr>
          <w:noProof/>
        </w:rPr>
        <w:drawing>
          <wp:inline distT="0" distB="0" distL="0" distR="0" wp14:anchorId="69AEDA41" wp14:editId="14012AB5">
            <wp:extent cx="4575450" cy="2754302"/>
            <wp:effectExtent l="0" t="0" r="9525" b="14605"/>
            <wp:docPr id="3" name="Chart 3">
              <a:extLst xmlns:a="http://schemas.openxmlformats.org/drawingml/2006/main">
                <a:ext uri="{FF2B5EF4-FFF2-40B4-BE49-F238E27FC236}">
                  <a16:creationId xmlns:a16="http://schemas.microsoft.com/office/drawing/2014/main" id="{C34BC197-888A-9B45-A981-A83D6912918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2B24F26A" w14:textId="30CAF913" w:rsidR="007E3183" w:rsidRDefault="00461FFF" w:rsidP="007E3183">
      <w:pPr>
        <w:spacing w:before="120" w:line="276" w:lineRule="auto"/>
        <w:jc w:val="both"/>
        <w:rPr>
          <w:rFonts w:asciiTheme="majorBidi" w:hAnsiTheme="majorBidi" w:cstheme="majorBidi"/>
          <w:sz w:val="22"/>
          <w:szCs w:val="22"/>
        </w:rPr>
      </w:pPr>
      <w:r>
        <w:rPr>
          <w:rFonts w:asciiTheme="majorBidi" w:hAnsiTheme="majorBidi" w:cstheme="majorBidi"/>
          <w:sz w:val="22"/>
          <w:szCs w:val="22"/>
        </w:rPr>
        <w:t>The temperature sensitivity measure by penetrability index</w:t>
      </w:r>
      <w:r w:rsidR="00CE588E">
        <w:rPr>
          <w:rFonts w:asciiTheme="majorBidi" w:hAnsiTheme="majorBidi" w:cstheme="majorBidi"/>
          <w:sz w:val="22"/>
          <w:szCs w:val="22"/>
        </w:rPr>
        <w:t xml:space="preserve">, in our case we used </w:t>
      </w:r>
      <w:r w:rsidRPr="004F3C52">
        <w:rPr>
          <w:rFonts w:ascii="Times" w:hAnsi="Times" w:cs="Calibri"/>
          <w:color w:val="000000"/>
          <w:sz w:val="22"/>
          <w:szCs w:val="22"/>
        </w:rPr>
        <w:t>Pfeiffer</w:t>
      </w:r>
      <w:r w:rsidR="00CE588E">
        <w:rPr>
          <w:rFonts w:ascii="Times" w:hAnsi="Times" w:cs="Calibri"/>
          <w:color w:val="000000"/>
          <w:sz w:val="22"/>
          <w:szCs w:val="22"/>
        </w:rPr>
        <w:t xml:space="preserve"> method</w:t>
      </w:r>
      <w:r w:rsidR="00CE588E">
        <w:rPr>
          <w:rFonts w:asciiTheme="majorBidi" w:hAnsiTheme="majorBidi" w:cstheme="majorBidi"/>
          <w:sz w:val="22"/>
          <w:szCs w:val="22"/>
        </w:rPr>
        <w:t xml:space="preserve">, is simple mathematic formula based on hypotheses that the penetration at softening point is 800 0.1mm, and from that we find the IP formula is: </w:t>
      </w:r>
    </w:p>
    <w:p w14:paraId="785CAE32" w14:textId="28E13C76" w:rsidR="00CE588E" w:rsidRPr="00CE588E" w:rsidRDefault="00CE588E" w:rsidP="007E3183">
      <w:pPr>
        <w:spacing w:before="120" w:line="276" w:lineRule="auto"/>
        <w:jc w:val="both"/>
        <w:rPr>
          <w:rFonts w:asciiTheme="majorBidi" w:hAnsiTheme="majorBidi" w:cstheme="majorBidi"/>
          <w:sz w:val="22"/>
          <w:szCs w:val="22"/>
        </w:rPr>
      </w:pPr>
      <m:oMathPara>
        <m:oMath>
          <m:r>
            <w:rPr>
              <w:rFonts w:ascii="Cambria Math" w:hAnsi="Cambria Math" w:cstheme="majorBidi"/>
              <w:sz w:val="22"/>
              <w:szCs w:val="22"/>
            </w:rPr>
            <m:t xml:space="preserve">IP= </m:t>
          </m:r>
          <m:f>
            <m:fPr>
              <m:ctrlPr>
                <w:rPr>
                  <w:rFonts w:ascii="Cambria Math" w:hAnsi="Cambria Math" w:cstheme="majorBidi"/>
                  <w:i/>
                  <w:sz w:val="22"/>
                  <w:szCs w:val="22"/>
                </w:rPr>
              </m:ctrlPr>
            </m:fPr>
            <m:num>
              <m:r>
                <w:rPr>
                  <w:rFonts w:ascii="Cambria Math" w:hAnsi="Cambria Math" w:cstheme="majorBidi"/>
                  <w:sz w:val="22"/>
                  <w:szCs w:val="22"/>
                </w:rPr>
                <m:t>20-500 A</m:t>
              </m:r>
            </m:num>
            <m:den>
              <m:r>
                <w:rPr>
                  <w:rFonts w:ascii="Cambria Math" w:hAnsi="Cambria Math" w:cstheme="majorBidi"/>
                  <w:sz w:val="22"/>
                  <w:szCs w:val="22"/>
                </w:rPr>
                <m:t>1+50 A</m:t>
              </m:r>
            </m:den>
          </m:f>
        </m:oMath>
      </m:oMathPara>
    </w:p>
    <w:p w14:paraId="63D9432C" w14:textId="2B2641CF" w:rsidR="00CE588E" w:rsidRDefault="00CE588E" w:rsidP="007E3183">
      <w:pPr>
        <w:spacing w:before="120" w:line="276" w:lineRule="auto"/>
        <w:jc w:val="both"/>
        <w:rPr>
          <w:rFonts w:asciiTheme="majorBidi" w:hAnsiTheme="majorBidi" w:cstheme="majorBidi"/>
          <w:sz w:val="22"/>
          <w:szCs w:val="22"/>
        </w:rPr>
      </w:pPr>
      <w:r>
        <w:rPr>
          <w:rFonts w:asciiTheme="majorBidi" w:hAnsiTheme="majorBidi" w:cstheme="majorBidi"/>
          <w:sz w:val="22"/>
          <w:szCs w:val="22"/>
        </w:rPr>
        <w:t xml:space="preserve">Where </w:t>
      </w:r>
    </w:p>
    <w:p w14:paraId="75B77CA2" w14:textId="0EA8EC48" w:rsidR="00CE588E" w:rsidRDefault="00CE588E" w:rsidP="007E3183">
      <w:pPr>
        <w:spacing w:before="120" w:line="276" w:lineRule="auto"/>
        <w:jc w:val="both"/>
        <w:rPr>
          <w:rFonts w:asciiTheme="majorBidi" w:hAnsiTheme="majorBidi" w:cstheme="majorBidi"/>
          <w:sz w:val="22"/>
          <w:szCs w:val="22"/>
        </w:rPr>
      </w:pPr>
      <m:oMathPara>
        <m:oMath>
          <m:r>
            <w:rPr>
              <w:rFonts w:ascii="Cambria Math" w:hAnsi="Cambria Math" w:cstheme="majorBidi"/>
              <w:sz w:val="22"/>
              <w:szCs w:val="22"/>
            </w:rPr>
            <w:lastRenderedPageBreak/>
            <m:t xml:space="preserve">A= </m:t>
          </m:r>
          <m:f>
            <m:fPr>
              <m:ctrlPr>
                <w:rPr>
                  <w:rFonts w:ascii="Cambria Math" w:hAnsi="Cambria Math" w:cstheme="majorBidi"/>
                  <w:i/>
                  <w:sz w:val="22"/>
                  <w:szCs w:val="22"/>
                </w:rPr>
              </m:ctrlPr>
            </m:fPr>
            <m:num>
              <m:func>
                <m:funcPr>
                  <m:ctrlPr>
                    <w:rPr>
                      <w:rFonts w:ascii="Cambria Math" w:hAnsi="Cambria Math" w:cstheme="majorBidi"/>
                      <w:i/>
                      <w:sz w:val="22"/>
                      <w:szCs w:val="22"/>
                    </w:rPr>
                  </m:ctrlPr>
                </m:funcPr>
                <m:fName>
                  <m:r>
                    <m:rPr>
                      <m:sty m:val="p"/>
                    </m:rPr>
                    <w:rPr>
                      <w:rFonts w:ascii="Cambria Math" w:hAnsi="Cambria Math" w:cstheme="majorBidi"/>
                      <w:sz w:val="22"/>
                      <w:szCs w:val="22"/>
                    </w:rPr>
                    <m:t>log</m:t>
                  </m:r>
                </m:fName>
                <m:e>
                  <m:d>
                    <m:dPr>
                      <m:ctrlPr>
                        <w:rPr>
                          <w:rFonts w:ascii="Cambria Math" w:hAnsi="Cambria Math" w:cstheme="majorBidi"/>
                          <w:i/>
                          <w:sz w:val="22"/>
                          <w:szCs w:val="22"/>
                        </w:rPr>
                      </m:ctrlPr>
                    </m:dPr>
                    <m:e>
                      <m:r>
                        <w:rPr>
                          <w:rFonts w:ascii="Cambria Math" w:hAnsi="Cambria Math" w:cstheme="majorBidi"/>
                          <w:sz w:val="22"/>
                          <w:szCs w:val="22"/>
                        </w:rPr>
                        <m:t>pen at 25ºC</m:t>
                      </m:r>
                    </m:e>
                  </m:d>
                  <m:r>
                    <w:rPr>
                      <w:rFonts w:ascii="Cambria Math" w:hAnsi="Cambria Math" w:cstheme="majorBidi"/>
                      <w:sz w:val="22"/>
                      <w:szCs w:val="22"/>
                    </w:rPr>
                    <m:t>-Log (800)</m:t>
                  </m:r>
                </m:e>
              </m:func>
            </m:num>
            <m:den>
              <m:r>
                <w:rPr>
                  <w:rFonts w:ascii="Cambria Math" w:hAnsi="Cambria Math" w:cstheme="majorBidi"/>
                  <w:sz w:val="22"/>
                  <w:szCs w:val="22"/>
                </w:rPr>
                <m:t>25ºC-Softening point (ºC)</m:t>
              </m:r>
            </m:den>
          </m:f>
        </m:oMath>
      </m:oMathPara>
    </w:p>
    <w:p w14:paraId="06D62911" w14:textId="77777777" w:rsidR="00922B05" w:rsidRDefault="00CE588E" w:rsidP="00922B05">
      <w:pPr>
        <w:spacing w:before="120" w:line="276" w:lineRule="auto"/>
        <w:jc w:val="both"/>
        <w:rPr>
          <w:rFonts w:asciiTheme="majorBidi" w:hAnsiTheme="majorBidi" w:cstheme="majorBidi"/>
          <w:sz w:val="22"/>
          <w:szCs w:val="22"/>
        </w:rPr>
      </w:pPr>
      <w:r>
        <w:rPr>
          <w:rFonts w:asciiTheme="majorBidi" w:hAnsiTheme="majorBidi" w:cstheme="majorBidi"/>
          <w:sz w:val="22"/>
          <w:szCs w:val="22"/>
        </w:rPr>
        <w:t xml:space="preserve">And by calculation the penetration index we find that adding SBS has increase the value which mean the new binders become less sensitive to temperature, according to </w:t>
      </w:r>
      <w:r w:rsidRPr="00CE588E">
        <w:rPr>
          <w:rFonts w:asciiTheme="majorBidi" w:hAnsiTheme="majorBidi" w:cstheme="majorBidi"/>
          <w:sz w:val="22"/>
          <w:szCs w:val="22"/>
          <w:highlight w:val="yellow"/>
        </w:rPr>
        <w:t>….</w:t>
      </w:r>
      <w:r>
        <w:rPr>
          <w:rFonts w:asciiTheme="majorBidi" w:hAnsiTheme="majorBidi" w:cstheme="majorBidi"/>
          <w:sz w:val="22"/>
          <w:szCs w:val="22"/>
        </w:rPr>
        <w:t xml:space="preserve">, the negative value (like the pure bitumen is our case) </w:t>
      </w:r>
      <w:r w:rsidR="00922B05">
        <w:rPr>
          <w:rFonts w:asciiTheme="majorBidi" w:hAnsiTheme="majorBidi" w:cstheme="majorBidi"/>
          <w:sz w:val="22"/>
          <w:szCs w:val="22"/>
        </w:rPr>
        <w:t>represented</w:t>
      </w:r>
      <w:r>
        <w:rPr>
          <w:rFonts w:asciiTheme="majorBidi" w:hAnsiTheme="majorBidi" w:cstheme="majorBidi"/>
          <w:sz w:val="22"/>
          <w:szCs w:val="22"/>
        </w:rPr>
        <w:t xml:space="preserve"> an higher sensitivity to temperature,</w:t>
      </w:r>
      <w:r w:rsidR="00922B05">
        <w:rPr>
          <w:rFonts w:asciiTheme="majorBidi" w:hAnsiTheme="majorBidi" w:cstheme="majorBidi"/>
          <w:sz w:val="22"/>
          <w:szCs w:val="22"/>
        </w:rPr>
        <w:t xml:space="preserve"> which mean that this type of bitumen has a tendency to behavior as Newtonian  and viscos, where a near zero IP value (-1 to +1) represented a medium sensitivity and is the case of SBMP5 (5% of SBS), and the positive value which could arrive at 8, in our case it represented by HBMP7.5 (7.5% of SBS) is the less sensitivity to temperature changes, and represent an non – Newtonian behavior (elastic behavior). </w:t>
      </w:r>
    </w:p>
    <w:p w14:paraId="09ACEA6F" w14:textId="263F2D6C" w:rsidR="005524EC" w:rsidRDefault="00922B05" w:rsidP="005524EC">
      <w:pPr>
        <w:spacing w:before="120" w:line="276" w:lineRule="auto"/>
        <w:jc w:val="both"/>
        <w:rPr>
          <w:rFonts w:asciiTheme="majorBidi" w:hAnsiTheme="majorBidi" w:cstheme="majorBidi"/>
          <w:sz w:val="22"/>
          <w:szCs w:val="22"/>
        </w:rPr>
      </w:pPr>
      <w:r>
        <w:rPr>
          <w:rFonts w:asciiTheme="majorBidi" w:hAnsiTheme="majorBidi" w:cstheme="majorBidi"/>
          <w:sz w:val="22"/>
          <w:szCs w:val="22"/>
        </w:rPr>
        <w:t>We also measure a storage stability to evaluate the storage capability using EN 13399, where we used an aluminic tube of 114 mm h</w:t>
      </w:r>
      <w:r w:rsidR="005524EC">
        <w:rPr>
          <w:rFonts w:asciiTheme="majorBidi" w:hAnsiTheme="majorBidi" w:cstheme="majorBidi"/>
          <w:sz w:val="22"/>
          <w:szCs w:val="22"/>
        </w:rPr>
        <w:t>eight</w:t>
      </w:r>
      <w:r>
        <w:rPr>
          <w:rFonts w:asciiTheme="majorBidi" w:hAnsiTheme="majorBidi" w:cstheme="majorBidi"/>
          <w:sz w:val="22"/>
          <w:szCs w:val="22"/>
        </w:rPr>
        <w:t xml:space="preserve">, where we found according to EN 14203 that the difference between upper and lower stored bitumen in </w:t>
      </w:r>
      <w:r w:rsidR="005524EC">
        <w:rPr>
          <w:rFonts w:asciiTheme="majorBidi" w:hAnsiTheme="majorBidi" w:cstheme="majorBidi"/>
          <w:sz w:val="22"/>
          <w:szCs w:val="22"/>
        </w:rPr>
        <w:t xml:space="preserve">tube is 1ºC, and since is lower that the require value (2.5ºC) we could consider both modified bitumen are stable. </w:t>
      </w:r>
    </w:p>
    <w:p w14:paraId="603A8022" w14:textId="18C59108" w:rsidR="005524EC" w:rsidRDefault="005524EC" w:rsidP="005524EC">
      <w:pPr>
        <w:spacing w:before="120" w:line="276" w:lineRule="auto"/>
        <w:jc w:val="both"/>
        <w:rPr>
          <w:rFonts w:asciiTheme="majorBidi" w:hAnsiTheme="majorBidi" w:cstheme="majorBidi"/>
          <w:sz w:val="22"/>
          <w:szCs w:val="22"/>
        </w:rPr>
      </w:pPr>
      <w:r>
        <w:rPr>
          <w:rFonts w:asciiTheme="majorBidi" w:hAnsiTheme="majorBidi" w:cstheme="majorBidi"/>
          <w:sz w:val="22"/>
          <w:szCs w:val="22"/>
        </w:rPr>
        <w:t xml:space="preserve">The last physical proprieties been evaluated is the recovery ratio, the test has been carried out according to </w:t>
      </w:r>
      <w:proofErr w:type="spellStart"/>
      <w:r>
        <w:rPr>
          <w:rFonts w:asciiTheme="majorBidi" w:hAnsiTheme="majorBidi" w:cstheme="majorBidi"/>
          <w:sz w:val="22"/>
          <w:szCs w:val="22"/>
        </w:rPr>
        <w:t>european</w:t>
      </w:r>
      <w:proofErr w:type="spellEnd"/>
      <w:r>
        <w:rPr>
          <w:rFonts w:asciiTheme="majorBidi" w:hAnsiTheme="majorBidi" w:cstheme="majorBidi"/>
          <w:sz w:val="22"/>
          <w:szCs w:val="22"/>
        </w:rPr>
        <w:t xml:space="preserve"> standard EN 13398, and since the SBS is an elastomeric polymer the recovery ratio has to evaluate. And the measurement has shows that adding more SBS make the new binder more elastic and has higher recoverins ratio, in the case of HBMP7.5 is almost 80%. </w:t>
      </w:r>
    </w:p>
    <w:p w14:paraId="0FEF8C91" w14:textId="3D1CAE78" w:rsidR="001045A3" w:rsidRPr="001045A3" w:rsidRDefault="001045A3" w:rsidP="001045A3">
      <w:pPr>
        <w:pStyle w:val="ListParagraph"/>
        <w:numPr>
          <w:ilvl w:val="1"/>
          <w:numId w:val="2"/>
        </w:numPr>
        <w:spacing w:before="120" w:line="276" w:lineRule="auto"/>
        <w:jc w:val="both"/>
        <w:rPr>
          <w:rFonts w:asciiTheme="majorBidi" w:hAnsiTheme="majorBidi" w:cstheme="majorBidi"/>
          <w:b/>
          <w:bCs/>
          <w:sz w:val="22"/>
          <w:szCs w:val="22"/>
        </w:rPr>
      </w:pPr>
      <w:r>
        <w:rPr>
          <w:rFonts w:asciiTheme="majorBidi" w:hAnsiTheme="majorBidi" w:cstheme="majorBidi"/>
          <w:b/>
          <w:bCs/>
          <w:sz w:val="22"/>
          <w:szCs w:val="22"/>
        </w:rPr>
        <w:t xml:space="preserve">Rheological characteristics </w:t>
      </w:r>
    </w:p>
    <w:p w14:paraId="521F3BEF" w14:textId="6347B7FE" w:rsidR="00E76B92" w:rsidRDefault="001045A3" w:rsidP="00E87A7A">
      <w:pPr>
        <w:spacing w:before="120" w:line="276" w:lineRule="auto"/>
        <w:jc w:val="both"/>
        <w:rPr>
          <w:rFonts w:asciiTheme="majorBidi" w:hAnsiTheme="majorBidi" w:cstheme="majorBidi"/>
          <w:sz w:val="22"/>
          <w:szCs w:val="22"/>
        </w:rPr>
      </w:pPr>
      <w:r w:rsidRPr="00781F72">
        <w:rPr>
          <w:rFonts w:asciiTheme="majorBidi" w:hAnsiTheme="majorBidi" w:cstheme="majorBidi"/>
          <w:sz w:val="22"/>
          <w:szCs w:val="22"/>
        </w:rPr>
        <w:t xml:space="preserve">A complete study of the binder behavior under shear loading to measure the viscosity of new binder, and also in different loading conditions (frequency) will be helpful in achieving the prediction of the binder's performance in the field. The present investigation attempts to study the variation of rheological properties of bitumen of the blown and blended variety. For that we realized both dynamic viscosity and dynamic mechanical analysis </w:t>
      </w:r>
    </w:p>
    <w:p w14:paraId="7D8568FD" w14:textId="51C01706" w:rsidR="001045A3" w:rsidRPr="00781F72" w:rsidRDefault="001045A3" w:rsidP="001045A3">
      <w:pPr>
        <w:pStyle w:val="ListParagraph"/>
        <w:numPr>
          <w:ilvl w:val="0"/>
          <w:numId w:val="4"/>
        </w:numPr>
        <w:spacing w:before="120" w:line="276" w:lineRule="auto"/>
        <w:jc w:val="both"/>
        <w:rPr>
          <w:rFonts w:asciiTheme="majorBidi" w:hAnsiTheme="majorBidi" w:cstheme="majorBidi"/>
          <w:b/>
          <w:bCs/>
          <w:sz w:val="22"/>
          <w:szCs w:val="22"/>
        </w:rPr>
      </w:pPr>
      <w:bookmarkStart w:id="1" w:name="OLE_LINK1"/>
      <w:r w:rsidRPr="00781F72">
        <w:rPr>
          <w:rFonts w:asciiTheme="majorBidi" w:hAnsiTheme="majorBidi" w:cstheme="majorBidi"/>
          <w:b/>
          <w:bCs/>
          <w:sz w:val="22"/>
          <w:szCs w:val="22"/>
        </w:rPr>
        <w:t xml:space="preserve">Dynamic viscosity </w:t>
      </w:r>
    </w:p>
    <w:bookmarkEnd w:id="1"/>
    <w:p w14:paraId="0A21B93A" w14:textId="752D7812" w:rsidR="001045A3" w:rsidRPr="001045A3" w:rsidRDefault="001045A3" w:rsidP="00781F72">
      <w:pPr>
        <w:spacing w:before="120" w:line="276" w:lineRule="auto"/>
        <w:jc w:val="both"/>
        <w:rPr>
          <w:rFonts w:asciiTheme="majorBidi" w:hAnsiTheme="majorBidi" w:cstheme="majorBidi"/>
          <w:sz w:val="22"/>
          <w:szCs w:val="22"/>
        </w:rPr>
      </w:pPr>
      <w:r>
        <w:rPr>
          <w:rFonts w:asciiTheme="majorBidi" w:hAnsiTheme="majorBidi" w:cstheme="majorBidi"/>
          <w:sz w:val="22"/>
          <w:szCs w:val="22"/>
        </w:rPr>
        <w:t>The next table shows the results of the measured dynamic viscosity as mentioned in 2.2.a for both SBMP5 and HBMP7.5</w:t>
      </w:r>
      <w:r w:rsidR="00781F72">
        <w:rPr>
          <w:rFonts w:asciiTheme="majorBidi" w:hAnsiTheme="majorBidi" w:cstheme="majorBidi"/>
          <w:sz w:val="22"/>
          <w:szCs w:val="22"/>
        </w:rPr>
        <w:t xml:space="preserve">, </w:t>
      </w:r>
      <w:r w:rsidR="00781F72" w:rsidRPr="00781F72">
        <w:rPr>
          <w:rFonts w:asciiTheme="majorBidi" w:hAnsiTheme="majorBidi" w:cstheme="majorBidi"/>
          <w:sz w:val="22"/>
          <w:szCs w:val="22"/>
        </w:rPr>
        <w:t>The sample is contained in a beaker into which a cylinder is placed. The sample is stressed by rotation of the</w:t>
      </w:r>
      <w:r w:rsidR="00781F72">
        <w:rPr>
          <w:rFonts w:asciiTheme="majorBidi" w:hAnsiTheme="majorBidi" w:cstheme="majorBidi"/>
          <w:sz w:val="22"/>
          <w:szCs w:val="22"/>
        </w:rPr>
        <w:t xml:space="preserve"> spindle RV 28</w:t>
      </w:r>
      <w:r w:rsidR="00781F72" w:rsidRPr="00781F72">
        <w:rPr>
          <w:rFonts w:asciiTheme="majorBidi" w:hAnsiTheme="majorBidi" w:cstheme="majorBidi"/>
          <w:sz w:val="22"/>
          <w:szCs w:val="22"/>
        </w:rPr>
        <w:t>. The torque applied is measured and with shear rate data, the dynamic viscosity is</w:t>
      </w:r>
      <w:r w:rsidR="00781F72">
        <w:rPr>
          <w:rFonts w:asciiTheme="majorBidi" w:hAnsiTheme="majorBidi" w:cstheme="majorBidi"/>
          <w:sz w:val="22"/>
          <w:szCs w:val="22"/>
        </w:rPr>
        <w:t xml:space="preserve"> </w:t>
      </w:r>
      <w:r w:rsidR="00781F72" w:rsidRPr="00781F72">
        <w:rPr>
          <w:rFonts w:asciiTheme="majorBidi" w:hAnsiTheme="majorBidi" w:cstheme="majorBidi"/>
          <w:sz w:val="22"/>
          <w:szCs w:val="22"/>
        </w:rPr>
        <w:t>calculated.</w:t>
      </w:r>
    </w:p>
    <w:tbl>
      <w:tblPr>
        <w:tblStyle w:val="TableGrid"/>
        <w:tblW w:w="7389" w:type="dxa"/>
        <w:jc w:val="center"/>
        <w:tblLook w:val="04A0" w:firstRow="1" w:lastRow="0" w:firstColumn="1" w:lastColumn="0" w:noHBand="0" w:noVBand="1"/>
      </w:tblPr>
      <w:tblGrid>
        <w:gridCol w:w="2920"/>
        <w:gridCol w:w="1616"/>
        <w:gridCol w:w="1500"/>
        <w:gridCol w:w="1353"/>
      </w:tblGrid>
      <w:tr w:rsidR="001045A3" w:rsidRPr="001045A3" w14:paraId="70613859" w14:textId="77777777" w:rsidTr="008C1137">
        <w:trPr>
          <w:trHeight w:val="315"/>
          <w:jc w:val="center"/>
        </w:trPr>
        <w:tc>
          <w:tcPr>
            <w:tcW w:w="2920" w:type="dxa"/>
            <w:noWrap/>
          </w:tcPr>
          <w:p w14:paraId="27E328D8" w14:textId="1E785E35" w:rsidR="001045A3" w:rsidRPr="001045A3" w:rsidRDefault="001045A3" w:rsidP="000C0243">
            <w:pPr>
              <w:jc w:val="center"/>
              <w:rPr>
                <w:rFonts w:ascii="Times" w:hAnsi="Times" w:cs="Calibri"/>
                <w:b/>
                <w:bCs/>
                <w:color w:val="000000"/>
                <w:sz w:val="22"/>
                <w:szCs w:val="22"/>
              </w:rPr>
            </w:pPr>
            <w:r w:rsidRPr="001045A3">
              <w:rPr>
                <w:rFonts w:ascii="Times" w:hAnsi="Times" w:cs="Calibri"/>
                <w:b/>
                <w:bCs/>
                <w:color w:val="000000"/>
                <w:sz w:val="22"/>
                <w:szCs w:val="22"/>
              </w:rPr>
              <w:t>Viscosity à 135 °C</w:t>
            </w:r>
          </w:p>
        </w:tc>
        <w:tc>
          <w:tcPr>
            <w:tcW w:w="1616" w:type="dxa"/>
            <w:noWrap/>
          </w:tcPr>
          <w:p w14:paraId="50A2B5AB" w14:textId="1C1A6C85" w:rsidR="001045A3" w:rsidRPr="001045A3" w:rsidRDefault="001045A3" w:rsidP="000C0243">
            <w:pPr>
              <w:jc w:val="center"/>
              <w:rPr>
                <w:rFonts w:ascii="Times" w:hAnsi="Times" w:cs="Calibri"/>
                <w:b/>
                <w:bCs/>
                <w:color w:val="000000"/>
                <w:sz w:val="22"/>
                <w:szCs w:val="22"/>
              </w:rPr>
            </w:pPr>
            <w:r w:rsidRPr="001045A3">
              <w:rPr>
                <w:rFonts w:ascii="Times" w:hAnsi="Times" w:cs="Calibri"/>
                <w:b/>
                <w:bCs/>
                <w:color w:val="000000"/>
                <w:sz w:val="22"/>
                <w:szCs w:val="22"/>
              </w:rPr>
              <w:t>Pure bitumen</w:t>
            </w:r>
          </w:p>
        </w:tc>
        <w:tc>
          <w:tcPr>
            <w:tcW w:w="1500" w:type="dxa"/>
            <w:noWrap/>
          </w:tcPr>
          <w:p w14:paraId="0D203ABD" w14:textId="1F9299C3" w:rsidR="001045A3" w:rsidRPr="001045A3" w:rsidRDefault="001045A3" w:rsidP="000C0243">
            <w:pPr>
              <w:jc w:val="center"/>
              <w:rPr>
                <w:rFonts w:ascii="Times" w:hAnsi="Times" w:cs="Calibri"/>
                <w:b/>
                <w:bCs/>
                <w:color w:val="000000"/>
                <w:sz w:val="22"/>
                <w:szCs w:val="22"/>
              </w:rPr>
            </w:pPr>
            <w:r w:rsidRPr="001045A3">
              <w:rPr>
                <w:rFonts w:ascii="Times" w:hAnsi="Times" w:cs="Calibri"/>
                <w:b/>
                <w:bCs/>
                <w:color w:val="000000"/>
                <w:sz w:val="22"/>
                <w:szCs w:val="22"/>
              </w:rPr>
              <w:t>SBMP5</w:t>
            </w:r>
          </w:p>
        </w:tc>
        <w:tc>
          <w:tcPr>
            <w:tcW w:w="1353" w:type="dxa"/>
            <w:noWrap/>
          </w:tcPr>
          <w:p w14:paraId="287A216E" w14:textId="77C8EF3B" w:rsidR="001045A3" w:rsidRPr="001045A3" w:rsidRDefault="001045A3" w:rsidP="000C0243">
            <w:pPr>
              <w:jc w:val="center"/>
              <w:rPr>
                <w:rFonts w:ascii="Times" w:hAnsi="Times" w:cs="Calibri"/>
                <w:b/>
                <w:bCs/>
                <w:color w:val="000000"/>
                <w:sz w:val="22"/>
                <w:szCs w:val="22"/>
              </w:rPr>
            </w:pPr>
            <w:r w:rsidRPr="001045A3">
              <w:rPr>
                <w:rFonts w:ascii="Times" w:hAnsi="Times" w:cs="Calibri"/>
                <w:b/>
                <w:bCs/>
                <w:color w:val="000000"/>
                <w:sz w:val="22"/>
                <w:szCs w:val="22"/>
              </w:rPr>
              <w:t>HBMP7.5</w:t>
            </w:r>
          </w:p>
        </w:tc>
      </w:tr>
      <w:tr w:rsidR="001045A3" w:rsidRPr="001045A3" w14:paraId="5B512935" w14:textId="77777777" w:rsidTr="008C1137">
        <w:trPr>
          <w:trHeight w:val="315"/>
          <w:jc w:val="center"/>
        </w:trPr>
        <w:tc>
          <w:tcPr>
            <w:tcW w:w="2920" w:type="dxa"/>
            <w:noWrap/>
            <w:hideMark/>
          </w:tcPr>
          <w:p w14:paraId="2C1B4A82" w14:textId="3104B581" w:rsidR="001045A3" w:rsidRPr="001045A3" w:rsidRDefault="008C1137" w:rsidP="000C0243">
            <w:pPr>
              <w:jc w:val="center"/>
              <w:rPr>
                <w:rFonts w:ascii="Times" w:hAnsi="Times" w:cs="Calibri"/>
                <w:color w:val="000000"/>
                <w:sz w:val="22"/>
                <w:szCs w:val="22"/>
              </w:rPr>
            </w:pPr>
            <w:r>
              <w:rPr>
                <w:rFonts w:ascii="Times" w:hAnsi="Times" w:cs="Calibri"/>
                <w:color w:val="000000"/>
                <w:sz w:val="22"/>
                <w:szCs w:val="22"/>
              </w:rPr>
              <w:t>Dynamic v</w:t>
            </w:r>
            <w:r w:rsidR="001045A3" w:rsidRPr="001045A3">
              <w:rPr>
                <w:rFonts w:ascii="Times" w:hAnsi="Times" w:cs="Calibri"/>
                <w:color w:val="000000"/>
                <w:sz w:val="22"/>
                <w:szCs w:val="22"/>
              </w:rPr>
              <w:t xml:space="preserve">iscosity </w:t>
            </w:r>
            <w:r>
              <w:rPr>
                <w:rFonts w:ascii="Times" w:hAnsi="Times" w:cs="Calibri"/>
                <w:color w:val="000000"/>
                <w:sz w:val="22"/>
                <w:szCs w:val="22"/>
              </w:rPr>
              <w:t>(</w:t>
            </w:r>
            <w:proofErr w:type="spellStart"/>
            <w:r>
              <w:rPr>
                <w:rFonts w:ascii="Times" w:hAnsi="Times" w:cs="Calibri"/>
                <w:color w:val="000000"/>
                <w:sz w:val="22"/>
                <w:szCs w:val="22"/>
              </w:rPr>
              <w:t>cP</w:t>
            </w:r>
            <w:proofErr w:type="spellEnd"/>
            <w:r>
              <w:rPr>
                <w:rFonts w:ascii="Times" w:hAnsi="Times" w:cs="Calibri"/>
                <w:color w:val="000000"/>
                <w:sz w:val="22"/>
                <w:szCs w:val="22"/>
              </w:rPr>
              <w:t>)</w:t>
            </w:r>
          </w:p>
        </w:tc>
        <w:tc>
          <w:tcPr>
            <w:tcW w:w="1616" w:type="dxa"/>
            <w:noWrap/>
            <w:hideMark/>
          </w:tcPr>
          <w:p w14:paraId="2E062D67" w14:textId="3DB5C10C" w:rsidR="001045A3" w:rsidRPr="001045A3" w:rsidRDefault="001045A3" w:rsidP="000C0243">
            <w:pPr>
              <w:jc w:val="center"/>
              <w:rPr>
                <w:rFonts w:ascii="Times" w:hAnsi="Times" w:cs="Calibri"/>
                <w:color w:val="000000"/>
                <w:sz w:val="22"/>
                <w:szCs w:val="22"/>
              </w:rPr>
            </w:pPr>
            <w:r w:rsidRPr="001045A3">
              <w:rPr>
                <w:rFonts w:ascii="Times" w:hAnsi="Times" w:cs="Calibri"/>
                <w:color w:val="000000"/>
                <w:sz w:val="22"/>
                <w:szCs w:val="22"/>
              </w:rPr>
              <w:t>15</w:t>
            </w:r>
            <w:r w:rsidR="008C1137">
              <w:rPr>
                <w:rFonts w:ascii="Times" w:hAnsi="Times" w:cs="Calibri"/>
                <w:color w:val="000000"/>
                <w:sz w:val="22"/>
                <w:szCs w:val="22"/>
              </w:rPr>
              <w:t>00</w:t>
            </w:r>
          </w:p>
        </w:tc>
        <w:tc>
          <w:tcPr>
            <w:tcW w:w="1500" w:type="dxa"/>
            <w:noWrap/>
            <w:hideMark/>
          </w:tcPr>
          <w:p w14:paraId="3E08A089" w14:textId="0B92F71E" w:rsidR="001045A3" w:rsidRPr="001045A3" w:rsidRDefault="001045A3" w:rsidP="000C0243">
            <w:pPr>
              <w:jc w:val="center"/>
              <w:rPr>
                <w:rFonts w:ascii="Times" w:hAnsi="Times" w:cs="Calibri"/>
                <w:color w:val="000000"/>
                <w:sz w:val="22"/>
                <w:szCs w:val="22"/>
              </w:rPr>
            </w:pPr>
            <w:r w:rsidRPr="001045A3">
              <w:rPr>
                <w:rFonts w:ascii="Times" w:hAnsi="Times" w:cs="Calibri"/>
                <w:color w:val="000000"/>
                <w:sz w:val="22"/>
                <w:szCs w:val="22"/>
              </w:rPr>
              <w:t>4</w:t>
            </w:r>
            <w:r w:rsidR="008C1137">
              <w:rPr>
                <w:rFonts w:ascii="Times" w:hAnsi="Times" w:cs="Calibri"/>
                <w:color w:val="000000"/>
                <w:sz w:val="22"/>
                <w:szCs w:val="22"/>
              </w:rPr>
              <w:t>500</w:t>
            </w:r>
          </w:p>
        </w:tc>
        <w:tc>
          <w:tcPr>
            <w:tcW w:w="1353" w:type="dxa"/>
            <w:noWrap/>
            <w:hideMark/>
          </w:tcPr>
          <w:p w14:paraId="6C03729F" w14:textId="6D173C57" w:rsidR="001045A3" w:rsidRPr="001045A3" w:rsidRDefault="001045A3" w:rsidP="000C0243">
            <w:pPr>
              <w:jc w:val="center"/>
              <w:rPr>
                <w:rFonts w:ascii="Times" w:hAnsi="Times" w:cs="Calibri"/>
                <w:color w:val="000000"/>
                <w:sz w:val="22"/>
                <w:szCs w:val="22"/>
              </w:rPr>
            </w:pPr>
            <w:r w:rsidRPr="001045A3">
              <w:rPr>
                <w:rFonts w:ascii="Times" w:hAnsi="Times" w:cs="Calibri"/>
                <w:color w:val="000000"/>
                <w:sz w:val="22"/>
                <w:szCs w:val="22"/>
              </w:rPr>
              <w:t>9</w:t>
            </w:r>
            <w:r w:rsidR="008C1137">
              <w:rPr>
                <w:rFonts w:ascii="Times" w:hAnsi="Times" w:cs="Calibri"/>
                <w:color w:val="000000"/>
                <w:sz w:val="22"/>
                <w:szCs w:val="22"/>
              </w:rPr>
              <w:t>500</w:t>
            </w:r>
          </w:p>
        </w:tc>
      </w:tr>
      <w:tr w:rsidR="001045A3" w:rsidRPr="001045A3" w14:paraId="01C66066" w14:textId="77777777" w:rsidTr="008C1137">
        <w:trPr>
          <w:trHeight w:val="300"/>
          <w:jc w:val="center"/>
        </w:trPr>
        <w:tc>
          <w:tcPr>
            <w:tcW w:w="2920" w:type="dxa"/>
            <w:noWrap/>
            <w:hideMark/>
          </w:tcPr>
          <w:p w14:paraId="3F7BBAD6" w14:textId="0AE95F67" w:rsidR="001045A3" w:rsidRPr="001045A3" w:rsidRDefault="001045A3" w:rsidP="000C0243">
            <w:pPr>
              <w:jc w:val="center"/>
              <w:rPr>
                <w:rFonts w:ascii="Times" w:hAnsi="Times" w:cs="Calibri"/>
                <w:color w:val="000000"/>
                <w:sz w:val="22"/>
                <w:szCs w:val="22"/>
              </w:rPr>
            </w:pPr>
            <w:r w:rsidRPr="001045A3">
              <w:rPr>
                <w:rFonts w:ascii="Times" w:hAnsi="Times" w:cs="Calibri"/>
                <w:color w:val="000000"/>
                <w:sz w:val="22"/>
                <w:szCs w:val="22"/>
              </w:rPr>
              <w:t>torsion ratio</w:t>
            </w:r>
            <w:r w:rsidR="008C1137">
              <w:rPr>
                <w:rFonts w:ascii="Times" w:hAnsi="Times" w:cs="Calibri"/>
                <w:color w:val="000000"/>
                <w:sz w:val="22"/>
                <w:szCs w:val="22"/>
              </w:rPr>
              <w:t xml:space="preserve"> (%)</w:t>
            </w:r>
          </w:p>
        </w:tc>
        <w:tc>
          <w:tcPr>
            <w:tcW w:w="1616" w:type="dxa"/>
            <w:noWrap/>
            <w:hideMark/>
          </w:tcPr>
          <w:p w14:paraId="08BB750B" w14:textId="77777777" w:rsidR="001045A3" w:rsidRPr="001045A3" w:rsidRDefault="001045A3" w:rsidP="000C0243">
            <w:pPr>
              <w:jc w:val="center"/>
              <w:rPr>
                <w:rFonts w:ascii="Times" w:hAnsi="Times" w:cs="Calibri"/>
                <w:color w:val="000000"/>
                <w:sz w:val="22"/>
                <w:szCs w:val="22"/>
              </w:rPr>
            </w:pPr>
            <w:r w:rsidRPr="001045A3">
              <w:rPr>
                <w:rFonts w:ascii="Times" w:hAnsi="Times" w:cs="Calibri"/>
                <w:color w:val="000000"/>
                <w:sz w:val="22"/>
                <w:szCs w:val="22"/>
              </w:rPr>
              <w:t>0.30%</w:t>
            </w:r>
          </w:p>
        </w:tc>
        <w:tc>
          <w:tcPr>
            <w:tcW w:w="1500" w:type="dxa"/>
            <w:noWrap/>
            <w:hideMark/>
          </w:tcPr>
          <w:p w14:paraId="1A85DD8C" w14:textId="77777777" w:rsidR="001045A3" w:rsidRPr="001045A3" w:rsidRDefault="001045A3" w:rsidP="000C0243">
            <w:pPr>
              <w:jc w:val="center"/>
              <w:rPr>
                <w:rFonts w:ascii="Times" w:hAnsi="Times" w:cs="Calibri"/>
                <w:color w:val="000000"/>
                <w:sz w:val="22"/>
                <w:szCs w:val="22"/>
              </w:rPr>
            </w:pPr>
            <w:r w:rsidRPr="001045A3">
              <w:rPr>
                <w:rFonts w:ascii="Times" w:hAnsi="Times" w:cs="Calibri"/>
                <w:color w:val="000000"/>
                <w:sz w:val="22"/>
                <w:szCs w:val="22"/>
              </w:rPr>
              <w:t>0.90%</w:t>
            </w:r>
          </w:p>
        </w:tc>
        <w:tc>
          <w:tcPr>
            <w:tcW w:w="1353" w:type="dxa"/>
            <w:noWrap/>
            <w:hideMark/>
          </w:tcPr>
          <w:p w14:paraId="1C910054" w14:textId="77777777" w:rsidR="001045A3" w:rsidRPr="001045A3" w:rsidRDefault="001045A3" w:rsidP="000C0243">
            <w:pPr>
              <w:jc w:val="center"/>
              <w:rPr>
                <w:rFonts w:ascii="Times" w:hAnsi="Times" w:cs="Calibri"/>
                <w:color w:val="000000"/>
                <w:sz w:val="22"/>
                <w:szCs w:val="22"/>
              </w:rPr>
            </w:pPr>
            <w:r w:rsidRPr="001045A3">
              <w:rPr>
                <w:rFonts w:ascii="Times" w:hAnsi="Times" w:cs="Calibri"/>
                <w:color w:val="000000"/>
                <w:sz w:val="22"/>
                <w:szCs w:val="22"/>
              </w:rPr>
              <w:t>1.90%</w:t>
            </w:r>
          </w:p>
        </w:tc>
      </w:tr>
      <w:tr w:rsidR="001045A3" w:rsidRPr="001045A3" w14:paraId="03053E7C" w14:textId="77777777" w:rsidTr="008C1137">
        <w:trPr>
          <w:trHeight w:val="320"/>
          <w:jc w:val="center"/>
        </w:trPr>
        <w:tc>
          <w:tcPr>
            <w:tcW w:w="2920" w:type="dxa"/>
            <w:hideMark/>
          </w:tcPr>
          <w:p w14:paraId="15E4D89E" w14:textId="690CFF10" w:rsidR="001045A3" w:rsidRPr="001045A3" w:rsidRDefault="001045A3" w:rsidP="000C0243">
            <w:pPr>
              <w:jc w:val="center"/>
              <w:rPr>
                <w:rFonts w:ascii="Times" w:hAnsi="Times" w:cs="Calibri"/>
                <w:color w:val="000000"/>
                <w:sz w:val="22"/>
                <w:szCs w:val="22"/>
              </w:rPr>
            </w:pPr>
            <w:r w:rsidRPr="001045A3">
              <w:rPr>
                <w:rFonts w:ascii="Times" w:hAnsi="Times" w:cs="Calibri"/>
                <w:color w:val="000000"/>
                <w:sz w:val="22"/>
                <w:szCs w:val="22"/>
              </w:rPr>
              <w:t xml:space="preserve">Shear Stress </w:t>
            </w:r>
            <w:r w:rsidR="008C1137">
              <w:rPr>
                <w:rFonts w:ascii="Times" w:hAnsi="Times" w:cs="Calibri"/>
                <w:color w:val="000000"/>
                <w:sz w:val="22"/>
                <w:szCs w:val="22"/>
              </w:rPr>
              <w:t>(Pa)</w:t>
            </w:r>
          </w:p>
        </w:tc>
        <w:tc>
          <w:tcPr>
            <w:tcW w:w="1616" w:type="dxa"/>
            <w:noWrap/>
            <w:hideMark/>
          </w:tcPr>
          <w:p w14:paraId="0756E132" w14:textId="6505E8C9" w:rsidR="001045A3" w:rsidRPr="001045A3" w:rsidRDefault="001045A3" w:rsidP="000C0243">
            <w:pPr>
              <w:jc w:val="center"/>
              <w:rPr>
                <w:rFonts w:ascii="Times" w:hAnsi="Times" w:cs="Calibri"/>
                <w:color w:val="000000"/>
                <w:sz w:val="22"/>
                <w:szCs w:val="22"/>
              </w:rPr>
            </w:pPr>
            <w:r w:rsidRPr="001045A3">
              <w:rPr>
                <w:rFonts w:ascii="Times" w:hAnsi="Times" w:cs="Calibri"/>
                <w:color w:val="000000"/>
                <w:sz w:val="22"/>
                <w:szCs w:val="22"/>
              </w:rPr>
              <w:t>0</w:t>
            </w:r>
            <w:r w:rsidR="00781F72">
              <w:rPr>
                <w:rFonts w:ascii="Times" w:hAnsi="Times" w:cs="Calibri"/>
                <w:color w:val="000000"/>
                <w:sz w:val="22"/>
                <w:szCs w:val="22"/>
              </w:rPr>
              <w:t>.</w:t>
            </w:r>
            <w:r w:rsidRPr="001045A3">
              <w:rPr>
                <w:rFonts w:ascii="Times" w:hAnsi="Times" w:cs="Calibri"/>
                <w:color w:val="000000"/>
                <w:sz w:val="22"/>
                <w:szCs w:val="22"/>
              </w:rPr>
              <w:t>42 Pa</w:t>
            </w:r>
          </w:p>
        </w:tc>
        <w:tc>
          <w:tcPr>
            <w:tcW w:w="1500" w:type="dxa"/>
            <w:noWrap/>
            <w:hideMark/>
          </w:tcPr>
          <w:p w14:paraId="2B09ECB1" w14:textId="21905D92" w:rsidR="001045A3" w:rsidRPr="001045A3" w:rsidRDefault="001045A3" w:rsidP="000C0243">
            <w:pPr>
              <w:jc w:val="center"/>
              <w:rPr>
                <w:rFonts w:ascii="Times" w:hAnsi="Times" w:cs="Calibri"/>
                <w:color w:val="000000"/>
                <w:sz w:val="22"/>
                <w:szCs w:val="22"/>
              </w:rPr>
            </w:pPr>
            <w:r w:rsidRPr="001045A3">
              <w:rPr>
                <w:rFonts w:ascii="Times" w:hAnsi="Times" w:cs="Calibri"/>
                <w:color w:val="000000"/>
                <w:sz w:val="22"/>
                <w:szCs w:val="22"/>
              </w:rPr>
              <w:t>1</w:t>
            </w:r>
            <w:r w:rsidR="00781F72">
              <w:rPr>
                <w:rFonts w:ascii="Times" w:hAnsi="Times" w:cs="Calibri"/>
                <w:color w:val="000000"/>
                <w:sz w:val="22"/>
                <w:szCs w:val="22"/>
              </w:rPr>
              <w:t>.</w:t>
            </w:r>
            <w:r w:rsidRPr="001045A3">
              <w:rPr>
                <w:rFonts w:ascii="Times" w:hAnsi="Times" w:cs="Calibri"/>
                <w:color w:val="000000"/>
                <w:sz w:val="22"/>
                <w:szCs w:val="22"/>
              </w:rPr>
              <w:t>26 Pa</w:t>
            </w:r>
          </w:p>
        </w:tc>
        <w:tc>
          <w:tcPr>
            <w:tcW w:w="1353" w:type="dxa"/>
            <w:noWrap/>
            <w:hideMark/>
          </w:tcPr>
          <w:p w14:paraId="36CA1E9D" w14:textId="0A116F26" w:rsidR="001045A3" w:rsidRPr="001045A3" w:rsidRDefault="001045A3" w:rsidP="000C0243">
            <w:pPr>
              <w:jc w:val="center"/>
              <w:rPr>
                <w:rFonts w:ascii="Times" w:hAnsi="Times" w:cs="Calibri"/>
                <w:color w:val="000000"/>
                <w:sz w:val="22"/>
                <w:szCs w:val="22"/>
              </w:rPr>
            </w:pPr>
            <w:r w:rsidRPr="001045A3">
              <w:rPr>
                <w:rFonts w:ascii="Times" w:hAnsi="Times" w:cs="Calibri"/>
                <w:color w:val="000000"/>
                <w:sz w:val="22"/>
                <w:szCs w:val="22"/>
              </w:rPr>
              <w:t>2</w:t>
            </w:r>
            <w:r w:rsidR="00654128">
              <w:rPr>
                <w:rFonts w:ascii="Times" w:hAnsi="Times" w:cs="Calibri"/>
                <w:color w:val="000000"/>
                <w:sz w:val="22"/>
                <w:szCs w:val="22"/>
              </w:rPr>
              <w:t>.</w:t>
            </w:r>
            <w:r w:rsidRPr="001045A3">
              <w:rPr>
                <w:rFonts w:ascii="Times" w:hAnsi="Times" w:cs="Calibri"/>
                <w:color w:val="000000"/>
                <w:sz w:val="22"/>
                <w:szCs w:val="22"/>
              </w:rPr>
              <w:t>66 Pa</w:t>
            </w:r>
          </w:p>
        </w:tc>
      </w:tr>
    </w:tbl>
    <w:p w14:paraId="516AA857" w14:textId="77777777" w:rsidR="00654128" w:rsidRDefault="001045A3" w:rsidP="00654128">
      <w:pPr>
        <w:spacing w:before="120" w:line="276" w:lineRule="auto"/>
        <w:jc w:val="both"/>
        <w:rPr>
          <w:rFonts w:asciiTheme="majorBidi" w:hAnsiTheme="majorBidi" w:cstheme="majorBidi"/>
          <w:sz w:val="22"/>
          <w:szCs w:val="22"/>
        </w:rPr>
      </w:pPr>
      <w:r w:rsidRPr="00E87A7A">
        <w:rPr>
          <w:rFonts w:asciiTheme="majorBidi" w:hAnsiTheme="majorBidi" w:cstheme="majorBidi"/>
          <w:sz w:val="22"/>
          <w:szCs w:val="22"/>
        </w:rPr>
        <w:t>The table</w:t>
      </w:r>
      <w:r w:rsidR="008C1137">
        <w:rPr>
          <w:rFonts w:asciiTheme="majorBidi" w:hAnsiTheme="majorBidi" w:cstheme="majorBidi"/>
          <w:sz w:val="22"/>
          <w:szCs w:val="22"/>
        </w:rPr>
        <w:t xml:space="preserve"> 2</w:t>
      </w:r>
      <w:r w:rsidRPr="00E87A7A">
        <w:rPr>
          <w:rFonts w:asciiTheme="majorBidi" w:hAnsiTheme="majorBidi" w:cstheme="majorBidi"/>
          <w:sz w:val="22"/>
          <w:szCs w:val="22"/>
        </w:rPr>
        <w:t xml:space="preserve"> shows the combination of bitumen</w:t>
      </w:r>
      <w:r w:rsidR="008C1137">
        <w:rPr>
          <w:rFonts w:asciiTheme="majorBidi" w:hAnsiTheme="majorBidi" w:cstheme="majorBidi"/>
          <w:sz w:val="22"/>
          <w:szCs w:val="22"/>
        </w:rPr>
        <w:t>, where we notice that modified bitumen by SBS in</w:t>
      </w:r>
      <w:r w:rsidRPr="00E87A7A">
        <w:rPr>
          <w:rFonts w:asciiTheme="majorBidi" w:hAnsiTheme="majorBidi" w:cstheme="majorBidi"/>
          <w:sz w:val="22"/>
          <w:szCs w:val="22"/>
        </w:rPr>
        <w:t xml:space="preserve">crease the </w:t>
      </w:r>
      <w:r w:rsidR="008C1137">
        <w:rPr>
          <w:rFonts w:asciiTheme="majorBidi" w:hAnsiTheme="majorBidi" w:cstheme="majorBidi"/>
          <w:sz w:val="22"/>
          <w:szCs w:val="22"/>
        </w:rPr>
        <w:t xml:space="preserve">dynamic </w:t>
      </w:r>
      <w:r w:rsidRPr="00E87A7A">
        <w:rPr>
          <w:rFonts w:asciiTheme="majorBidi" w:hAnsiTheme="majorBidi" w:cstheme="majorBidi"/>
          <w:sz w:val="22"/>
          <w:szCs w:val="22"/>
        </w:rPr>
        <w:t>viscosity of the binder at high temperature</w:t>
      </w:r>
      <w:r w:rsidR="008C1137">
        <w:rPr>
          <w:rFonts w:asciiTheme="majorBidi" w:hAnsiTheme="majorBidi" w:cstheme="majorBidi"/>
          <w:sz w:val="22"/>
          <w:szCs w:val="22"/>
        </w:rPr>
        <w:t xml:space="preserve"> by 66.6 to 84% for 5 and 7.5% respectively. </w:t>
      </w:r>
      <w:r w:rsidR="00781F72">
        <w:rPr>
          <w:rFonts w:asciiTheme="majorBidi" w:hAnsiTheme="majorBidi" w:cstheme="majorBidi"/>
          <w:sz w:val="22"/>
          <w:szCs w:val="22"/>
        </w:rPr>
        <w:t xml:space="preserve">this increase come accompanied with an increase in the torsion ratio and shear stress applied to get 1rpm, which mean that the new bitumen requires more stress to distorted with the same value. This increase in the dynamic viscosities signified that the asphalt concrete fabricated with </w:t>
      </w:r>
      <w:r w:rsidR="00654128">
        <w:rPr>
          <w:rFonts w:asciiTheme="majorBidi" w:hAnsiTheme="majorBidi" w:cstheme="majorBidi"/>
          <w:sz w:val="22"/>
          <w:szCs w:val="22"/>
        </w:rPr>
        <w:t>theses binders</w:t>
      </w:r>
      <w:r w:rsidR="00781F72">
        <w:rPr>
          <w:rFonts w:asciiTheme="majorBidi" w:hAnsiTheme="majorBidi" w:cstheme="majorBidi"/>
          <w:sz w:val="22"/>
          <w:szCs w:val="22"/>
        </w:rPr>
        <w:t xml:space="preserve"> </w:t>
      </w:r>
      <w:r w:rsidR="00654128">
        <w:rPr>
          <w:rFonts w:asciiTheme="majorBidi" w:hAnsiTheme="majorBidi" w:cstheme="majorBidi"/>
          <w:sz w:val="22"/>
          <w:szCs w:val="22"/>
        </w:rPr>
        <w:t xml:space="preserve">will resist more the rutting and permanent deformation compared to in case we used the pure bitumen. </w:t>
      </w:r>
    </w:p>
    <w:p w14:paraId="7DDD6B5A" w14:textId="327C45F8" w:rsidR="00654128" w:rsidRDefault="00654128" w:rsidP="00654128">
      <w:pPr>
        <w:spacing w:before="120" w:line="276" w:lineRule="auto"/>
        <w:jc w:val="both"/>
        <w:rPr>
          <w:rFonts w:asciiTheme="majorBidi" w:hAnsiTheme="majorBidi" w:cstheme="majorBidi"/>
          <w:sz w:val="22"/>
          <w:szCs w:val="22"/>
        </w:rPr>
      </w:pPr>
      <w:r>
        <w:rPr>
          <w:rFonts w:asciiTheme="majorBidi" w:hAnsiTheme="majorBidi" w:cstheme="majorBidi"/>
          <w:sz w:val="22"/>
          <w:szCs w:val="22"/>
        </w:rPr>
        <w:t>This evolution in the difference characteristics come with a side effect, which is that the asphalt concrete fabricated with the binders (SBMP5, HBMP7.5) lose the workability and ease of fabrication in mixing central, because for getting the same viscosity to coated the mineral skeleton we need a more temperature then in case we used a pure bitumen, the quantification of this value is still a research topic in our case.</w:t>
      </w:r>
    </w:p>
    <w:p w14:paraId="43C743B9" w14:textId="22C19EE4" w:rsidR="00654128" w:rsidRPr="00781F72" w:rsidRDefault="00654128" w:rsidP="00654128">
      <w:pPr>
        <w:pStyle w:val="ListParagraph"/>
        <w:numPr>
          <w:ilvl w:val="0"/>
          <w:numId w:val="4"/>
        </w:numPr>
        <w:spacing w:before="120" w:line="276" w:lineRule="auto"/>
        <w:jc w:val="both"/>
        <w:rPr>
          <w:rFonts w:asciiTheme="majorBidi" w:hAnsiTheme="majorBidi" w:cstheme="majorBidi"/>
          <w:b/>
          <w:bCs/>
          <w:sz w:val="22"/>
          <w:szCs w:val="22"/>
        </w:rPr>
      </w:pPr>
      <w:r w:rsidRPr="00781F72">
        <w:rPr>
          <w:rFonts w:asciiTheme="majorBidi" w:hAnsiTheme="majorBidi" w:cstheme="majorBidi"/>
          <w:b/>
          <w:bCs/>
          <w:sz w:val="22"/>
          <w:szCs w:val="22"/>
        </w:rPr>
        <w:lastRenderedPageBreak/>
        <w:t xml:space="preserve">Dynamic </w:t>
      </w:r>
      <w:r>
        <w:rPr>
          <w:rFonts w:asciiTheme="majorBidi" w:hAnsiTheme="majorBidi" w:cstheme="majorBidi"/>
          <w:b/>
          <w:bCs/>
          <w:sz w:val="22"/>
          <w:szCs w:val="22"/>
        </w:rPr>
        <w:t xml:space="preserve">mechanical analysis </w:t>
      </w:r>
      <w:r w:rsidRPr="00781F72">
        <w:rPr>
          <w:rFonts w:asciiTheme="majorBidi" w:hAnsiTheme="majorBidi" w:cstheme="majorBidi"/>
          <w:b/>
          <w:bCs/>
          <w:sz w:val="22"/>
          <w:szCs w:val="22"/>
        </w:rPr>
        <w:t xml:space="preserve"> </w:t>
      </w:r>
    </w:p>
    <w:p w14:paraId="48802D11" w14:textId="02878766" w:rsidR="00384E94" w:rsidRDefault="00654128" w:rsidP="00384E94">
      <w:pPr>
        <w:spacing w:before="120" w:line="276" w:lineRule="auto"/>
        <w:jc w:val="both"/>
        <w:rPr>
          <w:rFonts w:asciiTheme="majorBidi" w:hAnsiTheme="majorBidi" w:cstheme="majorBidi"/>
          <w:sz w:val="22"/>
          <w:szCs w:val="22"/>
        </w:rPr>
      </w:pPr>
      <w:r>
        <w:rPr>
          <w:rFonts w:asciiTheme="majorBidi" w:hAnsiTheme="majorBidi" w:cstheme="majorBidi"/>
          <w:sz w:val="22"/>
          <w:szCs w:val="22"/>
        </w:rPr>
        <w:t xml:space="preserve">The results of DMA test </w:t>
      </w:r>
      <w:r w:rsidR="00384E94">
        <w:rPr>
          <w:rFonts w:asciiTheme="majorBidi" w:hAnsiTheme="majorBidi" w:cstheme="majorBidi"/>
          <w:sz w:val="22"/>
          <w:szCs w:val="22"/>
        </w:rPr>
        <w:t>are</w:t>
      </w:r>
      <w:r>
        <w:rPr>
          <w:rFonts w:asciiTheme="majorBidi" w:hAnsiTheme="majorBidi" w:cstheme="majorBidi"/>
          <w:sz w:val="22"/>
          <w:szCs w:val="22"/>
        </w:rPr>
        <w:t xml:space="preserve"> presented in the next two figures, </w:t>
      </w:r>
      <w:r w:rsidR="00384E94">
        <w:rPr>
          <w:rFonts w:asciiTheme="majorBidi" w:hAnsiTheme="majorBidi" w:cstheme="majorBidi"/>
          <w:sz w:val="22"/>
          <w:szCs w:val="22"/>
        </w:rPr>
        <w:t>the test measure the rigidity modulus ||E*||, and for getting the shear modulus ||G*|| we used the next formula:</w:t>
      </w:r>
    </w:p>
    <w:p w14:paraId="41C06F00" w14:textId="71B65949" w:rsidR="00384E94" w:rsidRDefault="00384E94" w:rsidP="002259E5">
      <w:pPr>
        <w:spacing w:before="120" w:line="276" w:lineRule="auto"/>
        <w:jc w:val="center"/>
        <w:rPr>
          <w:rFonts w:asciiTheme="majorBidi" w:hAnsiTheme="majorBidi" w:cstheme="majorBidi"/>
          <w:sz w:val="22"/>
          <w:szCs w:val="22"/>
        </w:rPr>
      </w:pPr>
      <w:r>
        <w:rPr>
          <w:rFonts w:asciiTheme="majorBidi" w:hAnsiTheme="majorBidi" w:cstheme="majorBidi"/>
          <w:sz w:val="22"/>
          <w:szCs w:val="22"/>
        </w:rPr>
        <w:t>||E*|| = 3 ||G*||</w:t>
      </w:r>
    </w:p>
    <w:p w14:paraId="649503FF" w14:textId="6E52237A" w:rsidR="00654128" w:rsidRDefault="00654128" w:rsidP="002B1745">
      <w:pPr>
        <w:spacing w:before="120" w:line="276" w:lineRule="auto"/>
        <w:jc w:val="both"/>
        <w:rPr>
          <w:rFonts w:asciiTheme="majorBidi" w:hAnsiTheme="majorBidi" w:cstheme="majorBidi"/>
          <w:sz w:val="22"/>
          <w:szCs w:val="22"/>
        </w:rPr>
      </w:pPr>
      <w:r>
        <w:rPr>
          <w:rFonts w:asciiTheme="majorBidi" w:hAnsiTheme="majorBidi" w:cstheme="majorBidi"/>
          <w:sz w:val="22"/>
          <w:szCs w:val="22"/>
        </w:rPr>
        <w:t xml:space="preserve"> </w:t>
      </w:r>
      <w:r w:rsidR="00384E94">
        <w:rPr>
          <w:rFonts w:asciiTheme="majorBidi" w:hAnsiTheme="majorBidi" w:cstheme="majorBidi"/>
          <w:sz w:val="22"/>
          <w:szCs w:val="22"/>
        </w:rPr>
        <w:t xml:space="preserve">A cylindrical specimen of 10 </w:t>
      </w:r>
      <w:r w:rsidR="002259E5">
        <w:rPr>
          <w:rFonts w:asciiTheme="majorBidi" w:hAnsiTheme="majorBidi" w:cstheme="majorBidi"/>
          <w:sz w:val="22"/>
          <w:szCs w:val="22"/>
        </w:rPr>
        <w:sym w:font="Symbol" w:char="F0B4"/>
      </w:r>
      <w:r w:rsidR="00384E94">
        <w:rPr>
          <w:rFonts w:asciiTheme="majorBidi" w:hAnsiTheme="majorBidi" w:cstheme="majorBidi"/>
          <w:sz w:val="22"/>
          <w:szCs w:val="22"/>
        </w:rPr>
        <w:t xml:space="preserve"> 20 mm been tested in tension – compression mode, the mode choose is depending on the temperature of test, in our case we tested the bitumen at 30ºC. the temperature represented the annual average temperature in our region (31.7ºC), and in other side represent the maximum require temperature to </w:t>
      </w:r>
      <w:r w:rsidR="002259E5">
        <w:rPr>
          <w:rFonts w:asciiTheme="majorBidi" w:hAnsiTheme="majorBidi" w:cstheme="majorBidi"/>
          <w:sz w:val="22"/>
          <w:szCs w:val="22"/>
        </w:rPr>
        <w:t>stay</w:t>
      </w:r>
      <w:r w:rsidR="00384E94">
        <w:rPr>
          <w:rFonts w:asciiTheme="majorBidi" w:hAnsiTheme="majorBidi" w:cstheme="majorBidi"/>
          <w:sz w:val="22"/>
          <w:szCs w:val="22"/>
        </w:rPr>
        <w:t xml:space="preserve"> </w:t>
      </w:r>
      <w:r w:rsidR="002259E5">
        <w:rPr>
          <w:rFonts w:asciiTheme="majorBidi" w:hAnsiTheme="majorBidi" w:cstheme="majorBidi"/>
          <w:sz w:val="22"/>
          <w:szCs w:val="22"/>
        </w:rPr>
        <w:t>i</w:t>
      </w:r>
      <w:r w:rsidR="00384E94">
        <w:rPr>
          <w:rFonts w:asciiTheme="majorBidi" w:hAnsiTheme="majorBidi" w:cstheme="majorBidi"/>
          <w:sz w:val="22"/>
          <w:szCs w:val="22"/>
        </w:rPr>
        <w:t xml:space="preserve">n </w:t>
      </w:r>
      <w:r w:rsidR="002259E5">
        <w:rPr>
          <w:rFonts w:asciiTheme="majorBidi" w:hAnsiTheme="majorBidi" w:cstheme="majorBidi"/>
          <w:sz w:val="22"/>
          <w:szCs w:val="22"/>
        </w:rPr>
        <w:t xml:space="preserve">the </w:t>
      </w:r>
      <w:r w:rsidR="00384E94">
        <w:rPr>
          <w:rFonts w:asciiTheme="majorBidi" w:hAnsiTheme="majorBidi" w:cstheme="majorBidi"/>
          <w:sz w:val="22"/>
          <w:szCs w:val="22"/>
        </w:rPr>
        <w:t>viscoelastic linear behavior, which been confirmed by results</w:t>
      </w:r>
      <w:r w:rsidR="002259E5">
        <w:rPr>
          <w:rFonts w:asciiTheme="majorBidi" w:hAnsiTheme="majorBidi" w:cstheme="majorBidi"/>
          <w:sz w:val="22"/>
          <w:szCs w:val="22"/>
        </w:rPr>
        <w:t xml:space="preserve">. To measure the difference mechanical analysis, we applied a displacement of </w:t>
      </w:r>
      <w:r w:rsidR="002259E5">
        <w:rPr>
          <w:rFonts w:asciiTheme="majorBidi" w:hAnsiTheme="majorBidi" w:cstheme="majorBidi"/>
          <w:sz w:val="22"/>
          <w:szCs w:val="22"/>
        </w:rPr>
        <w:sym w:font="Symbol" w:char="F0B1"/>
      </w:r>
      <w:r w:rsidR="002259E5">
        <w:rPr>
          <w:rFonts w:asciiTheme="majorBidi" w:hAnsiTheme="majorBidi" w:cstheme="majorBidi"/>
          <w:sz w:val="22"/>
          <w:szCs w:val="22"/>
        </w:rPr>
        <w:t xml:space="preserve"> 10</w:t>
      </w:r>
      <w:r w:rsidR="002259E5" w:rsidRPr="002259E5">
        <w:rPr>
          <w:rFonts w:asciiTheme="majorBidi" w:hAnsiTheme="majorBidi" w:cstheme="majorBidi"/>
          <w:sz w:val="22"/>
          <w:szCs w:val="22"/>
          <w:vertAlign w:val="superscript"/>
        </w:rPr>
        <w:t>-5</w:t>
      </w:r>
      <w:r w:rsidR="002259E5">
        <w:rPr>
          <w:rFonts w:asciiTheme="majorBidi" w:hAnsiTheme="majorBidi" w:cstheme="majorBidi"/>
          <w:sz w:val="22"/>
          <w:szCs w:val="22"/>
        </w:rPr>
        <w:t xml:space="preserve"> mm</w:t>
      </w:r>
      <w:r w:rsidR="002B1745">
        <w:rPr>
          <w:rFonts w:asciiTheme="majorBidi" w:hAnsiTheme="majorBidi" w:cstheme="majorBidi"/>
          <w:sz w:val="22"/>
          <w:szCs w:val="22"/>
        </w:rPr>
        <w:t xml:space="preserve"> at difference frequencies (1</w:t>
      </w:r>
      <w:r w:rsidR="002B1745" w:rsidRPr="002B1745">
        <w:rPr>
          <w:rFonts w:asciiTheme="majorBidi" w:hAnsiTheme="majorBidi" w:cstheme="majorBidi"/>
          <w:sz w:val="22"/>
          <w:szCs w:val="22"/>
        </w:rPr>
        <w:t xml:space="preserve"> </w:t>
      </w:r>
      <w:r w:rsidR="002B1745">
        <w:rPr>
          <w:rFonts w:asciiTheme="majorBidi" w:hAnsiTheme="majorBidi" w:cstheme="majorBidi"/>
          <w:sz w:val="22"/>
          <w:szCs w:val="22"/>
        </w:rPr>
        <w:t>Hz, 1.58</w:t>
      </w:r>
      <w:r w:rsidR="002B1745" w:rsidRPr="002B1745">
        <w:rPr>
          <w:rFonts w:asciiTheme="majorBidi" w:hAnsiTheme="majorBidi" w:cstheme="majorBidi"/>
          <w:sz w:val="22"/>
          <w:szCs w:val="22"/>
        </w:rPr>
        <w:t xml:space="preserve"> </w:t>
      </w:r>
      <w:r w:rsidR="002B1745">
        <w:rPr>
          <w:rFonts w:asciiTheme="majorBidi" w:hAnsiTheme="majorBidi" w:cstheme="majorBidi"/>
          <w:sz w:val="22"/>
          <w:szCs w:val="22"/>
        </w:rPr>
        <w:t>Hz, 2.51</w:t>
      </w:r>
      <w:r w:rsidR="002B1745" w:rsidRPr="002B1745">
        <w:rPr>
          <w:rFonts w:asciiTheme="majorBidi" w:hAnsiTheme="majorBidi" w:cstheme="majorBidi"/>
          <w:sz w:val="22"/>
          <w:szCs w:val="22"/>
        </w:rPr>
        <w:t xml:space="preserve"> </w:t>
      </w:r>
      <w:r w:rsidR="002B1745">
        <w:rPr>
          <w:rFonts w:asciiTheme="majorBidi" w:hAnsiTheme="majorBidi" w:cstheme="majorBidi"/>
          <w:sz w:val="22"/>
          <w:szCs w:val="22"/>
        </w:rPr>
        <w:t>Hz, 3.98</w:t>
      </w:r>
      <w:r w:rsidR="002B1745" w:rsidRPr="002B1745">
        <w:rPr>
          <w:rFonts w:asciiTheme="majorBidi" w:hAnsiTheme="majorBidi" w:cstheme="majorBidi"/>
          <w:sz w:val="22"/>
          <w:szCs w:val="22"/>
        </w:rPr>
        <w:t xml:space="preserve"> </w:t>
      </w:r>
      <w:r w:rsidR="002B1745">
        <w:rPr>
          <w:rFonts w:asciiTheme="majorBidi" w:hAnsiTheme="majorBidi" w:cstheme="majorBidi"/>
          <w:sz w:val="22"/>
          <w:szCs w:val="22"/>
        </w:rPr>
        <w:t>Hz, 6.31</w:t>
      </w:r>
      <w:r w:rsidR="002B1745" w:rsidRPr="002B1745">
        <w:rPr>
          <w:rFonts w:asciiTheme="majorBidi" w:hAnsiTheme="majorBidi" w:cstheme="majorBidi"/>
          <w:sz w:val="22"/>
          <w:szCs w:val="22"/>
        </w:rPr>
        <w:t xml:space="preserve"> </w:t>
      </w:r>
      <w:r w:rsidR="002B1745">
        <w:rPr>
          <w:rFonts w:asciiTheme="majorBidi" w:hAnsiTheme="majorBidi" w:cstheme="majorBidi"/>
          <w:sz w:val="22"/>
          <w:szCs w:val="22"/>
        </w:rPr>
        <w:t xml:space="preserve">Hz, 10 Hz). </w:t>
      </w:r>
      <w:r w:rsidR="002259E5">
        <w:rPr>
          <w:rFonts w:asciiTheme="majorBidi" w:hAnsiTheme="majorBidi" w:cstheme="majorBidi"/>
          <w:sz w:val="22"/>
          <w:szCs w:val="22"/>
        </w:rPr>
        <w:t>the next figure shows the evolution of shear modulus in function of frequencies</w:t>
      </w:r>
      <w:r w:rsidR="002F6FCA">
        <w:rPr>
          <w:rFonts w:asciiTheme="majorBidi" w:hAnsiTheme="majorBidi" w:cstheme="majorBidi"/>
          <w:sz w:val="22"/>
          <w:szCs w:val="22"/>
        </w:rPr>
        <w:t xml:space="preserve"> in logarithmic scale</w:t>
      </w:r>
      <w:r w:rsidR="002259E5">
        <w:rPr>
          <w:rFonts w:asciiTheme="majorBidi" w:hAnsiTheme="majorBidi" w:cstheme="majorBidi"/>
          <w:sz w:val="22"/>
          <w:szCs w:val="22"/>
        </w:rPr>
        <w:t xml:space="preserve">: </w:t>
      </w:r>
    </w:p>
    <w:p w14:paraId="0F170A40" w14:textId="2B030CB1" w:rsidR="002259E5" w:rsidRDefault="002259E5" w:rsidP="002259E5">
      <w:pPr>
        <w:spacing w:before="120" w:line="276" w:lineRule="auto"/>
        <w:jc w:val="center"/>
        <w:rPr>
          <w:rFonts w:asciiTheme="majorBidi" w:hAnsiTheme="majorBidi" w:cstheme="majorBidi"/>
          <w:sz w:val="22"/>
          <w:szCs w:val="22"/>
        </w:rPr>
      </w:pPr>
      <w:r>
        <w:rPr>
          <w:noProof/>
        </w:rPr>
        <w:drawing>
          <wp:inline distT="0" distB="0" distL="0" distR="0" wp14:anchorId="2F0AB10D" wp14:editId="4DB99CE0">
            <wp:extent cx="4143375" cy="2322286"/>
            <wp:effectExtent l="0" t="0" r="9525" b="14605"/>
            <wp:docPr id="6" name="Chart 6">
              <a:extLst xmlns:a="http://schemas.openxmlformats.org/drawingml/2006/main">
                <a:ext uri="{FF2B5EF4-FFF2-40B4-BE49-F238E27FC236}">
                  <a16:creationId xmlns:a16="http://schemas.microsoft.com/office/drawing/2014/main" id="{C878527B-A7D3-7E41-90BB-B8884A42811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69D06B5F" w14:textId="63E26CBD" w:rsidR="002B1745" w:rsidRDefault="002259E5" w:rsidP="002B1745">
      <w:pPr>
        <w:spacing w:before="120" w:line="276" w:lineRule="auto"/>
        <w:jc w:val="both"/>
        <w:rPr>
          <w:rFonts w:asciiTheme="majorBidi" w:hAnsiTheme="majorBidi" w:cstheme="majorBidi"/>
          <w:sz w:val="22"/>
          <w:szCs w:val="22"/>
        </w:rPr>
      </w:pPr>
      <w:r>
        <w:rPr>
          <w:rFonts w:asciiTheme="majorBidi" w:hAnsiTheme="majorBidi" w:cstheme="majorBidi"/>
          <w:sz w:val="22"/>
          <w:szCs w:val="22"/>
        </w:rPr>
        <w:t>Firstly, we notice the linearity of the results which confirm that we still in the viscoelastic linear range, secondly, the shear modulus curve of the modified bitumen is position higher than the pure bitumen, which shows the positive impact of modified with higher SBS ratio</w:t>
      </w:r>
      <w:r w:rsidR="002B1745">
        <w:rPr>
          <w:rFonts w:asciiTheme="majorBidi" w:hAnsiTheme="majorBidi" w:cstheme="majorBidi"/>
          <w:sz w:val="22"/>
          <w:szCs w:val="22"/>
        </w:rPr>
        <w:t xml:space="preserve"> (7.5%). And the shear modulus has a positive relation with the frequencies. </w:t>
      </w:r>
    </w:p>
    <w:p w14:paraId="6613B30A" w14:textId="1EBD238C" w:rsidR="002F6FCA" w:rsidRDefault="002B1745" w:rsidP="002B1745">
      <w:pPr>
        <w:spacing w:before="120" w:line="276" w:lineRule="auto"/>
        <w:jc w:val="both"/>
        <w:rPr>
          <w:rFonts w:asciiTheme="majorBidi" w:hAnsiTheme="majorBidi" w:cstheme="majorBidi"/>
          <w:sz w:val="22"/>
          <w:szCs w:val="22"/>
        </w:rPr>
      </w:pPr>
      <w:r>
        <w:rPr>
          <w:rFonts w:asciiTheme="majorBidi" w:hAnsiTheme="majorBidi" w:cstheme="majorBidi"/>
          <w:sz w:val="22"/>
          <w:szCs w:val="22"/>
        </w:rPr>
        <w:t xml:space="preserve">The next figures </w:t>
      </w:r>
      <w:r w:rsidR="002F6FCA">
        <w:rPr>
          <w:rFonts w:asciiTheme="majorBidi" w:hAnsiTheme="majorBidi" w:cstheme="majorBidi"/>
          <w:sz w:val="22"/>
          <w:szCs w:val="22"/>
        </w:rPr>
        <w:t>show</w:t>
      </w:r>
      <w:r>
        <w:rPr>
          <w:rFonts w:asciiTheme="majorBidi" w:hAnsiTheme="majorBidi" w:cstheme="majorBidi"/>
          <w:sz w:val="22"/>
          <w:szCs w:val="22"/>
        </w:rPr>
        <w:t xml:space="preserve"> a comparison of the results using histograms </w:t>
      </w:r>
    </w:p>
    <w:p w14:paraId="00726BF3" w14:textId="09CC176A" w:rsidR="002B1745" w:rsidRDefault="002F6FCA" w:rsidP="002F6FCA">
      <w:pPr>
        <w:spacing w:before="120" w:line="276" w:lineRule="auto"/>
        <w:jc w:val="center"/>
        <w:rPr>
          <w:rFonts w:asciiTheme="majorBidi" w:hAnsiTheme="majorBidi" w:cstheme="majorBidi"/>
          <w:sz w:val="22"/>
          <w:szCs w:val="22"/>
        </w:rPr>
      </w:pPr>
      <w:r>
        <w:rPr>
          <w:noProof/>
        </w:rPr>
        <w:drawing>
          <wp:inline distT="0" distB="0" distL="0" distR="0" wp14:anchorId="34643C78" wp14:editId="33F99B6B">
            <wp:extent cx="4062730" cy="2264228"/>
            <wp:effectExtent l="0" t="0" r="13970" b="9525"/>
            <wp:docPr id="8" name="Chart 8">
              <a:extLst xmlns:a="http://schemas.openxmlformats.org/drawingml/2006/main">
                <a:ext uri="{FF2B5EF4-FFF2-40B4-BE49-F238E27FC236}">
                  <a16:creationId xmlns:a16="http://schemas.microsoft.com/office/drawing/2014/main" id="{219BCA61-A9CC-1D42-A581-56351CEEA7B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75AAF22E" w14:textId="5C7A65A5" w:rsidR="002F6FCA" w:rsidRDefault="002F6FCA" w:rsidP="002F6FCA">
      <w:pPr>
        <w:spacing w:before="120" w:line="276" w:lineRule="auto"/>
        <w:rPr>
          <w:rFonts w:asciiTheme="majorBidi" w:hAnsiTheme="majorBidi" w:cstheme="majorBidi"/>
          <w:sz w:val="22"/>
          <w:szCs w:val="22"/>
        </w:rPr>
      </w:pPr>
      <w:r>
        <w:rPr>
          <w:rFonts w:asciiTheme="majorBidi" w:hAnsiTheme="majorBidi" w:cstheme="majorBidi"/>
          <w:sz w:val="22"/>
          <w:szCs w:val="22"/>
        </w:rPr>
        <w:t xml:space="preserve">This figure shows clearly the impact of mixing the Algerian pure bitumen with SBS at higher ratio, the value modulus </w:t>
      </w:r>
      <w:r w:rsidR="00655571">
        <w:rPr>
          <w:rFonts w:asciiTheme="majorBidi" w:hAnsiTheme="majorBidi" w:cstheme="majorBidi"/>
          <w:sz w:val="22"/>
          <w:szCs w:val="22"/>
        </w:rPr>
        <w:t>increases</w:t>
      </w:r>
      <w:r>
        <w:rPr>
          <w:rFonts w:asciiTheme="majorBidi" w:hAnsiTheme="majorBidi" w:cstheme="majorBidi"/>
          <w:sz w:val="22"/>
          <w:szCs w:val="22"/>
        </w:rPr>
        <w:t xml:space="preserve"> more than 4 times for 1 Hz, and more than 3 times for 1.58 and 2.51 Hz </w:t>
      </w:r>
      <w:r>
        <w:rPr>
          <w:rFonts w:asciiTheme="majorBidi" w:hAnsiTheme="majorBidi" w:cstheme="majorBidi"/>
          <w:sz w:val="22"/>
          <w:szCs w:val="22"/>
        </w:rPr>
        <w:lastRenderedPageBreak/>
        <w:t xml:space="preserve">until becoming </w:t>
      </w:r>
      <w:r w:rsidR="00655571">
        <w:rPr>
          <w:rFonts w:asciiTheme="majorBidi" w:hAnsiTheme="majorBidi" w:cstheme="majorBidi"/>
          <w:sz w:val="22"/>
          <w:szCs w:val="22"/>
        </w:rPr>
        <w:t xml:space="preserve">more than </w:t>
      </w:r>
      <w:r>
        <w:rPr>
          <w:rFonts w:asciiTheme="majorBidi" w:hAnsiTheme="majorBidi" w:cstheme="majorBidi"/>
          <w:sz w:val="22"/>
          <w:szCs w:val="22"/>
        </w:rPr>
        <w:t xml:space="preserve">twice in 10 Hz. </w:t>
      </w:r>
      <w:r w:rsidR="00655571">
        <w:rPr>
          <w:rFonts w:asciiTheme="majorBidi" w:hAnsiTheme="majorBidi" w:cstheme="majorBidi"/>
          <w:sz w:val="22"/>
          <w:szCs w:val="22"/>
        </w:rPr>
        <w:t xml:space="preserve">The increase ratio is varied between 56% to 77% from higher to lower frequencies. </w:t>
      </w:r>
    </w:p>
    <w:p w14:paraId="384B197F" w14:textId="40E1A229" w:rsidR="001045A3" w:rsidRPr="00655571" w:rsidRDefault="00655571" w:rsidP="00655571">
      <w:pPr>
        <w:spacing w:before="120" w:line="276" w:lineRule="auto"/>
        <w:jc w:val="both"/>
        <w:rPr>
          <w:rFonts w:asciiTheme="majorBidi" w:hAnsiTheme="majorBidi" w:cstheme="majorBidi"/>
          <w:b/>
          <w:bCs/>
          <w:sz w:val="22"/>
          <w:szCs w:val="22"/>
        </w:rPr>
      </w:pPr>
      <w:r w:rsidRPr="00655571">
        <w:rPr>
          <w:rFonts w:asciiTheme="majorBidi" w:hAnsiTheme="majorBidi" w:cstheme="majorBidi"/>
          <w:b/>
          <w:bCs/>
          <w:sz w:val="22"/>
          <w:szCs w:val="22"/>
        </w:rPr>
        <w:t xml:space="preserve">4. </w:t>
      </w:r>
      <w:r w:rsidR="001045A3" w:rsidRPr="00655571">
        <w:rPr>
          <w:rFonts w:asciiTheme="majorBidi" w:hAnsiTheme="majorBidi" w:cstheme="majorBidi"/>
          <w:b/>
          <w:bCs/>
          <w:sz w:val="22"/>
          <w:szCs w:val="22"/>
        </w:rPr>
        <w:t xml:space="preserve">Conclusion </w:t>
      </w:r>
    </w:p>
    <w:p w14:paraId="72EBF569" w14:textId="338F4439" w:rsidR="00655571" w:rsidRDefault="00655571" w:rsidP="001045A3">
      <w:pPr>
        <w:spacing w:before="120" w:line="276" w:lineRule="auto"/>
        <w:jc w:val="both"/>
        <w:rPr>
          <w:rFonts w:asciiTheme="majorBidi" w:hAnsiTheme="majorBidi" w:cstheme="majorBidi"/>
          <w:sz w:val="22"/>
          <w:szCs w:val="22"/>
        </w:rPr>
      </w:pPr>
      <w:r>
        <w:rPr>
          <w:rFonts w:asciiTheme="majorBidi" w:hAnsiTheme="majorBidi" w:cstheme="majorBidi"/>
          <w:sz w:val="22"/>
          <w:szCs w:val="22"/>
        </w:rPr>
        <w:t xml:space="preserve">By the end of this paper, we could sort by some conclusion such as: </w:t>
      </w:r>
    </w:p>
    <w:p w14:paraId="7CF9889A" w14:textId="77777777" w:rsidR="00655571" w:rsidRDefault="00655571" w:rsidP="00655571">
      <w:pPr>
        <w:pStyle w:val="ListParagraph"/>
        <w:numPr>
          <w:ilvl w:val="0"/>
          <w:numId w:val="1"/>
        </w:numPr>
        <w:spacing w:before="120" w:line="276" w:lineRule="auto"/>
        <w:jc w:val="both"/>
        <w:rPr>
          <w:rFonts w:asciiTheme="majorBidi" w:hAnsiTheme="majorBidi" w:cstheme="majorBidi"/>
          <w:sz w:val="22"/>
          <w:szCs w:val="22"/>
        </w:rPr>
      </w:pPr>
      <w:r>
        <w:rPr>
          <w:rFonts w:asciiTheme="majorBidi" w:hAnsiTheme="majorBidi" w:cstheme="majorBidi"/>
          <w:sz w:val="22"/>
          <w:szCs w:val="22"/>
        </w:rPr>
        <w:t>T</w:t>
      </w:r>
      <w:r w:rsidR="001045A3" w:rsidRPr="00655571">
        <w:rPr>
          <w:rFonts w:asciiTheme="majorBidi" w:hAnsiTheme="majorBidi" w:cstheme="majorBidi"/>
          <w:sz w:val="22"/>
          <w:szCs w:val="22"/>
        </w:rPr>
        <w:t xml:space="preserve">he difference physical test carried out on the pure and modified bitumen, show that we could get a hyper modified bitumen with SBS ratio, without </w:t>
      </w:r>
      <w:r w:rsidRPr="00655571">
        <w:rPr>
          <w:rFonts w:asciiTheme="majorBidi" w:hAnsiTheme="majorBidi" w:cstheme="majorBidi"/>
          <w:sz w:val="22"/>
          <w:szCs w:val="22"/>
        </w:rPr>
        <w:t>negative</w:t>
      </w:r>
      <w:r>
        <w:rPr>
          <w:rFonts w:asciiTheme="majorBidi" w:hAnsiTheme="majorBidi" w:cstheme="majorBidi"/>
          <w:sz w:val="22"/>
          <w:szCs w:val="22"/>
        </w:rPr>
        <w:t xml:space="preserve"> impact in the physical side</w:t>
      </w:r>
      <w:r w:rsidR="001045A3" w:rsidRPr="00655571">
        <w:rPr>
          <w:rFonts w:asciiTheme="majorBidi" w:hAnsiTheme="majorBidi" w:cstheme="majorBidi"/>
          <w:sz w:val="22"/>
          <w:szCs w:val="22"/>
        </w:rPr>
        <w:t xml:space="preserve">, </w:t>
      </w:r>
      <w:r>
        <w:rPr>
          <w:rFonts w:asciiTheme="majorBidi" w:hAnsiTheme="majorBidi" w:cstheme="majorBidi"/>
          <w:sz w:val="22"/>
          <w:szCs w:val="22"/>
        </w:rPr>
        <w:t>that show by the results of</w:t>
      </w:r>
      <w:r w:rsidR="001045A3" w:rsidRPr="00655571">
        <w:rPr>
          <w:rFonts w:asciiTheme="majorBidi" w:hAnsiTheme="majorBidi" w:cstheme="majorBidi"/>
          <w:sz w:val="22"/>
          <w:szCs w:val="22"/>
        </w:rPr>
        <w:t xml:space="preserve"> 7.5</w:t>
      </w:r>
      <w:r>
        <w:rPr>
          <w:rFonts w:asciiTheme="majorBidi" w:hAnsiTheme="majorBidi" w:cstheme="majorBidi"/>
          <w:sz w:val="22"/>
          <w:szCs w:val="22"/>
        </w:rPr>
        <w:t>%</w:t>
      </w:r>
      <w:r w:rsidR="001045A3" w:rsidRPr="00655571">
        <w:rPr>
          <w:rFonts w:asciiTheme="majorBidi" w:hAnsiTheme="majorBidi" w:cstheme="majorBidi"/>
          <w:sz w:val="22"/>
          <w:szCs w:val="22"/>
        </w:rPr>
        <w:t xml:space="preserve"> SBS ratio</w:t>
      </w:r>
      <w:r>
        <w:rPr>
          <w:rFonts w:asciiTheme="majorBidi" w:hAnsiTheme="majorBidi" w:cstheme="majorBidi"/>
          <w:sz w:val="22"/>
          <w:szCs w:val="22"/>
        </w:rPr>
        <w:t xml:space="preserve">, when </w:t>
      </w:r>
      <w:r w:rsidR="001045A3" w:rsidRPr="00655571">
        <w:rPr>
          <w:rFonts w:asciiTheme="majorBidi" w:hAnsiTheme="majorBidi" w:cstheme="majorBidi"/>
          <w:sz w:val="22"/>
          <w:szCs w:val="22"/>
        </w:rPr>
        <w:t xml:space="preserve">we get a harder bitumen, and less sensitive to temperature and temperature changes, stable and have a higher recoverins ratio to the </w:t>
      </w:r>
      <w:r w:rsidRPr="00655571">
        <w:rPr>
          <w:rFonts w:asciiTheme="majorBidi" w:hAnsiTheme="majorBidi" w:cstheme="majorBidi"/>
          <w:sz w:val="22"/>
          <w:szCs w:val="22"/>
        </w:rPr>
        <w:t>initial</w:t>
      </w:r>
      <w:r w:rsidR="001045A3" w:rsidRPr="00655571">
        <w:rPr>
          <w:rFonts w:asciiTheme="majorBidi" w:hAnsiTheme="majorBidi" w:cstheme="majorBidi"/>
          <w:sz w:val="22"/>
          <w:szCs w:val="22"/>
        </w:rPr>
        <w:t xml:space="preserve"> state.</w:t>
      </w:r>
    </w:p>
    <w:p w14:paraId="5331591B" w14:textId="7FC28ECE" w:rsidR="00655571" w:rsidRDefault="00655571" w:rsidP="00655571">
      <w:pPr>
        <w:pStyle w:val="ListParagraph"/>
        <w:numPr>
          <w:ilvl w:val="0"/>
          <w:numId w:val="1"/>
        </w:numPr>
        <w:spacing w:before="120" w:line="276" w:lineRule="auto"/>
        <w:jc w:val="both"/>
        <w:rPr>
          <w:rFonts w:asciiTheme="majorBidi" w:hAnsiTheme="majorBidi" w:cstheme="majorBidi"/>
          <w:sz w:val="22"/>
          <w:szCs w:val="22"/>
        </w:rPr>
      </w:pPr>
      <w:r w:rsidRPr="00655571">
        <w:rPr>
          <w:rFonts w:asciiTheme="majorBidi" w:hAnsiTheme="majorBidi" w:cstheme="majorBidi"/>
          <w:sz w:val="22"/>
          <w:szCs w:val="22"/>
        </w:rPr>
        <w:t xml:space="preserve">The modification with higher SBS value produces </w:t>
      </w:r>
      <w:r>
        <w:rPr>
          <w:rFonts w:asciiTheme="majorBidi" w:hAnsiTheme="majorBidi" w:cstheme="majorBidi"/>
          <w:sz w:val="22"/>
          <w:szCs w:val="22"/>
        </w:rPr>
        <w:t xml:space="preserve">a resistant bitumen to deformation at higher temperature under shear stress such as present in rutting phenomena, thanks to an increase in the dynamic viscosity value, but still the side effect at the production a research subject requires more tests of viscosity at difference temperature. </w:t>
      </w:r>
    </w:p>
    <w:p w14:paraId="65ED6BF8" w14:textId="71BDDDFD" w:rsidR="00655571" w:rsidRPr="00655571" w:rsidRDefault="005E2B3B" w:rsidP="00655571">
      <w:pPr>
        <w:pStyle w:val="ListParagraph"/>
        <w:numPr>
          <w:ilvl w:val="0"/>
          <w:numId w:val="1"/>
        </w:numPr>
        <w:spacing w:before="120" w:line="276" w:lineRule="auto"/>
        <w:jc w:val="both"/>
        <w:rPr>
          <w:rFonts w:asciiTheme="majorBidi" w:hAnsiTheme="majorBidi" w:cstheme="majorBidi"/>
          <w:sz w:val="22"/>
          <w:szCs w:val="22"/>
        </w:rPr>
      </w:pPr>
      <w:r>
        <w:rPr>
          <w:rFonts w:asciiTheme="majorBidi" w:hAnsiTheme="majorBidi" w:cstheme="majorBidi"/>
          <w:sz w:val="22"/>
          <w:szCs w:val="22"/>
        </w:rPr>
        <w:t xml:space="preserve">The modification with a higher SBS ratio, show an increase in the behavior under mechanical stress as shows by the dynamic mechanical analysis. </w:t>
      </w:r>
    </w:p>
    <w:sectPr w:rsidR="00655571" w:rsidRPr="00655571" w:rsidSect="00006400">
      <w:pgSz w:w="11900" w:h="16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8BBB957" w14:textId="77777777" w:rsidR="008751DE" w:rsidRDefault="008751DE" w:rsidP="007072E9">
      <w:r>
        <w:separator/>
      </w:r>
    </w:p>
  </w:endnote>
  <w:endnote w:type="continuationSeparator" w:id="0">
    <w:p w14:paraId="28163DB9" w14:textId="77777777" w:rsidR="008751DE" w:rsidRDefault="008751DE" w:rsidP="007072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imes">
    <w:panose1 w:val="00000500000000020000"/>
    <w:charset w:val="00"/>
    <w:family w:val="auto"/>
    <w:pitch w:val="variable"/>
    <w:sig w:usb0="E00002FF" w:usb1="5000205A"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A0E9138" w14:textId="77777777" w:rsidR="008751DE" w:rsidRDefault="008751DE" w:rsidP="007072E9">
      <w:r>
        <w:separator/>
      </w:r>
    </w:p>
  </w:footnote>
  <w:footnote w:type="continuationSeparator" w:id="0">
    <w:p w14:paraId="69F2EFFE" w14:textId="77777777" w:rsidR="008751DE" w:rsidRDefault="008751DE" w:rsidP="007072E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8A1ED3"/>
    <w:multiLevelType w:val="hybridMultilevel"/>
    <w:tmpl w:val="1FAC4D5E"/>
    <w:lvl w:ilvl="0" w:tplc="A44C755E">
      <w:start w:val="2"/>
      <w:numFmt w:val="bullet"/>
      <w:lvlText w:val="-"/>
      <w:lvlJc w:val="left"/>
      <w:pPr>
        <w:ind w:left="36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4B54413"/>
    <w:multiLevelType w:val="hybridMultilevel"/>
    <w:tmpl w:val="B51A5944"/>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6AF221F5"/>
    <w:multiLevelType w:val="hybridMultilevel"/>
    <w:tmpl w:val="09C2CBCE"/>
    <w:lvl w:ilvl="0" w:tplc="530ED248">
      <w:start w:val="1"/>
      <w:numFmt w:val="lowerLetter"/>
      <w:lvlText w:val="%1)"/>
      <w:lvlJc w:val="left"/>
      <w:pPr>
        <w:ind w:left="360" w:hanging="36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6D3C6EAB"/>
    <w:multiLevelType w:val="multilevel"/>
    <w:tmpl w:val="D8C808B8"/>
    <w:lvl w:ilvl="0">
      <w:start w:val="1"/>
      <w:numFmt w:val="decimal"/>
      <w:lvlText w:val="%1."/>
      <w:lvlJc w:val="left"/>
      <w:pPr>
        <w:ind w:left="360" w:hanging="360"/>
      </w:pPr>
      <w:rPr>
        <w:rFonts w:ascii="Times New Roman" w:hAnsi="Times New Roman" w:cs="Times New Roman"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72E9"/>
    <w:rsid w:val="00006400"/>
    <w:rsid w:val="00007393"/>
    <w:rsid w:val="000768E1"/>
    <w:rsid w:val="000E6776"/>
    <w:rsid w:val="001045A3"/>
    <w:rsid w:val="00186250"/>
    <w:rsid w:val="001F76A7"/>
    <w:rsid w:val="002259E5"/>
    <w:rsid w:val="00266D64"/>
    <w:rsid w:val="002709D7"/>
    <w:rsid w:val="002B1745"/>
    <w:rsid w:val="002F6FCA"/>
    <w:rsid w:val="00384E94"/>
    <w:rsid w:val="00461FFF"/>
    <w:rsid w:val="00465F5F"/>
    <w:rsid w:val="004D2083"/>
    <w:rsid w:val="004F2B8A"/>
    <w:rsid w:val="004F3C52"/>
    <w:rsid w:val="005321AB"/>
    <w:rsid w:val="005524EC"/>
    <w:rsid w:val="005622C0"/>
    <w:rsid w:val="005632A5"/>
    <w:rsid w:val="00583B28"/>
    <w:rsid w:val="005E2B3B"/>
    <w:rsid w:val="006373A6"/>
    <w:rsid w:val="00654128"/>
    <w:rsid w:val="00655064"/>
    <w:rsid w:val="00655571"/>
    <w:rsid w:val="006A5C2A"/>
    <w:rsid w:val="007035B8"/>
    <w:rsid w:val="007072E9"/>
    <w:rsid w:val="00727EA4"/>
    <w:rsid w:val="00781F72"/>
    <w:rsid w:val="007A1F23"/>
    <w:rsid w:val="007E3183"/>
    <w:rsid w:val="00872FE8"/>
    <w:rsid w:val="008751DE"/>
    <w:rsid w:val="008A4ACE"/>
    <w:rsid w:val="008C1137"/>
    <w:rsid w:val="00922B05"/>
    <w:rsid w:val="0092522F"/>
    <w:rsid w:val="00AB4371"/>
    <w:rsid w:val="00BC387F"/>
    <w:rsid w:val="00CE588E"/>
    <w:rsid w:val="00D0323B"/>
    <w:rsid w:val="00D54077"/>
    <w:rsid w:val="00D716DC"/>
    <w:rsid w:val="00DC2D87"/>
    <w:rsid w:val="00DD79A7"/>
    <w:rsid w:val="00E76B92"/>
    <w:rsid w:val="00E87A7A"/>
    <w:rsid w:val="00F3635B"/>
    <w:rsid w:val="00FA592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4F571D"/>
  <w15:chartTrackingRefBased/>
  <w15:docId w15:val="{093A0B67-16EA-DB44-8861-F0E382D3D6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3C52"/>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072E9"/>
    <w:pPr>
      <w:tabs>
        <w:tab w:val="center" w:pos="4680"/>
        <w:tab w:val="right" w:pos="9360"/>
      </w:tabs>
    </w:pPr>
    <w:rPr>
      <w:rFonts w:asciiTheme="minorHAnsi" w:eastAsiaTheme="minorHAnsi" w:hAnsiTheme="minorHAnsi" w:cstheme="minorBidi"/>
    </w:rPr>
  </w:style>
  <w:style w:type="character" w:customStyle="1" w:styleId="HeaderChar">
    <w:name w:val="Header Char"/>
    <w:basedOn w:val="DefaultParagraphFont"/>
    <w:link w:val="Header"/>
    <w:uiPriority w:val="99"/>
    <w:rsid w:val="007072E9"/>
  </w:style>
  <w:style w:type="paragraph" w:styleId="Footer">
    <w:name w:val="footer"/>
    <w:basedOn w:val="Normal"/>
    <w:link w:val="FooterChar"/>
    <w:uiPriority w:val="99"/>
    <w:unhideWhenUsed/>
    <w:rsid w:val="007072E9"/>
    <w:pPr>
      <w:tabs>
        <w:tab w:val="center" w:pos="4680"/>
        <w:tab w:val="right" w:pos="9360"/>
      </w:tabs>
    </w:pPr>
    <w:rPr>
      <w:rFonts w:asciiTheme="minorHAnsi" w:eastAsiaTheme="minorHAnsi" w:hAnsiTheme="minorHAnsi" w:cstheme="minorBidi"/>
    </w:rPr>
  </w:style>
  <w:style w:type="character" w:customStyle="1" w:styleId="FooterChar">
    <w:name w:val="Footer Char"/>
    <w:basedOn w:val="DefaultParagraphFont"/>
    <w:link w:val="Footer"/>
    <w:uiPriority w:val="99"/>
    <w:rsid w:val="007072E9"/>
  </w:style>
  <w:style w:type="character" w:styleId="Strong">
    <w:name w:val="Strong"/>
    <w:basedOn w:val="DefaultParagraphFont"/>
    <w:uiPriority w:val="22"/>
    <w:qFormat/>
    <w:rsid w:val="00D54077"/>
    <w:rPr>
      <w:b/>
      <w:bCs/>
    </w:rPr>
  </w:style>
  <w:style w:type="table" w:styleId="TableGrid">
    <w:name w:val="Table Grid"/>
    <w:basedOn w:val="TableNormal"/>
    <w:uiPriority w:val="39"/>
    <w:rsid w:val="006A5C2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83B28"/>
    <w:pPr>
      <w:ind w:left="720"/>
      <w:contextualSpacing/>
    </w:pPr>
    <w:rPr>
      <w:rFonts w:asciiTheme="minorHAnsi" w:eastAsiaTheme="minorHAnsi" w:hAnsiTheme="minorHAnsi" w:cstheme="minorBidi"/>
    </w:rPr>
  </w:style>
  <w:style w:type="character" w:styleId="PlaceholderText">
    <w:name w:val="Placeholder Text"/>
    <w:basedOn w:val="DefaultParagraphFont"/>
    <w:uiPriority w:val="99"/>
    <w:semiHidden/>
    <w:rsid w:val="00DD79A7"/>
    <w:rPr>
      <w:color w:val="808080"/>
    </w:rPr>
  </w:style>
  <w:style w:type="character" w:styleId="Hyperlink">
    <w:name w:val="Hyperlink"/>
    <w:basedOn w:val="DefaultParagraphFont"/>
    <w:uiPriority w:val="99"/>
    <w:unhideWhenUsed/>
    <w:rsid w:val="00461FFF"/>
    <w:rPr>
      <w:color w:val="0563C1" w:themeColor="hyperlink"/>
      <w:u w:val="single"/>
    </w:rPr>
  </w:style>
  <w:style w:type="character" w:styleId="UnresolvedMention">
    <w:name w:val="Unresolved Mention"/>
    <w:basedOn w:val="DefaultParagraphFont"/>
    <w:uiPriority w:val="99"/>
    <w:semiHidden/>
    <w:unhideWhenUsed/>
    <w:rsid w:val="00461FFF"/>
    <w:rPr>
      <w:color w:val="605E5C"/>
      <w:shd w:val="clear" w:color="auto" w:fill="E1DFDD"/>
    </w:rPr>
  </w:style>
  <w:style w:type="character" w:styleId="FollowedHyperlink">
    <w:name w:val="FollowedHyperlink"/>
    <w:basedOn w:val="DefaultParagraphFont"/>
    <w:uiPriority w:val="99"/>
    <w:semiHidden/>
    <w:unhideWhenUsed/>
    <w:rsid w:val="00461FF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1612880">
      <w:bodyDiv w:val="1"/>
      <w:marLeft w:val="0"/>
      <w:marRight w:val="0"/>
      <w:marTop w:val="0"/>
      <w:marBottom w:val="0"/>
      <w:divBdr>
        <w:top w:val="none" w:sz="0" w:space="0" w:color="auto"/>
        <w:left w:val="none" w:sz="0" w:space="0" w:color="auto"/>
        <w:bottom w:val="none" w:sz="0" w:space="0" w:color="auto"/>
        <w:right w:val="none" w:sz="0" w:space="0" w:color="auto"/>
      </w:divBdr>
    </w:div>
    <w:div w:id="689262705">
      <w:bodyDiv w:val="1"/>
      <w:marLeft w:val="0"/>
      <w:marRight w:val="0"/>
      <w:marTop w:val="0"/>
      <w:marBottom w:val="0"/>
      <w:divBdr>
        <w:top w:val="none" w:sz="0" w:space="0" w:color="auto"/>
        <w:left w:val="none" w:sz="0" w:space="0" w:color="auto"/>
        <w:bottom w:val="none" w:sz="0" w:space="0" w:color="auto"/>
        <w:right w:val="none" w:sz="0" w:space="0" w:color="auto"/>
      </w:divBdr>
    </w:div>
    <w:div w:id="1550258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ebailinabil69@gmail.com" TargetMode="External"/><Relationship Id="rId13" Type="http://schemas.openxmlformats.org/officeDocument/2006/relationships/chart" Target="charts/chart3.xml"/><Relationship Id="rId3" Type="http://schemas.openxmlformats.org/officeDocument/2006/relationships/settings" Target="settings.xml"/><Relationship Id="rId7" Type="http://schemas.openxmlformats.org/officeDocument/2006/relationships/hyperlink" Target="mailto:boucherba.mohammed@univ-ouargla.dz" TargetMode="External"/><Relationship Id="rId12" Type="http://schemas.openxmlformats.org/officeDocument/2006/relationships/chart" Target="charts/chart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hart" Target="charts/chart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hyperlink" Target="mailto:nassimakemassi92@gmail.com" TargetMode="External"/><Relationship Id="rId14"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oleObject" Target="file:////Users/kaza/Desktop/Fatigue:Temperature%20project/Ouarlga_2013_2017.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Volumes/HD2/Bitume-polym.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Volumes/HD2/Bitume-polym.xlsx" TargetMode="External"/><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v>January</c:v>
          </c:tx>
          <c:spPr>
            <a:solidFill>
              <a:schemeClr val="accent1"/>
            </a:solidFill>
            <a:ln>
              <a:noFill/>
            </a:ln>
            <a:effectLst/>
          </c:spPr>
          <c:invertIfNegative val="0"/>
          <c:cat>
            <c:numRef>
              <c:f>(Ouargla!$A$12,Ouargla!$A$24,Ouargla!$A$36,Ouargla!$A$48,Ouargla!$A$60)</c:f>
              <c:numCache>
                <c:formatCode>General</c:formatCode>
                <c:ptCount val="5"/>
                <c:pt idx="0">
                  <c:v>2013</c:v>
                </c:pt>
                <c:pt idx="1">
                  <c:v>2014</c:v>
                </c:pt>
                <c:pt idx="2">
                  <c:v>2015</c:v>
                </c:pt>
                <c:pt idx="3">
                  <c:v>2016</c:v>
                </c:pt>
                <c:pt idx="4">
                  <c:v>2017</c:v>
                </c:pt>
              </c:numCache>
            </c:numRef>
          </c:cat>
          <c:val>
            <c:numRef>
              <c:f>(Ouargla!$D$12,Ouargla!$D$24,Ouargla!$D$36,Ouargla!$D$48,Ouargla!$D$60)</c:f>
              <c:numCache>
                <c:formatCode>0.0</c:formatCode>
                <c:ptCount val="5"/>
                <c:pt idx="0">
                  <c:v>20.238709677419354</c:v>
                </c:pt>
                <c:pt idx="1">
                  <c:v>19.399999999999999</c:v>
                </c:pt>
                <c:pt idx="2">
                  <c:v>18.338709677419352</c:v>
                </c:pt>
                <c:pt idx="3">
                  <c:v>21.216129032258063</c:v>
                </c:pt>
                <c:pt idx="4">
                  <c:v>17.487096774193549</c:v>
                </c:pt>
              </c:numCache>
            </c:numRef>
          </c:val>
          <c:extLst>
            <c:ext xmlns:c16="http://schemas.microsoft.com/office/drawing/2014/chart" uri="{C3380CC4-5D6E-409C-BE32-E72D297353CC}">
              <c16:uniqueId val="{00000000-953C-DC44-8C92-EE9FA67AFBB4}"/>
            </c:ext>
          </c:extLst>
        </c:ser>
        <c:ser>
          <c:idx val="1"/>
          <c:order val="1"/>
          <c:tx>
            <c:v>April</c:v>
          </c:tx>
          <c:spPr>
            <a:solidFill>
              <a:schemeClr val="accent2"/>
            </a:solidFill>
            <a:ln>
              <a:noFill/>
            </a:ln>
            <a:effectLst/>
          </c:spPr>
          <c:invertIfNegative val="0"/>
          <c:cat>
            <c:numRef>
              <c:f>(Ouargla!$A$12,Ouargla!$A$24,Ouargla!$A$36,Ouargla!$A$48,Ouargla!$A$60)</c:f>
              <c:numCache>
                <c:formatCode>General</c:formatCode>
                <c:ptCount val="5"/>
                <c:pt idx="0">
                  <c:v>2013</c:v>
                </c:pt>
                <c:pt idx="1">
                  <c:v>2014</c:v>
                </c:pt>
                <c:pt idx="2">
                  <c:v>2015</c:v>
                </c:pt>
                <c:pt idx="3">
                  <c:v>2016</c:v>
                </c:pt>
                <c:pt idx="4">
                  <c:v>2017</c:v>
                </c:pt>
              </c:numCache>
            </c:numRef>
          </c:cat>
          <c:val>
            <c:numRef>
              <c:f>(Ouargla!$D$15,Ouargla!$D$27,Ouargla!$D$39,Ouargla!$D$51,Ouargla!$D$63)</c:f>
              <c:numCache>
                <c:formatCode>0.0</c:formatCode>
                <c:ptCount val="5"/>
                <c:pt idx="0">
                  <c:v>30.913333333333334</c:v>
                </c:pt>
                <c:pt idx="1">
                  <c:v>31.403333333333336</c:v>
                </c:pt>
                <c:pt idx="2">
                  <c:v>32.11333333333333</c:v>
                </c:pt>
                <c:pt idx="3">
                  <c:v>32.763333333333335</c:v>
                </c:pt>
                <c:pt idx="4">
                  <c:v>29.93</c:v>
                </c:pt>
              </c:numCache>
            </c:numRef>
          </c:val>
          <c:extLst>
            <c:ext xmlns:c16="http://schemas.microsoft.com/office/drawing/2014/chart" uri="{C3380CC4-5D6E-409C-BE32-E72D297353CC}">
              <c16:uniqueId val="{00000001-953C-DC44-8C92-EE9FA67AFBB4}"/>
            </c:ext>
          </c:extLst>
        </c:ser>
        <c:ser>
          <c:idx val="2"/>
          <c:order val="2"/>
          <c:tx>
            <c:v>july</c:v>
          </c:tx>
          <c:spPr>
            <a:solidFill>
              <a:schemeClr val="accent3"/>
            </a:solidFill>
            <a:ln>
              <a:noFill/>
            </a:ln>
            <a:effectLst/>
          </c:spPr>
          <c:invertIfNegative val="0"/>
          <c:cat>
            <c:numRef>
              <c:f>(Ouargla!$A$12,Ouargla!$A$24,Ouargla!$A$36,Ouargla!$A$48,Ouargla!$A$60)</c:f>
              <c:numCache>
                <c:formatCode>General</c:formatCode>
                <c:ptCount val="5"/>
                <c:pt idx="0">
                  <c:v>2013</c:v>
                </c:pt>
                <c:pt idx="1">
                  <c:v>2014</c:v>
                </c:pt>
                <c:pt idx="2">
                  <c:v>2015</c:v>
                </c:pt>
                <c:pt idx="3">
                  <c:v>2016</c:v>
                </c:pt>
                <c:pt idx="4">
                  <c:v>2017</c:v>
                </c:pt>
              </c:numCache>
            </c:numRef>
          </c:cat>
          <c:val>
            <c:numRef>
              <c:f>(Ouargla!$D$18,Ouargla!$D$30,Ouargla!$D$42,Ouargla!$D$54,Ouargla!$D$66)</c:f>
              <c:numCache>
                <c:formatCode>0.0</c:formatCode>
                <c:ptCount val="5"/>
                <c:pt idx="0">
                  <c:v>43.548387096774192</c:v>
                </c:pt>
                <c:pt idx="1">
                  <c:v>44.561290322580646</c:v>
                </c:pt>
                <c:pt idx="2">
                  <c:v>42.025806451612901</c:v>
                </c:pt>
                <c:pt idx="3">
                  <c:v>42.5741935483871</c:v>
                </c:pt>
                <c:pt idx="4">
                  <c:v>43.064516129032256</c:v>
                </c:pt>
              </c:numCache>
            </c:numRef>
          </c:val>
          <c:extLst>
            <c:ext xmlns:c16="http://schemas.microsoft.com/office/drawing/2014/chart" uri="{C3380CC4-5D6E-409C-BE32-E72D297353CC}">
              <c16:uniqueId val="{00000002-953C-DC44-8C92-EE9FA67AFBB4}"/>
            </c:ext>
          </c:extLst>
        </c:ser>
        <c:ser>
          <c:idx val="3"/>
          <c:order val="3"/>
          <c:tx>
            <c:v>September</c:v>
          </c:tx>
          <c:spPr>
            <a:solidFill>
              <a:schemeClr val="accent4"/>
            </a:solidFill>
            <a:ln>
              <a:noFill/>
            </a:ln>
            <a:effectLst/>
          </c:spPr>
          <c:invertIfNegative val="0"/>
          <c:cat>
            <c:numRef>
              <c:f>(Ouargla!$A$12,Ouargla!$A$24,Ouargla!$A$36,Ouargla!$A$48,Ouargla!$A$60)</c:f>
              <c:numCache>
                <c:formatCode>General</c:formatCode>
                <c:ptCount val="5"/>
                <c:pt idx="0">
                  <c:v>2013</c:v>
                </c:pt>
                <c:pt idx="1">
                  <c:v>2014</c:v>
                </c:pt>
                <c:pt idx="2">
                  <c:v>2015</c:v>
                </c:pt>
                <c:pt idx="3">
                  <c:v>2016</c:v>
                </c:pt>
                <c:pt idx="4">
                  <c:v>2017</c:v>
                </c:pt>
              </c:numCache>
            </c:numRef>
          </c:cat>
          <c:val>
            <c:numRef>
              <c:f>(Ouargla!$D$20,Ouargla!$D$32,Ouargla!$D$44,Ouargla!$D$56,Ouargla!$D$68)</c:f>
              <c:numCache>
                <c:formatCode>0.0</c:formatCode>
                <c:ptCount val="5"/>
                <c:pt idx="0">
                  <c:v>38.313333333333333</c:v>
                </c:pt>
                <c:pt idx="1">
                  <c:v>40.623333333333335</c:v>
                </c:pt>
                <c:pt idx="2">
                  <c:v>37.923333333333332</c:v>
                </c:pt>
                <c:pt idx="3">
                  <c:v>37.976666666666667</c:v>
                </c:pt>
                <c:pt idx="4">
                  <c:v>36.58</c:v>
                </c:pt>
              </c:numCache>
            </c:numRef>
          </c:val>
          <c:extLst>
            <c:ext xmlns:c16="http://schemas.microsoft.com/office/drawing/2014/chart" uri="{C3380CC4-5D6E-409C-BE32-E72D297353CC}">
              <c16:uniqueId val="{00000003-953C-DC44-8C92-EE9FA67AFBB4}"/>
            </c:ext>
          </c:extLst>
        </c:ser>
        <c:ser>
          <c:idx val="4"/>
          <c:order val="4"/>
          <c:tx>
            <c:v>December</c:v>
          </c:tx>
          <c:spPr>
            <a:solidFill>
              <a:schemeClr val="accent5"/>
            </a:solidFill>
            <a:ln>
              <a:noFill/>
            </a:ln>
            <a:effectLst/>
          </c:spPr>
          <c:invertIfNegative val="0"/>
          <c:cat>
            <c:numRef>
              <c:f>(Ouargla!$A$12,Ouargla!$A$24,Ouargla!$A$36,Ouargla!$A$48,Ouargla!$A$60)</c:f>
              <c:numCache>
                <c:formatCode>General</c:formatCode>
                <c:ptCount val="5"/>
                <c:pt idx="0">
                  <c:v>2013</c:v>
                </c:pt>
                <c:pt idx="1">
                  <c:v>2014</c:v>
                </c:pt>
                <c:pt idx="2">
                  <c:v>2015</c:v>
                </c:pt>
                <c:pt idx="3">
                  <c:v>2016</c:v>
                </c:pt>
                <c:pt idx="4">
                  <c:v>2017</c:v>
                </c:pt>
              </c:numCache>
            </c:numRef>
          </c:cat>
          <c:val>
            <c:numRef>
              <c:f>(Ouargla!$D$23,Ouargla!$D$35,Ouargla!$D$47,Ouargla!$D$59,Ouargla!$D$71)</c:f>
              <c:numCache>
                <c:formatCode>0.0</c:formatCode>
                <c:ptCount val="5"/>
                <c:pt idx="0">
                  <c:v>17.316129032258065</c:v>
                </c:pt>
                <c:pt idx="1">
                  <c:v>19.006451612903227</c:v>
                </c:pt>
                <c:pt idx="2">
                  <c:v>19.977419354838709</c:v>
                </c:pt>
                <c:pt idx="3">
                  <c:v>19.516129032258064</c:v>
                </c:pt>
                <c:pt idx="4">
                  <c:v>18.174193548387098</c:v>
                </c:pt>
              </c:numCache>
            </c:numRef>
          </c:val>
          <c:extLst>
            <c:ext xmlns:c16="http://schemas.microsoft.com/office/drawing/2014/chart" uri="{C3380CC4-5D6E-409C-BE32-E72D297353CC}">
              <c16:uniqueId val="{00000004-953C-DC44-8C92-EE9FA67AFBB4}"/>
            </c:ext>
          </c:extLst>
        </c:ser>
        <c:dLbls>
          <c:showLegendKey val="0"/>
          <c:showVal val="0"/>
          <c:showCatName val="0"/>
          <c:showSerName val="0"/>
          <c:showPercent val="0"/>
          <c:showBubbleSize val="0"/>
        </c:dLbls>
        <c:gapWidth val="150"/>
        <c:axId val="1968335824"/>
        <c:axId val="1991751136"/>
      </c:barChart>
      <c:catAx>
        <c:axId val="19683358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1991751136"/>
        <c:crosses val="autoZero"/>
        <c:auto val="1"/>
        <c:lblAlgn val="ctr"/>
        <c:lblOffset val="100"/>
        <c:noMultiLvlLbl val="0"/>
      </c:catAx>
      <c:valAx>
        <c:axId val="199175113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solidFill>
                    <a:latin typeface="+mn-lt"/>
                    <a:ea typeface="+mn-ea"/>
                    <a:cs typeface="+mn-cs"/>
                  </a:defRPr>
                </a:pPr>
                <a:r>
                  <a:rPr lang="en-US"/>
                  <a:t>Maximum Ambiant</a:t>
                </a:r>
                <a:r>
                  <a:rPr lang="en-US" baseline="0"/>
                  <a:t> T</a:t>
                </a:r>
                <a:r>
                  <a:rPr lang="en-US"/>
                  <a:t>emperature (ºC) </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title>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196833582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6693999456964431"/>
          <c:y val="5.1341890315052506E-2"/>
          <c:w val="0.78323637131565449"/>
          <c:h val="0.8410341881127168"/>
        </c:manualLayout>
      </c:layout>
      <c:scatterChart>
        <c:scatterStyle val="lineMarker"/>
        <c:varyColors val="0"/>
        <c:ser>
          <c:idx val="0"/>
          <c:order val="0"/>
          <c:tx>
            <c:v>HBMP7.5</c:v>
          </c:tx>
          <c:spPr>
            <a:ln w="22225" cap="rnd">
              <a:solidFill>
                <a:schemeClr val="accent1"/>
              </a:solidFill>
              <a:round/>
            </a:ln>
            <a:effectLst/>
          </c:spPr>
          <c:marker>
            <c:symbol val="circle"/>
            <c:size val="6"/>
            <c:spPr>
              <a:solidFill>
                <a:schemeClr val="lt1"/>
              </a:solidFill>
              <a:ln w="15875">
                <a:solidFill>
                  <a:schemeClr val="accent1"/>
                </a:solidFill>
                <a:round/>
              </a:ln>
              <a:effectLst/>
            </c:spPr>
          </c:marker>
          <c:xVal>
            <c:numRef>
              <c:f>'SBS 7.5'!$D$9:$D$14</c:f>
              <c:numCache>
                <c:formatCode>0.00</c:formatCode>
                <c:ptCount val="6"/>
                <c:pt idx="0">
                  <c:v>1</c:v>
                </c:pt>
                <c:pt idx="1">
                  <c:v>1.5848899999999999</c:v>
                </c:pt>
                <c:pt idx="2">
                  <c:v>2.5118900000000002</c:v>
                </c:pt>
                <c:pt idx="3">
                  <c:v>3.9810699999999999</c:v>
                </c:pt>
                <c:pt idx="4">
                  <c:v>6.3095699999999999</c:v>
                </c:pt>
                <c:pt idx="5">
                  <c:v>10</c:v>
                </c:pt>
              </c:numCache>
            </c:numRef>
          </c:xVal>
          <c:yVal>
            <c:numRef>
              <c:f>'SBS 7.5'!$H$9:$H$14</c:f>
              <c:numCache>
                <c:formatCode>0.0</c:formatCode>
                <c:ptCount val="6"/>
                <c:pt idx="0">
                  <c:v>1299.7</c:v>
                </c:pt>
                <c:pt idx="1">
                  <c:v>1656.39</c:v>
                </c:pt>
                <c:pt idx="2">
                  <c:v>2177.9266666666667</c:v>
                </c:pt>
                <c:pt idx="3">
                  <c:v>2894.8666666666668</c:v>
                </c:pt>
                <c:pt idx="4">
                  <c:v>3786.5666666666671</c:v>
                </c:pt>
                <c:pt idx="5">
                  <c:v>4940.1000000000004</c:v>
                </c:pt>
              </c:numCache>
            </c:numRef>
          </c:yVal>
          <c:smooth val="0"/>
          <c:extLst>
            <c:ext xmlns:c16="http://schemas.microsoft.com/office/drawing/2014/chart" uri="{C3380CC4-5D6E-409C-BE32-E72D297353CC}">
              <c16:uniqueId val="{00000000-FEF7-3C42-B30B-16A32DF2FA57}"/>
            </c:ext>
          </c:extLst>
        </c:ser>
        <c:ser>
          <c:idx val="1"/>
          <c:order val="1"/>
          <c:tx>
            <c:v>Bit 35-50</c:v>
          </c:tx>
          <c:spPr>
            <a:ln w="22225" cap="rnd">
              <a:solidFill>
                <a:schemeClr val="accent2"/>
              </a:solidFill>
              <a:round/>
            </a:ln>
            <a:effectLst/>
          </c:spPr>
          <c:marker>
            <c:symbol val="circle"/>
            <c:size val="6"/>
            <c:spPr>
              <a:solidFill>
                <a:schemeClr val="lt1"/>
              </a:solidFill>
              <a:ln w="15875">
                <a:solidFill>
                  <a:schemeClr val="accent2"/>
                </a:solidFill>
                <a:round/>
              </a:ln>
              <a:effectLst/>
            </c:spPr>
          </c:marker>
          <c:xVal>
            <c:numRef>
              <c:f>'SBS 7.5'!$D$9:$D$14</c:f>
              <c:numCache>
                <c:formatCode>0.00</c:formatCode>
                <c:ptCount val="6"/>
                <c:pt idx="0">
                  <c:v>1</c:v>
                </c:pt>
                <c:pt idx="1">
                  <c:v>1.5848899999999999</c:v>
                </c:pt>
                <c:pt idx="2">
                  <c:v>2.5118900000000002</c:v>
                </c:pt>
                <c:pt idx="3">
                  <c:v>3.9810699999999999</c:v>
                </c:pt>
                <c:pt idx="4">
                  <c:v>6.3095699999999999</c:v>
                </c:pt>
                <c:pt idx="5">
                  <c:v>10</c:v>
                </c:pt>
              </c:numCache>
            </c:numRef>
          </c:xVal>
          <c:yVal>
            <c:numRef>
              <c:f>'Bitume 35-50'!$H$9:$H$14</c:f>
              <c:numCache>
                <c:formatCode>0.00</c:formatCode>
                <c:ptCount val="6"/>
                <c:pt idx="0">
                  <c:v>290.50200000000001</c:v>
                </c:pt>
                <c:pt idx="1">
                  <c:v>481.84</c:v>
                </c:pt>
                <c:pt idx="2">
                  <c:v>727.84333333333336</c:v>
                </c:pt>
                <c:pt idx="3">
                  <c:v>1106.6233333333332</c:v>
                </c:pt>
                <c:pt idx="4">
                  <c:v>1560.2633333333333</c:v>
                </c:pt>
                <c:pt idx="5">
                  <c:v>2153.92</c:v>
                </c:pt>
              </c:numCache>
            </c:numRef>
          </c:yVal>
          <c:smooth val="0"/>
          <c:extLst>
            <c:ext xmlns:c16="http://schemas.microsoft.com/office/drawing/2014/chart" uri="{C3380CC4-5D6E-409C-BE32-E72D297353CC}">
              <c16:uniqueId val="{00000001-FEF7-3C42-B30B-16A32DF2FA57}"/>
            </c:ext>
          </c:extLst>
        </c:ser>
        <c:dLbls>
          <c:showLegendKey val="0"/>
          <c:showVal val="0"/>
          <c:showCatName val="0"/>
          <c:showSerName val="0"/>
          <c:showPercent val="0"/>
          <c:showBubbleSize val="0"/>
        </c:dLbls>
        <c:axId val="237081224"/>
        <c:axId val="161962976"/>
      </c:scatterChart>
      <c:valAx>
        <c:axId val="237081224"/>
        <c:scaling>
          <c:logBase val="10"/>
          <c:orientation val="minMax"/>
        </c:scaling>
        <c:delete val="0"/>
        <c:axPos val="b"/>
        <c:majorGridlines>
          <c:spPr>
            <a:ln w="9525" cap="flat" cmpd="sng" algn="ctr">
              <a:solidFill>
                <a:schemeClr val="dk1">
                  <a:lumMod val="15000"/>
                  <a:lumOff val="85000"/>
                </a:schemeClr>
              </a:solidFill>
              <a:round/>
            </a:ln>
            <a:effectLst/>
          </c:spPr>
        </c:majorGridlines>
        <c:title>
          <c:tx>
            <c:rich>
              <a:bodyPr rot="0" spcFirstLastPara="1" vertOverflow="ellipsis" vert="horz" wrap="square" anchor="ctr" anchorCtr="1"/>
              <a:lstStyle/>
              <a:p>
                <a:pPr>
                  <a:defRPr sz="900" b="1" i="0" u="none" strike="noStrike" kern="1200" baseline="0">
                    <a:solidFill>
                      <a:schemeClr val="dk1">
                        <a:lumMod val="65000"/>
                        <a:lumOff val="35000"/>
                      </a:schemeClr>
                    </a:solidFill>
                    <a:latin typeface="+mn-lt"/>
                    <a:ea typeface="+mn-ea"/>
                    <a:cs typeface="+mn-cs"/>
                  </a:defRPr>
                </a:pPr>
                <a:r>
                  <a:rPr lang="en-US"/>
                  <a:t>Frequence (Hz)</a:t>
                </a:r>
              </a:p>
            </c:rich>
          </c:tx>
          <c:overlay val="0"/>
          <c:spPr>
            <a:noFill/>
            <a:ln>
              <a:noFill/>
            </a:ln>
            <a:effectLst/>
          </c:spPr>
          <c:txPr>
            <a:bodyPr rot="0" spcFirstLastPara="1" vertOverflow="ellipsis" vert="horz" wrap="square" anchor="ctr" anchorCtr="1"/>
            <a:lstStyle/>
            <a:p>
              <a:pPr>
                <a:defRPr sz="900" b="1" i="0" u="none" strike="noStrike" kern="1200" baseline="0">
                  <a:solidFill>
                    <a:schemeClr val="dk1">
                      <a:lumMod val="65000"/>
                      <a:lumOff val="35000"/>
                    </a:schemeClr>
                  </a:solidFill>
                  <a:latin typeface="+mn-lt"/>
                  <a:ea typeface="+mn-ea"/>
                  <a:cs typeface="+mn-cs"/>
                </a:defRPr>
              </a:pPr>
              <a:endParaRPr lang="en-US"/>
            </a:p>
          </c:txPr>
        </c:title>
        <c:numFmt formatCode="0.00"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chemeClr val="dk1">
                    <a:lumMod val="65000"/>
                    <a:lumOff val="35000"/>
                  </a:schemeClr>
                </a:solidFill>
                <a:latin typeface="+mn-lt"/>
                <a:ea typeface="+mn-ea"/>
                <a:cs typeface="+mn-cs"/>
              </a:defRPr>
            </a:pPr>
            <a:endParaRPr lang="en-US"/>
          </a:p>
        </c:txPr>
        <c:crossAx val="161962976"/>
        <c:crosses val="autoZero"/>
        <c:crossBetween val="midCat"/>
      </c:valAx>
      <c:valAx>
        <c:axId val="161962976"/>
        <c:scaling>
          <c:logBase val="10"/>
          <c:orientation val="minMax"/>
          <c:min val="10"/>
        </c:scaling>
        <c:delete val="0"/>
        <c:axPos val="l"/>
        <c:majorGridlines>
          <c:spPr>
            <a:ln w="9525" cap="flat" cmpd="sng" algn="ctr">
              <a:solidFill>
                <a:schemeClr val="dk1">
                  <a:lumMod val="15000"/>
                  <a:lumOff val="85000"/>
                </a:schemeClr>
              </a:solidFill>
              <a:round/>
            </a:ln>
            <a:effectLst/>
          </c:spPr>
        </c:majorGridlines>
        <c:title>
          <c:tx>
            <c:rich>
              <a:bodyPr rot="-5400000" spcFirstLastPara="1" vertOverflow="ellipsis" vert="horz" wrap="square" anchor="ctr" anchorCtr="1"/>
              <a:lstStyle/>
              <a:p>
                <a:pPr>
                  <a:defRPr sz="900" b="1" i="0" u="none" strike="noStrike" kern="1200" baseline="0">
                    <a:solidFill>
                      <a:schemeClr val="dk1">
                        <a:lumMod val="65000"/>
                        <a:lumOff val="35000"/>
                      </a:schemeClr>
                    </a:solidFill>
                    <a:latin typeface="+mn-lt"/>
                    <a:ea typeface="+mn-ea"/>
                    <a:cs typeface="+mn-cs"/>
                  </a:defRPr>
                </a:pPr>
                <a:r>
                  <a:rPr lang="en-US"/>
                  <a:t>Shear Modulus ||G*||</a:t>
                </a:r>
              </a:p>
            </c:rich>
          </c:tx>
          <c:overlay val="0"/>
          <c:spPr>
            <a:noFill/>
            <a:ln>
              <a:noFill/>
            </a:ln>
            <a:effectLst/>
          </c:spPr>
          <c:txPr>
            <a:bodyPr rot="-5400000" spcFirstLastPara="1" vertOverflow="ellipsis" vert="horz" wrap="square" anchor="ctr" anchorCtr="1"/>
            <a:lstStyle/>
            <a:p>
              <a:pPr>
                <a:defRPr sz="900" b="1" i="0" u="none" strike="noStrike" kern="1200" baseline="0">
                  <a:solidFill>
                    <a:schemeClr val="dk1">
                      <a:lumMod val="65000"/>
                      <a:lumOff val="35000"/>
                    </a:schemeClr>
                  </a:solidFill>
                  <a:latin typeface="+mn-lt"/>
                  <a:ea typeface="+mn-ea"/>
                  <a:cs typeface="+mn-cs"/>
                </a:defRPr>
              </a:pPr>
              <a:endParaRPr lang="en-US"/>
            </a:p>
          </c:txPr>
        </c:title>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en-US"/>
          </a:p>
        </c:txPr>
        <c:crossAx val="237081224"/>
        <c:crosses val="autoZero"/>
        <c:crossBetween val="midCat"/>
      </c:valAx>
      <c:spPr>
        <a:pattFill prst="ltDnDiag">
          <a:fgClr>
            <a:schemeClr val="dk1">
              <a:lumMod val="15000"/>
              <a:lumOff val="85000"/>
            </a:schemeClr>
          </a:fgClr>
          <a:bgClr>
            <a:schemeClr val="lt1"/>
          </a:bgClr>
        </a:pattFill>
        <a:ln>
          <a:noFill/>
        </a:ln>
        <a:effectLst/>
      </c:spPr>
    </c:plotArea>
    <c:legend>
      <c:legendPos val="b"/>
      <c:layout>
        <c:manualLayout>
          <c:xMode val="edge"/>
          <c:yMode val="edge"/>
          <c:x val="0.18691429088605305"/>
          <c:y val="0.78121298431628372"/>
          <c:w val="0.42387232630403959"/>
          <c:h val="7.8763678460845837E-2"/>
        </c:manualLayout>
      </c:layout>
      <c:overlay val="0"/>
      <c:spPr>
        <a:solidFill>
          <a:schemeClr val="bg1"/>
        </a:solid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lt1"/>
    </a:solidFill>
    <a:ln w="9525" cap="flat" cmpd="sng" algn="ctr">
      <a:solidFill>
        <a:schemeClr val="dk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1"/>
          <c:order val="0"/>
          <c:tx>
            <c:v>Bit 35-50</c:v>
          </c:tx>
          <c:spPr>
            <a:solidFill>
              <a:schemeClr val="accent2"/>
            </a:solidFill>
            <a:ln>
              <a:noFill/>
            </a:ln>
            <a:effectLst/>
          </c:spPr>
          <c:invertIfNegative val="0"/>
          <c:cat>
            <c:numRef>
              <c:f>'SBS 7.5'!$D$9:$D$14</c:f>
              <c:numCache>
                <c:formatCode>0.00</c:formatCode>
                <c:ptCount val="6"/>
                <c:pt idx="0">
                  <c:v>1</c:v>
                </c:pt>
                <c:pt idx="1">
                  <c:v>1.5848899999999999</c:v>
                </c:pt>
                <c:pt idx="2">
                  <c:v>2.5118900000000002</c:v>
                </c:pt>
                <c:pt idx="3">
                  <c:v>3.9810699999999999</c:v>
                </c:pt>
                <c:pt idx="4">
                  <c:v>6.3095699999999999</c:v>
                </c:pt>
                <c:pt idx="5">
                  <c:v>10</c:v>
                </c:pt>
              </c:numCache>
            </c:numRef>
          </c:cat>
          <c:val>
            <c:numRef>
              <c:f>'Bitume 35-50'!$H$9:$H$14</c:f>
              <c:numCache>
                <c:formatCode>0.00</c:formatCode>
                <c:ptCount val="6"/>
                <c:pt idx="0">
                  <c:v>290.50200000000001</c:v>
                </c:pt>
                <c:pt idx="1">
                  <c:v>481.84</c:v>
                </c:pt>
                <c:pt idx="2">
                  <c:v>727.84333333333336</c:v>
                </c:pt>
                <c:pt idx="3">
                  <c:v>1106.6233333333332</c:v>
                </c:pt>
                <c:pt idx="4">
                  <c:v>1560.2633333333333</c:v>
                </c:pt>
                <c:pt idx="5">
                  <c:v>2153.92</c:v>
                </c:pt>
              </c:numCache>
            </c:numRef>
          </c:val>
          <c:extLst>
            <c:ext xmlns:c16="http://schemas.microsoft.com/office/drawing/2014/chart" uri="{C3380CC4-5D6E-409C-BE32-E72D297353CC}">
              <c16:uniqueId val="{00000000-C5C4-6242-BFF7-977F76FE4FAA}"/>
            </c:ext>
          </c:extLst>
        </c:ser>
        <c:ser>
          <c:idx val="0"/>
          <c:order val="1"/>
          <c:tx>
            <c:v>HBMP7.5</c:v>
          </c:tx>
          <c:spPr>
            <a:solidFill>
              <a:schemeClr val="accent1"/>
            </a:solidFill>
            <a:ln>
              <a:noFill/>
            </a:ln>
            <a:effectLst/>
          </c:spPr>
          <c:invertIfNegative val="0"/>
          <c:cat>
            <c:numRef>
              <c:f>'SBS 7.5'!$D$9:$D$14</c:f>
              <c:numCache>
                <c:formatCode>0.00</c:formatCode>
                <c:ptCount val="6"/>
                <c:pt idx="0">
                  <c:v>1</c:v>
                </c:pt>
                <c:pt idx="1">
                  <c:v>1.5848899999999999</c:v>
                </c:pt>
                <c:pt idx="2">
                  <c:v>2.5118900000000002</c:v>
                </c:pt>
                <c:pt idx="3">
                  <c:v>3.9810699999999999</c:v>
                </c:pt>
                <c:pt idx="4">
                  <c:v>6.3095699999999999</c:v>
                </c:pt>
                <c:pt idx="5">
                  <c:v>10</c:v>
                </c:pt>
              </c:numCache>
            </c:numRef>
          </c:cat>
          <c:val>
            <c:numRef>
              <c:f>'SBS 7.5'!$H$9:$H$14</c:f>
              <c:numCache>
                <c:formatCode>0.0</c:formatCode>
                <c:ptCount val="6"/>
                <c:pt idx="0">
                  <c:v>1299.7</c:v>
                </c:pt>
                <c:pt idx="1">
                  <c:v>1656.39</c:v>
                </c:pt>
                <c:pt idx="2">
                  <c:v>2177.9266666666667</c:v>
                </c:pt>
                <c:pt idx="3">
                  <c:v>2894.8666666666668</c:v>
                </c:pt>
                <c:pt idx="4">
                  <c:v>3786.5666666666671</c:v>
                </c:pt>
                <c:pt idx="5">
                  <c:v>4940.1000000000004</c:v>
                </c:pt>
              </c:numCache>
            </c:numRef>
          </c:val>
          <c:extLst>
            <c:ext xmlns:c16="http://schemas.microsoft.com/office/drawing/2014/chart" uri="{C3380CC4-5D6E-409C-BE32-E72D297353CC}">
              <c16:uniqueId val="{00000001-C5C4-6242-BFF7-977F76FE4FAA}"/>
            </c:ext>
          </c:extLst>
        </c:ser>
        <c:dLbls>
          <c:showLegendKey val="0"/>
          <c:showVal val="0"/>
          <c:showCatName val="0"/>
          <c:showSerName val="0"/>
          <c:showPercent val="0"/>
          <c:showBubbleSize val="0"/>
        </c:dLbls>
        <c:gapWidth val="267"/>
        <c:overlap val="-43"/>
        <c:axId val="237083968"/>
        <c:axId val="237084360"/>
      </c:barChart>
      <c:catAx>
        <c:axId val="237083968"/>
        <c:scaling>
          <c:orientation val="minMax"/>
        </c:scaling>
        <c:delete val="0"/>
        <c:axPos val="b"/>
        <c:majorGridlines>
          <c:spPr>
            <a:ln w="9525" cap="flat" cmpd="sng" algn="ctr">
              <a:solidFill>
                <a:schemeClr val="dk1">
                  <a:lumMod val="15000"/>
                  <a:lumOff val="85000"/>
                </a:schemeClr>
              </a:solidFill>
              <a:round/>
            </a:ln>
            <a:effectLst/>
          </c:spPr>
        </c:majorGridlines>
        <c:title>
          <c:tx>
            <c:rich>
              <a:bodyPr rot="0" spcFirstLastPara="1" vertOverflow="ellipsis" vert="horz" wrap="square" anchor="ctr" anchorCtr="1"/>
              <a:lstStyle/>
              <a:p>
                <a:pPr>
                  <a:defRPr sz="900" b="1" i="0" u="none" strike="noStrike" kern="1200" baseline="0">
                    <a:solidFill>
                      <a:schemeClr val="dk1">
                        <a:lumMod val="65000"/>
                        <a:lumOff val="35000"/>
                      </a:schemeClr>
                    </a:solidFill>
                    <a:latin typeface="+mn-lt"/>
                    <a:ea typeface="+mn-ea"/>
                    <a:cs typeface="+mn-cs"/>
                  </a:defRPr>
                </a:pPr>
                <a:r>
                  <a:rPr lang="en-US"/>
                  <a:t>Frequence (Hz)</a:t>
                </a:r>
              </a:p>
            </c:rich>
          </c:tx>
          <c:overlay val="0"/>
          <c:spPr>
            <a:noFill/>
            <a:ln>
              <a:noFill/>
            </a:ln>
            <a:effectLst/>
          </c:spPr>
          <c:txPr>
            <a:bodyPr rot="0" spcFirstLastPara="1" vertOverflow="ellipsis" vert="horz" wrap="square" anchor="ctr" anchorCtr="1"/>
            <a:lstStyle/>
            <a:p>
              <a:pPr>
                <a:defRPr sz="900" b="1" i="0" u="none" strike="noStrike" kern="1200" baseline="0">
                  <a:solidFill>
                    <a:schemeClr val="dk1">
                      <a:lumMod val="65000"/>
                      <a:lumOff val="35000"/>
                    </a:schemeClr>
                  </a:solidFill>
                  <a:latin typeface="+mn-lt"/>
                  <a:ea typeface="+mn-ea"/>
                  <a:cs typeface="+mn-cs"/>
                </a:defRPr>
              </a:pPr>
              <a:endParaRPr lang="en-US"/>
            </a:p>
          </c:txPr>
        </c:title>
        <c:numFmt formatCode="0.00"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chemeClr val="dk1">
                    <a:lumMod val="65000"/>
                    <a:lumOff val="35000"/>
                  </a:schemeClr>
                </a:solidFill>
                <a:latin typeface="+mn-lt"/>
                <a:ea typeface="+mn-ea"/>
                <a:cs typeface="+mn-cs"/>
              </a:defRPr>
            </a:pPr>
            <a:endParaRPr lang="en-US"/>
          </a:p>
        </c:txPr>
        <c:crossAx val="237084360"/>
        <c:crosses val="autoZero"/>
        <c:auto val="1"/>
        <c:lblAlgn val="ctr"/>
        <c:lblOffset val="100"/>
        <c:noMultiLvlLbl val="0"/>
      </c:catAx>
      <c:valAx>
        <c:axId val="237084360"/>
        <c:scaling>
          <c:orientation val="minMax"/>
        </c:scaling>
        <c:delete val="0"/>
        <c:axPos val="l"/>
        <c:majorGridlines>
          <c:spPr>
            <a:ln w="9525" cap="flat" cmpd="sng" algn="ctr">
              <a:solidFill>
                <a:schemeClr val="dk1">
                  <a:lumMod val="15000"/>
                  <a:lumOff val="85000"/>
                </a:schemeClr>
              </a:solidFill>
              <a:round/>
            </a:ln>
            <a:effectLst/>
          </c:spPr>
        </c:majorGridlines>
        <c:title>
          <c:tx>
            <c:rich>
              <a:bodyPr rot="-5400000" spcFirstLastPara="1" vertOverflow="ellipsis" vert="horz" wrap="square" anchor="ctr" anchorCtr="1"/>
              <a:lstStyle/>
              <a:p>
                <a:pPr>
                  <a:defRPr sz="900" b="1" i="0" u="none" strike="noStrike" kern="1200" baseline="0">
                    <a:solidFill>
                      <a:schemeClr val="dk1">
                        <a:lumMod val="65000"/>
                        <a:lumOff val="35000"/>
                      </a:schemeClr>
                    </a:solidFill>
                    <a:latin typeface="+mn-lt"/>
                    <a:ea typeface="+mn-ea"/>
                    <a:cs typeface="+mn-cs"/>
                  </a:defRPr>
                </a:pPr>
                <a:r>
                  <a:rPr lang="en-US"/>
                  <a:t>|G*| (kPa)</a:t>
                </a:r>
              </a:p>
            </c:rich>
          </c:tx>
          <c:layout>
            <c:manualLayout>
              <c:xMode val="edge"/>
              <c:yMode val="edge"/>
              <c:x val="1.3961605584642234E-2"/>
              <c:y val="0.4230415315732593"/>
            </c:manualLayout>
          </c:layout>
          <c:overlay val="0"/>
          <c:spPr>
            <a:noFill/>
            <a:ln>
              <a:noFill/>
            </a:ln>
            <a:effectLst/>
          </c:spPr>
          <c:txPr>
            <a:bodyPr rot="-5400000" spcFirstLastPara="1" vertOverflow="ellipsis" vert="horz" wrap="square" anchor="ctr" anchorCtr="1"/>
            <a:lstStyle/>
            <a:p>
              <a:pPr>
                <a:defRPr sz="900" b="1" i="0" u="none" strike="noStrike" kern="1200" baseline="0">
                  <a:solidFill>
                    <a:schemeClr val="dk1">
                      <a:lumMod val="65000"/>
                      <a:lumOff val="35000"/>
                    </a:schemeClr>
                  </a:solidFill>
                  <a:latin typeface="+mn-lt"/>
                  <a:ea typeface="+mn-ea"/>
                  <a:cs typeface="+mn-cs"/>
                </a:defRPr>
              </a:pPr>
              <a:endParaRPr lang="en-US"/>
            </a:p>
          </c:txPr>
        </c:title>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en-US"/>
          </a:p>
        </c:txPr>
        <c:crossAx val="237083968"/>
        <c:crosses val="autoZero"/>
        <c:crossBetween val="between"/>
      </c:valAx>
      <c:dTable>
        <c:showHorzBorder val="1"/>
        <c:showVertBorder val="1"/>
        <c:showOutline val="1"/>
        <c:showKeys val="1"/>
        <c:spPr>
          <a:noFill/>
          <a:ln w="9525" cap="flat" cmpd="sng" algn="ctr">
            <a:solidFill>
              <a:schemeClr val="dk1">
                <a:lumMod val="15000"/>
                <a:lumOff val="85000"/>
              </a:schemeClr>
            </a:solidFill>
            <a:round/>
          </a:ln>
          <a:effectLst/>
        </c:spPr>
        <c:txPr>
          <a:bodyPr rot="0" spcFirstLastPara="1" vertOverflow="ellipsis" vert="horz" wrap="square" anchor="ctr" anchorCtr="1"/>
          <a:lstStyle/>
          <a:p>
            <a:pPr rtl="0">
              <a:defRPr sz="800" b="0" i="0" u="none" strike="noStrike" kern="1200" baseline="0">
                <a:solidFill>
                  <a:schemeClr val="dk1">
                    <a:lumMod val="65000"/>
                    <a:lumOff val="35000"/>
                  </a:schemeClr>
                </a:solidFill>
                <a:latin typeface="+mn-lt"/>
                <a:ea typeface="+mn-ea"/>
                <a:cs typeface="+mn-cs"/>
              </a:defRPr>
            </a:pPr>
            <a:endParaRPr lang="en-US"/>
          </a:p>
        </c:txPr>
      </c:dTable>
      <c:spPr>
        <a:pattFill prst="ltDnDiag">
          <a:fgClr>
            <a:schemeClr val="dk1">
              <a:lumMod val="15000"/>
              <a:lumOff val="85000"/>
            </a:schemeClr>
          </a:fgClr>
          <a:bgClr>
            <a:schemeClr val="lt1"/>
          </a:bgClr>
        </a:patt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lt1"/>
    </a:solidFill>
    <a:ln w="9525" cap="flat" cmpd="sng" algn="ctr">
      <a:solidFill>
        <a:schemeClr val="dk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cs:fontRef>
    <cs:defRPr sz="1000" kern="1200"/>
  </cs:axisTitle>
  <cs:categoryAxis>
    <cs:lnRef idx="0"/>
    <cs:fillRef idx="0"/>
    <cs:effectRef idx="0"/>
    <cs:fontRef idx="minor">
      <a:schemeClr val="tx1"/>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cs:fontRef>
    <cs:defRPr sz="900" kern="1200"/>
  </cs:dataLabel>
  <cs:dataLabelCallout>
    <cs:lnRef idx="0"/>
    <cs:fillRef idx="0"/>
    <cs:effectRef idx="0"/>
    <cs:fontRef idx="minor">
      <a:schemeClr val="dk1"/>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8">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ap="none" spc="0" normalizeH="0" baseline="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spPr>
      <a:pattFill prst="ltDnDiag">
        <a:fgClr>
          <a:schemeClr val="dk1">
            <a:lumMod val="15000"/>
            <a:lumOff val="85000"/>
          </a:schemeClr>
        </a:fgClr>
        <a:bgClr>
          <a:schemeClr val="lt1"/>
        </a:bgClr>
      </a:pattFill>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pattFill prst="ltDnDiag">
        <a:fgClr>
          <a:schemeClr val="dk1">
            <a:lumMod val="15000"/>
            <a:lumOff val="85000"/>
          </a:schemeClr>
        </a:fgClr>
        <a:bgClr>
          <a:schemeClr val="lt1"/>
        </a:bgClr>
      </a:pattFill>
    </cs:spPr>
  </cs:plotArea>
  <cs:plotArea3D>
    <cs:lnRef idx="0"/>
    <cs:fillRef idx="0"/>
    <cs:effectRef idx="0"/>
    <cs:fontRef idx="minor">
      <a:schemeClr val="dk1"/>
    </cs:fontRef>
    <cs:spPr>
      <a:solidFill>
        <a:schemeClr val="lt1"/>
      </a:solidFill>
    </cs:spPr>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cap="none"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spPr>
      <a:pattFill prst="ltDnDiag">
        <a:fgClr>
          <a:schemeClr val="dk1">
            <a:lumMod val="15000"/>
            <a:lumOff val="85000"/>
          </a:schemeClr>
        </a:fgClr>
        <a:bgClr>
          <a:schemeClr val="lt1"/>
        </a:bgClr>
      </a:pattFill>
    </cs:spPr>
  </cs:wall>
</cs:chartStyle>
</file>

<file path=word/charts/style3.xml><?xml version="1.0" encoding="utf-8"?>
<cs:chartStyle xmlns:cs="http://schemas.microsoft.com/office/drawing/2012/chartStyle" xmlns:a="http://schemas.openxmlformats.org/drawingml/2006/main" id="208">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ap="none" spc="0" normalizeH="0" baseline="0"/>
  </cs:categoryAxis>
  <cs:chartArea>
    <cs:lnRef idx="0"/>
    <cs:fillRef idx="0"/>
    <cs:effectRef idx="0"/>
    <cs:fontRef idx="minor">
      <a:schemeClr val="dk1"/>
    </cs:fontRef>
    <cs:spPr>
      <a:solidFill>
        <a:schemeClr val="lt1"/>
      </a:solid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spPr>
      <a:pattFill prst="ltDnDiag">
        <a:fgClr>
          <a:schemeClr val="dk1">
            <a:lumMod val="15000"/>
            <a:lumOff val="85000"/>
          </a:schemeClr>
        </a:fgClr>
        <a:bgClr>
          <a:schemeClr val="lt1"/>
        </a:bgClr>
      </a:pattFill>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spPr>
      <a:pattFill prst="ltDnDiag">
        <a:fgClr>
          <a:schemeClr val="dk1">
            <a:lumMod val="15000"/>
            <a:lumOff val="85000"/>
          </a:schemeClr>
        </a:fgClr>
        <a:bgClr>
          <a:schemeClr val="lt1"/>
        </a:bgClr>
      </a:pattFill>
    </cs:spPr>
  </cs:plotArea>
  <cs:plotArea3D>
    <cs:lnRef idx="0"/>
    <cs:fillRef idx="0"/>
    <cs:effectRef idx="0"/>
    <cs:fontRef idx="minor">
      <a:schemeClr val="dk1"/>
    </cs:fontRef>
    <cs:spPr>
      <a:solidFill>
        <a:schemeClr val="lt1"/>
      </a:solidFill>
    </cs:spPr>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cap="none"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spPr>
      <a:pattFill prst="ltDnDiag">
        <a:fgClr>
          <a:schemeClr val="dk1">
            <a:lumMod val="15000"/>
            <a:lumOff val="85000"/>
          </a:schemeClr>
        </a:fgClr>
        <a:bgClr>
          <a:schemeClr val="lt1"/>
        </a:bgClr>
      </a:pattFill>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264</TotalTime>
  <Pages>6</Pages>
  <Words>2076</Words>
  <Characters>11834</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11</cp:revision>
  <dcterms:created xsi:type="dcterms:W3CDTF">2019-07-28T13:40:00Z</dcterms:created>
  <dcterms:modified xsi:type="dcterms:W3CDTF">2019-08-07T12:59:00Z</dcterms:modified>
</cp:coreProperties>
</file>