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650E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Width-Induced Functional Redundancy in Large Language Models</w:t>
      </w:r>
    </w:p>
    <w:p w14:paraId="3A65B7C8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  <w:i/>
          <w:iCs/>
        </w:rPr>
        <w:t>Why Pruning, Early-Exit, and Quantization Leave “Low-Resolution Reasoning” Intact</w:t>
      </w:r>
    </w:p>
    <w:p w14:paraId="6B484A7F" w14:textId="638334E5" w:rsidR="002A0A26" w:rsidRPr="002A0A26" w:rsidRDefault="002A0A26" w:rsidP="002A0A26">
      <w:r w:rsidRPr="002A0A26">
        <w:rPr>
          <w:b/>
          <w:bCs/>
        </w:rPr>
        <w:t>Author:</w:t>
      </w:r>
      <w:r w:rsidRPr="002A0A26">
        <w:t xml:space="preserve"> </w:t>
      </w:r>
      <w:proofErr w:type="spellStart"/>
      <w:r>
        <w:rPr>
          <w:rFonts w:hint="eastAsia"/>
        </w:rPr>
        <w:t>Seungmi</w:t>
      </w:r>
      <w:proofErr w:type="spellEnd"/>
      <w:r>
        <w:rPr>
          <w:rFonts w:hint="eastAsia"/>
        </w:rPr>
        <w:t xml:space="preserve"> Lee</w:t>
      </w:r>
      <w:r w:rsidRPr="002A0A26">
        <w:br/>
      </w:r>
      <w:r w:rsidRPr="002A0A26">
        <w:rPr>
          <w:b/>
          <w:bCs/>
        </w:rPr>
        <w:t>Type:</w:t>
      </w:r>
      <w:r w:rsidRPr="002A0A26">
        <w:t xml:space="preserve"> Research Note / Conceptual Framework</w:t>
      </w:r>
      <w:r w:rsidRPr="002A0A26">
        <w:br/>
      </w:r>
      <w:r w:rsidRPr="002A0A26">
        <w:rPr>
          <w:b/>
          <w:bCs/>
        </w:rPr>
        <w:t>Status:</w:t>
      </w:r>
      <w:r w:rsidRPr="002A0A26">
        <w:t xml:space="preserve"> Hypotheses &amp; Testable Predictions</w:t>
      </w:r>
      <w:r w:rsidRPr="002A0A26">
        <w:br/>
      </w:r>
      <w:r w:rsidRPr="002A0A26">
        <w:rPr>
          <w:b/>
          <w:bCs/>
        </w:rPr>
        <w:t>Platform:</w:t>
      </w:r>
      <w:r w:rsidRPr="002A0A26">
        <w:t xml:space="preserve"> OSF</w:t>
      </w:r>
    </w:p>
    <w:p w14:paraId="4F5ED7FB" w14:textId="77777777" w:rsidR="002A0A26" w:rsidRPr="002A0A26" w:rsidRDefault="0089475C" w:rsidP="002A0A26">
      <w:r>
        <w:pict w14:anchorId="2A28C9E8">
          <v:rect id="_x0000_i1025" style="width:0;height:1.5pt" o:hralign="center" o:hrstd="t" o:hr="t" fillcolor="#a0a0a0" stroked="f"/>
        </w:pict>
      </w:r>
    </w:p>
    <w:p w14:paraId="04909D1E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Abstract</w:t>
      </w:r>
    </w:p>
    <w:p w14:paraId="3AE82EB6" w14:textId="77777777" w:rsidR="002A0A26" w:rsidRPr="002A0A26" w:rsidRDefault="002A0A26" w:rsidP="002A0A26">
      <w:r w:rsidRPr="002A0A26">
        <w:t>Recent observations show that large language models (LLMs) often retain non-trivial functionality even after aggressive pruning, early-exit, sparse routing, or low-precision quantization. While these phenomena are individually well-documented, a unifying explanation remains under-articulated.</w:t>
      </w:r>
    </w:p>
    <w:p w14:paraId="7854D966" w14:textId="77777777" w:rsidR="002A0A26" w:rsidRPr="002A0A26" w:rsidRDefault="002A0A26" w:rsidP="002A0A26">
      <w:r w:rsidRPr="002A0A26">
        <w:t xml:space="preserve">This research note proposes a conceptual framework linking </w:t>
      </w:r>
      <w:r w:rsidRPr="002A0A26">
        <w:rPr>
          <w:b/>
          <w:bCs/>
        </w:rPr>
        <w:t>model width</w:t>
      </w:r>
      <w:r w:rsidRPr="002A0A26">
        <w:t xml:space="preserve"> to </w:t>
      </w:r>
      <w:r w:rsidRPr="002A0A26">
        <w:rPr>
          <w:b/>
          <w:bCs/>
        </w:rPr>
        <w:t>functional redundancy</w:t>
      </w:r>
      <w:r w:rsidRPr="002A0A26">
        <w:t xml:space="preserve">, arguing that increasing width induces overlapping approximations of similar functions across parameters. As a result, partial removal or degradation of components does not immediately annihilate functionality but instead yields a </w:t>
      </w:r>
      <w:r w:rsidRPr="002A0A26">
        <w:rPr>
          <w:b/>
          <w:bCs/>
        </w:rPr>
        <w:t>low-resolution inference regime</w:t>
      </w:r>
      <w:r w:rsidRPr="002A0A26">
        <w:t>.</w:t>
      </w:r>
      <w:r w:rsidRPr="002A0A26">
        <w:br/>
        <w:t>We formalize this intuition through definitions, hypotheses, and testable predictions, and outline experimental designs to validate or falsify the framework.</w:t>
      </w:r>
    </w:p>
    <w:p w14:paraId="6A2523B9" w14:textId="77777777" w:rsidR="002A0A26" w:rsidRPr="002A0A26" w:rsidRDefault="0089475C" w:rsidP="002A0A26">
      <w:r>
        <w:pict w14:anchorId="79D6A13E">
          <v:rect id="_x0000_i1026" style="width:0;height:1.5pt" o:hralign="center" o:hrstd="t" o:hr="t" fillcolor="#a0a0a0" stroked="f"/>
        </w:pict>
      </w:r>
    </w:p>
    <w:p w14:paraId="2DD87236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1. Motivation</w:t>
      </w:r>
    </w:p>
    <w:p w14:paraId="63A23AB6" w14:textId="77777777" w:rsidR="002A0A26" w:rsidRPr="002A0A26" w:rsidRDefault="002A0A26" w:rsidP="002A0A26">
      <w:r w:rsidRPr="002A0A26">
        <w:t>Techniques such as pruning, early-exit, mixture-of-experts routing, and quantization are often discussed independently. Yet empirically, they share a striking property:</w:t>
      </w:r>
    </w:p>
    <w:p w14:paraId="61B341B0" w14:textId="77777777" w:rsidR="002A0A26" w:rsidRPr="002A0A26" w:rsidRDefault="002A0A26" w:rsidP="002A0A26">
      <w:r w:rsidRPr="002A0A26">
        <w:t>Even after removing or degrading substantial portions of a model, some linguistic and inferential capabilities persist.</w:t>
      </w:r>
    </w:p>
    <w:p w14:paraId="34EBFA85" w14:textId="77777777" w:rsidR="002A0A26" w:rsidRPr="002A0A26" w:rsidRDefault="002A0A26" w:rsidP="002A0A26">
      <w:r w:rsidRPr="002A0A26">
        <w:t>This raises a fundamental question:</w:t>
      </w:r>
    </w:p>
    <w:p w14:paraId="5BF68446" w14:textId="77777777" w:rsidR="002A0A26" w:rsidRPr="002A0A26" w:rsidRDefault="002A0A26" w:rsidP="002A0A26">
      <w:r w:rsidRPr="002A0A26">
        <w:rPr>
          <w:b/>
          <w:bCs/>
        </w:rPr>
        <w:t>Why do LLMs fail gracefully instead of catastrophically?</w:t>
      </w:r>
    </w:p>
    <w:p w14:paraId="1B3D67F8" w14:textId="77777777" w:rsidR="002A0A26" w:rsidRPr="002A0A26" w:rsidRDefault="002A0A26" w:rsidP="002A0A26">
      <w:r w:rsidRPr="002A0A26">
        <w:t xml:space="preserve">Rather than attributing this solely to generic overparameterization, this note advances a more specific claim: </w:t>
      </w:r>
      <w:r w:rsidRPr="002A0A26">
        <w:rPr>
          <w:b/>
          <w:bCs/>
        </w:rPr>
        <w:t>model width systematically increases functional redundancy via overlapping approximations</w:t>
      </w:r>
      <w:r w:rsidRPr="002A0A26">
        <w:t xml:space="preserve">, enabling partial models to retain constrained but </w:t>
      </w:r>
      <w:r w:rsidRPr="002A0A26">
        <w:lastRenderedPageBreak/>
        <w:t>meaningful inference abilities.</w:t>
      </w:r>
    </w:p>
    <w:p w14:paraId="1DCA5635" w14:textId="77777777" w:rsidR="002A0A26" w:rsidRPr="002A0A26" w:rsidRDefault="0089475C" w:rsidP="002A0A26">
      <w:r>
        <w:pict w14:anchorId="39F4D12B">
          <v:rect id="_x0000_i1027" style="width:0;height:1.5pt" o:hralign="center" o:hrstd="t" o:hr="t" fillcolor="#a0a0a0" stroked="f"/>
        </w:pict>
      </w:r>
    </w:p>
    <w:p w14:paraId="765A032C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2. Core Claim</w:t>
      </w:r>
    </w:p>
    <w:p w14:paraId="7638999B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Claim A — Width increases functional redundancy</w:t>
      </w:r>
    </w:p>
    <w:p w14:paraId="7469BB6D" w14:textId="77777777" w:rsidR="002A0A26" w:rsidRPr="002A0A26" w:rsidRDefault="002A0A26" w:rsidP="002A0A26">
      <w:r w:rsidRPr="002A0A26">
        <w:t>As the embedding and hidden dimensions (width) of a model increase:</w:t>
      </w:r>
    </w:p>
    <w:p w14:paraId="17484900" w14:textId="77777777" w:rsidR="002A0A26" w:rsidRPr="002A0A26" w:rsidRDefault="002A0A26" w:rsidP="002A0A26">
      <w:pPr>
        <w:numPr>
          <w:ilvl w:val="0"/>
          <w:numId w:val="1"/>
        </w:numPr>
      </w:pPr>
      <w:r w:rsidRPr="002A0A26">
        <w:t>The number of representational subspaces grows.</w:t>
      </w:r>
    </w:p>
    <w:p w14:paraId="4B2536FA" w14:textId="77777777" w:rsidR="002A0A26" w:rsidRPr="002A0A26" w:rsidRDefault="002A0A26" w:rsidP="002A0A26">
      <w:pPr>
        <w:numPr>
          <w:ilvl w:val="0"/>
          <w:numId w:val="1"/>
        </w:numPr>
      </w:pPr>
      <w:r w:rsidRPr="002A0A26">
        <w:t>Similar or related functions are approximated across multiple parameters, heads, or neurons.</w:t>
      </w:r>
    </w:p>
    <w:p w14:paraId="6DBAF494" w14:textId="77777777" w:rsidR="002A0A26" w:rsidRPr="002A0A26" w:rsidRDefault="002A0A26" w:rsidP="002A0A26">
      <w:pPr>
        <w:numPr>
          <w:ilvl w:val="0"/>
          <w:numId w:val="1"/>
        </w:numPr>
      </w:pPr>
      <w:r w:rsidRPr="002A0A26">
        <w:t xml:space="preserve">Functional responsibilities become </w:t>
      </w:r>
      <w:r w:rsidRPr="002A0A26">
        <w:rPr>
          <w:b/>
          <w:bCs/>
        </w:rPr>
        <w:t>distributed rather than localized</w:t>
      </w:r>
      <w:r w:rsidRPr="002A0A26">
        <w:t>.</w:t>
      </w:r>
    </w:p>
    <w:p w14:paraId="3845B0DA" w14:textId="77777777" w:rsidR="002A0A26" w:rsidRPr="002A0A26" w:rsidRDefault="002A0A26" w:rsidP="002A0A26">
      <w:r w:rsidRPr="002A0A26">
        <w:t xml:space="preserve">This redundancy is not </w:t>
      </w:r>
      <w:proofErr w:type="gramStart"/>
      <w:r w:rsidRPr="002A0A26">
        <w:t>inefficiency</w:t>
      </w:r>
      <w:proofErr w:type="gramEnd"/>
      <w:r w:rsidRPr="002A0A26">
        <w:t xml:space="preserve">, but a source of </w:t>
      </w:r>
      <w:r w:rsidRPr="002A0A26">
        <w:rPr>
          <w:b/>
          <w:bCs/>
        </w:rPr>
        <w:t>robustness</w:t>
      </w:r>
      <w:r w:rsidRPr="002A0A26">
        <w:t>.</w:t>
      </w:r>
    </w:p>
    <w:p w14:paraId="649E6200" w14:textId="77777777" w:rsidR="002A0A26" w:rsidRPr="002A0A26" w:rsidRDefault="0089475C" w:rsidP="002A0A26">
      <w:r>
        <w:pict w14:anchorId="00092C07">
          <v:rect id="_x0000_i1028" style="width:0;height:1.5pt" o:hralign="center" o:hrstd="t" o:hr="t" fillcolor="#a0a0a0" stroked="f"/>
        </w:pict>
      </w:r>
    </w:p>
    <w:p w14:paraId="2B228CCB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Claim B — Redundancy enables low-resolution inference under partial removal</w:t>
      </w:r>
    </w:p>
    <w:p w14:paraId="678005B6" w14:textId="77777777" w:rsidR="002A0A26" w:rsidRPr="002A0A26" w:rsidRDefault="002A0A26" w:rsidP="002A0A26">
      <w:r w:rsidRPr="002A0A26">
        <w:t>When sufficient redundancy exists:</w:t>
      </w:r>
    </w:p>
    <w:p w14:paraId="3567F946" w14:textId="77777777" w:rsidR="002A0A26" w:rsidRPr="002A0A26" w:rsidRDefault="002A0A26" w:rsidP="002A0A26">
      <w:pPr>
        <w:numPr>
          <w:ilvl w:val="0"/>
          <w:numId w:val="2"/>
        </w:numPr>
      </w:pPr>
      <w:r w:rsidRPr="002A0A26">
        <w:t>Removing subsets of parameters (pruning),</w:t>
      </w:r>
    </w:p>
    <w:p w14:paraId="70D2CA51" w14:textId="77777777" w:rsidR="002A0A26" w:rsidRPr="002A0A26" w:rsidRDefault="002A0A26" w:rsidP="002A0A26">
      <w:pPr>
        <w:numPr>
          <w:ilvl w:val="0"/>
          <w:numId w:val="2"/>
        </w:numPr>
      </w:pPr>
      <w:r w:rsidRPr="002A0A26">
        <w:t>Halting computation early (early-exit),</w:t>
      </w:r>
    </w:p>
    <w:p w14:paraId="61A88819" w14:textId="77777777" w:rsidR="002A0A26" w:rsidRPr="002A0A26" w:rsidRDefault="002A0A26" w:rsidP="002A0A26">
      <w:pPr>
        <w:numPr>
          <w:ilvl w:val="0"/>
          <w:numId w:val="2"/>
        </w:numPr>
      </w:pPr>
      <w:r w:rsidRPr="002A0A26">
        <w:t>Activating only a fraction of experts (</w:t>
      </w:r>
      <w:proofErr w:type="spellStart"/>
      <w:r w:rsidRPr="002A0A26">
        <w:t>MoE</w:t>
      </w:r>
      <w:proofErr w:type="spellEnd"/>
      <w:r w:rsidRPr="002A0A26">
        <w:t>),</w:t>
      </w:r>
    </w:p>
    <w:p w14:paraId="197A1EE5" w14:textId="77777777" w:rsidR="002A0A26" w:rsidRPr="002A0A26" w:rsidRDefault="002A0A26" w:rsidP="002A0A26">
      <w:pPr>
        <w:numPr>
          <w:ilvl w:val="0"/>
          <w:numId w:val="2"/>
        </w:numPr>
      </w:pPr>
      <w:r w:rsidRPr="002A0A26">
        <w:t>Or reducing numerical precision (quantization),</w:t>
      </w:r>
    </w:p>
    <w:p w14:paraId="7CFFFBAC" w14:textId="77777777" w:rsidR="002A0A26" w:rsidRPr="002A0A26" w:rsidRDefault="002A0A26" w:rsidP="002A0A26">
      <w:r w:rsidRPr="002A0A26">
        <w:t>does not reduce the model to zero capability.</w:t>
      </w:r>
      <w:r w:rsidRPr="002A0A26">
        <w:br/>
        <w:t xml:space="preserve">Instead, the model transitions into a </w:t>
      </w:r>
      <w:r w:rsidRPr="002A0A26">
        <w:rPr>
          <w:b/>
          <w:bCs/>
        </w:rPr>
        <w:t>low-resolution inference regime</w:t>
      </w:r>
      <w:r w:rsidRPr="002A0A26">
        <w:t>, preserving limited but coherent functionality.</w:t>
      </w:r>
    </w:p>
    <w:p w14:paraId="0366F671" w14:textId="77777777" w:rsidR="002A0A26" w:rsidRPr="002A0A26" w:rsidRDefault="0089475C" w:rsidP="002A0A26">
      <w:r>
        <w:pict w14:anchorId="7AEAAE01">
          <v:rect id="_x0000_i1029" style="width:0;height:1.5pt" o:hralign="center" o:hrstd="t" o:hr="t" fillcolor="#a0a0a0" stroked="f"/>
        </w:pict>
      </w:r>
    </w:p>
    <w:p w14:paraId="2008F165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One-sentence summary</w:t>
      </w:r>
    </w:p>
    <w:p w14:paraId="122166D7" w14:textId="77777777" w:rsidR="002A0A26" w:rsidRPr="002A0A26" w:rsidRDefault="002A0A26" w:rsidP="002A0A26">
      <w:r w:rsidRPr="002A0A26">
        <w:t>Increasing width induces overlapping functional subnetworks, allowing partial models to behave as constrained inference modules rather than failing entirely.</w:t>
      </w:r>
    </w:p>
    <w:p w14:paraId="267313F5" w14:textId="77777777" w:rsidR="002A0A26" w:rsidRPr="002A0A26" w:rsidRDefault="0089475C" w:rsidP="002A0A26">
      <w:r>
        <w:pict w14:anchorId="182255AD">
          <v:rect id="_x0000_i1030" style="width:0;height:1.5pt" o:hralign="center" o:hrstd="t" o:hr="t" fillcolor="#a0a0a0" stroked="f"/>
        </w:pict>
      </w:r>
    </w:p>
    <w:p w14:paraId="27D16D48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3. Defining “Overlap” and “Redundancy”</w:t>
      </w:r>
    </w:p>
    <w:p w14:paraId="285A1D61" w14:textId="77777777" w:rsidR="002A0A26" w:rsidRPr="002A0A26" w:rsidRDefault="002A0A26" w:rsidP="002A0A26">
      <w:r w:rsidRPr="002A0A26">
        <w:lastRenderedPageBreak/>
        <w:t>To avoid metaphorical ambiguity, we distinguish three forms of overlap.</w:t>
      </w:r>
    </w:p>
    <w:p w14:paraId="2425CAE3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3.1 Representation overlap</w:t>
      </w:r>
    </w:p>
    <w:p w14:paraId="58E5263A" w14:textId="77777777" w:rsidR="002A0A26" w:rsidRPr="002A0A26" w:rsidRDefault="002A0A26" w:rsidP="002A0A26">
      <w:r w:rsidRPr="002A0A26">
        <w:t>Distinct tokens or features activate similar internal representations.</w:t>
      </w:r>
    </w:p>
    <w:p w14:paraId="69F86F03" w14:textId="77777777" w:rsidR="002A0A26" w:rsidRPr="002A0A26" w:rsidRDefault="002A0A26" w:rsidP="002A0A26">
      <w:pPr>
        <w:numPr>
          <w:ilvl w:val="0"/>
          <w:numId w:val="3"/>
        </w:numPr>
      </w:pPr>
      <w:r w:rsidRPr="002A0A26">
        <w:t>Measured via activation similarity across layers or neurons.</w:t>
      </w:r>
    </w:p>
    <w:p w14:paraId="7AC7AE29" w14:textId="77777777" w:rsidR="002A0A26" w:rsidRPr="002A0A26" w:rsidRDefault="002A0A26" w:rsidP="002A0A26">
      <w:pPr>
        <w:numPr>
          <w:ilvl w:val="0"/>
          <w:numId w:val="3"/>
        </w:numPr>
      </w:pPr>
      <w:r w:rsidRPr="002A0A26">
        <w:t>Reflects shared embedding or transformation subspaces.</w:t>
      </w:r>
    </w:p>
    <w:p w14:paraId="5971668F" w14:textId="77777777" w:rsidR="002A0A26" w:rsidRPr="002A0A26" w:rsidRDefault="0089475C" w:rsidP="002A0A26">
      <w:r>
        <w:pict w14:anchorId="783D91F4">
          <v:rect id="_x0000_i1031" style="width:0;height:1.5pt" o:hralign="center" o:hrstd="t" o:hr="t" fillcolor="#a0a0a0" stroked="f"/>
        </w:pict>
      </w:r>
    </w:p>
    <w:p w14:paraId="6E786BF7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3.2 Attention overlap</w:t>
      </w:r>
    </w:p>
    <w:p w14:paraId="1CD2D1C7" w14:textId="77777777" w:rsidR="002A0A26" w:rsidRPr="002A0A26" w:rsidRDefault="002A0A26" w:rsidP="002A0A26">
      <w:r w:rsidRPr="002A0A26">
        <w:t xml:space="preserve">Different queries </w:t>
      </w:r>
      <w:proofErr w:type="gramStart"/>
      <w:r w:rsidRPr="002A0A26">
        <w:t>attend to</w:t>
      </w:r>
      <w:proofErr w:type="gramEnd"/>
      <w:r w:rsidRPr="002A0A26">
        <w:t xml:space="preserve"> similar key distributions.</w:t>
      </w:r>
    </w:p>
    <w:p w14:paraId="5EC67A43" w14:textId="77777777" w:rsidR="002A0A26" w:rsidRPr="002A0A26" w:rsidRDefault="002A0A26" w:rsidP="002A0A26">
      <w:pPr>
        <w:numPr>
          <w:ilvl w:val="0"/>
          <w:numId w:val="4"/>
        </w:numPr>
      </w:pPr>
      <w:r w:rsidRPr="002A0A26">
        <w:t>Measured via attention map similarity or head correlation.</w:t>
      </w:r>
    </w:p>
    <w:p w14:paraId="7F4D344D" w14:textId="77777777" w:rsidR="002A0A26" w:rsidRPr="002A0A26" w:rsidRDefault="002A0A26" w:rsidP="002A0A26">
      <w:pPr>
        <w:numPr>
          <w:ilvl w:val="0"/>
          <w:numId w:val="4"/>
        </w:numPr>
      </w:pPr>
      <w:r w:rsidRPr="002A0A26">
        <w:t>Indicates redundancy at the routing level of information flow.</w:t>
      </w:r>
    </w:p>
    <w:p w14:paraId="4FDC779E" w14:textId="77777777" w:rsidR="002A0A26" w:rsidRPr="002A0A26" w:rsidRDefault="0089475C" w:rsidP="002A0A26">
      <w:r>
        <w:pict w14:anchorId="6D15421D">
          <v:rect id="_x0000_i1032" style="width:0;height:1.5pt" o:hralign="center" o:hrstd="t" o:hr="t" fillcolor="#a0a0a0" stroked="f"/>
        </w:pict>
      </w:r>
    </w:p>
    <w:p w14:paraId="57E5B5CC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3.3 Functional redundancy (central focus)</w:t>
      </w:r>
    </w:p>
    <w:p w14:paraId="227C454D" w14:textId="77777777" w:rsidR="002A0A26" w:rsidRPr="002A0A26" w:rsidRDefault="002A0A26" w:rsidP="002A0A26">
      <w:r w:rsidRPr="002A0A26">
        <w:t>A model exhibits functional redundancy if:</w:t>
      </w:r>
    </w:p>
    <w:p w14:paraId="147B6DEC" w14:textId="77777777" w:rsidR="002A0A26" w:rsidRPr="002A0A26" w:rsidRDefault="002A0A26" w:rsidP="002A0A26">
      <w:r w:rsidRPr="002A0A26">
        <w:t>Removing a subset of parameters does not catastrophically disrupt output behavior because alternative computational paths exist.</w:t>
      </w:r>
    </w:p>
    <w:p w14:paraId="5E34AD21" w14:textId="059B4689" w:rsidR="002A0A26" w:rsidRPr="002A0A26" w:rsidRDefault="002A0A26" w:rsidP="002A0A26">
      <w:r w:rsidRPr="002A0A26">
        <w:t xml:space="preserve">Formally, for parameter set </w:t>
      </w:r>
      <m:oMath>
        <m:r>
          <w:rPr>
            <w:rFonts w:ascii="Cambria Math" w:hAnsi="Cambria Math"/>
          </w:rPr>
          <m:t>P</m:t>
        </m:r>
      </m:oMath>
      <w:r w:rsidRPr="002A0A26">
        <w:t xml:space="preserve">and subset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⊂P</m:t>
        </m:r>
      </m:oMath>
      <w:r w:rsidRPr="002A0A26">
        <w:t>, functional redundancy exists if:</w:t>
      </w:r>
    </w:p>
    <w:p w14:paraId="25E2C63F" w14:textId="562E9B68" w:rsidR="002A0A26" w:rsidRPr="002A0A26" w:rsidRDefault="0089475C" w:rsidP="002A0A26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)≈</m:t>
          </m:r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))</m:t>
          </m:r>
          <m:r>
            <m:rPr>
              <m:sty m:val="p"/>
            </m:rPr>
            <w:br/>
          </m:r>
        </m:oMath>
      </m:oMathPara>
    </w:p>
    <w:p w14:paraId="07DC3103" w14:textId="67A5CCA7" w:rsidR="002A0A26" w:rsidRPr="002A0A26" w:rsidRDefault="002A0A26" w:rsidP="002A0A26">
      <w:r w:rsidRPr="002A0A26">
        <w:t xml:space="preserve">for some transformation </w:t>
      </w:r>
      <m:oMath>
        <m:r>
          <w:rPr>
            <w:rFonts w:ascii="Cambria Math" w:hAnsi="Cambria Math"/>
          </w:rPr>
          <m:t>g</m:t>
        </m:r>
      </m:oMath>
      <w:r w:rsidRPr="002A0A26">
        <w:t>that may reduce precision, coverage, or stability.</w:t>
      </w:r>
    </w:p>
    <w:p w14:paraId="2550F691" w14:textId="77777777" w:rsidR="002A0A26" w:rsidRPr="002A0A26" w:rsidRDefault="002A0A26" w:rsidP="002A0A26">
      <w:r w:rsidRPr="002A0A26">
        <w:t xml:space="preserve">This definition captures </w:t>
      </w:r>
      <w:r w:rsidRPr="002A0A26">
        <w:rPr>
          <w:b/>
          <w:bCs/>
        </w:rPr>
        <w:t>approximate, low-resolution preservation</w:t>
      </w:r>
      <w:r w:rsidRPr="002A0A26">
        <w:t>, not exact equivalence.</w:t>
      </w:r>
    </w:p>
    <w:p w14:paraId="2E0FCE2D" w14:textId="77777777" w:rsidR="002A0A26" w:rsidRPr="002A0A26" w:rsidRDefault="0089475C" w:rsidP="002A0A26">
      <w:r>
        <w:pict w14:anchorId="639631C4">
          <v:rect id="_x0000_i1033" style="width:0;height:1.5pt" o:hralign="center" o:hrstd="t" o:hr="t" fillcolor="#a0a0a0" stroked="f"/>
        </w:pict>
      </w:r>
    </w:p>
    <w:p w14:paraId="2F656259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4. “Partial LLM” as Low-Resolution Inference Modules</w:t>
      </w:r>
    </w:p>
    <w:p w14:paraId="5F7ACD8B" w14:textId="77777777" w:rsidR="002A0A26" w:rsidRPr="002A0A26" w:rsidRDefault="002A0A26" w:rsidP="002A0A26">
      <w:r w:rsidRPr="002A0A26">
        <w:t>Strictly speaking, a pruned or truncated model is not a smaller LLM.</w:t>
      </w:r>
      <w:r w:rsidRPr="002A0A26">
        <w:br/>
        <w:t xml:space="preserve">Instead, it behaves as a </w:t>
      </w:r>
      <w:r w:rsidRPr="002A0A26">
        <w:rPr>
          <w:b/>
          <w:bCs/>
        </w:rPr>
        <w:t>restricted inference module</w:t>
      </w:r>
      <w:r w:rsidRPr="002A0A26">
        <w:t>, retaining only certain functional bands.</w:t>
      </w:r>
    </w:p>
    <w:p w14:paraId="052C25D7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Preserved capabilities</w:t>
      </w:r>
    </w:p>
    <w:p w14:paraId="09B46281" w14:textId="77777777" w:rsidR="002A0A26" w:rsidRPr="002A0A26" w:rsidRDefault="002A0A26" w:rsidP="002A0A26">
      <w:pPr>
        <w:numPr>
          <w:ilvl w:val="0"/>
          <w:numId w:val="5"/>
        </w:numPr>
      </w:pPr>
      <w:r w:rsidRPr="002A0A26">
        <w:lastRenderedPageBreak/>
        <w:t>Token distribution regularities</w:t>
      </w:r>
    </w:p>
    <w:p w14:paraId="6833A795" w14:textId="77777777" w:rsidR="002A0A26" w:rsidRPr="002A0A26" w:rsidRDefault="002A0A26" w:rsidP="002A0A26">
      <w:pPr>
        <w:numPr>
          <w:ilvl w:val="0"/>
          <w:numId w:val="5"/>
        </w:numPr>
      </w:pPr>
      <w:r w:rsidRPr="002A0A26">
        <w:t>Grammar and syntax</w:t>
      </w:r>
    </w:p>
    <w:p w14:paraId="20B0EC3A" w14:textId="77777777" w:rsidR="002A0A26" w:rsidRPr="002A0A26" w:rsidRDefault="002A0A26" w:rsidP="002A0A26">
      <w:pPr>
        <w:numPr>
          <w:ilvl w:val="0"/>
          <w:numId w:val="5"/>
        </w:numPr>
      </w:pPr>
      <w:r w:rsidRPr="002A0A26">
        <w:t>Local semantic composition</w:t>
      </w:r>
    </w:p>
    <w:p w14:paraId="3E633287" w14:textId="77777777" w:rsidR="002A0A26" w:rsidRPr="002A0A26" w:rsidRDefault="002A0A26" w:rsidP="002A0A26">
      <w:pPr>
        <w:numPr>
          <w:ilvl w:val="0"/>
          <w:numId w:val="5"/>
        </w:numPr>
      </w:pPr>
      <w:r w:rsidRPr="002A0A26">
        <w:t>Short-context prediction</w:t>
      </w:r>
    </w:p>
    <w:p w14:paraId="7E964D7D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Degraded or lost capabilities</w:t>
      </w:r>
    </w:p>
    <w:p w14:paraId="6727BC8E" w14:textId="77777777" w:rsidR="002A0A26" w:rsidRPr="002A0A26" w:rsidRDefault="002A0A26" w:rsidP="002A0A26">
      <w:pPr>
        <w:numPr>
          <w:ilvl w:val="0"/>
          <w:numId w:val="6"/>
        </w:numPr>
      </w:pPr>
      <w:r w:rsidRPr="002A0A26">
        <w:t>Long-range dependency integration</w:t>
      </w:r>
    </w:p>
    <w:p w14:paraId="7A796F12" w14:textId="77777777" w:rsidR="002A0A26" w:rsidRPr="002A0A26" w:rsidRDefault="002A0A26" w:rsidP="002A0A26">
      <w:pPr>
        <w:numPr>
          <w:ilvl w:val="0"/>
          <w:numId w:val="6"/>
        </w:numPr>
      </w:pPr>
      <w:r w:rsidRPr="002A0A26">
        <w:t>Global coherence</w:t>
      </w:r>
    </w:p>
    <w:p w14:paraId="1FA6FD6D" w14:textId="77777777" w:rsidR="002A0A26" w:rsidRPr="002A0A26" w:rsidRDefault="002A0A26" w:rsidP="002A0A26">
      <w:pPr>
        <w:numPr>
          <w:ilvl w:val="0"/>
          <w:numId w:val="6"/>
        </w:numPr>
      </w:pPr>
      <w:r w:rsidRPr="002A0A26">
        <w:t>Multi-step or plan-based reasoning</w:t>
      </w:r>
    </w:p>
    <w:p w14:paraId="64550A0C" w14:textId="77777777" w:rsidR="002A0A26" w:rsidRPr="002A0A26" w:rsidRDefault="002A0A26" w:rsidP="002A0A26">
      <w:pPr>
        <w:numPr>
          <w:ilvl w:val="0"/>
          <w:numId w:val="6"/>
        </w:numPr>
      </w:pPr>
      <w:r w:rsidRPr="002A0A26">
        <w:t>Stability in complex inference chains</w:t>
      </w:r>
    </w:p>
    <w:p w14:paraId="2D6F6B31" w14:textId="77777777" w:rsidR="002A0A26" w:rsidRPr="002A0A26" w:rsidRDefault="002A0A26" w:rsidP="002A0A26">
      <w:r w:rsidRPr="002A0A26">
        <w:t>This explains why partial models may appear fluent yet fail under sustained reasoning demands.</w:t>
      </w:r>
    </w:p>
    <w:p w14:paraId="267001CE" w14:textId="77777777" w:rsidR="002A0A26" w:rsidRPr="002A0A26" w:rsidRDefault="0089475C" w:rsidP="002A0A26">
      <w:r>
        <w:pict w14:anchorId="14002750">
          <v:rect id="_x0000_i1034" style="width:0;height:1.5pt" o:hralign="center" o:hrstd="t" o:hr="t" fillcolor="#a0a0a0" stroked="f"/>
        </w:pict>
      </w:r>
    </w:p>
    <w:p w14:paraId="32020EDC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5. Width vs. Depth: A Crucial Distinction</w:t>
      </w:r>
    </w:p>
    <w:p w14:paraId="1400CB4B" w14:textId="77777777" w:rsidR="002A0A26" w:rsidRPr="002A0A26" w:rsidRDefault="002A0A26" w:rsidP="002A0A26">
      <w:r w:rsidRPr="002A0A26">
        <w:t>A likely objection is that these effects arise from generic overparameterization or depth, not width specifically.</w:t>
      </w:r>
    </w:p>
    <w:p w14:paraId="7D83A6A7" w14:textId="77777777" w:rsidR="002A0A26" w:rsidRPr="002A0A26" w:rsidRDefault="002A0A26" w:rsidP="002A0A26">
      <w:r w:rsidRPr="002A0A26">
        <w:t xml:space="preserve">This framework makes a </w:t>
      </w:r>
      <w:r w:rsidRPr="002A0A26">
        <w:rPr>
          <w:b/>
          <w:bCs/>
        </w:rPr>
        <w:t>width-specific prediction</w:t>
      </w:r>
      <w:r w:rsidRPr="002A0A26">
        <w:t>:</w:t>
      </w:r>
    </w:p>
    <w:p w14:paraId="3E9D4D87" w14:textId="77777777" w:rsidR="002A0A26" w:rsidRPr="002A0A26" w:rsidRDefault="002A0A26" w:rsidP="002A0A26">
      <w:r w:rsidRPr="002A0A26">
        <w:t>Under matched parameter count or performance conditions,</w:t>
      </w:r>
      <w:r w:rsidRPr="002A0A26">
        <w:br/>
        <w:t>width-expanded models will degrade more gracefully under random pruning or quantization than depth-expanded models.</w:t>
      </w:r>
    </w:p>
    <w:p w14:paraId="33B40D6F" w14:textId="77777777" w:rsidR="002A0A26" w:rsidRPr="002A0A26" w:rsidRDefault="002A0A26" w:rsidP="002A0A26">
      <w:r w:rsidRPr="002A0A26">
        <w:t xml:space="preserve">Depth primarily increases sequential transformation capacity, while width increases </w:t>
      </w:r>
      <w:r w:rsidRPr="002A0A26">
        <w:rPr>
          <w:b/>
          <w:bCs/>
        </w:rPr>
        <w:t>parallel representational redundancy</w:t>
      </w:r>
      <w:r w:rsidRPr="002A0A26">
        <w:t>, making width particularly conducive to functional overlap.</w:t>
      </w:r>
    </w:p>
    <w:p w14:paraId="1D74298D" w14:textId="77777777" w:rsidR="002A0A26" w:rsidRPr="002A0A26" w:rsidRDefault="0089475C" w:rsidP="002A0A26">
      <w:r>
        <w:pict w14:anchorId="64F0EC3F">
          <v:rect id="_x0000_i1035" style="width:0;height:1.5pt" o:hralign="center" o:hrstd="t" o:hr="t" fillcolor="#a0a0a0" stroked="f"/>
        </w:pict>
      </w:r>
    </w:p>
    <w:p w14:paraId="0C6AD1FB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6. Testable Predictions</w:t>
      </w:r>
    </w:p>
    <w:p w14:paraId="79062FCB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Prediction 1 — Width improves pruning robustness</w:t>
      </w:r>
    </w:p>
    <w:p w14:paraId="7D6485FD" w14:textId="77777777" w:rsidR="002A0A26" w:rsidRPr="002A0A26" w:rsidRDefault="002A0A26" w:rsidP="002A0A26">
      <w:r w:rsidRPr="002A0A26">
        <w:t>For models with comparable baseline performance:</w:t>
      </w:r>
    </w:p>
    <w:p w14:paraId="147535DF" w14:textId="77777777" w:rsidR="002A0A26" w:rsidRPr="002A0A26" w:rsidRDefault="002A0A26" w:rsidP="002A0A26">
      <w:pPr>
        <w:numPr>
          <w:ilvl w:val="0"/>
          <w:numId w:val="7"/>
        </w:numPr>
      </w:pPr>
      <w:r w:rsidRPr="002A0A26">
        <w:t xml:space="preserve">Wider models will exhibit slower performance degradation under random </w:t>
      </w:r>
      <w:proofErr w:type="gramStart"/>
      <w:r w:rsidRPr="002A0A26">
        <w:t>neuron</w:t>
      </w:r>
      <w:proofErr w:type="gramEnd"/>
      <w:r w:rsidRPr="002A0A26">
        <w:t xml:space="preserve"> </w:t>
      </w:r>
      <w:r w:rsidRPr="002A0A26">
        <w:lastRenderedPageBreak/>
        <w:t>or head pruning.</w:t>
      </w:r>
    </w:p>
    <w:p w14:paraId="6FA06255" w14:textId="77777777" w:rsidR="002A0A26" w:rsidRPr="002A0A26" w:rsidRDefault="0089475C" w:rsidP="002A0A26">
      <w:r>
        <w:pict w14:anchorId="09A411F8">
          <v:rect id="_x0000_i1036" style="width:0;height:1.5pt" o:hralign="center" o:hrstd="t" o:hr="t" fillcolor="#a0a0a0" stroked="f"/>
        </w:pict>
      </w:r>
    </w:p>
    <w:p w14:paraId="76E94B2A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Prediction 2 — Partial models retain local but not global inference</w:t>
      </w:r>
    </w:p>
    <w:p w14:paraId="6EF586DC" w14:textId="77777777" w:rsidR="002A0A26" w:rsidRPr="002A0A26" w:rsidRDefault="002A0A26" w:rsidP="002A0A26">
      <w:r w:rsidRPr="002A0A26">
        <w:t>As components are removed:</w:t>
      </w:r>
    </w:p>
    <w:p w14:paraId="5C43A8D2" w14:textId="77777777" w:rsidR="002A0A26" w:rsidRPr="002A0A26" w:rsidRDefault="002A0A26" w:rsidP="002A0A26">
      <w:pPr>
        <w:numPr>
          <w:ilvl w:val="0"/>
          <w:numId w:val="8"/>
        </w:numPr>
      </w:pPr>
      <w:r w:rsidRPr="002A0A26">
        <w:t xml:space="preserve">Grammar and short-context tasks </w:t>
      </w:r>
      <w:proofErr w:type="gramStart"/>
      <w:r w:rsidRPr="002A0A26">
        <w:t>persist</w:t>
      </w:r>
      <w:proofErr w:type="gramEnd"/>
      <w:r w:rsidRPr="002A0A26">
        <w:t xml:space="preserve"> longer.</w:t>
      </w:r>
    </w:p>
    <w:p w14:paraId="2AB066B8" w14:textId="77777777" w:rsidR="002A0A26" w:rsidRPr="002A0A26" w:rsidRDefault="002A0A26" w:rsidP="002A0A26">
      <w:pPr>
        <w:numPr>
          <w:ilvl w:val="0"/>
          <w:numId w:val="8"/>
        </w:numPr>
      </w:pPr>
      <w:r w:rsidRPr="002A0A26">
        <w:t>Long-context and multi-step reasoning degrade first.</w:t>
      </w:r>
    </w:p>
    <w:p w14:paraId="4C615FEF" w14:textId="77777777" w:rsidR="002A0A26" w:rsidRPr="002A0A26" w:rsidRDefault="002A0A26" w:rsidP="002A0A26">
      <w:r w:rsidRPr="002A0A26">
        <w:t>This validates the “low-resolution inference” characterization.</w:t>
      </w:r>
    </w:p>
    <w:p w14:paraId="4EAA2B6A" w14:textId="77777777" w:rsidR="002A0A26" w:rsidRPr="002A0A26" w:rsidRDefault="0089475C" w:rsidP="002A0A26">
      <w:r>
        <w:pict w14:anchorId="76520BD7">
          <v:rect id="_x0000_i1037" style="width:0;height:1.5pt" o:hralign="center" o:hrstd="t" o:hr="t" fillcolor="#a0a0a0" stroked="f"/>
        </w:pict>
      </w:r>
    </w:p>
    <w:p w14:paraId="7150684F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Prediction 3 — Width mitigates quantization noise</w:t>
      </w:r>
    </w:p>
    <w:p w14:paraId="34BE80A2" w14:textId="77777777" w:rsidR="002A0A26" w:rsidRPr="002A0A26" w:rsidRDefault="002A0A26" w:rsidP="002A0A26">
      <w:r w:rsidRPr="002A0A26">
        <w:t>Under identical low-precision settings (e.g., INT8, INT4):</w:t>
      </w:r>
    </w:p>
    <w:p w14:paraId="0B5989EA" w14:textId="77777777" w:rsidR="002A0A26" w:rsidRPr="002A0A26" w:rsidRDefault="002A0A26" w:rsidP="002A0A26">
      <w:pPr>
        <w:numPr>
          <w:ilvl w:val="0"/>
          <w:numId w:val="9"/>
        </w:numPr>
      </w:pPr>
      <w:r w:rsidRPr="002A0A26">
        <w:t>Wider models will distribute numerical noise across redundant pathways,</w:t>
      </w:r>
    </w:p>
    <w:p w14:paraId="050C9F4B" w14:textId="77777777" w:rsidR="002A0A26" w:rsidRPr="002A0A26" w:rsidRDefault="002A0A26" w:rsidP="002A0A26">
      <w:pPr>
        <w:numPr>
          <w:ilvl w:val="0"/>
          <w:numId w:val="9"/>
        </w:numPr>
      </w:pPr>
      <w:r w:rsidRPr="002A0A26">
        <w:t>Resulting in more gradual performance decline.</w:t>
      </w:r>
    </w:p>
    <w:p w14:paraId="5047A616" w14:textId="77777777" w:rsidR="002A0A26" w:rsidRPr="002A0A26" w:rsidRDefault="0089475C" w:rsidP="002A0A26">
      <w:r>
        <w:pict w14:anchorId="449D3283">
          <v:rect id="_x0000_i1038" style="width:0;height:1.5pt" o:hralign="center" o:hrstd="t" o:hr="t" fillcolor="#a0a0a0" stroked="f"/>
        </w:pict>
      </w:r>
    </w:p>
    <w:p w14:paraId="67BB696A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7. Limitations and Scope Conditions</w:t>
      </w:r>
    </w:p>
    <w:p w14:paraId="1BC7F608" w14:textId="77777777" w:rsidR="002A0A26" w:rsidRPr="002A0A26" w:rsidRDefault="002A0A26" w:rsidP="002A0A26">
      <w:r w:rsidRPr="002A0A26">
        <w:t>This framework does not claim universality.</w:t>
      </w:r>
    </w:p>
    <w:p w14:paraId="6136414F" w14:textId="77777777" w:rsidR="002A0A26" w:rsidRPr="002A0A26" w:rsidRDefault="002A0A26" w:rsidP="002A0A26">
      <w:pPr>
        <w:numPr>
          <w:ilvl w:val="0"/>
          <w:numId w:val="10"/>
        </w:numPr>
      </w:pPr>
      <w:proofErr w:type="gramStart"/>
      <w:r w:rsidRPr="002A0A26">
        <w:t>Width</w:t>
      </w:r>
      <w:proofErr w:type="gramEnd"/>
      <w:r w:rsidRPr="002A0A26">
        <w:t xml:space="preserve"> alone is insufficient without adequate training.</w:t>
      </w:r>
    </w:p>
    <w:p w14:paraId="79745A93" w14:textId="77777777" w:rsidR="002A0A26" w:rsidRPr="002A0A26" w:rsidRDefault="002A0A26" w:rsidP="002A0A26">
      <w:pPr>
        <w:numPr>
          <w:ilvl w:val="0"/>
          <w:numId w:val="10"/>
        </w:numPr>
      </w:pPr>
      <w:r w:rsidRPr="002A0A26">
        <w:t xml:space="preserve">Normalization and residual </w:t>
      </w:r>
      <w:proofErr w:type="gramStart"/>
      <w:r w:rsidRPr="002A0A26">
        <w:t>architectures</w:t>
      </w:r>
      <w:proofErr w:type="gramEnd"/>
      <w:r w:rsidRPr="002A0A26">
        <w:t xml:space="preserve"> may amplify redundancy.</w:t>
      </w:r>
    </w:p>
    <w:p w14:paraId="7FC3A24C" w14:textId="77777777" w:rsidR="002A0A26" w:rsidRPr="002A0A26" w:rsidRDefault="002A0A26" w:rsidP="002A0A26">
      <w:pPr>
        <w:numPr>
          <w:ilvl w:val="0"/>
          <w:numId w:val="10"/>
        </w:numPr>
      </w:pPr>
      <w:r w:rsidRPr="002A0A26">
        <w:t>Limited or homogeneous training data can yield duplicated biases rather than robust overlap.</w:t>
      </w:r>
    </w:p>
    <w:p w14:paraId="0F364934" w14:textId="77777777" w:rsidR="002A0A26" w:rsidRPr="002A0A26" w:rsidRDefault="002A0A26" w:rsidP="002A0A26">
      <w:r w:rsidRPr="002A0A26">
        <w:t>These conditions bound the applicability of the proposed claims.</w:t>
      </w:r>
    </w:p>
    <w:p w14:paraId="30A312A7" w14:textId="77777777" w:rsidR="002A0A26" w:rsidRPr="002A0A26" w:rsidRDefault="0089475C" w:rsidP="002A0A26">
      <w:r>
        <w:pict w14:anchorId="5DA7ABB9">
          <v:rect id="_x0000_i1039" style="width:0;height:1.5pt" o:hralign="center" o:hrstd="t" o:hr="t" fillcolor="#a0a0a0" stroked="f"/>
        </w:pict>
      </w:r>
    </w:p>
    <w:p w14:paraId="7B0F646F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8. Experimental Directions</w:t>
      </w:r>
    </w:p>
    <w:p w14:paraId="188CF960" w14:textId="77777777" w:rsidR="002A0A26" w:rsidRPr="002A0A26" w:rsidRDefault="002A0A26" w:rsidP="002A0A26">
      <w:r w:rsidRPr="002A0A26">
        <w:t>Suggested validation approaches include:</w:t>
      </w:r>
    </w:p>
    <w:p w14:paraId="7347A5DF" w14:textId="77777777" w:rsidR="002A0A26" w:rsidRPr="002A0A26" w:rsidRDefault="002A0A26" w:rsidP="002A0A26">
      <w:pPr>
        <w:numPr>
          <w:ilvl w:val="0"/>
          <w:numId w:val="11"/>
        </w:numPr>
      </w:pPr>
      <w:r w:rsidRPr="002A0A26">
        <w:t>Width–</w:t>
      </w:r>
      <w:proofErr w:type="gramStart"/>
      <w:r w:rsidRPr="002A0A26">
        <w:t>depth controlled</w:t>
      </w:r>
      <w:proofErr w:type="gramEnd"/>
      <w:r w:rsidRPr="002A0A26">
        <w:t xml:space="preserve"> model comparisons</w:t>
      </w:r>
    </w:p>
    <w:p w14:paraId="1EB35F97" w14:textId="77777777" w:rsidR="002A0A26" w:rsidRPr="002A0A26" w:rsidRDefault="002A0A26" w:rsidP="002A0A26">
      <w:pPr>
        <w:numPr>
          <w:ilvl w:val="0"/>
          <w:numId w:val="11"/>
        </w:numPr>
      </w:pPr>
      <w:r w:rsidRPr="002A0A26">
        <w:t>Layer-wise and head-wise pruning curves</w:t>
      </w:r>
    </w:p>
    <w:p w14:paraId="6266D5D5" w14:textId="77777777" w:rsidR="002A0A26" w:rsidRPr="002A0A26" w:rsidRDefault="002A0A26" w:rsidP="002A0A26">
      <w:pPr>
        <w:numPr>
          <w:ilvl w:val="0"/>
          <w:numId w:val="11"/>
        </w:numPr>
      </w:pPr>
      <w:r w:rsidRPr="002A0A26">
        <w:lastRenderedPageBreak/>
        <w:t>Attention map similarity metrics</w:t>
      </w:r>
    </w:p>
    <w:p w14:paraId="1E262C24" w14:textId="77777777" w:rsidR="002A0A26" w:rsidRPr="002A0A26" w:rsidRDefault="002A0A26" w:rsidP="002A0A26">
      <w:pPr>
        <w:numPr>
          <w:ilvl w:val="0"/>
          <w:numId w:val="11"/>
        </w:numPr>
      </w:pPr>
      <w:r w:rsidRPr="002A0A26">
        <w:t>Task-specific degradation profiling</w:t>
      </w:r>
    </w:p>
    <w:p w14:paraId="397819CD" w14:textId="77777777" w:rsidR="002A0A26" w:rsidRPr="002A0A26" w:rsidRDefault="002A0A26" w:rsidP="002A0A26">
      <w:pPr>
        <w:numPr>
          <w:ilvl w:val="0"/>
          <w:numId w:val="11"/>
        </w:numPr>
      </w:pPr>
      <w:r w:rsidRPr="002A0A26">
        <w:t>Quantization sensitivity analysis across widths</w:t>
      </w:r>
    </w:p>
    <w:p w14:paraId="4F829434" w14:textId="77777777" w:rsidR="002A0A26" w:rsidRPr="002A0A26" w:rsidRDefault="0089475C" w:rsidP="002A0A26">
      <w:r>
        <w:pict w14:anchorId="0473B3C6">
          <v:rect id="_x0000_i1040" style="width:0;height:1.5pt" o:hralign="center" o:hrstd="t" o:hr="t" fillcolor="#a0a0a0" stroked="f"/>
        </w:pict>
      </w:r>
    </w:p>
    <w:p w14:paraId="5F7C7AB6" w14:textId="77777777" w:rsidR="002A0A26" w:rsidRPr="002A0A26" w:rsidRDefault="002A0A26" w:rsidP="002A0A26">
      <w:pPr>
        <w:rPr>
          <w:b/>
          <w:bCs/>
        </w:rPr>
      </w:pPr>
      <w:r w:rsidRPr="002A0A26">
        <w:rPr>
          <w:b/>
          <w:bCs/>
        </w:rPr>
        <w:t>9. Contribution Summary</w:t>
      </w:r>
    </w:p>
    <w:p w14:paraId="457C8091" w14:textId="77777777" w:rsidR="002A0A26" w:rsidRPr="002A0A26" w:rsidRDefault="002A0A26" w:rsidP="002A0A26">
      <w:r w:rsidRPr="002A0A26">
        <w:t>This note does not introduce a new training algorithm.</w:t>
      </w:r>
      <w:r w:rsidRPr="002A0A26">
        <w:br/>
        <w:t xml:space="preserve">Its contribution is </w:t>
      </w:r>
      <w:r w:rsidRPr="002A0A26">
        <w:rPr>
          <w:b/>
          <w:bCs/>
        </w:rPr>
        <w:t>conceptual unification</w:t>
      </w:r>
      <w:r w:rsidRPr="002A0A26">
        <w:t>:</w:t>
      </w:r>
    </w:p>
    <w:p w14:paraId="545D1C75" w14:textId="77777777" w:rsidR="002A0A26" w:rsidRPr="002A0A26" w:rsidRDefault="002A0A26" w:rsidP="002A0A26">
      <w:r w:rsidRPr="002A0A26">
        <w:t xml:space="preserve">It explains </w:t>
      </w:r>
      <w:r w:rsidRPr="002A0A26">
        <w:rPr>
          <w:i/>
          <w:iCs/>
        </w:rPr>
        <w:t>why</w:t>
      </w:r>
      <w:r w:rsidRPr="002A0A26">
        <w:t xml:space="preserve"> diverse efficiency techniques preserve partial functionality by tracing them to width-induced functional redundancy.</w:t>
      </w:r>
    </w:p>
    <w:p w14:paraId="13198FEB" w14:textId="77777777" w:rsidR="002A0A26" w:rsidRPr="002A0A26" w:rsidRDefault="002A0A26" w:rsidP="002A0A26">
      <w:r w:rsidRPr="002A0A26">
        <w:t>The framework is intended as a foundation for empirical testing, architectural design, and interpretability analysis.</w:t>
      </w:r>
    </w:p>
    <w:p w14:paraId="13369B7B" w14:textId="77777777" w:rsidR="00A76739" w:rsidRPr="002A0A26" w:rsidRDefault="00A76739"/>
    <w:sectPr w:rsidR="00A76739" w:rsidRPr="002A0A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9FE8" w14:textId="77777777" w:rsidR="00BF13BC" w:rsidRDefault="00BF13BC" w:rsidP="003C65E4">
      <w:pPr>
        <w:spacing w:after="0"/>
      </w:pPr>
      <w:r>
        <w:separator/>
      </w:r>
    </w:p>
  </w:endnote>
  <w:endnote w:type="continuationSeparator" w:id="0">
    <w:p w14:paraId="384F7BE5" w14:textId="77777777" w:rsidR="00BF13BC" w:rsidRDefault="00BF13BC" w:rsidP="003C65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827B" w14:textId="77777777" w:rsidR="00BF13BC" w:rsidRDefault="00BF13BC" w:rsidP="003C65E4">
      <w:pPr>
        <w:spacing w:after="0"/>
      </w:pPr>
      <w:r>
        <w:separator/>
      </w:r>
    </w:p>
  </w:footnote>
  <w:footnote w:type="continuationSeparator" w:id="0">
    <w:p w14:paraId="1D8345A8" w14:textId="77777777" w:rsidR="00BF13BC" w:rsidRDefault="00BF13BC" w:rsidP="003C65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FD2"/>
    <w:multiLevelType w:val="multilevel"/>
    <w:tmpl w:val="6C7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851F2"/>
    <w:multiLevelType w:val="multilevel"/>
    <w:tmpl w:val="0DE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80845"/>
    <w:multiLevelType w:val="multilevel"/>
    <w:tmpl w:val="FE8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C51F2"/>
    <w:multiLevelType w:val="multilevel"/>
    <w:tmpl w:val="D2D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6235F"/>
    <w:multiLevelType w:val="multilevel"/>
    <w:tmpl w:val="75E2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05D05"/>
    <w:multiLevelType w:val="multilevel"/>
    <w:tmpl w:val="C89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D5317"/>
    <w:multiLevelType w:val="multilevel"/>
    <w:tmpl w:val="9ACE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C42DB"/>
    <w:multiLevelType w:val="multilevel"/>
    <w:tmpl w:val="F780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E7090"/>
    <w:multiLevelType w:val="multilevel"/>
    <w:tmpl w:val="39AC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E6284"/>
    <w:multiLevelType w:val="multilevel"/>
    <w:tmpl w:val="7B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D725B"/>
    <w:multiLevelType w:val="multilevel"/>
    <w:tmpl w:val="B050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171997">
    <w:abstractNumId w:val="7"/>
  </w:num>
  <w:num w:numId="2" w16cid:durableId="882400105">
    <w:abstractNumId w:val="4"/>
  </w:num>
  <w:num w:numId="3" w16cid:durableId="31729480">
    <w:abstractNumId w:val="0"/>
  </w:num>
  <w:num w:numId="4" w16cid:durableId="2130927958">
    <w:abstractNumId w:val="6"/>
  </w:num>
  <w:num w:numId="5" w16cid:durableId="1940792402">
    <w:abstractNumId w:val="5"/>
  </w:num>
  <w:num w:numId="6" w16cid:durableId="1340547803">
    <w:abstractNumId w:val="3"/>
  </w:num>
  <w:num w:numId="7" w16cid:durableId="55052670">
    <w:abstractNumId w:val="9"/>
  </w:num>
  <w:num w:numId="8" w16cid:durableId="425539855">
    <w:abstractNumId w:val="8"/>
  </w:num>
  <w:num w:numId="9" w16cid:durableId="1724013334">
    <w:abstractNumId w:val="2"/>
  </w:num>
  <w:num w:numId="10" w16cid:durableId="234363738">
    <w:abstractNumId w:val="1"/>
  </w:num>
  <w:num w:numId="11" w16cid:durableId="1450468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26"/>
    <w:rsid w:val="00000E6D"/>
    <w:rsid w:val="0000470C"/>
    <w:rsid w:val="000114EA"/>
    <w:rsid w:val="00012763"/>
    <w:rsid w:val="000149A2"/>
    <w:rsid w:val="00017627"/>
    <w:rsid w:val="00030CA2"/>
    <w:rsid w:val="00041CF7"/>
    <w:rsid w:val="000516AD"/>
    <w:rsid w:val="00083808"/>
    <w:rsid w:val="00094817"/>
    <w:rsid w:val="000952B2"/>
    <w:rsid w:val="000A6209"/>
    <w:rsid w:val="000A6CAE"/>
    <w:rsid w:val="000B2636"/>
    <w:rsid w:val="000B4189"/>
    <w:rsid w:val="000C4C10"/>
    <w:rsid w:val="000D0159"/>
    <w:rsid w:val="000F20D2"/>
    <w:rsid w:val="000F6317"/>
    <w:rsid w:val="000F7CAB"/>
    <w:rsid w:val="00106479"/>
    <w:rsid w:val="001411D5"/>
    <w:rsid w:val="00144E0B"/>
    <w:rsid w:val="00156BF7"/>
    <w:rsid w:val="00157509"/>
    <w:rsid w:val="001635BD"/>
    <w:rsid w:val="0016757C"/>
    <w:rsid w:val="00184D19"/>
    <w:rsid w:val="00187D24"/>
    <w:rsid w:val="00197552"/>
    <w:rsid w:val="001A4881"/>
    <w:rsid w:val="001B6233"/>
    <w:rsid w:val="001B7FB0"/>
    <w:rsid w:val="001C3A0A"/>
    <w:rsid w:val="001C4E96"/>
    <w:rsid w:val="001D66D3"/>
    <w:rsid w:val="001E46C8"/>
    <w:rsid w:val="001E79B5"/>
    <w:rsid w:val="001F7B7C"/>
    <w:rsid w:val="00212FFA"/>
    <w:rsid w:val="00213534"/>
    <w:rsid w:val="00221A05"/>
    <w:rsid w:val="00221E1A"/>
    <w:rsid w:val="00222911"/>
    <w:rsid w:val="00234DC6"/>
    <w:rsid w:val="002405E0"/>
    <w:rsid w:val="002458DC"/>
    <w:rsid w:val="00274825"/>
    <w:rsid w:val="00281F2D"/>
    <w:rsid w:val="00291B2F"/>
    <w:rsid w:val="002A0A26"/>
    <w:rsid w:val="002A5FFD"/>
    <w:rsid w:val="002B4A0E"/>
    <w:rsid w:val="002B552C"/>
    <w:rsid w:val="002B575B"/>
    <w:rsid w:val="002B747A"/>
    <w:rsid w:val="002C1993"/>
    <w:rsid w:val="002C273D"/>
    <w:rsid w:val="002C4373"/>
    <w:rsid w:val="002D6BD4"/>
    <w:rsid w:val="002E404C"/>
    <w:rsid w:val="002F0F2D"/>
    <w:rsid w:val="002F7A54"/>
    <w:rsid w:val="003110F9"/>
    <w:rsid w:val="00311F5F"/>
    <w:rsid w:val="0032033C"/>
    <w:rsid w:val="0032033E"/>
    <w:rsid w:val="00323A51"/>
    <w:rsid w:val="00325A91"/>
    <w:rsid w:val="00355EAF"/>
    <w:rsid w:val="0036064B"/>
    <w:rsid w:val="00362B85"/>
    <w:rsid w:val="00370272"/>
    <w:rsid w:val="003748D7"/>
    <w:rsid w:val="00382BED"/>
    <w:rsid w:val="0039184C"/>
    <w:rsid w:val="0039345F"/>
    <w:rsid w:val="00393BC0"/>
    <w:rsid w:val="003B7E45"/>
    <w:rsid w:val="003C65E4"/>
    <w:rsid w:val="003D1D56"/>
    <w:rsid w:val="003D5218"/>
    <w:rsid w:val="003E1005"/>
    <w:rsid w:val="003E178E"/>
    <w:rsid w:val="003E4140"/>
    <w:rsid w:val="003F0B8B"/>
    <w:rsid w:val="00412FC9"/>
    <w:rsid w:val="00414D71"/>
    <w:rsid w:val="00425066"/>
    <w:rsid w:val="00434ED2"/>
    <w:rsid w:val="00441C35"/>
    <w:rsid w:val="004432C9"/>
    <w:rsid w:val="00454C82"/>
    <w:rsid w:val="00462BC2"/>
    <w:rsid w:val="00462FE3"/>
    <w:rsid w:val="004644B6"/>
    <w:rsid w:val="00464F91"/>
    <w:rsid w:val="00470D88"/>
    <w:rsid w:val="004736F1"/>
    <w:rsid w:val="004755DA"/>
    <w:rsid w:val="00482AFA"/>
    <w:rsid w:val="00482BD1"/>
    <w:rsid w:val="004A0DF5"/>
    <w:rsid w:val="004A77E0"/>
    <w:rsid w:val="004B0FE5"/>
    <w:rsid w:val="004B4803"/>
    <w:rsid w:val="004C77F2"/>
    <w:rsid w:val="004D5487"/>
    <w:rsid w:val="004E2E2B"/>
    <w:rsid w:val="004E338A"/>
    <w:rsid w:val="004E5445"/>
    <w:rsid w:val="004F68F1"/>
    <w:rsid w:val="00506ADD"/>
    <w:rsid w:val="005074D9"/>
    <w:rsid w:val="00520869"/>
    <w:rsid w:val="0052300F"/>
    <w:rsid w:val="00541863"/>
    <w:rsid w:val="00555958"/>
    <w:rsid w:val="0057053C"/>
    <w:rsid w:val="0059593E"/>
    <w:rsid w:val="00597B6A"/>
    <w:rsid w:val="005A258C"/>
    <w:rsid w:val="005B089F"/>
    <w:rsid w:val="005B0C7B"/>
    <w:rsid w:val="005B1683"/>
    <w:rsid w:val="005B4D38"/>
    <w:rsid w:val="005C00F1"/>
    <w:rsid w:val="005D5D8D"/>
    <w:rsid w:val="005E4CD5"/>
    <w:rsid w:val="005F38E0"/>
    <w:rsid w:val="00600E82"/>
    <w:rsid w:val="00604AE1"/>
    <w:rsid w:val="00612195"/>
    <w:rsid w:val="0061587F"/>
    <w:rsid w:val="00622BDA"/>
    <w:rsid w:val="006242CE"/>
    <w:rsid w:val="0063038C"/>
    <w:rsid w:val="00632418"/>
    <w:rsid w:val="00633C85"/>
    <w:rsid w:val="00635C8E"/>
    <w:rsid w:val="0064215A"/>
    <w:rsid w:val="006579E4"/>
    <w:rsid w:val="00671C6B"/>
    <w:rsid w:val="006810FB"/>
    <w:rsid w:val="006A26B1"/>
    <w:rsid w:val="006A4262"/>
    <w:rsid w:val="006B4953"/>
    <w:rsid w:val="006C5C87"/>
    <w:rsid w:val="006E3122"/>
    <w:rsid w:val="006F3933"/>
    <w:rsid w:val="006F7C32"/>
    <w:rsid w:val="00716788"/>
    <w:rsid w:val="00725283"/>
    <w:rsid w:val="007266AE"/>
    <w:rsid w:val="00726DD1"/>
    <w:rsid w:val="0073634F"/>
    <w:rsid w:val="00737380"/>
    <w:rsid w:val="00757070"/>
    <w:rsid w:val="007610E1"/>
    <w:rsid w:val="007671B6"/>
    <w:rsid w:val="007741E7"/>
    <w:rsid w:val="00774232"/>
    <w:rsid w:val="00782226"/>
    <w:rsid w:val="00784063"/>
    <w:rsid w:val="007910CF"/>
    <w:rsid w:val="00796C9D"/>
    <w:rsid w:val="00797049"/>
    <w:rsid w:val="007A6879"/>
    <w:rsid w:val="007A76AB"/>
    <w:rsid w:val="007D1A41"/>
    <w:rsid w:val="007E0331"/>
    <w:rsid w:val="007E51AA"/>
    <w:rsid w:val="007F2E95"/>
    <w:rsid w:val="008159ED"/>
    <w:rsid w:val="00825183"/>
    <w:rsid w:val="0082636C"/>
    <w:rsid w:val="00834843"/>
    <w:rsid w:val="00845BAB"/>
    <w:rsid w:val="00851DB6"/>
    <w:rsid w:val="0085781A"/>
    <w:rsid w:val="00865FC1"/>
    <w:rsid w:val="00871C45"/>
    <w:rsid w:val="00881577"/>
    <w:rsid w:val="0089134E"/>
    <w:rsid w:val="008917A4"/>
    <w:rsid w:val="00891B12"/>
    <w:rsid w:val="0089475C"/>
    <w:rsid w:val="008A2FD1"/>
    <w:rsid w:val="008A52D7"/>
    <w:rsid w:val="008B096D"/>
    <w:rsid w:val="008B4DC7"/>
    <w:rsid w:val="008C7019"/>
    <w:rsid w:val="008E0205"/>
    <w:rsid w:val="008E2FA4"/>
    <w:rsid w:val="008E335F"/>
    <w:rsid w:val="008E6D9D"/>
    <w:rsid w:val="008F01FA"/>
    <w:rsid w:val="00906996"/>
    <w:rsid w:val="00906FC5"/>
    <w:rsid w:val="00907F3F"/>
    <w:rsid w:val="009208D5"/>
    <w:rsid w:val="0092098D"/>
    <w:rsid w:val="00921254"/>
    <w:rsid w:val="00925B85"/>
    <w:rsid w:val="00931656"/>
    <w:rsid w:val="00940D91"/>
    <w:rsid w:val="009479D3"/>
    <w:rsid w:val="00960D74"/>
    <w:rsid w:val="009801F4"/>
    <w:rsid w:val="0098291F"/>
    <w:rsid w:val="00982FF0"/>
    <w:rsid w:val="00992B4F"/>
    <w:rsid w:val="009A0CE6"/>
    <w:rsid w:val="009E4563"/>
    <w:rsid w:val="00A05ADC"/>
    <w:rsid w:val="00A113C8"/>
    <w:rsid w:val="00A14C85"/>
    <w:rsid w:val="00A14EDF"/>
    <w:rsid w:val="00A2356B"/>
    <w:rsid w:val="00A3012E"/>
    <w:rsid w:val="00A42264"/>
    <w:rsid w:val="00A46B06"/>
    <w:rsid w:val="00A51EDE"/>
    <w:rsid w:val="00A57B3B"/>
    <w:rsid w:val="00A635DC"/>
    <w:rsid w:val="00A76739"/>
    <w:rsid w:val="00A8665A"/>
    <w:rsid w:val="00A903D0"/>
    <w:rsid w:val="00A92AF4"/>
    <w:rsid w:val="00A95473"/>
    <w:rsid w:val="00AB54BF"/>
    <w:rsid w:val="00AD2B54"/>
    <w:rsid w:val="00AD572B"/>
    <w:rsid w:val="00AE0AF4"/>
    <w:rsid w:val="00AE68DB"/>
    <w:rsid w:val="00AF4DA8"/>
    <w:rsid w:val="00AF7786"/>
    <w:rsid w:val="00B01BD3"/>
    <w:rsid w:val="00B01E30"/>
    <w:rsid w:val="00B04F44"/>
    <w:rsid w:val="00B13795"/>
    <w:rsid w:val="00B16C2F"/>
    <w:rsid w:val="00B356B5"/>
    <w:rsid w:val="00B40C52"/>
    <w:rsid w:val="00B427DD"/>
    <w:rsid w:val="00B433CE"/>
    <w:rsid w:val="00B476E9"/>
    <w:rsid w:val="00B5241A"/>
    <w:rsid w:val="00B55AF5"/>
    <w:rsid w:val="00B579B3"/>
    <w:rsid w:val="00B73E10"/>
    <w:rsid w:val="00B75527"/>
    <w:rsid w:val="00B7670C"/>
    <w:rsid w:val="00B80366"/>
    <w:rsid w:val="00B82259"/>
    <w:rsid w:val="00B92712"/>
    <w:rsid w:val="00BA3AE2"/>
    <w:rsid w:val="00BE23C9"/>
    <w:rsid w:val="00BE5A69"/>
    <w:rsid w:val="00BF13BC"/>
    <w:rsid w:val="00BF282D"/>
    <w:rsid w:val="00BF35C7"/>
    <w:rsid w:val="00C0407B"/>
    <w:rsid w:val="00C0421D"/>
    <w:rsid w:val="00C04958"/>
    <w:rsid w:val="00C154EF"/>
    <w:rsid w:val="00C2361B"/>
    <w:rsid w:val="00C37749"/>
    <w:rsid w:val="00C41124"/>
    <w:rsid w:val="00C44CF4"/>
    <w:rsid w:val="00C45073"/>
    <w:rsid w:val="00C50AD9"/>
    <w:rsid w:val="00C6145D"/>
    <w:rsid w:val="00C64183"/>
    <w:rsid w:val="00C67A57"/>
    <w:rsid w:val="00C70BAD"/>
    <w:rsid w:val="00C73496"/>
    <w:rsid w:val="00C75670"/>
    <w:rsid w:val="00C77331"/>
    <w:rsid w:val="00C77DB4"/>
    <w:rsid w:val="00C83429"/>
    <w:rsid w:val="00C873D1"/>
    <w:rsid w:val="00C97A08"/>
    <w:rsid w:val="00CA0385"/>
    <w:rsid w:val="00CB0A7E"/>
    <w:rsid w:val="00CC0E83"/>
    <w:rsid w:val="00CC298E"/>
    <w:rsid w:val="00CC3C51"/>
    <w:rsid w:val="00CD2512"/>
    <w:rsid w:val="00CD26C1"/>
    <w:rsid w:val="00CE0B93"/>
    <w:rsid w:val="00CE2CDB"/>
    <w:rsid w:val="00CF16F2"/>
    <w:rsid w:val="00D07F45"/>
    <w:rsid w:val="00D323F0"/>
    <w:rsid w:val="00D324B5"/>
    <w:rsid w:val="00D35D36"/>
    <w:rsid w:val="00D46579"/>
    <w:rsid w:val="00D50731"/>
    <w:rsid w:val="00D52208"/>
    <w:rsid w:val="00D64D13"/>
    <w:rsid w:val="00D83160"/>
    <w:rsid w:val="00D874D8"/>
    <w:rsid w:val="00D87535"/>
    <w:rsid w:val="00D9676C"/>
    <w:rsid w:val="00DA0064"/>
    <w:rsid w:val="00DA5E3D"/>
    <w:rsid w:val="00DB350A"/>
    <w:rsid w:val="00DB4136"/>
    <w:rsid w:val="00DB72CE"/>
    <w:rsid w:val="00DC380D"/>
    <w:rsid w:val="00DC426F"/>
    <w:rsid w:val="00DC7DE1"/>
    <w:rsid w:val="00DE151B"/>
    <w:rsid w:val="00DE291D"/>
    <w:rsid w:val="00DF036C"/>
    <w:rsid w:val="00DF193F"/>
    <w:rsid w:val="00E02B83"/>
    <w:rsid w:val="00E035FF"/>
    <w:rsid w:val="00E1402B"/>
    <w:rsid w:val="00E15A5E"/>
    <w:rsid w:val="00E208CF"/>
    <w:rsid w:val="00E25418"/>
    <w:rsid w:val="00E26A9F"/>
    <w:rsid w:val="00E50C62"/>
    <w:rsid w:val="00E61B21"/>
    <w:rsid w:val="00E8181A"/>
    <w:rsid w:val="00E83525"/>
    <w:rsid w:val="00E84493"/>
    <w:rsid w:val="00E876C4"/>
    <w:rsid w:val="00E91906"/>
    <w:rsid w:val="00E92B53"/>
    <w:rsid w:val="00E930E2"/>
    <w:rsid w:val="00E95ABB"/>
    <w:rsid w:val="00EA020A"/>
    <w:rsid w:val="00EA4723"/>
    <w:rsid w:val="00EB48D7"/>
    <w:rsid w:val="00EC38C7"/>
    <w:rsid w:val="00ED1B0E"/>
    <w:rsid w:val="00ED292A"/>
    <w:rsid w:val="00ED378E"/>
    <w:rsid w:val="00EF2935"/>
    <w:rsid w:val="00F02511"/>
    <w:rsid w:val="00F112F6"/>
    <w:rsid w:val="00F12742"/>
    <w:rsid w:val="00F278DB"/>
    <w:rsid w:val="00F4242A"/>
    <w:rsid w:val="00F42F42"/>
    <w:rsid w:val="00F518A7"/>
    <w:rsid w:val="00F63276"/>
    <w:rsid w:val="00F67430"/>
    <w:rsid w:val="00F8343D"/>
    <w:rsid w:val="00F951CF"/>
    <w:rsid w:val="00F96D05"/>
    <w:rsid w:val="00FA6F43"/>
    <w:rsid w:val="00FB2C97"/>
    <w:rsid w:val="00FB3EBE"/>
    <w:rsid w:val="00FC3AC4"/>
    <w:rsid w:val="00FC4186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30DC4E8C"/>
  <w15:chartTrackingRefBased/>
  <w15:docId w15:val="{F0C29FB8-8C5A-42D9-AB1E-31434AFA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A0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A0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A0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A0A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A0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A0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A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A0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A0A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A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0A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A0A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A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C65E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C65E4"/>
  </w:style>
  <w:style w:type="paragraph" w:styleId="ab">
    <w:name w:val="footer"/>
    <w:basedOn w:val="a"/>
    <w:link w:val="Char4"/>
    <w:uiPriority w:val="99"/>
    <w:unhideWhenUsed/>
    <w:rsid w:val="003C65E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C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832</Words>
  <Characters>5848</Characters>
  <Application>Microsoft Office Word</Application>
  <DocSecurity>0</DocSecurity>
  <Lines>146</Lines>
  <Paragraphs>93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승미 이</dc:creator>
  <cp:keywords/>
  <dc:description/>
  <cp:lastModifiedBy>승미 이</cp:lastModifiedBy>
  <cp:revision>3</cp:revision>
  <cp:lastPrinted>2025-12-27T05:58:00Z</cp:lastPrinted>
  <dcterms:created xsi:type="dcterms:W3CDTF">2025-12-27T05:55:00Z</dcterms:created>
  <dcterms:modified xsi:type="dcterms:W3CDTF">2026-01-12T04:24:00Z</dcterms:modified>
</cp:coreProperties>
</file>