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B83AF0B" w14:textId="39E4349E" w:rsidR="00875FBD" w:rsidRDefault="00B56E05" w:rsidP="00D21527">
      <w:pPr>
        <w:pStyle w:val="Author"/>
        <w:spacing w:before="160" w:after="80"/>
        <w:rPr>
          <w:rFonts w:eastAsia="MS Mincho"/>
          <w:sz w:val="48"/>
          <w:szCs w:val="48"/>
        </w:rPr>
      </w:pPr>
      <w:r>
        <w:rPr>
          <w:rFonts w:eastAsia="MS Mincho"/>
          <w:sz w:val="48"/>
          <w:szCs w:val="48"/>
        </w:rPr>
        <w:t>Effects of opening</w:t>
      </w:r>
      <w:r w:rsidR="008B6923">
        <w:rPr>
          <w:rFonts w:eastAsia="MS Mincho"/>
          <w:sz w:val="48"/>
          <w:szCs w:val="48"/>
        </w:rPr>
        <w:t>s</w:t>
      </w:r>
      <w:r>
        <w:rPr>
          <w:rFonts w:eastAsia="MS Mincho"/>
          <w:sz w:val="48"/>
          <w:szCs w:val="48"/>
        </w:rPr>
        <w:t xml:space="preserve"> on </w:t>
      </w:r>
      <w:r w:rsidR="008B6923">
        <w:rPr>
          <w:rFonts w:eastAsia="MS Mincho"/>
          <w:sz w:val="48"/>
          <w:szCs w:val="48"/>
        </w:rPr>
        <w:t xml:space="preserve">the </w:t>
      </w:r>
      <w:r>
        <w:rPr>
          <w:rFonts w:eastAsia="MS Mincho"/>
          <w:sz w:val="48"/>
          <w:szCs w:val="48"/>
        </w:rPr>
        <w:t>s</w:t>
      </w:r>
      <w:r w:rsidRPr="00B56E05">
        <w:rPr>
          <w:rFonts w:eastAsia="MS Mincho"/>
          <w:sz w:val="48"/>
          <w:szCs w:val="48"/>
        </w:rPr>
        <w:t xml:space="preserve">eismic behavior </w:t>
      </w:r>
      <w:r>
        <w:rPr>
          <w:rFonts w:eastAsia="MS Mincho"/>
          <w:sz w:val="48"/>
          <w:szCs w:val="48"/>
        </w:rPr>
        <w:t xml:space="preserve">and performance level of concrete shear walls  </w:t>
      </w:r>
    </w:p>
    <w:p w14:paraId="755B15E1" w14:textId="7F1DF668" w:rsidR="00692375" w:rsidRDefault="0066009C" w:rsidP="00D21527">
      <w:pPr>
        <w:pStyle w:val="Author"/>
        <w:spacing w:before="160" w:after="80"/>
        <w:rPr>
          <w:rFonts w:eastAsia="Times New Roman"/>
        </w:rPr>
      </w:pPr>
      <w:r w:rsidRPr="0066009C">
        <w:t>Hossein Alimohammadi</w:t>
      </w:r>
      <w:r w:rsidR="00285553">
        <w:t xml:space="preserve"> </w:t>
      </w:r>
      <w:r w:rsidR="00285553" w:rsidRPr="00285553">
        <w:rPr>
          <w:vertAlign w:val="superscript"/>
        </w:rPr>
        <w:t>1</w:t>
      </w:r>
      <w:r w:rsidR="00D26A36">
        <w:t>,</w:t>
      </w:r>
      <w:r w:rsidR="001611D6">
        <w:t xml:space="preserve"> </w:t>
      </w:r>
      <w:r w:rsidRPr="0066009C">
        <w:t xml:space="preserve">Mostafa Dalvi </w:t>
      </w:r>
      <w:proofErr w:type="spellStart"/>
      <w:r w:rsidRPr="0066009C">
        <w:t>Esfahani</w:t>
      </w:r>
      <w:proofErr w:type="spellEnd"/>
      <w:r w:rsidR="00285553">
        <w:t xml:space="preserve"> </w:t>
      </w:r>
      <w:r w:rsidR="00285553" w:rsidRPr="00285553">
        <w:rPr>
          <w:vertAlign w:val="superscript"/>
        </w:rPr>
        <w:t>2</w:t>
      </w:r>
      <w:r w:rsidR="00D26A36">
        <w:t>,</w:t>
      </w:r>
      <w:r w:rsidR="00285553">
        <w:t xml:space="preserve"> </w:t>
      </w:r>
      <w:proofErr w:type="spellStart"/>
      <w:r w:rsidRPr="0066009C">
        <w:t>Mohammadali</w:t>
      </w:r>
      <w:proofErr w:type="spellEnd"/>
      <w:r w:rsidRPr="0066009C">
        <w:t xml:space="preserve"> </w:t>
      </w:r>
      <w:proofErr w:type="spellStart"/>
      <w:r w:rsidRPr="0066009C">
        <w:t>Lotfollahi</w:t>
      </w:r>
      <w:proofErr w:type="spellEnd"/>
      <w:r w:rsidRPr="0066009C">
        <w:t xml:space="preserve"> </w:t>
      </w:r>
      <w:proofErr w:type="spellStart"/>
      <w:r w:rsidRPr="0066009C">
        <w:t>Yaghin</w:t>
      </w:r>
      <w:proofErr w:type="spellEnd"/>
      <w:r w:rsidR="00BA344F">
        <w:t xml:space="preserve"> </w:t>
      </w:r>
      <w:r w:rsidR="00285553" w:rsidRPr="00285553">
        <w:rPr>
          <w:vertAlign w:val="superscript"/>
        </w:rPr>
        <w:t>3</w:t>
      </w:r>
    </w:p>
    <w:p w14:paraId="54677280" w14:textId="77777777" w:rsidR="00B56E05" w:rsidRDefault="00B56E05" w:rsidP="00B56E05">
      <w:pPr>
        <w:pStyle w:val="Affiliation"/>
        <w:rPr>
          <w:rFonts w:eastAsia="Times New Roman"/>
          <w:vertAlign w:val="superscript"/>
        </w:rPr>
      </w:pPr>
    </w:p>
    <w:p w14:paraId="48B426C0" w14:textId="74BB66E6" w:rsidR="00B56E05" w:rsidRDefault="003659F6" w:rsidP="00B56E05">
      <w:pPr>
        <w:pStyle w:val="Affiliation"/>
        <w:rPr>
          <w:rFonts w:eastAsia="Times New Roman"/>
        </w:rPr>
      </w:pPr>
      <w:r w:rsidRPr="003659F6">
        <w:rPr>
          <w:rFonts w:eastAsia="Times New Roman"/>
          <w:vertAlign w:val="superscript"/>
        </w:rPr>
        <w:t>1</w:t>
      </w:r>
      <w:r w:rsidR="00B56E05" w:rsidRPr="00B56E05">
        <w:rPr>
          <w:rFonts w:eastAsia="Times New Roman"/>
        </w:rPr>
        <w:t>Ph.D. student, Civil, Construction and Environmental Engineering Department, Iowa State University, Iowa, USA, Email:hosseina@iastate.edu</w:t>
      </w:r>
    </w:p>
    <w:p w14:paraId="5AA48627" w14:textId="77777777" w:rsidR="00B56E05" w:rsidRDefault="00B56E05" w:rsidP="00B56E05">
      <w:pPr>
        <w:pStyle w:val="Affiliation"/>
        <w:rPr>
          <w:rFonts w:eastAsia="Times New Roman"/>
        </w:rPr>
      </w:pPr>
    </w:p>
    <w:p w14:paraId="16702AA0" w14:textId="3EDB9E89" w:rsidR="00B56E05" w:rsidRDefault="00B56E05" w:rsidP="00B56E05">
      <w:pPr>
        <w:pStyle w:val="Affiliation"/>
        <w:rPr>
          <w:rFonts w:eastAsia="Times New Roman"/>
        </w:rPr>
      </w:pPr>
      <w:r w:rsidRPr="00B56E05">
        <w:rPr>
          <w:rFonts w:eastAsia="Times New Roman"/>
          <w:vertAlign w:val="superscript"/>
        </w:rPr>
        <w:t>2</w:t>
      </w:r>
      <w:r w:rsidRPr="00B56E05">
        <w:rPr>
          <w:rFonts w:eastAsia="Times New Roman"/>
        </w:rPr>
        <w:t>Master of Science, Civil engineering department, Azad university of Maragheh, East Azerbaijan, Iran</w:t>
      </w:r>
    </w:p>
    <w:p w14:paraId="0A5DC3A4" w14:textId="77777777" w:rsidR="00B56E05" w:rsidRDefault="00B56E05" w:rsidP="00B56E05">
      <w:pPr>
        <w:pStyle w:val="Affiliation"/>
        <w:rPr>
          <w:rFonts w:eastAsia="Times New Roman"/>
        </w:rPr>
      </w:pPr>
    </w:p>
    <w:p w14:paraId="49B4AFD5" w14:textId="0C4E9CA2" w:rsidR="00B56E05" w:rsidRDefault="00B56E05" w:rsidP="00B56E05">
      <w:pPr>
        <w:pStyle w:val="Affiliation"/>
        <w:rPr>
          <w:rFonts w:eastAsia="Times New Roman"/>
        </w:rPr>
      </w:pPr>
      <w:r w:rsidRPr="00B56E05">
        <w:rPr>
          <w:rFonts w:eastAsia="Times New Roman"/>
          <w:vertAlign w:val="superscript"/>
        </w:rPr>
        <w:t>3</w:t>
      </w:r>
      <w:r w:rsidRPr="00B56E05">
        <w:rPr>
          <w:rFonts w:eastAsia="Times New Roman"/>
        </w:rPr>
        <w:t>Professor, Civil Engineering Department, Tabriz University, Tabriz, East Azerbaijan, Iran</w:t>
      </w:r>
    </w:p>
    <w:p w14:paraId="02CC16B3" w14:textId="423F6E1D" w:rsidR="00692375" w:rsidRPr="007079C8" w:rsidRDefault="007079C8" w:rsidP="00B56E05">
      <w:pPr>
        <w:pStyle w:val="Affiliation"/>
        <w:rPr>
          <w:sz w:val="18"/>
        </w:rPr>
      </w:pPr>
      <w:r w:rsidRPr="007079C8">
        <w:t>_________________________________________________________________________________________</w:t>
      </w:r>
      <w:r>
        <w:t>_______________</w:t>
      </w:r>
    </w:p>
    <w:p w14:paraId="6A8F8301" w14:textId="77777777" w:rsidR="007079C8" w:rsidRDefault="007079C8" w:rsidP="007079C8">
      <w:pPr>
        <w:pStyle w:val="Abstract"/>
        <w:spacing w:after="0"/>
        <w:ind w:firstLine="0"/>
        <w:rPr>
          <w:i/>
          <w:iCs/>
          <w:sz w:val="20"/>
          <w:szCs w:val="20"/>
        </w:rPr>
      </w:pPr>
    </w:p>
    <w:p w14:paraId="1EA19D20" w14:textId="04653763" w:rsidR="00692375" w:rsidRPr="00875FBD" w:rsidRDefault="007D522D" w:rsidP="00875FBD">
      <w:pPr>
        <w:pStyle w:val="Abstract"/>
        <w:rPr>
          <w:rFonts w:eastAsia="Calibri"/>
          <w:b w:val="0"/>
          <w:sz w:val="20"/>
          <w:szCs w:val="20"/>
          <w:lang w:eastAsia="en-US"/>
        </w:rPr>
      </w:pPr>
      <w:r w:rsidRPr="007079C8">
        <w:rPr>
          <w:i/>
          <w:iCs/>
          <w:sz w:val="20"/>
          <w:szCs w:val="20"/>
        </w:rPr>
        <w:t>Abstract</w:t>
      </w:r>
      <w:r w:rsidR="00EB6CF6">
        <w:rPr>
          <w:i/>
          <w:iCs/>
          <w:sz w:val="20"/>
          <w:szCs w:val="20"/>
        </w:rPr>
        <w:t>:</w:t>
      </w:r>
      <w:r w:rsidR="001611D6" w:rsidRPr="001611D6">
        <w:rPr>
          <w:rFonts w:eastAsia="Calibri"/>
          <w:b w:val="0"/>
          <w:sz w:val="20"/>
          <w:szCs w:val="20"/>
          <w:lang w:eastAsia="en-US"/>
        </w:rPr>
        <w:t xml:space="preserve"> </w:t>
      </w:r>
      <w:r w:rsidR="00875FBD" w:rsidRPr="00875FBD">
        <w:rPr>
          <w:rFonts w:eastAsia="Calibri"/>
          <w:b w:val="0"/>
          <w:sz w:val="20"/>
          <w:szCs w:val="20"/>
          <w:lang w:eastAsia="en-US"/>
        </w:rPr>
        <w:t xml:space="preserve">In this study, the seismic behavior of </w:t>
      </w:r>
      <w:r w:rsidR="00B56E05">
        <w:rPr>
          <w:rFonts w:eastAsia="Calibri"/>
          <w:b w:val="0"/>
          <w:sz w:val="20"/>
          <w:szCs w:val="20"/>
          <w:lang w:eastAsia="en-US"/>
        </w:rPr>
        <w:t xml:space="preserve">the </w:t>
      </w:r>
      <w:r w:rsidR="00875FBD" w:rsidRPr="00875FBD">
        <w:rPr>
          <w:rFonts w:eastAsia="Calibri"/>
          <w:b w:val="0"/>
          <w:sz w:val="20"/>
          <w:szCs w:val="20"/>
          <w:lang w:eastAsia="en-US"/>
        </w:rPr>
        <w:t>concrete shear wall considering the opening with</w:t>
      </w:r>
      <w:r w:rsidR="00875FBD">
        <w:rPr>
          <w:rFonts w:eastAsia="Calibri"/>
          <w:b w:val="0"/>
          <w:sz w:val="20"/>
          <w:szCs w:val="20"/>
          <w:lang w:eastAsia="en-US"/>
        </w:rPr>
        <w:t xml:space="preserve"> </w:t>
      </w:r>
      <w:r w:rsidR="00875FBD" w:rsidRPr="00875FBD">
        <w:rPr>
          <w:rFonts w:eastAsia="Calibri"/>
          <w:b w:val="0"/>
          <w:sz w:val="20"/>
          <w:szCs w:val="20"/>
          <w:lang w:eastAsia="en-US"/>
        </w:rPr>
        <w:t xml:space="preserve">different shapes and constant cross-section has been studied, and for this purpose, several shear walls are placed under the increasingly non-linear static analysis (Pushover).  </w:t>
      </w:r>
      <w:r w:rsidR="00A75AE4">
        <w:rPr>
          <w:rFonts w:eastAsia="Calibri"/>
          <w:b w:val="0"/>
          <w:sz w:val="20"/>
          <w:szCs w:val="20"/>
          <w:lang w:eastAsia="en-US"/>
        </w:rPr>
        <w:t>These case studies</w:t>
      </w:r>
      <w:r w:rsidR="00875FBD" w:rsidRPr="00875FBD">
        <w:rPr>
          <w:rFonts w:eastAsia="Calibri"/>
          <w:b w:val="0"/>
          <w:sz w:val="20"/>
          <w:szCs w:val="20"/>
          <w:lang w:eastAsia="en-US"/>
        </w:rPr>
        <w:t xml:space="preserve"> modeled in 3D Abaqus Software, and the results of </w:t>
      </w:r>
      <w:r w:rsidR="00C22C06">
        <w:rPr>
          <w:rFonts w:eastAsia="Calibri"/>
          <w:b w:val="0"/>
          <w:sz w:val="20"/>
          <w:szCs w:val="20"/>
          <w:lang w:eastAsia="en-US"/>
        </w:rPr>
        <w:t xml:space="preserve">the </w:t>
      </w:r>
      <w:bookmarkStart w:id="0" w:name="_GoBack"/>
      <w:bookmarkEnd w:id="0"/>
      <w:r w:rsidR="00875FBD" w:rsidRPr="00875FBD">
        <w:rPr>
          <w:rFonts w:eastAsia="Calibri"/>
          <w:b w:val="0"/>
          <w:sz w:val="20"/>
          <w:szCs w:val="20"/>
          <w:lang w:eastAsia="en-US"/>
        </w:rPr>
        <w:t>ductility coefficient, hardness, energy absorption, added resistance, the final shape, and the final resistance are compared to shear walls without opening</w:t>
      </w:r>
      <w:r w:rsidR="00A75AE4">
        <w:rPr>
          <w:rFonts w:eastAsia="Calibri"/>
          <w:b w:val="0"/>
          <w:sz w:val="20"/>
          <w:szCs w:val="20"/>
          <w:lang w:eastAsia="en-US"/>
        </w:rPr>
        <w:t>.</w:t>
      </w:r>
    </w:p>
    <w:p w14:paraId="3915A459" w14:textId="77777777" w:rsidR="007079C8" w:rsidRDefault="007079C8" w:rsidP="007079C8">
      <w:pPr>
        <w:pStyle w:val="keywords"/>
        <w:spacing w:after="0"/>
        <w:ind w:firstLine="0"/>
        <w:rPr>
          <w:i/>
          <w:sz w:val="20"/>
          <w:szCs w:val="20"/>
        </w:rPr>
      </w:pPr>
    </w:p>
    <w:p w14:paraId="0E4ECE5D" w14:textId="72CDF76A" w:rsidR="00692375" w:rsidRDefault="00875FBD" w:rsidP="007079C8">
      <w:pPr>
        <w:pStyle w:val="keywords"/>
        <w:spacing w:after="0"/>
        <w:ind w:firstLine="0"/>
        <w:rPr>
          <w:b w:val="0"/>
          <w:bCs w:val="0"/>
          <w:i/>
          <w:sz w:val="20"/>
          <w:szCs w:val="20"/>
        </w:rPr>
      </w:pPr>
      <w:r>
        <w:rPr>
          <w:i/>
          <w:sz w:val="20"/>
          <w:szCs w:val="20"/>
        </w:rPr>
        <w:t xml:space="preserve">Keywords: </w:t>
      </w:r>
      <w:r w:rsidR="00A75AE4" w:rsidRPr="00875FBD">
        <w:rPr>
          <w:i/>
          <w:sz w:val="20"/>
          <w:szCs w:val="20"/>
        </w:rPr>
        <w:t>Concrete Shear Wall</w:t>
      </w:r>
      <w:r w:rsidRPr="00875FBD">
        <w:rPr>
          <w:i/>
          <w:sz w:val="20"/>
          <w:szCs w:val="20"/>
        </w:rPr>
        <w:t>, Seismic Parameters, Nonlinear Static</w:t>
      </w:r>
      <w:r>
        <w:rPr>
          <w:i/>
          <w:sz w:val="20"/>
          <w:szCs w:val="20"/>
        </w:rPr>
        <w:t xml:space="preserve"> Analysis, </w:t>
      </w:r>
      <w:r w:rsidRPr="00875FBD">
        <w:rPr>
          <w:i/>
          <w:sz w:val="20"/>
          <w:szCs w:val="20"/>
        </w:rPr>
        <w:t>Performance levels, Pushover Diagrams.</w:t>
      </w:r>
    </w:p>
    <w:p w14:paraId="004F8C12" w14:textId="77777777" w:rsidR="007079C8" w:rsidRPr="007079C8" w:rsidRDefault="007079C8" w:rsidP="007079C8">
      <w:pPr>
        <w:pStyle w:val="keywords"/>
        <w:spacing w:after="0"/>
        <w:ind w:firstLine="0"/>
        <w:rPr>
          <w:sz w:val="20"/>
          <w:szCs w:val="20"/>
        </w:rPr>
      </w:pPr>
      <w:r>
        <w:rPr>
          <w:b w:val="0"/>
          <w:bCs w:val="0"/>
          <w:i/>
          <w:sz w:val="20"/>
          <w:szCs w:val="20"/>
        </w:rPr>
        <w:t>________________________________________________________________________________________________________</w:t>
      </w:r>
    </w:p>
    <w:p w14:paraId="06BD508E" w14:textId="77777777" w:rsidR="00692375" w:rsidRDefault="00092B52" w:rsidP="00782518">
      <w:pPr>
        <w:pStyle w:val="Heading1"/>
        <w:numPr>
          <w:ilvl w:val="0"/>
          <w:numId w:val="1"/>
        </w:numPr>
        <w:jc w:val="left"/>
        <w:rPr>
          <w:b/>
        </w:rPr>
      </w:pPr>
      <w:r>
        <w:rPr>
          <w:b/>
        </w:rPr>
        <w:t>Introduction</w:t>
      </w:r>
    </w:p>
    <w:p w14:paraId="24D28F68" w14:textId="6C97C7D7" w:rsidR="00875FBD" w:rsidRDefault="00875FBD" w:rsidP="00875FBD">
      <w:pPr>
        <w:pStyle w:val="BodyText"/>
      </w:pPr>
      <w:r w:rsidRPr="00875FBD">
        <w:t>One of the earthquake-resistant systems is a concrete shear wall system that due to its good performance in past earthquakes has been of interest to the engineers. But some architectural limitations enforced computing engineers to insert openings in its walls. Especially, in tall trellises with concrete core, a good location around lift lobby is suitable to install the shear wall and connect them to each other perpendicularly to create the winged shear walls, but in order to embed the elevator door we had to create openings in a wall that this matter will affect the behavior of shear wall. Reinforcement ratio and the</w:t>
      </w:r>
      <w:r>
        <w:t xml:space="preserve"> Percentage of the wall opening dimensions of the most important factors affecting the nonlinear behavior of reinforced concrete shear walls with openings. Also, in recent decades, </w:t>
      </w:r>
      <w:r w:rsidR="00B56E05">
        <w:t xml:space="preserve">the </w:t>
      </w:r>
      <w:r>
        <w:t xml:space="preserve">steel shear wall system as one of </w:t>
      </w:r>
      <w:r w:rsidR="00EB6CF6">
        <w:t xml:space="preserve">the </w:t>
      </w:r>
      <w:r>
        <w:t>resistant systems against lateral loads has been paid attention by the researchers. Architectural requirements and beautification or non-structural considerations such as through mechanical installations and systems designers need to design or use thinner steel sheet steel with low yield strength may not be available in the market and the creation of factors that are causing the steel shear walls.</w:t>
      </w:r>
    </w:p>
    <w:p w14:paraId="3CD45AAE" w14:textId="5173186E" w:rsidR="00875FBD" w:rsidRDefault="00875FBD" w:rsidP="00875FBD">
      <w:pPr>
        <w:pStyle w:val="BodyText"/>
      </w:pPr>
      <w:r>
        <w:t xml:space="preserve">In previous studies, the coupled beams are used to model shear walls openings for computer modeling; this approximation, especially for low-level openings with a relatively large error, occurs in the structural response </w:t>
      </w:r>
      <w:r w:rsidR="00BA04F6">
        <w:fldChar w:fldCharType="begin" w:fldLock="1"/>
      </w:r>
      <w:r w:rsidR="00B56E05">
        <w:instrText>ADDIN CSL_CITATION {"citationItems":[{"id":"ITEM-1","itemData":{"DOI":"10.3130/jaabe.13.209","ISSN":"13472852","abstract":"Deformation capacity of reinforced concrete shear walls is mainly influenced by wall aspect ratio r, axial force ratio n and concrete confinement at the boundaries of shear walls. In this paper, the relationship among the confining reinforcement characteristic value λ vw , the axial force ratio n, the wall aspect ratio τ and the ultimate displacement Δ uw  is established firstly. Then, the relationship in form of λ vw -n-r-Δ uw  is verified by the RC shear wall experiments, which were conducted by 7 research institutions. Based on the relationship, the performance - based seismic design method for RC shear walls is put forward. According to the method proposed in the paper, the transverse reinforcement at wall boundaries could be assessed, if the inter-story drift demand θ and the damage index D w  are known. At the end of the paper, an example is illustrated to explain the method in detail.","author":[{"dropping-particle":"","family":"Zhou","given":"Ying","non-dropping-particle":"","parse-names":false,"suffix":""},{"dropping-particle":"","family":"Zhang","given":"Dan","non-dropping-particle":"","parse-names":false,"suffix":""},{"dropping-particle":"","family":"Huang","given":"Zhihua","non-dropping-particle":"","parse-names":false,"suffix":""},{"dropping-particle":"","family":"Li","given":"Dan","non-dropping-particle":"","parse-names":false,"suffix":""}],"container-title":"Journal of Asian Architecture and Building Engineering","id":"ITEM-1","issue":"1","issued":{"date-parts":[["2014"]]},"page":"209-215","publisher":"Taylor and Francis Ltd.","title":"Deformation capacity and performance-based seismic design for reinforced concrete shear walls","type":"article-journal","volume":"13"},"uris":["http://www.mendeley.com/documents/?uuid=48b1f76a-9c2e-3fe3-8e5d-449497d05fe2","http://www.mendeley.com/documents/?uuid=817a2fad-0a61-443a-abc0-eae2abe57701"]}],"mendeley":{"formattedCitation":"(Zhou et al. 2014)","plainTextFormattedCitation":"(Zhou et al. 2014)","previouslyFormattedCitation":"(Zhou et al. 2014)"},"properties":{"noteIndex":0},"schema":"https://github.com/citation-style-language/schema/raw/master/csl-citation.json"}</w:instrText>
      </w:r>
      <w:r w:rsidR="00BA04F6">
        <w:fldChar w:fldCharType="separate"/>
      </w:r>
      <w:r w:rsidR="00B56E05" w:rsidRPr="00B56E05">
        <w:rPr>
          <w:noProof/>
        </w:rPr>
        <w:t>(Zhou et al. 2014)</w:t>
      </w:r>
      <w:r w:rsidR="00BA04F6">
        <w:fldChar w:fldCharType="end"/>
      </w:r>
      <w:r w:rsidR="00BA04F6">
        <w:t>.</w:t>
      </w:r>
    </w:p>
    <w:p w14:paraId="39A78D25" w14:textId="15DA6F28" w:rsidR="00875FBD" w:rsidRDefault="00875FBD" w:rsidP="005603F5">
      <w:pPr>
        <w:pStyle w:val="BodyText"/>
      </w:pPr>
      <w:r>
        <w:t>This research could probe to understand the seismic behavior of these structures under nonlinear load, also concerning the possibility of making different innovations in the building industry structures and the increasing need for such innovations as well as the lack of adequate information and analysis. In this regard, this study could identify further development of this type of structure in the construction industry.</w:t>
      </w:r>
    </w:p>
    <w:p w14:paraId="4AD30B26" w14:textId="0CF41048" w:rsidR="00D71D91" w:rsidRPr="00875FBD" w:rsidRDefault="00875FBD" w:rsidP="00875FBD">
      <w:pPr>
        <w:pStyle w:val="BodyText"/>
      </w:pPr>
      <w:r>
        <w:t>The study assumes a non-linear loading and linear and nonlinear behavior of the structure as well as a variety of openings’ shapes down on the seismic behavior of shear wall structures have different effects (from flexibility, ultimate load, and stiffness and so on)</w:t>
      </w:r>
      <w:r w:rsidR="00D75386">
        <w:t xml:space="preserve"> </w:t>
      </w:r>
      <w:r w:rsidR="00D75386">
        <w:fldChar w:fldCharType="begin" w:fldLock="1"/>
      </w:r>
      <w:r w:rsidR="00B56E05">
        <w:instrText>ADDIN CSL_CITATION {"citationItems":[{"id":"ITEM-1","itemData":{"author":[{"dropping-particle":"","family":"Alimohammadi","given":"Hossein","non-dropping-particle":"","parse-names":false,"suffix":""},{"dropping-particle":"","family":"Lotfollahi Yaghin","given":"Mohammadali","non-dropping-particle":"","parse-names":false,"suffix":""}],"container-title":"International Research Journal of Engineering and Technology (IRJET)","id":"ITEM-1","issue":"8","issued":{"date-parts":[["2019"]]},"page":"1358-1362","title":"Study on the Effect of the Concentric Brace and Lightweight Shear Steel Wall on Seismic Behavior of Lightweight Steel Structures","type":"article-journal","volume":"6"},"uris":["http://www.mendeley.com/documents/?uuid=c582bf8d-2998-42e4-8b73-a7aabe1eeac4","http://www.mendeley.com/documents/?uuid=b5287d00-2a42-401c-b824-e6d6faecab3b"]}],"mendeley":{"formattedCitation":"(Alimohammadi and Lotfollahi Yaghin 2019)","plainTextFormattedCitation":"(Alimohammadi and Lotfollahi Yaghin 2019)","previouslyFormattedCitation":"(Alimohammadi and Lotfollahi Yaghin 2019)"},"properties":{"noteIndex":0},"schema":"https://github.com/citation-style-language/schema/raw/master/csl-citation.json"}</w:instrText>
      </w:r>
      <w:r w:rsidR="00D75386">
        <w:fldChar w:fldCharType="separate"/>
      </w:r>
      <w:r w:rsidR="00B56E05" w:rsidRPr="00B56E05">
        <w:rPr>
          <w:noProof/>
        </w:rPr>
        <w:t>(Alimohammadi and Lotfollahi Yaghin 2019)</w:t>
      </w:r>
      <w:r w:rsidR="00D75386">
        <w:fldChar w:fldCharType="end"/>
      </w:r>
      <w:r>
        <w:t>.</w:t>
      </w:r>
    </w:p>
    <w:p w14:paraId="77D7B0C5" w14:textId="47163884" w:rsidR="00A9368B" w:rsidRDefault="00875FBD" w:rsidP="00875FBD">
      <w:pPr>
        <w:pStyle w:val="Heading1"/>
        <w:numPr>
          <w:ilvl w:val="0"/>
          <w:numId w:val="1"/>
        </w:numPr>
        <w:jc w:val="left"/>
        <w:rPr>
          <w:b/>
        </w:rPr>
      </w:pPr>
      <w:r w:rsidRPr="00875FBD">
        <w:rPr>
          <w:b/>
        </w:rPr>
        <w:t>Basics of Design Theory Based on Nonlinear Method and Structural performance</w:t>
      </w:r>
    </w:p>
    <w:p w14:paraId="3A82F260" w14:textId="77777777" w:rsidR="00B66368" w:rsidRPr="00B66368" w:rsidRDefault="00B66368" w:rsidP="00B66368">
      <w:pPr>
        <w:pStyle w:val="BodyText"/>
        <w:rPr>
          <w:lang w:eastAsia="en-US"/>
        </w:rPr>
      </w:pPr>
    </w:p>
    <w:p w14:paraId="470707A7" w14:textId="0A77C201" w:rsidR="00875FBD" w:rsidRPr="00875FBD" w:rsidRDefault="00875FBD" w:rsidP="00875FBD">
      <w:pPr>
        <w:jc w:val="both"/>
        <w:rPr>
          <w:b/>
          <w:bCs/>
        </w:rPr>
      </w:pPr>
      <w:r>
        <w:rPr>
          <w:b/>
          <w:bCs/>
        </w:rPr>
        <w:t>2</w:t>
      </w:r>
      <w:r w:rsidRPr="00875FBD">
        <w:rPr>
          <w:b/>
          <w:bCs/>
        </w:rPr>
        <w:t>.1</w:t>
      </w:r>
      <w:r w:rsidRPr="00875FBD">
        <w:t xml:space="preserve"> </w:t>
      </w:r>
      <w:r w:rsidRPr="00875FBD">
        <w:rPr>
          <w:b/>
          <w:bCs/>
        </w:rPr>
        <w:t>Define some specifications seismic structures</w:t>
      </w:r>
    </w:p>
    <w:p w14:paraId="6ED4B60A" w14:textId="3DD2D410" w:rsidR="00692375" w:rsidRDefault="00875FBD" w:rsidP="00932386">
      <w:pPr>
        <w:pStyle w:val="BodyText"/>
        <w:ind w:firstLine="720"/>
      </w:pPr>
      <w:r>
        <w:t xml:space="preserve">The behavior of structural members according to the curve of force-deformation under a </w:t>
      </w:r>
      <w:r w:rsidR="009B4B98">
        <w:t>c</w:t>
      </w:r>
      <w:r>
        <w:t>ontrolled force or controlled deformation can be classified by force and are introduced based on three different behaviors including ductile, semi-ductile</w:t>
      </w:r>
      <w:r w:rsidR="00694599">
        <w:t>,</w:t>
      </w:r>
      <w:r>
        <w:t xml:space="preserve"> and brittle behavior. Ductile behavior is a kind that its structure in that area is elastic, but brittle behavior is that structures are low with great difficulty and the distance between the stress and the yield </w:t>
      </w:r>
      <w:r w:rsidR="007E059B">
        <w:fldChar w:fldCharType="begin" w:fldLock="1"/>
      </w:r>
      <w:r w:rsidR="00B56E05">
        <w:instrText>ADDIN CSL_CITATION {"citationItems":[{"id":"ITEM-1","itemData":{"DOI":"Clinical Trial Multicenter Study Randomized Controlled Trial Research Support, Non-U.S. Gov't","ISSN":"0098-7484 (Print) 0098-7484 (Linking)","abstract":"OBJECTIVE: To evaluate the effect of catheter tunneling on internal jugular catheter-related sepsis in critically ill patients. DESIGN: A prospective randomized controlled study involving 3 intensive care units (ICUs), stratified by number of catheter lumina (1 or 2) and center. SETTING: The 10-bed medical-surgical and 10-bed surgical ICUs at Saint Joseph Hospital and 8-bed surgical ICU at Clinique de la Defense, Paris, France. PATIENTS: Every patient older than 18 years admitted to the ICUs between March 1, 1993, and July 17,1996, who required a jugular venous catheter for more than 48 hours. INTERVENTION: Random allocation to tunneled or nontunneled catheters. MEASUREMENTS: Times to occurrence of systemic catheter-related sepsis, catheter-related septicemia, or a quantitative catheter-tip culture with a cutoff of 103 colony-forming units per milliliter. RESULTS: A total of 241 patients were randomized. Ten patients in whom jugular puncture was not achieved were subsequently excluded. The proportion of patients receiving mechanical ventilation (87%) and mean+/-SD age (65+/-4 years), Simplified Acute Physiologic Score (13.3+/-4.9), Organ System Failure score (1.5+/-1.0), and duration of catheterization (8.7+/-5.0 days) were similar in both groups. Taking into account the first 231 catheters (114 nontunneled [control], 117 tunneled), we found that tunnelization decreased catheter-related sepsis (odds ratio [OR], 0.33; 95% confidence interval [CI], 0.13-0.83; P=.02), catheter-related septicemia (OR, 0.23; 95% CI, 0.07-0.81; P=.02), and, though not statistically significant, positive quantitative tip-culture rate (OR, 0.62; 95% CI, 0.35-1.10; P=.10). These results were slightly modified after adjustment on parameters either imbalanced between both groups (duration of catheter placement and cancer at admission) or prognostic (insertion by a resident, use of antibiotics at catheter insertion, cancer, and sex). CONCLUSION: The incidence of internal jugular catheter-related infections in critically ill patients can be reduced by using subcutaneous tunnelization.","author":[{"dropping-particle":"","family":"Abubakri","given":"Kamran","non-dropping-particle":"","parse-names":false,"suffix":""}],"id":"ITEM-1","issue":"5","issued":{"date-parts":[["2016"]]},"page":"1155-1157","title":"Investigation of the Behavior of Steel Shear Walls Using Finite Elements Analysis","type":"article-journal","volume":"6"},"uris":["http://www.mendeley.com/documents/?uuid=2a3485ad-0fef-4b9f-93ee-24651394ea18","http://www.mendeley.com/documents/?uuid=d6f4ec58-619a-4544-b729-5e637c3f5050"]}],"mendeley":{"formattedCitation":"(Abubakri 2016)","plainTextFormattedCitation":"(Abubakri 2016)","previouslyFormattedCitation":"(Abubakri 2016)"},"properties":{"noteIndex":0},"schema":"https://github.com/citation-style-language/schema/raw/master/csl-citation.json"}</w:instrText>
      </w:r>
      <w:r w:rsidR="007E059B">
        <w:fldChar w:fldCharType="separate"/>
      </w:r>
      <w:r w:rsidR="00B56E05" w:rsidRPr="00B56E05">
        <w:rPr>
          <w:noProof/>
        </w:rPr>
        <w:t>(Abubakri 2016)</w:t>
      </w:r>
      <w:r w:rsidR="007E059B">
        <w:fldChar w:fldCharType="end"/>
      </w:r>
      <w:r w:rsidR="007E059B">
        <w:t>.</w:t>
      </w:r>
    </w:p>
    <w:p w14:paraId="6AA81ECF" w14:textId="4A4842BF" w:rsidR="00875FBD" w:rsidRDefault="00875FBD" w:rsidP="00932386">
      <w:pPr>
        <w:pStyle w:val="BodyText"/>
        <w:ind w:firstLine="720"/>
      </w:pPr>
      <w:r>
        <w:t xml:space="preserve">Ductile structures where the gap between the end and yield stress is high and structures in the elastic area will continue to transport by a nonlinear behavior. Nonlinear deformation allows the structures less power compared to the linear elastic structure against </w:t>
      </w:r>
      <w:r w:rsidR="009B4B98">
        <w:t>earthquake, in</w:t>
      </w:r>
      <w:r>
        <w:t xml:space="preserve"> Figure 1 pushover curve load-</w:t>
      </w:r>
      <w:r w:rsidR="009B4B98">
        <w:t>displacement curve</w:t>
      </w:r>
      <w:r>
        <w:t xml:space="preserve"> is drawn to a structure.</w:t>
      </w:r>
    </w:p>
    <w:p w14:paraId="172A2A2C" w14:textId="1CF8B859" w:rsidR="00D61526" w:rsidRDefault="00D61526" w:rsidP="00495BDC">
      <w:pPr>
        <w:pStyle w:val="BodyText"/>
        <w:ind w:firstLine="720"/>
      </w:pPr>
      <w:r w:rsidRPr="00D61526">
        <w:t xml:space="preserve">Pushover analysis is a non-linear static analysis of the structure under lateral loads increasing and determining diagrams of load-displacement shift with a curve of the structural capacity of the quantities of base shear and lateral displacement that is usually used a reference level point for drawing the graph. </w:t>
      </w:r>
      <w:r w:rsidR="00495BDC">
        <w:t xml:space="preserve">Comparing to dynamical analysis, this method includes some more approximations. The dynamical method </w:t>
      </w:r>
      <w:r w:rsidR="00B56E05">
        <w:t>can</w:t>
      </w:r>
      <w:r w:rsidR="00495BDC">
        <w:t xml:space="preserve"> analyze various behavior of structures such under various kind of loading, such as earthquake</w:t>
      </w:r>
      <w:r w:rsidR="00B56E05">
        <w:t>s</w:t>
      </w:r>
      <w:r w:rsidR="00495BDC">
        <w:t>, wind or considering some accidental failures in structures such as progressive collapse,</w:t>
      </w:r>
      <w:r w:rsidR="00495BDC">
        <w:fldChar w:fldCharType="begin" w:fldLock="1"/>
      </w:r>
      <w:r w:rsidR="00B56E05">
        <w:instrText>ADDIN CSL_CITATION {"citationItems":[{"id":"ITEM-1","itemData":{"abstract":"Progressive collapse is a phenomenon in which a small localized damage spreads in different parts of the structure, and may damage the entire structure or a large part of it. Since the members in space structures only resist axial forces, these structures are more vulnerable to progressive collapse. One of the important factors in behaviour of these structures is the distribution of restraints. In this study, the effect of the configuration of supports on the resistance of double layer braced barrel vaults to progressive failure has been evaluated. To this end, five double layer braced barrel vault with height of 6.20 (m), covering area of 30 × 30 (m2 ), and different support arrangement was designed. Then, critical members were identified for each load combination. By removing critical members, dynamic load was applied to the structure and its behaviour was evaluated using nonlinear time histories analysis. Both nonlinear behaviour of materials and nonlinear geometric behaviour of members are considered in numerical simulation of models. Final responses show that the failure of members with higher stress ratio, results more dynamic force on structure which may cause progressive failure. However, eliminating members with lower stress ratio don’t cause progressive deterioration in structure. Furthermore, density of restraints has a great effect on the behaviour of double layer braced barrel vault and finding alternative stable path after removal of critical member","author":[{"dropping-particle":"","family":"Mousavi","given":"Seyedamin.","non-dropping-particle":"","parse-names":false,"suffix":""},{"dropping-particle":"","family":"Najafpour","given":"Rahmatelah","non-dropping-particle":"","parse-names":false,"suffix":""},{"dropping-particle":"","family":"Sheidaii","given":"Mohammadreza","non-dropping-particle":"","parse-names":false,"suffix":""}],"container-title":"International Academic Institute for Science and Technology","id":"ITEM-1","issue":"1","issued":{"date-parts":[["2019"]]},"page":"26-38","title":"Investigating the effect of restraints' configuration on resistance of double layer braced barrel vaults to Progressive collapse","type":"article-journal","volume":"6"},"uris":["http://www.mendeley.com/documents/?uuid=51e7cec0-11e1-36f7-9c51-d4270ca9aa6c","http://www.mendeley.com/documents/?uuid=b61c5eec-a77a-4d75-875c-70006e44336e"]}],"mendeley":{"formattedCitation":"(Mousavi, Najafpour, and Sheidaii 2019)","plainTextFormattedCitation":"(Mousavi, Najafpour, and Sheidaii 2019)","previouslyFormattedCitation":"(Mousavi, Najafpour, and Sheidaii 2019)"},"properties":{"noteIndex":0},"schema":"https://github.com/citation-style-language/schema/raw/master/csl-citation.json"}</w:instrText>
      </w:r>
      <w:r w:rsidR="00495BDC">
        <w:fldChar w:fldCharType="separate"/>
      </w:r>
      <w:r w:rsidR="00B56E05" w:rsidRPr="00B56E05">
        <w:rPr>
          <w:noProof/>
        </w:rPr>
        <w:t>(Mousavi, Najafpour, and Sheidaii 2019)</w:t>
      </w:r>
      <w:r w:rsidR="00495BDC">
        <w:fldChar w:fldCharType="end"/>
      </w:r>
      <w:r w:rsidR="00495BDC">
        <w:t>. However,  pushover</w:t>
      </w:r>
      <w:r w:rsidR="00713B1C">
        <w:t xml:space="preserve"> analysis </w:t>
      </w:r>
      <w:r w:rsidR="00495BDC">
        <w:t xml:space="preserve">also </w:t>
      </w:r>
      <w:r w:rsidR="00713B1C">
        <w:t>can provide reliable performance of the structure</w:t>
      </w:r>
      <w:r w:rsidR="00F04132">
        <w:t>,</w:t>
      </w:r>
      <w:r w:rsidR="00F04132" w:rsidRPr="00F04132">
        <w:t xml:space="preserve"> </w:t>
      </w:r>
      <w:r w:rsidR="00F04132">
        <w:fldChar w:fldCharType="begin" w:fldLock="1"/>
      </w:r>
      <w:r w:rsidR="00B56E05">
        <w:instrText>ADDIN CSL_CITATION {"citationItems":[{"id":"ITEM-1","itemData":{"author":[{"dropping-particle":"","family":"Mousavi","given":"Seyedamin","non-dropping-particle":"","parse-names":false,"suffix":""},{"dropping-particle":"","family":"Samadi","given":"Ali","non-dropping-particle":"","parse-names":false,"suffix":""},{"dropping-particle":"","family":"Azizpour","given":"Omid","non-dropping-particle":"","parse-names":false,"suffix":""}],"container-title":"Journal of Emerging Technologies and Innovative Research","id":"ITEM-1","issue":"6","issued":{"date-parts":[["2019"]]},"page":"271-276","title":"Assessing the Behavior of Concrete Moment Frames Reinforced with High-Strength Steel Rebar","type":"article-journal","volume":"6"},"uris":["http://www.mendeley.com/documents/?uuid=65720320-5e35-4890-88b3-cf2f8b446379"]}],"mendeley":{"formattedCitation":"(Mousavi, Samadi, and Azizpour 2019)","plainTextFormattedCitation":"(Mousavi, Samadi, and Azizpour 2019)","previouslyFormattedCitation":"(Mousavi, Samadi, and Azizpour 2019)"},"properties":{"noteIndex":0},"schema":"https://github.com/citation-style-language/schema/raw/master/csl-citation.json"}</w:instrText>
      </w:r>
      <w:r w:rsidR="00F04132">
        <w:fldChar w:fldCharType="separate"/>
      </w:r>
      <w:r w:rsidR="00B56E05" w:rsidRPr="00B56E05">
        <w:rPr>
          <w:noProof/>
        </w:rPr>
        <w:t>(Mousavi, Samadi, and Azizpour 2019)</w:t>
      </w:r>
      <w:r w:rsidR="00F04132">
        <w:fldChar w:fldCharType="end"/>
      </w:r>
      <w:r w:rsidR="00713B1C">
        <w:t>. For example, Mousavi et al.</w:t>
      </w:r>
      <w:r w:rsidR="008775C1">
        <w:t xml:space="preserve"> </w:t>
      </w:r>
      <w:r w:rsidR="00713B1C">
        <w:t xml:space="preserve">used this method to investigate the ductility of concrete frames reinforced with high resistant steel bars. Utilizing pushover analysis, they successfully showed that using </w:t>
      </w:r>
      <w:r w:rsidR="006162B9">
        <w:t xml:space="preserve">non-standard </w:t>
      </w:r>
      <w:r w:rsidR="00713B1C">
        <w:t>high-strength steel r</w:t>
      </w:r>
      <w:r w:rsidR="006162B9">
        <w:t xml:space="preserve">ebar can reduce the ductility </w:t>
      </w:r>
      <w:r w:rsidR="006162B9">
        <w:lastRenderedPageBreak/>
        <w:t xml:space="preserve">of the frames. </w:t>
      </w:r>
      <w:r w:rsidR="00F04132">
        <w:t xml:space="preserve">In another research, they used pushover analysis to study the effect of geometric parameters on response reduction factor (R) of steel special truss moment frames (STMF), </w:t>
      </w:r>
      <w:r w:rsidR="00F04132">
        <w:fldChar w:fldCharType="begin" w:fldLock="1"/>
      </w:r>
      <w:r w:rsidR="00B56E05">
        <w:instrText>ADDIN CSL_CITATION {"citationItems":[{"id":"ITEM-1","itemData":{"ISSN":"2395-0056","abstract":"One of the laterally resistant structural system is special truss moment frame (STMF). This system is similar to other conventional moment frames, but the difference is in using truss beams instead of beams with prismatic cross-section. Since the truss beams depth is usually high, they are more resistant to bending moment compared to other beams. When the forces are applied laterally, the high strength of truss beams in bending can cause plastic hinge in the columns, which is undesirable; because it can cause instability in the structure. In order to prevent the formation of plastic hinge in the beams, a zone in the middle of the truss beams is considered which is called a special segment. The members of this special segment are responsible for yielding to lateral loads and prevent the spread of plastic hinges to other structural members. In other words, the special segment acts like a fuse and prevents the failure of other structural members. In this paper, the geometric parameters of truss beam in the special segment and its effects on the overall behavior of structures have been investigated. The geometric variables considered in this research are the length of special segment, the depth of truss beam, the number of vertical members in the special segment; these variables are in the ranges determined by ASIC Code. The results of nonlinear static analysis showed that structure's behavior is more sensitive to changes in the length of the special segment than other factors, and variation in the length of special segment can have significant effects on its strength, rigidity and ductility of the structure.","author":[{"dropping-particle":"","family":"Mousavi","given":"Seyedamin","non-dropping-particle":"","parse-names":false,"suffix":""},{"dropping-particle":"","family":"Keramat","given":"Amir","non-dropping-particle":"","parse-names":false,"suffix":""},{"dropping-particle":"","family":"Shekasteband","given":"Behzad","non-dropping-particle":"","parse-names":false,"suffix":""}],"container-title":"International Research Journal of Engineering and Technology","id":"ITEM-1","issue":"7","issued":{"date-parts":[["2019"]]},"page":"1566-1573","title":"Investigation of the Effect of Geometric Parameters on Behavior of Special Truss Moment Frames","type":"article-journal","volume":"6"},"uris":["http://www.mendeley.com/documents/?uuid=27f52c46-59d4-3582-95aa-1471b33b9caf","http://www.mendeley.com/documents/?uuid=23b01004-d08a-426e-a538-612a6b98aff4"]}],"mendeley":{"formattedCitation":"(Mousavi, Keramat, and Shekasteband 2019)","plainTextFormattedCitation":"(Mousavi, Keramat, and Shekasteband 2019)","previouslyFormattedCitation":"(Mousavi, Keramat, and Shekasteband 2019)"},"properties":{"noteIndex":0},"schema":"https://github.com/citation-style-language/schema/raw/master/csl-citation.json"}</w:instrText>
      </w:r>
      <w:r w:rsidR="00F04132">
        <w:fldChar w:fldCharType="separate"/>
      </w:r>
      <w:r w:rsidR="00B56E05" w:rsidRPr="00B56E05">
        <w:rPr>
          <w:noProof/>
        </w:rPr>
        <w:t>(Mousavi, Keramat, and Shekasteband 2019)</w:t>
      </w:r>
      <w:r w:rsidR="00F04132">
        <w:fldChar w:fldCharType="end"/>
      </w:r>
      <w:r w:rsidR="00F04132">
        <w:t xml:space="preserve">. </w:t>
      </w:r>
      <w:r w:rsidR="00232054">
        <w:t xml:space="preserve">In this study the pushover curves are idealized to bilinear curves in a way that Mousavi et al. used in their research. </w:t>
      </w:r>
      <w:r w:rsidR="00B56E05">
        <w:t>The d</w:t>
      </w:r>
      <w:r>
        <w:t>uctility coefficient (μ) is the structural capacity to withstand non-elastic and plastic deformations without collapsing structures. According to this description, it can be stated that the maximum displacement of non-linear structures (</w:t>
      </w:r>
      <w:proofErr w:type="spellStart"/>
      <w:r>
        <w:t>Δmax</w:t>
      </w:r>
      <w:proofErr w:type="spellEnd"/>
      <w:r>
        <w:t>) to shift of yield point (</w:t>
      </w:r>
      <w:proofErr w:type="spellStart"/>
      <w:r>
        <w:t>Δy</w:t>
      </w:r>
      <w:proofErr w:type="spellEnd"/>
      <w:r>
        <w:t>) is the coefficient of plasticity</w:t>
      </w:r>
      <w:r w:rsidR="00CE4989">
        <w:t xml:space="preserve"> as show</w:t>
      </w:r>
      <w:r w:rsidR="007B63C9">
        <w:t>n</w:t>
      </w:r>
      <w:r w:rsidR="00CE4989">
        <w:t xml:space="preserve"> in Eq 1</w:t>
      </w:r>
      <w:r>
        <w:t>.</w:t>
      </w:r>
    </w:p>
    <w:p w14:paraId="0FC9FFA0" w14:textId="77777777" w:rsidR="00CE4989" w:rsidRDefault="00CE4989" w:rsidP="00932386">
      <w:pPr>
        <w:pStyle w:val="BodyText"/>
        <w:ind w:firstLine="720"/>
      </w:pPr>
    </w:p>
    <w:p w14:paraId="47A0A177" w14:textId="32B5DE75" w:rsidR="00D61526" w:rsidRDefault="00D61526" w:rsidP="00CE4989">
      <w:pPr>
        <w:pStyle w:val="BodyText"/>
        <w:jc w:val="center"/>
      </w:pPr>
      <m:oMath>
        <m:r>
          <w:rPr>
            <w:rFonts w:ascii="Cambria Math" w:hAnsi="Cambria Math"/>
          </w:rPr>
          <m:t>µ=</m:t>
        </m:r>
        <m:f>
          <m:fPr>
            <m:ctrlPr>
              <w:rPr>
                <w:rFonts w:ascii="Cambria Math" w:hAnsi="Cambria Math"/>
                <w:i/>
              </w:rPr>
            </m:ctrlPr>
          </m:fPr>
          <m:num>
            <m:r>
              <w:rPr>
                <w:rFonts w:ascii="Cambria Math" w:hAnsi="Cambria Math"/>
              </w:rPr>
              <m:t>Δmax</m:t>
            </m:r>
          </m:num>
          <m:den>
            <m:r>
              <w:rPr>
                <w:rFonts w:ascii="Cambria Math" w:hAnsi="Cambria Math"/>
              </w:rPr>
              <m:t>Δy</m:t>
            </m:r>
          </m:den>
        </m:f>
      </m:oMath>
      <w:r w:rsidR="00CE4989">
        <w:t xml:space="preserve">                       (1)</w:t>
      </w:r>
    </w:p>
    <w:p w14:paraId="752B4461" w14:textId="5673B1BC" w:rsidR="00875FBD" w:rsidRDefault="00875FBD" w:rsidP="00875FBD">
      <w:pPr>
        <w:pStyle w:val="BodyText"/>
        <w:jc w:val="center"/>
      </w:pPr>
      <w:r>
        <w:rPr>
          <w:noProof/>
          <w:lang w:eastAsia="en-US"/>
        </w:rPr>
        <w:drawing>
          <wp:inline distT="0" distB="0" distL="0" distR="0" wp14:anchorId="366A4C2E" wp14:editId="5C53D0F0">
            <wp:extent cx="3466465" cy="1924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6465" cy="1924050"/>
                    </a:xfrm>
                    <a:prstGeom prst="rect">
                      <a:avLst/>
                    </a:prstGeom>
                    <a:noFill/>
                  </pic:spPr>
                </pic:pic>
              </a:graphicData>
            </a:graphic>
          </wp:inline>
        </w:drawing>
      </w:r>
    </w:p>
    <w:p w14:paraId="20370A0E" w14:textId="1D889FCD" w:rsidR="00875FBD" w:rsidRDefault="00875FBD" w:rsidP="00875FBD">
      <w:pPr>
        <w:pStyle w:val="BodyText"/>
        <w:jc w:val="center"/>
      </w:pPr>
      <w:r>
        <w:t xml:space="preserve">Figure </w:t>
      </w:r>
      <w:r w:rsidRPr="00875FBD">
        <w:t>1</w:t>
      </w:r>
      <w:r w:rsidR="00B42002">
        <w:t xml:space="preserve"> </w:t>
      </w:r>
      <w:r w:rsidRPr="00875FBD">
        <w:t xml:space="preserve">Pushover load-displacement curve of a sample of structures </w:t>
      </w:r>
      <w:r w:rsidR="000D05EC">
        <w:fldChar w:fldCharType="begin" w:fldLock="1"/>
      </w:r>
      <w:r w:rsidR="00B56E05">
        <w:instrText>ADDIN CSL_CITATION {"citationItems":[{"id":"ITEM-1","itemData":{"abstract":"Modern design codes for conventional buildings introduce displacement based methods in earthquake analysis as an alternative to the traditional force based design. For new reinforced concrete buildings the so-called “capacity de- sign” controls the plastic hinges and the failure mechanism. For existing buildings the displacement based analysis also called “pushover analysis” allows to evaluate the structural behaviour above the yield limits. These tools support the best-estimate assessment of the seismic response and therefore help to reduce unnecessary conservatism. The designers and reviewers of nuclear power plant buildings have been reluctant so far to introduce displace- ment based methods, mainly because the design specifications require that the structures remain within their elastic limits for design load combinations. Plastic and permanent displacements are in most cases not tolerated. However, for future evaluations of existing buildings, the displacement based method is considered to provide a tool for more realistic as- sessments, namely in cases where the failure mechanism is of interest and where it can be defined and controlled in a plausible manner. Typical potential applications are expected to be - the assessment of realistic safety margins, - the impact assessment of increased seismic input or - the fragility analysis for reinforced concrete buildings. This paper demonstrates the practical application of the displacement based analysis with a case study: A se- lected auxiliary building of a nuclear power plant (NPP) in Switzerland is investigated. The yield limits of the reinforced concrete walls and the horizontal displacements above the elastic range are quantified up to the ultimate state of struc- tural failure. As a result of this innovative analysis the safety margin - so called compliance factor - related to failure is estimated. As an additional benefit, the results can be used for alternative fragility assessments within the probabilistic safety assessment PSA or for the evaluation of increased seismic input spectra from updated seismic hazard assessments.","author":[{"dropping-particle":"","family":"Mondet","given":"Yves","non-dropping-particle":"","parse-names":false,"suffix":""},{"dropping-particle":"","family":"Bumann","given":"Urs","non-dropping-particle":"","parse-names":false,"suffix":""}],"container-title":"SMiRT 19","id":"ITEM-1","issued":{"date-parts":[["2007"]]},"page":"1-8","title":"Pushover Analysis for the Assessment of Seismic Safety Margins of Auxiliary Buildings","type":"article-journal"},"uris":["http://www.mendeley.com/documents/?uuid=98495e80-e633-41ca-808b-105875d3175c","http://www.mendeley.com/documents/?uuid=e66177a3-c428-4d1c-9c60-06402cc95337"]}],"mendeley":{"formattedCitation":"(Mondet and Bumann 2007)","plainTextFormattedCitation":"(Mondet and Bumann 2007)","previouslyFormattedCitation":"(Mondet and Bumann 2007)"},"properties":{"noteIndex":0},"schema":"https://github.com/citation-style-language/schema/raw/master/csl-citation.json"}</w:instrText>
      </w:r>
      <w:r w:rsidR="000D05EC">
        <w:fldChar w:fldCharType="separate"/>
      </w:r>
      <w:r w:rsidR="00B56E05" w:rsidRPr="00B56E05">
        <w:rPr>
          <w:noProof/>
        </w:rPr>
        <w:t>(Mondet and Bumann 2007)</w:t>
      </w:r>
      <w:r w:rsidR="000D05EC">
        <w:fldChar w:fldCharType="end"/>
      </w:r>
    </w:p>
    <w:p w14:paraId="35B3FC5E" w14:textId="77777777" w:rsidR="00580B4B" w:rsidRDefault="00580B4B" w:rsidP="00875FBD">
      <w:pPr>
        <w:pStyle w:val="BodyText"/>
        <w:jc w:val="center"/>
      </w:pPr>
    </w:p>
    <w:p w14:paraId="30505AC8" w14:textId="581DD731" w:rsidR="00875FBD" w:rsidRDefault="00B56E05" w:rsidP="000D4D26">
      <w:pPr>
        <w:pStyle w:val="BodyText"/>
        <w:ind w:firstLine="0"/>
      </w:pPr>
      <w:r>
        <w:t>The a</w:t>
      </w:r>
      <w:r w:rsidR="00875FBD" w:rsidRPr="00875FBD">
        <w:t>dded resistance coefficient of the shear panel is a factor of resistance in structural design codes, and a structure is tolerated more than designed resistance, and it is the</w:t>
      </w:r>
      <w:r w:rsidR="00875FBD">
        <w:t xml:space="preserve"> ratio </w:t>
      </w:r>
      <w:r w:rsidR="00875FBD" w:rsidRPr="00875FBD">
        <w:t>of ultimate strength to yield strength panel</w:t>
      </w:r>
      <w:r w:rsidR="00CE4989">
        <w:t xml:space="preserve"> as illustrated in Eq 2</w:t>
      </w:r>
      <w:r w:rsidR="00D75386">
        <w:t xml:space="preserve"> </w:t>
      </w:r>
      <w:r w:rsidR="00D75386">
        <w:fldChar w:fldCharType="begin" w:fldLock="1"/>
      </w:r>
      <w:r>
        <w:instrText>ADDIN CSL_CITATION {"citationItems":[{"id":"ITEM-1","itemData":{"author":[{"dropping-particle":"","family":"Alimohammadi","given":"Hossein","non-dropping-particle":"","parse-names":false,"suffix":""},{"dropping-particle":"","family":"Lotfollahi Yaghin","given":"Mohammadali","non-dropping-particle":"","parse-names":false,"suffix":""}],"container-title":"International Research Journal of Engineering and Technology (IRJET)","id":"ITEM-1","issue":"8","issued":{"date-parts":[["2019"]]},"page":"1358-1362","title":"Study on the Effect of the Concentric Brace and Lightweight Shear Steel Wall on Seismic Behavior of Lightweight Steel Structures","type":"article-journal","volume":"6"},"uris":["http://www.mendeley.com/documents/?uuid=b5287d00-2a42-401c-b824-e6d6faecab3b","http://www.mendeley.com/documents/?uuid=c582bf8d-2998-42e4-8b73-a7aabe1eeac4"]}],"mendeley":{"formattedCitation":"(Alimohammadi and Lotfollahi Yaghin 2019)","plainTextFormattedCitation":"(Alimohammadi and Lotfollahi Yaghin 2019)","previouslyFormattedCitation":"(Alimohammadi and Lotfollahi Yaghin 2019)"},"properties":{"noteIndex":0},"schema":"https://github.com/citation-style-language/schema/raw/master/csl-citation.json"}</w:instrText>
      </w:r>
      <w:r w:rsidR="00D75386">
        <w:fldChar w:fldCharType="separate"/>
      </w:r>
      <w:r w:rsidRPr="00B56E05">
        <w:rPr>
          <w:noProof/>
        </w:rPr>
        <w:t>(Alimohammadi and Lotfollahi Yaghin 2019)</w:t>
      </w:r>
      <w:r w:rsidR="00D75386">
        <w:fldChar w:fldCharType="end"/>
      </w:r>
      <w:r w:rsidR="00875FBD">
        <w:t>.</w:t>
      </w:r>
    </w:p>
    <w:p w14:paraId="0112A1EA" w14:textId="77777777" w:rsidR="00A34897" w:rsidRDefault="00A34897" w:rsidP="00932386">
      <w:pPr>
        <w:pStyle w:val="BodyText"/>
        <w:ind w:firstLine="720"/>
      </w:pPr>
    </w:p>
    <w:p w14:paraId="32FF40E7" w14:textId="2A538F94" w:rsidR="009B4B98" w:rsidRDefault="009B4B98" w:rsidP="00CE4989">
      <w:pPr>
        <w:pStyle w:val="BodyText"/>
        <w:jc w:val="center"/>
      </w:pPr>
      <m:oMath>
        <m:r>
          <w:rPr>
            <w:rFonts w:ascii="Cambria Math" w:hAnsi="Cambria Math"/>
          </w:rPr>
          <m:t>Ω=</m:t>
        </m:r>
        <m:f>
          <m:fPr>
            <m:ctrlPr>
              <w:rPr>
                <w:rFonts w:ascii="Cambria Math" w:hAnsi="Cambria Math"/>
                <w:i/>
              </w:rPr>
            </m:ctrlPr>
          </m:fPr>
          <m:num>
            <m:r>
              <w:rPr>
                <w:rFonts w:ascii="Cambria Math" w:hAnsi="Cambria Math"/>
              </w:rPr>
              <m:t>Vu</m:t>
            </m:r>
          </m:num>
          <m:den>
            <m:r>
              <w:rPr>
                <w:rFonts w:ascii="Cambria Math" w:hAnsi="Cambria Math"/>
              </w:rPr>
              <m:t>Vy</m:t>
            </m:r>
          </m:den>
        </m:f>
      </m:oMath>
      <w:r w:rsidR="00CE4989">
        <w:t xml:space="preserve">                      (2)</w:t>
      </w:r>
    </w:p>
    <w:p w14:paraId="564ABC43" w14:textId="77777777" w:rsidR="00CE4989" w:rsidRDefault="00CE4989" w:rsidP="00875FBD">
      <w:pPr>
        <w:jc w:val="both"/>
        <w:rPr>
          <w:b/>
          <w:bCs/>
        </w:rPr>
      </w:pPr>
    </w:p>
    <w:p w14:paraId="7FB2F273" w14:textId="519EDB2A" w:rsidR="00875FBD" w:rsidRDefault="00875FBD" w:rsidP="00875FBD">
      <w:pPr>
        <w:jc w:val="both"/>
      </w:pPr>
      <w:r>
        <w:rPr>
          <w:b/>
          <w:bCs/>
        </w:rPr>
        <w:t>2</w:t>
      </w:r>
      <w:r w:rsidRPr="00875FBD">
        <w:rPr>
          <w:b/>
          <w:bCs/>
        </w:rPr>
        <w:t>.</w:t>
      </w:r>
      <w:r>
        <w:rPr>
          <w:b/>
          <w:bCs/>
        </w:rPr>
        <w:t>2</w:t>
      </w:r>
      <w:r w:rsidRPr="00875FBD">
        <w:t xml:space="preserve"> </w:t>
      </w:r>
      <w:r w:rsidRPr="00875FBD">
        <w:rPr>
          <w:b/>
          <w:bCs/>
        </w:rPr>
        <w:t xml:space="preserve">Necessity of seismic designing based on performance </w:t>
      </w:r>
    </w:p>
    <w:p w14:paraId="1E8BCC64" w14:textId="16CBEA2F" w:rsidR="00875FBD" w:rsidRDefault="00875FBD" w:rsidP="00932386">
      <w:pPr>
        <w:pStyle w:val="BodyText"/>
        <w:ind w:firstLine="720"/>
      </w:pPr>
      <w:r>
        <w:t xml:space="preserve">Earthquake engineering has been set under fundamental changes because of various reasons. Promotion of knowledge about earthquakes, land movements and structural properties as well as the results obtained from recent earthquakes in the United States and Japan led to losing the properties and played </w:t>
      </w:r>
      <w:r w:rsidR="00B56E05">
        <w:t>an</w:t>
      </w:r>
      <w:r>
        <w:t xml:space="preserve"> important role </w:t>
      </w:r>
      <w:r w:rsidR="00B56E05">
        <w:t>in</w:t>
      </w:r>
      <w:r>
        <w:t xml:space="preserve"> the changes. From the most important reasons is that in the existing method of designing the procedures the following cases are not sufficiently and logically addressed: 1) The purpose of the designer for a logical explanation of the laws that they had used to make the decision, 2) What the owners asked to judge the costs and benefits of making the resistant building against earthquakes, </w:t>
      </w:r>
      <w:r w:rsidR="009B4B98">
        <w:t xml:space="preserve">and </w:t>
      </w:r>
      <w:r>
        <w:t>3) The needs of society to make conscious intentions based on stochastic seismic demand acted by shaking the land and uncertain seismic capacities in existing and modern buildings.</w:t>
      </w:r>
    </w:p>
    <w:p w14:paraId="742CE893" w14:textId="770937D9" w:rsidR="00875FBD" w:rsidRDefault="00875FBD" w:rsidP="00932386">
      <w:pPr>
        <w:pStyle w:val="BodyText"/>
        <w:ind w:firstLine="720"/>
      </w:pPr>
      <w:r>
        <w:t>As a result of the severe earthquake, significant damages have been applied to the structures due to the non-elastic behavior of the building. That is why</w:t>
      </w:r>
      <w:r w:rsidR="00EB6CF6">
        <w:t>,</w:t>
      </w:r>
      <w:r>
        <w:t xml:space="preserve"> according to the force-displacement in place, the structure caused by an intense earthquake. After passing into a non-elastic range at first</w:t>
      </w:r>
      <w:r w:rsidR="00694599">
        <w:t>,</w:t>
      </w:r>
      <w:r>
        <w:t xml:space="preserve"> it is entered into an area with partial resistance changes in the strength and bent forms that have a close relationship with the damages</w:t>
      </w:r>
      <w:r w:rsidR="009B4B98">
        <w:t xml:space="preserve"> </w:t>
      </w:r>
      <w:r w:rsidR="001808FC">
        <w:fldChar w:fldCharType="begin" w:fldLock="1"/>
      </w:r>
      <w:r w:rsidR="00B56E05">
        <w:instrText>ADDIN CSL_CITATION {"citationItems":[{"id":"ITEM-1","itemData":{"abstract":"Modern design codes for conventional buildings introduce displacement based methods in earthquake analysis as an alternative to the traditional force based design. For new reinforced concrete buildings the so-called “capacity de- sign” controls the plastic hinges and the failure mechanism. For existing buildings the displacement based analysis also called “pushover analysis” allows to evaluate the structural behaviour above the yield limits. These tools support the best-estimate assessment of the seismic response and therefore help to reduce unnecessary conservatism. The designers and reviewers of nuclear power plant buildings have been reluctant so far to introduce displace- ment based methods, mainly because the design specifications require that the structures remain within their elastic limits for design load combinations. Plastic and permanent displacements are in most cases not tolerated. However, for future evaluations of existing buildings, the displacement based method is considered to provide a tool for more realistic as- sessments, namely in cases where the failure mechanism is of interest and where it can be defined and controlled in a plausible manner. Typical potential applications are expected to be - the assessment of realistic safety margins, - the impact assessment of increased seismic input or - the fragility analysis for reinforced concrete buildings. This paper demonstrates the practical application of the displacement based analysis with a case study: A se- lected auxiliary building of a nuclear power plant (NPP) in Switzerland is investigated. The yield limits of the reinforced concrete walls and the horizontal displacements above the elastic range are quantified up to the ultimate state of struc- tural failure. As a result of this innovative analysis the safety margin - so called compliance factor - related to failure is estimated. As an additional benefit, the results can be used for alternative fragility assessments within the probabilistic safety assessment PSA or for the evaluation of increased seismic input spectra from updated seismic hazard assessments.","author":[{"dropping-particle":"","family":"Mondet","given":"Yves","non-dropping-particle":"","parse-names":false,"suffix":""},{"dropping-particle":"","family":"Bumann","given":"Urs","non-dropping-particle":"","parse-names":false,"suffix":""}],"container-title":"SMiRT 19","id":"ITEM-1","issued":{"date-parts":[["2007"]]},"page":"1-8","title":"Pushover Analysis for the Assessment of Seismic Safety Margins of Auxiliary Buildings","type":"article-journal"},"uris":["http://www.mendeley.com/documents/?uuid=98495e80-e633-41ca-808b-105875d3175c","http://www.mendeley.com/documents/?uuid=e66177a3-c428-4d1c-9c60-06402cc95337"]}],"mendeley":{"formattedCitation":"(Mondet and Bumann 2007)","plainTextFormattedCitation":"(Mondet and Bumann 2007)","previouslyFormattedCitation":"(Mondet and Bumann 2007)"},"properties":{"noteIndex":0},"schema":"https://github.com/citation-style-language/schema/raw/master/csl-citation.json"}</w:instrText>
      </w:r>
      <w:r w:rsidR="001808FC">
        <w:fldChar w:fldCharType="separate"/>
      </w:r>
      <w:r w:rsidR="00B56E05" w:rsidRPr="00B56E05">
        <w:rPr>
          <w:noProof/>
        </w:rPr>
        <w:t>(Mondet and Bumann 2007)</w:t>
      </w:r>
      <w:r w:rsidR="001808FC">
        <w:fldChar w:fldCharType="end"/>
      </w:r>
      <w:r w:rsidR="001808FC">
        <w:t>.</w:t>
      </w:r>
    </w:p>
    <w:p w14:paraId="3CC1A98B" w14:textId="1A249A48" w:rsidR="00875FBD" w:rsidRDefault="00875FBD" w:rsidP="00932386">
      <w:pPr>
        <w:pStyle w:val="BodyText"/>
        <w:ind w:firstLine="720"/>
      </w:pPr>
      <w:r>
        <w:t xml:space="preserve">In </w:t>
      </w:r>
      <w:r w:rsidR="009B4B98">
        <w:t>p</w:t>
      </w:r>
      <w:r>
        <w:t>erformance-</w:t>
      </w:r>
      <w:r w:rsidR="009B4B98">
        <w:t>b</w:t>
      </w:r>
      <w:r>
        <w:t xml:space="preserve">ased </w:t>
      </w:r>
      <w:r w:rsidR="009B4B98">
        <w:t>d</w:t>
      </w:r>
      <w:r>
        <w:t>esign, the performance of non-linear structural components was examined. This may be because of specifying the more actual behavior of structures than before, in case of the occurrence of a specified earthquake.</w:t>
      </w:r>
      <w:r w:rsidR="009B4B98">
        <w:t xml:space="preserve"> </w:t>
      </w:r>
      <w:r>
        <w:t>Perhaps the most important reason for the importance of discussion about performance-based seismic design is depended on the type of initiative encouragement for the development of methods to enhance the performance. In the current guidelines, this procedure or encouragement to be initiative does not exist. The reason for this is that new concepts do not apply to a strict and closed framework of such guidelines</w:t>
      </w:r>
      <w:r w:rsidR="009B4B98">
        <w:t xml:space="preserve"> </w:t>
      </w:r>
      <w:r w:rsidR="001808FC">
        <w:fldChar w:fldCharType="begin" w:fldLock="1"/>
      </w:r>
      <w:r w:rsidR="00B56E05">
        <w:instrText>ADDIN CSL_CITATION {"citationItems":[{"id":"ITEM-1","itemData":{"abstract":"Modern design codes for conventional buildings introduce displacement based methods in earthquake analysis as an alternative to the traditional force based design. For new reinforced concrete buildings the so-called “capacity de- sign” controls the plastic hinges and the failure mechanism. For existing buildings the displacement based analysis also called “pushover analysis” allows to evaluate the structural behaviour above the yield limits. These tools support the best-estimate assessment of the seismic response and therefore help to reduce unnecessary conservatism. The designers and reviewers of nuclear power plant buildings have been reluctant so far to introduce displace- ment based methods, mainly because the design specifications require that the structures remain within their elastic limits for design load combinations. Plastic and permanent displacements are in most cases not tolerated. However, for future evaluations of existing buildings, the displacement based method is considered to provide a tool for more realistic as- sessments, namely in cases where the failure mechanism is of interest and where it can be defined and controlled in a plausible manner. Typical potential applications are expected to be - the assessment of realistic safety margins, - the impact assessment of increased seismic input or - the fragility analysis for reinforced concrete buildings. This paper demonstrates the practical application of the displacement based analysis with a case study: A se- lected auxiliary building of a nuclear power plant (NPP) in Switzerland is investigated. The yield limits of the reinforced concrete walls and the horizontal displacements above the elastic range are quantified up to the ultimate state of struc- tural failure. As a result of this innovative analysis the safety margin - so called compliance factor - related to failure is estimated. As an additional benefit, the results can be used for alternative fragility assessments within the probabilistic safety assessment PSA or for the evaluation of increased seismic input spectra from updated seismic hazard assessments.","author":[{"dropping-particle":"","family":"Mondet","given":"Yves","non-dropping-particle":"","parse-names":false,"suffix":""},{"dropping-particle":"","family":"Bumann","given":"Urs","non-dropping-particle":"","parse-names":false,"suffix":""}],"container-title":"SMiRT 19","id":"ITEM-1","issued":{"date-parts":[["2007"]]},"page":"1-8","title":"Pushover Analysis for the Assessment of Seismic Safety Margins of Auxiliary Buildings","type":"article-journal"},"uris":["http://www.mendeley.com/documents/?uuid=98495e80-e633-41ca-808b-105875d3175c","http://www.mendeley.com/documents/?uuid=e66177a3-c428-4d1c-9c60-06402cc95337"]}],"mendeley":{"formattedCitation":"(Mondet and Bumann 2007)","plainTextFormattedCitation":"(Mondet and Bumann 2007)","previouslyFormattedCitation":"(Mondet and Bumann 2007)"},"properties":{"noteIndex":0},"schema":"https://github.com/citation-style-language/schema/raw/master/csl-citation.json"}</w:instrText>
      </w:r>
      <w:r w:rsidR="001808FC">
        <w:fldChar w:fldCharType="separate"/>
      </w:r>
      <w:r w:rsidR="00B56E05" w:rsidRPr="00B56E05">
        <w:rPr>
          <w:noProof/>
        </w:rPr>
        <w:t>(Mondet and Bumann 2007)</w:t>
      </w:r>
      <w:r w:rsidR="001808FC">
        <w:fldChar w:fldCharType="end"/>
      </w:r>
      <w:r w:rsidR="001808FC">
        <w:t>.</w:t>
      </w:r>
    </w:p>
    <w:p w14:paraId="0D147F97" w14:textId="77777777" w:rsidR="00CE4989" w:rsidRDefault="00CE4989" w:rsidP="00875FBD">
      <w:pPr>
        <w:jc w:val="both"/>
        <w:rPr>
          <w:b/>
          <w:bCs/>
        </w:rPr>
      </w:pPr>
    </w:p>
    <w:p w14:paraId="21751820" w14:textId="0C2546A9" w:rsidR="00875FBD" w:rsidRDefault="00875FBD" w:rsidP="00875FBD">
      <w:pPr>
        <w:jc w:val="both"/>
      </w:pPr>
      <w:r>
        <w:rPr>
          <w:b/>
          <w:bCs/>
        </w:rPr>
        <w:t>2</w:t>
      </w:r>
      <w:r w:rsidRPr="00875FBD">
        <w:rPr>
          <w:b/>
          <w:bCs/>
        </w:rPr>
        <w:t>.</w:t>
      </w:r>
      <w:r>
        <w:rPr>
          <w:b/>
          <w:bCs/>
        </w:rPr>
        <w:t>3</w:t>
      </w:r>
      <w:r w:rsidRPr="00875FBD">
        <w:t xml:space="preserve"> </w:t>
      </w:r>
      <w:r w:rsidRPr="00875FBD">
        <w:rPr>
          <w:b/>
          <w:bCs/>
        </w:rPr>
        <w:t>Objectives Regarding Performance Levels in Structures</w:t>
      </w:r>
    </w:p>
    <w:p w14:paraId="7C0D3317" w14:textId="13871C20" w:rsidR="00875FBD" w:rsidRDefault="00875FBD" w:rsidP="00932386">
      <w:pPr>
        <w:pStyle w:val="BodyText"/>
        <w:ind w:firstLine="720"/>
      </w:pPr>
      <w:r>
        <w:t xml:space="preserve">The essence of </w:t>
      </w:r>
      <w:r w:rsidR="00EB6CF6">
        <w:t>the</w:t>
      </w:r>
      <w:r>
        <w:t xml:space="preserve"> concept </w:t>
      </w:r>
      <w:r w:rsidR="00EB6CF6">
        <w:t>of</w:t>
      </w:r>
      <w:r>
        <w:t xml:space="preserve"> performance-based </w:t>
      </w:r>
      <w:r w:rsidR="00EB6CF6">
        <w:t>design requires</w:t>
      </w:r>
      <w:r>
        <w:t xml:space="preserve"> defining the multiple levels of performance defined the target (losses), and it is expected that the structure under certain intensity earthquake to reach the level or at least it does not exceed these levels. A performance objective is to identify the desired performance level of the building in every level of earthquake designed and assigned. About a building, design performance objectives should be determined according to the reasons</w:t>
      </w:r>
      <w:r w:rsidR="009B4B98">
        <w:t xml:space="preserve"> such as</w:t>
      </w:r>
      <w:r>
        <w:t xml:space="preserve"> 1) Usage of the buildings, 2) The importance of building in terms of the activities associated with it, 3) Economic considerations, including costs related to repair the buildings and make use of the building to create a break in building operation,</w:t>
      </w:r>
      <w:r w:rsidR="00C75ED0">
        <w:t xml:space="preserve"> and</w:t>
      </w:r>
      <w:r>
        <w:t xml:space="preserve"> 4) The value of building as a historical or cultural work</w:t>
      </w:r>
      <w:r w:rsidR="009B4B98">
        <w:t xml:space="preserve"> </w:t>
      </w:r>
      <w:r w:rsidR="001808FC">
        <w:fldChar w:fldCharType="begin" w:fldLock="1"/>
      </w:r>
      <w:r w:rsidR="00B56E05">
        <w:instrText>ADDIN CSL_CITATION {"citationItems":[{"id":"ITEM-1","itemData":{"abstract":"Modern design codes for conventional buildings introduce displacement based methods in earthquake analysis as an alternative to the traditional force based design. For new reinforced concrete buildings the so-called “capacity de- sign” controls the plastic hinges and the failure mechanism. For existing buildings the displacement based analysis also called “pushover analysis” allows to evaluate the structural behaviour above the yield limits. These tools support the best-estimate assessment of the seismic response and therefore help to reduce unnecessary conservatism. The designers and reviewers of nuclear power plant buildings have been reluctant so far to introduce displace- ment based methods, mainly because the design specifications require that the structures remain within their elastic limits for design load combinations. Plastic and permanent displacements are in most cases not tolerated. However, for future evaluations of existing buildings, the displacement based method is considered to provide a tool for more realistic as- sessments, namely in cases where the failure mechanism is of interest and where it can be defined and controlled in a plausible manner. Typical potential applications are expected to be - the assessment of realistic safety margins, - the impact assessment of increased seismic input or - the fragility analysis for reinforced concrete buildings. This paper demonstrates the practical application of the displacement based analysis with a case study: A se- lected auxiliary building of a nuclear power plant (NPP) in Switzerland is investigated. The yield limits of the reinforced concrete walls and the horizontal displacements above the elastic range are quantified up to the ultimate state of struc- tural failure. As a result of this innovative analysis the safety margin - so called compliance factor - related to failure is estimated. As an additional benefit, the results can be used for alternative fragility assessments within the probabilistic safety assessment PSA or for the evaluation of increased seismic input spectra from updated seismic hazard assessments.","author":[{"dropping-particle":"","family":"Mondet","given":"Yves","non-dropping-particle":"","parse-names":false,"suffix":""},{"dropping-particle":"","family":"Bumann","given":"Urs","non-dropping-particle":"","parse-names":false,"suffix":""}],"container-title":"SMiRT 19","id":"ITEM-1","issued":{"date-parts":[["2007"]]},"page":"1-8","title":"Pushover Analysis for the Assessment of Seismic Safety Margins of Auxiliary Buildings","type":"article-journal"},"uris":["http://www.mendeley.com/documents/?uuid=98495e80-e633-41ca-808b-105875d3175c","http://www.mendeley.com/documents/?uuid=e66177a3-c428-4d1c-9c60-06402cc95337"]}],"mendeley":{"formattedCitation":"(Mondet and Bumann 2007)","plainTextFormattedCitation":"(Mondet and Bumann 2007)","previouslyFormattedCitation":"(Mondet and Bumann 2007)"},"properties":{"noteIndex":0},"schema":"https://github.com/citation-style-language/schema/raw/master/csl-citation.json"}</w:instrText>
      </w:r>
      <w:r w:rsidR="001808FC">
        <w:fldChar w:fldCharType="separate"/>
      </w:r>
      <w:r w:rsidR="00B56E05" w:rsidRPr="00B56E05">
        <w:rPr>
          <w:noProof/>
        </w:rPr>
        <w:t>(Mondet and Bumann 2007)</w:t>
      </w:r>
      <w:r w:rsidR="001808FC">
        <w:fldChar w:fldCharType="end"/>
      </w:r>
    </w:p>
    <w:p w14:paraId="5BE31954" w14:textId="1C4297E7" w:rsidR="00CE4989" w:rsidRDefault="00875FBD" w:rsidP="001808FC">
      <w:pPr>
        <w:pStyle w:val="BodyText"/>
        <w:ind w:firstLine="720"/>
      </w:pPr>
      <w:r>
        <w:t>Therefore, performance objectives determine the seismic performance of the structure</w:t>
      </w:r>
      <w:r w:rsidR="00EB6CF6">
        <w:t>,</w:t>
      </w:r>
      <w:r>
        <w:t xml:space="preserve"> and the seismic performance is defined by the performance levels of the maximum allowable amount of damage to the structure for determining an earthquake. Besides, the aim of the operation may be considering the different scenarios for several seismic damages in which case it is defined as a dual and multi-purpose. As indicated </w:t>
      </w:r>
      <w:r w:rsidR="00B56E05">
        <w:t xml:space="preserve">by </w:t>
      </w:r>
      <w:r>
        <w:t xml:space="preserve">the purpose of performance, an earthquake engineer can select </w:t>
      </w:r>
      <w:r w:rsidR="007B63C9">
        <w:t xml:space="preserve">the </w:t>
      </w:r>
      <w:r>
        <w:t>seismic design and determine the acceptable criteria of non-structural and structural evaluation</w:t>
      </w:r>
      <w:r w:rsidR="009B4B98">
        <w:t xml:space="preserve"> </w:t>
      </w:r>
      <w:r w:rsidR="001808FC">
        <w:fldChar w:fldCharType="begin" w:fldLock="1"/>
      </w:r>
      <w:r w:rsidR="00B56E05">
        <w:instrText>ADDIN CSL_CITATION {"citationItems":[{"id":"ITEM-1","itemData":{"URL":"https://www.irmi.com/articles/expert-commentary/performance-based-seismic-design","accessed":{"date-parts":[["2019","8","28"]]},"id":"ITEM-1","issued":{"date-parts":[["0"]]},"title":"Performance Based Seismic Design | Expert Commentary | IRMI.com","type":"webpage"},"uris":["http://www.mendeley.com/documents/?uuid=4fdae617-18b3-3dfe-ae9c-9f4c9381160f","http://www.mendeley.com/documents/?uuid=5b078beb-55a6-4299-b8d4-51816cbf9ece"]}],"mendeley":{"formattedCitation":"(“Performance Based Seismic Design | Expert Commentary | IRMI.Com” n.d.)","plainTextFormattedCitation":"(“Performance Based Seismic Design | Expert Commentary | IRMI.Com” n.d.)","previouslyFormattedCitation":"(“Performance Based Seismic Design | Expert Commentary | IRMI.Com” n.d.)"},"properties":{"noteIndex":0},"schema":"https://github.com/citation-style-language/schema/raw/master/csl-citation.json"}</w:instrText>
      </w:r>
      <w:r w:rsidR="001808FC">
        <w:fldChar w:fldCharType="separate"/>
      </w:r>
      <w:r w:rsidR="00B56E05" w:rsidRPr="00B56E05">
        <w:rPr>
          <w:noProof/>
        </w:rPr>
        <w:t>(“Performance Based Seismic Design | Expert Commentary | IRMI.Com” n.d.)</w:t>
      </w:r>
      <w:r w:rsidR="001808FC">
        <w:fldChar w:fldCharType="end"/>
      </w:r>
      <w:r w:rsidR="001808FC">
        <w:t>.</w:t>
      </w:r>
    </w:p>
    <w:p w14:paraId="17279017" w14:textId="77777777" w:rsidR="001808FC" w:rsidRDefault="001808FC" w:rsidP="001808FC">
      <w:pPr>
        <w:pStyle w:val="BodyText"/>
        <w:ind w:firstLine="720"/>
        <w:rPr>
          <w:b/>
          <w:bCs/>
        </w:rPr>
      </w:pPr>
    </w:p>
    <w:p w14:paraId="354E7075" w14:textId="666F6E30" w:rsidR="00875FBD" w:rsidRDefault="00875FBD" w:rsidP="00875FBD">
      <w:pPr>
        <w:jc w:val="both"/>
      </w:pPr>
      <w:r>
        <w:rPr>
          <w:b/>
          <w:bCs/>
        </w:rPr>
        <w:lastRenderedPageBreak/>
        <w:t>2</w:t>
      </w:r>
      <w:r w:rsidRPr="00875FBD">
        <w:rPr>
          <w:b/>
          <w:bCs/>
        </w:rPr>
        <w:t>.</w:t>
      </w:r>
      <w:r>
        <w:rPr>
          <w:b/>
          <w:bCs/>
        </w:rPr>
        <w:t>4</w:t>
      </w:r>
      <w:r w:rsidRPr="00875FBD">
        <w:t xml:space="preserve"> </w:t>
      </w:r>
      <w:r w:rsidRPr="00875FBD">
        <w:rPr>
          <w:b/>
          <w:bCs/>
        </w:rPr>
        <w:t>The Principle Levels of Operation of Structures</w:t>
      </w:r>
    </w:p>
    <w:p w14:paraId="6012625C" w14:textId="1FE780F7" w:rsidR="00875FBD" w:rsidRDefault="00C75ED0" w:rsidP="00932386">
      <w:pPr>
        <w:pStyle w:val="BodyText"/>
        <w:ind w:firstLine="720"/>
      </w:pPr>
      <w:r>
        <w:t xml:space="preserve">The principle levels of operation of structures consist of: </w:t>
      </w:r>
      <w:r w:rsidR="00875FBD">
        <w:t>1) Immediate Occupancy</w:t>
      </w:r>
      <w:r>
        <w:t xml:space="preserve"> (IO)</w:t>
      </w:r>
      <w:r w:rsidR="00875FBD">
        <w:t>: any disorder in serving the policy of structures has not I have been made, 2)</w:t>
      </w:r>
      <w:r>
        <w:t xml:space="preserve"> </w:t>
      </w:r>
      <w:r w:rsidR="00875FBD">
        <w:t>Life Safety</w:t>
      </w:r>
      <w:r>
        <w:t xml:space="preserve"> (LS)</w:t>
      </w:r>
      <w:r w:rsidR="00875FBD">
        <w:t xml:space="preserve">: </w:t>
      </w:r>
      <w:r>
        <w:t>t</w:t>
      </w:r>
      <w:r w:rsidR="00875FBD">
        <w:t>he purpose of preserving the lives of the families and communities and structures may not be available after the earthquake,</w:t>
      </w:r>
      <w:r>
        <w:t xml:space="preserve"> and</w:t>
      </w:r>
      <w:r w:rsidR="00875FBD">
        <w:t xml:space="preserve"> 3) Collapse Prevention</w:t>
      </w:r>
      <w:r>
        <w:t xml:space="preserve"> (CP)</w:t>
      </w:r>
      <w:r w:rsidR="00875FBD">
        <w:t xml:space="preserve">: </w:t>
      </w:r>
      <w:r>
        <w:t>t</w:t>
      </w:r>
      <w:r w:rsidR="00875FBD">
        <w:t>here is a limited risk of loss of lives</w:t>
      </w:r>
      <w:r>
        <w:t xml:space="preserve"> </w:t>
      </w:r>
      <w:r w:rsidR="001808FC">
        <w:fldChar w:fldCharType="begin" w:fldLock="1"/>
      </w:r>
      <w:r w:rsidR="00B56E05">
        <w:instrText>ADDIN CSL_CITATION {"citationItems":[{"id":"ITEM-1","itemData":{"abstract":"Modern design codes for conventional buildings introduce displacement based methods in earthquake analysis as an alternative to the traditional force based design. For new reinforced concrete buildings the so-called “capacity de- sign” controls the plastic hinges and the failure mechanism. For existing buildings the displacement based analysis also called “pushover analysis” allows to evaluate the structural behaviour above the yield limits. These tools support the best-estimate assessment of the seismic response and therefore help to reduce unnecessary conservatism. The designers and reviewers of nuclear power plant buildings have been reluctant so far to introduce displace- ment based methods, mainly because the design specifications require that the structures remain within their elastic limits for design load combinations. Plastic and permanent displacements are in most cases not tolerated. However, for future evaluations of existing buildings, the displacement based method is considered to provide a tool for more realistic as- sessments, namely in cases where the failure mechanism is of interest and where it can be defined and controlled in a plausible manner. Typical potential applications are expected to be - the assessment of realistic safety margins, - the impact assessment of increased seismic input or - the fragility analysis for reinforced concrete buildings. This paper demonstrates the practical application of the displacement based analysis with a case study: A se- lected auxiliary building of a nuclear power plant (NPP) in Switzerland is investigated. The yield limits of the reinforced concrete walls and the horizontal displacements above the elastic range are quantified up to the ultimate state of struc- tural failure. As a result of this innovative analysis the safety margin - so called compliance factor - related to failure is estimated. As an additional benefit, the results can be used for alternative fragility assessments within the probabilistic safety assessment PSA or for the evaluation of increased seismic input spectra from updated seismic hazard assessments.","author":[{"dropping-particle":"","family":"Mondet","given":"Yves","non-dropping-particle":"","parse-names":false,"suffix":""},{"dropping-particle":"","family":"Bumann","given":"Urs","non-dropping-particle":"","parse-names":false,"suffix":""}],"container-title":"SMiRT 19","id":"ITEM-1","issued":{"date-parts":[["2007"]]},"page":"1-8","title":"Pushover Analysis for the Assessment of Seismic Safety Margins of Auxiliary Buildings","type":"article-journal"},"uris":["http://www.mendeley.com/documents/?uuid=98495e80-e633-41ca-808b-105875d3175c","http://www.mendeley.com/documents/?uuid=e66177a3-c428-4d1c-9c60-06402cc95337"]}],"mendeley":{"formattedCitation":"(Mondet and Bumann 2007)","plainTextFormattedCitation":"(Mondet and Bumann 2007)","previouslyFormattedCitation":"(Mondet and Bumann 2007)"},"properties":{"noteIndex":0},"schema":"https://github.com/citation-style-language/schema/raw/master/csl-citation.json"}</w:instrText>
      </w:r>
      <w:r w:rsidR="001808FC">
        <w:fldChar w:fldCharType="separate"/>
      </w:r>
      <w:r w:rsidR="00B56E05" w:rsidRPr="00B56E05">
        <w:rPr>
          <w:noProof/>
        </w:rPr>
        <w:t>(Mondet and Bumann 2007)</w:t>
      </w:r>
      <w:r w:rsidR="001808FC">
        <w:fldChar w:fldCharType="end"/>
      </w:r>
      <w:r w:rsidR="00875FBD">
        <w:t>.</w:t>
      </w:r>
      <w:r>
        <w:t xml:space="preserve"> </w:t>
      </w:r>
      <w:r w:rsidR="00875FBD">
        <w:t>In Figure 2, the concept of performance levels of the structures has been shown.</w:t>
      </w:r>
    </w:p>
    <w:p w14:paraId="7279433D" w14:textId="77777777" w:rsidR="00580B4B" w:rsidRDefault="00580B4B" w:rsidP="00580B4B">
      <w:pPr>
        <w:pStyle w:val="Heading1"/>
        <w:numPr>
          <w:ilvl w:val="0"/>
          <w:numId w:val="1"/>
        </w:numPr>
        <w:jc w:val="left"/>
      </w:pPr>
      <w:r w:rsidRPr="00875FBD">
        <w:rPr>
          <w:b/>
        </w:rPr>
        <w:t xml:space="preserve">Analysis of Panel Design </w:t>
      </w:r>
      <w:r>
        <w:rPr>
          <w:b/>
        </w:rPr>
        <w:t>b</w:t>
      </w:r>
      <w:r w:rsidRPr="00875FBD">
        <w:rPr>
          <w:b/>
        </w:rPr>
        <w:t>y Abaqus Software</w:t>
      </w:r>
    </w:p>
    <w:p w14:paraId="31157345" w14:textId="271FEBEA" w:rsidR="00580B4B" w:rsidRDefault="00580B4B" w:rsidP="00580B4B">
      <w:pPr>
        <w:pStyle w:val="BodyText"/>
      </w:pPr>
      <w:r>
        <w:t xml:space="preserve">Abaqus as a general application software having the most advanced two-Dimensional </w:t>
      </w:r>
      <w:r w:rsidR="00F731A6">
        <w:fldChar w:fldCharType="begin" w:fldLock="1"/>
      </w:r>
      <w:r w:rsidR="00B56E05">
        <w:instrText>ADDIN CSL_CITATION {"citationItems":[{"id":"ITEM-1","itemData":{"DOI":"https://trid.trb.org/view/1572248","author":[{"dropping-particle":"","family":"Alimohammadi","given":"Hossein","non-dropping-particle":"","parse-names":false,"suffix":""},{"dropping-particle":"","family":"Abu-Farsakh","given":"Murad","non-dropping-particle":"","parse-names":false,"suffix":""}],"container-title":"Transportation Research Board","id":"ITEM-1","issued":{"date-parts":[["2019"]]},"title":"Finite Element Parametric Study on Rutting Performance of Geosynthetic Reinforced Flexible Pavements","type":"article-journal","volume":"98"},"uris":["http://www.mendeley.com/documents/?uuid=5077b348-23ee-3ba1-bff3-48cf7176e281"]},{"id":"ITEM-2","itemData":{"DOI":"https://doi.org/10.31224/osf.io/fjym3","author":[{"dropping-particle":"","family":"Alimohammadi","given":"Hossein","non-dropping-particle":"","parse-names":false,"suffix":""},{"dropping-particle":"","family":"Yashmi Dastjerdi","given":"Keyvan","non-dropping-particle":"","parse-names":false,"suffix":""},{"dropping-particle":"","family":"Lotfollahi Yaghin","given":"Mohammadali","non-dropping-particle":"","parse-names":false,"suffix":""}],"container-title":"Engineering Archive (engrxiv)","id":"ITEM-2","issued":{"date-parts":[["2019"]]},"page":"1-10","title":"The study of progressive collapse in dual systems","type":"article-journal"},"uris":["http://www.mendeley.com/documents/?uuid=fec8c25f-2c86-425f-b560-fb4f6d3101bf"]},{"id":"ITEM-3","itemData":{"author":[{"dropping-particle":"","family":"Alimohammadi","given":"Hossein","non-dropping-particle":"","parse-names":false,"suffix":""}],"container-title":"International Journal of Engineering and Applied Sciences","id":"ITEM-3","issue":"7","issued":{"date-parts":[["2019"]]},"title":"Finite element analysis of a Piezoelectric layered plate with different materials","type":"article-journal","volume":"6"},"uris":["http://www.mendeley.com/documents/?uuid=058d059c-af7c-4779-ab2e-99d8f9b19e10"]},{"id":"ITEM-4","itemData":{"author":[{"dropping-particle":"","family":"Alimohammadi","given":"Hossein","non-dropping-particle":"","parse-names":false,"suffix":""},{"dropping-particle":"","family":"Lotfollahi Yaghin","given":"Mohammadali","non-dropping-particle":"","parse-names":false,"suffix":""}],"container-title":"International Research Journal of Engineering and Technology (IRJET)","id":"ITEM-4","issue":"8","issued":{"date-parts":[["2019"]]},"page":"1358-1362","title":"Study on the Effect of the Concentric Brace and Lightweight Shear Steel Wall on Seismic Behavior of Lightweight Steel Structures","type":"article-journal","volume":"6"},"uris":["http://www.mendeley.com/documents/?uuid=c582bf8d-2998-42e4-8b73-a7aabe1eeac4"]}],"mendeley":{"formattedCitation":"(Alimohammadi and Abu-Farsakh 2019; Alimohammadi, Yashmi Dastjerdi, and Lotfollahi Yaghin 2019; Alimohammadi 2019; Alimohammadi and Lotfollahi Yaghin 2019)","plainTextFormattedCitation":"(Alimohammadi and Abu-Farsakh 2019; Alimohammadi, Yashmi Dastjerdi, and Lotfollahi Yaghin 2019; Alimohammadi 2019; Alimohammadi and Lotfollahi Yaghin 2019)","previouslyFormattedCitation":"(Alimohammadi and Abu-Farsakh 2019; Alimohammadi, Yashmi Dastjerdi, and Lotfollahi Yaghin 2019; Alimohammadi 2019; Alimohammadi and Lotfollahi Yaghin 2019)"},"properties":{"noteIndex":0},"schema":"https://github.com/citation-style-language/schema/raw/master/csl-citation.json"}</w:instrText>
      </w:r>
      <w:r w:rsidR="00F731A6">
        <w:fldChar w:fldCharType="separate"/>
      </w:r>
      <w:r w:rsidR="00B56E05" w:rsidRPr="00B56E05">
        <w:rPr>
          <w:noProof/>
        </w:rPr>
        <w:t>(Alimohammadi and Abu-Farsakh 2019; Alimohammadi, Yashmi Dastjerdi, and Lotfollahi Yaghin 2019; Alimohammadi 2019; Alimohammadi and Lotfollahi Yaghin 2019)</w:t>
      </w:r>
      <w:r w:rsidR="00F731A6">
        <w:fldChar w:fldCharType="end"/>
      </w:r>
      <w:r w:rsidR="00F731A6">
        <w:t xml:space="preserve"> </w:t>
      </w:r>
      <w:r>
        <w:t>and three-dimensional structural analysis methods are used for pushover analysis. According to the static analysis of the capabilities of Abaqus program of the pushover, the user can use this kind of analysis to be simple and quick for two- dimensional and three-dimensional structures based on the method presented in FEMA-273 and ATC-40 as well. Figure 3 shows a general view of a shear wall without modeled holes in Abaqus Software.</w:t>
      </w:r>
    </w:p>
    <w:p w14:paraId="6D6FBB81" w14:textId="77777777" w:rsidR="00580B4B" w:rsidRDefault="00580B4B" w:rsidP="00C75ED0">
      <w:pPr>
        <w:pStyle w:val="BodyText"/>
      </w:pPr>
    </w:p>
    <w:p w14:paraId="0AB2D77E" w14:textId="3CB0B6F0" w:rsidR="00875FBD" w:rsidRDefault="00875FBD" w:rsidP="00875FBD">
      <w:pPr>
        <w:pStyle w:val="BodyText"/>
        <w:jc w:val="center"/>
      </w:pPr>
      <w:r>
        <w:rPr>
          <w:noProof/>
          <w:lang w:eastAsia="en-US"/>
        </w:rPr>
        <w:drawing>
          <wp:inline distT="0" distB="0" distL="0" distR="0" wp14:anchorId="6266D733" wp14:editId="14DFDB24">
            <wp:extent cx="3343275" cy="19335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4.JPG"/>
                    <pic:cNvPicPr/>
                  </pic:nvPicPr>
                  <pic:blipFill>
                    <a:blip r:embed="rId9">
                      <a:extLst>
                        <a:ext uri="{28A0092B-C50C-407E-A947-70E740481C1C}">
                          <a14:useLocalDpi xmlns:a14="http://schemas.microsoft.com/office/drawing/2010/main" val="0"/>
                        </a:ext>
                      </a:extLst>
                    </a:blip>
                    <a:stretch>
                      <a:fillRect/>
                    </a:stretch>
                  </pic:blipFill>
                  <pic:spPr>
                    <a:xfrm>
                      <a:off x="0" y="0"/>
                      <a:ext cx="3343275" cy="1933575"/>
                    </a:xfrm>
                    <a:prstGeom prst="rect">
                      <a:avLst/>
                    </a:prstGeom>
                  </pic:spPr>
                </pic:pic>
              </a:graphicData>
            </a:graphic>
          </wp:inline>
        </w:drawing>
      </w:r>
    </w:p>
    <w:p w14:paraId="7ED60D47" w14:textId="5E665642" w:rsidR="00875FBD" w:rsidRDefault="00875FBD" w:rsidP="00C75ED0">
      <w:pPr>
        <w:pStyle w:val="BodyText"/>
        <w:jc w:val="center"/>
      </w:pPr>
      <w:r w:rsidRPr="00875FBD">
        <w:t>Figure 2</w:t>
      </w:r>
      <w:r w:rsidR="00B42002">
        <w:t xml:space="preserve"> </w:t>
      </w:r>
      <w:r w:rsidRPr="00875FBD">
        <w:t xml:space="preserve">Pushover Curve of the </w:t>
      </w:r>
      <w:r w:rsidR="00C75ED0">
        <w:t>p</w:t>
      </w:r>
      <w:r w:rsidRPr="00875FBD">
        <w:t xml:space="preserve">erformance of </w:t>
      </w:r>
      <w:r w:rsidR="00C75ED0">
        <w:t>s</w:t>
      </w:r>
      <w:r w:rsidRPr="00875FBD">
        <w:t xml:space="preserve">tructures </w:t>
      </w:r>
      <w:r w:rsidR="001808FC">
        <w:fldChar w:fldCharType="begin" w:fldLock="1"/>
      </w:r>
      <w:r w:rsidR="00B56E05">
        <w:instrText>ADDIN CSL_CITATION {"citationItems":[{"id":"ITEM-1","itemData":{"abstract":"Modern design codes for conventional buildings introduce displacement based methods in earthquake analysis as an alternative to the traditional force based design. For new reinforced concrete buildings the so-called “capacity de- sign” controls the plastic hinges and the failure mechanism. For existing buildings the displacement based analysis also called “pushover analysis” allows to evaluate the structural behaviour above the yield limits. These tools support the best-estimate assessment of the seismic response and therefore help to reduce unnecessary conservatism. The designers and reviewers of nuclear power plant buildings have been reluctant so far to introduce displace- ment based methods, mainly because the design specifications require that the structures remain within their elastic limits for design load combinations. Plastic and permanent displacements are in most cases not tolerated. However, for future evaluations of existing buildings, the displacement based method is considered to provide a tool for more realistic as- sessments, namely in cases where the failure mechanism is of interest and where it can be defined and controlled in a plausible manner. Typical potential applications are expected to be - the assessment of realistic safety margins, - the impact assessment of increased seismic input or - the fragility analysis for reinforced concrete buildings. This paper demonstrates the practical application of the displacement based analysis with a case study: A se- lected auxiliary building of a nuclear power plant (NPP) in Switzerland is investigated. The yield limits of the reinforced concrete walls and the horizontal displacements above the elastic range are quantified up to the ultimate state of struc- tural failure. As a result of this innovative analysis the safety margin - so called compliance factor - related to failure is estimated. As an additional benefit, the results can be used for alternative fragility assessments within the probabilistic safety assessment PSA or for the evaluation of increased seismic input spectra from updated seismic hazard assessments.","author":[{"dropping-particle":"","family":"Mondet","given":"Yves","non-dropping-particle":"","parse-names":false,"suffix":""},{"dropping-particle":"","family":"Bumann","given":"Urs","non-dropping-particle":"","parse-names":false,"suffix":""}],"container-title":"SMiRT 19","id":"ITEM-1","issued":{"date-parts":[["2007"]]},"page":"1-8","title":"Pushover Analysis for the Assessment of Seismic Safety Margins of Auxiliary Buildings","type":"article-journal"},"uris":["http://www.mendeley.com/documents/?uuid=98495e80-e633-41ca-808b-105875d3175c","http://www.mendeley.com/documents/?uuid=e66177a3-c428-4d1c-9c60-06402cc95337"]}],"mendeley":{"formattedCitation":"(Mondet and Bumann 2007)","plainTextFormattedCitation":"(Mondet and Bumann 2007)","previouslyFormattedCitation":"(Mondet and Bumann 2007)"},"properties":{"noteIndex":0},"schema":"https://github.com/citation-style-language/schema/raw/master/csl-citation.json"}</w:instrText>
      </w:r>
      <w:r w:rsidR="001808FC">
        <w:fldChar w:fldCharType="separate"/>
      </w:r>
      <w:r w:rsidR="00B56E05" w:rsidRPr="00B56E05">
        <w:rPr>
          <w:noProof/>
        </w:rPr>
        <w:t>(Mondet and Bumann 2007)</w:t>
      </w:r>
      <w:r w:rsidR="001808FC">
        <w:fldChar w:fldCharType="end"/>
      </w:r>
    </w:p>
    <w:p w14:paraId="6111E4F9" w14:textId="77777777" w:rsidR="00580B4B" w:rsidRDefault="00580B4B" w:rsidP="00C75ED0">
      <w:pPr>
        <w:pStyle w:val="BodyText"/>
        <w:jc w:val="center"/>
      </w:pPr>
    </w:p>
    <w:p w14:paraId="438362E0" w14:textId="5D11FEE1" w:rsidR="00875FBD" w:rsidRDefault="00875FBD" w:rsidP="00875FBD">
      <w:pPr>
        <w:pStyle w:val="BodyText"/>
        <w:jc w:val="center"/>
      </w:pPr>
      <w:r>
        <w:rPr>
          <w:noProof/>
          <w:lang w:eastAsia="en-US"/>
        </w:rPr>
        <w:drawing>
          <wp:inline distT="0" distB="0" distL="0" distR="0" wp14:anchorId="7D6FEAFF" wp14:editId="3B275CAD">
            <wp:extent cx="3200400" cy="201540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28453" cy="2033069"/>
                    </a:xfrm>
                    <a:prstGeom prst="rect">
                      <a:avLst/>
                    </a:prstGeom>
                    <a:noFill/>
                  </pic:spPr>
                </pic:pic>
              </a:graphicData>
            </a:graphic>
          </wp:inline>
        </w:drawing>
      </w:r>
    </w:p>
    <w:p w14:paraId="37E4EA60" w14:textId="445C2ACC" w:rsidR="00875FBD" w:rsidRDefault="00875FBD" w:rsidP="00875FBD">
      <w:pPr>
        <w:pStyle w:val="BodyText"/>
        <w:jc w:val="center"/>
      </w:pPr>
      <w:r w:rsidRPr="00875FBD">
        <w:t>Figure 3 A general view of a shear wall without modeled holes in Abaqus Software</w:t>
      </w:r>
    </w:p>
    <w:p w14:paraId="07C8A9D2" w14:textId="747D88F8" w:rsidR="00875FBD" w:rsidRPr="00875FBD" w:rsidRDefault="00875FBD" w:rsidP="00875FBD">
      <w:pPr>
        <w:pStyle w:val="Heading1"/>
        <w:numPr>
          <w:ilvl w:val="0"/>
          <w:numId w:val="1"/>
        </w:numPr>
        <w:jc w:val="both"/>
        <w:rPr>
          <w:b/>
        </w:rPr>
      </w:pPr>
      <w:r w:rsidRPr="00875FBD">
        <w:rPr>
          <w:b/>
        </w:rPr>
        <w:t>Material   properties, Dimensions   of   shear walls   and   openings in   Abaqus</w:t>
      </w:r>
      <w:r>
        <w:rPr>
          <w:b/>
        </w:rPr>
        <w:t xml:space="preserve"> </w:t>
      </w:r>
      <w:r w:rsidRPr="00875FBD">
        <w:rPr>
          <w:b/>
        </w:rPr>
        <w:t>Software Model</w:t>
      </w:r>
    </w:p>
    <w:p w14:paraId="74C6CE70" w14:textId="353585C4" w:rsidR="00875FBD" w:rsidRDefault="00875FBD">
      <w:pPr>
        <w:pStyle w:val="BodyText"/>
      </w:pPr>
      <w:r w:rsidRPr="00875FBD">
        <w:t>As shown in Figures 4 to 6, a 3D shear wall structure is a representative of the lateral system to be modeled in this study with the Abaqus application, and the results have been evaluated</w:t>
      </w:r>
      <w:r>
        <w:t>.</w:t>
      </w:r>
    </w:p>
    <w:p w14:paraId="615992A8" w14:textId="77777777" w:rsidR="00B42002" w:rsidRDefault="00B42002">
      <w:pPr>
        <w:pStyle w:val="BodyText"/>
      </w:pPr>
    </w:p>
    <w:p w14:paraId="5FE7027D" w14:textId="2DA46843" w:rsidR="00875FBD" w:rsidRDefault="00875FBD" w:rsidP="00875FBD">
      <w:pPr>
        <w:pStyle w:val="BodyText"/>
        <w:jc w:val="center"/>
      </w:pPr>
      <w:r>
        <w:rPr>
          <w:noProof/>
          <w:lang w:eastAsia="en-US"/>
        </w:rPr>
        <w:drawing>
          <wp:inline distT="0" distB="0" distL="0" distR="0" wp14:anchorId="6DDCDF26" wp14:editId="1D4494DC">
            <wp:extent cx="3152140" cy="151426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152140" cy="1514263"/>
                    </a:xfrm>
                    <a:prstGeom prst="rect">
                      <a:avLst/>
                    </a:prstGeom>
                    <a:noFill/>
                  </pic:spPr>
                </pic:pic>
              </a:graphicData>
            </a:graphic>
          </wp:inline>
        </w:drawing>
      </w:r>
    </w:p>
    <w:p w14:paraId="016D638A" w14:textId="701B2499" w:rsidR="00875FBD" w:rsidRDefault="00875FBD" w:rsidP="00C75ED0">
      <w:pPr>
        <w:pStyle w:val="BodyText"/>
        <w:jc w:val="center"/>
      </w:pPr>
      <w:r w:rsidRPr="00875FBD">
        <w:t>Figure 4</w:t>
      </w:r>
      <w:r w:rsidR="00B42002">
        <w:t xml:space="preserve"> </w:t>
      </w:r>
      <w:r w:rsidRPr="00875FBD">
        <w:t>An overview of shear walls with square openings in the Abaqus Software Model</w:t>
      </w:r>
    </w:p>
    <w:p w14:paraId="5C57F3EC" w14:textId="77777777" w:rsidR="00B42002" w:rsidRDefault="00B42002" w:rsidP="00C75ED0">
      <w:pPr>
        <w:pStyle w:val="BodyText"/>
        <w:jc w:val="center"/>
      </w:pPr>
    </w:p>
    <w:p w14:paraId="63DBA9A2" w14:textId="11640E77" w:rsidR="00875FBD" w:rsidRDefault="00875FBD" w:rsidP="00875FBD">
      <w:pPr>
        <w:pStyle w:val="BodyText"/>
        <w:jc w:val="center"/>
      </w:pPr>
      <w:r>
        <w:rPr>
          <w:noProof/>
          <w:lang w:eastAsia="en-US"/>
        </w:rPr>
        <w:lastRenderedPageBreak/>
        <w:drawing>
          <wp:inline distT="0" distB="0" distL="0" distR="0" wp14:anchorId="002C5744" wp14:editId="4C8D1291">
            <wp:extent cx="3114040" cy="149328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114040" cy="1493282"/>
                    </a:xfrm>
                    <a:prstGeom prst="rect">
                      <a:avLst/>
                    </a:prstGeom>
                    <a:noFill/>
                  </pic:spPr>
                </pic:pic>
              </a:graphicData>
            </a:graphic>
          </wp:inline>
        </w:drawing>
      </w:r>
    </w:p>
    <w:p w14:paraId="29846042" w14:textId="61B147FC" w:rsidR="00875FBD" w:rsidRDefault="00875FBD" w:rsidP="00C75ED0">
      <w:pPr>
        <w:pStyle w:val="BodyText"/>
        <w:jc w:val="center"/>
      </w:pPr>
      <w:r w:rsidRPr="00875FBD">
        <w:t>Figure 5 An overview of shear wall with a circular opening in the Abaqus Software Model</w:t>
      </w:r>
    </w:p>
    <w:p w14:paraId="45C512AD" w14:textId="5D6EDB3A" w:rsidR="00875FBD" w:rsidRDefault="00875FBD" w:rsidP="00875FBD">
      <w:pPr>
        <w:pStyle w:val="BodyText"/>
        <w:jc w:val="center"/>
      </w:pPr>
      <w:r>
        <w:rPr>
          <w:noProof/>
          <w:lang w:eastAsia="en-US"/>
        </w:rPr>
        <w:drawing>
          <wp:inline distT="0" distB="0" distL="0" distR="0" wp14:anchorId="618E2B69" wp14:editId="4A2DE32C">
            <wp:extent cx="3180715" cy="156245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180715" cy="1562456"/>
                    </a:xfrm>
                    <a:prstGeom prst="rect">
                      <a:avLst/>
                    </a:prstGeom>
                    <a:noFill/>
                  </pic:spPr>
                </pic:pic>
              </a:graphicData>
            </a:graphic>
          </wp:inline>
        </w:drawing>
      </w:r>
    </w:p>
    <w:p w14:paraId="0987FB06" w14:textId="771E8D21" w:rsidR="00875FBD" w:rsidRDefault="00875FBD" w:rsidP="00C75ED0">
      <w:pPr>
        <w:pStyle w:val="BodyText"/>
        <w:jc w:val="center"/>
      </w:pPr>
      <w:r w:rsidRPr="00875FBD">
        <w:t>Figure 6 An overview of shear wall with a rectangular opening in the Abaqus Software Model</w:t>
      </w:r>
    </w:p>
    <w:p w14:paraId="6A192E1C" w14:textId="77777777" w:rsidR="00B42002" w:rsidRDefault="00B42002" w:rsidP="00C75ED0">
      <w:pPr>
        <w:pStyle w:val="BodyText"/>
        <w:jc w:val="center"/>
      </w:pPr>
    </w:p>
    <w:p w14:paraId="77829C64" w14:textId="102BDA5E" w:rsidR="00875FBD" w:rsidRDefault="00875FBD" w:rsidP="00875FBD">
      <w:pPr>
        <w:pStyle w:val="BodyText"/>
      </w:pPr>
      <w:r>
        <w:t xml:space="preserve">For the longitudinal reinforcement and the transverse reinforcement in the form of Ø16 @ 30cm and distance of two networks to each other is 19 cm, and wall thickness is 35 cm. Dimensions of columns around shear walls 40 x  40 and their yokes, in the beginning, is equal to 10 cm and then increases 15 cm. the height of </w:t>
      </w:r>
      <w:r w:rsidR="00EB6CF6">
        <w:t xml:space="preserve">the </w:t>
      </w:r>
      <w:r>
        <w:t xml:space="preserve">wall is 3 meters, and the beam over </w:t>
      </w:r>
      <w:r w:rsidR="00694599">
        <w:t xml:space="preserve">the </w:t>
      </w:r>
      <w:r>
        <w:t xml:space="preserve">wall is of 30 x 40. The height of </w:t>
      </w:r>
      <w:r w:rsidR="007B63C9">
        <w:t xml:space="preserve">the </w:t>
      </w:r>
      <w:r>
        <w:t xml:space="preserve">designed wall is 6 meters. The analysis is intended to consider moving to 10 cm in the plastic (non-linear) area. All models will be account </w:t>
      </w:r>
      <w:r w:rsidR="00B56E05">
        <w:t xml:space="preserve">for </w:t>
      </w:r>
      <w:r>
        <w:t>by a displacement of 10 cm. The opening level is constant in all models equal to one-third of the wall surface area of 6 square meters. In table 1 the Size of openings in shear walls ha</w:t>
      </w:r>
      <w:r w:rsidR="00EB6CF6">
        <w:t>s</w:t>
      </w:r>
      <w:r>
        <w:t xml:space="preserve"> shown.</w:t>
      </w:r>
    </w:p>
    <w:p w14:paraId="7EFAB87F" w14:textId="77777777" w:rsidR="00B42002" w:rsidRDefault="00B42002" w:rsidP="00875FBD">
      <w:pPr>
        <w:pStyle w:val="BodyText"/>
      </w:pPr>
    </w:p>
    <w:p w14:paraId="18F3C5CD" w14:textId="0E710F41" w:rsidR="00875FBD" w:rsidRDefault="00875FBD" w:rsidP="00875FBD">
      <w:pPr>
        <w:pStyle w:val="BodyText"/>
        <w:jc w:val="center"/>
      </w:pPr>
      <w:r w:rsidRPr="00875FBD">
        <w:t>Table 1</w:t>
      </w:r>
      <w:r w:rsidR="00B42002">
        <w:t xml:space="preserve"> </w:t>
      </w:r>
      <w:r w:rsidRPr="00875FBD">
        <w:t>Size of openings in shear walls</w:t>
      </w:r>
    </w:p>
    <w:tbl>
      <w:tblPr>
        <w:tblStyle w:val="TableGrid"/>
        <w:tblW w:w="0" w:type="auto"/>
        <w:jc w:val="center"/>
        <w:tblLook w:val="04A0" w:firstRow="1" w:lastRow="0" w:firstColumn="1" w:lastColumn="0" w:noHBand="0" w:noVBand="1"/>
      </w:tblPr>
      <w:tblGrid>
        <w:gridCol w:w="540"/>
        <w:gridCol w:w="1440"/>
        <w:gridCol w:w="1620"/>
      </w:tblGrid>
      <w:tr w:rsidR="00875FBD" w14:paraId="6FF1DD57" w14:textId="77777777" w:rsidTr="0004439F">
        <w:trPr>
          <w:jc w:val="center"/>
        </w:trPr>
        <w:tc>
          <w:tcPr>
            <w:tcW w:w="540" w:type="dxa"/>
          </w:tcPr>
          <w:p w14:paraId="5B159436" w14:textId="1BFCA914" w:rsidR="00875FBD" w:rsidRPr="00C75693" w:rsidRDefault="00875FBD" w:rsidP="00875FBD">
            <w:pPr>
              <w:pStyle w:val="BodyText"/>
              <w:ind w:firstLine="0"/>
              <w:jc w:val="center"/>
              <w:rPr>
                <w:spacing w:val="1"/>
                <w:w w:val="99"/>
              </w:rPr>
            </w:pPr>
            <w:r w:rsidRPr="00C75693">
              <w:rPr>
                <w:spacing w:val="1"/>
                <w:w w:val="99"/>
              </w:rPr>
              <w:t>No.</w:t>
            </w:r>
          </w:p>
        </w:tc>
        <w:tc>
          <w:tcPr>
            <w:tcW w:w="1440" w:type="dxa"/>
          </w:tcPr>
          <w:p w14:paraId="65E3CF14" w14:textId="43027828" w:rsidR="00875FBD" w:rsidRPr="00C75693" w:rsidRDefault="00875FBD" w:rsidP="00875FBD">
            <w:pPr>
              <w:pStyle w:val="BodyText"/>
              <w:ind w:firstLine="0"/>
              <w:jc w:val="center"/>
              <w:rPr>
                <w:spacing w:val="1"/>
                <w:w w:val="99"/>
              </w:rPr>
            </w:pPr>
            <w:r w:rsidRPr="00C75693">
              <w:rPr>
                <w:spacing w:val="1"/>
                <w:w w:val="99"/>
              </w:rPr>
              <w:t>Section names</w:t>
            </w:r>
          </w:p>
        </w:tc>
        <w:tc>
          <w:tcPr>
            <w:tcW w:w="1620" w:type="dxa"/>
          </w:tcPr>
          <w:p w14:paraId="6F8C2EF2" w14:textId="247E0EC3" w:rsidR="00875FBD" w:rsidRPr="00C75693" w:rsidRDefault="00EB6CF6" w:rsidP="00875FBD">
            <w:pPr>
              <w:pStyle w:val="BodyText"/>
              <w:ind w:firstLine="0"/>
              <w:rPr>
                <w:spacing w:val="1"/>
                <w:w w:val="99"/>
              </w:rPr>
            </w:pPr>
            <w:r w:rsidRPr="00C75693">
              <w:rPr>
                <w:spacing w:val="1"/>
                <w:w w:val="99"/>
              </w:rPr>
              <w:t>The d</w:t>
            </w:r>
            <w:r w:rsidR="00875FBD" w:rsidRPr="00C75693">
              <w:rPr>
                <w:spacing w:val="1"/>
                <w:w w:val="99"/>
              </w:rPr>
              <w:t>imension of opening (mm)</w:t>
            </w:r>
          </w:p>
        </w:tc>
      </w:tr>
      <w:tr w:rsidR="00875FBD" w14:paraId="03933F98" w14:textId="77777777" w:rsidTr="0004439F">
        <w:trPr>
          <w:jc w:val="center"/>
        </w:trPr>
        <w:tc>
          <w:tcPr>
            <w:tcW w:w="540" w:type="dxa"/>
          </w:tcPr>
          <w:p w14:paraId="2CC5544F" w14:textId="46EF2ADA" w:rsidR="00875FBD" w:rsidRPr="00C75693" w:rsidRDefault="00875FBD" w:rsidP="00875FBD">
            <w:pPr>
              <w:pStyle w:val="BodyText"/>
              <w:ind w:firstLine="0"/>
              <w:jc w:val="center"/>
              <w:rPr>
                <w:spacing w:val="1"/>
                <w:w w:val="99"/>
              </w:rPr>
            </w:pPr>
            <w:r w:rsidRPr="00C75693">
              <w:rPr>
                <w:spacing w:val="1"/>
                <w:w w:val="99"/>
              </w:rPr>
              <w:t>1</w:t>
            </w:r>
          </w:p>
        </w:tc>
        <w:tc>
          <w:tcPr>
            <w:tcW w:w="1440" w:type="dxa"/>
            <w:tcBorders>
              <w:top w:val="single" w:sz="5" w:space="0" w:color="000000"/>
              <w:left w:val="single" w:sz="5" w:space="0" w:color="000000"/>
              <w:bottom w:val="single" w:sz="5" w:space="0" w:color="000000"/>
              <w:right w:val="single" w:sz="5" w:space="0" w:color="000000"/>
            </w:tcBorders>
          </w:tcPr>
          <w:p w14:paraId="29401E5C" w14:textId="4CF545D2" w:rsidR="00875FBD" w:rsidRPr="00C75693" w:rsidRDefault="00875FBD" w:rsidP="00875FBD">
            <w:pPr>
              <w:pStyle w:val="BodyText"/>
              <w:ind w:firstLine="0"/>
              <w:jc w:val="center"/>
              <w:rPr>
                <w:spacing w:val="1"/>
                <w:w w:val="99"/>
              </w:rPr>
            </w:pPr>
            <w:r w:rsidRPr="00C75693">
              <w:rPr>
                <w:spacing w:val="1"/>
                <w:w w:val="99"/>
              </w:rPr>
              <w:t>Wall</w:t>
            </w:r>
          </w:p>
        </w:tc>
        <w:tc>
          <w:tcPr>
            <w:tcW w:w="1620" w:type="dxa"/>
            <w:tcBorders>
              <w:top w:val="single" w:sz="5" w:space="0" w:color="000000"/>
              <w:left w:val="single" w:sz="5" w:space="0" w:color="000000"/>
              <w:bottom w:val="single" w:sz="5" w:space="0" w:color="000000"/>
              <w:right w:val="single" w:sz="5" w:space="0" w:color="000000"/>
            </w:tcBorders>
          </w:tcPr>
          <w:p w14:paraId="1BD98A16" w14:textId="4D24F86F" w:rsidR="00875FBD" w:rsidRPr="00C75693" w:rsidRDefault="00875FBD" w:rsidP="00875FBD">
            <w:pPr>
              <w:pStyle w:val="BodyText"/>
              <w:ind w:firstLine="0"/>
              <w:jc w:val="center"/>
              <w:rPr>
                <w:spacing w:val="1"/>
                <w:w w:val="99"/>
              </w:rPr>
            </w:pPr>
            <w:r w:rsidRPr="00C75693">
              <w:rPr>
                <w:spacing w:val="1"/>
                <w:w w:val="99"/>
              </w:rPr>
              <w:t>0</w:t>
            </w:r>
          </w:p>
        </w:tc>
      </w:tr>
      <w:tr w:rsidR="00875FBD" w14:paraId="517C1C01" w14:textId="77777777" w:rsidTr="0004439F">
        <w:trPr>
          <w:jc w:val="center"/>
        </w:trPr>
        <w:tc>
          <w:tcPr>
            <w:tcW w:w="540" w:type="dxa"/>
          </w:tcPr>
          <w:p w14:paraId="42FB5647" w14:textId="604BBBB8" w:rsidR="00875FBD" w:rsidRPr="00C75693" w:rsidRDefault="00875FBD" w:rsidP="00875FBD">
            <w:pPr>
              <w:pStyle w:val="BodyText"/>
              <w:ind w:firstLine="0"/>
              <w:jc w:val="center"/>
              <w:rPr>
                <w:spacing w:val="1"/>
                <w:w w:val="99"/>
              </w:rPr>
            </w:pPr>
            <w:r w:rsidRPr="00C75693">
              <w:rPr>
                <w:spacing w:val="1"/>
                <w:w w:val="99"/>
              </w:rPr>
              <w:t>2</w:t>
            </w:r>
          </w:p>
        </w:tc>
        <w:tc>
          <w:tcPr>
            <w:tcW w:w="1440" w:type="dxa"/>
            <w:tcBorders>
              <w:top w:val="single" w:sz="5" w:space="0" w:color="000000"/>
              <w:left w:val="single" w:sz="5" w:space="0" w:color="000000"/>
              <w:bottom w:val="single" w:sz="5" w:space="0" w:color="000000"/>
              <w:right w:val="single" w:sz="5" w:space="0" w:color="000000"/>
            </w:tcBorders>
          </w:tcPr>
          <w:p w14:paraId="3F29B424" w14:textId="0C0F2151" w:rsidR="00875FBD" w:rsidRPr="00C75693" w:rsidRDefault="00875FBD" w:rsidP="00875FBD">
            <w:pPr>
              <w:pStyle w:val="BodyText"/>
              <w:ind w:firstLine="0"/>
              <w:jc w:val="center"/>
              <w:rPr>
                <w:spacing w:val="1"/>
                <w:w w:val="99"/>
              </w:rPr>
            </w:pPr>
            <w:r w:rsidRPr="00C75693">
              <w:rPr>
                <w:spacing w:val="1"/>
                <w:w w:val="99"/>
              </w:rPr>
              <w:t>Circle</w:t>
            </w:r>
          </w:p>
        </w:tc>
        <w:tc>
          <w:tcPr>
            <w:tcW w:w="1620" w:type="dxa"/>
            <w:tcBorders>
              <w:top w:val="single" w:sz="5" w:space="0" w:color="000000"/>
              <w:left w:val="single" w:sz="5" w:space="0" w:color="000000"/>
              <w:bottom w:val="single" w:sz="5" w:space="0" w:color="000000"/>
              <w:right w:val="single" w:sz="5" w:space="0" w:color="000000"/>
            </w:tcBorders>
          </w:tcPr>
          <w:p w14:paraId="3DF09475" w14:textId="3B1BF7C0" w:rsidR="00875FBD" w:rsidRPr="00C75693" w:rsidRDefault="00875FBD" w:rsidP="00C75693">
            <w:pPr>
              <w:pStyle w:val="BodyText"/>
              <w:ind w:firstLine="0"/>
              <w:jc w:val="center"/>
              <w:rPr>
                <w:spacing w:val="1"/>
                <w:w w:val="99"/>
              </w:rPr>
            </w:pPr>
            <w:r>
              <w:rPr>
                <w:spacing w:val="1"/>
                <w:w w:val="99"/>
              </w:rPr>
              <w:t>1380</w:t>
            </w:r>
          </w:p>
        </w:tc>
      </w:tr>
      <w:tr w:rsidR="00875FBD" w14:paraId="3E68EB9F" w14:textId="77777777" w:rsidTr="0004439F">
        <w:trPr>
          <w:jc w:val="center"/>
        </w:trPr>
        <w:tc>
          <w:tcPr>
            <w:tcW w:w="540" w:type="dxa"/>
          </w:tcPr>
          <w:p w14:paraId="214B217D" w14:textId="546D6978" w:rsidR="00875FBD" w:rsidRPr="00C75693" w:rsidRDefault="00875FBD" w:rsidP="00875FBD">
            <w:pPr>
              <w:pStyle w:val="BodyText"/>
              <w:ind w:firstLine="0"/>
              <w:jc w:val="center"/>
              <w:rPr>
                <w:spacing w:val="1"/>
                <w:w w:val="99"/>
              </w:rPr>
            </w:pPr>
            <w:r w:rsidRPr="00C75693">
              <w:rPr>
                <w:spacing w:val="1"/>
                <w:w w:val="99"/>
              </w:rPr>
              <w:t>3</w:t>
            </w:r>
          </w:p>
        </w:tc>
        <w:tc>
          <w:tcPr>
            <w:tcW w:w="1440" w:type="dxa"/>
            <w:tcBorders>
              <w:top w:val="single" w:sz="5" w:space="0" w:color="000000"/>
              <w:left w:val="single" w:sz="5" w:space="0" w:color="000000"/>
              <w:bottom w:val="single" w:sz="5" w:space="0" w:color="000000"/>
              <w:right w:val="single" w:sz="5" w:space="0" w:color="000000"/>
            </w:tcBorders>
          </w:tcPr>
          <w:p w14:paraId="5A508B0E" w14:textId="64DB1ABA" w:rsidR="00875FBD" w:rsidRPr="00C75693" w:rsidRDefault="00875FBD" w:rsidP="00875FBD">
            <w:pPr>
              <w:pStyle w:val="BodyText"/>
              <w:ind w:firstLine="0"/>
              <w:jc w:val="center"/>
              <w:rPr>
                <w:spacing w:val="1"/>
                <w:w w:val="99"/>
              </w:rPr>
            </w:pPr>
            <w:r w:rsidRPr="00C75693">
              <w:rPr>
                <w:spacing w:val="1"/>
                <w:w w:val="99"/>
              </w:rPr>
              <w:t>Square</w:t>
            </w:r>
          </w:p>
        </w:tc>
        <w:tc>
          <w:tcPr>
            <w:tcW w:w="1620" w:type="dxa"/>
            <w:tcBorders>
              <w:top w:val="single" w:sz="5" w:space="0" w:color="000000"/>
              <w:left w:val="single" w:sz="5" w:space="0" w:color="000000"/>
              <w:bottom w:val="single" w:sz="5" w:space="0" w:color="000000"/>
              <w:right w:val="single" w:sz="5" w:space="0" w:color="000000"/>
            </w:tcBorders>
          </w:tcPr>
          <w:p w14:paraId="5EF37F56" w14:textId="3AFC4217" w:rsidR="00875FBD" w:rsidRPr="00C75693" w:rsidRDefault="00875FBD" w:rsidP="00875FBD">
            <w:pPr>
              <w:pStyle w:val="BodyText"/>
              <w:ind w:firstLine="0"/>
              <w:jc w:val="center"/>
              <w:rPr>
                <w:spacing w:val="1"/>
                <w:w w:val="99"/>
              </w:rPr>
            </w:pPr>
            <w:r w:rsidRPr="00C75693">
              <w:rPr>
                <w:spacing w:val="1"/>
                <w:w w:val="99"/>
              </w:rPr>
              <w:t>2</w:t>
            </w:r>
            <w:r>
              <w:rPr>
                <w:spacing w:val="1"/>
                <w:w w:val="99"/>
              </w:rPr>
              <w:t>45</w:t>
            </w:r>
            <w:r w:rsidRPr="00C75693">
              <w:rPr>
                <w:spacing w:val="1"/>
                <w:w w:val="99"/>
              </w:rPr>
              <w:t>0×</w:t>
            </w:r>
            <w:r>
              <w:rPr>
                <w:spacing w:val="1"/>
                <w:w w:val="99"/>
              </w:rPr>
              <w:t>2450</w:t>
            </w:r>
          </w:p>
        </w:tc>
      </w:tr>
      <w:tr w:rsidR="00875FBD" w14:paraId="47FD41AB" w14:textId="77777777" w:rsidTr="0004439F">
        <w:trPr>
          <w:jc w:val="center"/>
        </w:trPr>
        <w:tc>
          <w:tcPr>
            <w:tcW w:w="540" w:type="dxa"/>
          </w:tcPr>
          <w:p w14:paraId="5A240362" w14:textId="04740274" w:rsidR="00875FBD" w:rsidRPr="00C75693" w:rsidRDefault="00875FBD" w:rsidP="00875FBD">
            <w:pPr>
              <w:pStyle w:val="BodyText"/>
              <w:ind w:firstLine="0"/>
              <w:jc w:val="center"/>
              <w:rPr>
                <w:spacing w:val="1"/>
                <w:w w:val="99"/>
              </w:rPr>
            </w:pPr>
            <w:r w:rsidRPr="00C75693">
              <w:rPr>
                <w:spacing w:val="1"/>
                <w:w w:val="99"/>
              </w:rPr>
              <w:t>4</w:t>
            </w:r>
          </w:p>
        </w:tc>
        <w:tc>
          <w:tcPr>
            <w:tcW w:w="1440" w:type="dxa"/>
            <w:tcBorders>
              <w:top w:val="single" w:sz="5" w:space="0" w:color="000000"/>
              <w:left w:val="single" w:sz="5" w:space="0" w:color="000000"/>
              <w:bottom w:val="single" w:sz="5" w:space="0" w:color="000000"/>
              <w:right w:val="single" w:sz="5" w:space="0" w:color="000000"/>
            </w:tcBorders>
          </w:tcPr>
          <w:p w14:paraId="32A2B186" w14:textId="5F09D09F" w:rsidR="00875FBD" w:rsidRPr="00C75693" w:rsidRDefault="00875FBD" w:rsidP="00875FBD">
            <w:pPr>
              <w:pStyle w:val="BodyText"/>
              <w:ind w:firstLine="0"/>
              <w:jc w:val="center"/>
              <w:rPr>
                <w:spacing w:val="1"/>
                <w:w w:val="99"/>
              </w:rPr>
            </w:pPr>
            <w:r w:rsidRPr="00C75693">
              <w:rPr>
                <w:spacing w:val="1"/>
                <w:w w:val="99"/>
              </w:rPr>
              <w:t>H-rec</w:t>
            </w:r>
          </w:p>
        </w:tc>
        <w:tc>
          <w:tcPr>
            <w:tcW w:w="1620" w:type="dxa"/>
            <w:tcBorders>
              <w:top w:val="single" w:sz="5" w:space="0" w:color="000000"/>
              <w:left w:val="single" w:sz="5" w:space="0" w:color="000000"/>
              <w:bottom w:val="single" w:sz="5" w:space="0" w:color="000000"/>
              <w:right w:val="single" w:sz="5" w:space="0" w:color="000000"/>
            </w:tcBorders>
          </w:tcPr>
          <w:p w14:paraId="2681433D" w14:textId="7A802ED0" w:rsidR="00875FBD" w:rsidRPr="00C75693" w:rsidRDefault="00875FBD" w:rsidP="00875FBD">
            <w:pPr>
              <w:pStyle w:val="BodyText"/>
              <w:ind w:firstLine="0"/>
              <w:jc w:val="center"/>
              <w:rPr>
                <w:spacing w:val="1"/>
                <w:w w:val="99"/>
              </w:rPr>
            </w:pPr>
            <w:r w:rsidRPr="00C75693">
              <w:rPr>
                <w:spacing w:val="1"/>
                <w:w w:val="99"/>
              </w:rPr>
              <w:t>3</w:t>
            </w:r>
            <w:r>
              <w:rPr>
                <w:spacing w:val="1"/>
                <w:w w:val="99"/>
              </w:rPr>
              <w:t>00</w:t>
            </w:r>
            <w:r w:rsidRPr="00C75693">
              <w:rPr>
                <w:spacing w:val="1"/>
                <w:w w:val="99"/>
              </w:rPr>
              <w:t>0×</w:t>
            </w:r>
            <w:r>
              <w:rPr>
                <w:spacing w:val="1"/>
                <w:w w:val="99"/>
              </w:rPr>
              <w:t>2000</w:t>
            </w:r>
          </w:p>
        </w:tc>
      </w:tr>
      <w:tr w:rsidR="00875FBD" w14:paraId="4540A67F" w14:textId="77777777" w:rsidTr="0004439F">
        <w:trPr>
          <w:jc w:val="center"/>
        </w:trPr>
        <w:tc>
          <w:tcPr>
            <w:tcW w:w="540" w:type="dxa"/>
          </w:tcPr>
          <w:p w14:paraId="59CD1409" w14:textId="718ED828" w:rsidR="00875FBD" w:rsidRPr="00C75693" w:rsidRDefault="00875FBD" w:rsidP="00875FBD">
            <w:pPr>
              <w:pStyle w:val="BodyText"/>
              <w:ind w:firstLine="0"/>
              <w:jc w:val="center"/>
              <w:rPr>
                <w:spacing w:val="1"/>
                <w:w w:val="99"/>
              </w:rPr>
            </w:pPr>
            <w:r w:rsidRPr="00C75693">
              <w:rPr>
                <w:spacing w:val="1"/>
                <w:w w:val="99"/>
              </w:rPr>
              <w:t>5</w:t>
            </w:r>
          </w:p>
        </w:tc>
        <w:tc>
          <w:tcPr>
            <w:tcW w:w="1440" w:type="dxa"/>
            <w:tcBorders>
              <w:top w:val="single" w:sz="5" w:space="0" w:color="000000"/>
              <w:left w:val="single" w:sz="5" w:space="0" w:color="000000"/>
              <w:bottom w:val="single" w:sz="5" w:space="0" w:color="000000"/>
              <w:right w:val="single" w:sz="5" w:space="0" w:color="000000"/>
            </w:tcBorders>
          </w:tcPr>
          <w:p w14:paraId="2B869216" w14:textId="79B068DA" w:rsidR="00875FBD" w:rsidRPr="00C75693" w:rsidRDefault="00875FBD" w:rsidP="00875FBD">
            <w:pPr>
              <w:pStyle w:val="BodyText"/>
              <w:ind w:firstLine="0"/>
              <w:jc w:val="center"/>
              <w:rPr>
                <w:spacing w:val="1"/>
                <w:w w:val="99"/>
              </w:rPr>
            </w:pPr>
            <w:r w:rsidRPr="00C75693">
              <w:rPr>
                <w:spacing w:val="1"/>
                <w:w w:val="99"/>
              </w:rPr>
              <w:t>H-rec2</w:t>
            </w:r>
          </w:p>
        </w:tc>
        <w:tc>
          <w:tcPr>
            <w:tcW w:w="1620" w:type="dxa"/>
            <w:tcBorders>
              <w:top w:val="single" w:sz="5" w:space="0" w:color="000000"/>
              <w:left w:val="single" w:sz="5" w:space="0" w:color="000000"/>
              <w:bottom w:val="single" w:sz="5" w:space="0" w:color="000000"/>
              <w:right w:val="single" w:sz="5" w:space="0" w:color="000000"/>
            </w:tcBorders>
          </w:tcPr>
          <w:p w14:paraId="649F1049" w14:textId="2290E630" w:rsidR="00875FBD" w:rsidRPr="00C75693" w:rsidRDefault="00875FBD" w:rsidP="00875FBD">
            <w:pPr>
              <w:pStyle w:val="BodyText"/>
              <w:ind w:firstLine="0"/>
              <w:jc w:val="center"/>
              <w:rPr>
                <w:spacing w:val="1"/>
                <w:w w:val="99"/>
              </w:rPr>
            </w:pPr>
            <w:r w:rsidRPr="00C75693">
              <w:rPr>
                <w:spacing w:val="1"/>
                <w:w w:val="99"/>
              </w:rPr>
              <w:t>4</w:t>
            </w:r>
            <w:r>
              <w:rPr>
                <w:spacing w:val="1"/>
                <w:w w:val="99"/>
              </w:rPr>
              <w:t>00</w:t>
            </w:r>
            <w:r w:rsidRPr="00C75693">
              <w:rPr>
                <w:spacing w:val="1"/>
                <w:w w:val="99"/>
              </w:rPr>
              <w:t>0×</w:t>
            </w:r>
            <w:r>
              <w:rPr>
                <w:spacing w:val="1"/>
                <w:w w:val="99"/>
              </w:rPr>
              <w:t>1500</w:t>
            </w:r>
          </w:p>
        </w:tc>
      </w:tr>
    </w:tbl>
    <w:p w14:paraId="33C984D3" w14:textId="77777777" w:rsidR="00B42002" w:rsidRDefault="00B42002" w:rsidP="00875FBD">
      <w:pPr>
        <w:pStyle w:val="BodyText"/>
      </w:pPr>
    </w:p>
    <w:p w14:paraId="007D20A2" w14:textId="4AD54652" w:rsidR="00875FBD" w:rsidRDefault="00875FBD" w:rsidP="00875FBD">
      <w:pPr>
        <w:pStyle w:val="BodyText"/>
      </w:pPr>
      <w:r>
        <w:t xml:space="preserve">To define the profile of concrete, the criteria of concrete damaged plasticity is used because the general behavior and compression of concrete are removed and efficiently simulate concrete situations in the contact between the steel and concrete of the type of contact was buried and used the embedded region. The walls in contact centers are integrated into </w:t>
      </w:r>
      <w:r w:rsidR="00EB6CF6">
        <w:t xml:space="preserve">the </w:t>
      </w:r>
      <w:r>
        <w:t xml:space="preserve">column and beam. The </w:t>
      </w:r>
      <w:proofErr w:type="spellStart"/>
      <w:r>
        <w:t>staddles</w:t>
      </w:r>
      <w:proofErr w:type="spellEnd"/>
      <w:r>
        <w:t xml:space="preserve"> are fastened. In up and down not to move and columns act as a pin </w:t>
      </w:r>
      <w:r w:rsidR="00B56E05">
        <w:t>o</w:t>
      </w:r>
      <w:r>
        <w:t>n the floor (hinged). For the volume model</w:t>
      </w:r>
      <w:r w:rsidR="007B63C9">
        <w:t>,</w:t>
      </w:r>
      <w:r>
        <w:t xml:space="preserve"> C3D8R element is used for modeling. T</w:t>
      </w:r>
      <w:r w:rsidR="002059FE">
        <w:t>russ</w:t>
      </w:r>
      <w:r>
        <w:t xml:space="preserve"> elements for wired models </w:t>
      </w:r>
      <w:r w:rsidRPr="00875FBD">
        <w:t>Are used by the specification T3D2</w:t>
      </w:r>
      <w:r w:rsidR="001808FC">
        <w:t xml:space="preserve"> </w:t>
      </w:r>
      <w:r w:rsidR="001808FC">
        <w:fldChar w:fldCharType="begin" w:fldLock="1"/>
      </w:r>
      <w:r w:rsidR="00B56E05">
        <w:instrText>ADDIN CSL_CITATION {"citationItems":[{"id":"ITEM-1","itemData":{"ISBN":"978-0-471-79107-2","author":[{"dropping-particle":"","family":"Helwany","given":"Sam","non-dropping-particle":"","parse-names":false,"suffix":""}],"id":"ITEM-1","issued":{"date-parts":[["2010"]]},"title":"Applied soil Mechanics with Abaqus applications","type":"book"},"uris":["http://www.mendeley.com/documents/?uuid=aab65e9f-7d72-358d-90a3-2bde87cd9651","http://www.mendeley.com/documents/?uuid=0d0ff4a2-3740-453c-bf41-b721aa31b225"]}],"mendeley":{"formattedCitation":"(Helwany 2010)","plainTextFormattedCitation":"(Helwany 2010)","previouslyFormattedCitation":"(Helwany 2010)"},"properties":{"noteIndex":0},"schema":"https://github.com/citation-style-language/schema/raw/master/csl-citation.json"}</w:instrText>
      </w:r>
      <w:r w:rsidR="001808FC">
        <w:fldChar w:fldCharType="separate"/>
      </w:r>
      <w:r w:rsidR="00B56E05" w:rsidRPr="00B56E05">
        <w:rPr>
          <w:noProof/>
        </w:rPr>
        <w:t>(Helwany 2010)</w:t>
      </w:r>
      <w:r w:rsidR="001808FC">
        <w:fldChar w:fldCharType="end"/>
      </w:r>
      <w:r w:rsidRPr="00875FBD">
        <w:t xml:space="preserve">.  In </w:t>
      </w:r>
      <w:r w:rsidR="00C75ED0">
        <w:t>t</w:t>
      </w:r>
      <w:r w:rsidRPr="00875FBD">
        <w:t xml:space="preserve">able 2, Mechanical properties of concrete materials and in </w:t>
      </w:r>
      <w:r w:rsidR="00C75ED0">
        <w:t>t</w:t>
      </w:r>
      <w:r w:rsidRPr="00875FBD">
        <w:t xml:space="preserve">able 3, </w:t>
      </w:r>
      <w:r w:rsidR="00C75ED0">
        <w:t>m</w:t>
      </w:r>
      <w:r w:rsidRPr="00875FBD">
        <w:t>echanical specifications of steel materials (longitudinal and transverse reinforcement) has illustrated.</w:t>
      </w:r>
    </w:p>
    <w:p w14:paraId="66A31D3A" w14:textId="5152938F" w:rsidR="00875FBD" w:rsidRDefault="00875FBD" w:rsidP="00875FBD">
      <w:pPr>
        <w:pStyle w:val="BodyText"/>
        <w:jc w:val="center"/>
      </w:pPr>
      <w:r w:rsidRPr="00875FBD">
        <w:t>Table 2 Mechanical properties of concrete materials</w:t>
      </w:r>
    </w:p>
    <w:tbl>
      <w:tblPr>
        <w:tblStyle w:val="TableGrid"/>
        <w:tblW w:w="8136" w:type="dxa"/>
        <w:jc w:val="center"/>
        <w:tblLook w:val="04A0" w:firstRow="1" w:lastRow="0" w:firstColumn="1" w:lastColumn="0" w:noHBand="0" w:noVBand="1"/>
      </w:tblPr>
      <w:tblGrid>
        <w:gridCol w:w="609"/>
        <w:gridCol w:w="3129"/>
        <w:gridCol w:w="1371"/>
        <w:gridCol w:w="1440"/>
        <w:gridCol w:w="1587"/>
      </w:tblGrid>
      <w:tr w:rsidR="00875FBD" w14:paraId="69AB5468" w14:textId="77777777" w:rsidTr="00FE68EA">
        <w:trPr>
          <w:jc w:val="center"/>
        </w:trPr>
        <w:tc>
          <w:tcPr>
            <w:tcW w:w="609" w:type="dxa"/>
          </w:tcPr>
          <w:p w14:paraId="57A327A3" w14:textId="61D0D33A" w:rsidR="00875FBD" w:rsidRPr="00FE68EA" w:rsidRDefault="00875FBD" w:rsidP="00875FBD">
            <w:pPr>
              <w:pStyle w:val="BodyText"/>
              <w:ind w:firstLine="0"/>
              <w:jc w:val="center"/>
              <w:rPr>
                <w:spacing w:val="1"/>
                <w:w w:val="99"/>
              </w:rPr>
            </w:pPr>
            <w:r w:rsidRPr="00FE68EA">
              <w:rPr>
                <w:spacing w:val="1"/>
                <w:w w:val="99"/>
              </w:rPr>
              <w:t>No.</w:t>
            </w:r>
          </w:p>
        </w:tc>
        <w:tc>
          <w:tcPr>
            <w:tcW w:w="3129" w:type="dxa"/>
          </w:tcPr>
          <w:p w14:paraId="2BDDD363" w14:textId="48738EB4" w:rsidR="00875FBD" w:rsidRPr="00FE68EA" w:rsidRDefault="00875FBD" w:rsidP="00875FBD">
            <w:pPr>
              <w:pStyle w:val="BodyText"/>
              <w:ind w:firstLine="0"/>
              <w:jc w:val="center"/>
              <w:rPr>
                <w:spacing w:val="1"/>
                <w:w w:val="99"/>
              </w:rPr>
            </w:pPr>
            <w:r w:rsidRPr="00FE68EA">
              <w:rPr>
                <w:spacing w:val="1"/>
                <w:w w:val="99"/>
              </w:rPr>
              <w:t>Section names</w:t>
            </w:r>
          </w:p>
        </w:tc>
        <w:tc>
          <w:tcPr>
            <w:tcW w:w="1371" w:type="dxa"/>
          </w:tcPr>
          <w:p w14:paraId="2934890F" w14:textId="1D3C7C36" w:rsidR="00875FBD" w:rsidRPr="00FE68EA" w:rsidRDefault="00875FBD" w:rsidP="00875FBD">
            <w:pPr>
              <w:pStyle w:val="BodyText"/>
              <w:rPr>
                <w:spacing w:val="1"/>
                <w:w w:val="99"/>
              </w:rPr>
            </w:pPr>
            <w:r w:rsidRPr="00FE68EA">
              <w:rPr>
                <w:spacing w:val="1"/>
                <w:w w:val="99"/>
              </w:rPr>
              <w:t>E (Kg/m</w:t>
            </w:r>
            <w:r w:rsidRPr="00FE68EA">
              <w:rPr>
                <w:spacing w:val="1"/>
                <w:w w:val="99"/>
                <w:vertAlign w:val="superscript"/>
              </w:rPr>
              <w:t>2</w:t>
            </w:r>
            <w:r w:rsidRPr="00FE68EA">
              <w:rPr>
                <w:spacing w:val="1"/>
                <w:w w:val="99"/>
              </w:rPr>
              <w:t>)</w:t>
            </w:r>
          </w:p>
        </w:tc>
        <w:tc>
          <w:tcPr>
            <w:tcW w:w="1440" w:type="dxa"/>
          </w:tcPr>
          <w:p w14:paraId="5F7ACD0E" w14:textId="6F8D3AAA" w:rsidR="00875FBD" w:rsidRPr="00FE68EA" w:rsidRDefault="00875FBD" w:rsidP="00875FBD">
            <w:pPr>
              <w:pStyle w:val="BodyText"/>
              <w:ind w:firstLine="0"/>
              <w:jc w:val="center"/>
              <w:rPr>
                <w:spacing w:val="1"/>
                <w:w w:val="99"/>
              </w:rPr>
            </w:pPr>
            <w:r w:rsidRPr="00FE68EA">
              <w:rPr>
                <w:spacing w:val="1"/>
                <w:w w:val="99"/>
              </w:rPr>
              <w:t>Poisson's ratio</w:t>
            </w:r>
          </w:p>
        </w:tc>
        <w:tc>
          <w:tcPr>
            <w:tcW w:w="1587" w:type="dxa"/>
          </w:tcPr>
          <w:p w14:paraId="05196C4E" w14:textId="5BB789F7" w:rsidR="00875FBD" w:rsidRPr="00FE68EA" w:rsidRDefault="00875FBD" w:rsidP="00FE68EA">
            <w:pPr>
              <w:pStyle w:val="BodyText"/>
              <w:rPr>
                <w:spacing w:val="1"/>
                <w:w w:val="99"/>
              </w:rPr>
            </w:pPr>
            <w:proofErr w:type="spellStart"/>
            <w:r w:rsidRPr="00FE68EA">
              <w:rPr>
                <w:spacing w:val="1"/>
                <w:w w:val="99"/>
              </w:rPr>
              <w:t>F’c</w:t>
            </w:r>
            <w:proofErr w:type="spellEnd"/>
            <w:r w:rsidR="00FE68EA">
              <w:rPr>
                <w:spacing w:val="1"/>
                <w:w w:val="99"/>
              </w:rPr>
              <w:t xml:space="preserve"> </w:t>
            </w:r>
            <w:r w:rsidRPr="00FE68EA">
              <w:rPr>
                <w:spacing w:val="1"/>
                <w:w w:val="99"/>
              </w:rPr>
              <w:t>(Kg/m</w:t>
            </w:r>
            <w:r w:rsidRPr="00FE68EA">
              <w:rPr>
                <w:spacing w:val="1"/>
                <w:w w:val="99"/>
                <w:vertAlign w:val="superscript"/>
              </w:rPr>
              <w:t>2</w:t>
            </w:r>
            <w:r w:rsidRPr="00FE68EA">
              <w:rPr>
                <w:spacing w:val="1"/>
                <w:w w:val="99"/>
              </w:rPr>
              <w:t>)</w:t>
            </w:r>
          </w:p>
        </w:tc>
      </w:tr>
      <w:tr w:rsidR="00875FBD" w14:paraId="484D1977" w14:textId="77777777" w:rsidTr="00FE68EA">
        <w:trPr>
          <w:jc w:val="center"/>
        </w:trPr>
        <w:tc>
          <w:tcPr>
            <w:tcW w:w="609" w:type="dxa"/>
          </w:tcPr>
          <w:p w14:paraId="6CD2103E" w14:textId="23443AE7" w:rsidR="00875FBD" w:rsidRPr="00FE68EA" w:rsidRDefault="00875FBD" w:rsidP="00875FBD">
            <w:pPr>
              <w:pStyle w:val="BodyText"/>
              <w:ind w:firstLine="0"/>
              <w:jc w:val="center"/>
              <w:rPr>
                <w:spacing w:val="1"/>
                <w:w w:val="99"/>
              </w:rPr>
            </w:pPr>
            <w:r w:rsidRPr="00FE68EA">
              <w:rPr>
                <w:spacing w:val="1"/>
                <w:w w:val="99"/>
              </w:rPr>
              <w:t>1</w:t>
            </w:r>
          </w:p>
        </w:tc>
        <w:tc>
          <w:tcPr>
            <w:tcW w:w="3129" w:type="dxa"/>
          </w:tcPr>
          <w:p w14:paraId="311AC60C" w14:textId="14367B84" w:rsidR="00875FBD" w:rsidRPr="00FE68EA" w:rsidRDefault="00875FBD" w:rsidP="00875FBD">
            <w:pPr>
              <w:pStyle w:val="BodyText"/>
              <w:ind w:firstLine="0"/>
              <w:jc w:val="center"/>
              <w:rPr>
                <w:spacing w:val="1"/>
                <w:w w:val="99"/>
              </w:rPr>
            </w:pPr>
            <w:r w:rsidRPr="00FE68EA">
              <w:rPr>
                <w:spacing w:val="1"/>
                <w:w w:val="99"/>
              </w:rPr>
              <w:t>Wall, Circle, Square, H-rec, H-rec2</w:t>
            </w:r>
          </w:p>
        </w:tc>
        <w:tc>
          <w:tcPr>
            <w:tcW w:w="1371" w:type="dxa"/>
          </w:tcPr>
          <w:p w14:paraId="51C5FB08" w14:textId="38DA7ADF" w:rsidR="00875FBD" w:rsidRPr="00FE68EA" w:rsidRDefault="00875FBD" w:rsidP="00875FBD">
            <w:pPr>
              <w:pStyle w:val="BodyText"/>
              <w:ind w:firstLine="0"/>
              <w:jc w:val="center"/>
              <w:rPr>
                <w:spacing w:val="1"/>
                <w:w w:val="99"/>
              </w:rPr>
            </w:pPr>
            <w:r w:rsidRPr="00FE68EA">
              <w:rPr>
                <w:spacing w:val="1"/>
                <w:w w:val="99"/>
              </w:rPr>
              <w:t>2.3E4</w:t>
            </w:r>
          </w:p>
        </w:tc>
        <w:tc>
          <w:tcPr>
            <w:tcW w:w="1440" w:type="dxa"/>
          </w:tcPr>
          <w:p w14:paraId="333C39F3" w14:textId="124D9AF8" w:rsidR="00875FBD" w:rsidRPr="00FE68EA" w:rsidRDefault="00875FBD" w:rsidP="00875FBD">
            <w:pPr>
              <w:pStyle w:val="BodyText"/>
              <w:ind w:firstLine="0"/>
              <w:jc w:val="center"/>
              <w:rPr>
                <w:spacing w:val="1"/>
                <w:w w:val="99"/>
              </w:rPr>
            </w:pPr>
            <w:r w:rsidRPr="00FE68EA">
              <w:rPr>
                <w:spacing w:val="1"/>
                <w:w w:val="99"/>
              </w:rPr>
              <w:t>0.3</w:t>
            </w:r>
          </w:p>
        </w:tc>
        <w:tc>
          <w:tcPr>
            <w:tcW w:w="1587" w:type="dxa"/>
          </w:tcPr>
          <w:p w14:paraId="2887E32A" w14:textId="39BECE15" w:rsidR="00875FBD" w:rsidRPr="00FE68EA" w:rsidRDefault="00875FBD" w:rsidP="00875FBD">
            <w:pPr>
              <w:pStyle w:val="BodyText"/>
              <w:ind w:firstLine="0"/>
              <w:jc w:val="center"/>
              <w:rPr>
                <w:spacing w:val="1"/>
                <w:w w:val="99"/>
              </w:rPr>
            </w:pPr>
            <w:r w:rsidRPr="00FE68EA">
              <w:rPr>
                <w:spacing w:val="1"/>
                <w:w w:val="99"/>
              </w:rPr>
              <w:t>210</w:t>
            </w:r>
          </w:p>
        </w:tc>
      </w:tr>
    </w:tbl>
    <w:p w14:paraId="5140B5E9" w14:textId="77777777" w:rsidR="00875FBD" w:rsidRDefault="00875FBD" w:rsidP="00875FBD">
      <w:pPr>
        <w:pStyle w:val="BodyText"/>
        <w:jc w:val="center"/>
      </w:pPr>
    </w:p>
    <w:p w14:paraId="3711CA4E" w14:textId="62F7A3C4" w:rsidR="00875FBD" w:rsidRDefault="00875FBD" w:rsidP="00C75ED0">
      <w:pPr>
        <w:pStyle w:val="BodyText"/>
        <w:jc w:val="center"/>
      </w:pPr>
      <w:r>
        <w:t>Table 3</w:t>
      </w:r>
      <w:r w:rsidR="0004439F">
        <w:t xml:space="preserve"> </w:t>
      </w:r>
      <w:r>
        <w:t>Mechanical specifications of    steel    materials (longitudinal    and    transverse reinforcement)</w:t>
      </w:r>
    </w:p>
    <w:tbl>
      <w:tblPr>
        <w:tblStyle w:val="TableGrid"/>
        <w:tblW w:w="8103" w:type="dxa"/>
        <w:jc w:val="center"/>
        <w:tblLook w:val="04A0" w:firstRow="1" w:lastRow="0" w:firstColumn="1" w:lastColumn="0" w:noHBand="0" w:noVBand="1"/>
      </w:tblPr>
      <w:tblGrid>
        <w:gridCol w:w="543"/>
        <w:gridCol w:w="3150"/>
        <w:gridCol w:w="1440"/>
        <w:gridCol w:w="1387"/>
        <w:gridCol w:w="1583"/>
      </w:tblGrid>
      <w:tr w:rsidR="00875FBD" w14:paraId="5493940C" w14:textId="77777777" w:rsidTr="00FE68EA">
        <w:trPr>
          <w:jc w:val="center"/>
        </w:trPr>
        <w:tc>
          <w:tcPr>
            <w:tcW w:w="543" w:type="dxa"/>
          </w:tcPr>
          <w:p w14:paraId="5B04902B" w14:textId="77777777" w:rsidR="00875FBD" w:rsidRPr="00FE68EA" w:rsidRDefault="00875FBD" w:rsidP="000C4E02">
            <w:pPr>
              <w:pStyle w:val="BodyText"/>
              <w:ind w:firstLine="0"/>
              <w:jc w:val="center"/>
              <w:rPr>
                <w:spacing w:val="1"/>
                <w:w w:val="99"/>
              </w:rPr>
            </w:pPr>
            <w:r w:rsidRPr="00FE68EA">
              <w:rPr>
                <w:spacing w:val="1"/>
                <w:w w:val="99"/>
              </w:rPr>
              <w:t>No.</w:t>
            </w:r>
          </w:p>
        </w:tc>
        <w:tc>
          <w:tcPr>
            <w:tcW w:w="3150" w:type="dxa"/>
          </w:tcPr>
          <w:p w14:paraId="591BADE4" w14:textId="77777777" w:rsidR="00875FBD" w:rsidRPr="00FE68EA" w:rsidRDefault="00875FBD" w:rsidP="000C4E02">
            <w:pPr>
              <w:pStyle w:val="BodyText"/>
              <w:ind w:firstLine="0"/>
              <w:jc w:val="center"/>
              <w:rPr>
                <w:spacing w:val="1"/>
                <w:w w:val="99"/>
              </w:rPr>
            </w:pPr>
            <w:r w:rsidRPr="00FE68EA">
              <w:rPr>
                <w:spacing w:val="1"/>
                <w:w w:val="99"/>
              </w:rPr>
              <w:t>Section names</w:t>
            </w:r>
          </w:p>
        </w:tc>
        <w:tc>
          <w:tcPr>
            <w:tcW w:w="1440" w:type="dxa"/>
          </w:tcPr>
          <w:p w14:paraId="15EAEFBA" w14:textId="77777777" w:rsidR="00875FBD" w:rsidRPr="00FE68EA" w:rsidRDefault="00875FBD" w:rsidP="000C4E02">
            <w:pPr>
              <w:pStyle w:val="BodyText"/>
              <w:rPr>
                <w:spacing w:val="1"/>
                <w:w w:val="99"/>
              </w:rPr>
            </w:pPr>
            <w:r w:rsidRPr="00FE68EA">
              <w:rPr>
                <w:spacing w:val="1"/>
                <w:w w:val="99"/>
              </w:rPr>
              <w:t>E (Kg/m</w:t>
            </w:r>
            <w:r w:rsidRPr="00FE68EA">
              <w:rPr>
                <w:spacing w:val="1"/>
                <w:w w:val="99"/>
                <w:vertAlign w:val="superscript"/>
              </w:rPr>
              <w:t>2</w:t>
            </w:r>
            <w:r w:rsidRPr="00FE68EA">
              <w:rPr>
                <w:spacing w:val="1"/>
                <w:w w:val="99"/>
              </w:rPr>
              <w:t>)</w:t>
            </w:r>
          </w:p>
        </w:tc>
        <w:tc>
          <w:tcPr>
            <w:tcW w:w="1387" w:type="dxa"/>
          </w:tcPr>
          <w:p w14:paraId="70FB7B9F" w14:textId="77777777" w:rsidR="00875FBD" w:rsidRPr="00FE68EA" w:rsidRDefault="00875FBD" w:rsidP="000C4E02">
            <w:pPr>
              <w:pStyle w:val="BodyText"/>
              <w:ind w:firstLine="0"/>
              <w:jc w:val="center"/>
              <w:rPr>
                <w:spacing w:val="1"/>
                <w:w w:val="99"/>
              </w:rPr>
            </w:pPr>
            <w:r w:rsidRPr="00FE68EA">
              <w:rPr>
                <w:spacing w:val="1"/>
                <w:w w:val="99"/>
              </w:rPr>
              <w:t>Poisson's ratio</w:t>
            </w:r>
          </w:p>
        </w:tc>
        <w:tc>
          <w:tcPr>
            <w:tcW w:w="1583" w:type="dxa"/>
          </w:tcPr>
          <w:p w14:paraId="13B9A8F6" w14:textId="60D77A75" w:rsidR="00875FBD" w:rsidRPr="00FE68EA" w:rsidRDefault="00875FBD" w:rsidP="00FE68EA">
            <w:pPr>
              <w:pStyle w:val="BodyText"/>
              <w:rPr>
                <w:spacing w:val="1"/>
                <w:w w:val="99"/>
              </w:rPr>
            </w:pPr>
            <w:proofErr w:type="spellStart"/>
            <w:r w:rsidRPr="00FE68EA">
              <w:rPr>
                <w:spacing w:val="1"/>
                <w:w w:val="99"/>
              </w:rPr>
              <w:t>F’y</w:t>
            </w:r>
            <w:proofErr w:type="spellEnd"/>
            <w:r w:rsidR="00FE68EA" w:rsidRPr="00FE68EA">
              <w:rPr>
                <w:spacing w:val="1"/>
                <w:w w:val="99"/>
              </w:rPr>
              <w:t xml:space="preserve"> </w:t>
            </w:r>
            <w:r w:rsidRPr="00FE68EA">
              <w:rPr>
                <w:spacing w:val="1"/>
                <w:w w:val="99"/>
              </w:rPr>
              <w:t>(Kg/m</w:t>
            </w:r>
            <w:r w:rsidRPr="00FE68EA">
              <w:rPr>
                <w:spacing w:val="1"/>
                <w:w w:val="99"/>
                <w:vertAlign w:val="superscript"/>
              </w:rPr>
              <w:t>2</w:t>
            </w:r>
            <w:r w:rsidRPr="00FE68EA">
              <w:rPr>
                <w:spacing w:val="1"/>
                <w:w w:val="99"/>
              </w:rPr>
              <w:t>)</w:t>
            </w:r>
          </w:p>
        </w:tc>
      </w:tr>
      <w:tr w:rsidR="00875FBD" w14:paraId="1D746B75" w14:textId="77777777" w:rsidTr="00FE68EA">
        <w:trPr>
          <w:jc w:val="center"/>
        </w:trPr>
        <w:tc>
          <w:tcPr>
            <w:tcW w:w="543" w:type="dxa"/>
          </w:tcPr>
          <w:p w14:paraId="3CA3706B" w14:textId="77777777" w:rsidR="00875FBD" w:rsidRPr="00FE68EA" w:rsidRDefault="00875FBD" w:rsidP="000C4E02">
            <w:pPr>
              <w:pStyle w:val="BodyText"/>
              <w:ind w:firstLine="0"/>
              <w:jc w:val="center"/>
              <w:rPr>
                <w:spacing w:val="1"/>
                <w:w w:val="99"/>
              </w:rPr>
            </w:pPr>
            <w:r w:rsidRPr="00FE68EA">
              <w:rPr>
                <w:spacing w:val="1"/>
                <w:w w:val="99"/>
              </w:rPr>
              <w:t>1</w:t>
            </w:r>
          </w:p>
        </w:tc>
        <w:tc>
          <w:tcPr>
            <w:tcW w:w="3150" w:type="dxa"/>
          </w:tcPr>
          <w:p w14:paraId="651C8D77" w14:textId="77777777" w:rsidR="00875FBD" w:rsidRPr="00FE68EA" w:rsidRDefault="00875FBD" w:rsidP="000C4E02">
            <w:pPr>
              <w:pStyle w:val="BodyText"/>
              <w:ind w:firstLine="0"/>
              <w:jc w:val="center"/>
              <w:rPr>
                <w:spacing w:val="1"/>
                <w:w w:val="99"/>
              </w:rPr>
            </w:pPr>
            <w:r w:rsidRPr="00FE68EA">
              <w:rPr>
                <w:spacing w:val="1"/>
                <w:w w:val="99"/>
              </w:rPr>
              <w:t>Wall, Circle, Square, H-rec, H-rec2</w:t>
            </w:r>
          </w:p>
        </w:tc>
        <w:tc>
          <w:tcPr>
            <w:tcW w:w="1440" w:type="dxa"/>
          </w:tcPr>
          <w:p w14:paraId="136BEAD8" w14:textId="7D338AB0" w:rsidR="00875FBD" w:rsidRPr="00FE68EA" w:rsidRDefault="00875FBD" w:rsidP="000C4E02">
            <w:pPr>
              <w:pStyle w:val="BodyText"/>
              <w:ind w:firstLine="0"/>
              <w:jc w:val="center"/>
              <w:rPr>
                <w:spacing w:val="1"/>
                <w:w w:val="99"/>
              </w:rPr>
            </w:pPr>
            <w:r w:rsidRPr="00FE68EA">
              <w:rPr>
                <w:spacing w:val="1"/>
                <w:w w:val="99"/>
              </w:rPr>
              <w:t>2.1E10</w:t>
            </w:r>
          </w:p>
        </w:tc>
        <w:tc>
          <w:tcPr>
            <w:tcW w:w="1387" w:type="dxa"/>
          </w:tcPr>
          <w:p w14:paraId="2E1D276D" w14:textId="77777777" w:rsidR="00875FBD" w:rsidRPr="00FE68EA" w:rsidRDefault="00875FBD" w:rsidP="000C4E02">
            <w:pPr>
              <w:pStyle w:val="BodyText"/>
              <w:ind w:firstLine="0"/>
              <w:jc w:val="center"/>
              <w:rPr>
                <w:spacing w:val="1"/>
                <w:w w:val="99"/>
              </w:rPr>
            </w:pPr>
            <w:r w:rsidRPr="00FE68EA">
              <w:rPr>
                <w:spacing w:val="1"/>
                <w:w w:val="99"/>
              </w:rPr>
              <w:t>0.3</w:t>
            </w:r>
          </w:p>
        </w:tc>
        <w:tc>
          <w:tcPr>
            <w:tcW w:w="1583" w:type="dxa"/>
          </w:tcPr>
          <w:p w14:paraId="2F7E5AF6" w14:textId="067FCBFE" w:rsidR="00875FBD" w:rsidRPr="00FE68EA" w:rsidRDefault="00875FBD" w:rsidP="000C4E02">
            <w:pPr>
              <w:pStyle w:val="BodyText"/>
              <w:ind w:firstLine="0"/>
              <w:jc w:val="center"/>
              <w:rPr>
                <w:spacing w:val="1"/>
                <w:w w:val="99"/>
              </w:rPr>
            </w:pPr>
            <w:r w:rsidRPr="00FE68EA">
              <w:rPr>
                <w:spacing w:val="1"/>
                <w:w w:val="99"/>
              </w:rPr>
              <w:t>3000</w:t>
            </w:r>
          </w:p>
        </w:tc>
      </w:tr>
    </w:tbl>
    <w:p w14:paraId="2F09B558" w14:textId="52B44261" w:rsidR="00875FBD" w:rsidRDefault="00875FBD" w:rsidP="00875FBD">
      <w:pPr>
        <w:pStyle w:val="Heading1"/>
        <w:numPr>
          <w:ilvl w:val="0"/>
          <w:numId w:val="1"/>
        </w:numPr>
        <w:tabs>
          <w:tab w:val="clear" w:pos="0"/>
        </w:tabs>
        <w:jc w:val="both"/>
        <w:rPr>
          <w:b/>
        </w:rPr>
      </w:pPr>
      <w:r w:rsidRPr="00875FBD">
        <w:rPr>
          <w:b/>
        </w:rPr>
        <w:t>The Results of Analysis of Samples</w:t>
      </w:r>
    </w:p>
    <w:p w14:paraId="68635DE6" w14:textId="77777777" w:rsidR="00B66368" w:rsidRPr="00B66368" w:rsidRDefault="00B66368" w:rsidP="00B66368">
      <w:pPr>
        <w:pStyle w:val="BodyText"/>
        <w:rPr>
          <w:lang w:eastAsia="en-US"/>
        </w:rPr>
      </w:pPr>
    </w:p>
    <w:p w14:paraId="2BB5F5FB" w14:textId="783BBE5D" w:rsidR="00875FBD" w:rsidRPr="00875FBD" w:rsidRDefault="00875FBD" w:rsidP="00875FBD">
      <w:pPr>
        <w:jc w:val="both"/>
        <w:rPr>
          <w:b/>
          <w:bCs/>
        </w:rPr>
      </w:pPr>
      <w:r>
        <w:rPr>
          <w:b/>
          <w:bCs/>
        </w:rPr>
        <w:t>5</w:t>
      </w:r>
      <w:r w:rsidRPr="00875FBD">
        <w:rPr>
          <w:b/>
          <w:bCs/>
        </w:rPr>
        <w:t>.</w:t>
      </w:r>
      <w:r>
        <w:rPr>
          <w:b/>
          <w:bCs/>
        </w:rPr>
        <w:t>1</w:t>
      </w:r>
      <w:r w:rsidRPr="00875FBD">
        <w:rPr>
          <w:b/>
          <w:bCs/>
        </w:rPr>
        <w:t xml:space="preserve"> Study of Charts and Tables of Pushovers Methods Taken of the Sample</w:t>
      </w:r>
      <w:r>
        <w:rPr>
          <w:b/>
          <w:bCs/>
        </w:rPr>
        <w:t xml:space="preserve"> </w:t>
      </w:r>
      <w:r w:rsidRPr="00875FBD">
        <w:rPr>
          <w:b/>
          <w:bCs/>
        </w:rPr>
        <w:t>Analysis</w:t>
      </w:r>
    </w:p>
    <w:p w14:paraId="6889E0DD" w14:textId="48CADBF1" w:rsidR="00875FBD" w:rsidRDefault="00875FBD" w:rsidP="00932386">
      <w:pPr>
        <w:pStyle w:val="BodyText"/>
        <w:ind w:firstLine="720"/>
      </w:pPr>
      <w:r w:rsidRPr="00875FBD">
        <w:t>Looking at the chart of pushover from analysis of samples without opening and an opening with various forms provided in Figure 7, Table 4 shows the comparison of the maximum of load and displacement forced in the samples and Table 5 shows the results multiplied by hardening coefficients of samples, and Table 6 presents the coefficient of added resistance and area under the curve of base cutting</w:t>
      </w:r>
      <w:r w:rsidR="00C75ED0">
        <w:t>-</w:t>
      </w:r>
      <w:r w:rsidRPr="00875FBD">
        <w:t>displacement of samples and table 7 also compares the performance levels in the wall with  various forms of openings.</w:t>
      </w:r>
    </w:p>
    <w:p w14:paraId="29648FAF" w14:textId="4A05FF4B" w:rsidR="00B42002" w:rsidRDefault="00B42002" w:rsidP="00932386">
      <w:pPr>
        <w:pStyle w:val="BodyText"/>
        <w:ind w:firstLine="720"/>
      </w:pPr>
      <w:r w:rsidRPr="00B42002">
        <w:lastRenderedPageBreak/>
        <w:t>Also, in Table 4 Comparison of the maximum load and displacement tolerated in samples and table 5 the result of stiffness factors of samples and in table 6 Added resistance coefficient and area under the curve of base cutting-displacement samples and in table 7 Comparison of the performance of different forms of openings in the wall has shown.</w:t>
      </w:r>
    </w:p>
    <w:p w14:paraId="631FC852" w14:textId="77777777" w:rsidR="00321601" w:rsidRDefault="00321601" w:rsidP="00932386">
      <w:pPr>
        <w:pStyle w:val="BodyText"/>
        <w:ind w:firstLine="720"/>
      </w:pPr>
    </w:p>
    <w:p w14:paraId="6F53DE84" w14:textId="77777777" w:rsidR="00321601" w:rsidRDefault="00321601" w:rsidP="00321601">
      <w:pPr>
        <w:jc w:val="both"/>
        <w:rPr>
          <w:b/>
          <w:bCs/>
        </w:rPr>
      </w:pPr>
      <w:r>
        <w:rPr>
          <w:b/>
          <w:bCs/>
        </w:rPr>
        <w:t>5</w:t>
      </w:r>
      <w:r w:rsidRPr="00875FBD">
        <w:rPr>
          <w:b/>
          <w:bCs/>
        </w:rPr>
        <w:t>.</w:t>
      </w:r>
      <w:r>
        <w:rPr>
          <w:b/>
          <w:bCs/>
        </w:rPr>
        <w:t>2</w:t>
      </w:r>
      <w:r w:rsidRPr="00875FBD">
        <w:rPr>
          <w:b/>
          <w:bCs/>
        </w:rPr>
        <w:t xml:space="preserve"> Evaluation of Ductility and Hardness</w:t>
      </w:r>
    </w:p>
    <w:p w14:paraId="7F8C7233" w14:textId="65486A5B" w:rsidR="00321601" w:rsidRDefault="00321601" w:rsidP="00321601">
      <w:pPr>
        <w:pStyle w:val="BodyText"/>
        <w:ind w:firstLine="720"/>
      </w:pPr>
      <w:r w:rsidRPr="00875FBD">
        <w:t>In Figure</w:t>
      </w:r>
      <w:r w:rsidR="007B63C9">
        <w:t>,</w:t>
      </w:r>
      <w:r w:rsidRPr="00875FBD">
        <w:t xml:space="preserve"> 8</w:t>
      </w:r>
      <w:r w:rsidR="000C4E02">
        <w:t xml:space="preserve">-a </w:t>
      </w:r>
      <w:r w:rsidRPr="00875FBD">
        <w:t>Comparison diagram of ductility of the shear wall has been indicated</w:t>
      </w:r>
      <w:r>
        <w:t>,</w:t>
      </w:r>
      <w:r w:rsidRPr="00875FBD">
        <w:t xml:space="preserve"> and</w:t>
      </w:r>
      <w:r>
        <w:t xml:space="preserve"> </w:t>
      </w:r>
      <w:r w:rsidRPr="00875FBD">
        <w:t xml:space="preserve">Figure </w:t>
      </w:r>
      <w:r w:rsidR="000C4E02">
        <w:t>8-b</w:t>
      </w:r>
      <w:r w:rsidRPr="00875FBD">
        <w:t xml:space="preserve"> is a comparison of shear walls’ hardness regarding openings’ shape</w:t>
      </w:r>
      <w:r>
        <w:t>.</w:t>
      </w:r>
    </w:p>
    <w:p w14:paraId="61A418AF" w14:textId="77777777" w:rsidR="00321601" w:rsidRDefault="00321601" w:rsidP="00932386">
      <w:pPr>
        <w:pStyle w:val="BodyText"/>
        <w:ind w:firstLine="720"/>
      </w:pPr>
    </w:p>
    <w:p w14:paraId="504066BD" w14:textId="61D73D80" w:rsidR="00875FBD" w:rsidRDefault="00875FBD" w:rsidP="00875FBD">
      <w:pPr>
        <w:pStyle w:val="BodyText"/>
        <w:jc w:val="center"/>
      </w:pPr>
      <w:r>
        <w:rPr>
          <w:noProof/>
          <w:lang w:eastAsia="en-US"/>
        </w:rPr>
        <w:drawing>
          <wp:inline distT="0" distB="0" distL="0" distR="0" wp14:anchorId="53AF53F6" wp14:editId="2B69579A">
            <wp:extent cx="3336873" cy="232913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75512" cy="2356102"/>
                    </a:xfrm>
                    <a:prstGeom prst="rect">
                      <a:avLst/>
                    </a:prstGeom>
                    <a:noFill/>
                  </pic:spPr>
                </pic:pic>
              </a:graphicData>
            </a:graphic>
          </wp:inline>
        </w:drawing>
      </w:r>
    </w:p>
    <w:p w14:paraId="3F4CBD39" w14:textId="4EFEE2A1" w:rsidR="00875FBD" w:rsidRDefault="00875FBD" w:rsidP="00875FBD">
      <w:pPr>
        <w:pStyle w:val="BodyText"/>
        <w:jc w:val="center"/>
      </w:pPr>
      <w:r>
        <w:t>Figure 7</w:t>
      </w:r>
      <w:r w:rsidR="00B42002">
        <w:t xml:space="preserve"> </w:t>
      </w:r>
      <w:r>
        <w:t>Comparison curve of the pushover charts of shear wall concerning the openings forms in the wall</w:t>
      </w:r>
    </w:p>
    <w:p w14:paraId="0464F996" w14:textId="77777777" w:rsidR="0004439F" w:rsidRDefault="0004439F" w:rsidP="00932386">
      <w:pPr>
        <w:pStyle w:val="BodyText"/>
        <w:ind w:firstLine="720"/>
      </w:pPr>
    </w:p>
    <w:p w14:paraId="7586994B" w14:textId="0A729547" w:rsidR="00875FBD" w:rsidRDefault="00875FBD" w:rsidP="00875FBD">
      <w:pPr>
        <w:pStyle w:val="BodyText"/>
        <w:jc w:val="center"/>
      </w:pPr>
      <w:r w:rsidRPr="00875FBD">
        <w:t>Table 4</w:t>
      </w:r>
      <w:r w:rsidR="0004439F">
        <w:t xml:space="preserve"> </w:t>
      </w:r>
      <w:r w:rsidRPr="00875FBD">
        <w:t>Comparison of the maximum load and displacement tolerated in samples</w:t>
      </w:r>
    </w:p>
    <w:tbl>
      <w:tblPr>
        <w:tblStyle w:val="TableGrid"/>
        <w:tblW w:w="5234" w:type="dxa"/>
        <w:jc w:val="center"/>
        <w:tblLook w:val="04A0" w:firstRow="1" w:lastRow="0" w:firstColumn="1" w:lastColumn="0" w:noHBand="0" w:noVBand="1"/>
      </w:tblPr>
      <w:tblGrid>
        <w:gridCol w:w="508"/>
        <w:gridCol w:w="1396"/>
        <w:gridCol w:w="1074"/>
        <w:gridCol w:w="1080"/>
        <w:gridCol w:w="1176"/>
      </w:tblGrid>
      <w:tr w:rsidR="00875FBD" w14:paraId="1AC2393C" w14:textId="77777777" w:rsidTr="00FE68EA">
        <w:trPr>
          <w:jc w:val="center"/>
        </w:trPr>
        <w:tc>
          <w:tcPr>
            <w:tcW w:w="508" w:type="dxa"/>
          </w:tcPr>
          <w:p w14:paraId="18355AC0" w14:textId="28E37A8E" w:rsidR="00875FBD" w:rsidRPr="00FE68EA" w:rsidRDefault="00875FBD" w:rsidP="00875FBD">
            <w:pPr>
              <w:pStyle w:val="BodyText"/>
              <w:ind w:firstLine="0"/>
            </w:pPr>
            <w:r w:rsidRPr="00FE68EA">
              <w:t>No.</w:t>
            </w:r>
          </w:p>
        </w:tc>
        <w:tc>
          <w:tcPr>
            <w:tcW w:w="1396" w:type="dxa"/>
          </w:tcPr>
          <w:p w14:paraId="216B94B7" w14:textId="4A853DD8" w:rsidR="00875FBD" w:rsidRPr="00FE68EA" w:rsidRDefault="00875FBD" w:rsidP="00875FBD">
            <w:pPr>
              <w:pStyle w:val="BodyText"/>
              <w:ind w:firstLine="0"/>
            </w:pPr>
            <w:r w:rsidRPr="00FE68EA">
              <w:t>Section names</w:t>
            </w:r>
          </w:p>
        </w:tc>
        <w:tc>
          <w:tcPr>
            <w:tcW w:w="1074" w:type="dxa"/>
          </w:tcPr>
          <w:p w14:paraId="00F8A1C7" w14:textId="7D452C7D" w:rsidR="00875FBD" w:rsidRPr="00FE68EA" w:rsidRDefault="00875FBD" w:rsidP="00C75ED0">
            <w:pPr>
              <w:pStyle w:val="BodyText"/>
              <w:ind w:firstLine="0"/>
            </w:pPr>
            <w:r w:rsidRPr="00FE68EA">
              <w:t>∆u (mm)</w:t>
            </w:r>
          </w:p>
        </w:tc>
        <w:tc>
          <w:tcPr>
            <w:tcW w:w="1080" w:type="dxa"/>
          </w:tcPr>
          <w:p w14:paraId="5D62EF5C" w14:textId="6E3A2E6C" w:rsidR="00875FBD" w:rsidRPr="00FE68EA" w:rsidRDefault="00875FBD" w:rsidP="00C75ED0">
            <w:pPr>
              <w:pStyle w:val="BodyText"/>
              <w:ind w:firstLine="0"/>
            </w:pPr>
            <w:r w:rsidRPr="00FE68EA">
              <w:t>∆y (mm)</w:t>
            </w:r>
          </w:p>
        </w:tc>
        <w:tc>
          <w:tcPr>
            <w:tcW w:w="1176" w:type="dxa"/>
          </w:tcPr>
          <w:p w14:paraId="378592BC" w14:textId="079ACA88" w:rsidR="00875FBD" w:rsidRPr="00FE68EA" w:rsidRDefault="00875FBD" w:rsidP="00875FBD">
            <w:pPr>
              <w:pStyle w:val="BodyText"/>
              <w:ind w:firstLine="0"/>
            </w:pPr>
            <w:r w:rsidRPr="00FE68EA">
              <w:t>µ= ∆u/ ∆y</w:t>
            </w:r>
          </w:p>
        </w:tc>
      </w:tr>
      <w:tr w:rsidR="00875FBD" w14:paraId="046AB71E" w14:textId="77777777" w:rsidTr="00FE68EA">
        <w:trPr>
          <w:jc w:val="center"/>
        </w:trPr>
        <w:tc>
          <w:tcPr>
            <w:tcW w:w="508" w:type="dxa"/>
          </w:tcPr>
          <w:p w14:paraId="30D32F4E" w14:textId="39E170F4" w:rsidR="00875FBD" w:rsidRPr="00FE68EA" w:rsidRDefault="00875FBD" w:rsidP="00875FBD">
            <w:pPr>
              <w:pStyle w:val="BodyText"/>
              <w:ind w:firstLine="0"/>
            </w:pPr>
            <w:r w:rsidRPr="00FE68EA">
              <w:t>1</w:t>
            </w:r>
          </w:p>
        </w:tc>
        <w:tc>
          <w:tcPr>
            <w:tcW w:w="1396" w:type="dxa"/>
          </w:tcPr>
          <w:p w14:paraId="0402D534" w14:textId="123FDF1C" w:rsidR="00875FBD" w:rsidRPr="00FE68EA" w:rsidRDefault="00875FBD" w:rsidP="00875FBD">
            <w:pPr>
              <w:pStyle w:val="BodyText"/>
              <w:ind w:firstLine="0"/>
            </w:pPr>
            <w:r w:rsidRPr="00FE68EA">
              <w:rPr>
                <w:spacing w:val="-3"/>
              </w:rPr>
              <w:t>W</w:t>
            </w:r>
            <w:r w:rsidRPr="00FE68EA">
              <w:t>a</w:t>
            </w:r>
            <w:r w:rsidRPr="00FE68EA">
              <w:rPr>
                <w:spacing w:val="1"/>
              </w:rPr>
              <w:t>l</w:t>
            </w:r>
            <w:r w:rsidRPr="00FE68EA">
              <w:t>l</w:t>
            </w:r>
          </w:p>
        </w:tc>
        <w:tc>
          <w:tcPr>
            <w:tcW w:w="1074" w:type="dxa"/>
            <w:tcBorders>
              <w:top w:val="single" w:sz="5" w:space="0" w:color="000000"/>
              <w:left w:val="single" w:sz="5" w:space="0" w:color="000000"/>
              <w:bottom w:val="single" w:sz="5" w:space="0" w:color="000000"/>
              <w:right w:val="single" w:sz="5" w:space="0" w:color="000000"/>
            </w:tcBorders>
          </w:tcPr>
          <w:p w14:paraId="281A6FA4" w14:textId="3707A155" w:rsidR="00875FBD" w:rsidRPr="00FE68EA" w:rsidRDefault="00875FBD" w:rsidP="00875FBD">
            <w:pPr>
              <w:pStyle w:val="BodyText"/>
              <w:ind w:firstLine="0"/>
            </w:pPr>
            <w:r w:rsidRPr="00FE68EA">
              <w:rPr>
                <w:spacing w:val="1"/>
                <w:w w:val="99"/>
              </w:rPr>
              <w:t>100</w:t>
            </w:r>
          </w:p>
        </w:tc>
        <w:tc>
          <w:tcPr>
            <w:tcW w:w="1080" w:type="dxa"/>
            <w:tcBorders>
              <w:top w:val="single" w:sz="5" w:space="0" w:color="000000"/>
              <w:left w:val="single" w:sz="5" w:space="0" w:color="000000"/>
              <w:bottom w:val="single" w:sz="5" w:space="0" w:color="000000"/>
              <w:right w:val="single" w:sz="5" w:space="0" w:color="000000"/>
            </w:tcBorders>
          </w:tcPr>
          <w:p w14:paraId="1939ACF0" w14:textId="68B31D52" w:rsidR="00875FBD" w:rsidRPr="00FE68EA" w:rsidRDefault="00875FBD" w:rsidP="00875FBD">
            <w:pPr>
              <w:pStyle w:val="BodyText"/>
              <w:ind w:firstLine="0"/>
            </w:pPr>
            <w:r w:rsidRPr="00FE68EA">
              <w:rPr>
                <w:spacing w:val="1"/>
                <w:w w:val="99"/>
              </w:rPr>
              <w:t>10</w:t>
            </w:r>
            <w:r w:rsidRPr="00FE68EA">
              <w:rPr>
                <w:spacing w:val="1"/>
                <w:w w:val="64"/>
              </w:rPr>
              <w:t>.</w:t>
            </w:r>
            <w:r w:rsidRPr="00FE68EA">
              <w:rPr>
                <w:w w:val="99"/>
              </w:rPr>
              <w:t>9</w:t>
            </w:r>
            <w:r w:rsidRPr="00FE68EA">
              <w:rPr>
                <w:spacing w:val="1"/>
                <w:w w:val="99"/>
              </w:rPr>
              <w:t>7</w:t>
            </w:r>
            <w:r w:rsidRPr="00FE68EA">
              <w:rPr>
                <w:w w:val="99"/>
              </w:rPr>
              <w:t>8</w:t>
            </w:r>
          </w:p>
        </w:tc>
        <w:tc>
          <w:tcPr>
            <w:tcW w:w="1176" w:type="dxa"/>
            <w:tcBorders>
              <w:top w:val="single" w:sz="5" w:space="0" w:color="000000"/>
              <w:left w:val="single" w:sz="5" w:space="0" w:color="000000"/>
              <w:bottom w:val="single" w:sz="5" w:space="0" w:color="000000"/>
              <w:right w:val="single" w:sz="5" w:space="0" w:color="000000"/>
            </w:tcBorders>
          </w:tcPr>
          <w:p w14:paraId="54AC3C2B" w14:textId="2BD06539" w:rsidR="00875FBD" w:rsidRPr="00FE68EA" w:rsidRDefault="00875FBD" w:rsidP="00875FBD">
            <w:pPr>
              <w:pStyle w:val="BodyText"/>
              <w:ind w:firstLine="0"/>
            </w:pPr>
            <w:r w:rsidRPr="00FE68EA">
              <w:rPr>
                <w:spacing w:val="1"/>
                <w:w w:val="99"/>
              </w:rPr>
              <w:t>9</w:t>
            </w:r>
            <w:r w:rsidRPr="00FE68EA">
              <w:rPr>
                <w:w w:val="99"/>
              </w:rPr>
              <w:t>.1</w:t>
            </w:r>
          </w:p>
        </w:tc>
      </w:tr>
      <w:tr w:rsidR="00875FBD" w14:paraId="735A6220" w14:textId="77777777" w:rsidTr="00FE68EA">
        <w:trPr>
          <w:jc w:val="center"/>
        </w:trPr>
        <w:tc>
          <w:tcPr>
            <w:tcW w:w="508" w:type="dxa"/>
          </w:tcPr>
          <w:p w14:paraId="688692CF" w14:textId="18B7128A" w:rsidR="00875FBD" w:rsidRPr="00FE68EA" w:rsidRDefault="00875FBD" w:rsidP="00875FBD">
            <w:pPr>
              <w:pStyle w:val="BodyText"/>
              <w:ind w:firstLine="0"/>
            </w:pPr>
            <w:r w:rsidRPr="00FE68EA">
              <w:t>2</w:t>
            </w:r>
          </w:p>
        </w:tc>
        <w:tc>
          <w:tcPr>
            <w:tcW w:w="1396" w:type="dxa"/>
          </w:tcPr>
          <w:p w14:paraId="266177D0" w14:textId="512C61AA" w:rsidR="00875FBD" w:rsidRPr="00FE68EA" w:rsidRDefault="00875FBD" w:rsidP="00875FBD">
            <w:pPr>
              <w:pStyle w:val="BodyText"/>
              <w:ind w:firstLine="0"/>
            </w:pPr>
            <w:r w:rsidRPr="00FE68EA">
              <w:rPr>
                <w:spacing w:val="1"/>
              </w:rPr>
              <w:t>Ci</w:t>
            </w:r>
            <w:r w:rsidRPr="00FE68EA">
              <w:t>rcle</w:t>
            </w:r>
          </w:p>
        </w:tc>
        <w:tc>
          <w:tcPr>
            <w:tcW w:w="1074" w:type="dxa"/>
            <w:tcBorders>
              <w:top w:val="single" w:sz="5" w:space="0" w:color="000000"/>
              <w:left w:val="single" w:sz="5" w:space="0" w:color="000000"/>
              <w:bottom w:val="single" w:sz="5" w:space="0" w:color="000000"/>
              <w:right w:val="single" w:sz="5" w:space="0" w:color="000000"/>
            </w:tcBorders>
          </w:tcPr>
          <w:p w14:paraId="0CFFB864" w14:textId="3AC502B6" w:rsidR="00875FBD" w:rsidRPr="00FE68EA" w:rsidRDefault="00875FBD" w:rsidP="00875FBD">
            <w:pPr>
              <w:pStyle w:val="BodyText"/>
              <w:ind w:firstLine="0"/>
            </w:pPr>
            <w:r w:rsidRPr="00FE68EA">
              <w:rPr>
                <w:spacing w:val="1"/>
                <w:w w:val="99"/>
              </w:rPr>
              <w:t>100</w:t>
            </w:r>
          </w:p>
        </w:tc>
        <w:tc>
          <w:tcPr>
            <w:tcW w:w="1080" w:type="dxa"/>
            <w:tcBorders>
              <w:top w:val="single" w:sz="5" w:space="0" w:color="000000"/>
              <w:left w:val="single" w:sz="5" w:space="0" w:color="000000"/>
              <w:bottom w:val="single" w:sz="5" w:space="0" w:color="000000"/>
              <w:right w:val="single" w:sz="5" w:space="0" w:color="000000"/>
            </w:tcBorders>
          </w:tcPr>
          <w:p w14:paraId="49519A89" w14:textId="3A78D1F1" w:rsidR="00875FBD" w:rsidRPr="00FE68EA" w:rsidRDefault="00875FBD" w:rsidP="00875FBD">
            <w:pPr>
              <w:pStyle w:val="BodyText"/>
              <w:ind w:firstLine="0"/>
            </w:pPr>
            <w:r w:rsidRPr="00FE68EA">
              <w:rPr>
                <w:spacing w:val="1"/>
                <w:w w:val="99"/>
              </w:rPr>
              <w:t>12</w:t>
            </w:r>
            <w:r w:rsidRPr="00FE68EA">
              <w:rPr>
                <w:spacing w:val="1"/>
                <w:w w:val="64"/>
              </w:rPr>
              <w:t>.</w:t>
            </w:r>
            <w:r w:rsidRPr="00FE68EA">
              <w:rPr>
                <w:w w:val="99"/>
              </w:rPr>
              <w:t>1</w:t>
            </w:r>
            <w:r w:rsidRPr="00FE68EA">
              <w:rPr>
                <w:spacing w:val="1"/>
                <w:w w:val="99"/>
              </w:rPr>
              <w:t>1</w:t>
            </w:r>
            <w:r w:rsidRPr="00FE68EA">
              <w:rPr>
                <w:w w:val="99"/>
              </w:rPr>
              <w:t>3</w:t>
            </w:r>
          </w:p>
        </w:tc>
        <w:tc>
          <w:tcPr>
            <w:tcW w:w="1176" w:type="dxa"/>
            <w:tcBorders>
              <w:top w:val="single" w:sz="5" w:space="0" w:color="000000"/>
              <w:left w:val="single" w:sz="5" w:space="0" w:color="000000"/>
              <w:bottom w:val="single" w:sz="5" w:space="0" w:color="000000"/>
              <w:right w:val="single" w:sz="5" w:space="0" w:color="000000"/>
            </w:tcBorders>
          </w:tcPr>
          <w:p w14:paraId="5AA25B2D" w14:textId="74C80F8D" w:rsidR="00875FBD" w:rsidRPr="00FE68EA" w:rsidRDefault="00875FBD" w:rsidP="00875FBD">
            <w:pPr>
              <w:pStyle w:val="BodyText"/>
              <w:ind w:firstLine="0"/>
            </w:pPr>
            <w:r w:rsidRPr="00FE68EA">
              <w:rPr>
                <w:spacing w:val="1"/>
                <w:w w:val="99"/>
              </w:rPr>
              <w:t>8</w:t>
            </w:r>
            <w:r w:rsidRPr="00FE68EA">
              <w:rPr>
                <w:w w:val="99"/>
              </w:rPr>
              <w:t>.</w:t>
            </w:r>
            <w:r w:rsidRPr="00FE68EA">
              <w:rPr>
                <w:spacing w:val="1"/>
                <w:w w:val="99"/>
              </w:rPr>
              <w:t>2</w:t>
            </w:r>
            <w:r w:rsidRPr="00FE68EA">
              <w:rPr>
                <w:w w:val="99"/>
              </w:rPr>
              <w:t>5</w:t>
            </w:r>
          </w:p>
        </w:tc>
      </w:tr>
      <w:tr w:rsidR="00875FBD" w14:paraId="71042DF4" w14:textId="77777777" w:rsidTr="00FE68EA">
        <w:trPr>
          <w:jc w:val="center"/>
        </w:trPr>
        <w:tc>
          <w:tcPr>
            <w:tcW w:w="508" w:type="dxa"/>
          </w:tcPr>
          <w:p w14:paraId="5B537F36" w14:textId="424F0010" w:rsidR="00875FBD" w:rsidRPr="00FE68EA" w:rsidRDefault="00875FBD" w:rsidP="00875FBD">
            <w:pPr>
              <w:pStyle w:val="BodyText"/>
              <w:ind w:firstLine="0"/>
            </w:pPr>
            <w:r w:rsidRPr="00FE68EA">
              <w:t>3</w:t>
            </w:r>
          </w:p>
        </w:tc>
        <w:tc>
          <w:tcPr>
            <w:tcW w:w="1396" w:type="dxa"/>
          </w:tcPr>
          <w:p w14:paraId="5E9EF61D" w14:textId="05A65CF7" w:rsidR="00875FBD" w:rsidRPr="00FE68EA" w:rsidRDefault="00875FBD" w:rsidP="00875FBD">
            <w:pPr>
              <w:pStyle w:val="BodyText"/>
              <w:ind w:firstLine="0"/>
            </w:pPr>
            <w:r w:rsidRPr="00FE68EA">
              <w:t>S</w:t>
            </w:r>
            <w:r w:rsidRPr="00FE68EA">
              <w:rPr>
                <w:spacing w:val="1"/>
              </w:rPr>
              <w:t>q</w:t>
            </w:r>
            <w:r w:rsidRPr="00FE68EA">
              <w:t>uare</w:t>
            </w:r>
          </w:p>
        </w:tc>
        <w:tc>
          <w:tcPr>
            <w:tcW w:w="1074" w:type="dxa"/>
            <w:tcBorders>
              <w:top w:val="single" w:sz="5" w:space="0" w:color="000000"/>
              <w:left w:val="single" w:sz="5" w:space="0" w:color="000000"/>
              <w:bottom w:val="single" w:sz="5" w:space="0" w:color="000000"/>
              <w:right w:val="single" w:sz="5" w:space="0" w:color="000000"/>
            </w:tcBorders>
          </w:tcPr>
          <w:p w14:paraId="6D734D53" w14:textId="3305C8E0" w:rsidR="00875FBD" w:rsidRPr="00FE68EA" w:rsidRDefault="00875FBD" w:rsidP="00875FBD">
            <w:pPr>
              <w:pStyle w:val="BodyText"/>
              <w:ind w:firstLine="0"/>
            </w:pPr>
            <w:r w:rsidRPr="00FE68EA">
              <w:rPr>
                <w:spacing w:val="1"/>
                <w:w w:val="99"/>
              </w:rPr>
              <w:t>100</w:t>
            </w:r>
          </w:p>
        </w:tc>
        <w:tc>
          <w:tcPr>
            <w:tcW w:w="1080" w:type="dxa"/>
            <w:tcBorders>
              <w:top w:val="single" w:sz="5" w:space="0" w:color="000000"/>
              <w:left w:val="single" w:sz="5" w:space="0" w:color="000000"/>
              <w:bottom w:val="single" w:sz="5" w:space="0" w:color="000000"/>
              <w:right w:val="single" w:sz="5" w:space="0" w:color="000000"/>
            </w:tcBorders>
          </w:tcPr>
          <w:p w14:paraId="7B6A51F9" w14:textId="481AEDC1" w:rsidR="00875FBD" w:rsidRPr="00FE68EA" w:rsidRDefault="00875FBD" w:rsidP="00875FBD">
            <w:pPr>
              <w:pStyle w:val="BodyText"/>
              <w:ind w:firstLine="0"/>
            </w:pPr>
            <w:r w:rsidRPr="00FE68EA">
              <w:rPr>
                <w:spacing w:val="1"/>
                <w:w w:val="99"/>
              </w:rPr>
              <w:t>11</w:t>
            </w:r>
            <w:r w:rsidRPr="00FE68EA">
              <w:rPr>
                <w:spacing w:val="1"/>
                <w:w w:val="64"/>
              </w:rPr>
              <w:t>.</w:t>
            </w:r>
            <w:r w:rsidRPr="00FE68EA">
              <w:rPr>
                <w:w w:val="99"/>
              </w:rPr>
              <w:t>2</w:t>
            </w:r>
            <w:r w:rsidRPr="00FE68EA">
              <w:rPr>
                <w:spacing w:val="1"/>
                <w:w w:val="99"/>
              </w:rPr>
              <w:t>0</w:t>
            </w:r>
            <w:r w:rsidRPr="00FE68EA">
              <w:rPr>
                <w:w w:val="99"/>
              </w:rPr>
              <w:t>5</w:t>
            </w:r>
          </w:p>
        </w:tc>
        <w:tc>
          <w:tcPr>
            <w:tcW w:w="1176" w:type="dxa"/>
            <w:tcBorders>
              <w:top w:val="single" w:sz="5" w:space="0" w:color="000000"/>
              <w:left w:val="single" w:sz="5" w:space="0" w:color="000000"/>
              <w:bottom w:val="single" w:sz="5" w:space="0" w:color="000000"/>
              <w:right w:val="single" w:sz="5" w:space="0" w:color="000000"/>
            </w:tcBorders>
          </w:tcPr>
          <w:p w14:paraId="38D7C228" w14:textId="3A0977E1" w:rsidR="00875FBD" w:rsidRPr="00FE68EA" w:rsidRDefault="00875FBD" w:rsidP="00875FBD">
            <w:pPr>
              <w:pStyle w:val="BodyText"/>
              <w:ind w:firstLine="0"/>
            </w:pPr>
            <w:r w:rsidRPr="00FE68EA">
              <w:rPr>
                <w:spacing w:val="1"/>
                <w:w w:val="99"/>
              </w:rPr>
              <w:t>8</w:t>
            </w:r>
            <w:r w:rsidRPr="00FE68EA">
              <w:rPr>
                <w:w w:val="99"/>
              </w:rPr>
              <w:t>.</w:t>
            </w:r>
            <w:r w:rsidRPr="00FE68EA">
              <w:rPr>
                <w:spacing w:val="1"/>
                <w:w w:val="99"/>
              </w:rPr>
              <w:t>9</w:t>
            </w:r>
            <w:r w:rsidRPr="00FE68EA">
              <w:rPr>
                <w:w w:val="99"/>
              </w:rPr>
              <w:t>2</w:t>
            </w:r>
          </w:p>
        </w:tc>
      </w:tr>
      <w:tr w:rsidR="00875FBD" w14:paraId="0DF61A85" w14:textId="77777777" w:rsidTr="00FE68EA">
        <w:trPr>
          <w:jc w:val="center"/>
        </w:trPr>
        <w:tc>
          <w:tcPr>
            <w:tcW w:w="508" w:type="dxa"/>
          </w:tcPr>
          <w:p w14:paraId="291F0F2D" w14:textId="6BC24E09" w:rsidR="00875FBD" w:rsidRPr="00FE68EA" w:rsidRDefault="00875FBD" w:rsidP="00875FBD">
            <w:pPr>
              <w:pStyle w:val="BodyText"/>
              <w:ind w:firstLine="0"/>
            </w:pPr>
            <w:r w:rsidRPr="00FE68EA">
              <w:t>4</w:t>
            </w:r>
          </w:p>
        </w:tc>
        <w:tc>
          <w:tcPr>
            <w:tcW w:w="1396" w:type="dxa"/>
          </w:tcPr>
          <w:p w14:paraId="2E61827B" w14:textId="45006118" w:rsidR="00875FBD" w:rsidRPr="00FE68EA" w:rsidRDefault="00875FBD" w:rsidP="00875FBD">
            <w:pPr>
              <w:pStyle w:val="BodyText"/>
              <w:ind w:firstLine="0"/>
            </w:pPr>
            <w:r w:rsidRPr="00FE68EA">
              <w:t>H-r</w:t>
            </w:r>
            <w:r w:rsidRPr="00FE68EA">
              <w:rPr>
                <w:spacing w:val="-2"/>
              </w:rPr>
              <w:t>e</w:t>
            </w:r>
            <w:r w:rsidRPr="00FE68EA">
              <w:t>c</w:t>
            </w:r>
          </w:p>
        </w:tc>
        <w:tc>
          <w:tcPr>
            <w:tcW w:w="1074" w:type="dxa"/>
            <w:tcBorders>
              <w:top w:val="single" w:sz="5" w:space="0" w:color="000000"/>
              <w:left w:val="single" w:sz="5" w:space="0" w:color="000000"/>
              <w:bottom w:val="single" w:sz="5" w:space="0" w:color="000000"/>
              <w:right w:val="single" w:sz="5" w:space="0" w:color="000000"/>
            </w:tcBorders>
          </w:tcPr>
          <w:p w14:paraId="4863EF03" w14:textId="7FF7FB29" w:rsidR="00875FBD" w:rsidRPr="00FE68EA" w:rsidRDefault="00875FBD" w:rsidP="00875FBD">
            <w:pPr>
              <w:pStyle w:val="BodyText"/>
              <w:ind w:firstLine="0"/>
            </w:pPr>
            <w:r w:rsidRPr="00FE68EA">
              <w:rPr>
                <w:spacing w:val="1"/>
                <w:w w:val="99"/>
              </w:rPr>
              <w:t>100</w:t>
            </w:r>
          </w:p>
        </w:tc>
        <w:tc>
          <w:tcPr>
            <w:tcW w:w="1080" w:type="dxa"/>
            <w:tcBorders>
              <w:top w:val="single" w:sz="5" w:space="0" w:color="000000"/>
              <w:left w:val="single" w:sz="5" w:space="0" w:color="000000"/>
              <w:bottom w:val="single" w:sz="5" w:space="0" w:color="000000"/>
              <w:right w:val="single" w:sz="5" w:space="0" w:color="000000"/>
            </w:tcBorders>
          </w:tcPr>
          <w:p w14:paraId="3CD52C38" w14:textId="4C1FF1D5" w:rsidR="00875FBD" w:rsidRPr="00FE68EA" w:rsidRDefault="00875FBD" w:rsidP="00875FBD">
            <w:pPr>
              <w:pStyle w:val="BodyText"/>
              <w:ind w:firstLine="0"/>
            </w:pPr>
            <w:r w:rsidRPr="00FE68EA">
              <w:rPr>
                <w:spacing w:val="1"/>
                <w:w w:val="99"/>
              </w:rPr>
              <w:t>10</w:t>
            </w:r>
            <w:r w:rsidRPr="00FE68EA">
              <w:rPr>
                <w:spacing w:val="1"/>
                <w:w w:val="64"/>
              </w:rPr>
              <w:t>.</w:t>
            </w:r>
            <w:r w:rsidRPr="00FE68EA">
              <w:rPr>
                <w:w w:val="99"/>
              </w:rPr>
              <w:t>2</w:t>
            </w:r>
            <w:r w:rsidRPr="00FE68EA">
              <w:rPr>
                <w:spacing w:val="1"/>
                <w:w w:val="99"/>
              </w:rPr>
              <w:t>0</w:t>
            </w:r>
            <w:r w:rsidRPr="00FE68EA">
              <w:rPr>
                <w:w w:val="99"/>
              </w:rPr>
              <w:t>9</w:t>
            </w:r>
          </w:p>
        </w:tc>
        <w:tc>
          <w:tcPr>
            <w:tcW w:w="1176" w:type="dxa"/>
            <w:tcBorders>
              <w:top w:val="single" w:sz="5" w:space="0" w:color="000000"/>
              <w:left w:val="single" w:sz="5" w:space="0" w:color="000000"/>
              <w:bottom w:val="single" w:sz="5" w:space="0" w:color="000000"/>
              <w:right w:val="single" w:sz="5" w:space="0" w:color="000000"/>
            </w:tcBorders>
          </w:tcPr>
          <w:p w14:paraId="590E29EC" w14:textId="1848BCB2" w:rsidR="00875FBD" w:rsidRPr="00FE68EA" w:rsidRDefault="00875FBD" w:rsidP="00875FBD">
            <w:pPr>
              <w:pStyle w:val="BodyText"/>
              <w:ind w:firstLine="0"/>
            </w:pPr>
            <w:r w:rsidRPr="00FE68EA">
              <w:rPr>
                <w:spacing w:val="1"/>
                <w:w w:val="99"/>
              </w:rPr>
              <w:t>9</w:t>
            </w:r>
            <w:r w:rsidRPr="00FE68EA">
              <w:rPr>
                <w:w w:val="99"/>
              </w:rPr>
              <w:t>.</w:t>
            </w:r>
            <w:r w:rsidRPr="00FE68EA">
              <w:rPr>
                <w:spacing w:val="1"/>
                <w:w w:val="99"/>
              </w:rPr>
              <w:t>7</w:t>
            </w:r>
            <w:r w:rsidRPr="00FE68EA">
              <w:rPr>
                <w:w w:val="99"/>
              </w:rPr>
              <w:t>9</w:t>
            </w:r>
          </w:p>
        </w:tc>
      </w:tr>
      <w:tr w:rsidR="00875FBD" w14:paraId="51915276" w14:textId="77777777" w:rsidTr="00FE68EA">
        <w:trPr>
          <w:jc w:val="center"/>
        </w:trPr>
        <w:tc>
          <w:tcPr>
            <w:tcW w:w="508" w:type="dxa"/>
          </w:tcPr>
          <w:p w14:paraId="3F806168" w14:textId="1838A283" w:rsidR="00875FBD" w:rsidRPr="00FE68EA" w:rsidRDefault="00875FBD" w:rsidP="00875FBD">
            <w:pPr>
              <w:pStyle w:val="BodyText"/>
              <w:ind w:firstLine="0"/>
            </w:pPr>
            <w:r w:rsidRPr="00FE68EA">
              <w:t>5</w:t>
            </w:r>
          </w:p>
        </w:tc>
        <w:tc>
          <w:tcPr>
            <w:tcW w:w="1396" w:type="dxa"/>
          </w:tcPr>
          <w:p w14:paraId="7B8410B7" w14:textId="37077A91" w:rsidR="00875FBD" w:rsidRPr="00FE68EA" w:rsidRDefault="00875FBD" w:rsidP="00875FBD">
            <w:pPr>
              <w:pStyle w:val="BodyText"/>
              <w:ind w:firstLine="0"/>
            </w:pPr>
            <w:r w:rsidRPr="00FE68EA">
              <w:t>H-r</w:t>
            </w:r>
            <w:r w:rsidRPr="00FE68EA">
              <w:rPr>
                <w:spacing w:val="-2"/>
              </w:rPr>
              <w:t>e</w:t>
            </w:r>
            <w:r w:rsidRPr="00FE68EA">
              <w:t>c2</w:t>
            </w:r>
          </w:p>
        </w:tc>
        <w:tc>
          <w:tcPr>
            <w:tcW w:w="1074" w:type="dxa"/>
            <w:tcBorders>
              <w:top w:val="single" w:sz="5" w:space="0" w:color="000000"/>
              <w:left w:val="single" w:sz="5" w:space="0" w:color="000000"/>
              <w:bottom w:val="single" w:sz="5" w:space="0" w:color="000000"/>
              <w:right w:val="single" w:sz="5" w:space="0" w:color="000000"/>
            </w:tcBorders>
          </w:tcPr>
          <w:p w14:paraId="356428FF" w14:textId="676B402A" w:rsidR="00875FBD" w:rsidRPr="00FE68EA" w:rsidRDefault="00875FBD" w:rsidP="00875FBD">
            <w:pPr>
              <w:pStyle w:val="BodyText"/>
              <w:ind w:firstLine="0"/>
            </w:pPr>
            <w:r w:rsidRPr="00FE68EA">
              <w:rPr>
                <w:spacing w:val="1"/>
                <w:w w:val="99"/>
              </w:rPr>
              <w:t>100</w:t>
            </w:r>
          </w:p>
        </w:tc>
        <w:tc>
          <w:tcPr>
            <w:tcW w:w="1080" w:type="dxa"/>
            <w:tcBorders>
              <w:top w:val="single" w:sz="5" w:space="0" w:color="000000"/>
              <w:left w:val="single" w:sz="5" w:space="0" w:color="000000"/>
              <w:bottom w:val="single" w:sz="5" w:space="0" w:color="000000"/>
              <w:right w:val="single" w:sz="5" w:space="0" w:color="000000"/>
            </w:tcBorders>
          </w:tcPr>
          <w:p w14:paraId="5E859FD1" w14:textId="008D67BA" w:rsidR="00875FBD" w:rsidRPr="00FE68EA" w:rsidRDefault="00875FBD" w:rsidP="00875FBD">
            <w:pPr>
              <w:pStyle w:val="BodyText"/>
              <w:ind w:firstLine="0"/>
            </w:pPr>
            <w:r w:rsidRPr="00FE68EA">
              <w:rPr>
                <w:spacing w:val="1"/>
                <w:w w:val="99"/>
              </w:rPr>
              <w:t>11</w:t>
            </w:r>
            <w:r w:rsidRPr="00FE68EA">
              <w:rPr>
                <w:spacing w:val="1"/>
                <w:w w:val="64"/>
              </w:rPr>
              <w:t>.</w:t>
            </w:r>
            <w:r w:rsidRPr="00FE68EA">
              <w:rPr>
                <w:w w:val="99"/>
              </w:rPr>
              <w:t>3</w:t>
            </w:r>
            <w:r w:rsidRPr="00FE68EA">
              <w:rPr>
                <w:spacing w:val="1"/>
                <w:w w:val="99"/>
              </w:rPr>
              <w:t>6</w:t>
            </w:r>
            <w:r w:rsidRPr="00FE68EA">
              <w:rPr>
                <w:w w:val="99"/>
              </w:rPr>
              <w:t>3</w:t>
            </w:r>
          </w:p>
        </w:tc>
        <w:tc>
          <w:tcPr>
            <w:tcW w:w="1176" w:type="dxa"/>
            <w:tcBorders>
              <w:top w:val="single" w:sz="5" w:space="0" w:color="000000"/>
              <w:left w:val="single" w:sz="5" w:space="0" w:color="000000"/>
              <w:bottom w:val="single" w:sz="5" w:space="0" w:color="000000"/>
              <w:right w:val="single" w:sz="5" w:space="0" w:color="000000"/>
            </w:tcBorders>
          </w:tcPr>
          <w:p w14:paraId="47510551" w14:textId="397BB6DB" w:rsidR="00875FBD" w:rsidRPr="00FE68EA" w:rsidRDefault="00875FBD" w:rsidP="00875FBD">
            <w:pPr>
              <w:pStyle w:val="BodyText"/>
              <w:ind w:firstLine="0"/>
            </w:pPr>
            <w:r w:rsidRPr="00FE68EA">
              <w:rPr>
                <w:spacing w:val="1"/>
                <w:w w:val="99"/>
              </w:rPr>
              <w:t>8</w:t>
            </w:r>
            <w:r w:rsidRPr="00FE68EA">
              <w:rPr>
                <w:w w:val="99"/>
              </w:rPr>
              <w:t>.8</w:t>
            </w:r>
          </w:p>
        </w:tc>
      </w:tr>
    </w:tbl>
    <w:p w14:paraId="0BB00C31" w14:textId="77777777" w:rsidR="00B42002" w:rsidRDefault="00B42002" w:rsidP="00875FBD">
      <w:pPr>
        <w:spacing w:before="32" w:line="240" w:lineRule="exact"/>
        <w:rPr>
          <w:spacing w:val="2"/>
          <w:position w:val="-1"/>
          <w:sz w:val="22"/>
          <w:szCs w:val="22"/>
        </w:rPr>
      </w:pPr>
    </w:p>
    <w:p w14:paraId="6B1A4BDB" w14:textId="2A975BF8" w:rsidR="00875FBD" w:rsidRDefault="00875FBD" w:rsidP="00875FBD">
      <w:pPr>
        <w:spacing w:before="32" w:line="240" w:lineRule="exact"/>
        <w:rPr>
          <w:sz w:val="22"/>
          <w:szCs w:val="22"/>
        </w:rPr>
      </w:pPr>
      <w:r>
        <w:rPr>
          <w:spacing w:val="2"/>
          <w:position w:val="-1"/>
          <w:sz w:val="22"/>
          <w:szCs w:val="22"/>
        </w:rPr>
        <w:t>T</w:t>
      </w:r>
      <w:r>
        <w:rPr>
          <w:position w:val="-1"/>
          <w:sz w:val="22"/>
          <w:szCs w:val="22"/>
        </w:rPr>
        <w:t>a</w:t>
      </w:r>
      <w:r>
        <w:rPr>
          <w:spacing w:val="-2"/>
          <w:position w:val="-1"/>
          <w:sz w:val="22"/>
          <w:szCs w:val="22"/>
        </w:rPr>
        <w:t>b</w:t>
      </w:r>
      <w:r>
        <w:rPr>
          <w:spacing w:val="1"/>
          <w:position w:val="-1"/>
          <w:sz w:val="22"/>
          <w:szCs w:val="22"/>
        </w:rPr>
        <w:t>l</w:t>
      </w:r>
      <w:r>
        <w:rPr>
          <w:position w:val="-1"/>
          <w:sz w:val="22"/>
          <w:szCs w:val="22"/>
        </w:rPr>
        <w:t>e</w:t>
      </w:r>
      <w:r>
        <w:rPr>
          <w:spacing w:val="-2"/>
          <w:position w:val="-1"/>
          <w:sz w:val="22"/>
          <w:szCs w:val="22"/>
        </w:rPr>
        <w:t xml:space="preserve"> </w:t>
      </w:r>
      <w:r>
        <w:rPr>
          <w:position w:val="-1"/>
          <w:sz w:val="22"/>
          <w:szCs w:val="22"/>
        </w:rPr>
        <w:t>5</w:t>
      </w:r>
      <w:r>
        <w:rPr>
          <w:spacing w:val="-4"/>
          <w:position w:val="-1"/>
          <w:sz w:val="22"/>
          <w:szCs w:val="22"/>
        </w:rPr>
        <w:t xml:space="preserve"> </w:t>
      </w:r>
      <w:r>
        <w:rPr>
          <w:spacing w:val="2"/>
          <w:position w:val="-1"/>
          <w:sz w:val="22"/>
          <w:szCs w:val="22"/>
        </w:rPr>
        <w:t>T</w:t>
      </w:r>
      <w:r>
        <w:rPr>
          <w:position w:val="-1"/>
          <w:sz w:val="22"/>
          <w:szCs w:val="22"/>
        </w:rPr>
        <w:t xml:space="preserve">he </w:t>
      </w:r>
      <w:r>
        <w:rPr>
          <w:spacing w:val="1"/>
          <w:position w:val="-1"/>
          <w:sz w:val="22"/>
          <w:szCs w:val="22"/>
        </w:rPr>
        <w:t>r</w:t>
      </w:r>
      <w:r>
        <w:rPr>
          <w:spacing w:val="-2"/>
          <w:position w:val="-1"/>
          <w:sz w:val="22"/>
          <w:szCs w:val="22"/>
        </w:rPr>
        <w:t>e</w:t>
      </w:r>
      <w:r>
        <w:rPr>
          <w:position w:val="-1"/>
          <w:sz w:val="22"/>
          <w:szCs w:val="22"/>
        </w:rPr>
        <w:t>su</w:t>
      </w:r>
      <w:r>
        <w:rPr>
          <w:spacing w:val="-1"/>
          <w:position w:val="-1"/>
          <w:sz w:val="22"/>
          <w:szCs w:val="22"/>
        </w:rPr>
        <w:t>l</w:t>
      </w:r>
      <w:r>
        <w:rPr>
          <w:position w:val="-1"/>
          <w:sz w:val="22"/>
          <w:szCs w:val="22"/>
        </w:rPr>
        <w:t>t</w:t>
      </w:r>
      <w:r>
        <w:rPr>
          <w:spacing w:val="1"/>
          <w:position w:val="-1"/>
          <w:sz w:val="22"/>
          <w:szCs w:val="22"/>
        </w:rPr>
        <w:t xml:space="preserve"> </w:t>
      </w:r>
      <w:r>
        <w:rPr>
          <w:spacing w:val="-2"/>
          <w:position w:val="-1"/>
          <w:sz w:val="22"/>
          <w:szCs w:val="22"/>
        </w:rPr>
        <w:t>o</w:t>
      </w:r>
      <w:r>
        <w:rPr>
          <w:position w:val="-1"/>
          <w:sz w:val="22"/>
          <w:szCs w:val="22"/>
        </w:rPr>
        <w:t>f</w:t>
      </w:r>
      <w:r>
        <w:rPr>
          <w:spacing w:val="1"/>
          <w:position w:val="-1"/>
          <w:sz w:val="22"/>
          <w:szCs w:val="22"/>
        </w:rPr>
        <w:t xml:space="preserve"> </w:t>
      </w:r>
      <w:r>
        <w:rPr>
          <w:spacing w:val="-2"/>
          <w:position w:val="-1"/>
          <w:sz w:val="22"/>
          <w:szCs w:val="22"/>
        </w:rPr>
        <w:t>s</w:t>
      </w:r>
      <w:r>
        <w:rPr>
          <w:spacing w:val="1"/>
          <w:position w:val="-1"/>
          <w:sz w:val="22"/>
          <w:szCs w:val="22"/>
        </w:rPr>
        <w:t>t</w:t>
      </w:r>
      <w:r>
        <w:rPr>
          <w:spacing w:val="-1"/>
          <w:position w:val="-1"/>
          <w:sz w:val="22"/>
          <w:szCs w:val="22"/>
        </w:rPr>
        <w:t>i</w:t>
      </w:r>
      <w:r>
        <w:rPr>
          <w:spacing w:val="1"/>
          <w:position w:val="-1"/>
          <w:sz w:val="22"/>
          <w:szCs w:val="22"/>
        </w:rPr>
        <w:t>ff</w:t>
      </w:r>
      <w:r>
        <w:rPr>
          <w:spacing w:val="-2"/>
          <w:position w:val="-1"/>
          <w:sz w:val="22"/>
          <w:szCs w:val="22"/>
        </w:rPr>
        <w:t>n</w:t>
      </w:r>
      <w:r>
        <w:rPr>
          <w:position w:val="-1"/>
          <w:sz w:val="22"/>
          <w:szCs w:val="22"/>
        </w:rPr>
        <w:t>e</w:t>
      </w:r>
      <w:r>
        <w:rPr>
          <w:spacing w:val="1"/>
          <w:position w:val="-1"/>
          <w:sz w:val="22"/>
          <w:szCs w:val="22"/>
        </w:rPr>
        <w:t>s</w:t>
      </w:r>
      <w:r>
        <w:rPr>
          <w:position w:val="-1"/>
          <w:sz w:val="22"/>
          <w:szCs w:val="22"/>
        </w:rPr>
        <w:t>s</w:t>
      </w:r>
      <w:r>
        <w:rPr>
          <w:spacing w:val="-2"/>
          <w:position w:val="-1"/>
          <w:sz w:val="22"/>
          <w:szCs w:val="22"/>
        </w:rPr>
        <w:t xml:space="preserve"> </w:t>
      </w:r>
      <w:r>
        <w:rPr>
          <w:spacing w:val="1"/>
          <w:position w:val="-1"/>
          <w:sz w:val="22"/>
          <w:szCs w:val="22"/>
        </w:rPr>
        <w:t>f</w:t>
      </w:r>
      <w:r>
        <w:rPr>
          <w:position w:val="-1"/>
          <w:sz w:val="22"/>
          <w:szCs w:val="22"/>
        </w:rPr>
        <w:t>a</w:t>
      </w:r>
      <w:r>
        <w:rPr>
          <w:spacing w:val="-2"/>
          <w:position w:val="-1"/>
          <w:sz w:val="22"/>
          <w:szCs w:val="22"/>
        </w:rPr>
        <w:t>c</w:t>
      </w:r>
      <w:r>
        <w:rPr>
          <w:spacing w:val="1"/>
          <w:position w:val="-1"/>
          <w:sz w:val="22"/>
          <w:szCs w:val="22"/>
        </w:rPr>
        <w:t>t</w:t>
      </w:r>
      <w:r>
        <w:rPr>
          <w:position w:val="-1"/>
          <w:sz w:val="22"/>
          <w:szCs w:val="22"/>
        </w:rPr>
        <w:t>o</w:t>
      </w:r>
      <w:r>
        <w:rPr>
          <w:spacing w:val="-2"/>
          <w:position w:val="-1"/>
          <w:sz w:val="22"/>
          <w:szCs w:val="22"/>
        </w:rPr>
        <w:t>r</w:t>
      </w:r>
      <w:r>
        <w:rPr>
          <w:position w:val="-1"/>
          <w:sz w:val="22"/>
          <w:szCs w:val="22"/>
        </w:rPr>
        <w:t>s of</w:t>
      </w:r>
      <w:r>
        <w:rPr>
          <w:spacing w:val="2"/>
          <w:position w:val="-1"/>
          <w:sz w:val="22"/>
          <w:szCs w:val="22"/>
        </w:rPr>
        <w:t xml:space="preserve"> </w:t>
      </w:r>
      <w:r>
        <w:rPr>
          <w:position w:val="-1"/>
          <w:sz w:val="22"/>
          <w:szCs w:val="22"/>
        </w:rPr>
        <w:t>s</w:t>
      </w:r>
      <w:r>
        <w:rPr>
          <w:spacing w:val="1"/>
          <w:position w:val="-1"/>
          <w:sz w:val="22"/>
          <w:szCs w:val="22"/>
        </w:rPr>
        <w:t>a</w:t>
      </w:r>
      <w:r>
        <w:rPr>
          <w:spacing w:val="-4"/>
          <w:position w:val="-1"/>
          <w:sz w:val="22"/>
          <w:szCs w:val="22"/>
        </w:rPr>
        <w:t>m</w:t>
      </w:r>
      <w:r>
        <w:rPr>
          <w:position w:val="-1"/>
          <w:sz w:val="22"/>
          <w:szCs w:val="22"/>
        </w:rPr>
        <w:t>p</w:t>
      </w:r>
      <w:r>
        <w:rPr>
          <w:spacing w:val="1"/>
          <w:position w:val="-1"/>
          <w:sz w:val="22"/>
          <w:szCs w:val="22"/>
        </w:rPr>
        <w:t>l</w:t>
      </w:r>
      <w:r>
        <w:rPr>
          <w:position w:val="-1"/>
          <w:sz w:val="22"/>
          <w:szCs w:val="22"/>
        </w:rPr>
        <w:t>es</w:t>
      </w:r>
    </w:p>
    <w:tbl>
      <w:tblPr>
        <w:tblStyle w:val="TableGrid"/>
        <w:tblW w:w="7679" w:type="dxa"/>
        <w:jc w:val="center"/>
        <w:tblLook w:val="04A0" w:firstRow="1" w:lastRow="0" w:firstColumn="1" w:lastColumn="0" w:noHBand="0" w:noVBand="1"/>
      </w:tblPr>
      <w:tblGrid>
        <w:gridCol w:w="602"/>
        <w:gridCol w:w="899"/>
        <w:gridCol w:w="1292"/>
        <w:gridCol w:w="1569"/>
        <w:gridCol w:w="1427"/>
        <w:gridCol w:w="1890"/>
      </w:tblGrid>
      <w:tr w:rsidR="00875FBD" w14:paraId="438B9F82" w14:textId="77777777" w:rsidTr="003E6086">
        <w:trPr>
          <w:jc w:val="center"/>
        </w:trPr>
        <w:tc>
          <w:tcPr>
            <w:tcW w:w="602" w:type="dxa"/>
          </w:tcPr>
          <w:p w14:paraId="433FCFBB" w14:textId="77777777" w:rsidR="00875FBD" w:rsidRPr="00FE68EA" w:rsidRDefault="00875FBD" w:rsidP="00875FBD">
            <w:pPr>
              <w:pStyle w:val="BodyText"/>
              <w:ind w:firstLine="0"/>
            </w:pPr>
            <w:r w:rsidRPr="00FE68EA">
              <w:t>No.</w:t>
            </w:r>
          </w:p>
        </w:tc>
        <w:tc>
          <w:tcPr>
            <w:tcW w:w="899" w:type="dxa"/>
          </w:tcPr>
          <w:p w14:paraId="021107FD" w14:textId="77777777" w:rsidR="00875FBD" w:rsidRPr="00FE68EA" w:rsidRDefault="00875FBD" w:rsidP="00875FBD">
            <w:pPr>
              <w:pStyle w:val="BodyText"/>
              <w:ind w:firstLine="0"/>
            </w:pPr>
            <w:r w:rsidRPr="00FE68EA">
              <w:t>Section names</w:t>
            </w:r>
          </w:p>
        </w:tc>
        <w:tc>
          <w:tcPr>
            <w:tcW w:w="1292" w:type="dxa"/>
          </w:tcPr>
          <w:p w14:paraId="5A9589BC" w14:textId="526BF44B" w:rsidR="00875FBD" w:rsidRPr="00FE68EA" w:rsidRDefault="00875FBD" w:rsidP="00875FBD">
            <w:pPr>
              <w:ind w:right="521"/>
              <w:jc w:val="both"/>
            </w:pPr>
            <w:r w:rsidRPr="00FE68EA">
              <w:rPr>
                <w:spacing w:val="1"/>
              </w:rPr>
              <w:t>F</w:t>
            </w:r>
            <w:r w:rsidRPr="00FE68EA">
              <w:t>u (N)</w:t>
            </w:r>
          </w:p>
        </w:tc>
        <w:tc>
          <w:tcPr>
            <w:tcW w:w="1569" w:type="dxa"/>
          </w:tcPr>
          <w:p w14:paraId="68FF4CCD" w14:textId="10602D76" w:rsidR="00875FBD" w:rsidRPr="00FE68EA" w:rsidRDefault="00875FBD" w:rsidP="00875FBD">
            <w:pPr>
              <w:ind w:right="687"/>
              <w:jc w:val="both"/>
            </w:pPr>
            <w:r w:rsidRPr="00FE68EA">
              <w:rPr>
                <w:spacing w:val="-2"/>
              </w:rPr>
              <w:t>∆</w:t>
            </w:r>
            <w:r w:rsidRPr="00FE68EA">
              <w:t>y(</w:t>
            </w:r>
            <w:r w:rsidRPr="00FE68EA">
              <w:rPr>
                <w:spacing w:val="-1"/>
              </w:rPr>
              <w:t>m</w:t>
            </w:r>
            <w:r w:rsidRPr="00FE68EA">
              <w:rPr>
                <w:spacing w:val="2"/>
              </w:rPr>
              <w:t>m</w:t>
            </w:r>
            <w:r w:rsidRPr="00FE68EA">
              <w:t>)</w:t>
            </w:r>
          </w:p>
        </w:tc>
        <w:tc>
          <w:tcPr>
            <w:tcW w:w="1427" w:type="dxa"/>
          </w:tcPr>
          <w:p w14:paraId="30B27DA3" w14:textId="73AE77C8" w:rsidR="00875FBD" w:rsidRPr="00FE68EA" w:rsidRDefault="00875FBD" w:rsidP="00875FBD">
            <w:pPr>
              <w:ind w:right="624"/>
              <w:jc w:val="both"/>
            </w:pPr>
            <w:proofErr w:type="spellStart"/>
            <w:r w:rsidRPr="00FE68EA">
              <w:rPr>
                <w:spacing w:val="1"/>
              </w:rPr>
              <w:t>Fy</w:t>
            </w:r>
            <w:proofErr w:type="spellEnd"/>
            <w:r w:rsidRPr="00FE68EA">
              <w:rPr>
                <w:spacing w:val="1"/>
              </w:rPr>
              <w:t xml:space="preserve"> </w:t>
            </w:r>
            <w:r w:rsidRPr="00FE68EA">
              <w:t>(N)</w:t>
            </w:r>
          </w:p>
        </w:tc>
        <w:tc>
          <w:tcPr>
            <w:tcW w:w="1890" w:type="dxa"/>
          </w:tcPr>
          <w:p w14:paraId="235F66D9" w14:textId="0BDE488F" w:rsidR="00875FBD" w:rsidRPr="00FE68EA" w:rsidRDefault="00875FBD" w:rsidP="00875FBD">
            <w:pPr>
              <w:ind w:right="500"/>
              <w:jc w:val="both"/>
            </w:pPr>
            <w:r w:rsidRPr="00FE68EA">
              <w:t>K</w:t>
            </w:r>
            <w:r w:rsidRPr="00FE68EA">
              <w:rPr>
                <w:w w:val="66"/>
              </w:rPr>
              <w:t>=</w:t>
            </w:r>
            <w:r w:rsidRPr="00FE68EA">
              <w:t xml:space="preserve"> </w:t>
            </w:r>
            <w:proofErr w:type="spellStart"/>
            <w:r w:rsidRPr="00FE68EA">
              <w:rPr>
                <w:spacing w:val="1"/>
              </w:rPr>
              <w:t>F</w:t>
            </w:r>
            <w:r w:rsidRPr="00FE68EA">
              <w:rPr>
                <w:spacing w:val="-1"/>
              </w:rPr>
              <w:t>y</w:t>
            </w:r>
            <w:proofErr w:type="spellEnd"/>
            <w:r w:rsidRPr="00FE68EA">
              <w:rPr>
                <w:w w:val="74"/>
              </w:rPr>
              <w:t>/</w:t>
            </w:r>
            <w:r w:rsidRPr="00FE68EA">
              <w:rPr>
                <w:spacing w:val="-3"/>
              </w:rPr>
              <w:t xml:space="preserve"> </w:t>
            </w:r>
            <w:r w:rsidRPr="00FE68EA">
              <w:t>∆y (N/</w:t>
            </w:r>
            <w:r w:rsidRPr="00FE68EA">
              <w:rPr>
                <w:spacing w:val="-1"/>
              </w:rPr>
              <w:t>m</w:t>
            </w:r>
            <w:r w:rsidRPr="00FE68EA">
              <w:t>m)</w:t>
            </w:r>
          </w:p>
        </w:tc>
      </w:tr>
      <w:tr w:rsidR="00875FBD" w14:paraId="0AD6A05F" w14:textId="77777777" w:rsidTr="003E6086">
        <w:trPr>
          <w:jc w:val="center"/>
        </w:trPr>
        <w:tc>
          <w:tcPr>
            <w:tcW w:w="602" w:type="dxa"/>
          </w:tcPr>
          <w:p w14:paraId="5E731837" w14:textId="77777777" w:rsidR="00875FBD" w:rsidRPr="00FE68EA" w:rsidRDefault="00875FBD" w:rsidP="00875FBD">
            <w:pPr>
              <w:pStyle w:val="BodyText"/>
              <w:ind w:firstLine="0"/>
            </w:pPr>
            <w:r w:rsidRPr="00FE68EA">
              <w:t>1</w:t>
            </w:r>
          </w:p>
        </w:tc>
        <w:tc>
          <w:tcPr>
            <w:tcW w:w="899" w:type="dxa"/>
          </w:tcPr>
          <w:p w14:paraId="1D32D301" w14:textId="77777777" w:rsidR="00875FBD" w:rsidRPr="00FE68EA" w:rsidRDefault="00875FBD" w:rsidP="00875FBD">
            <w:pPr>
              <w:pStyle w:val="BodyText"/>
              <w:ind w:firstLine="0"/>
            </w:pPr>
            <w:r w:rsidRPr="00FE68EA">
              <w:rPr>
                <w:spacing w:val="-3"/>
              </w:rPr>
              <w:t>W</w:t>
            </w:r>
            <w:r w:rsidRPr="00FE68EA">
              <w:t>a</w:t>
            </w:r>
            <w:r w:rsidRPr="00FE68EA">
              <w:rPr>
                <w:spacing w:val="1"/>
              </w:rPr>
              <w:t>l</w:t>
            </w:r>
            <w:r w:rsidRPr="00FE68EA">
              <w:t>l</w:t>
            </w:r>
          </w:p>
        </w:tc>
        <w:tc>
          <w:tcPr>
            <w:tcW w:w="1292" w:type="dxa"/>
          </w:tcPr>
          <w:p w14:paraId="50E89BA8" w14:textId="42E027CB" w:rsidR="00875FBD" w:rsidRPr="00FE68EA" w:rsidRDefault="00875FBD" w:rsidP="00875FBD">
            <w:pPr>
              <w:pStyle w:val="BodyText"/>
              <w:ind w:firstLine="0"/>
              <w:rPr>
                <w:spacing w:val="1"/>
                <w:w w:val="99"/>
              </w:rPr>
            </w:pPr>
            <w:r w:rsidRPr="00FE68EA">
              <w:rPr>
                <w:spacing w:val="1"/>
              </w:rPr>
              <w:t>802</w:t>
            </w:r>
            <w:r w:rsidRPr="00FE68EA">
              <w:t>6</w:t>
            </w:r>
            <w:r w:rsidRPr="00FE68EA">
              <w:rPr>
                <w:spacing w:val="1"/>
              </w:rPr>
              <w:t>17</w:t>
            </w:r>
            <w:r w:rsidRPr="00FE68EA">
              <w:t>0</w:t>
            </w:r>
          </w:p>
        </w:tc>
        <w:tc>
          <w:tcPr>
            <w:tcW w:w="1569" w:type="dxa"/>
          </w:tcPr>
          <w:p w14:paraId="14F5F8E5" w14:textId="7E996549" w:rsidR="00875FBD" w:rsidRPr="00FE68EA" w:rsidRDefault="00875FBD" w:rsidP="00875FBD">
            <w:pPr>
              <w:pStyle w:val="BodyText"/>
              <w:ind w:firstLine="0"/>
              <w:rPr>
                <w:spacing w:val="1"/>
                <w:w w:val="99"/>
              </w:rPr>
            </w:pPr>
            <w:r w:rsidRPr="00FE68EA">
              <w:rPr>
                <w:spacing w:val="1"/>
                <w:w w:val="99"/>
              </w:rPr>
              <w:t>10</w:t>
            </w:r>
            <w:r w:rsidRPr="00FE68EA">
              <w:rPr>
                <w:spacing w:val="1"/>
                <w:w w:val="64"/>
              </w:rPr>
              <w:t>.</w:t>
            </w:r>
            <w:r w:rsidRPr="00FE68EA">
              <w:rPr>
                <w:w w:val="99"/>
              </w:rPr>
              <w:t>9</w:t>
            </w:r>
            <w:r w:rsidRPr="00FE68EA">
              <w:rPr>
                <w:spacing w:val="1"/>
                <w:w w:val="99"/>
              </w:rPr>
              <w:t>78</w:t>
            </w:r>
            <w:r w:rsidRPr="00FE68EA">
              <w:rPr>
                <w:w w:val="99"/>
              </w:rPr>
              <w:t>2</w:t>
            </w:r>
          </w:p>
        </w:tc>
        <w:tc>
          <w:tcPr>
            <w:tcW w:w="1427" w:type="dxa"/>
          </w:tcPr>
          <w:p w14:paraId="40F36FE9" w14:textId="0AA39748" w:rsidR="00875FBD" w:rsidRPr="00FE68EA" w:rsidRDefault="00875FBD" w:rsidP="00875FBD">
            <w:pPr>
              <w:pStyle w:val="BodyText"/>
              <w:ind w:firstLine="0"/>
              <w:rPr>
                <w:spacing w:val="1"/>
                <w:w w:val="99"/>
              </w:rPr>
            </w:pPr>
            <w:r w:rsidRPr="00FE68EA">
              <w:rPr>
                <w:spacing w:val="1"/>
              </w:rPr>
              <w:t>715</w:t>
            </w:r>
            <w:r w:rsidRPr="00FE68EA">
              <w:t>6</w:t>
            </w:r>
            <w:r w:rsidRPr="00FE68EA">
              <w:rPr>
                <w:spacing w:val="1"/>
              </w:rPr>
              <w:t>49</w:t>
            </w:r>
            <w:r w:rsidRPr="00FE68EA">
              <w:t>0</w:t>
            </w:r>
          </w:p>
        </w:tc>
        <w:tc>
          <w:tcPr>
            <w:tcW w:w="1890" w:type="dxa"/>
          </w:tcPr>
          <w:p w14:paraId="046078F2" w14:textId="7AC82241" w:rsidR="00875FBD" w:rsidRPr="00FE68EA" w:rsidRDefault="00875FBD" w:rsidP="00875FBD">
            <w:pPr>
              <w:pStyle w:val="BodyText"/>
              <w:ind w:firstLine="0"/>
              <w:rPr>
                <w:spacing w:val="1"/>
                <w:w w:val="99"/>
              </w:rPr>
            </w:pPr>
            <w:r w:rsidRPr="00FE68EA">
              <w:rPr>
                <w:spacing w:val="1"/>
              </w:rPr>
              <w:t>611</w:t>
            </w:r>
            <w:r w:rsidRPr="00FE68EA">
              <w:t>8</w:t>
            </w:r>
            <w:r w:rsidRPr="00FE68EA">
              <w:rPr>
                <w:spacing w:val="1"/>
              </w:rPr>
              <w:t>8</w:t>
            </w:r>
            <w:r w:rsidRPr="00FE68EA">
              <w:t>1</w:t>
            </w:r>
          </w:p>
        </w:tc>
      </w:tr>
      <w:tr w:rsidR="00875FBD" w14:paraId="363F5F26" w14:textId="77777777" w:rsidTr="003E6086">
        <w:trPr>
          <w:jc w:val="center"/>
        </w:trPr>
        <w:tc>
          <w:tcPr>
            <w:tcW w:w="602" w:type="dxa"/>
          </w:tcPr>
          <w:p w14:paraId="66D30BB7" w14:textId="77777777" w:rsidR="00875FBD" w:rsidRPr="00FE68EA" w:rsidRDefault="00875FBD" w:rsidP="00875FBD">
            <w:pPr>
              <w:pStyle w:val="BodyText"/>
              <w:ind w:firstLine="0"/>
            </w:pPr>
            <w:r w:rsidRPr="00FE68EA">
              <w:t>2</w:t>
            </w:r>
          </w:p>
        </w:tc>
        <w:tc>
          <w:tcPr>
            <w:tcW w:w="899" w:type="dxa"/>
          </w:tcPr>
          <w:p w14:paraId="356F4FC0" w14:textId="77777777" w:rsidR="00875FBD" w:rsidRPr="00FE68EA" w:rsidRDefault="00875FBD" w:rsidP="00875FBD">
            <w:pPr>
              <w:pStyle w:val="BodyText"/>
              <w:ind w:firstLine="0"/>
            </w:pPr>
            <w:r w:rsidRPr="00FE68EA">
              <w:rPr>
                <w:spacing w:val="1"/>
              </w:rPr>
              <w:t>Ci</w:t>
            </w:r>
            <w:r w:rsidRPr="00FE68EA">
              <w:t>rcle</w:t>
            </w:r>
          </w:p>
        </w:tc>
        <w:tc>
          <w:tcPr>
            <w:tcW w:w="1292" w:type="dxa"/>
          </w:tcPr>
          <w:p w14:paraId="030FDC65" w14:textId="2C636FC3" w:rsidR="00875FBD" w:rsidRPr="00FE68EA" w:rsidRDefault="00875FBD" w:rsidP="00875FBD">
            <w:pPr>
              <w:pStyle w:val="BodyText"/>
              <w:ind w:firstLine="0"/>
              <w:rPr>
                <w:spacing w:val="1"/>
                <w:w w:val="99"/>
              </w:rPr>
            </w:pPr>
            <w:r w:rsidRPr="00FE68EA">
              <w:rPr>
                <w:spacing w:val="1"/>
              </w:rPr>
              <w:t>460</w:t>
            </w:r>
            <w:r w:rsidRPr="00FE68EA">
              <w:t>2</w:t>
            </w:r>
            <w:r w:rsidRPr="00FE68EA">
              <w:rPr>
                <w:spacing w:val="1"/>
              </w:rPr>
              <w:t>52</w:t>
            </w:r>
            <w:r w:rsidRPr="00FE68EA">
              <w:t>0</w:t>
            </w:r>
          </w:p>
        </w:tc>
        <w:tc>
          <w:tcPr>
            <w:tcW w:w="1569" w:type="dxa"/>
          </w:tcPr>
          <w:p w14:paraId="0E54D7E7" w14:textId="5DCF9A3A" w:rsidR="00875FBD" w:rsidRPr="00FE68EA" w:rsidRDefault="00875FBD" w:rsidP="00875FBD">
            <w:pPr>
              <w:pStyle w:val="BodyText"/>
              <w:ind w:firstLine="0"/>
              <w:rPr>
                <w:spacing w:val="1"/>
                <w:w w:val="99"/>
              </w:rPr>
            </w:pPr>
            <w:r w:rsidRPr="00FE68EA">
              <w:rPr>
                <w:spacing w:val="1"/>
                <w:w w:val="99"/>
              </w:rPr>
              <w:t>12</w:t>
            </w:r>
            <w:r w:rsidRPr="00FE68EA">
              <w:rPr>
                <w:spacing w:val="1"/>
                <w:w w:val="64"/>
              </w:rPr>
              <w:t>.</w:t>
            </w:r>
            <w:r w:rsidRPr="00FE68EA">
              <w:rPr>
                <w:w w:val="99"/>
              </w:rPr>
              <w:t>1</w:t>
            </w:r>
            <w:r w:rsidRPr="00FE68EA">
              <w:rPr>
                <w:spacing w:val="1"/>
                <w:w w:val="99"/>
              </w:rPr>
              <w:t>12</w:t>
            </w:r>
            <w:r w:rsidRPr="00FE68EA">
              <w:rPr>
                <w:w w:val="99"/>
              </w:rPr>
              <w:t>6</w:t>
            </w:r>
          </w:p>
        </w:tc>
        <w:tc>
          <w:tcPr>
            <w:tcW w:w="1427" w:type="dxa"/>
          </w:tcPr>
          <w:p w14:paraId="1C72D88A" w14:textId="40EF60CD" w:rsidR="00875FBD" w:rsidRPr="00FE68EA" w:rsidRDefault="00875FBD" w:rsidP="00875FBD">
            <w:pPr>
              <w:pStyle w:val="BodyText"/>
              <w:ind w:firstLine="0"/>
              <w:rPr>
                <w:spacing w:val="1"/>
                <w:w w:val="99"/>
              </w:rPr>
            </w:pPr>
            <w:r w:rsidRPr="00FE68EA">
              <w:rPr>
                <w:spacing w:val="1"/>
              </w:rPr>
              <w:t>432</w:t>
            </w:r>
            <w:r w:rsidRPr="00FE68EA">
              <w:t>9</w:t>
            </w:r>
            <w:r w:rsidRPr="00FE68EA">
              <w:rPr>
                <w:spacing w:val="1"/>
              </w:rPr>
              <w:t>29</w:t>
            </w:r>
            <w:r w:rsidRPr="00FE68EA">
              <w:t>0</w:t>
            </w:r>
          </w:p>
        </w:tc>
        <w:tc>
          <w:tcPr>
            <w:tcW w:w="1890" w:type="dxa"/>
          </w:tcPr>
          <w:p w14:paraId="70AF2374" w14:textId="6AD71C89" w:rsidR="00875FBD" w:rsidRPr="00FE68EA" w:rsidRDefault="00875FBD" w:rsidP="00875FBD">
            <w:pPr>
              <w:pStyle w:val="BodyText"/>
              <w:ind w:firstLine="0"/>
              <w:rPr>
                <w:spacing w:val="1"/>
                <w:w w:val="99"/>
              </w:rPr>
            </w:pPr>
            <w:r w:rsidRPr="00FE68EA">
              <w:rPr>
                <w:spacing w:val="1"/>
              </w:rPr>
              <w:t>357</w:t>
            </w:r>
            <w:r w:rsidRPr="00FE68EA">
              <w:t>4</w:t>
            </w:r>
            <w:r w:rsidRPr="00FE68EA">
              <w:rPr>
                <w:spacing w:val="1"/>
              </w:rPr>
              <w:t>2</w:t>
            </w:r>
            <w:r w:rsidRPr="00FE68EA">
              <w:t>0</w:t>
            </w:r>
          </w:p>
        </w:tc>
      </w:tr>
      <w:tr w:rsidR="00875FBD" w14:paraId="349AE6C9" w14:textId="77777777" w:rsidTr="003E6086">
        <w:trPr>
          <w:jc w:val="center"/>
        </w:trPr>
        <w:tc>
          <w:tcPr>
            <w:tcW w:w="602" w:type="dxa"/>
          </w:tcPr>
          <w:p w14:paraId="38320F8B" w14:textId="77777777" w:rsidR="00875FBD" w:rsidRPr="00FE68EA" w:rsidRDefault="00875FBD" w:rsidP="00875FBD">
            <w:pPr>
              <w:pStyle w:val="BodyText"/>
              <w:ind w:firstLine="0"/>
            </w:pPr>
            <w:r w:rsidRPr="00FE68EA">
              <w:t>3</w:t>
            </w:r>
          </w:p>
        </w:tc>
        <w:tc>
          <w:tcPr>
            <w:tcW w:w="899" w:type="dxa"/>
          </w:tcPr>
          <w:p w14:paraId="3B59D41D" w14:textId="77777777" w:rsidR="00875FBD" w:rsidRPr="00FE68EA" w:rsidRDefault="00875FBD" w:rsidP="00875FBD">
            <w:pPr>
              <w:pStyle w:val="BodyText"/>
              <w:ind w:firstLine="0"/>
            </w:pPr>
            <w:r w:rsidRPr="00FE68EA">
              <w:t>S</w:t>
            </w:r>
            <w:r w:rsidRPr="00FE68EA">
              <w:rPr>
                <w:spacing w:val="1"/>
              </w:rPr>
              <w:t>q</w:t>
            </w:r>
            <w:r w:rsidRPr="00FE68EA">
              <w:t>uare</w:t>
            </w:r>
          </w:p>
        </w:tc>
        <w:tc>
          <w:tcPr>
            <w:tcW w:w="1292" w:type="dxa"/>
          </w:tcPr>
          <w:p w14:paraId="565542FC" w14:textId="7DC35D95" w:rsidR="00875FBD" w:rsidRPr="00FE68EA" w:rsidRDefault="00875FBD" w:rsidP="00875FBD">
            <w:pPr>
              <w:pStyle w:val="BodyText"/>
              <w:ind w:firstLine="0"/>
              <w:rPr>
                <w:spacing w:val="1"/>
                <w:w w:val="99"/>
              </w:rPr>
            </w:pPr>
            <w:r w:rsidRPr="00FE68EA">
              <w:rPr>
                <w:spacing w:val="1"/>
              </w:rPr>
              <w:t>431</w:t>
            </w:r>
            <w:r w:rsidRPr="00FE68EA">
              <w:t>5</w:t>
            </w:r>
            <w:r w:rsidRPr="00FE68EA">
              <w:rPr>
                <w:spacing w:val="1"/>
              </w:rPr>
              <w:t>73</w:t>
            </w:r>
            <w:r w:rsidRPr="00FE68EA">
              <w:t>0</w:t>
            </w:r>
          </w:p>
        </w:tc>
        <w:tc>
          <w:tcPr>
            <w:tcW w:w="1569" w:type="dxa"/>
          </w:tcPr>
          <w:p w14:paraId="509E2E5A" w14:textId="005C94E4" w:rsidR="00875FBD" w:rsidRPr="00FE68EA" w:rsidRDefault="00875FBD" w:rsidP="00875FBD">
            <w:pPr>
              <w:pStyle w:val="BodyText"/>
              <w:ind w:firstLine="0"/>
              <w:rPr>
                <w:spacing w:val="1"/>
                <w:w w:val="99"/>
              </w:rPr>
            </w:pPr>
            <w:r w:rsidRPr="00FE68EA">
              <w:rPr>
                <w:spacing w:val="1"/>
                <w:w w:val="99"/>
              </w:rPr>
              <w:t>11</w:t>
            </w:r>
            <w:r w:rsidRPr="00FE68EA">
              <w:rPr>
                <w:spacing w:val="1"/>
                <w:w w:val="64"/>
              </w:rPr>
              <w:t>.</w:t>
            </w:r>
            <w:r w:rsidRPr="00FE68EA">
              <w:rPr>
                <w:w w:val="99"/>
              </w:rPr>
              <w:t>2</w:t>
            </w:r>
            <w:r w:rsidRPr="00FE68EA">
              <w:rPr>
                <w:spacing w:val="1"/>
                <w:w w:val="99"/>
              </w:rPr>
              <w:t>05</w:t>
            </w:r>
            <w:r w:rsidRPr="00FE68EA">
              <w:rPr>
                <w:w w:val="99"/>
              </w:rPr>
              <w:t>1</w:t>
            </w:r>
          </w:p>
        </w:tc>
        <w:tc>
          <w:tcPr>
            <w:tcW w:w="1427" w:type="dxa"/>
          </w:tcPr>
          <w:p w14:paraId="3461CF6B" w14:textId="3A61626D" w:rsidR="00875FBD" w:rsidRPr="00FE68EA" w:rsidRDefault="00875FBD" w:rsidP="00875FBD">
            <w:pPr>
              <w:pStyle w:val="BodyText"/>
              <w:ind w:firstLine="0"/>
              <w:rPr>
                <w:spacing w:val="1"/>
                <w:w w:val="99"/>
              </w:rPr>
            </w:pPr>
            <w:r w:rsidRPr="00FE68EA">
              <w:rPr>
                <w:spacing w:val="1"/>
              </w:rPr>
              <w:t>392</w:t>
            </w:r>
            <w:r w:rsidRPr="00FE68EA">
              <w:t>5</w:t>
            </w:r>
            <w:r w:rsidRPr="00FE68EA">
              <w:rPr>
                <w:spacing w:val="1"/>
              </w:rPr>
              <w:t>20</w:t>
            </w:r>
            <w:r w:rsidRPr="00FE68EA">
              <w:t>0</w:t>
            </w:r>
          </w:p>
        </w:tc>
        <w:tc>
          <w:tcPr>
            <w:tcW w:w="1890" w:type="dxa"/>
          </w:tcPr>
          <w:p w14:paraId="5B3434D9" w14:textId="596E9699" w:rsidR="00875FBD" w:rsidRPr="00FE68EA" w:rsidRDefault="00875FBD" w:rsidP="00875FBD">
            <w:pPr>
              <w:pStyle w:val="BodyText"/>
              <w:ind w:firstLine="0"/>
              <w:rPr>
                <w:spacing w:val="1"/>
                <w:w w:val="99"/>
              </w:rPr>
            </w:pPr>
            <w:r w:rsidRPr="00FE68EA">
              <w:rPr>
                <w:spacing w:val="1"/>
              </w:rPr>
              <w:t>350</w:t>
            </w:r>
            <w:r w:rsidRPr="00FE68EA">
              <w:t>3</w:t>
            </w:r>
            <w:r w:rsidRPr="00FE68EA">
              <w:rPr>
                <w:spacing w:val="1"/>
              </w:rPr>
              <w:t>0</w:t>
            </w:r>
            <w:r w:rsidRPr="00FE68EA">
              <w:t>4</w:t>
            </w:r>
          </w:p>
        </w:tc>
      </w:tr>
      <w:tr w:rsidR="00875FBD" w14:paraId="6EE1FFAD" w14:textId="77777777" w:rsidTr="003E6086">
        <w:trPr>
          <w:jc w:val="center"/>
        </w:trPr>
        <w:tc>
          <w:tcPr>
            <w:tcW w:w="602" w:type="dxa"/>
          </w:tcPr>
          <w:p w14:paraId="35946D9C" w14:textId="77777777" w:rsidR="00875FBD" w:rsidRPr="00FE68EA" w:rsidRDefault="00875FBD" w:rsidP="00875FBD">
            <w:pPr>
              <w:pStyle w:val="BodyText"/>
              <w:ind w:firstLine="0"/>
            </w:pPr>
            <w:r w:rsidRPr="00FE68EA">
              <w:t>4</w:t>
            </w:r>
          </w:p>
        </w:tc>
        <w:tc>
          <w:tcPr>
            <w:tcW w:w="899" w:type="dxa"/>
          </w:tcPr>
          <w:p w14:paraId="4E757674" w14:textId="77777777" w:rsidR="00875FBD" w:rsidRPr="00FE68EA" w:rsidRDefault="00875FBD" w:rsidP="00875FBD">
            <w:pPr>
              <w:pStyle w:val="BodyText"/>
              <w:ind w:firstLine="0"/>
            </w:pPr>
            <w:r w:rsidRPr="00FE68EA">
              <w:t>H-r</w:t>
            </w:r>
            <w:r w:rsidRPr="00FE68EA">
              <w:rPr>
                <w:spacing w:val="-2"/>
              </w:rPr>
              <w:t>e</w:t>
            </w:r>
            <w:r w:rsidRPr="00FE68EA">
              <w:t>c</w:t>
            </w:r>
          </w:p>
        </w:tc>
        <w:tc>
          <w:tcPr>
            <w:tcW w:w="1292" w:type="dxa"/>
          </w:tcPr>
          <w:p w14:paraId="7A464DD0" w14:textId="4AEA23DA" w:rsidR="00875FBD" w:rsidRPr="00FE68EA" w:rsidRDefault="00875FBD" w:rsidP="00875FBD">
            <w:pPr>
              <w:pStyle w:val="BodyText"/>
              <w:ind w:firstLine="0"/>
              <w:rPr>
                <w:spacing w:val="1"/>
                <w:w w:val="99"/>
              </w:rPr>
            </w:pPr>
            <w:r w:rsidRPr="00FE68EA">
              <w:rPr>
                <w:spacing w:val="1"/>
              </w:rPr>
              <w:t>426</w:t>
            </w:r>
            <w:r w:rsidRPr="00FE68EA">
              <w:t>0</w:t>
            </w:r>
            <w:r w:rsidRPr="00FE68EA">
              <w:rPr>
                <w:spacing w:val="1"/>
              </w:rPr>
              <w:t>34</w:t>
            </w:r>
            <w:r w:rsidRPr="00FE68EA">
              <w:t>0</w:t>
            </w:r>
          </w:p>
        </w:tc>
        <w:tc>
          <w:tcPr>
            <w:tcW w:w="1569" w:type="dxa"/>
          </w:tcPr>
          <w:p w14:paraId="411AA6E7" w14:textId="7AC89EEE" w:rsidR="00875FBD" w:rsidRPr="00FE68EA" w:rsidRDefault="00875FBD" w:rsidP="00875FBD">
            <w:pPr>
              <w:pStyle w:val="BodyText"/>
              <w:ind w:firstLine="0"/>
              <w:rPr>
                <w:spacing w:val="1"/>
                <w:w w:val="99"/>
              </w:rPr>
            </w:pPr>
            <w:r w:rsidRPr="00FE68EA">
              <w:rPr>
                <w:spacing w:val="1"/>
                <w:w w:val="99"/>
              </w:rPr>
              <w:t>10</w:t>
            </w:r>
            <w:r w:rsidRPr="00FE68EA">
              <w:rPr>
                <w:spacing w:val="1"/>
                <w:w w:val="64"/>
              </w:rPr>
              <w:t>.</w:t>
            </w:r>
            <w:r w:rsidRPr="00FE68EA">
              <w:rPr>
                <w:w w:val="99"/>
              </w:rPr>
              <w:t>2</w:t>
            </w:r>
            <w:r w:rsidRPr="00FE68EA">
              <w:rPr>
                <w:spacing w:val="1"/>
                <w:w w:val="99"/>
              </w:rPr>
              <w:t>08</w:t>
            </w:r>
            <w:r w:rsidRPr="00FE68EA">
              <w:rPr>
                <w:w w:val="99"/>
              </w:rPr>
              <w:t>9</w:t>
            </w:r>
          </w:p>
        </w:tc>
        <w:tc>
          <w:tcPr>
            <w:tcW w:w="1427" w:type="dxa"/>
          </w:tcPr>
          <w:p w14:paraId="067D3109" w14:textId="4509D427" w:rsidR="00875FBD" w:rsidRPr="00FE68EA" w:rsidRDefault="00875FBD" w:rsidP="00875FBD">
            <w:pPr>
              <w:pStyle w:val="BodyText"/>
              <w:ind w:firstLine="0"/>
              <w:rPr>
                <w:spacing w:val="1"/>
                <w:w w:val="99"/>
              </w:rPr>
            </w:pPr>
            <w:r w:rsidRPr="00FE68EA">
              <w:rPr>
                <w:spacing w:val="1"/>
              </w:rPr>
              <w:t>382</w:t>
            </w:r>
            <w:r w:rsidRPr="00FE68EA">
              <w:t>9</w:t>
            </w:r>
            <w:r w:rsidRPr="00FE68EA">
              <w:rPr>
                <w:spacing w:val="1"/>
              </w:rPr>
              <w:t>66</w:t>
            </w:r>
            <w:r w:rsidRPr="00FE68EA">
              <w:t>0</w:t>
            </w:r>
          </w:p>
        </w:tc>
        <w:tc>
          <w:tcPr>
            <w:tcW w:w="1890" w:type="dxa"/>
          </w:tcPr>
          <w:p w14:paraId="2D380125" w14:textId="02945BE7" w:rsidR="00875FBD" w:rsidRPr="00FE68EA" w:rsidRDefault="00875FBD" w:rsidP="00875FBD">
            <w:pPr>
              <w:pStyle w:val="BodyText"/>
              <w:ind w:firstLine="0"/>
              <w:rPr>
                <w:spacing w:val="1"/>
                <w:w w:val="99"/>
              </w:rPr>
            </w:pPr>
            <w:r w:rsidRPr="00FE68EA">
              <w:rPr>
                <w:spacing w:val="1"/>
              </w:rPr>
              <w:t>375</w:t>
            </w:r>
            <w:r w:rsidRPr="00FE68EA">
              <w:t>1</w:t>
            </w:r>
            <w:r w:rsidRPr="00FE68EA">
              <w:rPr>
                <w:spacing w:val="1"/>
              </w:rPr>
              <w:t>2</w:t>
            </w:r>
            <w:r w:rsidRPr="00FE68EA">
              <w:t>9</w:t>
            </w:r>
          </w:p>
        </w:tc>
      </w:tr>
      <w:tr w:rsidR="00875FBD" w14:paraId="251F7F36" w14:textId="77777777" w:rsidTr="003E6086">
        <w:trPr>
          <w:jc w:val="center"/>
        </w:trPr>
        <w:tc>
          <w:tcPr>
            <w:tcW w:w="602" w:type="dxa"/>
          </w:tcPr>
          <w:p w14:paraId="6F1A7E5D" w14:textId="77777777" w:rsidR="00875FBD" w:rsidRPr="00FE68EA" w:rsidRDefault="00875FBD" w:rsidP="00875FBD">
            <w:pPr>
              <w:pStyle w:val="BodyText"/>
              <w:ind w:firstLine="0"/>
            </w:pPr>
            <w:r w:rsidRPr="00FE68EA">
              <w:t>5</w:t>
            </w:r>
          </w:p>
        </w:tc>
        <w:tc>
          <w:tcPr>
            <w:tcW w:w="899" w:type="dxa"/>
          </w:tcPr>
          <w:p w14:paraId="3FD581D5" w14:textId="77777777" w:rsidR="00875FBD" w:rsidRPr="00FE68EA" w:rsidRDefault="00875FBD" w:rsidP="00875FBD">
            <w:pPr>
              <w:pStyle w:val="BodyText"/>
              <w:ind w:firstLine="0"/>
            </w:pPr>
            <w:r w:rsidRPr="00FE68EA">
              <w:t>H-r</w:t>
            </w:r>
            <w:r w:rsidRPr="00FE68EA">
              <w:rPr>
                <w:spacing w:val="-2"/>
              </w:rPr>
              <w:t>e</w:t>
            </w:r>
            <w:r w:rsidRPr="00FE68EA">
              <w:t>c2</w:t>
            </w:r>
          </w:p>
        </w:tc>
        <w:tc>
          <w:tcPr>
            <w:tcW w:w="1292" w:type="dxa"/>
          </w:tcPr>
          <w:p w14:paraId="61DFF954" w14:textId="136E2C74" w:rsidR="00875FBD" w:rsidRPr="00FE68EA" w:rsidRDefault="00875FBD" w:rsidP="00875FBD">
            <w:pPr>
              <w:pStyle w:val="BodyText"/>
              <w:ind w:firstLine="0"/>
              <w:rPr>
                <w:spacing w:val="1"/>
                <w:w w:val="99"/>
              </w:rPr>
            </w:pPr>
            <w:r w:rsidRPr="00FE68EA">
              <w:rPr>
                <w:spacing w:val="1"/>
              </w:rPr>
              <w:t>358</w:t>
            </w:r>
            <w:r w:rsidRPr="00FE68EA">
              <w:t>9</w:t>
            </w:r>
            <w:r w:rsidRPr="00FE68EA">
              <w:rPr>
                <w:spacing w:val="1"/>
              </w:rPr>
              <w:t>37</w:t>
            </w:r>
            <w:r w:rsidRPr="00FE68EA">
              <w:t>0</w:t>
            </w:r>
          </w:p>
        </w:tc>
        <w:tc>
          <w:tcPr>
            <w:tcW w:w="1569" w:type="dxa"/>
          </w:tcPr>
          <w:p w14:paraId="289E36E7" w14:textId="7D8601D3" w:rsidR="00875FBD" w:rsidRPr="00FE68EA" w:rsidRDefault="00875FBD" w:rsidP="00875FBD">
            <w:pPr>
              <w:pStyle w:val="BodyText"/>
              <w:ind w:firstLine="0"/>
              <w:rPr>
                <w:spacing w:val="1"/>
                <w:w w:val="99"/>
              </w:rPr>
            </w:pPr>
            <w:r w:rsidRPr="00FE68EA">
              <w:rPr>
                <w:spacing w:val="1"/>
                <w:w w:val="99"/>
              </w:rPr>
              <w:t>11</w:t>
            </w:r>
            <w:r w:rsidRPr="00FE68EA">
              <w:rPr>
                <w:spacing w:val="1"/>
                <w:w w:val="64"/>
              </w:rPr>
              <w:t>.</w:t>
            </w:r>
            <w:r w:rsidRPr="00FE68EA">
              <w:rPr>
                <w:w w:val="99"/>
              </w:rPr>
              <w:t>3</w:t>
            </w:r>
            <w:r w:rsidRPr="00FE68EA">
              <w:rPr>
                <w:spacing w:val="1"/>
                <w:w w:val="99"/>
              </w:rPr>
              <w:t>62</w:t>
            </w:r>
            <w:r w:rsidRPr="00FE68EA">
              <w:rPr>
                <w:w w:val="99"/>
              </w:rPr>
              <w:t>9</w:t>
            </w:r>
          </w:p>
        </w:tc>
        <w:tc>
          <w:tcPr>
            <w:tcW w:w="1427" w:type="dxa"/>
          </w:tcPr>
          <w:p w14:paraId="16E3A453" w14:textId="251CACDE" w:rsidR="00875FBD" w:rsidRPr="00FE68EA" w:rsidRDefault="00875FBD" w:rsidP="00875FBD">
            <w:pPr>
              <w:pStyle w:val="BodyText"/>
              <w:ind w:firstLine="0"/>
              <w:rPr>
                <w:spacing w:val="1"/>
                <w:w w:val="99"/>
              </w:rPr>
            </w:pPr>
            <w:r w:rsidRPr="00FE68EA">
              <w:rPr>
                <w:spacing w:val="1"/>
              </w:rPr>
              <w:t>318</w:t>
            </w:r>
            <w:r w:rsidRPr="00FE68EA">
              <w:t>3</w:t>
            </w:r>
            <w:r w:rsidRPr="00FE68EA">
              <w:rPr>
                <w:spacing w:val="1"/>
              </w:rPr>
              <w:t>06</w:t>
            </w:r>
            <w:r w:rsidRPr="00FE68EA">
              <w:t>0</w:t>
            </w:r>
          </w:p>
        </w:tc>
        <w:tc>
          <w:tcPr>
            <w:tcW w:w="1890" w:type="dxa"/>
          </w:tcPr>
          <w:p w14:paraId="405285AE" w14:textId="10966B1D" w:rsidR="00875FBD" w:rsidRPr="00FE68EA" w:rsidRDefault="00875FBD" w:rsidP="00875FBD">
            <w:pPr>
              <w:pStyle w:val="BodyText"/>
              <w:ind w:firstLine="0"/>
              <w:rPr>
                <w:spacing w:val="1"/>
                <w:w w:val="99"/>
              </w:rPr>
            </w:pPr>
            <w:r w:rsidRPr="00FE68EA">
              <w:rPr>
                <w:spacing w:val="1"/>
              </w:rPr>
              <w:t>280</w:t>
            </w:r>
            <w:r w:rsidRPr="00FE68EA">
              <w:t>1</w:t>
            </w:r>
            <w:r w:rsidRPr="00FE68EA">
              <w:rPr>
                <w:spacing w:val="1"/>
              </w:rPr>
              <w:t>2</w:t>
            </w:r>
            <w:r w:rsidRPr="00FE68EA">
              <w:t>7</w:t>
            </w:r>
          </w:p>
        </w:tc>
      </w:tr>
    </w:tbl>
    <w:p w14:paraId="079DA35F" w14:textId="77777777" w:rsidR="00B42002" w:rsidRDefault="00B42002" w:rsidP="00C75ED0">
      <w:pPr>
        <w:pStyle w:val="BodyText"/>
        <w:jc w:val="center"/>
      </w:pPr>
    </w:p>
    <w:p w14:paraId="59F08843" w14:textId="7BD07822" w:rsidR="00875FBD" w:rsidRDefault="00875FBD" w:rsidP="00C75ED0">
      <w:pPr>
        <w:pStyle w:val="BodyText"/>
        <w:jc w:val="center"/>
      </w:pPr>
      <w:r>
        <w:t>Table 6 Added resistance coefficient and area under the curve of base cutting-displacement samples</w:t>
      </w:r>
    </w:p>
    <w:tbl>
      <w:tblPr>
        <w:tblStyle w:val="TableGrid"/>
        <w:tblW w:w="7705" w:type="dxa"/>
        <w:jc w:val="center"/>
        <w:tblLook w:val="04A0" w:firstRow="1" w:lastRow="0" w:firstColumn="1" w:lastColumn="0" w:noHBand="0" w:noVBand="1"/>
      </w:tblPr>
      <w:tblGrid>
        <w:gridCol w:w="614"/>
        <w:gridCol w:w="900"/>
        <w:gridCol w:w="1350"/>
        <w:gridCol w:w="1530"/>
        <w:gridCol w:w="1620"/>
        <w:gridCol w:w="1691"/>
      </w:tblGrid>
      <w:tr w:rsidR="00875FBD" w14:paraId="6CC17B56" w14:textId="77777777" w:rsidTr="00FE68EA">
        <w:trPr>
          <w:jc w:val="center"/>
        </w:trPr>
        <w:tc>
          <w:tcPr>
            <w:tcW w:w="614" w:type="dxa"/>
          </w:tcPr>
          <w:p w14:paraId="2B761C43" w14:textId="77777777" w:rsidR="00875FBD" w:rsidRPr="00FE68EA" w:rsidRDefault="00875FBD" w:rsidP="00875FBD">
            <w:pPr>
              <w:pStyle w:val="BodyText"/>
              <w:ind w:firstLine="0"/>
            </w:pPr>
            <w:r w:rsidRPr="00FE68EA">
              <w:t>No.</w:t>
            </w:r>
          </w:p>
        </w:tc>
        <w:tc>
          <w:tcPr>
            <w:tcW w:w="900" w:type="dxa"/>
          </w:tcPr>
          <w:p w14:paraId="6D2703E3" w14:textId="77777777" w:rsidR="00875FBD" w:rsidRPr="00FE68EA" w:rsidRDefault="00875FBD" w:rsidP="00875FBD">
            <w:pPr>
              <w:pStyle w:val="BodyText"/>
              <w:ind w:firstLine="0"/>
            </w:pPr>
            <w:r w:rsidRPr="00FE68EA">
              <w:t>Section names</w:t>
            </w:r>
          </w:p>
        </w:tc>
        <w:tc>
          <w:tcPr>
            <w:tcW w:w="1350" w:type="dxa"/>
          </w:tcPr>
          <w:p w14:paraId="552E5B46" w14:textId="64B7E703" w:rsidR="00875FBD" w:rsidRPr="00FE68EA" w:rsidRDefault="00875FBD" w:rsidP="00875FBD">
            <w:pPr>
              <w:ind w:right="521"/>
              <w:jc w:val="both"/>
              <w:rPr>
                <w:spacing w:val="1"/>
              </w:rPr>
            </w:pPr>
            <w:proofErr w:type="spellStart"/>
            <w:r w:rsidRPr="00FE68EA">
              <w:rPr>
                <w:spacing w:val="2"/>
              </w:rPr>
              <w:t>Vy</w:t>
            </w:r>
            <w:proofErr w:type="spellEnd"/>
            <w:r w:rsidRPr="00FE68EA">
              <w:rPr>
                <w:spacing w:val="2"/>
              </w:rPr>
              <w:t xml:space="preserve"> (N)</w:t>
            </w:r>
          </w:p>
        </w:tc>
        <w:tc>
          <w:tcPr>
            <w:tcW w:w="1530" w:type="dxa"/>
          </w:tcPr>
          <w:p w14:paraId="2B437170" w14:textId="5CEC3E5F" w:rsidR="00875FBD" w:rsidRPr="00FE68EA" w:rsidRDefault="00875FBD" w:rsidP="00875FBD">
            <w:pPr>
              <w:ind w:right="521"/>
              <w:jc w:val="both"/>
              <w:rPr>
                <w:spacing w:val="1"/>
              </w:rPr>
            </w:pPr>
            <w:r w:rsidRPr="00FE68EA">
              <w:rPr>
                <w:spacing w:val="2"/>
              </w:rPr>
              <w:t>V</w:t>
            </w:r>
            <w:r w:rsidRPr="00FE68EA">
              <w:t>u</w:t>
            </w:r>
            <w:r w:rsidRPr="00FE68EA">
              <w:rPr>
                <w:spacing w:val="-1"/>
              </w:rPr>
              <w:t xml:space="preserve"> </w:t>
            </w:r>
            <w:r w:rsidRPr="00FE68EA">
              <w:t>(N)</w:t>
            </w:r>
          </w:p>
        </w:tc>
        <w:tc>
          <w:tcPr>
            <w:tcW w:w="1620" w:type="dxa"/>
          </w:tcPr>
          <w:p w14:paraId="3F741635" w14:textId="7D00342E" w:rsidR="00875FBD" w:rsidRPr="00FE68EA" w:rsidRDefault="00875FBD" w:rsidP="00875FBD">
            <w:pPr>
              <w:ind w:right="521"/>
              <w:jc w:val="both"/>
              <w:rPr>
                <w:spacing w:val="1"/>
              </w:rPr>
            </w:pPr>
            <w:r w:rsidRPr="00FE68EA">
              <w:rPr>
                <w:spacing w:val="-2"/>
              </w:rPr>
              <w:t>Ω</w:t>
            </w:r>
            <w:r w:rsidRPr="00FE68EA">
              <w:rPr>
                <w:w w:val="66"/>
              </w:rPr>
              <w:t>=</w:t>
            </w:r>
            <w:r w:rsidRPr="00FE68EA">
              <w:t xml:space="preserve"> </w:t>
            </w:r>
            <w:r w:rsidRPr="00FE68EA">
              <w:rPr>
                <w:spacing w:val="2"/>
              </w:rPr>
              <w:t>V</w:t>
            </w:r>
            <w:r w:rsidRPr="00FE68EA">
              <w:rPr>
                <w:spacing w:val="-1"/>
              </w:rPr>
              <w:t>u</w:t>
            </w:r>
            <w:r w:rsidRPr="00FE68EA">
              <w:rPr>
                <w:w w:val="74"/>
              </w:rPr>
              <w:t>/</w:t>
            </w:r>
            <w:r w:rsidRPr="00FE68EA">
              <w:rPr>
                <w:spacing w:val="-3"/>
              </w:rPr>
              <w:t xml:space="preserve"> </w:t>
            </w:r>
            <w:proofErr w:type="spellStart"/>
            <w:r w:rsidRPr="00FE68EA">
              <w:rPr>
                <w:spacing w:val="2"/>
              </w:rPr>
              <w:t>Vy</w:t>
            </w:r>
            <w:proofErr w:type="spellEnd"/>
          </w:p>
        </w:tc>
        <w:tc>
          <w:tcPr>
            <w:tcW w:w="1691" w:type="dxa"/>
          </w:tcPr>
          <w:p w14:paraId="38EE84DE" w14:textId="04E537D8" w:rsidR="00875FBD" w:rsidRPr="00FE68EA" w:rsidRDefault="00875FBD" w:rsidP="00875FBD">
            <w:pPr>
              <w:ind w:right="521"/>
              <w:jc w:val="both"/>
              <w:rPr>
                <w:spacing w:val="1"/>
              </w:rPr>
            </w:pPr>
            <w:r w:rsidRPr="00FE68EA">
              <w:t>An(N.</w:t>
            </w:r>
            <w:r w:rsidRPr="00FE68EA">
              <w:rPr>
                <w:spacing w:val="-1"/>
              </w:rPr>
              <w:t>m</w:t>
            </w:r>
            <w:r w:rsidRPr="00FE68EA">
              <w:t>m)</w:t>
            </w:r>
          </w:p>
        </w:tc>
      </w:tr>
      <w:tr w:rsidR="00875FBD" w14:paraId="428C6B38" w14:textId="77777777" w:rsidTr="00FE68EA">
        <w:trPr>
          <w:jc w:val="center"/>
        </w:trPr>
        <w:tc>
          <w:tcPr>
            <w:tcW w:w="614" w:type="dxa"/>
          </w:tcPr>
          <w:p w14:paraId="55A59225" w14:textId="77777777" w:rsidR="00875FBD" w:rsidRPr="00FE68EA" w:rsidRDefault="00875FBD" w:rsidP="00875FBD">
            <w:pPr>
              <w:pStyle w:val="BodyText"/>
              <w:ind w:firstLine="0"/>
            </w:pPr>
            <w:r w:rsidRPr="00FE68EA">
              <w:t>1</w:t>
            </w:r>
          </w:p>
        </w:tc>
        <w:tc>
          <w:tcPr>
            <w:tcW w:w="900" w:type="dxa"/>
          </w:tcPr>
          <w:p w14:paraId="15E9EAB1" w14:textId="77777777" w:rsidR="00875FBD" w:rsidRPr="00FE68EA" w:rsidRDefault="00875FBD" w:rsidP="00875FBD">
            <w:pPr>
              <w:pStyle w:val="BodyText"/>
              <w:ind w:firstLine="0"/>
            </w:pPr>
            <w:r w:rsidRPr="00FE68EA">
              <w:rPr>
                <w:spacing w:val="-3"/>
              </w:rPr>
              <w:t>W</w:t>
            </w:r>
            <w:r w:rsidRPr="00FE68EA">
              <w:t>a</w:t>
            </w:r>
            <w:r w:rsidRPr="00FE68EA">
              <w:rPr>
                <w:spacing w:val="1"/>
              </w:rPr>
              <w:t>l</w:t>
            </w:r>
            <w:r w:rsidRPr="00FE68EA">
              <w:t>l</w:t>
            </w:r>
          </w:p>
        </w:tc>
        <w:tc>
          <w:tcPr>
            <w:tcW w:w="1350" w:type="dxa"/>
          </w:tcPr>
          <w:p w14:paraId="692175F6" w14:textId="3CE1A7ED" w:rsidR="00875FBD" w:rsidRPr="00FE68EA" w:rsidRDefault="00875FBD" w:rsidP="00875FBD">
            <w:pPr>
              <w:pStyle w:val="BodyText"/>
              <w:ind w:firstLine="0"/>
              <w:rPr>
                <w:spacing w:val="1"/>
              </w:rPr>
            </w:pPr>
            <w:r w:rsidRPr="00FE68EA">
              <w:rPr>
                <w:spacing w:val="1"/>
              </w:rPr>
              <w:t>715</w:t>
            </w:r>
            <w:r w:rsidRPr="00FE68EA">
              <w:t>6</w:t>
            </w:r>
            <w:r w:rsidRPr="00FE68EA">
              <w:rPr>
                <w:spacing w:val="1"/>
              </w:rPr>
              <w:t>49</w:t>
            </w:r>
            <w:r w:rsidRPr="00FE68EA">
              <w:t>0</w:t>
            </w:r>
          </w:p>
        </w:tc>
        <w:tc>
          <w:tcPr>
            <w:tcW w:w="1530" w:type="dxa"/>
          </w:tcPr>
          <w:p w14:paraId="6C689EAE" w14:textId="6E21A69D" w:rsidR="00875FBD" w:rsidRPr="00FE68EA" w:rsidRDefault="00875FBD" w:rsidP="00875FBD">
            <w:pPr>
              <w:pStyle w:val="BodyText"/>
              <w:ind w:firstLine="0"/>
              <w:rPr>
                <w:spacing w:val="1"/>
              </w:rPr>
            </w:pPr>
            <w:r w:rsidRPr="00FE68EA">
              <w:rPr>
                <w:spacing w:val="1"/>
              </w:rPr>
              <w:t>802</w:t>
            </w:r>
            <w:r w:rsidRPr="00FE68EA">
              <w:t>6</w:t>
            </w:r>
            <w:r w:rsidRPr="00FE68EA">
              <w:rPr>
                <w:spacing w:val="1"/>
              </w:rPr>
              <w:t>17</w:t>
            </w:r>
            <w:r w:rsidRPr="00FE68EA">
              <w:t>0</w:t>
            </w:r>
          </w:p>
        </w:tc>
        <w:tc>
          <w:tcPr>
            <w:tcW w:w="1620" w:type="dxa"/>
          </w:tcPr>
          <w:p w14:paraId="77FE1112" w14:textId="0BDECE03" w:rsidR="00875FBD" w:rsidRPr="00FE68EA" w:rsidRDefault="00875FBD" w:rsidP="00875FBD">
            <w:pPr>
              <w:pStyle w:val="BodyText"/>
              <w:ind w:firstLine="0"/>
              <w:rPr>
                <w:spacing w:val="1"/>
              </w:rPr>
            </w:pPr>
            <w:r w:rsidRPr="00FE68EA">
              <w:rPr>
                <w:spacing w:val="1"/>
                <w:w w:val="99"/>
              </w:rPr>
              <w:t>1</w:t>
            </w:r>
            <w:r w:rsidRPr="00FE68EA">
              <w:rPr>
                <w:w w:val="99"/>
              </w:rPr>
              <w:t>.</w:t>
            </w:r>
            <w:r w:rsidRPr="00FE68EA">
              <w:rPr>
                <w:spacing w:val="1"/>
                <w:w w:val="99"/>
              </w:rPr>
              <w:t>1</w:t>
            </w:r>
            <w:r w:rsidRPr="00FE68EA">
              <w:rPr>
                <w:w w:val="99"/>
              </w:rPr>
              <w:t>2</w:t>
            </w:r>
          </w:p>
        </w:tc>
        <w:tc>
          <w:tcPr>
            <w:tcW w:w="1691" w:type="dxa"/>
          </w:tcPr>
          <w:p w14:paraId="1639E32F" w14:textId="759B4617" w:rsidR="00875FBD" w:rsidRPr="00FE68EA" w:rsidRDefault="00875FBD" w:rsidP="00875FBD">
            <w:pPr>
              <w:pStyle w:val="BodyText"/>
              <w:ind w:firstLine="0"/>
              <w:rPr>
                <w:spacing w:val="1"/>
              </w:rPr>
            </w:pPr>
            <w:r w:rsidRPr="00FE68EA">
              <w:rPr>
                <w:spacing w:val="1"/>
              </w:rPr>
              <w:t>715</w:t>
            </w:r>
            <w:r w:rsidRPr="00FE68EA">
              <w:t>0</w:t>
            </w:r>
            <w:r w:rsidRPr="00FE68EA">
              <w:rPr>
                <w:spacing w:val="1"/>
              </w:rPr>
              <w:t>7</w:t>
            </w:r>
            <w:r w:rsidRPr="00FE68EA">
              <w:t>6</w:t>
            </w:r>
          </w:p>
        </w:tc>
      </w:tr>
      <w:tr w:rsidR="00875FBD" w14:paraId="5F69316A" w14:textId="77777777" w:rsidTr="00FE68EA">
        <w:trPr>
          <w:jc w:val="center"/>
        </w:trPr>
        <w:tc>
          <w:tcPr>
            <w:tcW w:w="614" w:type="dxa"/>
          </w:tcPr>
          <w:p w14:paraId="1FFA23DB" w14:textId="77777777" w:rsidR="00875FBD" w:rsidRPr="00FE68EA" w:rsidRDefault="00875FBD" w:rsidP="00875FBD">
            <w:pPr>
              <w:pStyle w:val="BodyText"/>
              <w:ind w:firstLine="0"/>
            </w:pPr>
            <w:r w:rsidRPr="00FE68EA">
              <w:t>2</w:t>
            </w:r>
          </w:p>
        </w:tc>
        <w:tc>
          <w:tcPr>
            <w:tcW w:w="900" w:type="dxa"/>
          </w:tcPr>
          <w:p w14:paraId="204CFA0C" w14:textId="77777777" w:rsidR="00875FBD" w:rsidRPr="00FE68EA" w:rsidRDefault="00875FBD" w:rsidP="00875FBD">
            <w:pPr>
              <w:pStyle w:val="BodyText"/>
              <w:ind w:firstLine="0"/>
            </w:pPr>
            <w:r w:rsidRPr="00FE68EA">
              <w:rPr>
                <w:spacing w:val="1"/>
              </w:rPr>
              <w:t>Ci</w:t>
            </w:r>
            <w:r w:rsidRPr="00FE68EA">
              <w:t>rcle</w:t>
            </w:r>
          </w:p>
        </w:tc>
        <w:tc>
          <w:tcPr>
            <w:tcW w:w="1350" w:type="dxa"/>
          </w:tcPr>
          <w:p w14:paraId="68EE042A" w14:textId="37F3FAED" w:rsidR="00875FBD" w:rsidRPr="00FE68EA" w:rsidRDefault="00875FBD" w:rsidP="00875FBD">
            <w:pPr>
              <w:pStyle w:val="BodyText"/>
              <w:ind w:firstLine="0"/>
              <w:rPr>
                <w:spacing w:val="1"/>
              </w:rPr>
            </w:pPr>
            <w:r w:rsidRPr="00FE68EA">
              <w:rPr>
                <w:spacing w:val="1"/>
              </w:rPr>
              <w:t>432</w:t>
            </w:r>
            <w:r w:rsidRPr="00FE68EA">
              <w:t>9</w:t>
            </w:r>
            <w:r w:rsidRPr="00FE68EA">
              <w:rPr>
                <w:spacing w:val="1"/>
              </w:rPr>
              <w:t>29</w:t>
            </w:r>
            <w:r w:rsidRPr="00FE68EA">
              <w:t>0</w:t>
            </w:r>
          </w:p>
        </w:tc>
        <w:tc>
          <w:tcPr>
            <w:tcW w:w="1530" w:type="dxa"/>
          </w:tcPr>
          <w:p w14:paraId="7CE8A2EE" w14:textId="1C01C8A7" w:rsidR="00875FBD" w:rsidRPr="00FE68EA" w:rsidRDefault="00875FBD" w:rsidP="00875FBD">
            <w:pPr>
              <w:pStyle w:val="BodyText"/>
              <w:ind w:firstLine="0"/>
              <w:rPr>
                <w:spacing w:val="1"/>
              </w:rPr>
            </w:pPr>
            <w:r w:rsidRPr="00FE68EA">
              <w:rPr>
                <w:spacing w:val="1"/>
              </w:rPr>
              <w:t>460</w:t>
            </w:r>
            <w:r w:rsidRPr="00FE68EA">
              <w:t>2</w:t>
            </w:r>
            <w:r w:rsidRPr="00FE68EA">
              <w:rPr>
                <w:spacing w:val="1"/>
              </w:rPr>
              <w:t>52</w:t>
            </w:r>
            <w:r w:rsidRPr="00FE68EA">
              <w:t>0</w:t>
            </w:r>
          </w:p>
        </w:tc>
        <w:tc>
          <w:tcPr>
            <w:tcW w:w="1620" w:type="dxa"/>
          </w:tcPr>
          <w:p w14:paraId="38C7D66F" w14:textId="7D9201F5" w:rsidR="00875FBD" w:rsidRPr="00FE68EA" w:rsidRDefault="00875FBD" w:rsidP="00875FBD">
            <w:pPr>
              <w:pStyle w:val="BodyText"/>
              <w:ind w:firstLine="0"/>
              <w:rPr>
                <w:spacing w:val="1"/>
              </w:rPr>
            </w:pPr>
            <w:r w:rsidRPr="00FE68EA">
              <w:rPr>
                <w:spacing w:val="1"/>
                <w:w w:val="99"/>
              </w:rPr>
              <w:t>1</w:t>
            </w:r>
            <w:r w:rsidRPr="00FE68EA">
              <w:rPr>
                <w:w w:val="99"/>
              </w:rPr>
              <w:t>.</w:t>
            </w:r>
            <w:r w:rsidRPr="00FE68EA">
              <w:rPr>
                <w:spacing w:val="1"/>
                <w:w w:val="99"/>
              </w:rPr>
              <w:t>0</w:t>
            </w:r>
            <w:r w:rsidRPr="00FE68EA">
              <w:rPr>
                <w:w w:val="99"/>
              </w:rPr>
              <w:t>6</w:t>
            </w:r>
          </w:p>
        </w:tc>
        <w:tc>
          <w:tcPr>
            <w:tcW w:w="1691" w:type="dxa"/>
          </w:tcPr>
          <w:p w14:paraId="701B6AE5" w14:textId="60DCDFF5" w:rsidR="00875FBD" w:rsidRPr="00FE68EA" w:rsidRDefault="00875FBD" w:rsidP="00875FBD">
            <w:pPr>
              <w:pStyle w:val="BodyText"/>
              <w:ind w:firstLine="0"/>
              <w:rPr>
                <w:spacing w:val="1"/>
              </w:rPr>
            </w:pPr>
            <w:r w:rsidRPr="00FE68EA">
              <w:rPr>
                <w:spacing w:val="1"/>
              </w:rPr>
              <w:t>418</w:t>
            </w:r>
            <w:r w:rsidRPr="00FE68EA">
              <w:t>7</w:t>
            </w:r>
            <w:r w:rsidRPr="00FE68EA">
              <w:rPr>
                <w:spacing w:val="1"/>
              </w:rPr>
              <w:t>1</w:t>
            </w:r>
            <w:r w:rsidRPr="00FE68EA">
              <w:t>6</w:t>
            </w:r>
          </w:p>
        </w:tc>
      </w:tr>
      <w:tr w:rsidR="00875FBD" w14:paraId="54358362" w14:textId="77777777" w:rsidTr="00FE68EA">
        <w:trPr>
          <w:jc w:val="center"/>
        </w:trPr>
        <w:tc>
          <w:tcPr>
            <w:tcW w:w="614" w:type="dxa"/>
          </w:tcPr>
          <w:p w14:paraId="6199AAFD" w14:textId="77777777" w:rsidR="00875FBD" w:rsidRPr="00FE68EA" w:rsidRDefault="00875FBD" w:rsidP="00875FBD">
            <w:pPr>
              <w:pStyle w:val="BodyText"/>
              <w:ind w:firstLine="0"/>
            </w:pPr>
            <w:r w:rsidRPr="00FE68EA">
              <w:t>3</w:t>
            </w:r>
          </w:p>
        </w:tc>
        <w:tc>
          <w:tcPr>
            <w:tcW w:w="900" w:type="dxa"/>
          </w:tcPr>
          <w:p w14:paraId="71AED1A8" w14:textId="77777777" w:rsidR="00875FBD" w:rsidRPr="00FE68EA" w:rsidRDefault="00875FBD" w:rsidP="00875FBD">
            <w:pPr>
              <w:pStyle w:val="BodyText"/>
              <w:ind w:firstLine="0"/>
            </w:pPr>
            <w:r w:rsidRPr="00FE68EA">
              <w:t>S</w:t>
            </w:r>
            <w:r w:rsidRPr="00FE68EA">
              <w:rPr>
                <w:spacing w:val="1"/>
              </w:rPr>
              <w:t>q</w:t>
            </w:r>
            <w:r w:rsidRPr="00FE68EA">
              <w:t>uare</w:t>
            </w:r>
          </w:p>
        </w:tc>
        <w:tc>
          <w:tcPr>
            <w:tcW w:w="1350" w:type="dxa"/>
          </w:tcPr>
          <w:p w14:paraId="60D0E052" w14:textId="25EE290C" w:rsidR="00875FBD" w:rsidRPr="00FE68EA" w:rsidRDefault="00875FBD" w:rsidP="00875FBD">
            <w:pPr>
              <w:pStyle w:val="BodyText"/>
              <w:ind w:firstLine="0"/>
              <w:rPr>
                <w:spacing w:val="1"/>
              </w:rPr>
            </w:pPr>
            <w:r w:rsidRPr="00FE68EA">
              <w:rPr>
                <w:spacing w:val="1"/>
              </w:rPr>
              <w:t>392</w:t>
            </w:r>
            <w:r w:rsidRPr="00FE68EA">
              <w:t>5</w:t>
            </w:r>
            <w:r w:rsidRPr="00FE68EA">
              <w:rPr>
                <w:spacing w:val="1"/>
              </w:rPr>
              <w:t>20</w:t>
            </w:r>
            <w:r w:rsidRPr="00FE68EA">
              <w:t>0</w:t>
            </w:r>
          </w:p>
        </w:tc>
        <w:tc>
          <w:tcPr>
            <w:tcW w:w="1530" w:type="dxa"/>
          </w:tcPr>
          <w:p w14:paraId="65C71A20" w14:textId="0B7B6CA3" w:rsidR="00875FBD" w:rsidRPr="00FE68EA" w:rsidRDefault="00875FBD" w:rsidP="00875FBD">
            <w:pPr>
              <w:pStyle w:val="BodyText"/>
              <w:ind w:firstLine="0"/>
              <w:rPr>
                <w:spacing w:val="1"/>
              </w:rPr>
            </w:pPr>
            <w:r w:rsidRPr="00FE68EA">
              <w:rPr>
                <w:spacing w:val="1"/>
              </w:rPr>
              <w:t>431</w:t>
            </w:r>
            <w:r w:rsidRPr="00FE68EA">
              <w:t>5</w:t>
            </w:r>
            <w:r w:rsidRPr="00FE68EA">
              <w:rPr>
                <w:spacing w:val="1"/>
              </w:rPr>
              <w:t>73</w:t>
            </w:r>
            <w:r w:rsidRPr="00FE68EA">
              <w:t>0</w:t>
            </w:r>
          </w:p>
        </w:tc>
        <w:tc>
          <w:tcPr>
            <w:tcW w:w="1620" w:type="dxa"/>
          </w:tcPr>
          <w:p w14:paraId="1C165A71" w14:textId="65620F09" w:rsidR="00875FBD" w:rsidRPr="00FE68EA" w:rsidRDefault="00875FBD" w:rsidP="00875FBD">
            <w:pPr>
              <w:pStyle w:val="BodyText"/>
              <w:ind w:firstLine="0"/>
              <w:rPr>
                <w:spacing w:val="1"/>
              </w:rPr>
            </w:pPr>
            <w:r w:rsidRPr="00FE68EA">
              <w:rPr>
                <w:spacing w:val="1"/>
                <w:w w:val="99"/>
              </w:rPr>
              <w:t>1</w:t>
            </w:r>
            <w:r w:rsidRPr="00FE68EA">
              <w:rPr>
                <w:w w:val="99"/>
              </w:rPr>
              <w:t>.</w:t>
            </w:r>
            <w:r w:rsidRPr="00FE68EA">
              <w:rPr>
                <w:spacing w:val="1"/>
                <w:w w:val="99"/>
              </w:rPr>
              <w:t>0</w:t>
            </w:r>
            <w:r w:rsidRPr="00FE68EA">
              <w:rPr>
                <w:w w:val="99"/>
              </w:rPr>
              <w:t>1</w:t>
            </w:r>
          </w:p>
        </w:tc>
        <w:tc>
          <w:tcPr>
            <w:tcW w:w="1691" w:type="dxa"/>
          </w:tcPr>
          <w:p w14:paraId="59BBBFC8" w14:textId="1488A0BC" w:rsidR="00875FBD" w:rsidRPr="00FE68EA" w:rsidRDefault="00875FBD" w:rsidP="00875FBD">
            <w:pPr>
              <w:pStyle w:val="BodyText"/>
              <w:ind w:firstLine="0"/>
              <w:rPr>
                <w:spacing w:val="1"/>
              </w:rPr>
            </w:pPr>
            <w:r w:rsidRPr="00FE68EA">
              <w:rPr>
                <w:spacing w:val="1"/>
              </w:rPr>
              <w:t>387</w:t>
            </w:r>
            <w:r w:rsidRPr="00FE68EA">
              <w:t>8</w:t>
            </w:r>
            <w:r w:rsidRPr="00FE68EA">
              <w:rPr>
                <w:spacing w:val="1"/>
              </w:rPr>
              <w:t>6</w:t>
            </w:r>
            <w:r w:rsidRPr="00FE68EA">
              <w:t>7</w:t>
            </w:r>
          </w:p>
        </w:tc>
      </w:tr>
      <w:tr w:rsidR="00875FBD" w14:paraId="48EDA823" w14:textId="77777777" w:rsidTr="00FE68EA">
        <w:trPr>
          <w:jc w:val="center"/>
        </w:trPr>
        <w:tc>
          <w:tcPr>
            <w:tcW w:w="614" w:type="dxa"/>
          </w:tcPr>
          <w:p w14:paraId="23FE1FFE" w14:textId="77777777" w:rsidR="00875FBD" w:rsidRPr="00FE68EA" w:rsidRDefault="00875FBD" w:rsidP="00875FBD">
            <w:pPr>
              <w:pStyle w:val="BodyText"/>
              <w:ind w:firstLine="0"/>
            </w:pPr>
            <w:r w:rsidRPr="00FE68EA">
              <w:t>4</w:t>
            </w:r>
          </w:p>
        </w:tc>
        <w:tc>
          <w:tcPr>
            <w:tcW w:w="900" w:type="dxa"/>
          </w:tcPr>
          <w:p w14:paraId="09F7F742" w14:textId="77777777" w:rsidR="00875FBD" w:rsidRPr="00FE68EA" w:rsidRDefault="00875FBD" w:rsidP="00875FBD">
            <w:pPr>
              <w:pStyle w:val="BodyText"/>
              <w:ind w:firstLine="0"/>
            </w:pPr>
            <w:r w:rsidRPr="00FE68EA">
              <w:t>H-r</w:t>
            </w:r>
            <w:r w:rsidRPr="00FE68EA">
              <w:rPr>
                <w:spacing w:val="-2"/>
              </w:rPr>
              <w:t>e</w:t>
            </w:r>
            <w:r w:rsidRPr="00FE68EA">
              <w:t>c</w:t>
            </w:r>
          </w:p>
        </w:tc>
        <w:tc>
          <w:tcPr>
            <w:tcW w:w="1350" w:type="dxa"/>
          </w:tcPr>
          <w:p w14:paraId="0A95E99C" w14:textId="3CA967C2" w:rsidR="00875FBD" w:rsidRPr="00FE68EA" w:rsidRDefault="00875FBD" w:rsidP="00875FBD">
            <w:pPr>
              <w:pStyle w:val="BodyText"/>
              <w:ind w:firstLine="0"/>
              <w:rPr>
                <w:spacing w:val="1"/>
              </w:rPr>
            </w:pPr>
            <w:r w:rsidRPr="00FE68EA">
              <w:rPr>
                <w:spacing w:val="1"/>
              </w:rPr>
              <w:t>382</w:t>
            </w:r>
            <w:r w:rsidRPr="00FE68EA">
              <w:t>9</w:t>
            </w:r>
            <w:r w:rsidRPr="00FE68EA">
              <w:rPr>
                <w:spacing w:val="1"/>
              </w:rPr>
              <w:t>66</w:t>
            </w:r>
            <w:r w:rsidRPr="00FE68EA">
              <w:t>0</w:t>
            </w:r>
          </w:p>
        </w:tc>
        <w:tc>
          <w:tcPr>
            <w:tcW w:w="1530" w:type="dxa"/>
          </w:tcPr>
          <w:p w14:paraId="5FE67B3B" w14:textId="19036503" w:rsidR="00875FBD" w:rsidRPr="00FE68EA" w:rsidRDefault="00875FBD" w:rsidP="00875FBD">
            <w:pPr>
              <w:pStyle w:val="BodyText"/>
              <w:ind w:firstLine="0"/>
              <w:rPr>
                <w:spacing w:val="1"/>
              </w:rPr>
            </w:pPr>
            <w:r w:rsidRPr="00FE68EA">
              <w:rPr>
                <w:spacing w:val="1"/>
              </w:rPr>
              <w:t>426</w:t>
            </w:r>
            <w:r w:rsidRPr="00FE68EA">
              <w:t>0</w:t>
            </w:r>
            <w:r w:rsidRPr="00FE68EA">
              <w:rPr>
                <w:spacing w:val="1"/>
              </w:rPr>
              <w:t>34</w:t>
            </w:r>
            <w:r w:rsidRPr="00FE68EA">
              <w:t>0</w:t>
            </w:r>
          </w:p>
        </w:tc>
        <w:tc>
          <w:tcPr>
            <w:tcW w:w="1620" w:type="dxa"/>
          </w:tcPr>
          <w:p w14:paraId="12174C61" w14:textId="7DE7AFFF" w:rsidR="00875FBD" w:rsidRPr="00FE68EA" w:rsidRDefault="00875FBD" w:rsidP="00875FBD">
            <w:pPr>
              <w:pStyle w:val="BodyText"/>
              <w:ind w:firstLine="0"/>
              <w:rPr>
                <w:spacing w:val="1"/>
              </w:rPr>
            </w:pPr>
            <w:r w:rsidRPr="00FE68EA">
              <w:rPr>
                <w:spacing w:val="1"/>
                <w:w w:val="99"/>
              </w:rPr>
              <w:t>1</w:t>
            </w:r>
            <w:r w:rsidRPr="00FE68EA">
              <w:rPr>
                <w:w w:val="99"/>
              </w:rPr>
              <w:t>.</w:t>
            </w:r>
            <w:r w:rsidRPr="00FE68EA">
              <w:rPr>
                <w:spacing w:val="1"/>
                <w:w w:val="99"/>
              </w:rPr>
              <w:t>1</w:t>
            </w:r>
            <w:r w:rsidRPr="00FE68EA">
              <w:rPr>
                <w:w w:val="99"/>
              </w:rPr>
              <w:t>1</w:t>
            </w:r>
          </w:p>
        </w:tc>
        <w:tc>
          <w:tcPr>
            <w:tcW w:w="1691" w:type="dxa"/>
          </w:tcPr>
          <w:p w14:paraId="65ADC1A9" w14:textId="588B00E5" w:rsidR="00875FBD" w:rsidRPr="00FE68EA" w:rsidRDefault="00875FBD" w:rsidP="00875FBD">
            <w:pPr>
              <w:pStyle w:val="BodyText"/>
              <w:ind w:firstLine="0"/>
              <w:rPr>
                <w:spacing w:val="1"/>
              </w:rPr>
            </w:pPr>
            <w:r w:rsidRPr="00FE68EA">
              <w:rPr>
                <w:spacing w:val="1"/>
              </w:rPr>
              <w:t>382</w:t>
            </w:r>
            <w:r w:rsidRPr="00FE68EA">
              <w:t>7</w:t>
            </w:r>
            <w:r w:rsidRPr="00FE68EA">
              <w:rPr>
                <w:spacing w:val="1"/>
              </w:rPr>
              <w:t>5</w:t>
            </w:r>
            <w:r w:rsidRPr="00FE68EA">
              <w:t>3</w:t>
            </w:r>
          </w:p>
        </w:tc>
      </w:tr>
      <w:tr w:rsidR="00875FBD" w14:paraId="14F4650D" w14:textId="77777777" w:rsidTr="00FE68EA">
        <w:trPr>
          <w:jc w:val="center"/>
        </w:trPr>
        <w:tc>
          <w:tcPr>
            <w:tcW w:w="614" w:type="dxa"/>
          </w:tcPr>
          <w:p w14:paraId="605820B4" w14:textId="77777777" w:rsidR="00875FBD" w:rsidRPr="00FE68EA" w:rsidRDefault="00875FBD" w:rsidP="00875FBD">
            <w:pPr>
              <w:pStyle w:val="BodyText"/>
              <w:ind w:firstLine="0"/>
            </w:pPr>
            <w:r w:rsidRPr="00FE68EA">
              <w:t>5</w:t>
            </w:r>
          </w:p>
        </w:tc>
        <w:tc>
          <w:tcPr>
            <w:tcW w:w="900" w:type="dxa"/>
          </w:tcPr>
          <w:p w14:paraId="778DC625" w14:textId="77777777" w:rsidR="00875FBD" w:rsidRPr="00FE68EA" w:rsidRDefault="00875FBD" w:rsidP="00875FBD">
            <w:pPr>
              <w:pStyle w:val="BodyText"/>
              <w:ind w:firstLine="0"/>
            </w:pPr>
            <w:r w:rsidRPr="00FE68EA">
              <w:t>H-r</w:t>
            </w:r>
            <w:r w:rsidRPr="00FE68EA">
              <w:rPr>
                <w:spacing w:val="-2"/>
              </w:rPr>
              <w:t>e</w:t>
            </w:r>
            <w:r w:rsidRPr="00FE68EA">
              <w:t>c2</w:t>
            </w:r>
          </w:p>
        </w:tc>
        <w:tc>
          <w:tcPr>
            <w:tcW w:w="1350" w:type="dxa"/>
          </w:tcPr>
          <w:p w14:paraId="24970739" w14:textId="49FE525F" w:rsidR="00875FBD" w:rsidRPr="00FE68EA" w:rsidRDefault="00875FBD" w:rsidP="00875FBD">
            <w:pPr>
              <w:pStyle w:val="BodyText"/>
              <w:ind w:firstLine="0"/>
              <w:rPr>
                <w:spacing w:val="1"/>
              </w:rPr>
            </w:pPr>
            <w:r w:rsidRPr="00FE68EA">
              <w:rPr>
                <w:spacing w:val="1"/>
              </w:rPr>
              <w:t>318</w:t>
            </w:r>
            <w:r w:rsidRPr="00FE68EA">
              <w:t>3</w:t>
            </w:r>
            <w:r w:rsidRPr="00FE68EA">
              <w:rPr>
                <w:spacing w:val="1"/>
              </w:rPr>
              <w:t>06</w:t>
            </w:r>
            <w:r w:rsidRPr="00FE68EA">
              <w:t>0</w:t>
            </w:r>
          </w:p>
        </w:tc>
        <w:tc>
          <w:tcPr>
            <w:tcW w:w="1530" w:type="dxa"/>
          </w:tcPr>
          <w:p w14:paraId="6903558D" w14:textId="3246D59E" w:rsidR="00875FBD" w:rsidRPr="00FE68EA" w:rsidRDefault="00875FBD" w:rsidP="00875FBD">
            <w:pPr>
              <w:pStyle w:val="BodyText"/>
              <w:ind w:firstLine="0"/>
              <w:rPr>
                <w:spacing w:val="1"/>
              </w:rPr>
            </w:pPr>
            <w:r w:rsidRPr="00FE68EA">
              <w:rPr>
                <w:spacing w:val="1"/>
              </w:rPr>
              <w:t>358</w:t>
            </w:r>
            <w:r w:rsidRPr="00FE68EA">
              <w:t>9</w:t>
            </w:r>
            <w:r w:rsidRPr="00FE68EA">
              <w:rPr>
                <w:spacing w:val="1"/>
              </w:rPr>
              <w:t>37</w:t>
            </w:r>
            <w:r w:rsidRPr="00FE68EA">
              <w:t>0</w:t>
            </w:r>
          </w:p>
        </w:tc>
        <w:tc>
          <w:tcPr>
            <w:tcW w:w="1620" w:type="dxa"/>
          </w:tcPr>
          <w:p w14:paraId="19396338" w14:textId="3C57C0C6" w:rsidR="00875FBD" w:rsidRPr="00FE68EA" w:rsidRDefault="00875FBD" w:rsidP="00875FBD">
            <w:pPr>
              <w:pStyle w:val="BodyText"/>
              <w:ind w:firstLine="0"/>
              <w:rPr>
                <w:spacing w:val="1"/>
              </w:rPr>
            </w:pPr>
            <w:r w:rsidRPr="00FE68EA">
              <w:rPr>
                <w:spacing w:val="1"/>
                <w:w w:val="99"/>
              </w:rPr>
              <w:t>1</w:t>
            </w:r>
            <w:r w:rsidRPr="00FE68EA">
              <w:rPr>
                <w:w w:val="99"/>
              </w:rPr>
              <w:t>.</w:t>
            </w:r>
            <w:r w:rsidRPr="00FE68EA">
              <w:rPr>
                <w:spacing w:val="1"/>
                <w:w w:val="99"/>
              </w:rPr>
              <w:t>1</w:t>
            </w:r>
            <w:r w:rsidRPr="00FE68EA">
              <w:rPr>
                <w:w w:val="99"/>
              </w:rPr>
              <w:t>2</w:t>
            </w:r>
          </w:p>
        </w:tc>
        <w:tc>
          <w:tcPr>
            <w:tcW w:w="1691" w:type="dxa"/>
          </w:tcPr>
          <w:p w14:paraId="4276E456" w14:textId="67AE3EA9" w:rsidR="00875FBD" w:rsidRPr="00FE68EA" w:rsidRDefault="00875FBD" w:rsidP="00875FBD">
            <w:pPr>
              <w:pStyle w:val="BodyText"/>
              <w:ind w:firstLine="0"/>
              <w:rPr>
                <w:spacing w:val="1"/>
              </w:rPr>
            </w:pPr>
            <w:r w:rsidRPr="00FE68EA">
              <w:rPr>
                <w:spacing w:val="1"/>
              </w:rPr>
              <w:t>328</w:t>
            </w:r>
            <w:r w:rsidRPr="00FE68EA">
              <w:t>2</w:t>
            </w:r>
            <w:r w:rsidRPr="00FE68EA">
              <w:rPr>
                <w:spacing w:val="1"/>
              </w:rPr>
              <w:t>2</w:t>
            </w:r>
            <w:r w:rsidRPr="00FE68EA">
              <w:t>8</w:t>
            </w:r>
          </w:p>
        </w:tc>
      </w:tr>
    </w:tbl>
    <w:p w14:paraId="6B89157A" w14:textId="77777777" w:rsidR="00B42002" w:rsidRDefault="00B42002" w:rsidP="00C75ED0">
      <w:pPr>
        <w:pStyle w:val="BodyText"/>
        <w:jc w:val="center"/>
      </w:pPr>
    </w:p>
    <w:p w14:paraId="055691AB" w14:textId="45912018" w:rsidR="00875FBD" w:rsidRDefault="00875FBD" w:rsidP="00C75ED0">
      <w:pPr>
        <w:pStyle w:val="BodyText"/>
        <w:jc w:val="center"/>
      </w:pPr>
      <w:r w:rsidRPr="00875FBD">
        <w:t>Table 7 Comparison of the performance of different forms of openings in the wall</w:t>
      </w:r>
    </w:p>
    <w:tbl>
      <w:tblPr>
        <w:tblStyle w:val="TableGrid"/>
        <w:tblW w:w="7709" w:type="dxa"/>
        <w:jc w:val="center"/>
        <w:tblLook w:val="0420" w:firstRow="1" w:lastRow="0" w:firstColumn="0" w:lastColumn="0" w:noHBand="0" w:noVBand="1"/>
      </w:tblPr>
      <w:tblGrid>
        <w:gridCol w:w="1516"/>
        <w:gridCol w:w="1059"/>
        <w:gridCol w:w="1067"/>
        <w:gridCol w:w="1014"/>
        <w:gridCol w:w="1067"/>
        <w:gridCol w:w="1014"/>
        <w:gridCol w:w="972"/>
      </w:tblGrid>
      <w:tr w:rsidR="00875FBD" w14:paraId="21A0B73C" w14:textId="77777777" w:rsidTr="003E6086">
        <w:trPr>
          <w:jc w:val="center"/>
        </w:trPr>
        <w:tc>
          <w:tcPr>
            <w:tcW w:w="1516" w:type="dxa"/>
            <w:vAlign w:val="center"/>
          </w:tcPr>
          <w:p w14:paraId="6FE5EB48" w14:textId="77777777" w:rsidR="00875FBD" w:rsidRPr="00FE68EA" w:rsidRDefault="00875FBD" w:rsidP="00875FBD">
            <w:pPr>
              <w:spacing w:line="240" w:lineRule="exact"/>
              <w:ind w:left="223" w:right="219"/>
              <w:rPr>
                <w:rFonts w:asciiTheme="majorBidi" w:eastAsia="Calibri" w:hAnsiTheme="majorBidi" w:cstheme="majorBidi"/>
              </w:rPr>
            </w:pPr>
            <w:r w:rsidRPr="00FE68EA">
              <w:rPr>
                <w:rFonts w:asciiTheme="majorBidi" w:eastAsia="Calibri" w:hAnsiTheme="majorBidi" w:cstheme="majorBidi"/>
                <w:w w:val="99"/>
                <w:position w:val="1"/>
              </w:rPr>
              <w:t>Str</w:t>
            </w:r>
            <w:r w:rsidRPr="00FE68EA">
              <w:rPr>
                <w:rFonts w:asciiTheme="majorBidi" w:eastAsia="Calibri" w:hAnsiTheme="majorBidi" w:cstheme="majorBidi"/>
                <w:spacing w:val="1"/>
                <w:w w:val="99"/>
                <w:position w:val="1"/>
              </w:rPr>
              <w:t>u</w:t>
            </w:r>
            <w:r w:rsidRPr="00FE68EA">
              <w:rPr>
                <w:rFonts w:asciiTheme="majorBidi" w:eastAsia="Calibri" w:hAnsiTheme="majorBidi" w:cstheme="majorBidi"/>
                <w:w w:val="99"/>
                <w:position w:val="1"/>
              </w:rPr>
              <w:t>ct</w:t>
            </w:r>
            <w:r w:rsidRPr="00FE68EA">
              <w:rPr>
                <w:rFonts w:asciiTheme="majorBidi" w:eastAsia="Calibri" w:hAnsiTheme="majorBidi" w:cstheme="majorBidi"/>
                <w:spacing w:val="1"/>
                <w:w w:val="99"/>
                <w:position w:val="1"/>
              </w:rPr>
              <w:t>u</w:t>
            </w:r>
            <w:r w:rsidRPr="00FE68EA">
              <w:rPr>
                <w:rFonts w:asciiTheme="majorBidi" w:eastAsia="Calibri" w:hAnsiTheme="majorBidi" w:cstheme="majorBidi"/>
                <w:w w:val="99"/>
                <w:position w:val="1"/>
              </w:rPr>
              <w:t>ral</w:t>
            </w:r>
          </w:p>
          <w:p w14:paraId="6280113B" w14:textId="77777777" w:rsidR="00875FBD" w:rsidRPr="00FE68EA" w:rsidRDefault="00875FBD" w:rsidP="00875FBD">
            <w:pPr>
              <w:spacing w:before="3" w:line="120" w:lineRule="exact"/>
              <w:rPr>
                <w:rFonts w:asciiTheme="majorBidi" w:hAnsiTheme="majorBidi" w:cstheme="majorBidi"/>
              </w:rPr>
            </w:pPr>
          </w:p>
          <w:p w14:paraId="147CEFD5" w14:textId="6621E9CF"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spacing w:val="1"/>
                <w:w w:val="99"/>
              </w:rPr>
              <w:t>p</w:t>
            </w:r>
            <w:r w:rsidRPr="00FE68EA">
              <w:rPr>
                <w:rFonts w:asciiTheme="majorBidi" w:eastAsia="Calibri" w:hAnsiTheme="majorBidi" w:cstheme="majorBidi"/>
                <w:w w:val="99"/>
              </w:rPr>
              <w:t>erforma</w:t>
            </w:r>
            <w:r w:rsidRPr="00FE68EA">
              <w:rPr>
                <w:rFonts w:asciiTheme="majorBidi" w:eastAsia="Calibri" w:hAnsiTheme="majorBidi" w:cstheme="majorBidi"/>
                <w:spacing w:val="1"/>
                <w:w w:val="99"/>
              </w:rPr>
              <w:t>n</w:t>
            </w:r>
            <w:r w:rsidRPr="00FE68EA">
              <w:rPr>
                <w:rFonts w:asciiTheme="majorBidi" w:eastAsia="Calibri" w:hAnsiTheme="majorBidi" w:cstheme="majorBidi"/>
                <w:spacing w:val="2"/>
                <w:w w:val="99"/>
              </w:rPr>
              <w:t>c</w:t>
            </w:r>
            <w:r w:rsidRPr="00FE68EA">
              <w:rPr>
                <w:rFonts w:asciiTheme="majorBidi" w:eastAsia="Calibri" w:hAnsiTheme="majorBidi" w:cstheme="majorBidi"/>
                <w:w w:val="99"/>
              </w:rPr>
              <w:t>e</w:t>
            </w:r>
          </w:p>
        </w:tc>
        <w:tc>
          <w:tcPr>
            <w:tcW w:w="2126" w:type="dxa"/>
            <w:gridSpan w:val="2"/>
            <w:tcBorders>
              <w:top w:val="single" w:sz="5" w:space="0" w:color="000000"/>
              <w:left w:val="single" w:sz="5" w:space="0" w:color="000000"/>
              <w:bottom w:val="nil"/>
              <w:right w:val="single" w:sz="5" w:space="0" w:color="000000"/>
            </w:tcBorders>
            <w:vAlign w:val="center"/>
          </w:tcPr>
          <w:p w14:paraId="57CA8CB8" w14:textId="10D146BA"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w w:val="99"/>
                <w:position w:val="1"/>
              </w:rPr>
              <w:t>IQ</w:t>
            </w:r>
          </w:p>
        </w:tc>
        <w:tc>
          <w:tcPr>
            <w:tcW w:w="2081" w:type="dxa"/>
            <w:gridSpan w:val="2"/>
            <w:tcBorders>
              <w:top w:val="single" w:sz="5" w:space="0" w:color="000000"/>
              <w:left w:val="single" w:sz="5" w:space="0" w:color="000000"/>
              <w:bottom w:val="nil"/>
              <w:right w:val="single" w:sz="5" w:space="0" w:color="000000"/>
            </w:tcBorders>
            <w:vAlign w:val="center"/>
          </w:tcPr>
          <w:p w14:paraId="5A4E07ED" w14:textId="4792FECC"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w w:val="99"/>
                <w:position w:val="1"/>
              </w:rPr>
              <w:t>LS</w:t>
            </w:r>
          </w:p>
        </w:tc>
        <w:tc>
          <w:tcPr>
            <w:tcW w:w="1986" w:type="dxa"/>
            <w:gridSpan w:val="2"/>
            <w:tcBorders>
              <w:top w:val="single" w:sz="5" w:space="0" w:color="000000"/>
              <w:left w:val="single" w:sz="5" w:space="0" w:color="000000"/>
              <w:bottom w:val="nil"/>
              <w:right w:val="single" w:sz="5" w:space="0" w:color="000000"/>
            </w:tcBorders>
            <w:vAlign w:val="center"/>
          </w:tcPr>
          <w:p w14:paraId="3F89B991" w14:textId="6D45BEE9"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w w:val="99"/>
                <w:position w:val="1"/>
              </w:rPr>
              <w:t>CP</w:t>
            </w:r>
          </w:p>
        </w:tc>
      </w:tr>
      <w:tr w:rsidR="00875FBD" w14:paraId="1089D9C6" w14:textId="77777777" w:rsidTr="003E6086">
        <w:trPr>
          <w:jc w:val="center"/>
        </w:trPr>
        <w:tc>
          <w:tcPr>
            <w:tcW w:w="1516" w:type="dxa"/>
            <w:vAlign w:val="center"/>
          </w:tcPr>
          <w:p w14:paraId="3C987949" w14:textId="3E13A130"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 xml:space="preserve">Section </w:t>
            </w:r>
            <w:r w:rsidRPr="00FE68EA">
              <w:rPr>
                <w:rFonts w:asciiTheme="majorBidi" w:eastAsia="Calibri" w:hAnsiTheme="majorBidi" w:cstheme="majorBidi"/>
                <w:spacing w:val="1"/>
              </w:rPr>
              <w:t>n</w:t>
            </w:r>
            <w:r w:rsidRPr="00FE68EA">
              <w:rPr>
                <w:rFonts w:asciiTheme="majorBidi" w:eastAsia="Calibri" w:hAnsiTheme="majorBidi" w:cstheme="majorBidi"/>
              </w:rPr>
              <w:t>ames</w:t>
            </w:r>
          </w:p>
        </w:tc>
        <w:tc>
          <w:tcPr>
            <w:tcW w:w="1059" w:type="dxa"/>
            <w:tcBorders>
              <w:top w:val="single" w:sz="5" w:space="0" w:color="000000"/>
              <w:left w:val="single" w:sz="5" w:space="0" w:color="000000"/>
              <w:bottom w:val="single" w:sz="5" w:space="0" w:color="000000"/>
              <w:right w:val="single" w:sz="5" w:space="0" w:color="000000"/>
            </w:tcBorders>
            <w:vAlign w:val="center"/>
          </w:tcPr>
          <w:p w14:paraId="2DA23E2F" w14:textId="0F787D3A"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Force</w:t>
            </w:r>
          </w:p>
        </w:tc>
        <w:tc>
          <w:tcPr>
            <w:tcW w:w="1067" w:type="dxa"/>
            <w:tcBorders>
              <w:top w:val="single" w:sz="5" w:space="0" w:color="000000"/>
              <w:left w:val="single" w:sz="5" w:space="0" w:color="000000"/>
              <w:bottom w:val="single" w:sz="5" w:space="0" w:color="000000"/>
              <w:right w:val="single" w:sz="5" w:space="0" w:color="000000"/>
            </w:tcBorders>
            <w:vAlign w:val="center"/>
          </w:tcPr>
          <w:p w14:paraId="44384C31" w14:textId="7C7F9B92"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Dist</w:t>
            </w:r>
            <w:r w:rsidRPr="00FE68EA">
              <w:rPr>
                <w:rFonts w:asciiTheme="majorBidi" w:eastAsia="Calibri" w:hAnsiTheme="majorBidi" w:cstheme="majorBidi"/>
                <w:spacing w:val="1"/>
              </w:rPr>
              <w:t>an</w:t>
            </w:r>
            <w:r w:rsidRPr="00FE68EA">
              <w:rPr>
                <w:rFonts w:asciiTheme="majorBidi" w:eastAsia="Calibri" w:hAnsiTheme="majorBidi" w:cstheme="majorBidi"/>
              </w:rPr>
              <w:t>ce</w:t>
            </w:r>
          </w:p>
        </w:tc>
        <w:tc>
          <w:tcPr>
            <w:tcW w:w="1014" w:type="dxa"/>
            <w:tcBorders>
              <w:top w:val="single" w:sz="5" w:space="0" w:color="000000"/>
              <w:left w:val="single" w:sz="5" w:space="0" w:color="000000"/>
              <w:bottom w:val="single" w:sz="5" w:space="0" w:color="000000"/>
              <w:right w:val="single" w:sz="5" w:space="0" w:color="000000"/>
            </w:tcBorders>
            <w:vAlign w:val="center"/>
          </w:tcPr>
          <w:p w14:paraId="3ECFD9B4" w14:textId="3D26BF19"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Force</w:t>
            </w:r>
          </w:p>
        </w:tc>
        <w:tc>
          <w:tcPr>
            <w:tcW w:w="1067" w:type="dxa"/>
            <w:tcBorders>
              <w:top w:val="single" w:sz="5" w:space="0" w:color="000000"/>
              <w:left w:val="single" w:sz="5" w:space="0" w:color="000000"/>
              <w:bottom w:val="single" w:sz="5" w:space="0" w:color="000000"/>
              <w:right w:val="single" w:sz="5" w:space="0" w:color="000000"/>
            </w:tcBorders>
            <w:vAlign w:val="center"/>
          </w:tcPr>
          <w:p w14:paraId="64BCF3D5" w14:textId="05CC0332"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Dist</w:t>
            </w:r>
            <w:r w:rsidRPr="00FE68EA">
              <w:rPr>
                <w:rFonts w:asciiTheme="majorBidi" w:eastAsia="Calibri" w:hAnsiTheme="majorBidi" w:cstheme="majorBidi"/>
                <w:spacing w:val="1"/>
              </w:rPr>
              <w:t>an</w:t>
            </w:r>
            <w:r w:rsidRPr="00FE68EA">
              <w:rPr>
                <w:rFonts w:asciiTheme="majorBidi" w:eastAsia="Calibri" w:hAnsiTheme="majorBidi" w:cstheme="majorBidi"/>
              </w:rPr>
              <w:t>ce</w:t>
            </w:r>
          </w:p>
        </w:tc>
        <w:tc>
          <w:tcPr>
            <w:tcW w:w="1014" w:type="dxa"/>
            <w:tcBorders>
              <w:top w:val="single" w:sz="5" w:space="0" w:color="000000"/>
              <w:left w:val="single" w:sz="5" w:space="0" w:color="000000"/>
              <w:bottom w:val="single" w:sz="5" w:space="0" w:color="000000"/>
              <w:right w:val="single" w:sz="5" w:space="0" w:color="000000"/>
            </w:tcBorders>
            <w:vAlign w:val="center"/>
          </w:tcPr>
          <w:p w14:paraId="4893D255" w14:textId="58EFEFB5"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Force</w:t>
            </w:r>
          </w:p>
        </w:tc>
        <w:tc>
          <w:tcPr>
            <w:tcW w:w="972" w:type="dxa"/>
            <w:tcBorders>
              <w:top w:val="single" w:sz="5" w:space="0" w:color="000000"/>
              <w:left w:val="single" w:sz="5" w:space="0" w:color="000000"/>
              <w:bottom w:val="single" w:sz="5" w:space="0" w:color="000000"/>
              <w:right w:val="single" w:sz="5" w:space="0" w:color="000000"/>
            </w:tcBorders>
            <w:vAlign w:val="center"/>
          </w:tcPr>
          <w:p w14:paraId="155FA000" w14:textId="30A2B2D3"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Dist</w:t>
            </w:r>
            <w:r w:rsidRPr="00FE68EA">
              <w:rPr>
                <w:rFonts w:asciiTheme="majorBidi" w:eastAsia="Calibri" w:hAnsiTheme="majorBidi" w:cstheme="majorBidi"/>
                <w:spacing w:val="1"/>
              </w:rPr>
              <w:t>an</w:t>
            </w:r>
            <w:r w:rsidRPr="00FE68EA">
              <w:rPr>
                <w:rFonts w:asciiTheme="majorBidi" w:eastAsia="Calibri" w:hAnsiTheme="majorBidi" w:cstheme="majorBidi"/>
              </w:rPr>
              <w:t>ce</w:t>
            </w:r>
          </w:p>
        </w:tc>
      </w:tr>
      <w:tr w:rsidR="00875FBD" w14:paraId="6C596B5E" w14:textId="77777777" w:rsidTr="003E6086">
        <w:trPr>
          <w:jc w:val="center"/>
        </w:trPr>
        <w:tc>
          <w:tcPr>
            <w:tcW w:w="1516" w:type="dxa"/>
            <w:vAlign w:val="center"/>
          </w:tcPr>
          <w:p w14:paraId="63F29EAF" w14:textId="121B7300"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w w:val="99"/>
                <w:position w:val="1"/>
              </w:rPr>
              <w:t>wall</w:t>
            </w:r>
          </w:p>
        </w:tc>
        <w:tc>
          <w:tcPr>
            <w:tcW w:w="1059" w:type="dxa"/>
            <w:tcBorders>
              <w:top w:val="single" w:sz="5" w:space="0" w:color="000000"/>
              <w:left w:val="single" w:sz="5" w:space="0" w:color="000000"/>
              <w:bottom w:val="single" w:sz="5" w:space="0" w:color="000000"/>
              <w:right w:val="single" w:sz="5" w:space="0" w:color="000000"/>
            </w:tcBorders>
            <w:vAlign w:val="center"/>
          </w:tcPr>
          <w:p w14:paraId="13743622" w14:textId="6CB30677"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75335</w:t>
            </w:r>
            <w:r w:rsidRPr="00FE68EA">
              <w:rPr>
                <w:rFonts w:asciiTheme="majorBidi" w:eastAsia="Calibri" w:hAnsiTheme="majorBidi" w:cstheme="majorBidi"/>
                <w:spacing w:val="2"/>
                <w:position w:val="1"/>
              </w:rPr>
              <w:t>1</w:t>
            </w:r>
            <w:r w:rsidRPr="00FE68EA">
              <w:rPr>
                <w:rFonts w:asciiTheme="majorBidi" w:eastAsia="Calibri" w:hAnsiTheme="majorBidi" w:cstheme="majorBidi"/>
                <w:position w:val="1"/>
              </w:rPr>
              <w:t>0</w:t>
            </w:r>
          </w:p>
        </w:tc>
        <w:tc>
          <w:tcPr>
            <w:tcW w:w="1067" w:type="dxa"/>
            <w:tcBorders>
              <w:top w:val="single" w:sz="5" w:space="0" w:color="000000"/>
              <w:left w:val="single" w:sz="5" w:space="0" w:color="000000"/>
              <w:bottom w:val="single" w:sz="5" w:space="0" w:color="000000"/>
              <w:right w:val="single" w:sz="5" w:space="0" w:color="000000"/>
            </w:tcBorders>
            <w:vAlign w:val="center"/>
          </w:tcPr>
          <w:p w14:paraId="6C4D687A" w14:textId="2B0BFDD1"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0.0230</w:t>
            </w:r>
            <w:r w:rsidRPr="00FE68EA">
              <w:rPr>
                <w:rFonts w:asciiTheme="majorBidi" w:eastAsia="Calibri" w:hAnsiTheme="majorBidi" w:cstheme="majorBidi"/>
                <w:spacing w:val="2"/>
                <w:position w:val="1"/>
              </w:rPr>
              <w:t>7</w:t>
            </w:r>
            <w:r w:rsidRPr="00FE68EA">
              <w:rPr>
                <w:rFonts w:asciiTheme="majorBidi" w:eastAsia="Calibri" w:hAnsiTheme="majorBidi" w:cstheme="majorBidi"/>
                <w:position w:val="1"/>
              </w:rPr>
              <w:t>5</w:t>
            </w:r>
          </w:p>
        </w:tc>
        <w:tc>
          <w:tcPr>
            <w:tcW w:w="1014" w:type="dxa"/>
            <w:tcBorders>
              <w:top w:val="single" w:sz="5" w:space="0" w:color="000000"/>
              <w:left w:val="single" w:sz="5" w:space="0" w:color="000000"/>
              <w:bottom w:val="single" w:sz="5" w:space="0" w:color="000000"/>
              <w:right w:val="single" w:sz="5" w:space="0" w:color="000000"/>
            </w:tcBorders>
            <w:vAlign w:val="center"/>
          </w:tcPr>
          <w:p w14:paraId="70ADFE03" w14:textId="0614F4B3"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78340</w:t>
            </w:r>
            <w:r w:rsidRPr="00FE68EA">
              <w:rPr>
                <w:rFonts w:asciiTheme="majorBidi" w:eastAsia="Calibri" w:hAnsiTheme="majorBidi" w:cstheme="majorBidi"/>
                <w:spacing w:val="2"/>
                <w:position w:val="1"/>
              </w:rPr>
              <w:t>9</w:t>
            </w:r>
            <w:r w:rsidRPr="00FE68EA">
              <w:rPr>
                <w:rFonts w:asciiTheme="majorBidi" w:eastAsia="Calibri" w:hAnsiTheme="majorBidi" w:cstheme="majorBidi"/>
                <w:position w:val="1"/>
              </w:rPr>
              <w:t>0</w:t>
            </w:r>
          </w:p>
        </w:tc>
        <w:tc>
          <w:tcPr>
            <w:tcW w:w="1067" w:type="dxa"/>
            <w:tcBorders>
              <w:top w:val="single" w:sz="5" w:space="0" w:color="000000"/>
              <w:left w:val="single" w:sz="5" w:space="0" w:color="000000"/>
              <w:bottom w:val="single" w:sz="5" w:space="0" w:color="000000"/>
              <w:right w:val="single" w:sz="5" w:space="0" w:color="000000"/>
            </w:tcBorders>
            <w:vAlign w:val="center"/>
          </w:tcPr>
          <w:p w14:paraId="06FEF380" w14:textId="6CFC2C39"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0.0735</w:t>
            </w:r>
            <w:r w:rsidRPr="00FE68EA">
              <w:rPr>
                <w:rFonts w:asciiTheme="majorBidi" w:eastAsia="Calibri" w:hAnsiTheme="majorBidi" w:cstheme="majorBidi"/>
                <w:spacing w:val="2"/>
                <w:position w:val="1"/>
              </w:rPr>
              <w:t>7</w:t>
            </w:r>
            <w:r w:rsidRPr="00FE68EA">
              <w:rPr>
                <w:rFonts w:asciiTheme="majorBidi" w:eastAsia="Calibri" w:hAnsiTheme="majorBidi" w:cstheme="majorBidi"/>
                <w:position w:val="1"/>
              </w:rPr>
              <w:t>1</w:t>
            </w:r>
          </w:p>
        </w:tc>
        <w:tc>
          <w:tcPr>
            <w:tcW w:w="1014" w:type="dxa"/>
            <w:tcBorders>
              <w:top w:val="single" w:sz="5" w:space="0" w:color="000000"/>
              <w:left w:val="single" w:sz="5" w:space="0" w:color="000000"/>
              <w:bottom w:val="single" w:sz="5" w:space="0" w:color="000000"/>
              <w:right w:val="single" w:sz="5" w:space="0" w:color="000000"/>
            </w:tcBorders>
            <w:vAlign w:val="center"/>
          </w:tcPr>
          <w:p w14:paraId="0AF46E7A" w14:textId="21398590"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79634</w:t>
            </w:r>
            <w:r w:rsidRPr="00FE68EA">
              <w:rPr>
                <w:rFonts w:asciiTheme="majorBidi" w:eastAsia="Calibri" w:hAnsiTheme="majorBidi" w:cstheme="majorBidi"/>
                <w:spacing w:val="2"/>
                <w:position w:val="1"/>
              </w:rPr>
              <w:t>8</w:t>
            </w:r>
            <w:r w:rsidRPr="00FE68EA">
              <w:rPr>
                <w:rFonts w:asciiTheme="majorBidi" w:eastAsia="Calibri" w:hAnsiTheme="majorBidi" w:cstheme="majorBidi"/>
                <w:position w:val="1"/>
              </w:rPr>
              <w:t>0</w:t>
            </w:r>
          </w:p>
        </w:tc>
        <w:tc>
          <w:tcPr>
            <w:tcW w:w="972" w:type="dxa"/>
            <w:tcBorders>
              <w:top w:val="single" w:sz="5" w:space="0" w:color="000000"/>
              <w:left w:val="single" w:sz="5" w:space="0" w:color="000000"/>
              <w:bottom w:val="single" w:sz="5" w:space="0" w:color="000000"/>
              <w:right w:val="single" w:sz="5" w:space="0" w:color="000000"/>
            </w:tcBorders>
            <w:vAlign w:val="center"/>
          </w:tcPr>
          <w:p w14:paraId="13EC53D9" w14:textId="36C5ACB8"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0.0928</w:t>
            </w:r>
            <w:r w:rsidRPr="00FE68EA">
              <w:rPr>
                <w:rFonts w:asciiTheme="majorBidi" w:eastAsia="Calibri" w:hAnsiTheme="majorBidi" w:cstheme="majorBidi"/>
                <w:spacing w:val="2"/>
                <w:position w:val="1"/>
              </w:rPr>
              <w:t>9</w:t>
            </w:r>
            <w:r w:rsidRPr="00FE68EA">
              <w:rPr>
                <w:rFonts w:asciiTheme="majorBidi" w:eastAsia="Calibri" w:hAnsiTheme="majorBidi" w:cstheme="majorBidi"/>
                <w:position w:val="1"/>
              </w:rPr>
              <w:t>6</w:t>
            </w:r>
          </w:p>
        </w:tc>
      </w:tr>
      <w:tr w:rsidR="00875FBD" w14:paraId="7BA2A2B6" w14:textId="77777777" w:rsidTr="003E6086">
        <w:trPr>
          <w:jc w:val="center"/>
        </w:trPr>
        <w:tc>
          <w:tcPr>
            <w:tcW w:w="1516" w:type="dxa"/>
            <w:vAlign w:val="center"/>
          </w:tcPr>
          <w:p w14:paraId="3F9AE54D" w14:textId="42178232"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w w:val="99"/>
              </w:rPr>
              <w:t>circle</w:t>
            </w:r>
          </w:p>
        </w:tc>
        <w:tc>
          <w:tcPr>
            <w:tcW w:w="1059" w:type="dxa"/>
            <w:tcBorders>
              <w:top w:val="single" w:sz="5" w:space="0" w:color="000000"/>
              <w:left w:val="single" w:sz="5" w:space="0" w:color="000000"/>
              <w:bottom w:val="single" w:sz="5" w:space="0" w:color="000000"/>
              <w:right w:val="single" w:sz="5" w:space="0" w:color="000000"/>
            </w:tcBorders>
            <w:vAlign w:val="center"/>
          </w:tcPr>
          <w:p w14:paraId="3D78F68D" w14:textId="587FECA7"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43292</w:t>
            </w:r>
            <w:r w:rsidRPr="00FE68EA">
              <w:rPr>
                <w:rFonts w:asciiTheme="majorBidi" w:eastAsia="Calibri" w:hAnsiTheme="majorBidi" w:cstheme="majorBidi"/>
                <w:spacing w:val="2"/>
              </w:rPr>
              <w:t>9</w:t>
            </w:r>
            <w:r w:rsidRPr="00FE68EA">
              <w:rPr>
                <w:rFonts w:asciiTheme="majorBidi" w:eastAsia="Calibri" w:hAnsiTheme="majorBidi" w:cstheme="majorBidi"/>
              </w:rPr>
              <w:t>0</w:t>
            </w:r>
          </w:p>
        </w:tc>
        <w:tc>
          <w:tcPr>
            <w:tcW w:w="1067" w:type="dxa"/>
            <w:tcBorders>
              <w:top w:val="single" w:sz="5" w:space="0" w:color="000000"/>
              <w:left w:val="single" w:sz="5" w:space="0" w:color="000000"/>
              <w:bottom w:val="single" w:sz="5" w:space="0" w:color="000000"/>
              <w:right w:val="single" w:sz="5" w:space="0" w:color="000000"/>
            </w:tcBorders>
            <w:vAlign w:val="center"/>
          </w:tcPr>
          <w:p w14:paraId="64974D5F" w14:textId="3EA6AC64"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0.0121</w:t>
            </w:r>
            <w:r w:rsidRPr="00FE68EA">
              <w:rPr>
                <w:rFonts w:asciiTheme="majorBidi" w:eastAsia="Calibri" w:hAnsiTheme="majorBidi" w:cstheme="majorBidi"/>
                <w:spacing w:val="2"/>
              </w:rPr>
              <w:t>1</w:t>
            </w:r>
            <w:r w:rsidRPr="00FE68EA">
              <w:rPr>
                <w:rFonts w:asciiTheme="majorBidi" w:eastAsia="Calibri" w:hAnsiTheme="majorBidi" w:cstheme="majorBidi"/>
              </w:rPr>
              <w:t>3</w:t>
            </w:r>
          </w:p>
        </w:tc>
        <w:tc>
          <w:tcPr>
            <w:tcW w:w="1014" w:type="dxa"/>
            <w:tcBorders>
              <w:top w:val="single" w:sz="5" w:space="0" w:color="000000"/>
              <w:left w:val="single" w:sz="5" w:space="0" w:color="000000"/>
              <w:bottom w:val="single" w:sz="5" w:space="0" w:color="000000"/>
              <w:right w:val="single" w:sz="5" w:space="0" w:color="000000"/>
            </w:tcBorders>
            <w:vAlign w:val="center"/>
          </w:tcPr>
          <w:p w14:paraId="1B8020A9" w14:textId="1B305D7C"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44123</w:t>
            </w:r>
            <w:r w:rsidRPr="00FE68EA">
              <w:rPr>
                <w:rFonts w:asciiTheme="majorBidi" w:eastAsia="Calibri" w:hAnsiTheme="majorBidi" w:cstheme="majorBidi"/>
                <w:spacing w:val="2"/>
              </w:rPr>
              <w:t>2</w:t>
            </w:r>
            <w:r w:rsidRPr="00FE68EA">
              <w:rPr>
                <w:rFonts w:asciiTheme="majorBidi" w:eastAsia="Calibri" w:hAnsiTheme="majorBidi" w:cstheme="majorBidi"/>
              </w:rPr>
              <w:t>0</w:t>
            </w:r>
          </w:p>
        </w:tc>
        <w:tc>
          <w:tcPr>
            <w:tcW w:w="1067" w:type="dxa"/>
            <w:tcBorders>
              <w:top w:val="single" w:sz="5" w:space="0" w:color="000000"/>
              <w:left w:val="single" w:sz="5" w:space="0" w:color="000000"/>
              <w:bottom w:val="single" w:sz="5" w:space="0" w:color="000000"/>
              <w:right w:val="single" w:sz="5" w:space="0" w:color="000000"/>
            </w:tcBorders>
            <w:vAlign w:val="center"/>
          </w:tcPr>
          <w:p w14:paraId="33AA288C" w14:textId="297F19C4"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0.0137</w:t>
            </w:r>
            <w:r w:rsidRPr="00FE68EA">
              <w:rPr>
                <w:rFonts w:asciiTheme="majorBidi" w:eastAsia="Calibri" w:hAnsiTheme="majorBidi" w:cstheme="majorBidi"/>
                <w:spacing w:val="2"/>
              </w:rPr>
              <w:t>1</w:t>
            </w:r>
            <w:r w:rsidRPr="00FE68EA">
              <w:rPr>
                <w:rFonts w:asciiTheme="majorBidi" w:eastAsia="Calibri" w:hAnsiTheme="majorBidi" w:cstheme="majorBidi"/>
              </w:rPr>
              <w:t>1</w:t>
            </w:r>
          </w:p>
        </w:tc>
        <w:tc>
          <w:tcPr>
            <w:tcW w:w="1014" w:type="dxa"/>
            <w:tcBorders>
              <w:top w:val="single" w:sz="5" w:space="0" w:color="000000"/>
              <w:left w:val="single" w:sz="5" w:space="0" w:color="000000"/>
              <w:bottom w:val="single" w:sz="5" w:space="0" w:color="000000"/>
              <w:right w:val="single" w:sz="5" w:space="0" w:color="000000"/>
            </w:tcBorders>
            <w:vAlign w:val="center"/>
          </w:tcPr>
          <w:p w14:paraId="314D3F95" w14:textId="0C0C4521"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45969</w:t>
            </w:r>
            <w:r w:rsidRPr="00FE68EA">
              <w:rPr>
                <w:rFonts w:asciiTheme="majorBidi" w:eastAsia="Calibri" w:hAnsiTheme="majorBidi" w:cstheme="majorBidi"/>
                <w:spacing w:val="2"/>
              </w:rPr>
              <w:t>7</w:t>
            </w:r>
            <w:r w:rsidRPr="00FE68EA">
              <w:rPr>
                <w:rFonts w:asciiTheme="majorBidi" w:eastAsia="Calibri" w:hAnsiTheme="majorBidi" w:cstheme="majorBidi"/>
              </w:rPr>
              <w:t>0</w:t>
            </w:r>
          </w:p>
        </w:tc>
        <w:tc>
          <w:tcPr>
            <w:tcW w:w="972" w:type="dxa"/>
            <w:tcBorders>
              <w:top w:val="single" w:sz="5" w:space="0" w:color="000000"/>
              <w:left w:val="single" w:sz="5" w:space="0" w:color="000000"/>
              <w:bottom w:val="single" w:sz="5" w:space="0" w:color="000000"/>
              <w:right w:val="single" w:sz="5" w:space="0" w:color="000000"/>
            </w:tcBorders>
            <w:vAlign w:val="center"/>
          </w:tcPr>
          <w:p w14:paraId="1D70636A" w14:textId="4DC4BD0F"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0.0953</w:t>
            </w:r>
            <w:r w:rsidRPr="00FE68EA">
              <w:rPr>
                <w:rFonts w:asciiTheme="majorBidi" w:eastAsia="Calibri" w:hAnsiTheme="majorBidi" w:cstheme="majorBidi"/>
                <w:spacing w:val="2"/>
              </w:rPr>
              <w:t>3</w:t>
            </w:r>
            <w:r w:rsidRPr="00FE68EA">
              <w:rPr>
                <w:rFonts w:asciiTheme="majorBidi" w:eastAsia="Calibri" w:hAnsiTheme="majorBidi" w:cstheme="majorBidi"/>
              </w:rPr>
              <w:t>9</w:t>
            </w:r>
          </w:p>
        </w:tc>
      </w:tr>
      <w:tr w:rsidR="00875FBD" w14:paraId="07A05F39" w14:textId="77777777" w:rsidTr="003E6086">
        <w:trPr>
          <w:jc w:val="center"/>
        </w:trPr>
        <w:tc>
          <w:tcPr>
            <w:tcW w:w="1516" w:type="dxa"/>
            <w:vAlign w:val="center"/>
          </w:tcPr>
          <w:p w14:paraId="370FD0C1" w14:textId="1AEA7EAD"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s</w:t>
            </w:r>
            <w:r w:rsidRPr="00FE68EA">
              <w:rPr>
                <w:rFonts w:asciiTheme="majorBidi" w:eastAsia="Calibri" w:hAnsiTheme="majorBidi" w:cstheme="majorBidi"/>
                <w:spacing w:val="1"/>
                <w:position w:val="1"/>
              </w:rPr>
              <w:t>qu</w:t>
            </w:r>
            <w:r w:rsidRPr="00FE68EA">
              <w:rPr>
                <w:rFonts w:asciiTheme="majorBidi" w:eastAsia="Calibri" w:hAnsiTheme="majorBidi" w:cstheme="majorBidi"/>
                <w:position w:val="1"/>
              </w:rPr>
              <w:t>are</w:t>
            </w:r>
          </w:p>
        </w:tc>
        <w:tc>
          <w:tcPr>
            <w:tcW w:w="1059" w:type="dxa"/>
            <w:tcBorders>
              <w:top w:val="single" w:sz="5" w:space="0" w:color="000000"/>
              <w:left w:val="single" w:sz="5" w:space="0" w:color="000000"/>
              <w:bottom w:val="single" w:sz="5" w:space="0" w:color="000000"/>
              <w:right w:val="single" w:sz="5" w:space="0" w:color="000000"/>
            </w:tcBorders>
            <w:vAlign w:val="center"/>
          </w:tcPr>
          <w:p w14:paraId="29490BB7" w14:textId="0F95B986"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39252</w:t>
            </w:r>
            <w:r w:rsidRPr="00FE68EA">
              <w:rPr>
                <w:rFonts w:asciiTheme="majorBidi" w:eastAsia="Calibri" w:hAnsiTheme="majorBidi" w:cstheme="majorBidi"/>
                <w:spacing w:val="2"/>
                <w:position w:val="1"/>
              </w:rPr>
              <w:t>0</w:t>
            </w:r>
            <w:r w:rsidRPr="00FE68EA">
              <w:rPr>
                <w:rFonts w:asciiTheme="majorBidi" w:eastAsia="Calibri" w:hAnsiTheme="majorBidi" w:cstheme="majorBidi"/>
                <w:position w:val="1"/>
              </w:rPr>
              <w:t>0</w:t>
            </w:r>
          </w:p>
        </w:tc>
        <w:tc>
          <w:tcPr>
            <w:tcW w:w="1067" w:type="dxa"/>
            <w:tcBorders>
              <w:top w:val="single" w:sz="5" w:space="0" w:color="000000"/>
              <w:left w:val="single" w:sz="5" w:space="0" w:color="000000"/>
              <w:bottom w:val="single" w:sz="5" w:space="0" w:color="000000"/>
              <w:right w:val="single" w:sz="5" w:space="0" w:color="000000"/>
            </w:tcBorders>
            <w:vAlign w:val="center"/>
          </w:tcPr>
          <w:p w14:paraId="72533F06" w14:textId="7DFB11AF"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0.0112</w:t>
            </w:r>
            <w:r w:rsidRPr="00FE68EA">
              <w:rPr>
                <w:rFonts w:asciiTheme="majorBidi" w:eastAsia="Calibri" w:hAnsiTheme="majorBidi" w:cstheme="majorBidi"/>
                <w:spacing w:val="2"/>
                <w:position w:val="1"/>
              </w:rPr>
              <w:t>0</w:t>
            </w:r>
            <w:r w:rsidRPr="00FE68EA">
              <w:rPr>
                <w:rFonts w:asciiTheme="majorBidi" w:eastAsia="Calibri" w:hAnsiTheme="majorBidi" w:cstheme="majorBidi"/>
                <w:position w:val="1"/>
              </w:rPr>
              <w:t>5</w:t>
            </w:r>
          </w:p>
        </w:tc>
        <w:tc>
          <w:tcPr>
            <w:tcW w:w="1014" w:type="dxa"/>
            <w:tcBorders>
              <w:top w:val="single" w:sz="5" w:space="0" w:color="000000"/>
              <w:left w:val="single" w:sz="5" w:space="0" w:color="000000"/>
              <w:bottom w:val="single" w:sz="5" w:space="0" w:color="000000"/>
              <w:right w:val="single" w:sz="5" w:space="0" w:color="000000"/>
            </w:tcBorders>
            <w:vAlign w:val="center"/>
          </w:tcPr>
          <w:p w14:paraId="7EA5B752" w14:textId="23E255C5"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41697</w:t>
            </w:r>
            <w:r w:rsidRPr="00FE68EA">
              <w:rPr>
                <w:rFonts w:asciiTheme="majorBidi" w:eastAsia="Calibri" w:hAnsiTheme="majorBidi" w:cstheme="majorBidi"/>
                <w:spacing w:val="2"/>
                <w:position w:val="1"/>
              </w:rPr>
              <w:t>7</w:t>
            </w:r>
            <w:r w:rsidRPr="00FE68EA">
              <w:rPr>
                <w:rFonts w:asciiTheme="majorBidi" w:eastAsia="Calibri" w:hAnsiTheme="majorBidi" w:cstheme="majorBidi"/>
                <w:position w:val="1"/>
              </w:rPr>
              <w:t>0</w:t>
            </w:r>
          </w:p>
        </w:tc>
        <w:tc>
          <w:tcPr>
            <w:tcW w:w="1067" w:type="dxa"/>
            <w:tcBorders>
              <w:top w:val="single" w:sz="5" w:space="0" w:color="000000"/>
              <w:left w:val="single" w:sz="5" w:space="0" w:color="000000"/>
              <w:bottom w:val="single" w:sz="5" w:space="0" w:color="000000"/>
              <w:right w:val="single" w:sz="5" w:space="0" w:color="000000"/>
            </w:tcBorders>
            <w:vAlign w:val="center"/>
          </w:tcPr>
          <w:p w14:paraId="03DD12C6" w14:textId="3D012F53"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0.0213</w:t>
            </w:r>
            <w:r w:rsidRPr="00FE68EA">
              <w:rPr>
                <w:rFonts w:asciiTheme="majorBidi" w:eastAsia="Calibri" w:hAnsiTheme="majorBidi" w:cstheme="majorBidi"/>
                <w:spacing w:val="2"/>
                <w:position w:val="1"/>
              </w:rPr>
              <w:t>2</w:t>
            </w:r>
            <w:r w:rsidRPr="00FE68EA">
              <w:rPr>
                <w:rFonts w:asciiTheme="majorBidi" w:eastAsia="Calibri" w:hAnsiTheme="majorBidi" w:cstheme="majorBidi"/>
                <w:position w:val="1"/>
              </w:rPr>
              <w:t>5</w:t>
            </w:r>
          </w:p>
        </w:tc>
        <w:tc>
          <w:tcPr>
            <w:tcW w:w="1014" w:type="dxa"/>
            <w:tcBorders>
              <w:top w:val="single" w:sz="5" w:space="0" w:color="000000"/>
              <w:left w:val="single" w:sz="5" w:space="0" w:color="000000"/>
              <w:bottom w:val="single" w:sz="5" w:space="0" w:color="000000"/>
              <w:right w:val="single" w:sz="5" w:space="0" w:color="000000"/>
            </w:tcBorders>
            <w:vAlign w:val="center"/>
          </w:tcPr>
          <w:p w14:paraId="6C18FF8D" w14:textId="718144F0"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43026</w:t>
            </w:r>
            <w:r w:rsidRPr="00FE68EA">
              <w:rPr>
                <w:rFonts w:asciiTheme="majorBidi" w:eastAsia="Calibri" w:hAnsiTheme="majorBidi" w:cstheme="majorBidi"/>
                <w:spacing w:val="2"/>
                <w:position w:val="1"/>
              </w:rPr>
              <w:t>2</w:t>
            </w:r>
            <w:r w:rsidRPr="00FE68EA">
              <w:rPr>
                <w:rFonts w:asciiTheme="majorBidi" w:eastAsia="Calibri" w:hAnsiTheme="majorBidi" w:cstheme="majorBidi"/>
                <w:position w:val="1"/>
              </w:rPr>
              <w:t>0</w:t>
            </w:r>
          </w:p>
        </w:tc>
        <w:tc>
          <w:tcPr>
            <w:tcW w:w="972" w:type="dxa"/>
            <w:tcBorders>
              <w:top w:val="single" w:sz="5" w:space="0" w:color="000000"/>
              <w:left w:val="single" w:sz="5" w:space="0" w:color="000000"/>
              <w:bottom w:val="single" w:sz="5" w:space="0" w:color="000000"/>
              <w:right w:val="single" w:sz="5" w:space="0" w:color="000000"/>
            </w:tcBorders>
            <w:vAlign w:val="center"/>
          </w:tcPr>
          <w:p w14:paraId="7E687012" w14:textId="073E9776"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0.0949</w:t>
            </w:r>
            <w:r w:rsidRPr="00FE68EA">
              <w:rPr>
                <w:rFonts w:asciiTheme="majorBidi" w:eastAsia="Calibri" w:hAnsiTheme="majorBidi" w:cstheme="majorBidi"/>
                <w:spacing w:val="2"/>
                <w:position w:val="1"/>
              </w:rPr>
              <w:t>9</w:t>
            </w:r>
            <w:r w:rsidRPr="00FE68EA">
              <w:rPr>
                <w:rFonts w:asciiTheme="majorBidi" w:eastAsia="Calibri" w:hAnsiTheme="majorBidi" w:cstheme="majorBidi"/>
                <w:position w:val="1"/>
              </w:rPr>
              <w:t>1</w:t>
            </w:r>
          </w:p>
        </w:tc>
      </w:tr>
      <w:tr w:rsidR="00875FBD" w14:paraId="6A38FD6B" w14:textId="77777777" w:rsidTr="003E6086">
        <w:trPr>
          <w:jc w:val="center"/>
        </w:trPr>
        <w:tc>
          <w:tcPr>
            <w:tcW w:w="1516" w:type="dxa"/>
            <w:vAlign w:val="center"/>
          </w:tcPr>
          <w:p w14:paraId="43E40B55" w14:textId="310A6367"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spacing w:val="1"/>
                <w:w w:val="99"/>
                <w:position w:val="1"/>
              </w:rPr>
              <w:t>h</w:t>
            </w:r>
            <w:r w:rsidRPr="00FE68EA">
              <w:rPr>
                <w:rFonts w:asciiTheme="majorBidi" w:eastAsia="Calibri" w:hAnsiTheme="majorBidi" w:cstheme="majorBidi"/>
                <w:w w:val="99"/>
                <w:position w:val="1"/>
              </w:rPr>
              <w:t>-rec</w:t>
            </w:r>
          </w:p>
        </w:tc>
        <w:tc>
          <w:tcPr>
            <w:tcW w:w="1059" w:type="dxa"/>
            <w:tcBorders>
              <w:top w:val="single" w:sz="5" w:space="0" w:color="000000"/>
              <w:left w:val="single" w:sz="5" w:space="0" w:color="000000"/>
              <w:bottom w:val="single" w:sz="5" w:space="0" w:color="000000"/>
              <w:right w:val="single" w:sz="5" w:space="0" w:color="000000"/>
            </w:tcBorders>
            <w:vAlign w:val="center"/>
          </w:tcPr>
          <w:p w14:paraId="2E71CAC6" w14:textId="07454F7B"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38296</w:t>
            </w:r>
            <w:r w:rsidRPr="00FE68EA">
              <w:rPr>
                <w:rFonts w:asciiTheme="majorBidi" w:eastAsia="Calibri" w:hAnsiTheme="majorBidi" w:cstheme="majorBidi"/>
                <w:spacing w:val="2"/>
                <w:position w:val="1"/>
              </w:rPr>
              <w:t>6</w:t>
            </w:r>
            <w:r w:rsidRPr="00FE68EA">
              <w:rPr>
                <w:rFonts w:asciiTheme="majorBidi" w:eastAsia="Calibri" w:hAnsiTheme="majorBidi" w:cstheme="majorBidi"/>
                <w:position w:val="1"/>
              </w:rPr>
              <w:t>0</w:t>
            </w:r>
          </w:p>
        </w:tc>
        <w:tc>
          <w:tcPr>
            <w:tcW w:w="1067" w:type="dxa"/>
            <w:tcBorders>
              <w:top w:val="single" w:sz="5" w:space="0" w:color="000000"/>
              <w:left w:val="single" w:sz="5" w:space="0" w:color="000000"/>
              <w:bottom w:val="single" w:sz="5" w:space="0" w:color="000000"/>
              <w:right w:val="single" w:sz="5" w:space="0" w:color="000000"/>
            </w:tcBorders>
            <w:vAlign w:val="center"/>
          </w:tcPr>
          <w:p w14:paraId="5E7CE931" w14:textId="0906CB59"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0.0102</w:t>
            </w:r>
            <w:r w:rsidRPr="00FE68EA">
              <w:rPr>
                <w:rFonts w:asciiTheme="majorBidi" w:eastAsia="Calibri" w:hAnsiTheme="majorBidi" w:cstheme="majorBidi"/>
                <w:spacing w:val="2"/>
                <w:position w:val="1"/>
              </w:rPr>
              <w:t>0</w:t>
            </w:r>
            <w:r w:rsidRPr="00FE68EA">
              <w:rPr>
                <w:rFonts w:asciiTheme="majorBidi" w:eastAsia="Calibri" w:hAnsiTheme="majorBidi" w:cstheme="majorBidi"/>
                <w:position w:val="1"/>
              </w:rPr>
              <w:t>9</w:t>
            </w:r>
          </w:p>
        </w:tc>
        <w:tc>
          <w:tcPr>
            <w:tcW w:w="1014" w:type="dxa"/>
            <w:tcBorders>
              <w:top w:val="single" w:sz="5" w:space="0" w:color="000000"/>
              <w:left w:val="single" w:sz="5" w:space="0" w:color="000000"/>
              <w:bottom w:val="single" w:sz="5" w:space="0" w:color="000000"/>
              <w:right w:val="single" w:sz="5" w:space="0" w:color="000000"/>
            </w:tcBorders>
            <w:vAlign w:val="center"/>
          </w:tcPr>
          <w:p w14:paraId="790ADFC7" w14:textId="64B3C882"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40474</w:t>
            </w:r>
            <w:r w:rsidRPr="00FE68EA">
              <w:rPr>
                <w:rFonts w:asciiTheme="majorBidi" w:eastAsia="Calibri" w:hAnsiTheme="majorBidi" w:cstheme="majorBidi"/>
                <w:spacing w:val="2"/>
                <w:position w:val="1"/>
              </w:rPr>
              <w:t>8</w:t>
            </w:r>
            <w:r w:rsidRPr="00FE68EA">
              <w:rPr>
                <w:rFonts w:asciiTheme="majorBidi" w:eastAsia="Calibri" w:hAnsiTheme="majorBidi" w:cstheme="majorBidi"/>
                <w:position w:val="1"/>
              </w:rPr>
              <w:t>0</w:t>
            </w:r>
          </w:p>
        </w:tc>
        <w:tc>
          <w:tcPr>
            <w:tcW w:w="1067" w:type="dxa"/>
            <w:tcBorders>
              <w:top w:val="single" w:sz="5" w:space="0" w:color="000000"/>
              <w:left w:val="single" w:sz="5" w:space="0" w:color="000000"/>
              <w:bottom w:val="single" w:sz="5" w:space="0" w:color="000000"/>
              <w:right w:val="single" w:sz="5" w:space="0" w:color="000000"/>
            </w:tcBorders>
            <w:vAlign w:val="center"/>
          </w:tcPr>
          <w:p w14:paraId="6EC8DFD9" w14:textId="601FFF63"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0.0159</w:t>
            </w:r>
            <w:r w:rsidRPr="00FE68EA">
              <w:rPr>
                <w:rFonts w:asciiTheme="majorBidi" w:eastAsia="Calibri" w:hAnsiTheme="majorBidi" w:cstheme="majorBidi"/>
                <w:spacing w:val="2"/>
                <w:position w:val="1"/>
              </w:rPr>
              <w:t>0</w:t>
            </w:r>
            <w:r w:rsidRPr="00FE68EA">
              <w:rPr>
                <w:rFonts w:asciiTheme="majorBidi" w:eastAsia="Calibri" w:hAnsiTheme="majorBidi" w:cstheme="majorBidi"/>
                <w:position w:val="1"/>
              </w:rPr>
              <w:t>2</w:t>
            </w:r>
          </w:p>
        </w:tc>
        <w:tc>
          <w:tcPr>
            <w:tcW w:w="1014" w:type="dxa"/>
            <w:tcBorders>
              <w:top w:val="single" w:sz="5" w:space="0" w:color="000000"/>
              <w:left w:val="single" w:sz="5" w:space="0" w:color="000000"/>
              <w:bottom w:val="single" w:sz="5" w:space="0" w:color="000000"/>
              <w:right w:val="single" w:sz="5" w:space="0" w:color="000000"/>
            </w:tcBorders>
            <w:vAlign w:val="center"/>
          </w:tcPr>
          <w:p w14:paraId="18FF415E" w14:textId="469562D7"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41985</w:t>
            </w:r>
            <w:r w:rsidRPr="00FE68EA">
              <w:rPr>
                <w:rFonts w:asciiTheme="majorBidi" w:eastAsia="Calibri" w:hAnsiTheme="majorBidi" w:cstheme="majorBidi"/>
                <w:spacing w:val="2"/>
                <w:position w:val="1"/>
              </w:rPr>
              <w:t>2</w:t>
            </w:r>
            <w:r w:rsidRPr="00FE68EA">
              <w:rPr>
                <w:rFonts w:asciiTheme="majorBidi" w:eastAsia="Calibri" w:hAnsiTheme="majorBidi" w:cstheme="majorBidi"/>
                <w:position w:val="1"/>
              </w:rPr>
              <w:t>0</w:t>
            </w:r>
          </w:p>
        </w:tc>
        <w:tc>
          <w:tcPr>
            <w:tcW w:w="972" w:type="dxa"/>
            <w:tcBorders>
              <w:top w:val="single" w:sz="5" w:space="0" w:color="000000"/>
              <w:left w:val="single" w:sz="5" w:space="0" w:color="000000"/>
              <w:bottom w:val="single" w:sz="5" w:space="0" w:color="000000"/>
              <w:right w:val="single" w:sz="5" w:space="0" w:color="000000"/>
            </w:tcBorders>
            <w:vAlign w:val="center"/>
          </w:tcPr>
          <w:p w14:paraId="7DB0299A" w14:textId="6BFD9ED4"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0.07366</w:t>
            </w:r>
          </w:p>
        </w:tc>
      </w:tr>
      <w:tr w:rsidR="00875FBD" w14:paraId="799D872A" w14:textId="77777777" w:rsidTr="003E6086">
        <w:trPr>
          <w:jc w:val="center"/>
        </w:trPr>
        <w:tc>
          <w:tcPr>
            <w:tcW w:w="1516" w:type="dxa"/>
            <w:vAlign w:val="center"/>
          </w:tcPr>
          <w:p w14:paraId="1CDE1CCC" w14:textId="769434DD"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spacing w:val="1"/>
                <w:position w:val="1"/>
              </w:rPr>
              <w:t>h</w:t>
            </w:r>
            <w:r w:rsidRPr="00FE68EA">
              <w:rPr>
                <w:rFonts w:asciiTheme="majorBidi" w:eastAsia="Calibri" w:hAnsiTheme="majorBidi" w:cstheme="majorBidi"/>
                <w:position w:val="1"/>
              </w:rPr>
              <w:t>-rec2</w:t>
            </w:r>
          </w:p>
        </w:tc>
        <w:tc>
          <w:tcPr>
            <w:tcW w:w="1059" w:type="dxa"/>
            <w:tcBorders>
              <w:top w:val="single" w:sz="5" w:space="0" w:color="000000"/>
              <w:left w:val="single" w:sz="5" w:space="0" w:color="000000"/>
              <w:bottom w:val="single" w:sz="5" w:space="0" w:color="000000"/>
              <w:right w:val="single" w:sz="5" w:space="0" w:color="000000"/>
            </w:tcBorders>
            <w:vAlign w:val="center"/>
          </w:tcPr>
          <w:p w14:paraId="275ED11B" w14:textId="7BC32B37"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28875</w:t>
            </w:r>
            <w:r w:rsidRPr="00FE68EA">
              <w:rPr>
                <w:rFonts w:asciiTheme="majorBidi" w:eastAsia="Calibri" w:hAnsiTheme="majorBidi" w:cstheme="majorBidi"/>
                <w:spacing w:val="2"/>
              </w:rPr>
              <w:t>2</w:t>
            </w:r>
            <w:r w:rsidRPr="00FE68EA">
              <w:rPr>
                <w:rFonts w:asciiTheme="majorBidi" w:eastAsia="Calibri" w:hAnsiTheme="majorBidi" w:cstheme="majorBidi"/>
              </w:rPr>
              <w:t>0</w:t>
            </w:r>
          </w:p>
        </w:tc>
        <w:tc>
          <w:tcPr>
            <w:tcW w:w="1067" w:type="dxa"/>
            <w:tcBorders>
              <w:top w:val="single" w:sz="5" w:space="0" w:color="000000"/>
              <w:left w:val="single" w:sz="5" w:space="0" w:color="000000"/>
              <w:bottom w:val="single" w:sz="5" w:space="0" w:color="000000"/>
              <w:right w:val="single" w:sz="5" w:space="0" w:color="000000"/>
            </w:tcBorders>
            <w:vAlign w:val="center"/>
          </w:tcPr>
          <w:p w14:paraId="7B88CD79" w14:textId="095DD518"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0.0075</w:t>
            </w:r>
            <w:r w:rsidRPr="00FE68EA">
              <w:rPr>
                <w:rFonts w:asciiTheme="majorBidi" w:eastAsia="Calibri" w:hAnsiTheme="majorBidi" w:cstheme="majorBidi"/>
                <w:spacing w:val="2"/>
              </w:rPr>
              <w:t>7</w:t>
            </w:r>
            <w:r w:rsidRPr="00FE68EA">
              <w:rPr>
                <w:rFonts w:asciiTheme="majorBidi" w:eastAsia="Calibri" w:hAnsiTheme="majorBidi" w:cstheme="majorBidi"/>
              </w:rPr>
              <w:t>5</w:t>
            </w:r>
          </w:p>
        </w:tc>
        <w:tc>
          <w:tcPr>
            <w:tcW w:w="1014" w:type="dxa"/>
            <w:tcBorders>
              <w:top w:val="single" w:sz="5" w:space="0" w:color="000000"/>
              <w:left w:val="single" w:sz="5" w:space="0" w:color="000000"/>
              <w:bottom w:val="single" w:sz="5" w:space="0" w:color="000000"/>
              <w:right w:val="single" w:sz="5" w:space="0" w:color="000000"/>
            </w:tcBorders>
            <w:vAlign w:val="center"/>
          </w:tcPr>
          <w:p w14:paraId="4A3FA4E6" w14:textId="6FC4B3C9"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31830</w:t>
            </w:r>
            <w:r w:rsidRPr="00FE68EA">
              <w:rPr>
                <w:rFonts w:asciiTheme="majorBidi" w:eastAsia="Calibri" w:hAnsiTheme="majorBidi" w:cstheme="majorBidi"/>
                <w:spacing w:val="2"/>
              </w:rPr>
              <w:t>6</w:t>
            </w:r>
            <w:r w:rsidRPr="00FE68EA">
              <w:rPr>
                <w:rFonts w:asciiTheme="majorBidi" w:eastAsia="Calibri" w:hAnsiTheme="majorBidi" w:cstheme="majorBidi"/>
              </w:rPr>
              <w:t>0</w:t>
            </w:r>
          </w:p>
        </w:tc>
        <w:tc>
          <w:tcPr>
            <w:tcW w:w="1067" w:type="dxa"/>
            <w:tcBorders>
              <w:top w:val="single" w:sz="5" w:space="0" w:color="000000"/>
              <w:left w:val="single" w:sz="5" w:space="0" w:color="000000"/>
              <w:bottom w:val="single" w:sz="5" w:space="0" w:color="000000"/>
              <w:right w:val="single" w:sz="5" w:space="0" w:color="000000"/>
            </w:tcBorders>
            <w:vAlign w:val="center"/>
          </w:tcPr>
          <w:p w14:paraId="66450C4A" w14:textId="68321D74"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0.0113</w:t>
            </w:r>
            <w:r w:rsidRPr="00FE68EA">
              <w:rPr>
                <w:rFonts w:asciiTheme="majorBidi" w:eastAsia="Calibri" w:hAnsiTheme="majorBidi" w:cstheme="majorBidi"/>
                <w:spacing w:val="2"/>
              </w:rPr>
              <w:t>6</w:t>
            </w:r>
            <w:r w:rsidRPr="00FE68EA">
              <w:rPr>
                <w:rFonts w:asciiTheme="majorBidi" w:eastAsia="Calibri" w:hAnsiTheme="majorBidi" w:cstheme="majorBidi"/>
              </w:rPr>
              <w:t>3</w:t>
            </w:r>
          </w:p>
        </w:tc>
        <w:tc>
          <w:tcPr>
            <w:tcW w:w="1014" w:type="dxa"/>
            <w:tcBorders>
              <w:top w:val="single" w:sz="5" w:space="0" w:color="000000"/>
              <w:left w:val="single" w:sz="5" w:space="0" w:color="000000"/>
              <w:bottom w:val="single" w:sz="5" w:space="0" w:color="000000"/>
              <w:right w:val="single" w:sz="5" w:space="0" w:color="000000"/>
            </w:tcBorders>
            <w:vAlign w:val="center"/>
          </w:tcPr>
          <w:p w14:paraId="046F8803" w14:textId="65A0D9A8"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35299</w:t>
            </w:r>
            <w:r w:rsidRPr="00FE68EA">
              <w:rPr>
                <w:rFonts w:asciiTheme="majorBidi" w:eastAsia="Calibri" w:hAnsiTheme="majorBidi" w:cstheme="majorBidi"/>
                <w:spacing w:val="2"/>
              </w:rPr>
              <w:t>8</w:t>
            </w:r>
            <w:r w:rsidRPr="00FE68EA">
              <w:rPr>
                <w:rFonts w:asciiTheme="majorBidi" w:eastAsia="Calibri" w:hAnsiTheme="majorBidi" w:cstheme="majorBidi"/>
              </w:rPr>
              <w:t>0</w:t>
            </w:r>
          </w:p>
        </w:tc>
        <w:tc>
          <w:tcPr>
            <w:tcW w:w="972" w:type="dxa"/>
            <w:tcBorders>
              <w:top w:val="single" w:sz="5" w:space="0" w:color="000000"/>
              <w:left w:val="single" w:sz="5" w:space="0" w:color="000000"/>
              <w:bottom w:val="single" w:sz="5" w:space="0" w:color="000000"/>
              <w:right w:val="single" w:sz="5" w:space="0" w:color="000000"/>
            </w:tcBorders>
            <w:vAlign w:val="center"/>
          </w:tcPr>
          <w:p w14:paraId="08492859" w14:textId="66CAFF29"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0.0626</w:t>
            </w:r>
            <w:r w:rsidRPr="00FE68EA">
              <w:rPr>
                <w:rFonts w:asciiTheme="majorBidi" w:eastAsia="Calibri" w:hAnsiTheme="majorBidi" w:cstheme="majorBidi"/>
                <w:spacing w:val="2"/>
              </w:rPr>
              <w:t>9</w:t>
            </w:r>
            <w:r w:rsidRPr="00FE68EA">
              <w:rPr>
                <w:rFonts w:asciiTheme="majorBidi" w:eastAsia="Calibri" w:hAnsiTheme="majorBidi" w:cstheme="majorBidi"/>
              </w:rPr>
              <w:t>8</w:t>
            </w:r>
          </w:p>
        </w:tc>
      </w:tr>
    </w:tbl>
    <w:p w14:paraId="29A22F17" w14:textId="52DEA217" w:rsidR="00875FBD" w:rsidRPr="00875FBD" w:rsidRDefault="00875FBD" w:rsidP="00525196">
      <w:pPr>
        <w:pStyle w:val="BodyText"/>
        <w:jc w:val="center"/>
      </w:pPr>
      <w:r>
        <w:rPr>
          <w:noProof/>
          <w:lang w:eastAsia="en-US"/>
        </w:rPr>
        <w:lastRenderedPageBreak/>
        <w:drawing>
          <wp:inline distT="0" distB="0" distL="0" distR="0" wp14:anchorId="300C8383" wp14:editId="74AF55BD">
            <wp:extent cx="2419350" cy="18669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19350" cy="1866900"/>
                    </a:xfrm>
                    <a:prstGeom prst="rect">
                      <a:avLst/>
                    </a:prstGeom>
                    <a:noFill/>
                  </pic:spPr>
                </pic:pic>
              </a:graphicData>
            </a:graphic>
          </wp:inline>
        </w:drawing>
      </w:r>
      <w:r w:rsidR="00321601">
        <w:rPr>
          <w:noProof/>
        </w:rPr>
        <w:t xml:space="preserve">      </w:t>
      </w:r>
      <w:r>
        <w:rPr>
          <w:noProof/>
          <w:lang w:eastAsia="en-US"/>
        </w:rPr>
        <w:drawing>
          <wp:inline distT="0" distB="0" distL="0" distR="0" wp14:anchorId="5D88D2D6" wp14:editId="46AB235A">
            <wp:extent cx="2552700" cy="187343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45.JPG"/>
                    <pic:cNvPicPr/>
                  </pic:nvPicPr>
                  <pic:blipFill>
                    <a:blip r:embed="rId16">
                      <a:extLst>
                        <a:ext uri="{28A0092B-C50C-407E-A947-70E740481C1C}">
                          <a14:useLocalDpi xmlns:a14="http://schemas.microsoft.com/office/drawing/2010/main" val="0"/>
                        </a:ext>
                      </a:extLst>
                    </a:blip>
                    <a:stretch>
                      <a:fillRect/>
                    </a:stretch>
                  </pic:blipFill>
                  <pic:spPr>
                    <a:xfrm>
                      <a:off x="0" y="0"/>
                      <a:ext cx="2555857" cy="1875756"/>
                    </a:xfrm>
                    <a:prstGeom prst="rect">
                      <a:avLst/>
                    </a:prstGeom>
                  </pic:spPr>
                </pic:pic>
              </a:graphicData>
            </a:graphic>
          </wp:inline>
        </w:drawing>
      </w:r>
    </w:p>
    <w:p w14:paraId="779CB1F7" w14:textId="704C8328" w:rsidR="000C4E02" w:rsidRDefault="000C4E02" w:rsidP="000C4E02">
      <w:pPr>
        <w:pStyle w:val="BodyText"/>
        <w:jc w:val="left"/>
      </w:pPr>
      <w:r>
        <w:t xml:space="preserve">                     a)                                                                                  b)</w:t>
      </w:r>
    </w:p>
    <w:p w14:paraId="3F2A45D6" w14:textId="327CFB07" w:rsidR="00875FBD" w:rsidRDefault="00875FBD" w:rsidP="00525196">
      <w:pPr>
        <w:pStyle w:val="BodyText"/>
        <w:jc w:val="center"/>
      </w:pPr>
      <w:r w:rsidRPr="00875FBD">
        <w:t xml:space="preserve">Figure 8 Diagram of </w:t>
      </w:r>
      <w:r w:rsidR="000C4E02">
        <w:t xml:space="preserve">a) </w:t>
      </w:r>
      <w:r w:rsidRPr="00875FBD">
        <w:t>ductility comparison</w:t>
      </w:r>
      <w:r w:rsidR="000C4E02">
        <w:t xml:space="preserve">, b) </w:t>
      </w:r>
      <w:r w:rsidRPr="00875FBD">
        <w:t>hardness comparison</w:t>
      </w:r>
    </w:p>
    <w:p w14:paraId="3E39F81C" w14:textId="77777777" w:rsidR="00CE4989" w:rsidRDefault="00CE4989" w:rsidP="00875FBD">
      <w:pPr>
        <w:jc w:val="both"/>
        <w:rPr>
          <w:b/>
          <w:bCs/>
        </w:rPr>
      </w:pPr>
    </w:p>
    <w:p w14:paraId="3036776C" w14:textId="7ED14B12" w:rsidR="00875FBD" w:rsidRDefault="00875FBD" w:rsidP="00875FBD">
      <w:pPr>
        <w:jc w:val="both"/>
        <w:rPr>
          <w:b/>
          <w:bCs/>
        </w:rPr>
      </w:pPr>
      <w:r>
        <w:rPr>
          <w:b/>
          <w:bCs/>
        </w:rPr>
        <w:t>5</w:t>
      </w:r>
      <w:r w:rsidRPr="00875FBD">
        <w:rPr>
          <w:b/>
          <w:bCs/>
        </w:rPr>
        <w:t>.</w:t>
      </w:r>
      <w:r>
        <w:rPr>
          <w:b/>
          <w:bCs/>
        </w:rPr>
        <w:t>3</w:t>
      </w:r>
      <w:r w:rsidRPr="00875FBD">
        <w:rPr>
          <w:b/>
          <w:bCs/>
        </w:rPr>
        <w:t xml:space="preserve"> Evaluation of ultimate load and added resistance factor</w:t>
      </w:r>
    </w:p>
    <w:p w14:paraId="7052CBAB" w14:textId="3737D83D" w:rsidR="00875FBD" w:rsidRDefault="00875FBD" w:rsidP="00932386">
      <w:pPr>
        <w:pStyle w:val="BodyText"/>
        <w:ind w:firstLine="720"/>
      </w:pPr>
      <w:r w:rsidRPr="00875FBD">
        <w:t xml:space="preserve">In Figure </w:t>
      </w:r>
      <w:r w:rsidR="000C4E02">
        <w:t>9-a</w:t>
      </w:r>
      <w:r w:rsidRPr="00875FBD">
        <w:t xml:space="preserve"> diagram of comparing shows the increase of the ultimate load in the shear wall in Figure </w:t>
      </w:r>
      <w:r w:rsidR="000C4E02">
        <w:t>9-b</w:t>
      </w:r>
      <w:r w:rsidRPr="00875FBD">
        <w:t xml:space="preserve"> diagram of comparing the increase added resistant due to the openings</w:t>
      </w:r>
      <w:r>
        <w:t>.</w:t>
      </w:r>
    </w:p>
    <w:p w14:paraId="348A1CCA" w14:textId="5952FAA6" w:rsidR="00875FBD" w:rsidRDefault="00875FBD" w:rsidP="00525196">
      <w:pPr>
        <w:pStyle w:val="BodyText"/>
        <w:jc w:val="center"/>
      </w:pPr>
      <w:r>
        <w:rPr>
          <w:noProof/>
          <w:lang w:eastAsia="en-US"/>
        </w:rPr>
        <w:drawing>
          <wp:inline distT="0" distB="0" distL="0" distR="0" wp14:anchorId="51B4DBF5" wp14:editId="68999A83">
            <wp:extent cx="2552700" cy="20478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46.JPG"/>
                    <pic:cNvPicPr/>
                  </pic:nvPicPr>
                  <pic:blipFill>
                    <a:blip r:embed="rId17">
                      <a:extLst>
                        <a:ext uri="{28A0092B-C50C-407E-A947-70E740481C1C}">
                          <a14:useLocalDpi xmlns:a14="http://schemas.microsoft.com/office/drawing/2010/main" val="0"/>
                        </a:ext>
                      </a:extLst>
                    </a:blip>
                    <a:stretch>
                      <a:fillRect/>
                    </a:stretch>
                  </pic:blipFill>
                  <pic:spPr>
                    <a:xfrm>
                      <a:off x="0" y="0"/>
                      <a:ext cx="2552700" cy="2047875"/>
                    </a:xfrm>
                    <a:prstGeom prst="rect">
                      <a:avLst/>
                    </a:prstGeom>
                  </pic:spPr>
                </pic:pic>
              </a:graphicData>
            </a:graphic>
          </wp:inline>
        </w:drawing>
      </w:r>
      <w:r w:rsidR="000C4E02">
        <w:rPr>
          <w:noProof/>
        </w:rPr>
        <w:t xml:space="preserve">        </w:t>
      </w:r>
      <w:r>
        <w:rPr>
          <w:noProof/>
          <w:lang w:eastAsia="en-US"/>
        </w:rPr>
        <w:drawing>
          <wp:inline distT="0" distB="0" distL="0" distR="0" wp14:anchorId="155DDB8A" wp14:editId="3EA99C09">
            <wp:extent cx="2571115" cy="196063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47.JPG"/>
                    <pic:cNvPicPr/>
                  </pic:nvPicPr>
                  <pic:blipFill>
                    <a:blip r:embed="rId18">
                      <a:extLst>
                        <a:ext uri="{28A0092B-C50C-407E-A947-70E740481C1C}">
                          <a14:useLocalDpi xmlns:a14="http://schemas.microsoft.com/office/drawing/2010/main" val="0"/>
                        </a:ext>
                      </a:extLst>
                    </a:blip>
                    <a:stretch>
                      <a:fillRect/>
                    </a:stretch>
                  </pic:blipFill>
                  <pic:spPr>
                    <a:xfrm>
                      <a:off x="0" y="0"/>
                      <a:ext cx="2585261" cy="1971425"/>
                    </a:xfrm>
                    <a:prstGeom prst="rect">
                      <a:avLst/>
                    </a:prstGeom>
                  </pic:spPr>
                </pic:pic>
              </a:graphicData>
            </a:graphic>
          </wp:inline>
        </w:drawing>
      </w:r>
    </w:p>
    <w:p w14:paraId="719340BD" w14:textId="023B7EB0" w:rsidR="000C4E02" w:rsidRDefault="000C4E02" w:rsidP="000C4E02">
      <w:pPr>
        <w:pStyle w:val="BodyText"/>
        <w:jc w:val="left"/>
      </w:pPr>
      <w:r>
        <w:t xml:space="preserve">                   a)                                                                                     b)</w:t>
      </w:r>
    </w:p>
    <w:p w14:paraId="31D2BB8E" w14:textId="742CAECF" w:rsidR="00875FBD" w:rsidRDefault="00875FBD" w:rsidP="00525196">
      <w:pPr>
        <w:pStyle w:val="BodyText"/>
        <w:jc w:val="center"/>
      </w:pPr>
      <w:r w:rsidRPr="00875FBD">
        <w:t xml:space="preserve">Figure </w:t>
      </w:r>
      <w:r w:rsidR="000C4E02">
        <w:t>9</w:t>
      </w:r>
      <w:r w:rsidRPr="00875FBD">
        <w:t xml:space="preserve"> The graph of increase of</w:t>
      </w:r>
      <w:r w:rsidR="000C4E02">
        <w:t xml:space="preserve"> a)</w:t>
      </w:r>
      <w:r w:rsidRPr="00875FBD">
        <w:t xml:space="preserve"> the ultimate load in the shear wall</w:t>
      </w:r>
      <w:r w:rsidR="000C4E02">
        <w:t xml:space="preserve">, b) </w:t>
      </w:r>
      <w:r w:rsidRPr="00875FBD">
        <w:t>added resistant due to the openings</w:t>
      </w:r>
    </w:p>
    <w:p w14:paraId="28EFC9C3" w14:textId="77777777" w:rsidR="00CE4989" w:rsidRDefault="00CE4989" w:rsidP="00875FBD">
      <w:pPr>
        <w:jc w:val="both"/>
        <w:rPr>
          <w:b/>
          <w:bCs/>
        </w:rPr>
      </w:pPr>
    </w:p>
    <w:p w14:paraId="706AEBB4" w14:textId="50F02CB4" w:rsidR="00875FBD" w:rsidRDefault="00875FBD" w:rsidP="00875FBD">
      <w:pPr>
        <w:jc w:val="both"/>
        <w:rPr>
          <w:b/>
          <w:bCs/>
        </w:rPr>
      </w:pPr>
      <w:r>
        <w:rPr>
          <w:b/>
          <w:bCs/>
        </w:rPr>
        <w:t>5</w:t>
      </w:r>
      <w:r w:rsidRPr="00875FBD">
        <w:rPr>
          <w:b/>
          <w:bCs/>
        </w:rPr>
        <w:t>.</w:t>
      </w:r>
      <w:r>
        <w:rPr>
          <w:b/>
          <w:bCs/>
        </w:rPr>
        <w:t>4</w:t>
      </w:r>
      <w:r w:rsidRPr="00875FBD">
        <w:rPr>
          <w:b/>
          <w:bCs/>
        </w:rPr>
        <w:t xml:space="preserve"> Evaluation of Energy Absorption</w:t>
      </w:r>
    </w:p>
    <w:p w14:paraId="31433DA0" w14:textId="280BAEFA" w:rsidR="00875FBD" w:rsidRDefault="00875FBD" w:rsidP="00932386">
      <w:pPr>
        <w:pStyle w:val="BodyText"/>
        <w:ind w:firstLine="720"/>
      </w:pPr>
      <w:r w:rsidRPr="00875FBD">
        <w:t>Figure 1</w:t>
      </w:r>
      <w:r w:rsidR="00FE6385">
        <w:t>0</w:t>
      </w:r>
      <w:r w:rsidRPr="00875FBD">
        <w:t xml:space="preserve"> compares an increase in energy absorption due to the shear wall frames with openings provided.</w:t>
      </w:r>
    </w:p>
    <w:p w14:paraId="1BB960DC" w14:textId="5308D7B3" w:rsidR="00875FBD" w:rsidRDefault="00875FBD" w:rsidP="00875FBD">
      <w:pPr>
        <w:pStyle w:val="BodyText"/>
        <w:jc w:val="center"/>
      </w:pPr>
      <w:r>
        <w:rPr>
          <w:noProof/>
          <w:lang w:eastAsia="en-US"/>
        </w:rPr>
        <w:drawing>
          <wp:inline distT="0" distB="0" distL="0" distR="0" wp14:anchorId="70A03A92" wp14:editId="1E5236B1">
            <wp:extent cx="2971800" cy="22098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48.JPG"/>
                    <pic:cNvPicPr/>
                  </pic:nvPicPr>
                  <pic:blipFill>
                    <a:blip r:embed="rId19">
                      <a:extLst>
                        <a:ext uri="{28A0092B-C50C-407E-A947-70E740481C1C}">
                          <a14:useLocalDpi xmlns:a14="http://schemas.microsoft.com/office/drawing/2010/main" val="0"/>
                        </a:ext>
                      </a:extLst>
                    </a:blip>
                    <a:stretch>
                      <a:fillRect/>
                    </a:stretch>
                  </pic:blipFill>
                  <pic:spPr>
                    <a:xfrm>
                      <a:off x="0" y="0"/>
                      <a:ext cx="2971800" cy="2209800"/>
                    </a:xfrm>
                    <a:prstGeom prst="rect">
                      <a:avLst/>
                    </a:prstGeom>
                  </pic:spPr>
                </pic:pic>
              </a:graphicData>
            </a:graphic>
          </wp:inline>
        </w:drawing>
      </w:r>
    </w:p>
    <w:p w14:paraId="1547DF19" w14:textId="5705D208" w:rsidR="00875FBD" w:rsidRDefault="00875FBD" w:rsidP="00875FBD">
      <w:pPr>
        <w:pStyle w:val="BodyText"/>
        <w:jc w:val="center"/>
      </w:pPr>
      <w:r w:rsidRPr="00875FBD">
        <w:t>Figure 1</w:t>
      </w:r>
      <w:r w:rsidR="00FE6385">
        <w:t>0</w:t>
      </w:r>
      <w:r w:rsidRPr="00875FBD">
        <w:t xml:space="preserve"> Diagram of energy absorption in the samples</w:t>
      </w:r>
    </w:p>
    <w:p w14:paraId="580D9F2E" w14:textId="77777777" w:rsidR="00CE4989" w:rsidRDefault="00CE4989" w:rsidP="00875FBD">
      <w:pPr>
        <w:jc w:val="both"/>
        <w:rPr>
          <w:b/>
          <w:bCs/>
        </w:rPr>
      </w:pPr>
    </w:p>
    <w:p w14:paraId="78FC473F" w14:textId="121C058D" w:rsidR="00875FBD" w:rsidRDefault="00875FBD" w:rsidP="00875FBD">
      <w:pPr>
        <w:jc w:val="both"/>
        <w:rPr>
          <w:b/>
          <w:bCs/>
        </w:rPr>
      </w:pPr>
      <w:r>
        <w:rPr>
          <w:b/>
          <w:bCs/>
        </w:rPr>
        <w:t>5</w:t>
      </w:r>
      <w:r w:rsidRPr="00875FBD">
        <w:rPr>
          <w:b/>
          <w:bCs/>
        </w:rPr>
        <w:t>.</w:t>
      </w:r>
      <w:r>
        <w:rPr>
          <w:b/>
          <w:bCs/>
        </w:rPr>
        <w:t>5</w:t>
      </w:r>
      <w:r w:rsidRPr="00875FBD">
        <w:rPr>
          <w:b/>
          <w:bCs/>
        </w:rPr>
        <w:t xml:space="preserve"> Comparison of performance levels in the samples with openings</w:t>
      </w:r>
    </w:p>
    <w:p w14:paraId="02621228" w14:textId="65027167" w:rsidR="00875FBD" w:rsidRDefault="00875FBD" w:rsidP="00932386">
      <w:pPr>
        <w:pStyle w:val="BodyText"/>
        <w:ind w:firstLine="720"/>
      </w:pPr>
      <w:r>
        <w:t>Figure 1</w:t>
      </w:r>
      <w:r w:rsidR="00FE6385">
        <w:t>1-a</w:t>
      </w:r>
      <w:r>
        <w:t xml:space="preserve"> </w:t>
      </w:r>
      <w:r w:rsidR="00EB6CF6">
        <w:t>indicates the</w:t>
      </w:r>
      <w:r>
        <w:t xml:space="preserve"> comparison </w:t>
      </w:r>
      <w:r w:rsidR="00EB6CF6">
        <w:t>chart</w:t>
      </w:r>
      <w:r>
        <w:t xml:space="preserve"> of </w:t>
      </w:r>
      <w:r w:rsidR="00EB6CF6">
        <w:t>increasing</w:t>
      </w:r>
      <w:r>
        <w:t xml:space="preserve"> energy </w:t>
      </w:r>
      <w:r w:rsidR="00EB6CF6">
        <w:t>absorbing</w:t>
      </w:r>
      <w:r>
        <w:t xml:space="preserve"> in the frames with shear wall according to the openings’ forms in the comparison chart in Figure 1</w:t>
      </w:r>
      <w:r w:rsidR="00FE6385">
        <w:t>1-b</w:t>
      </w:r>
      <w:r>
        <w:t xml:space="preserve"> that indicates the energy absorption due to the shear wall frames with openings provided.</w:t>
      </w:r>
    </w:p>
    <w:p w14:paraId="6B2C2ECC" w14:textId="3B2907C4" w:rsidR="00875FBD" w:rsidRDefault="00875FBD" w:rsidP="00FE6385">
      <w:pPr>
        <w:pStyle w:val="BodyText"/>
        <w:jc w:val="center"/>
        <w:rPr>
          <w:noProof/>
        </w:rPr>
      </w:pPr>
      <w:r>
        <w:rPr>
          <w:noProof/>
          <w:lang w:eastAsia="en-US"/>
        </w:rPr>
        <w:lastRenderedPageBreak/>
        <w:drawing>
          <wp:inline distT="0" distB="0" distL="0" distR="0" wp14:anchorId="6B71CB51" wp14:editId="1092730D">
            <wp:extent cx="2836749" cy="170468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49.JPG"/>
                    <pic:cNvPicPr/>
                  </pic:nvPicPr>
                  <pic:blipFill>
                    <a:blip r:embed="rId20">
                      <a:extLst>
                        <a:ext uri="{28A0092B-C50C-407E-A947-70E740481C1C}">
                          <a14:useLocalDpi xmlns:a14="http://schemas.microsoft.com/office/drawing/2010/main" val="0"/>
                        </a:ext>
                      </a:extLst>
                    </a:blip>
                    <a:stretch>
                      <a:fillRect/>
                    </a:stretch>
                  </pic:blipFill>
                  <pic:spPr>
                    <a:xfrm>
                      <a:off x="0" y="0"/>
                      <a:ext cx="2893118" cy="1738556"/>
                    </a:xfrm>
                    <a:prstGeom prst="rect">
                      <a:avLst/>
                    </a:prstGeom>
                  </pic:spPr>
                </pic:pic>
              </a:graphicData>
            </a:graphic>
          </wp:inline>
        </w:drawing>
      </w:r>
      <w:r w:rsidR="00FE6385">
        <w:rPr>
          <w:noProof/>
        </w:rPr>
        <w:t xml:space="preserve">     </w:t>
      </w:r>
      <w:r w:rsidR="00525196">
        <w:rPr>
          <w:noProof/>
          <w:lang w:eastAsia="en-US"/>
        </w:rPr>
        <w:drawing>
          <wp:inline distT="0" distB="0" distL="0" distR="0" wp14:anchorId="11FFC731" wp14:editId="1DC1B61E">
            <wp:extent cx="2754101" cy="169636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50.JPG"/>
                    <pic:cNvPicPr/>
                  </pic:nvPicPr>
                  <pic:blipFill>
                    <a:blip r:embed="rId21">
                      <a:extLst>
                        <a:ext uri="{28A0092B-C50C-407E-A947-70E740481C1C}">
                          <a14:useLocalDpi xmlns:a14="http://schemas.microsoft.com/office/drawing/2010/main" val="0"/>
                        </a:ext>
                      </a:extLst>
                    </a:blip>
                    <a:stretch>
                      <a:fillRect/>
                    </a:stretch>
                  </pic:blipFill>
                  <pic:spPr>
                    <a:xfrm>
                      <a:off x="0" y="0"/>
                      <a:ext cx="2765813" cy="1703581"/>
                    </a:xfrm>
                    <a:prstGeom prst="rect">
                      <a:avLst/>
                    </a:prstGeom>
                  </pic:spPr>
                </pic:pic>
              </a:graphicData>
            </a:graphic>
          </wp:inline>
        </w:drawing>
      </w:r>
    </w:p>
    <w:p w14:paraId="301BBEA6" w14:textId="747452DE" w:rsidR="00FE6385" w:rsidRDefault="00FE6385" w:rsidP="00FE6385">
      <w:pPr>
        <w:pStyle w:val="BodyText"/>
        <w:jc w:val="left"/>
      </w:pPr>
      <w:r>
        <w:rPr>
          <w:noProof/>
        </w:rPr>
        <w:t xml:space="preserve">            a)                                                                                             b)</w:t>
      </w:r>
    </w:p>
    <w:p w14:paraId="59EBAF7D" w14:textId="22C76854" w:rsidR="00525196" w:rsidRDefault="00875FBD" w:rsidP="00B42002">
      <w:pPr>
        <w:pStyle w:val="BodyText"/>
        <w:jc w:val="left"/>
      </w:pPr>
      <w:r w:rsidRPr="00875FBD">
        <w:t>Figure 1</w:t>
      </w:r>
      <w:r w:rsidR="00FE6385">
        <w:t>1</w:t>
      </w:r>
      <w:r w:rsidRPr="00875FBD">
        <w:t xml:space="preserve"> </w:t>
      </w:r>
      <w:r w:rsidR="00FE6385">
        <w:t xml:space="preserve">a) </w:t>
      </w:r>
      <w:r w:rsidRPr="00875FBD">
        <w:t>Displacement changes graph in pushover graph for samples</w:t>
      </w:r>
      <w:r w:rsidR="00FE6385">
        <w:t xml:space="preserve"> and</w:t>
      </w:r>
      <w:r w:rsidR="00525196">
        <w:t xml:space="preserve"> </w:t>
      </w:r>
      <w:r w:rsidR="00525196" w:rsidRPr="00875FBD">
        <w:t>Figure 1</w:t>
      </w:r>
      <w:r w:rsidR="00FE6385">
        <w:t>1-b</w:t>
      </w:r>
      <w:r w:rsidR="00B42002">
        <w:t xml:space="preserve"> </w:t>
      </w:r>
      <w:r w:rsidR="00525196" w:rsidRPr="00875FBD">
        <w:t>Force changes graph in pushover graph fo</w:t>
      </w:r>
      <w:r w:rsidR="00B42002">
        <w:t xml:space="preserve">r </w:t>
      </w:r>
      <w:r w:rsidR="00525196" w:rsidRPr="00875FBD">
        <w:t>samples</w:t>
      </w:r>
    </w:p>
    <w:p w14:paraId="037CCFF9" w14:textId="643A5BE4" w:rsidR="00875FBD" w:rsidRPr="00875FBD" w:rsidRDefault="00875FBD" w:rsidP="00875FBD">
      <w:pPr>
        <w:pStyle w:val="Heading1"/>
        <w:numPr>
          <w:ilvl w:val="0"/>
          <w:numId w:val="1"/>
        </w:numPr>
        <w:tabs>
          <w:tab w:val="clear" w:pos="0"/>
        </w:tabs>
        <w:jc w:val="both"/>
        <w:rPr>
          <w:b/>
        </w:rPr>
      </w:pPr>
      <w:r w:rsidRPr="00875FBD">
        <w:rPr>
          <w:b/>
        </w:rPr>
        <w:t>Conclusion</w:t>
      </w:r>
      <w:r>
        <w:rPr>
          <w:b/>
        </w:rPr>
        <w:t>s and dissections</w:t>
      </w:r>
    </w:p>
    <w:p w14:paraId="0542D1A7" w14:textId="348BAC14" w:rsidR="00875FBD" w:rsidRDefault="00875FBD" w:rsidP="00525196">
      <w:pPr>
        <w:pStyle w:val="BodyText"/>
      </w:pPr>
      <w:r>
        <w:t xml:space="preserve">The use of concrete shear wall is recommended according to the many advantages of  the  energy absorption,  difficulty,  plasticity  and  the economic issues  related  to  the construction of the shear walls in the tall, medium and short buildings leads to increase the significant resistance in buildings under construction and in comparison with the flexible frames they will be more economical and have better control for the side skipping the buildings. </w:t>
      </w:r>
      <w:r w:rsidR="00D61526">
        <w:t>I</w:t>
      </w:r>
      <w:r>
        <w:t>t may be used from the shear walls beside the bending frame in the manner that the behavior of total structures is soft, resistant</w:t>
      </w:r>
      <w:r w:rsidR="00EB6CF6">
        <w:t>,</w:t>
      </w:r>
      <w:r>
        <w:t xml:space="preserve"> and flexible. In most cases, the shear walls are able to tolerate the highest share of all cutting force that causes a significant increase of the building and significantly reduce severe hearing loss assigned to non-structural elements and also the shear walls are able to tolerate the gravity loads of the  building  even  after  the  acceptance  of  many  tracks  that  such  columns  have  no properties and in general such factors made more ensuring than the bending frames.</w:t>
      </w:r>
    </w:p>
    <w:p w14:paraId="20894BBD" w14:textId="7CAC0A1E" w:rsidR="00875FBD" w:rsidRDefault="00875FBD" w:rsidP="00875FBD">
      <w:pPr>
        <w:pStyle w:val="BodyText"/>
      </w:pPr>
      <w:r>
        <w:t xml:space="preserve">According  to  modeling  done  in  the  study  of  wall  shear  samples,  it  can  be concluded that the openings with various forms affect the resistance and the hardening of samples and based on the results obtained from the diagrams it may be said that the lack of the shear wall harder than the shear wall without the openings is also harder than those with the openings. According to the seismic changes of profiles as well as rectangular </w:t>
      </w:r>
      <w:r w:rsidR="00D61526">
        <w:t>s</w:t>
      </w:r>
      <w:r>
        <w:t>amples with different length and width</w:t>
      </w:r>
      <w:r w:rsidR="00EB6CF6">
        <w:t>,</w:t>
      </w:r>
      <w:r>
        <w:t xml:space="preserve"> it can be concluded that the closer the openings are to the edge of the wall the more decrease strength they show.</w:t>
      </w:r>
    </w:p>
    <w:p w14:paraId="4E2B5998" w14:textId="25CE7905" w:rsidR="00875FBD" w:rsidRDefault="00875FBD" w:rsidP="00875FBD">
      <w:pPr>
        <w:pStyle w:val="BodyText"/>
      </w:pPr>
      <w:r>
        <w:t xml:space="preserve">To create openings in shear walls (in this study the area of openings is equal to 1.3 of total the wall area in accordance with the regulations on the maximum area of the opening in the wall) to reduce the seismic properties of the shear wall so that it will be so reduced at 50% of all samples on the stiffness, ultimate load, and energy absorption, but the strength and ductility of the reduction is variable depending on the type and form of openings as some of </w:t>
      </w:r>
      <w:r w:rsidR="00EB6CF6">
        <w:t xml:space="preserve">the </w:t>
      </w:r>
      <w:r>
        <w:t>numeric values to rectangular cross-section of the sample without more openings are these two qualities.</w:t>
      </w:r>
    </w:p>
    <w:p w14:paraId="7018EC77" w14:textId="3C9222D8" w:rsidR="00875FBD" w:rsidRDefault="00875FBD" w:rsidP="00875FBD">
      <w:pPr>
        <w:pStyle w:val="BodyText"/>
      </w:pPr>
      <w:r>
        <w:t>About the openings, those with circular cross-section based on the specifications and model assumptions in the study of the seismic performance better in the final time, energy absorption and stiffness are compared to other forms of openings</w:t>
      </w:r>
      <w:r w:rsidR="00694599">
        <w:t>,</w:t>
      </w:r>
      <w:r>
        <w:t xml:space="preserve"> </w:t>
      </w:r>
      <w:r w:rsidR="00D61526">
        <w:t>but</w:t>
      </w:r>
      <w:r>
        <w:t xml:space="preserve"> resistance and ductility will be lower.</w:t>
      </w:r>
    </w:p>
    <w:p w14:paraId="07347FAE" w14:textId="10FE84B6" w:rsidR="00875FBD" w:rsidRDefault="00875FBD" w:rsidP="00875FBD">
      <w:pPr>
        <w:pStyle w:val="BodyText"/>
      </w:pPr>
      <w:r>
        <w:t>Given the rectangular cross-section of openings and the same values in both rectangular areas, as long as the lesser the cross-section and the greater the height it is, seismic characteristics such as hardness, ductility, ultimate load and energy absorption than when the opening and height will be less (With identical area ratio in openings).</w:t>
      </w:r>
    </w:p>
    <w:p w14:paraId="0412DFCD" w14:textId="2C0BCBF4" w:rsidR="00875FBD" w:rsidRDefault="00875FBD" w:rsidP="00875FBD">
      <w:pPr>
        <w:pStyle w:val="BodyText"/>
      </w:pPr>
      <w:r>
        <w:t>According to the table and chart, it is specified that the changes of displacement in the levels of uninterrupted operation reduce in case of structures with different forms of shear wall openings than those without openings about 50 percent. However, this decreases to a level more than 4.5 times for the performance of life safety and without reduction for the threshold of structural collapsing for both circular and square sections and about 20 percent of reduction for rectangular section.</w:t>
      </w:r>
    </w:p>
    <w:p w14:paraId="15F0845D" w14:textId="4D4F87E5" w:rsidR="00875FBD" w:rsidRDefault="00875FBD" w:rsidP="00875FBD">
      <w:pPr>
        <w:pStyle w:val="BodyText"/>
      </w:pPr>
      <w:r>
        <w:t xml:space="preserve">It is clear from the table and plot that the force changes at all levels of uninterrupted performance of the operation reduce the safety of life, the threshold of collapsing the structures at the samples with different forms of shear well openings than </w:t>
      </w:r>
      <w:r w:rsidR="00EB6CF6">
        <w:t xml:space="preserve">a </w:t>
      </w:r>
      <w:r>
        <w:t xml:space="preserve">shear wall without opening with </w:t>
      </w:r>
      <w:r w:rsidR="00694599">
        <w:t xml:space="preserve">a </w:t>
      </w:r>
      <w:r>
        <w:t>close approximation to each other about 80 percent.</w:t>
      </w:r>
    </w:p>
    <w:p w14:paraId="4A7E84D5" w14:textId="07A33F31" w:rsidR="00692375" w:rsidRDefault="007D522D" w:rsidP="002C60BB">
      <w:pPr>
        <w:pStyle w:val="Heading1"/>
        <w:tabs>
          <w:tab w:val="clear" w:pos="0"/>
        </w:tabs>
        <w:ind w:firstLine="0"/>
        <w:jc w:val="left"/>
        <w:rPr>
          <w:b/>
        </w:rPr>
      </w:pPr>
      <w:r w:rsidRPr="002C60BB">
        <w:rPr>
          <w:b/>
        </w:rPr>
        <w:t>References</w:t>
      </w:r>
    </w:p>
    <w:p w14:paraId="34333DD6" w14:textId="2C609473" w:rsidR="00B56E05" w:rsidRPr="00B56E05" w:rsidRDefault="00BA04F6" w:rsidP="00A25C94">
      <w:pPr>
        <w:widowControl w:val="0"/>
        <w:autoSpaceDE w:val="0"/>
        <w:autoSpaceDN w:val="0"/>
        <w:adjustRightInd w:val="0"/>
        <w:spacing w:line="360" w:lineRule="auto"/>
        <w:ind w:left="480" w:hanging="480"/>
        <w:jc w:val="both"/>
        <w:rPr>
          <w:noProof/>
          <w:szCs w:val="24"/>
        </w:rPr>
      </w:pPr>
      <w:r>
        <w:rPr>
          <w:lang w:eastAsia="en-US"/>
        </w:rPr>
        <w:fldChar w:fldCharType="begin" w:fldLock="1"/>
      </w:r>
      <w:r>
        <w:rPr>
          <w:lang w:eastAsia="en-US"/>
        </w:rPr>
        <w:instrText xml:space="preserve">ADDIN Mendeley Bibliography CSL_BIBLIOGRAPHY </w:instrText>
      </w:r>
      <w:r>
        <w:rPr>
          <w:lang w:eastAsia="en-US"/>
        </w:rPr>
        <w:fldChar w:fldCharType="separate"/>
      </w:r>
      <w:r w:rsidR="00B56E05" w:rsidRPr="00B56E05">
        <w:rPr>
          <w:noProof/>
          <w:szCs w:val="24"/>
        </w:rPr>
        <w:t>Abubakri, Kamran. 2016. “Investigation of the Behavior of Steel Shear Walls Using Finite Elements Analysis” 6 (5): 1155–57. https://doi.org/Clinical Trial Multicenter Study Randomized Controlled Trial Research Support, Non-U.S. Gov’t.</w:t>
      </w:r>
    </w:p>
    <w:p w14:paraId="2CD7FB42" w14:textId="77777777" w:rsidR="00B56E05" w:rsidRPr="00B56E05" w:rsidRDefault="00B56E05" w:rsidP="00A25C94">
      <w:pPr>
        <w:widowControl w:val="0"/>
        <w:autoSpaceDE w:val="0"/>
        <w:autoSpaceDN w:val="0"/>
        <w:adjustRightInd w:val="0"/>
        <w:spacing w:line="360" w:lineRule="auto"/>
        <w:ind w:left="480" w:hanging="480"/>
        <w:jc w:val="both"/>
        <w:rPr>
          <w:noProof/>
          <w:szCs w:val="24"/>
        </w:rPr>
      </w:pPr>
      <w:r w:rsidRPr="00B56E05">
        <w:rPr>
          <w:noProof/>
          <w:szCs w:val="24"/>
        </w:rPr>
        <w:t xml:space="preserve">Alimohammadi, Hossein. 2019. “Finite Element Analysis of a Piezoelectric Layered Plate with Different Materials.” </w:t>
      </w:r>
      <w:r w:rsidRPr="00B56E05">
        <w:rPr>
          <w:i/>
          <w:iCs/>
          <w:noProof/>
          <w:szCs w:val="24"/>
        </w:rPr>
        <w:t>International Journal of Engineering and Applied Sciences</w:t>
      </w:r>
      <w:r w:rsidRPr="00B56E05">
        <w:rPr>
          <w:noProof/>
          <w:szCs w:val="24"/>
        </w:rPr>
        <w:t xml:space="preserve"> 6 (7).</w:t>
      </w:r>
    </w:p>
    <w:p w14:paraId="74CED583" w14:textId="77777777" w:rsidR="00B56E05" w:rsidRPr="00B56E05" w:rsidRDefault="00B56E05" w:rsidP="00A25C94">
      <w:pPr>
        <w:widowControl w:val="0"/>
        <w:autoSpaceDE w:val="0"/>
        <w:autoSpaceDN w:val="0"/>
        <w:adjustRightInd w:val="0"/>
        <w:spacing w:line="360" w:lineRule="auto"/>
        <w:ind w:left="480" w:hanging="480"/>
        <w:jc w:val="both"/>
        <w:rPr>
          <w:noProof/>
          <w:szCs w:val="24"/>
        </w:rPr>
      </w:pPr>
      <w:r w:rsidRPr="00B56E05">
        <w:rPr>
          <w:noProof/>
          <w:szCs w:val="24"/>
        </w:rPr>
        <w:t xml:space="preserve">Alimohammadi, Hossein, and Murad Abu-Farsakh. 2019. “Finite Element Parametric Study on Rutting Performance of Geosynthetic Reinforced Flexible Pavements.” </w:t>
      </w:r>
      <w:r w:rsidRPr="00B56E05">
        <w:rPr>
          <w:i/>
          <w:iCs/>
          <w:noProof/>
          <w:szCs w:val="24"/>
        </w:rPr>
        <w:t>Transportation Research Board</w:t>
      </w:r>
      <w:r w:rsidRPr="00B56E05">
        <w:rPr>
          <w:noProof/>
          <w:szCs w:val="24"/>
        </w:rPr>
        <w:t xml:space="preserve"> 98. https://doi.org/https://trid.trb.org/view/1572248.</w:t>
      </w:r>
    </w:p>
    <w:p w14:paraId="3DE1E7D2" w14:textId="77777777" w:rsidR="00B56E05" w:rsidRPr="00B56E05" w:rsidRDefault="00B56E05" w:rsidP="00A25C94">
      <w:pPr>
        <w:widowControl w:val="0"/>
        <w:autoSpaceDE w:val="0"/>
        <w:autoSpaceDN w:val="0"/>
        <w:adjustRightInd w:val="0"/>
        <w:spacing w:line="360" w:lineRule="auto"/>
        <w:ind w:left="480" w:hanging="480"/>
        <w:jc w:val="both"/>
        <w:rPr>
          <w:noProof/>
          <w:szCs w:val="24"/>
        </w:rPr>
      </w:pPr>
      <w:r w:rsidRPr="00B56E05">
        <w:rPr>
          <w:noProof/>
          <w:szCs w:val="24"/>
        </w:rPr>
        <w:t xml:space="preserve">Alimohammadi, Hossein, and Mohammadali Lotfollahi Yaghin. 2019. “Study on the Effect of the Concentric Brace and Lightweight Shear Steel Wall on Seismic Behavior of Lightweight Steel Structures.” </w:t>
      </w:r>
      <w:r w:rsidRPr="00B56E05">
        <w:rPr>
          <w:i/>
          <w:iCs/>
          <w:noProof/>
          <w:szCs w:val="24"/>
        </w:rPr>
        <w:t>International Research Journal of Engineering and Technology (IRJET)</w:t>
      </w:r>
      <w:r w:rsidRPr="00B56E05">
        <w:rPr>
          <w:noProof/>
          <w:szCs w:val="24"/>
        </w:rPr>
        <w:t xml:space="preserve"> 6 (8): 1358–62.</w:t>
      </w:r>
    </w:p>
    <w:p w14:paraId="1E87260D" w14:textId="214DBF67" w:rsidR="00B56E05" w:rsidRPr="00B56E05" w:rsidRDefault="00B56E05" w:rsidP="00A25C94">
      <w:pPr>
        <w:widowControl w:val="0"/>
        <w:autoSpaceDE w:val="0"/>
        <w:autoSpaceDN w:val="0"/>
        <w:adjustRightInd w:val="0"/>
        <w:spacing w:line="360" w:lineRule="auto"/>
        <w:ind w:left="480" w:hanging="480"/>
        <w:jc w:val="both"/>
        <w:rPr>
          <w:noProof/>
          <w:szCs w:val="24"/>
        </w:rPr>
      </w:pPr>
      <w:r w:rsidRPr="00B56E05">
        <w:rPr>
          <w:noProof/>
          <w:szCs w:val="24"/>
        </w:rPr>
        <w:lastRenderedPageBreak/>
        <w:t xml:space="preserve">Alimohammadi, Hossein, Keyvan Yashmi Dastjerdi, and Mohammadali Lotfollahi Yaghin. 2019. “The Study of Progressive Collapse in Dual Systems.” </w:t>
      </w:r>
      <w:r w:rsidRPr="00B56E05">
        <w:rPr>
          <w:i/>
          <w:iCs/>
          <w:noProof/>
          <w:szCs w:val="24"/>
        </w:rPr>
        <w:t>Engineering Archive (Engrxiv)</w:t>
      </w:r>
      <w:r w:rsidRPr="00B56E05">
        <w:rPr>
          <w:noProof/>
          <w:szCs w:val="24"/>
        </w:rPr>
        <w:t>, 1–10. https://doi.org/10.31224/osf.io/fjym3.</w:t>
      </w:r>
    </w:p>
    <w:p w14:paraId="41CB947E" w14:textId="77777777" w:rsidR="00B56E05" w:rsidRPr="00B56E05" w:rsidRDefault="00B56E05" w:rsidP="00A25C94">
      <w:pPr>
        <w:widowControl w:val="0"/>
        <w:autoSpaceDE w:val="0"/>
        <w:autoSpaceDN w:val="0"/>
        <w:adjustRightInd w:val="0"/>
        <w:spacing w:line="360" w:lineRule="auto"/>
        <w:ind w:left="480" w:hanging="480"/>
        <w:jc w:val="both"/>
        <w:rPr>
          <w:noProof/>
          <w:szCs w:val="24"/>
        </w:rPr>
      </w:pPr>
      <w:r w:rsidRPr="00B56E05">
        <w:rPr>
          <w:noProof/>
          <w:szCs w:val="24"/>
        </w:rPr>
        <w:t xml:space="preserve">Helwany, Sam. 2010. </w:t>
      </w:r>
      <w:r w:rsidRPr="00B56E05">
        <w:rPr>
          <w:i/>
          <w:iCs/>
          <w:noProof/>
          <w:szCs w:val="24"/>
        </w:rPr>
        <w:t>Applied Soil Mechanics with Abaqus Applications</w:t>
      </w:r>
      <w:r w:rsidRPr="00B56E05">
        <w:rPr>
          <w:noProof/>
          <w:szCs w:val="24"/>
        </w:rPr>
        <w:t>.</w:t>
      </w:r>
    </w:p>
    <w:p w14:paraId="3A0C8276" w14:textId="77777777" w:rsidR="00B56E05" w:rsidRPr="00B56E05" w:rsidRDefault="00B56E05" w:rsidP="00A25C94">
      <w:pPr>
        <w:widowControl w:val="0"/>
        <w:autoSpaceDE w:val="0"/>
        <w:autoSpaceDN w:val="0"/>
        <w:adjustRightInd w:val="0"/>
        <w:spacing w:line="360" w:lineRule="auto"/>
        <w:ind w:left="480" w:hanging="480"/>
        <w:jc w:val="both"/>
        <w:rPr>
          <w:noProof/>
          <w:szCs w:val="24"/>
        </w:rPr>
      </w:pPr>
      <w:r w:rsidRPr="00B56E05">
        <w:rPr>
          <w:noProof/>
          <w:szCs w:val="24"/>
        </w:rPr>
        <w:t xml:space="preserve">Mondet, Yves, and Urs Bumann. 2007. “Pushover Analysis for the Assessment of Seismic Safety Margins of Auxiliary Buildings.” </w:t>
      </w:r>
      <w:r w:rsidRPr="00B56E05">
        <w:rPr>
          <w:i/>
          <w:iCs/>
          <w:noProof/>
          <w:szCs w:val="24"/>
        </w:rPr>
        <w:t>SMiRT 19</w:t>
      </w:r>
      <w:r w:rsidRPr="00B56E05">
        <w:rPr>
          <w:noProof/>
          <w:szCs w:val="24"/>
        </w:rPr>
        <w:t>, 1–8.</w:t>
      </w:r>
    </w:p>
    <w:p w14:paraId="0CF5B6CC" w14:textId="77777777" w:rsidR="00B56E05" w:rsidRPr="00B56E05" w:rsidRDefault="00B56E05" w:rsidP="00A25C94">
      <w:pPr>
        <w:widowControl w:val="0"/>
        <w:autoSpaceDE w:val="0"/>
        <w:autoSpaceDN w:val="0"/>
        <w:adjustRightInd w:val="0"/>
        <w:spacing w:line="360" w:lineRule="auto"/>
        <w:ind w:left="480" w:hanging="480"/>
        <w:jc w:val="both"/>
        <w:rPr>
          <w:noProof/>
          <w:szCs w:val="24"/>
        </w:rPr>
      </w:pPr>
      <w:r w:rsidRPr="00B56E05">
        <w:rPr>
          <w:noProof/>
          <w:szCs w:val="24"/>
        </w:rPr>
        <w:t xml:space="preserve">Mousavi, Seyedamin., Rahmatelah Najafpour, and Mohammadreza Sheidaii. 2019. “Investigating the Effect of Restraints’ Configuration on Resistance of Double Layer Braced Barrel Vaults to Progressive Collapse.” </w:t>
      </w:r>
      <w:r w:rsidRPr="00B56E05">
        <w:rPr>
          <w:i/>
          <w:iCs/>
          <w:noProof/>
          <w:szCs w:val="24"/>
        </w:rPr>
        <w:t>International Academic Institute for Science and Technology</w:t>
      </w:r>
      <w:r w:rsidRPr="00B56E05">
        <w:rPr>
          <w:noProof/>
          <w:szCs w:val="24"/>
        </w:rPr>
        <w:t xml:space="preserve"> 6 (1): 26–38.</w:t>
      </w:r>
    </w:p>
    <w:p w14:paraId="49725FFD" w14:textId="77777777" w:rsidR="00B56E05" w:rsidRPr="00B56E05" w:rsidRDefault="00B56E05" w:rsidP="00A25C94">
      <w:pPr>
        <w:widowControl w:val="0"/>
        <w:autoSpaceDE w:val="0"/>
        <w:autoSpaceDN w:val="0"/>
        <w:adjustRightInd w:val="0"/>
        <w:spacing w:line="360" w:lineRule="auto"/>
        <w:ind w:left="480" w:hanging="480"/>
        <w:jc w:val="both"/>
        <w:rPr>
          <w:noProof/>
          <w:szCs w:val="24"/>
        </w:rPr>
      </w:pPr>
      <w:r w:rsidRPr="00B56E05">
        <w:rPr>
          <w:noProof/>
          <w:szCs w:val="24"/>
        </w:rPr>
        <w:t xml:space="preserve">Mousavi, Seyedamin, Amir Keramat, and Behzad Shekasteband. 2019. “Investigation of the Effect of Geometric Parameters on Behavior of Special Truss Moment Frames.” </w:t>
      </w:r>
      <w:r w:rsidRPr="00B56E05">
        <w:rPr>
          <w:i/>
          <w:iCs/>
          <w:noProof/>
          <w:szCs w:val="24"/>
        </w:rPr>
        <w:t>International Research Journal of Engineering and Technology</w:t>
      </w:r>
      <w:r w:rsidRPr="00B56E05">
        <w:rPr>
          <w:noProof/>
          <w:szCs w:val="24"/>
        </w:rPr>
        <w:t xml:space="preserve"> 6 (7): 1566–73.</w:t>
      </w:r>
    </w:p>
    <w:p w14:paraId="43D9495F" w14:textId="77777777" w:rsidR="00B56E05" w:rsidRPr="00B56E05" w:rsidRDefault="00B56E05" w:rsidP="00A25C94">
      <w:pPr>
        <w:widowControl w:val="0"/>
        <w:autoSpaceDE w:val="0"/>
        <w:autoSpaceDN w:val="0"/>
        <w:adjustRightInd w:val="0"/>
        <w:spacing w:line="360" w:lineRule="auto"/>
        <w:ind w:left="480" w:hanging="480"/>
        <w:jc w:val="both"/>
        <w:rPr>
          <w:noProof/>
          <w:szCs w:val="24"/>
        </w:rPr>
      </w:pPr>
      <w:r w:rsidRPr="00B56E05">
        <w:rPr>
          <w:noProof/>
          <w:szCs w:val="24"/>
        </w:rPr>
        <w:t xml:space="preserve">Mousavi, Seyedamin, Ali Samadi, and Omid Azizpour. 2019. “Assessing the Behavior of Concrete Moment Frames Reinforced with High-Strength Steel Rebar.” </w:t>
      </w:r>
      <w:r w:rsidRPr="00B56E05">
        <w:rPr>
          <w:i/>
          <w:iCs/>
          <w:noProof/>
          <w:szCs w:val="24"/>
        </w:rPr>
        <w:t>Journal of Emerging Technologies and Innovative Research</w:t>
      </w:r>
      <w:r w:rsidRPr="00B56E05">
        <w:rPr>
          <w:noProof/>
          <w:szCs w:val="24"/>
        </w:rPr>
        <w:t xml:space="preserve"> 6 (6): 271–76.</w:t>
      </w:r>
    </w:p>
    <w:p w14:paraId="01E0A0E6" w14:textId="77777777" w:rsidR="00B56E05" w:rsidRPr="00B56E05" w:rsidRDefault="00B56E05" w:rsidP="00A25C94">
      <w:pPr>
        <w:widowControl w:val="0"/>
        <w:autoSpaceDE w:val="0"/>
        <w:autoSpaceDN w:val="0"/>
        <w:adjustRightInd w:val="0"/>
        <w:spacing w:line="360" w:lineRule="auto"/>
        <w:ind w:left="480" w:hanging="480"/>
        <w:jc w:val="both"/>
        <w:rPr>
          <w:noProof/>
          <w:szCs w:val="24"/>
        </w:rPr>
      </w:pPr>
      <w:r w:rsidRPr="00B56E05">
        <w:rPr>
          <w:noProof/>
          <w:szCs w:val="24"/>
        </w:rPr>
        <w:t>“Performance Based Seismic Design | Expert Commentary | IRMI.Com.” n.d. Accessed August 28, 2019. https://www.irmi.com/articles/expert-commentary/performance-based-seismic-design.</w:t>
      </w:r>
    </w:p>
    <w:p w14:paraId="218953CD" w14:textId="77777777" w:rsidR="00B56E05" w:rsidRPr="00B56E05" w:rsidRDefault="00B56E05" w:rsidP="00A25C94">
      <w:pPr>
        <w:widowControl w:val="0"/>
        <w:autoSpaceDE w:val="0"/>
        <w:autoSpaceDN w:val="0"/>
        <w:adjustRightInd w:val="0"/>
        <w:spacing w:line="360" w:lineRule="auto"/>
        <w:ind w:left="480" w:hanging="480"/>
        <w:jc w:val="both"/>
        <w:rPr>
          <w:noProof/>
        </w:rPr>
      </w:pPr>
      <w:r w:rsidRPr="00B56E05">
        <w:rPr>
          <w:noProof/>
          <w:szCs w:val="24"/>
        </w:rPr>
        <w:t xml:space="preserve">Zhou, Ying, Dan Zhang, Zhihua Huang, and Dan Li. 2014. “Deformation Capacity and Performance-Based Seismic Design for Reinforced Concrete Shear Walls.” </w:t>
      </w:r>
      <w:r w:rsidRPr="00B56E05">
        <w:rPr>
          <w:i/>
          <w:iCs/>
          <w:noProof/>
          <w:szCs w:val="24"/>
        </w:rPr>
        <w:t>Journal of Asian Architecture and Building Engineering</w:t>
      </w:r>
      <w:r w:rsidRPr="00B56E05">
        <w:rPr>
          <w:noProof/>
          <w:szCs w:val="24"/>
        </w:rPr>
        <w:t xml:space="preserve"> 13 (1): 209–15. https://doi.org/10.3130/jaabe.13.209.</w:t>
      </w:r>
    </w:p>
    <w:p w14:paraId="1CBBEB48" w14:textId="2BE0FE0A" w:rsidR="00BA04F6" w:rsidRDefault="00BA04F6" w:rsidP="00A25C94">
      <w:pPr>
        <w:widowControl w:val="0"/>
        <w:autoSpaceDE w:val="0"/>
        <w:autoSpaceDN w:val="0"/>
        <w:adjustRightInd w:val="0"/>
        <w:spacing w:line="360" w:lineRule="auto"/>
        <w:ind w:left="640" w:hanging="640"/>
        <w:jc w:val="both"/>
        <w:rPr>
          <w:lang w:eastAsia="en-US"/>
        </w:rPr>
      </w:pPr>
      <w:r>
        <w:rPr>
          <w:lang w:eastAsia="en-US"/>
        </w:rPr>
        <w:fldChar w:fldCharType="end"/>
      </w:r>
    </w:p>
    <w:sectPr w:rsidR="00BA04F6" w:rsidSect="002D0803">
      <w:headerReference w:type="even" r:id="rId22"/>
      <w:footerReference w:type="default" r:id="rId23"/>
      <w:headerReference w:type="first" r:id="rId24"/>
      <w:type w:val="continuous"/>
      <w:pgSz w:w="11906" w:h="16838"/>
      <w:pgMar w:top="728" w:right="734" w:bottom="1080" w:left="734" w:header="270" w:footer="0" w:gutter="0"/>
      <w:pgNumType w:start="2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DE3252" w14:textId="77777777" w:rsidR="000E5A0F" w:rsidRDefault="000E5A0F" w:rsidP="003C5B4F">
      <w:r>
        <w:separator/>
      </w:r>
    </w:p>
  </w:endnote>
  <w:endnote w:type="continuationSeparator" w:id="0">
    <w:p w14:paraId="39F4A9DE" w14:textId="77777777" w:rsidR="000E5A0F" w:rsidRDefault="000E5A0F" w:rsidP="003C5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charset w:val="80"/>
    <w:family w:val="auto"/>
    <w:pitch w:val="variable"/>
  </w:font>
  <w:font w:name="Lohit Hindi">
    <w:altName w:val="MS Mincho"/>
    <w:charset w:val="8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EEC30" w14:textId="77777777" w:rsidR="000C4E02" w:rsidRPr="002D0803" w:rsidRDefault="000C4E02" w:rsidP="00437460">
    <w:pPr>
      <w:pStyle w:val="Footer"/>
      <w:jc w:val="both"/>
      <w:rPr>
        <w:rFonts w:asciiTheme="majorHAnsi" w:hAnsiTheme="majorHAnsi"/>
        <w:sz w:val="6"/>
      </w:rPr>
    </w:pPr>
  </w:p>
  <w:p w14:paraId="1D4ACD29" w14:textId="77777777" w:rsidR="000C4E02" w:rsidRDefault="000C4E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29A3DB" w14:textId="77777777" w:rsidR="000E5A0F" w:rsidRDefault="000E5A0F" w:rsidP="003C5B4F">
      <w:r>
        <w:separator/>
      </w:r>
    </w:p>
  </w:footnote>
  <w:footnote w:type="continuationSeparator" w:id="0">
    <w:p w14:paraId="23D27817" w14:textId="77777777" w:rsidR="000E5A0F" w:rsidRDefault="000E5A0F" w:rsidP="003C5B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3A479" w14:textId="77777777" w:rsidR="000C4E02" w:rsidRDefault="000E5A0F">
    <w:pPr>
      <w:pStyle w:val="Header"/>
    </w:pPr>
    <w:r>
      <w:rPr>
        <w:noProof/>
        <w:lang w:eastAsia="en-US"/>
      </w:rPr>
      <w:pict w14:anchorId="767E6A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223311" o:spid="_x0000_s2056" type="#_x0000_t75" style="position:absolute;left:0;text-align:left;margin-left:0;margin-top:0;width:471.35pt;height:290.25pt;z-index:-251657728;mso-position-horizontal:center;mso-position-horizontal-relative:margin;mso-position-vertical:center;mso-position-vertical-relative:margin" o:allowincell="f">
          <v:imagedata r:id="rId1" o:title="smalled-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273AD" w14:textId="77777777" w:rsidR="000C4E02" w:rsidRDefault="000E5A0F">
    <w:pPr>
      <w:pStyle w:val="Header"/>
    </w:pPr>
    <w:r>
      <w:rPr>
        <w:noProof/>
        <w:lang w:eastAsia="en-US"/>
      </w:rPr>
      <w:pict w14:anchorId="4EA8B1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223310" o:spid="_x0000_s2055" type="#_x0000_t75" style="position:absolute;left:0;text-align:left;margin-left:0;margin-top:0;width:471.35pt;height:290.25pt;z-index:-251658752;mso-position-horizontal:center;mso-position-horizontal-relative:margin;mso-position-vertical:center;mso-position-vertical-relative:margin" o:allowincell="f">
          <v:imagedata r:id="rId1" o:title="smalled-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upperRoman"/>
      <w:suff w:val="space"/>
      <w:lvlText w:val="%1."/>
      <w:lvlJc w:val="center"/>
      <w:pPr>
        <w:tabs>
          <w:tab w:val="num" w:pos="0"/>
        </w:tabs>
        <w:ind w:left="0" w:firstLine="216"/>
      </w:pPr>
      <w:rPr>
        <w:rFonts w:cs="Times New Roman"/>
        <w:i w:val="0"/>
        <w:iCs w:val="0"/>
      </w:rPr>
    </w:lvl>
    <w:lvl w:ilvl="1">
      <w:start w:val="1"/>
      <w:numFmt w:val="upperLetter"/>
      <w:lvlText w:val="%2."/>
      <w:lvlJc w:val="left"/>
      <w:pPr>
        <w:tabs>
          <w:tab w:val="num" w:pos="227"/>
        </w:tabs>
        <w:ind w:left="288" w:hanging="288"/>
      </w:pPr>
      <w:rPr>
        <w:rFonts w:cs="Times New Roman"/>
      </w:rPr>
    </w:lvl>
    <w:lvl w:ilvl="2">
      <w:start w:val="1"/>
      <w:numFmt w:val="decimal"/>
      <w:lvlText w:val="%3)"/>
      <w:lvlJc w:val="left"/>
      <w:pPr>
        <w:tabs>
          <w:tab w:val="num" w:pos="425"/>
        </w:tabs>
        <w:ind w:left="0" w:firstLine="180"/>
      </w:pPr>
      <w:rPr>
        <w:rFonts w:cs="Times New Roman"/>
      </w:rPr>
    </w:lvl>
    <w:lvl w:ilvl="3">
      <w:start w:val="1"/>
      <w:numFmt w:val="lowerLetter"/>
      <w:lvlText w:val="%4)"/>
      <w:lvlJc w:val="left"/>
      <w:pPr>
        <w:tabs>
          <w:tab w:val="num" w:pos="630"/>
        </w:tabs>
        <w:ind w:left="0" w:firstLine="360"/>
      </w:pPr>
      <w:rPr>
        <w:rFonts w:ascii="Times New Roman" w:hAnsi="Times New Roman" w:cs="Times New Roman"/>
        <w:b w:val="0"/>
        <w:bCs w:val="0"/>
        <w:i/>
        <w:iCs/>
        <w:sz w:val="20"/>
        <w:szCs w:val="20"/>
      </w:rPr>
    </w:lvl>
    <w:lvl w:ilvl="4">
      <w:start w:val="1"/>
      <w:numFmt w:val="none"/>
      <w:suff w:val="nothing"/>
      <w:lvlText w:val=""/>
      <w:lvlJc w:val="left"/>
      <w:pPr>
        <w:tabs>
          <w:tab w:val="num" w:pos="0"/>
        </w:tabs>
        <w:ind w:left="2880" w:firstLine="0"/>
      </w:pPr>
      <w:rPr>
        <w:rFonts w:cs="Times New Roman"/>
      </w:rPr>
    </w:lvl>
    <w:lvl w:ilvl="5">
      <w:start w:val="1"/>
      <w:numFmt w:val="lowerLetter"/>
      <w:lvlText w:val="(%6)"/>
      <w:lvlJc w:val="left"/>
      <w:pPr>
        <w:tabs>
          <w:tab w:val="num" w:pos="3960"/>
        </w:tabs>
        <w:ind w:left="3600" w:firstLine="0"/>
      </w:pPr>
      <w:rPr>
        <w:rFonts w:cs="Times New Roman"/>
      </w:rPr>
    </w:lvl>
    <w:lvl w:ilvl="6">
      <w:start w:val="1"/>
      <w:numFmt w:val="lowerRoman"/>
      <w:lvlText w:val="(%7)"/>
      <w:lvlJc w:val="left"/>
      <w:pPr>
        <w:tabs>
          <w:tab w:val="num" w:pos="4680"/>
        </w:tabs>
        <w:ind w:left="4320" w:firstLine="0"/>
      </w:pPr>
      <w:rPr>
        <w:rFonts w:cs="Times New Roman"/>
      </w:rPr>
    </w:lvl>
    <w:lvl w:ilvl="7">
      <w:start w:val="1"/>
      <w:numFmt w:val="lowerLetter"/>
      <w:lvlText w:val="(%8)"/>
      <w:lvlJc w:val="left"/>
      <w:pPr>
        <w:tabs>
          <w:tab w:val="num" w:pos="5400"/>
        </w:tabs>
        <w:ind w:left="5040" w:firstLine="0"/>
      </w:pPr>
      <w:rPr>
        <w:rFonts w:cs="Times New Roman"/>
      </w:rPr>
    </w:lvl>
    <w:lvl w:ilvl="8">
      <w:start w:val="1"/>
      <w:numFmt w:val="lowerRoman"/>
      <w:lvlText w:val="(%9)"/>
      <w:lvlJc w:val="left"/>
      <w:pPr>
        <w:tabs>
          <w:tab w:val="num" w:pos="6120"/>
        </w:tabs>
        <w:ind w:left="5760" w:firstLine="0"/>
      </w:pPr>
      <w:rPr>
        <w:rFonts w:cs="Times New Roman"/>
      </w:rPr>
    </w:lvl>
  </w:abstractNum>
  <w:abstractNum w:abstractNumId="1" w15:restartNumberingAfterBreak="0">
    <w:nsid w:val="00000002"/>
    <w:multiLevelType w:val="singleLevel"/>
    <w:tmpl w:val="00000002"/>
    <w:name w:val="WW8Num2"/>
    <w:lvl w:ilvl="0">
      <w:start w:val="1"/>
      <w:numFmt w:val="decimal"/>
      <w:lvlText w:val="%1 "/>
      <w:lvlJc w:val="left"/>
      <w:pPr>
        <w:tabs>
          <w:tab w:val="num" w:pos="648"/>
        </w:tabs>
        <w:ind w:left="0" w:firstLine="288"/>
      </w:pPr>
      <w:rPr>
        <w:rFonts w:ascii="Times New Roman" w:hAnsi="Times New Roman" w:cs="Times New Roman"/>
        <w:b w:val="0"/>
        <w:bCs w:val="0"/>
        <w:i w:val="0"/>
        <w:iCs w:val="0"/>
        <w:caps w:val="0"/>
        <w:small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0000003"/>
    <w:multiLevelType w:val="singleLevel"/>
    <w:tmpl w:val="00000003"/>
    <w:name w:val="WW8Num3"/>
    <w:lvl w:ilvl="0">
      <w:start w:val="1"/>
      <w:numFmt w:val="bullet"/>
      <w:lvlText w:val=""/>
      <w:lvlJc w:val="left"/>
      <w:pPr>
        <w:tabs>
          <w:tab w:val="num" w:pos="648"/>
        </w:tabs>
        <w:ind w:left="648" w:hanging="360"/>
      </w:pPr>
      <w:rPr>
        <w:rFonts w:ascii="Symbol" w:hAnsi="Symbol" w:cs="Symbol"/>
      </w:rPr>
    </w:lvl>
  </w:abstractNum>
  <w:abstractNum w:abstractNumId="3" w15:restartNumberingAfterBreak="0">
    <w:nsid w:val="00000004"/>
    <w:multiLevelType w:val="singleLevel"/>
    <w:tmpl w:val="00000004"/>
    <w:name w:val="WW8Num4"/>
    <w:lvl w:ilvl="0">
      <w:start w:val="1"/>
      <w:numFmt w:val="decimal"/>
      <w:lvlText w:val="[%1]"/>
      <w:lvlJc w:val="left"/>
      <w:pPr>
        <w:tabs>
          <w:tab w:val="num" w:pos="360"/>
        </w:tabs>
        <w:ind w:left="360" w:hanging="360"/>
      </w:pPr>
      <w:rPr>
        <w:rFonts w:cs="Times New Roman"/>
      </w:rPr>
    </w:lvl>
  </w:abstractNum>
  <w:abstractNum w:abstractNumId="4" w15:restartNumberingAfterBreak="0">
    <w:nsid w:val="00000005"/>
    <w:multiLevelType w:val="singleLevel"/>
    <w:tmpl w:val="00000005"/>
    <w:name w:val="WW8Num5"/>
    <w:lvl w:ilvl="0">
      <w:start w:val="1"/>
      <w:numFmt w:val="upperRoman"/>
      <w:suff w:val="space"/>
      <w:lvlText w:val="TABLE %1. "/>
      <w:lvlJc w:val="left"/>
      <w:pPr>
        <w:tabs>
          <w:tab w:val="num" w:pos="0"/>
        </w:tabs>
        <w:ind w:left="0" w:firstLine="0"/>
      </w:pPr>
      <w:rPr>
        <w:rFonts w:ascii="Times New Roman" w:hAnsi="Times New Roman" w:cs="Times New Roman"/>
        <w:caps w:val="0"/>
        <w:smallCaps w:val="0"/>
        <w:strike w:val="0"/>
        <w:dstrike w:val="0"/>
        <w:vanish w:val="0"/>
        <w:color w:val="auto"/>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0000006"/>
    <w:multiLevelType w:val="singleLevel"/>
    <w:tmpl w:val="00000006"/>
    <w:name w:val="WW8Num6"/>
    <w:lvl w:ilvl="0">
      <w:start w:val="1"/>
      <w:numFmt w:val="decimal"/>
      <w:suff w:val="space"/>
      <w:lvlText w:val="Fig. %1. "/>
      <w:lvlJc w:val="left"/>
      <w:pPr>
        <w:tabs>
          <w:tab w:val="num" w:pos="0"/>
        </w:tabs>
        <w:ind w:left="360" w:hanging="360"/>
      </w:pPr>
      <w:rPr>
        <w:rFonts w:ascii="Times New Roman" w:hAnsi="Times New Roman" w:cs="Times New Roman"/>
        <w:b w:val="0"/>
        <w:bCs w:val="0"/>
        <w:i w:val="0"/>
        <w:iCs w:val="0"/>
        <w:sz w:val="16"/>
        <w:szCs w:val="16"/>
      </w:rPr>
    </w:lvl>
  </w:abstractNum>
  <w:abstractNum w:abstractNumId="6" w15:restartNumberingAfterBreak="0">
    <w:nsid w:val="40385735"/>
    <w:multiLevelType w:val="hybridMultilevel"/>
    <w:tmpl w:val="A4B2F418"/>
    <w:lvl w:ilvl="0" w:tplc="FCFCF5DE">
      <w:start w:val="1"/>
      <w:numFmt w:val="bullet"/>
      <w:lvlText w:val=""/>
      <w:lvlJc w:val="left"/>
      <w:pPr>
        <w:tabs>
          <w:tab w:val="num" w:pos="720"/>
        </w:tabs>
        <w:ind w:left="720" w:hanging="360"/>
      </w:pPr>
      <w:rPr>
        <w:rFonts w:ascii="Wingdings" w:hAnsi="Wingdings" w:hint="default"/>
      </w:rPr>
    </w:lvl>
    <w:lvl w:ilvl="1" w:tplc="E432DA1A" w:tentative="1">
      <w:start w:val="1"/>
      <w:numFmt w:val="bullet"/>
      <w:lvlText w:val=""/>
      <w:lvlJc w:val="left"/>
      <w:pPr>
        <w:tabs>
          <w:tab w:val="num" w:pos="1440"/>
        </w:tabs>
        <w:ind w:left="1440" w:hanging="360"/>
      </w:pPr>
      <w:rPr>
        <w:rFonts w:ascii="Wingdings" w:hAnsi="Wingdings" w:hint="default"/>
      </w:rPr>
    </w:lvl>
    <w:lvl w:ilvl="2" w:tplc="BC129A5A" w:tentative="1">
      <w:start w:val="1"/>
      <w:numFmt w:val="bullet"/>
      <w:lvlText w:val=""/>
      <w:lvlJc w:val="left"/>
      <w:pPr>
        <w:tabs>
          <w:tab w:val="num" w:pos="2160"/>
        </w:tabs>
        <w:ind w:left="2160" w:hanging="360"/>
      </w:pPr>
      <w:rPr>
        <w:rFonts w:ascii="Wingdings" w:hAnsi="Wingdings" w:hint="default"/>
      </w:rPr>
    </w:lvl>
    <w:lvl w:ilvl="3" w:tplc="FE7EECB6" w:tentative="1">
      <w:start w:val="1"/>
      <w:numFmt w:val="bullet"/>
      <w:lvlText w:val=""/>
      <w:lvlJc w:val="left"/>
      <w:pPr>
        <w:tabs>
          <w:tab w:val="num" w:pos="2880"/>
        </w:tabs>
        <w:ind w:left="2880" w:hanging="360"/>
      </w:pPr>
      <w:rPr>
        <w:rFonts w:ascii="Wingdings" w:hAnsi="Wingdings" w:hint="default"/>
      </w:rPr>
    </w:lvl>
    <w:lvl w:ilvl="4" w:tplc="C7DAB348" w:tentative="1">
      <w:start w:val="1"/>
      <w:numFmt w:val="bullet"/>
      <w:lvlText w:val=""/>
      <w:lvlJc w:val="left"/>
      <w:pPr>
        <w:tabs>
          <w:tab w:val="num" w:pos="3600"/>
        </w:tabs>
        <w:ind w:left="3600" w:hanging="360"/>
      </w:pPr>
      <w:rPr>
        <w:rFonts w:ascii="Wingdings" w:hAnsi="Wingdings" w:hint="default"/>
      </w:rPr>
    </w:lvl>
    <w:lvl w:ilvl="5" w:tplc="72DCF3B4" w:tentative="1">
      <w:start w:val="1"/>
      <w:numFmt w:val="bullet"/>
      <w:lvlText w:val=""/>
      <w:lvlJc w:val="left"/>
      <w:pPr>
        <w:tabs>
          <w:tab w:val="num" w:pos="4320"/>
        </w:tabs>
        <w:ind w:left="4320" w:hanging="360"/>
      </w:pPr>
      <w:rPr>
        <w:rFonts w:ascii="Wingdings" w:hAnsi="Wingdings" w:hint="default"/>
      </w:rPr>
    </w:lvl>
    <w:lvl w:ilvl="6" w:tplc="FFF4DA2A" w:tentative="1">
      <w:start w:val="1"/>
      <w:numFmt w:val="bullet"/>
      <w:lvlText w:val=""/>
      <w:lvlJc w:val="left"/>
      <w:pPr>
        <w:tabs>
          <w:tab w:val="num" w:pos="5040"/>
        </w:tabs>
        <w:ind w:left="5040" w:hanging="360"/>
      </w:pPr>
      <w:rPr>
        <w:rFonts w:ascii="Wingdings" w:hAnsi="Wingdings" w:hint="default"/>
      </w:rPr>
    </w:lvl>
    <w:lvl w:ilvl="7" w:tplc="18C46132" w:tentative="1">
      <w:start w:val="1"/>
      <w:numFmt w:val="bullet"/>
      <w:lvlText w:val=""/>
      <w:lvlJc w:val="left"/>
      <w:pPr>
        <w:tabs>
          <w:tab w:val="num" w:pos="5760"/>
        </w:tabs>
        <w:ind w:left="5760" w:hanging="360"/>
      </w:pPr>
      <w:rPr>
        <w:rFonts w:ascii="Wingdings" w:hAnsi="Wingdings" w:hint="default"/>
      </w:rPr>
    </w:lvl>
    <w:lvl w:ilvl="8" w:tplc="50E276E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BB64C6"/>
    <w:multiLevelType w:val="multilevel"/>
    <w:tmpl w:val="00000001"/>
    <w:lvl w:ilvl="0">
      <w:start w:val="1"/>
      <w:numFmt w:val="upperRoman"/>
      <w:suff w:val="space"/>
      <w:lvlText w:val="%1."/>
      <w:lvlJc w:val="center"/>
      <w:pPr>
        <w:tabs>
          <w:tab w:val="num" w:pos="0"/>
        </w:tabs>
        <w:ind w:left="0" w:firstLine="216"/>
      </w:pPr>
      <w:rPr>
        <w:rFonts w:cs="Times New Roman"/>
        <w:i w:val="0"/>
        <w:iCs w:val="0"/>
      </w:rPr>
    </w:lvl>
    <w:lvl w:ilvl="1">
      <w:start w:val="1"/>
      <w:numFmt w:val="upperLetter"/>
      <w:lvlText w:val="%2."/>
      <w:lvlJc w:val="left"/>
      <w:pPr>
        <w:tabs>
          <w:tab w:val="num" w:pos="227"/>
        </w:tabs>
        <w:ind w:left="288" w:hanging="288"/>
      </w:pPr>
      <w:rPr>
        <w:rFonts w:cs="Times New Roman"/>
      </w:rPr>
    </w:lvl>
    <w:lvl w:ilvl="2">
      <w:start w:val="1"/>
      <w:numFmt w:val="decimal"/>
      <w:lvlText w:val="%3)"/>
      <w:lvlJc w:val="left"/>
      <w:pPr>
        <w:tabs>
          <w:tab w:val="num" w:pos="425"/>
        </w:tabs>
        <w:ind w:left="0" w:firstLine="180"/>
      </w:pPr>
      <w:rPr>
        <w:rFonts w:cs="Times New Roman"/>
      </w:rPr>
    </w:lvl>
    <w:lvl w:ilvl="3">
      <w:start w:val="1"/>
      <w:numFmt w:val="lowerLetter"/>
      <w:lvlText w:val="%4)"/>
      <w:lvlJc w:val="left"/>
      <w:pPr>
        <w:tabs>
          <w:tab w:val="num" w:pos="630"/>
        </w:tabs>
        <w:ind w:left="0" w:firstLine="360"/>
      </w:pPr>
      <w:rPr>
        <w:rFonts w:ascii="Times New Roman" w:hAnsi="Times New Roman" w:cs="Times New Roman"/>
        <w:b w:val="0"/>
        <w:bCs w:val="0"/>
        <w:i/>
        <w:iCs/>
        <w:sz w:val="20"/>
        <w:szCs w:val="20"/>
      </w:rPr>
    </w:lvl>
    <w:lvl w:ilvl="4">
      <w:start w:val="1"/>
      <w:numFmt w:val="none"/>
      <w:suff w:val="nothing"/>
      <w:lvlText w:val=""/>
      <w:lvlJc w:val="left"/>
      <w:pPr>
        <w:tabs>
          <w:tab w:val="num" w:pos="0"/>
        </w:tabs>
        <w:ind w:left="2880" w:firstLine="0"/>
      </w:pPr>
      <w:rPr>
        <w:rFonts w:cs="Times New Roman"/>
      </w:rPr>
    </w:lvl>
    <w:lvl w:ilvl="5">
      <w:start w:val="1"/>
      <w:numFmt w:val="lowerLetter"/>
      <w:lvlText w:val="(%6)"/>
      <w:lvlJc w:val="left"/>
      <w:pPr>
        <w:tabs>
          <w:tab w:val="num" w:pos="3960"/>
        </w:tabs>
        <w:ind w:left="3600" w:firstLine="0"/>
      </w:pPr>
      <w:rPr>
        <w:rFonts w:cs="Times New Roman"/>
      </w:rPr>
    </w:lvl>
    <w:lvl w:ilvl="6">
      <w:start w:val="1"/>
      <w:numFmt w:val="lowerRoman"/>
      <w:lvlText w:val="(%7)"/>
      <w:lvlJc w:val="left"/>
      <w:pPr>
        <w:tabs>
          <w:tab w:val="num" w:pos="4680"/>
        </w:tabs>
        <w:ind w:left="4320" w:firstLine="0"/>
      </w:pPr>
      <w:rPr>
        <w:rFonts w:cs="Times New Roman"/>
      </w:rPr>
    </w:lvl>
    <w:lvl w:ilvl="7">
      <w:start w:val="1"/>
      <w:numFmt w:val="lowerLetter"/>
      <w:lvlText w:val="(%8)"/>
      <w:lvlJc w:val="left"/>
      <w:pPr>
        <w:tabs>
          <w:tab w:val="num" w:pos="5400"/>
        </w:tabs>
        <w:ind w:left="5040" w:firstLine="0"/>
      </w:pPr>
      <w:rPr>
        <w:rFonts w:cs="Times New Roman"/>
      </w:rPr>
    </w:lvl>
    <w:lvl w:ilvl="8">
      <w:start w:val="1"/>
      <w:numFmt w:val="lowerRoman"/>
      <w:lvlText w:val="(%9)"/>
      <w:lvlJc w:val="left"/>
      <w:pPr>
        <w:tabs>
          <w:tab w:val="num" w:pos="6120"/>
        </w:tabs>
        <w:ind w:left="5760" w:firstLine="0"/>
      </w:pPr>
      <w:rPr>
        <w:rFonts w:cs="Times New Roman"/>
      </w:rPr>
    </w:lvl>
  </w:abstractNum>
  <w:abstractNum w:abstractNumId="8" w15:restartNumberingAfterBreak="0">
    <w:nsid w:val="66534A5E"/>
    <w:multiLevelType w:val="hybridMultilevel"/>
    <w:tmpl w:val="C7E8AE20"/>
    <w:lvl w:ilvl="0" w:tplc="0C7A1186">
      <w:start w:val="1"/>
      <w:numFmt w:val="upp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7E166296"/>
    <w:multiLevelType w:val="hybridMultilevel"/>
    <w:tmpl w:val="A50A0FA2"/>
    <w:lvl w:ilvl="0" w:tplc="282EC6DC">
      <w:start w:val="1"/>
      <w:numFmt w:val="decimal"/>
      <w:lvlText w:val="[%1]"/>
      <w:lvlJc w:val="left"/>
      <w:pPr>
        <w:ind w:left="360" w:hanging="360"/>
      </w:pPr>
      <w:rPr>
        <w:rFonts w:hint="default"/>
      </w:rPr>
    </w:lvl>
    <w:lvl w:ilvl="1" w:tplc="F64A3D36">
      <w:start w:val="1"/>
      <w:numFmt w:val="upperRoman"/>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0"/>
  </w:num>
  <w:num w:numId="8">
    <w:abstractNumId w:val="9"/>
  </w:num>
  <w:num w:numId="9">
    <w:abstractNumId w:val="8"/>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100"/>
  <w:drawingGridVerticalSpacing w:val="0"/>
  <w:displayHorizontalDrawingGridEvery w:val="0"/>
  <w:displayVerticalDrawingGridEvery w:val="0"/>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Q0NjY3sTAyNzQ3MjBT0lEKTi0uzszPAymwrAUAUT9yNywAAAA="/>
  </w:docVars>
  <w:rsids>
    <w:rsidRoot w:val="004C32D7"/>
    <w:rsid w:val="00006D28"/>
    <w:rsid w:val="00016C60"/>
    <w:rsid w:val="000334C0"/>
    <w:rsid w:val="0004439F"/>
    <w:rsid w:val="00047C72"/>
    <w:rsid w:val="000551EB"/>
    <w:rsid w:val="0008478E"/>
    <w:rsid w:val="000909A4"/>
    <w:rsid w:val="00090C51"/>
    <w:rsid w:val="00090F66"/>
    <w:rsid w:val="00092B52"/>
    <w:rsid w:val="000A1397"/>
    <w:rsid w:val="000C4E02"/>
    <w:rsid w:val="000D05EC"/>
    <w:rsid w:val="000D4D26"/>
    <w:rsid w:val="000E5A0F"/>
    <w:rsid w:val="000F5C3C"/>
    <w:rsid w:val="001348C1"/>
    <w:rsid w:val="00155BA8"/>
    <w:rsid w:val="001611D6"/>
    <w:rsid w:val="001679F5"/>
    <w:rsid w:val="001808FC"/>
    <w:rsid w:val="001965AF"/>
    <w:rsid w:val="001A1321"/>
    <w:rsid w:val="001B5418"/>
    <w:rsid w:val="001F0D66"/>
    <w:rsid w:val="002059FE"/>
    <w:rsid w:val="00214166"/>
    <w:rsid w:val="00227F35"/>
    <w:rsid w:val="00231136"/>
    <w:rsid w:val="0023179A"/>
    <w:rsid w:val="00232054"/>
    <w:rsid w:val="00237F10"/>
    <w:rsid w:val="00285553"/>
    <w:rsid w:val="002C60BB"/>
    <w:rsid w:val="002D0803"/>
    <w:rsid w:val="002F4DA0"/>
    <w:rsid w:val="00315A5D"/>
    <w:rsid w:val="003165B7"/>
    <w:rsid w:val="00321601"/>
    <w:rsid w:val="00324A8C"/>
    <w:rsid w:val="003355FA"/>
    <w:rsid w:val="00341A59"/>
    <w:rsid w:val="003659F6"/>
    <w:rsid w:val="0037519A"/>
    <w:rsid w:val="00384A58"/>
    <w:rsid w:val="003867C1"/>
    <w:rsid w:val="003A4DBC"/>
    <w:rsid w:val="003B49B2"/>
    <w:rsid w:val="003C5B4F"/>
    <w:rsid w:val="003E6086"/>
    <w:rsid w:val="00404997"/>
    <w:rsid w:val="00422153"/>
    <w:rsid w:val="00426065"/>
    <w:rsid w:val="00426691"/>
    <w:rsid w:val="00437460"/>
    <w:rsid w:val="00440668"/>
    <w:rsid w:val="00467B2F"/>
    <w:rsid w:val="0048617F"/>
    <w:rsid w:val="004959E9"/>
    <w:rsid w:val="00495BDC"/>
    <w:rsid w:val="004B0F55"/>
    <w:rsid w:val="004C32D7"/>
    <w:rsid w:val="00515B09"/>
    <w:rsid w:val="00525196"/>
    <w:rsid w:val="00533C2B"/>
    <w:rsid w:val="00541F15"/>
    <w:rsid w:val="005603F5"/>
    <w:rsid w:val="00580A4A"/>
    <w:rsid w:val="00580B4B"/>
    <w:rsid w:val="00582298"/>
    <w:rsid w:val="00594FA0"/>
    <w:rsid w:val="005A173D"/>
    <w:rsid w:val="005E1EA1"/>
    <w:rsid w:val="005E35DE"/>
    <w:rsid w:val="00602C71"/>
    <w:rsid w:val="006112BB"/>
    <w:rsid w:val="006162B9"/>
    <w:rsid w:val="0063041E"/>
    <w:rsid w:val="00655E23"/>
    <w:rsid w:val="00655F3C"/>
    <w:rsid w:val="0066009C"/>
    <w:rsid w:val="00682140"/>
    <w:rsid w:val="00692375"/>
    <w:rsid w:val="00692A38"/>
    <w:rsid w:val="00694599"/>
    <w:rsid w:val="006A0CBE"/>
    <w:rsid w:val="006C5DAA"/>
    <w:rsid w:val="006C6928"/>
    <w:rsid w:val="0070086A"/>
    <w:rsid w:val="007079C8"/>
    <w:rsid w:val="00713B1C"/>
    <w:rsid w:val="00737E30"/>
    <w:rsid w:val="00744FBA"/>
    <w:rsid w:val="00767430"/>
    <w:rsid w:val="00782518"/>
    <w:rsid w:val="00791049"/>
    <w:rsid w:val="007B63C9"/>
    <w:rsid w:val="007D452E"/>
    <w:rsid w:val="007D522D"/>
    <w:rsid w:val="007E059B"/>
    <w:rsid w:val="007E4755"/>
    <w:rsid w:val="008572F1"/>
    <w:rsid w:val="00860DA1"/>
    <w:rsid w:val="00872542"/>
    <w:rsid w:val="00875FBD"/>
    <w:rsid w:val="008775C1"/>
    <w:rsid w:val="00883331"/>
    <w:rsid w:val="008A6539"/>
    <w:rsid w:val="008B6923"/>
    <w:rsid w:val="008C48BD"/>
    <w:rsid w:val="008D547A"/>
    <w:rsid w:val="00905B07"/>
    <w:rsid w:val="00923A61"/>
    <w:rsid w:val="00932386"/>
    <w:rsid w:val="00947495"/>
    <w:rsid w:val="00991FA3"/>
    <w:rsid w:val="009A4384"/>
    <w:rsid w:val="009B4B98"/>
    <w:rsid w:val="009E0DB6"/>
    <w:rsid w:val="00A071CD"/>
    <w:rsid w:val="00A1438C"/>
    <w:rsid w:val="00A21AC7"/>
    <w:rsid w:val="00A25C94"/>
    <w:rsid w:val="00A34897"/>
    <w:rsid w:val="00A720B3"/>
    <w:rsid w:val="00A74A9A"/>
    <w:rsid w:val="00A75AE4"/>
    <w:rsid w:val="00A9368B"/>
    <w:rsid w:val="00A96917"/>
    <w:rsid w:val="00AE0148"/>
    <w:rsid w:val="00B07051"/>
    <w:rsid w:val="00B14FA1"/>
    <w:rsid w:val="00B2063E"/>
    <w:rsid w:val="00B2483C"/>
    <w:rsid w:val="00B42002"/>
    <w:rsid w:val="00B44AEB"/>
    <w:rsid w:val="00B50533"/>
    <w:rsid w:val="00B51093"/>
    <w:rsid w:val="00B56E05"/>
    <w:rsid w:val="00B66368"/>
    <w:rsid w:val="00B82EDE"/>
    <w:rsid w:val="00B95873"/>
    <w:rsid w:val="00B95C8B"/>
    <w:rsid w:val="00BA04F6"/>
    <w:rsid w:val="00BA344F"/>
    <w:rsid w:val="00BA620B"/>
    <w:rsid w:val="00BB246A"/>
    <w:rsid w:val="00BD67B6"/>
    <w:rsid w:val="00C020F5"/>
    <w:rsid w:val="00C03BCA"/>
    <w:rsid w:val="00C15795"/>
    <w:rsid w:val="00C22C06"/>
    <w:rsid w:val="00C23B92"/>
    <w:rsid w:val="00C26B91"/>
    <w:rsid w:val="00C32C53"/>
    <w:rsid w:val="00C3758D"/>
    <w:rsid w:val="00C538B4"/>
    <w:rsid w:val="00C62F4C"/>
    <w:rsid w:val="00C75693"/>
    <w:rsid w:val="00C75ED0"/>
    <w:rsid w:val="00C804AA"/>
    <w:rsid w:val="00C86848"/>
    <w:rsid w:val="00C9534D"/>
    <w:rsid w:val="00C9681C"/>
    <w:rsid w:val="00CE4989"/>
    <w:rsid w:val="00D21527"/>
    <w:rsid w:val="00D26A36"/>
    <w:rsid w:val="00D61526"/>
    <w:rsid w:val="00D71D91"/>
    <w:rsid w:val="00D75386"/>
    <w:rsid w:val="00D764DE"/>
    <w:rsid w:val="00D836FA"/>
    <w:rsid w:val="00DA1C9C"/>
    <w:rsid w:val="00DC6036"/>
    <w:rsid w:val="00E12EBA"/>
    <w:rsid w:val="00E64CA3"/>
    <w:rsid w:val="00E80D5B"/>
    <w:rsid w:val="00EB6CF6"/>
    <w:rsid w:val="00EF683D"/>
    <w:rsid w:val="00F04132"/>
    <w:rsid w:val="00F06556"/>
    <w:rsid w:val="00F072F1"/>
    <w:rsid w:val="00F219F1"/>
    <w:rsid w:val="00F2713B"/>
    <w:rsid w:val="00F350F9"/>
    <w:rsid w:val="00F4168E"/>
    <w:rsid w:val="00F731A6"/>
    <w:rsid w:val="00F848CC"/>
    <w:rsid w:val="00FB1E65"/>
    <w:rsid w:val="00FC166E"/>
    <w:rsid w:val="00FE1469"/>
    <w:rsid w:val="00FE439F"/>
    <w:rsid w:val="00FE5D4F"/>
    <w:rsid w:val="00FE6385"/>
    <w:rsid w:val="00FE68E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oNotEmbedSmartTags/>
  <w:decimalSymbol w:val="."/>
  <w:listSeparator w:val=","/>
  <w14:docId w14:val="0F388861"/>
  <w15:docId w15:val="{6069A551-9FF4-4F30-B88D-D185B3BD7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92375"/>
    <w:pPr>
      <w:suppressAutoHyphens/>
      <w:jc w:val="center"/>
    </w:pPr>
    <w:rPr>
      <w:rFonts w:eastAsia="SimSun"/>
      <w:lang w:eastAsia="zh-CN"/>
    </w:rPr>
  </w:style>
  <w:style w:type="paragraph" w:styleId="Heading1">
    <w:name w:val="heading 1"/>
    <w:basedOn w:val="Normal"/>
    <w:next w:val="BodyText"/>
    <w:qFormat/>
    <w:rsid w:val="00692375"/>
    <w:pPr>
      <w:keepNext/>
      <w:keepLines/>
      <w:tabs>
        <w:tab w:val="num" w:pos="0"/>
        <w:tab w:val="left" w:pos="216"/>
        <w:tab w:val="left" w:pos="283"/>
        <w:tab w:val="left" w:pos="340"/>
        <w:tab w:val="left" w:pos="397"/>
      </w:tabs>
      <w:spacing w:before="160" w:after="80"/>
      <w:ind w:firstLine="216"/>
      <w:outlineLvl w:val="0"/>
    </w:pPr>
    <w:rPr>
      <w:smallCaps/>
      <w:lang w:eastAsia="en-US"/>
    </w:rPr>
  </w:style>
  <w:style w:type="paragraph" w:styleId="Heading2">
    <w:name w:val="heading 2"/>
    <w:basedOn w:val="Normal"/>
    <w:next w:val="BodyText"/>
    <w:qFormat/>
    <w:rsid w:val="00692375"/>
    <w:pPr>
      <w:keepNext/>
      <w:keepLines/>
      <w:tabs>
        <w:tab w:val="num" w:pos="227"/>
      </w:tabs>
      <w:spacing w:before="120" w:after="60"/>
      <w:ind w:left="288" w:hanging="288"/>
      <w:jc w:val="left"/>
      <w:outlineLvl w:val="1"/>
    </w:pPr>
    <w:rPr>
      <w:i/>
      <w:iCs/>
      <w:lang w:eastAsia="en-US"/>
    </w:rPr>
  </w:style>
  <w:style w:type="paragraph" w:styleId="Heading3">
    <w:name w:val="heading 3"/>
    <w:basedOn w:val="Normal"/>
    <w:next w:val="BodyText"/>
    <w:qFormat/>
    <w:rsid w:val="00692375"/>
    <w:pPr>
      <w:tabs>
        <w:tab w:val="num" w:pos="425"/>
        <w:tab w:val="left" w:pos="540"/>
      </w:tabs>
      <w:spacing w:line="240" w:lineRule="exact"/>
      <w:ind w:firstLine="180"/>
      <w:jc w:val="both"/>
      <w:outlineLvl w:val="2"/>
    </w:pPr>
    <w:rPr>
      <w:i/>
      <w:iCs/>
      <w:lang w:eastAsia="en-US"/>
    </w:rPr>
  </w:style>
  <w:style w:type="paragraph" w:styleId="Heading4">
    <w:name w:val="heading 4"/>
    <w:basedOn w:val="Normal"/>
    <w:next w:val="BodyText"/>
    <w:qFormat/>
    <w:rsid w:val="00692375"/>
    <w:pPr>
      <w:tabs>
        <w:tab w:val="num" w:pos="630"/>
        <w:tab w:val="left" w:pos="720"/>
      </w:tabs>
      <w:spacing w:before="40" w:after="40"/>
      <w:ind w:firstLine="360"/>
      <w:jc w:val="both"/>
      <w:outlineLvl w:val="3"/>
    </w:pPr>
    <w:rPr>
      <w:i/>
      <w:iCs/>
      <w:lang w:eastAsia="en-US"/>
    </w:rPr>
  </w:style>
  <w:style w:type="paragraph" w:styleId="Heading5">
    <w:name w:val="heading 5"/>
    <w:basedOn w:val="Normal"/>
    <w:next w:val="BodyText"/>
    <w:qFormat/>
    <w:rsid w:val="00692375"/>
    <w:pPr>
      <w:tabs>
        <w:tab w:val="left" w:pos="360"/>
      </w:tabs>
      <w:spacing w:before="160" w:after="80"/>
      <w:outlineLvl w:val="4"/>
    </w:pPr>
    <w:rPr>
      <w:smallCap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692375"/>
    <w:rPr>
      <w:rFonts w:cs="Times New Roman"/>
      <w:i w:val="0"/>
      <w:iCs w:val="0"/>
    </w:rPr>
  </w:style>
  <w:style w:type="character" w:customStyle="1" w:styleId="WW8Num1z1">
    <w:name w:val="WW8Num1z1"/>
    <w:rsid w:val="00692375"/>
    <w:rPr>
      <w:rFonts w:cs="Times New Roman"/>
    </w:rPr>
  </w:style>
  <w:style w:type="character" w:customStyle="1" w:styleId="WW8Num1z3">
    <w:name w:val="WW8Num1z3"/>
    <w:rsid w:val="00692375"/>
    <w:rPr>
      <w:rFonts w:ascii="Times New Roman" w:hAnsi="Times New Roman" w:cs="Times New Roman"/>
      <w:b w:val="0"/>
      <w:bCs w:val="0"/>
      <w:i/>
      <w:iCs/>
      <w:sz w:val="20"/>
      <w:szCs w:val="20"/>
    </w:rPr>
  </w:style>
  <w:style w:type="character" w:customStyle="1" w:styleId="WW8Num2z0">
    <w:name w:val="WW8Num2z0"/>
    <w:rsid w:val="00692375"/>
    <w:rPr>
      <w:rFonts w:ascii="Times New Roman" w:hAnsi="Times New Roman" w:cs="Times New Roman"/>
      <w:b w:val="0"/>
      <w:bCs w:val="0"/>
      <w:i w:val="0"/>
      <w:iCs w:val="0"/>
      <w:caps w:val="0"/>
      <w:small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0">
    <w:name w:val="WW8Num3z0"/>
    <w:rsid w:val="00692375"/>
    <w:rPr>
      <w:rFonts w:ascii="Symbol" w:hAnsi="Symbol" w:cs="Symbol"/>
    </w:rPr>
  </w:style>
  <w:style w:type="character" w:customStyle="1" w:styleId="WW8Num4z0">
    <w:name w:val="WW8Num4z0"/>
    <w:rsid w:val="00692375"/>
    <w:rPr>
      <w:rFonts w:cs="Times New Roman"/>
    </w:rPr>
  </w:style>
  <w:style w:type="character" w:customStyle="1" w:styleId="WW8Num5z0">
    <w:name w:val="WW8Num5z0"/>
    <w:rsid w:val="00692375"/>
    <w:rPr>
      <w:rFonts w:ascii="Times New Roman" w:hAnsi="Times New Roman" w:cs="Times New Roman"/>
      <w:caps w:val="0"/>
      <w:smallCaps w:val="0"/>
      <w:strike w:val="0"/>
      <w:dstrike w:val="0"/>
      <w:vanish w:val="0"/>
      <w:color w:val="auto"/>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6z0">
    <w:name w:val="WW8Num6z0"/>
    <w:rsid w:val="00692375"/>
    <w:rPr>
      <w:rFonts w:ascii="Times New Roman" w:hAnsi="Times New Roman" w:cs="Times New Roman"/>
      <w:b w:val="0"/>
      <w:bCs w:val="0"/>
      <w:i w:val="0"/>
      <w:iCs w:val="0"/>
      <w:sz w:val="16"/>
      <w:szCs w:val="16"/>
    </w:rPr>
  </w:style>
  <w:style w:type="character" w:customStyle="1" w:styleId="Absatz-Standardschriftart">
    <w:name w:val="Absatz-Standardschriftart"/>
    <w:rsid w:val="00692375"/>
  </w:style>
  <w:style w:type="character" w:customStyle="1" w:styleId="WW8Num7z0">
    <w:name w:val="WW8Num7z0"/>
    <w:rsid w:val="00692375"/>
    <w:rPr>
      <w:rFonts w:ascii="Times New Roman" w:hAnsi="Times New Roman" w:cs="Times New Roman"/>
      <w:b w:val="0"/>
      <w:bCs w:val="0"/>
      <w:i w:val="0"/>
      <w:iCs w:val="0"/>
      <w:color w:val="auto"/>
      <w:sz w:val="16"/>
      <w:szCs w:val="16"/>
    </w:rPr>
  </w:style>
  <w:style w:type="character" w:customStyle="1" w:styleId="WW-DefaultParagraphFont">
    <w:name w:val="WW-Default Paragraph Font"/>
    <w:rsid w:val="00692375"/>
  </w:style>
  <w:style w:type="character" w:customStyle="1" w:styleId="WW-Absatz-Standardschriftart">
    <w:name w:val="WW-Absatz-Standardschriftart"/>
    <w:rsid w:val="00692375"/>
  </w:style>
  <w:style w:type="character" w:customStyle="1" w:styleId="WW-Absatz-Standardschriftart1">
    <w:name w:val="WW-Absatz-Standardschriftart1"/>
    <w:rsid w:val="00692375"/>
  </w:style>
  <w:style w:type="character" w:customStyle="1" w:styleId="WW-Absatz-Standardschriftart11">
    <w:name w:val="WW-Absatz-Standardschriftart11"/>
    <w:rsid w:val="00692375"/>
  </w:style>
  <w:style w:type="character" w:customStyle="1" w:styleId="WW-Absatz-Standardschriftart111">
    <w:name w:val="WW-Absatz-Standardschriftart111"/>
    <w:rsid w:val="00692375"/>
  </w:style>
  <w:style w:type="character" w:customStyle="1" w:styleId="WW-Absatz-Standardschriftart1111">
    <w:name w:val="WW-Absatz-Standardschriftart1111"/>
    <w:rsid w:val="00692375"/>
  </w:style>
  <w:style w:type="character" w:customStyle="1" w:styleId="WW-Absatz-Standardschriftart11111">
    <w:name w:val="WW-Absatz-Standardschriftart11111"/>
    <w:rsid w:val="00692375"/>
  </w:style>
  <w:style w:type="character" w:customStyle="1" w:styleId="WW-Absatz-Standardschriftart111111">
    <w:name w:val="WW-Absatz-Standardschriftart111111"/>
    <w:rsid w:val="00692375"/>
  </w:style>
  <w:style w:type="character" w:customStyle="1" w:styleId="WW-Absatz-Standardschriftart1111111">
    <w:name w:val="WW-Absatz-Standardschriftart1111111"/>
    <w:rsid w:val="00692375"/>
  </w:style>
  <w:style w:type="character" w:customStyle="1" w:styleId="WW8Num1z4">
    <w:name w:val="WW8Num1z4"/>
    <w:rsid w:val="00692375"/>
    <w:rPr>
      <w:rFonts w:cs="Times New Roman"/>
    </w:rPr>
  </w:style>
  <w:style w:type="character" w:customStyle="1" w:styleId="WW-Absatz-Standardschriftart11111111">
    <w:name w:val="WW-Absatz-Standardschriftart11111111"/>
    <w:rsid w:val="00692375"/>
  </w:style>
  <w:style w:type="character" w:customStyle="1" w:styleId="WW8Num2z1">
    <w:name w:val="WW8Num2z1"/>
    <w:rsid w:val="00692375"/>
    <w:rPr>
      <w:rFonts w:cs="Times New Roman"/>
    </w:rPr>
  </w:style>
  <w:style w:type="character" w:customStyle="1" w:styleId="WW8Num3z1">
    <w:name w:val="WW8Num3z1"/>
    <w:rsid w:val="00692375"/>
    <w:rPr>
      <w:rFonts w:ascii="Courier New" w:hAnsi="Courier New" w:cs="Courier New"/>
    </w:rPr>
  </w:style>
  <w:style w:type="character" w:customStyle="1" w:styleId="WW8Num3z2">
    <w:name w:val="WW8Num3z2"/>
    <w:rsid w:val="00692375"/>
    <w:rPr>
      <w:rFonts w:ascii="Wingdings" w:hAnsi="Wingdings" w:cs="Wingdings"/>
    </w:rPr>
  </w:style>
  <w:style w:type="character" w:customStyle="1" w:styleId="WW8Num5z1">
    <w:name w:val="WW8Num5z1"/>
    <w:rsid w:val="00692375"/>
    <w:rPr>
      <w:rFonts w:ascii="Times New Roman" w:hAnsi="Times New Roman" w:cs="Times New Roman"/>
      <w:b w:val="0"/>
      <w:bCs w:val="0"/>
      <w:i/>
      <w:iCs/>
      <w:caps w:val="0"/>
      <w:smallCaps w:val="0"/>
      <w:strike w:val="0"/>
      <w:dstrike w:val="0"/>
      <w:vanish w:val="0"/>
      <w:color w:val="auto"/>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z3">
    <w:name w:val="WW8Num5z3"/>
    <w:rsid w:val="00692375"/>
    <w:rPr>
      <w:rFonts w:ascii="Times New Roman" w:hAnsi="Times New Roman" w:cs="Times New Roman"/>
      <w:b w:val="0"/>
      <w:bCs w:val="0"/>
      <w:i/>
      <w:iCs/>
      <w:sz w:val="20"/>
      <w:szCs w:val="20"/>
    </w:rPr>
  </w:style>
  <w:style w:type="character" w:customStyle="1" w:styleId="WW8Num5z4">
    <w:name w:val="WW8Num5z4"/>
    <w:rsid w:val="00692375"/>
    <w:rPr>
      <w:rFonts w:cs="Times New Roman"/>
    </w:rPr>
  </w:style>
  <w:style w:type="character" w:customStyle="1" w:styleId="WW8Num7z1">
    <w:name w:val="WW8Num7z1"/>
    <w:rsid w:val="00692375"/>
    <w:rPr>
      <w:rFonts w:cs="Times New Roman"/>
    </w:rPr>
  </w:style>
  <w:style w:type="character" w:customStyle="1" w:styleId="WW8Num8z0">
    <w:name w:val="WW8Num8z0"/>
    <w:rsid w:val="00692375"/>
    <w:rPr>
      <w:rFonts w:ascii="Times New Roman" w:hAnsi="Times New Roman" w:cs="Times New Roman"/>
      <w:b w:val="0"/>
      <w:bCs w:val="0"/>
      <w:i w:val="0"/>
      <w:iCs w:val="0"/>
      <w:sz w:val="16"/>
      <w:szCs w:val="16"/>
    </w:rPr>
  </w:style>
  <w:style w:type="character" w:customStyle="1" w:styleId="WW-DefaultParagraphFont1">
    <w:name w:val="WW-Default Paragraph Font1"/>
    <w:rsid w:val="00692375"/>
  </w:style>
  <w:style w:type="paragraph" w:customStyle="1" w:styleId="Heading">
    <w:name w:val="Heading"/>
    <w:basedOn w:val="Normal"/>
    <w:next w:val="BodyText"/>
    <w:rsid w:val="00692375"/>
    <w:pPr>
      <w:keepNext/>
      <w:spacing w:before="240" w:after="120"/>
    </w:pPr>
    <w:rPr>
      <w:rFonts w:ascii="Arial" w:eastAsia="DejaVu Sans" w:hAnsi="Arial" w:cs="Lohit Hindi"/>
      <w:sz w:val="28"/>
      <w:szCs w:val="28"/>
    </w:rPr>
  </w:style>
  <w:style w:type="paragraph" w:styleId="BodyText">
    <w:name w:val="Body Text"/>
    <w:basedOn w:val="Normal"/>
    <w:rsid w:val="00692375"/>
    <w:pPr>
      <w:spacing w:after="6"/>
      <w:ind w:firstLine="288"/>
      <w:jc w:val="both"/>
    </w:pPr>
    <w:rPr>
      <w:spacing w:val="-1"/>
    </w:rPr>
  </w:style>
  <w:style w:type="paragraph" w:styleId="List">
    <w:name w:val="List"/>
    <w:basedOn w:val="BodyText"/>
    <w:rsid w:val="00692375"/>
    <w:rPr>
      <w:rFonts w:cs="Lohit Hindi"/>
    </w:rPr>
  </w:style>
  <w:style w:type="paragraph" w:styleId="Caption">
    <w:name w:val="caption"/>
    <w:basedOn w:val="Normal"/>
    <w:qFormat/>
    <w:rsid w:val="00692375"/>
    <w:pPr>
      <w:suppressLineNumbers/>
      <w:spacing w:before="120" w:after="120"/>
    </w:pPr>
    <w:rPr>
      <w:rFonts w:cs="Lohit Hindi"/>
      <w:i/>
      <w:iCs/>
      <w:sz w:val="24"/>
      <w:szCs w:val="24"/>
    </w:rPr>
  </w:style>
  <w:style w:type="paragraph" w:customStyle="1" w:styleId="Index">
    <w:name w:val="Index"/>
    <w:basedOn w:val="Normal"/>
    <w:rsid w:val="00692375"/>
    <w:pPr>
      <w:suppressLineNumbers/>
    </w:pPr>
    <w:rPr>
      <w:rFonts w:cs="Lohit Hindi"/>
    </w:rPr>
  </w:style>
  <w:style w:type="paragraph" w:customStyle="1" w:styleId="Abstract">
    <w:name w:val="Abstract"/>
    <w:rsid w:val="00692375"/>
    <w:pPr>
      <w:suppressAutoHyphens/>
      <w:spacing w:after="200"/>
      <w:ind w:firstLine="170"/>
      <w:jc w:val="both"/>
    </w:pPr>
    <w:rPr>
      <w:rFonts w:eastAsia="SimSun"/>
      <w:b/>
      <w:bCs/>
      <w:sz w:val="18"/>
      <w:szCs w:val="18"/>
      <w:lang w:eastAsia="zh-CN"/>
    </w:rPr>
  </w:style>
  <w:style w:type="paragraph" w:customStyle="1" w:styleId="Affiliation">
    <w:name w:val="Affiliation"/>
    <w:rsid w:val="00692375"/>
    <w:pPr>
      <w:suppressAutoHyphens/>
      <w:jc w:val="center"/>
    </w:pPr>
    <w:rPr>
      <w:rFonts w:eastAsia="SimSun"/>
      <w:lang w:eastAsia="zh-CN"/>
    </w:rPr>
  </w:style>
  <w:style w:type="paragraph" w:customStyle="1" w:styleId="Author">
    <w:name w:val="Author"/>
    <w:rsid w:val="00692375"/>
    <w:pPr>
      <w:suppressAutoHyphens/>
      <w:spacing w:before="360" w:after="40"/>
      <w:jc w:val="center"/>
    </w:pPr>
    <w:rPr>
      <w:rFonts w:eastAsia="SimSun"/>
      <w:sz w:val="22"/>
      <w:szCs w:val="22"/>
    </w:rPr>
  </w:style>
  <w:style w:type="paragraph" w:customStyle="1" w:styleId="bulletlist">
    <w:name w:val="bullet list"/>
    <w:basedOn w:val="BodyText"/>
    <w:rsid w:val="00692375"/>
    <w:pPr>
      <w:tabs>
        <w:tab w:val="left" w:pos="648"/>
      </w:tabs>
      <w:ind w:left="648" w:hanging="360"/>
    </w:pPr>
  </w:style>
  <w:style w:type="paragraph" w:customStyle="1" w:styleId="equation">
    <w:name w:val="equation"/>
    <w:basedOn w:val="Normal"/>
    <w:rsid w:val="00692375"/>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692375"/>
    <w:pPr>
      <w:tabs>
        <w:tab w:val="num" w:pos="0"/>
      </w:tabs>
      <w:suppressAutoHyphens/>
      <w:spacing w:before="80" w:after="200"/>
      <w:ind w:left="360" w:hanging="360"/>
      <w:jc w:val="center"/>
    </w:pPr>
    <w:rPr>
      <w:rFonts w:eastAsia="SimSun"/>
      <w:sz w:val="16"/>
      <w:szCs w:val="16"/>
    </w:rPr>
  </w:style>
  <w:style w:type="paragraph" w:customStyle="1" w:styleId="footnote">
    <w:name w:val="footnote"/>
    <w:rsid w:val="00692375"/>
    <w:pPr>
      <w:tabs>
        <w:tab w:val="left" w:pos="648"/>
      </w:tabs>
      <w:suppressAutoHyphens/>
      <w:spacing w:after="40"/>
      <w:ind w:firstLine="288"/>
    </w:pPr>
    <w:rPr>
      <w:rFonts w:eastAsia="SimSun"/>
      <w:sz w:val="16"/>
      <w:szCs w:val="16"/>
      <w:lang w:eastAsia="zh-CN"/>
    </w:rPr>
  </w:style>
  <w:style w:type="paragraph" w:customStyle="1" w:styleId="keywords">
    <w:name w:val="key words"/>
    <w:rsid w:val="00692375"/>
    <w:pPr>
      <w:suppressAutoHyphens/>
      <w:spacing w:after="120"/>
      <w:ind w:firstLine="288"/>
      <w:jc w:val="both"/>
    </w:pPr>
    <w:rPr>
      <w:rFonts w:eastAsia="SimSun"/>
      <w:b/>
      <w:bCs/>
      <w:iCs/>
      <w:sz w:val="18"/>
      <w:szCs w:val="18"/>
    </w:rPr>
  </w:style>
  <w:style w:type="paragraph" w:customStyle="1" w:styleId="papersubtitle">
    <w:name w:val="paper subtitle"/>
    <w:rsid w:val="00692375"/>
    <w:pPr>
      <w:suppressAutoHyphens/>
      <w:spacing w:after="120"/>
      <w:jc w:val="center"/>
    </w:pPr>
    <w:rPr>
      <w:rFonts w:eastAsia="MS Mincho"/>
      <w:sz w:val="28"/>
      <w:szCs w:val="28"/>
    </w:rPr>
  </w:style>
  <w:style w:type="paragraph" w:customStyle="1" w:styleId="papertitle">
    <w:name w:val="paper title"/>
    <w:rsid w:val="00692375"/>
    <w:pPr>
      <w:suppressAutoHyphens/>
      <w:spacing w:after="120"/>
      <w:jc w:val="center"/>
    </w:pPr>
    <w:rPr>
      <w:rFonts w:eastAsia="MS Mincho"/>
      <w:sz w:val="48"/>
      <w:szCs w:val="48"/>
    </w:rPr>
  </w:style>
  <w:style w:type="paragraph" w:customStyle="1" w:styleId="references">
    <w:name w:val="references"/>
    <w:rsid w:val="00692375"/>
    <w:pPr>
      <w:tabs>
        <w:tab w:val="num" w:pos="360"/>
      </w:tabs>
      <w:suppressAutoHyphens/>
      <w:spacing w:after="50" w:line="180" w:lineRule="atLeast"/>
      <w:ind w:left="360" w:hanging="360"/>
      <w:jc w:val="both"/>
    </w:pPr>
    <w:rPr>
      <w:rFonts w:eastAsia="MS Mincho"/>
      <w:sz w:val="18"/>
      <w:szCs w:val="16"/>
    </w:rPr>
  </w:style>
  <w:style w:type="paragraph" w:customStyle="1" w:styleId="sponsors">
    <w:name w:val="sponsors"/>
    <w:rsid w:val="00692375"/>
    <w:pPr>
      <w:pBdr>
        <w:top w:val="single" w:sz="4" w:space="2" w:color="000000"/>
      </w:pBdr>
      <w:suppressAutoHyphens/>
      <w:ind w:firstLine="288"/>
    </w:pPr>
    <w:rPr>
      <w:rFonts w:eastAsia="SimSun"/>
      <w:sz w:val="16"/>
      <w:szCs w:val="16"/>
      <w:lang w:eastAsia="zh-CN"/>
    </w:rPr>
  </w:style>
  <w:style w:type="paragraph" w:customStyle="1" w:styleId="tablecolhead">
    <w:name w:val="table col head"/>
    <w:basedOn w:val="Normal"/>
    <w:rsid w:val="00692375"/>
    <w:rPr>
      <w:b/>
      <w:bCs/>
      <w:sz w:val="16"/>
      <w:szCs w:val="16"/>
    </w:rPr>
  </w:style>
  <w:style w:type="paragraph" w:customStyle="1" w:styleId="tablecolsubhead">
    <w:name w:val="table col subhead"/>
    <w:basedOn w:val="tablecolhead"/>
    <w:rsid w:val="00692375"/>
    <w:rPr>
      <w:i/>
      <w:iCs/>
      <w:sz w:val="15"/>
      <w:szCs w:val="15"/>
    </w:rPr>
  </w:style>
  <w:style w:type="paragraph" w:customStyle="1" w:styleId="tablecopy">
    <w:name w:val="table copy"/>
    <w:rsid w:val="00692375"/>
    <w:pPr>
      <w:suppressAutoHyphens/>
      <w:jc w:val="both"/>
    </w:pPr>
    <w:rPr>
      <w:rFonts w:eastAsia="SimSun"/>
      <w:sz w:val="16"/>
      <w:szCs w:val="16"/>
    </w:rPr>
  </w:style>
  <w:style w:type="paragraph" w:customStyle="1" w:styleId="tablefootnote">
    <w:name w:val="table footnote"/>
    <w:rsid w:val="00692375"/>
    <w:pPr>
      <w:suppressAutoHyphens/>
      <w:spacing w:before="60" w:after="30"/>
      <w:jc w:val="right"/>
    </w:pPr>
    <w:rPr>
      <w:rFonts w:eastAsia="SimSun"/>
      <w:sz w:val="12"/>
      <w:szCs w:val="12"/>
      <w:lang w:eastAsia="zh-CN"/>
    </w:rPr>
  </w:style>
  <w:style w:type="paragraph" w:customStyle="1" w:styleId="tablehead">
    <w:name w:val="table head"/>
    <w:rsid w:val="00692375"/>
    <w:pPr>
      <w:tabs>
        <w:tab w:val="num" w:pos="0"/>
        <w:tab w:val="left" w:pos="1080"/>
      </w:tabs>
      <w:suppressAutoHyphens/>
      <w:spacing w:before="240" w:after="120" w:line="216" w:lineRule="auto"/>
      <w:jc w:val="center"/>
    </w:pPr>
    <w:rPr>
      <w:rFonts w:eastAsia="SimSun"/>
      <w:smallCaps/>
      <w:sz w:val="16"/>
      <w:szCs w:val="16"/>
    </w:rPr>
  </w:style>
  <w:style w:type="paragraph" w:customStyle="1" w:styleId="Framecontents">
    <w:name w:val="Frame contents"/>
    <w:basedOn w:val="BodyText"/>
    <w:rsid w:val="00692375"/>
  </w:style>
  <w:style w:type="paragraph" w:customStyle="1" w:styleId="TableContents">
    <w:name w:val="Table Contents"/>
    <w:basedOn w:val="Normal"/>
    <w:rsid w:val="00692375"/>
    <w:pPr>
      <w:suppressLineNumbers/>
    </w:pPr>
  </w:style>
  <w:style w:type="paragraph" w:customStyle="1" w:styleId="TableHeading">
    <w:name w:val="Table Heading"/>
    <w:basedOn w:val="TableContents"/>
    <w:rsid w:val="00692375"/>
    <w:rPr>
      <w:b/>
      <w:bCs/>
    </w:rPr>
  </w:style>
  <w:style w:type="character" w:styleId="Hyperlink">
    <w:name w:val="Hyperlink"/>
    <w:basedOn w:val="DefaultParagraphFont"/>
    <w:uiPriority w:val="99"/>
    <w:unhideWhenUsed/>
    <w:rsid w:val="00F4168E"/>
    <w:rPr>
      <w:color w:val="0000FF" w:themeColor="hyperlink"/>
      <w:u w:val="single"/>
    </w:rPr>
  </w:style>
  <w:style w:type="paragraph" w:styleId="Header">
    <w:name w:val="header"/>
    <w:basedOn w:val="Normal"/>
    <w:link w:val="HeaderChar"/>
    <w:uiPriority w:val="99"/>
    <w:unhideWhenUsed/>
    <w:rsid w:val="003C5B4F"/>
    <w:pPr>
      <w:tabs>
        <w:tab w:val="center" w:pos="4680"/>
        <w:tab w:val="right" w:pos="9360"/>
      </w:tabs>
    </w:pPr>
  </w:style>
  <w:style w:type="character" w:customStyle="1" w:styleId="HeaderChar">
    <w:name w:val="Header Char"/>
    <w:basedOn w:val="DefaultParagraphFont"/>
    <w:link w:val="Header"/>
    <w:uiPriority w:val="99"/>
    <w:rsid w:val="003C5B4F"/>
    <w:rPr>
      <w:rFonts w:eastAsia="SimSun"/>
      <w:lang w:eastAsia="zh-CN"/>
    </w:rPr>
  </w:style>
  <w:style w:type="paragraph" w:styleId="Footer">
    <w:name w:val="footer"/>
    <w:basedOn w:val="Normal"/>
    <w:link w:val="FooterChar"/>
    <w:uiPriority w:val="99"/>
    <w:unhideWhenUsed/>
    <w:rsid w:val="003C5B4F"/>
    <w:pPr>
      <w:tabs>
        <w:tab w:val="center" w:pos="4680"/>
        <w:tab w:val="right" w:pos="9360"/>
      </w:tabs>
    </w:pPr>
  </w:style>
  <w:style w:type="character" w:customStyle="1" w:styleId="FooterChar">
    <w:name w:val="Footer Char"/>
    <w:basedOn w:val="DefaultParagraphFont"/>
    <w:link w:val="Footer"/>
    <w:uiPriority w:val="99"/>
    <w:rsid w:val="003C5B4F"/>
    <w:rPr>
      <w:rFonts w:eastAsia="SimSun"/>
      <w:lang w:eastAsia="zh-CN"/>
    </w:rPr>
  </w:style>
  <w:style w:type="character" w:customStyle="1" w:styleId="il">
    <w:name w:val="il"/>
    <w:basedOn w:val="DefaultParagraphFont"/>
    <w:rsid w:val="00A9368B"/>
  </w:style>
  <w:style w:type="paragraph" w:styleId="PlainText">
    <w:name w:val="Plain Text"/>
    <w:basedOn w:val="Normal"/>
    <w:link w:val="PlainTextChar"/>
    <w:uiPriority w:val="99"/>
    <w:unhideWhenUsed/>
    <w:rsid w:val="00C26B91"/>
    <w:pPr>
      <w:suppressAutoHyphens w:val="0"/>
      <w:jc w:val="left"/>
    </w:pPr>
    <w:rPr>
      <w:rFonts w:ascii="Consolas" w:eastAsia="Calibri" w:hAnsi="Consolas"/>
      <w:sz w:val="21"/>
      <w:szCs w:val="21"/>
      <w:lang w:val="en-GB" w:eastAsia="en-US"/>
    </w:rPr>
  </w:style>
  <w:style w:type="character" w:customStyle="1" w:styleId="PlainTextChar">
    <w:name w:val="Plain Text Char"/>
    <w:basedOn w:val="DefaultParagraphFont"/>
    <w:link w:val="PlainText"/>
    <w:uiPriority w:val="99"/>
    <w:rsid w:val="00C26B91"/>
    <w:rPr>
      <w:rFonts w:ascii="Consolas" w:eastAsia="Calibri" w:hAnsi="Consolas"/>
      <w:sz w:val="21"/>
      <w:szCs w:val="21"/>
      <w:lang w:val="en-GB"/>
    </w:rPr>
  </w:style>
  <w:style w:type="paragraph" w:styleId="ListParagraph">
    <w:name w:val="List Paragraph"/>
    <w:basedOn w:val="Normal"/>
    <w:uiPriority w:val="34"/>
    <w:qFormat/>
    <w:rsid w:val="00C26B91"/>
    <w:pPr>
      <w:suppressAutoHyphens w:val="0"/>
      <w:ind w:left="720"/>
      <w:contextualSpacing/>
      <w:jc w:val="left"/>
    </w:pPr>
    <w:rPr>
      <w:rFonts w:eastAsia="Times New Roman"/>
      <w:sz w:val="24"/>
      <w:szCs w:val="24"/>
      <w:lang w:val="en-GB" w:eastAsia="en-GB"/>
    </w:rPr>
  </w:style>
  <w:style w:type="paragraph" w:styleId="BalloonText">
    <w:name w:val="Balloon Text"/>
    <w:basedOn w:val="Normal"/>
    <w:link w:val="BalloonTextChar"/>
    <w:uiPriority w:val="99"/>
    <w:semiHidden/>
    <w:unhideWhenUsed/>
    <w:rsid w:val="00C26B91"/>
    <w:rPr>
      <w:rFonts w:ascii="Tahoma" w:hAnsi="Tahoma" w:cs="Tahoma"/>
      <w:sz w:val="16"/>
      <w:szCs w:val="16"/>
    </w:rPr>
  </w:style>
  <w:style w:type="character" w:customStyle="1" w:styleId="BalloonTextChar">
    <w:name w:val="Balloon Text Char"/>
    <w:basedOn w:val="DefaultParagraphFont"/>
    <w:link w:val="BalloonText"/>
    <w:uiPriority w:val="99"/>
    <w:semiHidden/>
    <w:rsid w:val="00C26B91"/>
    <w:rPr>
      <w:rFonts w:ascii="Tahoma" w:eastAsia="SimSun" w:hAnsi="Tahoma" w:cs="Tahoma"/>
      <w:sz w:val="16"/>
      <w:szCs w:val="16"/>
      <w:lang w:eastAsia="zh-CN"/>
    </w:rPr>
  </w:style>
  <w:style w:type="table" w:styleId="TableGrid">
    <w:name w:val="Table Grid"/>
    <w:basedOn w:val="TableNormal"/>
    <w:uiPriority w:val="59"/>
    <w:rsid w:val="00875F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B4B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732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11DAF-F729-40DB-8B1B-CCFC10C0C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9466</Words>
  <Characters>53958</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JETIR Research Journal</vt:lpstr>
    </vt:vector>
  </TitlesOfParts>
  <Company>www.ijrti.org</Company>
  <LinksUpToDate>false</LinksUpToDate>
  <CharactersWithSpaces>63298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JETIR Research Journal</dc:title>
  <dc:subject>JETIR Research Journal</dc:subject>
  <dc:creator>JETIR Research Journal</dc:creator>
  <cp:keywords>JETIR Research Journal</cp:keywords>
  <dc:description>JETIR Research Journal</dc:description>
  <cp:lastModifiedBy>Hossein</cp:lastModifiedBy>
  <cp:revision>6</cp:revision>
  <cp:lastPrinted>1901-01-01T05:00:00Z</cp:lastPrinted>
  <dcterms:created xsi:type="dcterms:W3CDTF">2019-10-28T03:41:00Z</dcterms:created>
  <dcterms:modified xsi:type="dcterms:W3CDTF">2019-10-28T04:14:00Z</dcterms:modified>
  <cp:category>JETIR Research Journal</cp:category>
  <cp:contentStatus>JETIR Research Journal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8e21d204-f177-386e-bdda-e4435096db43</vt:lpwstr>
  </property>
  <property fmtid="{D5CDD505-2E9C-101B-9397-08002B2CF9AE}" pid="4" name="Mendeley Citation Style_1">
    <vt:lpwstr>http://www.zotero.org/styles/chicago-author-date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http://www.zotero.org/styles/chicago-author-date</vt:lpwstr>
  </property>
  <property fmtid="{D5CDD505-2E9C-101B-9397-08002B2CF9AE}" pid="8" name="Mendeley Recent Style Name 1_1">
    <vt:lpwstr>Chicago Manual of Style 17th edition (author-date)</vt:lpwstr>
  </property>
  <property fmtid="{D5CDD505-2E9C-101B-9397-08002B2CF9AE}" pid="9" name="Mendeley Recent Style Id 2_1">
    <vt:lpwstr>http://www.zotero.org/styles/chicago-fullnote-bibliography</vt:lpwstr>
  </property>
  <property fmtid="{D5CDD505-2E9C-101B-9397-08002B2CF9AE}" pid="10" name="Mendeley Recent Style Name 2_1">
    <vt:lpwstr>Chicago Manual of Style 17th edition (full note)</vt:lpwstr>
  </property>
  <property fmtid="{D5CDD505-2E9C-101B-9397-08002B2CF9AE}" pid="11" name="Mendeley Recent Style Id 3_1">
    <vt:lpwstr>http://www.zotero.org/styles/chicago-note-bibliography</vt:lpwstr>
  </property>
  <property fmtid="{D5CDD505-2E9C-101B-9397-08002B2CF9AE}" pid="12" name="Mendeley Recent Style Name 3_1">
    <vt:lpwstr>Chicago Manual of Style 17th edition (note)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http://www.zotero.org/styles/earthquake-engineering-and-structural-dynamics</vt:lpwstr>
  </property>
  <property fmtid="{D5CDD505-2E9C-101B-9397-08002B2CF9AE}" pid="16" name="Mendeley Recent Style Name 5_1">
    <vt:lpwstr>Earthquake Engineering &amp; Structural Dynamics</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http://www.zotero.org/styles/transportation-geotechnics</vt:lpwstr>
  </property>
  <property fmtid="{D5CDD505-2E9C-101B-9397-08002B2CF9AE}" pid="24" name="Mendeley Recent Style Name 9_1">
    <vt:lpwstr>Transportation Geotechnics</vt:lpwstr>
  </property>
</Properties>
</file>