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8D726" w14:textId="3801880F" w:rsidR="0069057F" w:rsidRDefault="0069057F" w:rsidP="003316AA">
      <w:pPr>
        <w:pStyle w:val="Heading1"/>
        <w:jc w:val="center"/>
        <w:rPr>
          <w:rFonts w:ascii="Times New Roman" w:hAnsi="Times New Roman" w:cs="Times New Roman"/>
          <w:color w:val="000000" w:themeColor="text1"/>
        </w:rPr>
      </w:pPr>
      <w:r w:rsidRPr="003316AA">
        <w:rPr>
          <w:rFonts w:ascii="Times New Roman" w:hAnsi="Times New Roman" w:cs="Times New Roman"/>
          <w:color w:val="000000" w:themeColor="text1"/>
        </w:rPr>
        <w:t>Performance Analysis of a Blended Wing Body Aircraft Utilizing Hybrid-Electric Distributed Propulsion and Boundary Layer Ingestion</w:t>
      </w:r>
    </w:p>
    <w:p w14:paraId="3D724A24" w14:textId="3F299532" w:rsidR="00E91652" w:rsidRPr="00E91652" w:rsidRDefault="00E91652" w:rsidP="00E91652">
      <w:pPr>
        <w:pStyle w:val="BodyText"/>
        <w:jc w:val="center"/>
        <w:rPr>
          <w:vertAlign w:val="superscript"/>
        </w:rPr>
      </w:pPr>
      <w:r>
        <w:t>PAKHEE SINHA</w:t>
      </w:r>
      <w:r>
        <w:rPr>
          <w:vertAlign w:val="superscript"/>
        </w:rPr>
        <w:t>1</w:t>
      </w:r>
    </w:p>
    <w:p w14:paraId="5DA866DC" w14:textId="77777777" w:rsidR="004D2657" w:rsidRDefault="004D2657" w:rsidP="00413E42">
      <w:pPr>
        <w:rPr>
          <w:rFonts w:ascii="Times New Roman" w:hAnsi="Times New Roman" w:cs="Times New Roman"/>
          <w:b/>
          <w:bCs/>
          <w:i/>
          <w:iCs/>
          <w:sz w:val="18"/>
          <w:szCs w:val="18"/>
        </w:rPr>
      </w:pPr>
    </w:p>
    <w:p w14:paraId="27B26D0B" w14:textId="6ACD3648" w:rsidR="00413E42" w:rsidRDefault="00413E42" w:rsidP="00413E42">
      <w:pPr>
        <w:rPr>
          <w:rFonts w:ascii="Times New Roman" w:hAnsi="Times New Roman" w:cs="Times New Roman"/>
          <w:i/>
          <w:iCs/>
          <w:sz w:val="20"/>
          <w:szCs w:val="20"/>
        </w:rPr>
      </w:pPr>
      <w:r w:rsidRPr="008962F1">
        <w:rPr>
          <w:rFonts w:ascii="Times New Roman" w:hAnsi="Times New Roman" w:cs="Times New Roman"/>
          <w:b/>
          <w:bCs/>
          <w:i/>
          <w:iCs/>
          <w:sz w:val="20"/>
          <w:szCs w:val="20"/>
        </w:rPr>
        <w:t>Abstract:</w:t>
      </w:r>
      <w:r w:rsidRPr="008962F1">
        <w:rPr>
          <w:rFonts w:ascii="Times New Roman" w:hAnsi="Times New Roman" w:cs="Times New Roman"/>
          <w:i/>
          <w:iCs/>
          <w:sz w:val="20"/>
          <w:szCs w:val="20"/>
        </w:rPr>
        <w:t xml:space="preserve"> This research investigates a novel aircraft propulsion architecture integrating hybrid-electric power systems with Blended-Wing Body (BWB) airframes and Boundary-Layer Ingesting (BLI) distributed ducted fans to achieve substantial improvements in fuel efficiency and emissions reduction for commercial aviation. With traditional tube-and-wing configurations approaching their aerodynamic and thermodynamic efficiency limits, the study addresses critical inefficiencies in conventional aircraft, particularly wake and boundary-layer drag over the fuselage and aft-body, where externally mounted engines bypass low-energy airflow and leave significant propulsion efficiency unutilized. The proposed configuration employs a compact gas turbine generator coupled with lithium-ion battery systems to power multiple distributed electric ducted fans strategically positioned on the BWB’s aft body to ingest the low-momentum boundary layer. This approach synergistically combines the aerodynamic benefits of the BWB platform—including higher lift-to-drag ratios, reduced wetted area, and enhanced internal volume for energy storage—with the propulsive efficiency gains from BLI, which can reduce fuel burn by 5-10% by recovering wake losses. The methodology integrates computational fluid dynamics simulations, thermodynamic cycle analysis, electric propulsion system mode</w:t>
      </w:r>
      <w:r w:rsidR="00534607" w:rsidRPr="008962F1">
        <w:rPr>
          <w:rFonts w:ascii="Times New Roman" w:hAnsi="Times New Roman" w:cs="Times New Roman"/>
          <w:i/>
          <w:iCs/>
          <w:sz w:val="20"/>
          <w:szCs w:val="20"/>
        </w:rPr>
        <w:t>l</w:t>
      </w:r>
      <w:r w:rsidRPr="008962F1">
        <w:rPr>
          <w:rFonts w:ascii="Times New Roman" w:hAnsi="Times New Roman" w:cs="Times New Roman"/>
          <w:i/>
          <w:iCs/>
          <w:sz w:val="20"/>
          <w:szCs w:val="20"/>
        </w:rPr>
        <w:t>ling, and mission-level performance assessments to evaluate the integrated system. Key technical innovations include optimized fan placement for boundary-layer ingestion effectiveness, electrical distribution network design to minimize resistive losses, and hybrid power management strategies balancing gas turbine and battery operation across flight phases. Unlike previous studies that examine these technologies in isolation, this work provides a comprehensive systems-level analysis incorporating aerodynamic-propulsion coupling, mass estimation, and crucially, redundancy and failure tolerance analysis for multi-fan configurations. Parametric studies explore the design space across variables including fan count (</w:t>
      </w:r>
      <w:r w:rsidR="00DE206C">
        <w:rPr>
          <w:rFonts w:ascii="Times New Roman" w:hAnsi="Times New Roman" w:cs="Times New Roman"/>
          <w:i/>
          <w:iCs/>
          <w:sz w:val="20"/>
          <w:szCs w:val="20"/>
        </w:rPr>
        <w:t>4-12</w:t>
      </w:r>
      <w:r w:rsidRPr="008962F1">
        <w:rPr>
          <w:rFonts w:ascii="Times New Roman" w:hAnsi="Times New Roman" w:cs="Times New Roman"/>
          <w:i/>
          <w:iCs/>
          <w:sz w:val="20"/>
          <w:szCs w:val="20"/>
        </w:rPr>
        <w:t xml:space="preserve">), fan diameter (0.8-1.5 m), pressure ratio (1.2-1.4), and battery specific energy (200-350 </w:t>
      </w:r>
      <w:proofErr w:type="spellStart"/>
      <w:r w:rsidRPr="008962F1">
        <w:rPr>
          <w:rFonts w:ascii="Times New Roman" w:hAnsi="Times New Roman" w:cs="Times New Roman"/>
          <w:i/>
          <w:iCs/>
          <w:sz w:val="20"/>
          <w:szCs w:val="20"/>
        </w:rPr>
        <w:t>Wh</w:t>
      </w:r>
      <w:proofErr w:type="spellEnd"/>
      <w:r w:rsidRPr="008962F1">
        <w:rPr>
          <w:rFonts w:ascii="Times New Roman" w:hAnsi="Times New Roman" w:cs="Times New Roman"/>
          <w:i/>
          <w:iCs/>
          <w:sz w:val="20"/>
          <w:szCs w:val="20"/>
        </w:rPr>
        <w:t>/kg) to identify optimal configurations. The analysis demonstrates that integrated BWB-BLI-hybrid-electric architectures represent one of the most promising pathways for sustainable aviation while maintaining near-term technological feasibility. Results are validated against NASA STARC-ABL and MIT D8 benchmarks, with performance metrics including mission fuel burn reduction, take-off gross weight, propulsive efficiency improvements, and system-level power saving coefficients. This study addresses critical research gaps in distributed BLI systems, hybrid-electric BWB integration, and operational robustness under fan-out scenarios, providing a rigorous foundation for future development of advanced commercial aircraft configurations that balance environmental performance with practical implementation constraints.</w:t>
      </w:r>
    </w:p>
    <w:p w14:paraId="310A02A2" w14:textId="6813BF6A" w:rsidR="004D2657" w:rsidRPr="004D2657" w:rsidRDefault="004D2657" w:rsidP="00413E42">
      <w:pPr>
        <w:rPr>
          <w:rFonts w:ascii="Times New Roman" w:hAnsi="Times New Roman" w:cs="Times New Roman"/>
          <w:b/>
          <w:bCs/>
          <w:i/>
          <w:iCs/>
          <w:sz w:val="18"/>
          <w:szCs w:val="18"/>
        </w:rPr>
      </w:pPr>
      <w:r w:rsidRPr="004D2657">
        <w:rPr>
          <w:rFonts w:ascii="Times New Roman" w:hAnsi="Times New Roman" w:cs="Times New Roman"/>
          <w:b/>
          <w:bCs/>
          <w:i/>
          <w:iCs/>
          <w:sz w:val="18"/>
          <w:szCs w:val="18"/>
        </w:rPr>
        <w:t>Keywords</w:t>
      </w:r>
      <w:r>
        <w:rPr>
          <w:rFonts w:ascii="Times New Roman" w:hAnsi="Times New Roman" w:cs="Times New Roman"/>
          <w:b/>
          <w:bCs/>
          <w:i/>
          <w:iCs/>
          <w:sz w:val="18"/>
          <w:szCs w:val="18"/>
        </w:rPr>
        <w:t xml:space="preserve"> - </w:t>
      </w:r>
      <w:r w:rsidRPr="004D2657">
        <w:rPr>
          <w:rFonts w:ascii="Times New Roman" w:hAnsi="Times New Roman" w:cs="Times New Roman"/>
          <w:b/>
          <w:bCs/>
          <w:i/>
          <w:iCs/>
          <w:sz w:val="18"/>
          <w:szCs w:val="18"/>
        </w:rPr>
        <w:t>Blended Wing Body (BWB); Boundary Layer Ingestion (BLI); Hybrid-Electric Propulsion; Distributed Propulsion; Ducted Fans; Aircraft Propulsion Systems; Aerodynamic–Propulsion Integration; Computational Fluid Dynamics (CFD); Propulsive Efficiency; Fuel Burn Reduction; Electric Power Systems; Gas Turbine Generator; Mission Performance Analysis; Power Saving Coefficient (PSC); Sustainable Aviation</w:t>
      </w:r>
    </w:p>
    <w:p w14:paraId="0746FDC8" w14:textId="66034FE0" w:rsidR="00B75F1E" w:rsidRPr="003316AA" w:rsidRDefault="00712614" w:rsidP="00712614">
      <w:pPr>
        <w:pStyle w:val="ListParagraph"/>
        <w:numPr>
          <w:ilvl w:val="0"/>
          <w:numId w:val="23"/>
        </w:numPr>
        <w:jc w:val="center"/>
        <w:rPr>
          <w:rFonts w:ascii="Times New Roman" w:hAnsi="Times New Roman" w:cs="Times New Roman"/>
          <w:b/>
          <w:bCs/>
          <w:i/>
          <w:iCs/>
          <w:sz w:val="20"/>
          <w:szCs w:val="20"/>
        </w:rPr>
      </w:pPr>
      <w:r w:rsidRPr="003316AA">
        <w:rPr>
          <w:rFonts w:ascii="Times New Roman" w:hAnsi="Times New Roman" w:cs="Times New Roman"/>
          <w:b/>
          <w:bCs/>
          <w:i/>
          <w:iCs/>
          <w:sz w:val="20"/>
          <w:szCs w:val="20"/>
        </w:rPr>
        <w:t>INTRODUCTION:</w:t>
      </w:r>
    </w:p>
    <w:p w14:paraId="5B11B64C" w14:textId="4939E8DB" w:rsidR="0093425F" w:rsidRPr="008962F1" w:rsidRDefault="0093425F">
      <w:pPr>
        <w:rPr>
          <w:rFonts w:ascii="Times New Roman" w:hAnsi="Times New Roman" w:cs="Times New Roman"/>
          <w:i/>
          <w:iCs/>
          <w:sz w:val="20"/>
          <w:szCs w:val="20"/>
        </w:rPr>
      </w:pPr>
      <w:r w:rsidRPr="008962F1">
        <w:rPr>
          <w:rFonts w:ascii="Times New Roman" w:hAnsi="Times New Roman" w:cs="Times New Roman"/>
          <w:i/>
          <w:iCs/>
          <w:sz w:val="20"/>
          <w:szCs w:val="20"/>
        </w:rPr>
        <w:t xml:space="preserve">The commercial aviation </w:t>
      </w:r>
      <w:r w:rsidRPr="008962F1">
        <w:rPr>
          <w:rFonts w:ascii="Times New Roman" w:hAnsi="Times New Roman" w:cs="Times New Roman"/>
          <w:b/>
          <w:bCs/>
          <w:i/>
          <w:iCs/>
          <w:sz w:val="20"/>
          <w:szCs w:val="20"/>
        </w:rPr>
        <w:t>2.5% of the global carbon emission and a significant percentage of the fuel consumption</w:t>
      </w:r>
      <w:r w:rsidRPr="008962F1">
        <w:rPr>
          <w:rFonts w:ascii="Times New Roman" w:hAnsi="Times New Roman" w:cs="Times New Roman"/>
          <w:i/>
          <w:iCs/>
          <w:sz w:val="20"/>
          <w:szCs w:val="20"/>
        </w:rPr>
        <w:t xml:space="preserve">. Traditional tube-and-wing aircraft architectures are approaching their aerodynamic and thermodynamic efficiency limits, even with latest advancement. One of the major problems with conventional aircraft is the </w:t>
      </w:r>
      <w:r w:rsidRPr="008962F1">
        <w:rPr>
          <w:rFonts w:ascii="Times New Roman" w:hAnsi="Times New Roman" w:cs="Times New Roman"/>
          <w:b/>
          <w:bCs/>
          <w:i/>
          <w:iCs/>
          <w:sz w:val="20"/>
          <w:szCs w:val="20"/>
        </w:rPr>
        <w:t>wake and boundary-layer drag formed over fuselage and aft-body. Engines mounted externally bypass this low-energy airflow, leaving a significant portion of potential propulsion efficiency unused</w:t>
      </w:r>
      <w:r w:rsidRPr="008962F1">
        <w:rPr>
          <w:rFonts w:ascii="Times New Roman" w:hAnsi="Times New Roman" w:cs="Times New Roman"/>
          <w:i/>
          <w:iCs/>
          <w:sz w:val="20"/>
          <w:szCs w:val="20"/>
        </w:rPr>
        <w:t xml:space="preserve">. </w:t>
      </w:r>
    </w:p>
    <w:p w14:paraId="16EE9796" w14:textId="486AAB5F" w:rsidR="0093425F" w:rsidRPr="008962F1" w:rsidRDefault="0093425F">
      <w:pPr>
        <w:rPr>
          <w:rFonts w:ascii="Times New Roman" w:hAnsi="Times New Roman" w:cs="Times New Roman"/>
          <w:i/>
          <w:iCs/>
          <w:sz w:val="20"/>
          <w:szCs w:val="20"/>
        </w:rPr>
      </w:pPr>
      <w:r w:rsidRPr="008962F1">
        <w:rPr>
          <w:rFonts w:ascii="Times New Roman" w:hAnsi="Times New Roman" w:cs="Times New Roman"/>
          <w:i/>
          <w:iCs/>
          <w:sz w:val="20"/>
          <w:szCs w:val="20"/>
        </w:rPr>
        <w:t xml:space="preserve">Similarly, traditional gas-turbine propulsion systems operate </w:t>
      </w:r>
      <w:r w:rsidRPr="008962F1">
        <w:rPr>
          <w:rFonts w:ascii="Times New Roman" w:hAnsi="Times New Roman" w:cs="Times New Roman"/>
          <w:b/>
          <w:bCs/>
          <w:i/>
          <w:iCs/>
          <w:sz w:val="20"/>
          <w:szCs w:val="20"/>
        </w:rPr>
        <w:t>at peak efficiency</w:t>
      </w:r>
      <w:r w:rsidRPr="008962F1">
        <w:rPr>
          <w:rFonts w:ascii="Times New Roman" w:hAnsi="Times New Roman" w:cs="Times New Roman"/>
          <w:i/>
          <w:iCs/>
          <w:sz w:val="20"/>
          <w:szCs w:val="20"/>
        </w:rPr>
        <w:t xml:space="preserve"> </w:t>
      </w:r>
      <w:r w:rsidRPr="008962F1">
        <w:rPr>
          <w:rFonts w:ascii="Times New Roman" w:hAnsi="Times New Roman" w:cs="Times New Roman"/>
          <w:b/>
          <w:bCs/>
          <w:i/>
          <w:iCs/>
          <w:sz w:val="20"/>
          <w:szCs w:val="20"/>
        </w:rPr>
        <w:t>only during cruise, whereas take</w:t>
      </w:r>
      <w:r w:rsidR="00F95C2B" w:rsidRPr="008962F1">
        <w:rPr>
          <w:rFonts w:ascii="Times New Roman" w:hAnsi="Times New Roman" w:cs="Times New Roman"/>
          <w:b/>
          <w:bCs/>
          <w:i/>
          <w:iCs/>
          <w:sz w:val="20"/>
          <w:szCs w:val="20"/>
        </w:rPr>
        <w:t>-</w:t>
      </w:r>
      <w:r w:rsidRPr="008962F1">
        <w:rPr>
          <w:rFonts w:ascii="Times New Roman" w:hAnsi="Times New Roman" w:cs="Times New Roman"/>
          <w:b/>
          <w:bCs/>
          <w:i/>
          <w:iCs/>
          <w:sz w:val="20"/>
          <w:szCs w:val="20"/>
        </w:rPr>
        <w:t>off, climb, and descent remains fuel-intensive</w:t>
      </w:r>
      <w:r w:rsidRPr="008962F1">
        <w:rPr>
          <w:rFonts w:ascii="Times New Roman" w:hAnsi="Times New Roman" w:cs="Times New Roman"/>
          <w:i/>
          <w:iCs/>
          <w:sz w:val="20"/>
          <w:szCs w:val="20"/>
        </w:rPr>
        <w:t xml:space="preserve">. </w:t>
      </w:r>
    </w:p>
    <w:p w14:paraId="137BEF4B" w14:textId="7A45A7D6" w:rsidR="0093425F" w:rsidRPr="008962F1" w:rsidRDefault="0093425F">
      <w:pPr>
        <w:rPr>
          <w:rFonts w:ascii="Times New Roman" w:hAnsi="Times New Roman" w:cs="Times New Roman"/>
          <w:i/>
          <w:iCs/>
          <w:sz w:val="20"/>
          <w:szCs w:val="20"/>
        </w:rPr>
      </w:pPr>
      <w:r w:rsidRPr="008962F1">
        <w:rPr>
          <w:rFonts w:ascii="Times New Roman" w:hAnsi="Times New Roman" w:cs="Times New Roman"/>
          <w:i/>
          <w:iCs/>
          <w:sz w:val="20"/>
          <w:szCs w:val="20"/>
        </w:rPr>
        <w:lastRenderedPageBreak/>
        <w:t xml:space="preserve">To combat this problem, </w:t>
      </w:r>
      <w:r w:rsidR="00F95C2B" w:rsidRPr="008962F1">
        <w:rPr>
          <w:rFonts w:ascii="Times New Roman" w:hAnsi="Times New Roman" w:cs="Times New Roman"/>
          <w:i/>
          <w:iCs/>
          <w:sz w:val="20"/>
          <w:szCs w:val="20"/>
        </w:rPr>
        <w:t xml:space="preserve">this research paper proposes the concept of </w:t>
      </w:r>
      <w:r w:rsidR="00F95C2B" w:rsidRPr="008962F1">
        <w:rPr>
          <w:rFonts w:ascii="Times New Roman" w:hAnsi="Times New Roman" w:cs="Times New Roman"/>
          <w:b/>
          <w:bCs/>
          <w:i/>
          <w:iCs/>
          <w:sz w:val="20"/>
          <w:szCs w:val="20"/>
        </w:rPr>
        <w:t>Hybrid-Electric Propulsion System Integrated into a Blended-Wing Body platform using Boundary-layer-Ingesting Distributed Ducted fans</w:t>
      </w:r>
      <w:r w:rsidR="00F95C2B" w:rsidRPr="008962F1">
        <w:rPr>
          <w:rFonts w:ascii="Times New Roman" w:hAnsi="Times New Roman" w:cs="Times New Roman"/>
          <w:i/>
          <w:iCs/>
          <w:sz w:val="20"/>
          <w:szCs w:val="20"/>
        </w:rPr>
        <w:t>.</w:t>
      </w:r>
    </w:p>
    <w:p w14:paraId="2E6DDFFB" w14:textId="28DD2135" w:rsidR="00F95C2B" w:rsidRPr="008962F1" w:rsidRDefault="00F95C2B">
      <w:pPr>
        <w:rPr>
          <w:rFonts w:ascii="Times New Roman" w:hAnsi="Times New Roman" w:cs="Times New Roman"/>
          <w:b/>
          <w:bCs/>
          <w:i/>
          <w:iCs/>
          <w:sz w:val="20"/>
          <w:szCs w:val="20"/>
        </w:rPr>
      </w:pPr>
      <w:r w:rsidRPr="008962F1">
        <w:rPr>
          <w:rFonts w:ascii="Times New Roman" w:hAnsi="Times New Roman" w:cs="Times New Roman"/>
          <w:b/>
          <w:bCs/>
          <w:i/>
          <w:iCs/>
          <w:sz w:val="20"/>
          <w:szCs w:val="20"/>
        </w:rPr>
        <w:t xml:space="preserve">The configuration uses: </w:t>
      </w:r>
    </w:p>
    <w:p w14:paraId="7C0CE5C9" w14:textId="44369E42" w:rsidR="00F95C2B" w:rsidRPr="008962F1" w:rsidRDefault="00F95C2B" w:rsidP="00F95C2B">
      <w:pPr>
        <w:pStyle w:val="ListParagraph"/>
        <w:numPr>
          <w:ilvl w:val="0"/>
          <w:numId w:val="1"/>
        </w:numPr>
        <w:rPr>
          <w:rFonts w:ascii="Times New Roman" w:hAnsi="Times New Roman" w:cs="Times New Roman"/>
          <w:b/>
          <w:bCs/>
          <w:i/>
          <w:iCs/>
          <w:sz w:val="20"/>
          <w:szCs w:val="20"/>
        </w:rPr>
      </w:pPr>
      <w:r w:rsidRPr="008962F1">
        <w:rPr>
          <w:rFonts w:ascii="Times New Roman" w:hAnsi="Times New Roman" w:cs="Times New Roman"/>
          <w:b/>
          <w:bCs/>
          <w:i/>
          <w:iCs/>
          <w:sz w:val="20"/>
          <w:szCs w:val="20"/>
        </w:rPr>
        <w:t xml:space="preserve">A small, efficient gas turbine generator + battery system to power electric fans </w:t>
      </w:r>
    </w:p>
    <w:p w14:paraId="15F67B3F" w14:textId="174EB264" w:rsidR="00F95C2B" w:rsidRPr="008962F1" w:rsidRDefault="00F95C2B" w:rsidP="00F95C2B">
      <w:pPr>
        <w:pStyle w:val="ListParagraph"/>
        <w:numPr>
          <w:ilvl w:val="0"/>
          <w:numId w:val="1"/>
        </w:numPr>
        <w:rPr>
          <w:rFonts w:ascii="Times New Roman" w:hAnsi="Times New Roman" w:cs="Times New Roman"/>
          <w:b/>
          <w:bCs/>
          <w:i/>
          <w:iCs/>
          <w:sz w:val="20"/>
          <w:szCs w:val="20"/>
        </w:rPr>
      </w:pPr>
      <w:r w:rsidRPr="008962F1">
        <w:rPr>
          <w:rFonts w:ascii="Times New Roman" w:hAnsi="Times New Roman" w:cs="Times New Roman"/>
          <w:b/>
          <w:bCs/>
          <w:i/>
          <w:iCs/>
          <w:sz w:val="20"/>
          <w:szCs w:val="20"/>
        </w:rPr>
        <w:t xml:space="preserve">Distributed electric fans placed on the aft body </w:t>
      </w:r>
    </w:p>
    <w:p w14:paraId="453CBBF0" w14:textId="20BED38F" w:rsidR="00F95C2B" w:rsidRPr="008962F1" w:rsidRDefault="00F95C2B" w:rsidP="00F95C2B">
      <w:pPr>
        <w:pStyle w:val="ListParagraph"/>
        <w:numPr>
          <w:ilvl w:val="0"/>
          <w:numId w:val="1"/>
        </w:numPr>
        <w:rPr>
          <w:rFonts w:ascii="Times New Roman" w:hAnsi="Times New Roman" w:cs="Times New Roman"/>
          <w:b/>
          <w:bCs/>
          <w:i/>
          <w:iCs/>
          <w:sz w:val="20"/>
          <w:szCs w:val="20"/>
        </w:rPr>
      </w:pPr>
      <w:r w:rsidRPr="008962F1">
        <w:rPr>
          <w:rFonts w:ascii="Times New Roman" w:hAnsi="Times New Roman" w:cs="Times New Roman"/>
          <w:b/>
          <w:bCs/>
          <w:i/>
          <w:iCs/>
          <w:sz w:val="20"/>
          <w:szCs w:val="20"/>
        </w:rPr>
        <w:t xml:space="preserve">Placement optimized to ingest the slow-moving fuselage boundary layer </w:t>
      </w:r>
    </w:p>
    <w:p w14:paraId="0C17EE5E" w14:textId="2A14F0CB" w:rsidR="00F95C2B" w:rsidRPr="008962F1" w:rsidRDefault="00F95C2B" w:rsidP="00F95C2B">
      <w:pPr>
        <w:pStyle w:val="ListParagraph"/>
        <w:numPr>
          <w:ilvl w:val="0"/>
          <w:numId w:val="1"/>
        </w:numPr>
        <w:rPr>
          <w:rFonts w:ascii="Times New Roman" w:hAnsi="Times New Roman" w:cs="Times New Roman"/>
          <w:b/>
          <w:bCs/>
          <w:i/>
          <w:iCs/>
          <w:sz w:val="20"/>
          <w:szCs w:val="20"/>
        </w:rPr>
      </w:pPr>
      <w:r w:rsidRPr="008962F1">
        <w:rPr>
          <w:rFonts w:ascii="Times New Roman" w:hAnsi="Times New Roman" w:cs="Times New Roman"/>
          <w:b/>
          <w:bCs/>
          <w:i/>
          <w:iCs/>
          <w:sz w:val="20"/>
          <w:szCs w:val="20"/>
        </w:rPr>
        <w:t xml:space="preserve">A BWB (Blended-Wing Body) platform to enhance the laminar flow, wing area, and internal volume for batteries and fuel. </w:t>
      </w:r>
    </w:p>
    <w:p w14:paraId="5ED6DC22" w14:textId="3D5DD13B" w:rsidR="000F4793" w:rsidRPr="008962F1" w:rsidRDefault="000F4793" w:rsidP="000F4793">
      <w:pPr>
        <w:rPr>
          <w:rFonts w:ascii="Times New Roman" w:hAnsi="Times New Roman" w:cs="Times New Roman"/>
          <w:i/>
          <w:iCs/>
          <w:sz w:val="20"/>
          <w:szCs w:val="20"/>
        </w:rPr>
      </w:pPr>
      <w:r w:rsidRPr="008962F1">
        <w:rPr>
          <w:rFonts w:ascii="Times New Roman" w:hAnsi="Times New Roman" w:cs="Times New Roman"/>
          <w:b/>
          <w:bCs/>
          <w:i/>
          <w:iCs/>
          <w:sz w:val="20"/>
          <w:szCs w:val="20"/>
        </w:rPr>
        <w:t>Research Lags</w:t>
      </w:r>
      <w:r w:rsidRPr="008962F1">
        <w:rPr>
          <w:rFonts w:ascii="Times New Roman" w:hAnsi="Times New Roman" w:cs="Times New Roman"/>
          <w:i/>
          <w:iCs/>
          <w:sz w:val="20"/>
          <w:szCs w:val="20"/>
        </w:rPr>
        <w:t xml:space="preserve">: </w:t>
      </w:r>
    </w:p>
    <w:p w14:paraId="6A43483F" w14:textId="77777777" w:rsidR="00610472" w:rsidRPr="008962F1" w:rsidRDefault="00F95C2B" w:rsidP="00610472">
      <w:pPr>
        <w:pStyle w:val="ListParagraph"/>
        <w:numPr>
          <w:ilvl w:val="0"/>
          <w:numId w:val="3"/>
        </w:numPr>
        <w:rPr>
          <w:rFonts w:ascii="Times New Roman" w:hAnsi="Times New Roman" w:cs="Times New Roman"/>
          <w:i/>
          <w:iCs/>
          <w:sz w:val="20"/>
          <w:szCs w:val="20"/>
        </w:rPr>
      </w:pPr>
      <w:r w:rsidRPr="008962F1">
        <w:rPr>
          <w:rFonts w:ascii="Times New Roman" w:hAnsi="Times New Roman" w:cs="Times New Roman"/>
          <w:i/>
          <w:iCs/>
          <w:sz w:val="20"/>
          <w:szCs w:val="20"/>
        </w:rPr>
        <w:t xml:space="preserve">Several emerging technologies-such as Hybrid-electric propulsion, and BWB (Blended Wing Body), and distributed propulsion has been explored independently. However, there is limited research on combining: </w:t>
      </w:r>
    </w:p>
    <w:p w14:paraId="5F95401F" w14:textId="77777777" w:rsidR="00610472" w:rsidRPr="008962F1" w:rsidRDefault="00F95C2B" w:rsidP="00610472">
      <w:pPr>
        <w:pStyle w:val="ListParagraph"/>
        <w:numPr>
          <w:ilvl w:val="0"/>
          <w:numId w:val="24"/>
        </w:numPr>
        <w:rPr>
          <w:rFonts w:ascii="Times New Roman" w:hAnsi="Times New Roman" w:cs="Times New Roman"/>
          <w:i/>
          <w:iCs/>
          <w:sz w:val="20"/>
          <w:szCs w:val="20"/>
        </w:rPr>
      </w:pPr>
      <w:r w:rsidRPr="008962F1">
        <w:rPr>
          <w:rFonts w:ascii="Times New Roman" w:hAnsi="Times New Roman" w:cs="Times New Roman"/>
          <w:i/>
          <w:iCs/>
          <w:sz w:val="20"/>
          <w:szCs w:val="20"/>
        </w:rPr>
        <w:t>BLI</w:t>
      </w:r>
      <w:r w:rsidR="00601A85" w:rsidRPr="008962F1">
        <w:rPr>
          <w:rFonts w:ascii="Times New Roman" w:hAnsi="Times New Roman" w:cs="Times New Roman"/>
          <w:i/>
          <w:iCs/>
          <w:sz w:val="20"/>
          <w:szCs w:val="20"/>
        </w:rPr>
        <w:t xml:space="preserve"> </w:t>
      </w:r>
      <w:r w:rsidRPr="008962F1">
        <w:rPr>
          <w:rFonts w:ascii="Times New Roman" w:hAnsi="Times New Roman" w:cs="Times New Roman"/>
          <w:i/>
          <w:iCs/>
          <w:sz w:val="20"/>
          <w:szCs w:val="20"/>
        </w:rPr>
        <w:t>(</w:t>
      </w:r>
      <w:r w:rsidR="00601A85" w:rsidRPr="008962F1">
        <w:rPr>
          <w:rFonts w:ascii="Times New Roman" w:hAnsi="Times New Roman" w:cs="Times New Roman"/>
          <w:i/>
          <w:iCs/>
          <w:sz w:val="20"/>
          <w:szCs w:val="20"/>
        </w:rPr>
        <w:t>Boundary-Layer Ingestion) propulsion Distributed electric fan arrays</w:t>
      </w:r>
    </w:p>
    <w:p w14:paraId="1CBFBAA1" w14:textId="77777777" w:rsidR="00610472" w:rsidRPr="008962F1" w:rsidRDefault="00601A85" w:rsidP="00610472">
      <w:pPr>
        <w:pStyle w:val="ListParagraph"/>
        <w:numPr>
          <w:ilvl w:val="0"/>
          <w:numId w:val="24"/>
        </w:numPr>
        <w:rPr>
          <w:rFonts w:ascii="Times New Roman" w:hAnsi="Times New Roman" w:cs="Times New Roman"/>
          <w:i/>
          <w:iCs/>
          <w:sz w:val="20"/>
          <w:szCs w:val="20"/>
        </w:rPr>
      </w:pPr>
      <w:r w:rsidRPr="008962F1">
        <w:rPr>
          <w:rFonts w:ascii="Times New Roman" w:hAnsi="Times New Roman" w:cs="Times New Roman"/>
          <w:i/>
          <w:iCs/>
          <w:sz w:val="20"/>
          <w:szCs w:val="20"/>
        </w:rPr>
        <w:t>Hybrid-electric power systems</w:t>
      </w:r>
    </w:p>
    <w:p w14:paraId="1697F80F" w14:textId="231CA3AC" w:rsidR="00601A85" w:rsidRPr="008962F1" w:rsidRDefault="00601A85" w:rsidP="00610472">
      <w:pPr>
        <w:pStyle w:val="ListParagraph"/>
        <w:numPr>
          <w:ilvl w:val="0"/>
          <w:numId w:val="24"/>
        </w:numPr>
        <w:rPr>
          <w:rFonts w:ascii="Times New Roman" w:hAnsi="Times New Roman" w:cs="Times New Roman"/>
          <w:i/>
          <w:iCs/>
          <w:sz w:val="20"/>
          <w:szCs w:val="20"/>
        </w:rPr>
      </w:pPr>
      <w:r w:rsidRPr="008962F1">
        <w:rPr>
          <w:rFonts w:ascii="Times New Roman" w:hAnsi="Times New Roman" w:cs="Times New Roman"/>
          <w:i/>
          <w:iCs/>
          <w:sz w:val="20"/>
          <w:szCs w:val="20"/>
        </w:rPr>
        <w:t xml:space="preserve">Blended-wings-body aerodynamic platforms </w:t>
      </w:r>
    </w:p>
    <w:p w14:paraId="366B5D1F" w14:textId="41992CA0" w:rsidR="000F4793" w:rsidRPr="008962F1" w:rsidRDefault="000F4793" w:rsidP="000F4793">
      <w:pPr>
        <w:pStyle w:val="ListParagraph"/>
        <w:numPr>
          <w:ilvl w:val="0"/>
          <w:numId w:val="3"/>
        </w:numPr>
        <w:rPr>
          <w:rFonts w:ascii="Times New Roman" w:hAnsi="Times New Roman" w:cs="Times New Roman"/>
          <w:i/>
          <w:iCs/>
          <w:sz w:val="20"/>
          <w:szCs w:val="20"/>
        </w:rPr>
      </w:pPr>
      <w:r w:rsidRPr="008962F1">
        <w:rPr>
          <w:rFonts w:ascii="Times New Roman" w:hAnsi="Times New Roman" w:cs="Times New Roman"/>
          <w:i/>
          <w:iCs/>
          <w:sz w:val="20"/>
          <w:szCs w:val="20"/>
        </w:rPr>
        <w:t>Limited Research exists on Distributed BLI, especially in a hybrid-electric architecture:</w:t>
      </w:r>
    </w:p>
    <w:p w14:paraId="578D6075" w14:textId="38F0E7D0" w:rsidR="000F4793" w:rsidRPr="008962F1" w:rsidRDefault="000F4793" w:rsidP="000F4793">
      <w:pPr>
        <w:pStyle w:val="ListParagraph"/>
        <w:numPr>
          <w:ilvl w:val="0"/>
          <w:numId w:val="6"/>
        </w:numPr>
        <w:rPr>
          <w:rFonts w:ascii="Times New Roman" w:hAnsi="Times New Roman" w:cs="Times New Roman"/>
          <w:i/>
          <w:iCs/>
          <w:sz w:val="20"/>
          <w:szCs w:val="20"/>
        </w:rPr>
      </w:pPr>
      <w:r w:rsidRPr="008962F1">
        <w:rPr>
          <w:rFonts w:ascii="Times New Roman" w:hAnsi="Times New Roman" w:cs="Times New Roman"/>
          <w:i/>
          <w:iCs/>
          <w:sz w:val="20"/>
          <w:szCs w:val="20"/>
        </w:rPr>
        <w:t>Most of the BLI (Boundary Layer Ingestion) research uses a single large aft-mounted engine (</w:t>
      </w:r>
      <w:r w:rsidRPr="008962F1">
        <w:rPr>
          <w:rFonts w:ascii="Times New Roman" w:hAnsi="Times New Roman" w:cs="Times New Roman"/>
          <w:b/>
          <w:bCs/>
          <w:i/>
          <w:iCs/>
          <w:sz w:val="20"/>
          <w:szCs w:val="20"/>
        </w:rPr>
        <w:t>NASA STARC-ABL, MIT D8</w:t>
      </w:r>
      <w:r w:rsidRPr="008962F1">
        <w:rPr>
          <w:rFonts w:ascii="Times New Roman" w:hAnsi="Times New Roman" w:cs="Times New Roman"/>
          <w:i/>
          <w:iCs/>
          <w:sz w:val="20"/>
          <w:szCs w:val="20"/>
        </w:rPr>
        <w:t>)</w:t>
      </w:r>
    </w:p>
    <w:p w14:paraId="6AE56A88" w14:textId="003C279D" w:rsidR="00601A85" w:rsidRPr="008962F1" w:rsidRDefault="000F4793" w:rsidP="000F4793">
      <w:pPr>
        <w:pStyle w:val="ListParagraph"/>
        <w:numPr>
          <w:ilvl w:val="0"/>
          <w:numId w:val="6"/>
        </w:numPr>
        <w:rPr>
          <w:rFonts w:ascii="Times New Roman" w:hAnsi="Times New Roman" w:cs="Times New Roman"/>
          <w:i/>
          <w:iCs/>
          <w:sz w:val="20"/>
          <w:szCs w:val="20"/>
        </w:rPr>
      </w:pPr>
      <w:r w:rsidRPr="008962F1">
        <w:rPr>
          <w:rFonts w:ascii="Times New Roman" w:hAnsi="Times New Roman" w:cs="Times New Roman"/>
          <w:i/>
          <w:iCs/>
          <w:sz w:val="20"/>
          <w:szCs w:val="20"/>
        </w:rPr>
        <w:t xml:space="preserve">Distributed propulsion research focuses on lift augmentation or redundancy-not specifically ingesting boundary air layer. </w:t>
      </w:r>
    </w:p>
    <w:p w14:paraId="788DCD19" w14:textId="5B4C68BA" w:rsidR="000F4793" w:rsidRPr="008962F1" w:rsidRDefault="000F4793" w:rsidP="000F4793">
      <w:pPr>
        <w:pStyle w:val="ListParagraph"/>
        <w:numPr>
          <w:ilvl w:val="0"/>
          <w:numId w:val="3"/>
        </w:numPr>
        <w:rPr>
          <w:rFonts w:ascii="Times New Roman" w:hAnsi="Times New Roman" w:cs="Times New Roman"/>
          <w:i/>
          <w:iCs/>
          <w:sz w:val="20"/>
          <w:szCs w:val="20"/>
        </w:rPr>
      </w:pPr>
      <w:r w:rsidRPr="008962F1">
        <w:rPr>
          <w:rFonts w:ascii="Times New Roman" w:hAnsi="Times New Roman" w:cs="Times New Roman"/>
          <w:i/>
          <w:iCs/>
          <w:sz w:val="20"/>
          <w:szCs w:val="20"/>
        </w:rPr>
        <w:t>No widely published model evaluates performance of a hybrid and BLI system on a BWB platform.</w:t>
      </w:r>
    </w:p>
    <w:p w14:paraId="178494F0" w14:textId="11D48845" w:rsidR="000F4793" w:rsidRPr="008962F1" w:rsidRDefault="000008AC" w:rsidP="00610472">
      <w:pPr>
        <w:pStyle w:val="ListParagraph"/>
        <w:numPr>
          <w:ilvl w:val="0"/>
          <w:numId w:val="3"/>
        </w:numPr>
        <w:rPr>
          <w:rFonts w:ascii="Times New Roman" w:hAnsi="Times New Roman" w:cs="Times New Roman"/>
          <w:i/>
          <w:iCs/>
          <w:sz w:val="20"/>
          <w:szCs w:val="20"/>
        </w:rPr>
      </w:pPr>
      <w:r w:rsidRPr="008962F1">
        <w:rPr>
          <w:rFonts w:ascii="Times New Roman" w:hAnsi="Times New Roman" w:cs="Times New Roman"/>
          <w:i/>
          <w:iCs/>
          <w:sz w:val="20"/>
          <w:szCs w:val="20"/>
        </w:rPr>
        <w:t>Early-stage research has disregarded the safety, redundancy, and failure tolerance analysis</w:t>
      </w:r>
    </w:p>
    <w:p w14:paraId="5E62F3B9" w14:textId="7ADEAE0B" w:rsidR="000008AC" w:rsidRPr="008962F1" w:rsidRDefault="000008AC" w:rsidP="000008AC">
      <w:pPr>
        <w:pStyle w:val="ListParagraph"/>
        <w:numPr>
          <w:ilvl w:val="0"/>
          <w:numId w:val="7"/>
        </w:numPr>
        <w:rPr>
          <w:rFonts w:ascii="Times New Roman" w:hAnsi="Times New Roman" w:cs="Times New Roman"/>
          <w:i/>
          <w:iCs/>
          <w:sz w:val="20"/>
          <w:szCs w:val="20"/>
        </w:rPr>
      </w:pPr>
      <w:r w:rsidRPr="008962F1">
        <w:rPr>
          <w:rFonts w:ascii="Times New Roman" w:hAnsi="Times New Roman" w:cs="Times New Roman"/>
          <w:i/>
          <w:iCs/>
          <w:sz w:val="20"/>
          <w:szCs w:val="20"/>
        </w:rPr>
        <w:t>Fan-out performance (one or multiple fan</w:t>
      </w:r>
      <w:r w:rsidR="0038618C" w:rsidRPr="008962F1">
        <w:rPr>
          <w:rFonts w:ascii="Times New Roman" w:hAnsi="Times New Roman" w:cs="Times New Roman"/>
          <w:i/>
          <w:iCs/>
          <w:sz w:val="20"/>
          <w:szCs w:val="20"/>
        </w:rPr>
        <w:t>s</w:t>
      </w:r>
      <w:r w:rsidRPr="008962F1">
        <w:rPr>
          <w:rFonts w:ascii="Times New Roman" w:hAnsi="Times New Roman" w:cs="Times New Roman"/>
          <w:i/>
          <w:iCs/>
          <w:sz w:val="20"/>
          <w:szCs w:val="20"/>
        </w:rPr>
        <w:t xml:space="preserve"> failing)</w:t>
      </w:r>
    </w:p>
    <w:p w14:paraId="2B3C5292" w14:textId="07FF66E4" w:rsidR="000008AC" w:rsidRPr="008962F1" w:rsidRDefault="000008AC" w:rsidP="000008AC">
      <w:pPr>
        <w:pStyle w:val="ListParagraph"/>
        <w:numPr>
          <w:ilvl w:val="0"/>
          <w:numId w:val="7"/>
        </w:numPr>
        <w:rPr>
          <w:rFonts w:ascii="Times New Roman" w:hAnsi="Times New Roman" w:cs="Times New Roman"/>
          <w:i/>
          <w:iCs/>
          <w:sz w:val="20"/>
          <w:szCs w:val="20"/>
        </w:rPr>
      </w:pPr>
      <w:r w:rsidRPr="008962F1">
        <w:rPr>
          <w:rFonts w:ascii="Times New Roman" w:hAnsi="Times New Roman" w:cs="Times New Roman"/>
          <w:i/>
          <w:iCs/>
          <w:sz w:val="20"/>
          <w:szCs w:val="20"/>
        </w:rPr>
        <w:t xml:space="preserve">Control Stability impact </w:t>
      </w:r>
    </w:p>
    <w:p w14:paraId="5FDCBE86" w14:textId="28F4F7F5" w:rsidR="000008AC" w:rsidRPr="008962F1" w:rsidRDefault="000008AC" w:rsidP="000008AC">
      <w:pPr>
        <w:pStyle w:val="ListParagraph"/>
        <w:numPr>
          <w:ilvl w:val="0"/>
          <w:numId w:val="7"/>
        </w:numPr>
        <w:rPr>
          <w:rFonts w:ascii="Times New Roman" w:hAnsi="Times New Roman" w:cs="Times New Roman"/>
          <w:i/>
          <w:iCs/>
          <w:sz w:val="20"/>
          <w:szCs w:val="20"/>
        </w:rPr>
      </w:pPr>
      <w:r w:rsidRPr="008962F1">
        <w:rPr>
          <w:rFonts w:ascii="Times New Roman" w:hAnsi="Times New Roman" w:cs="Times New Roman"/>
          <w:i/>
          <w:iCs/>
          <w:sz w:val="20"/>
          <w:szCs w:val="20"/>
        </w:rPr>
        <w:t xml:space="preserve">Emergency power balancing </w:t>
      </w:r>
    </w:p>
    <w:p w14:paraId="207C4EF5" w14:textId="45B1B367" w:rsidR="000008AC" w:rsidRPr="008962F1" w:rsidRDefault="000008AC" w:rsidP="000008AC">
      <w:pPr>
        <w:ind w:left="588"/>
        <w:rPr>
          <w:rFonts w:ascii="Times New Roman" w:hAnsi="Times New Roman" w:cs="Times New Roman"/>
          <w:i/>
          <w:iCs/>
          <w:sz w:val="20"/>
          <w:szCs w:val="20"/>
        </w:rPr>
      </w:pPr>
      <w:r w:rsidRPr="008962F1">
        <w:rPr>
          <w:rFonts w:ascii="Times New Roman" w:hAnsi="Times New Roman" w:cs="Times New Roman"/>
          <w:i/>
          <w:iCs/>
          <w:sz w:val="20"/>
          <w:szCs w:val="20"/>
        </w:rPr>
        <w:t>The aforementioned factors were not taken into account and most conceptual       studies assume ideal operations.</w:t>
      </w:r>
    </w:p>
    <w:p w14:paraId="5F4D588A" w14:textId="77777777" w:rsidR="00610472" w:rsidRPr="008962F1" w:rsidRDefault="000008AC" w:rsidP="00610472">
      <w:pPr>
        <w:pStyle w:val="ListParagraph"/>
        <w:numPr>
          <w:ilvl w:val="0"/>
          <w:numId w:val="3"/>
        </w:numPr>
        <w:rPr>
          <w:rFonts w:ascii="Times New Roman" w:hAnsi="Times New Roman" w:cs="Times New Roman"/>
          <w:i/>
          <w:iCs/>
          <w:sz w:val="20"/>
          <w:szCs w:val="20"/>
        </w:rPr>
      </w:pPr>
      <w:r w:rsidRPr="008962F1">
        <w:rPr>
          <w:rFonts w:ascii="Times New Roman" w:hAnsi="Times New Roman" w:cs="Times New Roman"/>
          <w:i/>
          <w:iCs/>
          <w:sz w:val="20"/>
          <w:szCs w:val="20"/>
        </w:rPr>
        <w:t>This research focuses on manufacturability and near</w:t>
      </w:r>
      <w:r w:rsidR="0038618C" w:rsidRPr="008962F1">
        <w:rPr>
          <w:rFonts w:ascii="Times New Roman" w:hAnsi="Times New Roman" w:cs="Times New Roman"/>
          <w:i/>
          <w:iCs/>
          <w:sz w:val="20"/>
          <w:szCs w:val="20"/>
        </w:rPr>
        <w:t>-</w:t>
      </w:r>
      <w:r w:rsidRPr="008962F1">
        <w:rPr>
          <w:rFonts w:ascii="Times New Roman" w:hAnsi="Times New Roman" w:cs="Times New Roman"/>
          <w:i/>
          <w:iCs/>
          <w:sz w:val="20"/>
          <w:szCs w:val="20"/>
        </w:rPr>
        <w:t>term implementation feasibility.</w:t>
      </w:r>
    </w:p>
    <w:p w14:paraId="05E2C7B8" w14:textId="77777777" w:rsidR="00610472" w:rsidRPr="008962F1" w:rsidRDefault="00610472" w:rsidP="00610472">
      <w:pPr>
        <w:pStyle w:val="ListParagraph"/>
        <w:rPr>
          <w:rFonts w:ascii="Times New Roman" w:hAnsi="Times New Roman" w:cs="Times New Roman"/>
          <w:i/>
          <w:iCs/>
          <w:sz w:val="20"/>
          <w:szCs w:val="20"/>
        </w:rPr>
      </w:pPr>
    </w:p>
    <w:p w14:paraId="7E943EB6" w14:textId="77777777" w:rsidR="00610472" w:rsidRPr="008962F1" w:rsidRDefault="000008AC" w:rsidP="00610472">
      <w:pPr>
        <w:pStyle w:val="ListParagraph"/>
        <w:rPr>
          <w:rFonts w:ascii="Times New Roman" w:hAnsi="Times New Roman" w:cs="Times New Roman"/>
          <w:b/>
          <w:bCs/>
          <w:i/>
          <w:iCs/>
          <w:sz w:val="20"/>
          <w:szCs w:val="20"/>
        </w:rPr>
      </w:pPr>
      <w:r w:rsidRPr="008962F1">
        <w:rPr>
          <w:rFonts w:ascii="Times New Roman" w:hAnsi="Times New Roman" w:cs="Times New Roman"/>
          <w:b/>
          <w:bCs/>
          <w:i/>
          <w:iCs/>
          <w:sz w:val="20"/>
          <w:szCs w:val="20"/>
        </w:rPr>
        <w:t>While many research work focuses on future b</w:t>
      </w:r>
      <w:r w:rsidR="00F5684C" w:rsidRPr="008962F1">
        <w:rPr>
          <w:rFonts w:ascii="Times New Roman" w:hAnsi="Times New Roman" w:cs="Times New Roman"/>
          <w:b/>
          <w:bCs/>
          <w:i/>
          <w:iCs/>
          <w:sz w:val="20"/>
          <w:szCs w:val="20"/>
        </w:rPr>
        <w:t>e</w:t>
      </w:r>
      <w:r w:rsidRPr="008962F1">
        <w:rPr>
          <w:rFonts w:ascii="Times New Roman" w:hAnsi="Times New Roman" w:cs="Times New Roman"/>
          <w:b/>
          <w:bCs/>
          <w:i/>
          <w:iCs/>
          <w:sz w:val="20"/>
          <w:szCs w:val="20"/>
        </w:rPr>
        <w:t>tter densities, advanced hydrogen systems and unreali</w:t>
      </w:r>
      <w:r w:rsidR="003F3B23" w:rsidRPr="008962F1">
        <w:rPr>
          <w:rFonts w:ascii="Times New Roman" w:hAnsi="Times New Roman" w:cs="Times New Roman"/>
          <w:b/>
          <w:bCs/>
          <w:i/>
          <w:iCs/>
          <w:sz w:val="20"/>
          <w:szCs w:val="20"/>
        </w:rPr>
        <w:t>stic TRL assumptions.</w:t>
      </w:r>
    </w:p>
    <w:p w14:paraId="063B5AB7" w14:textId="77777777" w:rsidR="00610472" w:rsidRPr="008962F1" w:rsidRDefault="00610472" w:rsidP="00610472">
      <w:pPr>
        <w:pStyle w:val="ListParagraph"/>
        <w:rPr>
          <w:rFonts w:ascii="Times New Roman" w:hAnsi="Times New Roman" w:cs="Times New Roman"/>
          <w:b/>
          <w:bCs/>
          <w:i/>
          <w:iCs/>
          <w:sz w:val="20"/>
          <w:szCs w:val="20"/>
        </w:rPr>
      </w:pPr>
    </w:p>
    <w:p w14:paraId="32243FC1" w14:textId="1836B7F1" w:rsidR="00153A74" w:rsidRPr="008962F1" w:rsidRDefault="003F3B23" w:rsidP="00610472">
      <w:pPr>
        <w:pStyle w:val="ListParagraph"/>
        <w:rPr>
          <w:rFonts w:ascii="Times New Roman" w:hAnsi="Times New Roman" w:cs="Times New Roman"/>
          <w:i/>
          <w:iCs/>
          <w:sz w:val="20"/>
          <w:szCs w:val="20"/>
        </w:rPr>
      </w:pPr>
      <w:r w:rsidRPr="008962F1">
        <w:rPr>
          <w:rFonts w:ascii="Times New Roman" w:hAnsi="Times New Roman" w:cs="Times New Roman"/>
          <w:b/>
          <w:bCs/>
          <w:i/>
          <w:iCs/>
          <w:sz w:val="20"/>
          <w:szCs w:val="20"/>
        </w:rPr>
        <w:t xml:space="preserve">The paper’s approach remains within the realistic technology constraints, allowing hybrid-electric propulsion, turbogenerator energy buffering and composite lightweight structures become of practical usage and executable. </w:t>
      </w:r>
    </w:p>
    <w:p w14:paraId="25D38C3A" w14:textId="77777777" w:rsidR="00413E42" w:rsidRPr="008962F1" w:rsidRDefault="00413E42" w:rsidP="00413E42">
      <w:pPr>
        <w:pStyle w:val="ListParagraph"/>
        <w:ind w:left="1800"/>
        <w:rPr>
          <w:rFonts w:ascii="Times New Roman" w:hAnsi="Times New Roman" w:cs="Times New Roman"/>
          <w:sz w:val="20"/>
          <w:szCs w:val="20"/>
        </w:rPr>
      </w:pPr>
    </w:p>
    <w:p w14:paraId="010F2553" w14:textId="1F0A7097" w:rsidR="00413E42" w:rsidRPr="008962F1" w:rsidRDefault="00773EF1" w:rsidP="00413E42">
      <w:pPr>
        <w:rPr>
          <w:rFonts w:ascii="Times New Roman" w:hAnsi="Times New Roman" w:cs="Times New Roman"/>
          <w:b/>
          <w:bCs/>
          <w:sz w:val="20"/>
          <w:szCs w:val="20"/>
        </w:rPr>
      </w:pPr>
      <w:r w:rsidRPr="008962F1">
        <w:rPr>
          <w:rFonts w:ascii="Times New Roman" w:hAnsi="Times New Roman" w:cs="Times New Roman"/>
          <w:b/>
          <w:bCs/>
          <w:sz w:val="20"/>
          <w:szCs w:val="20"/>
          <w:u w:val="single"/>
        </w:rPr>
        <w:t>PROBLEM STATEMENT:</w:t>
      </w:r>
      <w:r w:rsidRPr="008962F1">
        <w:rPr>
          <w:rFonts w:ascii="Times New Roman" w:hAnsi="Times New Roman" w:cs="Times New Roman"/>
          <w:sz w:val="20"/>
          <w:szCs w:val="20"/>
        </w:rPr>
        <w:t xml:space="preserve"> </w:t>
      </w:r>
      <w:r w:rsidRPr="008962F1">
        <w:rPr>
          <w:rFonts w:ascii="Times New Roman" w:hAnsi="Times New Roman" w:cs="Times New Roman"/>
          <w:b/>
          <w:bCs/>
          <w:sz w:val="20"/>
          <w:szCs w:val="20"/>
        </w:rPr>
        <w:t>This paper addresses the lack of system-level evaluation of distributed BLI propulsion integrated into hybrid-electric BWB aircraft under near-term technology constraints.</w:t>
      </w:r>
    </w:p>
    <w:p w14:paraId="4AA257FB" w14:textId="5DF8C506" w:rsidR="008F43BC" w:rsidRPr="008962F1" w:rsidRDefault="00712614" w:rsidP="00712614">
      <w:pPr>
        <w:pStyle w:val="ListParagraph"/>
        <w:numPr>
          <w:ilvl w:val="0"/>
          <w:numId w:val="23"/>
        </w:numPr>
        <w:jc w:val="center"/>
        <w:rPr>
          <w:rFonts w:ascii="Times New Roman" w:hAnsi="Times New Roman" w:cs="Times New Roman"/>
          <w:b/>
          <w:bCs/>
          <w:i/>
          <w:iCs/>
          <w:sz w:val="20"/>
          <w:szCs w:val="20"/>
        </w:rPr>
      </w:pPr>
      <w:r w:rsidRPr="008962F1">
        <w:rPr>
          <w:rFonts w:ascii="Times New Roman" w:hAnsi="Times New Roman" w:cs="Times New Roman"/>
          <w:b/>
          <w:bCs/>
          <w:i/>
          <w:iCs/>
          <w:sz w:val="20"/>
          <w:szCs w:val="20"/>
        </w:rPr>
        <w:t>LITERATURE REVIEW</w:t>
      </w:r>
      <w:r w:rsidR="0034243D" w:rsidRPr="008962F1">
        <w:rPr>
          <w:rFonts w:ascii="Times New Roman" w:hAnsi="Times New Roman" w:cs="Times New Roman"/>
          <w:b/>
          <w:bCs/>
          <w:i/>
          <w:iCs/>
          <w:sz w:val="20"/>
          <w:szCs w:val="20"/>
        </w:rPr>
        <w:t>:</w:t>
      </w:r>
    </w:p>
    <w:p w14:paraId="3D3FC4D5" w14:textId="088F517C" w:rsidR="009826FC" w:rsidRPr="008962F1" w:rsidRDefault="00CC76BC" w:rsidP="00717D78">
      <w:pPr>
        <w:jc w:val="both"/>
        <w:rPr>
          <w:rFonts w:ascii="Times New Roman" w:hAnsi="Times New Roman" w:cs="Times New Roman"/>
          <w:i/>
          <w:iCs/>
          <w:sz w:val="20"/>
          <w:szCs w:val="20"/>
        </w:rPr>
      </w:pPr>
      <w:r w:rsidRPr="008962F1">
        <w:rPr>
          <w:rFonts w:ascii="Times New Roman" w:hAnsi="Times New Roman" w:cs="Times New Roman"/>
          <w:b/>
          <w:bCs/>
          <w:i/>
          <w:iCs/>
          <w:sz w:val="20"/>
          <w:szCs w:val="20"/>
        </w:rPr>
        <w:t>Hybrid</w:t>
      </w:r>
      <w:r w:rsidR="00DB0974" w:rsidRPr="008962F1">
        <w:rPr>
          <w:rFonts w:ascii="Times New Roman" w:hAnsi="Times New Roman" w:cs="Times New Roman"/>
          <w:b/>
          <w:bCs/>
          <w:i/>
          <w:iCs/>
          <w:sz w:val="20"/>
          <w:szCs w:val="20"/>
        </w:rPr>
        <w:t>-</w:t>
      </w:r>
      <w:r w:rsidR="008D4612" w:rsidRPr="008962F1">
        <w:rPr>
          <w:rFonts w:ascii="Times New Roman" w:hAnsi="Times New Roman" w:cs="Times New Roman"/>
          <w:b/>
          <w:bCs/>
          <w:i/>
          <w:iCs/>
          <w:sz w:val="20"/>
          <w:szCs w:val="20"/>
        </w:rPr>
        <w:t xml:space="preserve"> </w:t>
      </w:r>
      <w:r w:rsidR="00DB0974" w:rsidRPr="008962F1">
        <w:rPr>
          <w:rFonts w:ascii="Times New Roman" w:hAnsi="Times New Roman" w:cs="Times New Roman"/>
          <w:b/>
          <w:bCs/>
          <w:i/>
          <w:iCs/>
          <w:sz w:val="20"/>
          <w:szCs w:val="20"/>
        </w:rPr>
        <w:t xml:space="preserve">electric </w:t>
      </w:r>
      <w:r w:rsidR="00B375B3" w:rsidRPr="008962F1">
        <w:rPr>
          <w:rFonts w:ascii="Times New Roman" w:hAnsi="Times New Roman" w:cs="Times New Roman"/>
          <w:b/>
          <w:bCs/>
          <w:i/>
          <w:iCs/>
          <w:sz w:val="20"/>
          <w:szCs w:val="20"/>
        </w:rPr>
        <w:t xml:space="preserve">propulsion integrated </w:t>
      </w:r>
      <w:r w:rsidR="006F5E99" w:rsidRPr="008962F1">
        <w:rPr>
          <w:rFonts w:ascii="Times New Roman" w:hAnsi="Times New Roman" w:cs="Times New Roman"/>
          <w:b/>
          <w:bCs/>
          <w:i/>
          <w:iCs/>
          <w:sz w:val="20"/>
          <w:szCs w:val="20"/>
        </w:rPr>
        <w:t xml:space="preserve">into BWB platform integrated with BLI distributed ducted fans </w:t>
      </w:r>
      <w:r w:rsidR="00BB1692" w:rsidRPr="008962F1">
        <w:rPr>
          <w:rFonts w:ascii="Times New Roman" w:hAnsi="Times New Roman" w:cs="Times New Roman"/>
          <w:b/>
          <w:bCs/>
          <w:i/>
          <w:iCs/>
          <w:sz w:val="20"/>
          <w:szCs w:val="20"/>
        </w:rPr>
        <w:t xml:space="preserve">has emerged as a convincing configuration for achieving </w:t>
      </w:r>
      <w:r w:rsidR="00BE35EC" w:rsidRPr="008962F1">
        <w:rPr>
          <w:rFonts w:ascii="Times New Roman" w:hAnsi="Times New Roman" w:cs="Times New Roman"/>
          <w:b/>
          <w:bCs/>
          <w:i/>
          <w:iCs/>
          <w:sz w:val="20"/>
          <w:szCs w:val="20"/>
        </w:rPr>
        <w:t xml:space="preserve">step-change advancement in </w:t>
      </w:r>
      <w:r w:rsidR="003E27A1" w:rsidRPr="008962F1">
        <w:rPr>
          <w:rFonts w:ascii="Times New Roman" w:hAnsi="Times New Roman" w:cs="Times New Roman"/>
          <w:b/>
          <w:bCs/>
          <w:i/>
          <w:iCs/>
          <w:sz w:val="20"/>
          <w:szCs w:val="20"/>
        </w:rPr>
        <w:t>aircraft efficiency, emissions and combating noise pollution.</w:t>
      </w:r>
      <w:r w:rsidR="003E27A1" w:rsidRPr="008962F1">
        <w:rPr>
          <w:rFonts w:ascii="Times New Roman" w:hAnsi="Times New Roman" w:cs="Times New Roman"/>
          <w:i/>
          <w:iCs/>
          <w:sz w:val="20"/>
          <w:szCs w:val="20"/>
        </w:rPr>
        <w:t xml:space="preserve"> The BWB airframe has an </w:t>
      </w:r>
      <w:r w:rsidR="003E27A1" w:rsidRPr="008962F1">
        <w:rPr>
          <w:rFonts w:ascii="Times New Roman" w:hAnsi="Times New Roman" w:cs="Times New Roman"/>
          <w:b/>
          <w:bCs/>
          <w:i/>
          <w:iCs/>
          <w:sz w:val="20"/>
          <w:szCs w:val="20"/>
        </w:rPr>
        <w:t>inherently higher lift-to-drag ratios and reduced wetted area</w:t>
      </w:r>
      <w:r w:rsidR="003E27A1" w:rsidRPr="008962F1">
        <w:rPr>
          <w:rFonts w:ascii="Times New Roman" w:hAnsi="Times New Roman" w:cs="Times New Roman"/>
          <w:i/>
          <w:iCs/>
          <w:sz w:val="20"/>
          <w:szCs w:val="20"/>
        </w:rPr>
        <w:t xml:space="preserve"> compared to conventional tube-and-</w:t>
      </w:r>
      <w:r w:rsidR="00C156EC" w:rsidRPr="008962F1">
        <w:rPr>
          <w:rFonts w:ascii="Times New Roman" w:hAnsi="Times New Roman" w:cs="Times New Roman"/>
          <w:i/>
          <w:iCs/>
          <w:sz w:val="20"/>
          <w:szCs w:val="20"/>
        </w:rPr>
        <w:t xml:space="preserve">wing aircraft, enabling better aerodynamics and </w:t>
      </w:r>
      <w:r w:rsidR="00F54D18" w:rsidRPr="008962F1">
        <w:rPr>
          <w:rFonts w:ascii="Times New Roman" w:hAnsi="Times New Roman" w:cs="Times New Roman"/>
          <w:i/>
          <w:iCs/>
          <w:sz w:val="20"/>
          <w:szCs w:val="20"/>
        </w:rPr>
        <w:t>providing favourable location for propulsion airframe integration</w:t>
      </w:r>
      <w:r w:rsidR="009760E5" w:rsidRPr="008962F1">
        <w:rPr>
          <w:rFonts w:ascii="Times New Roman" w:hAnsi="Times New Roman" w:cs="Times New Roman"/>
          <w:i/>
          <w:iCs/>
          <w:sz w:val="20"/>
          <w:szCs w:val="20"/>
        </w:rPr>
        <w:t xml:space="preserve"> </w:t>
      </w:r>
      <w:r w:rsidR="00A237C7" w:rsidRPr="008962F1">
        <w:rPr>
          <w:rFonts w:ascii="Times New Roman" w:hAnsi="Times New Roman" w:cs="Times New Roman"/>
          <w:i/>
          <w:iCs/>
          <w:sz w:val="20"/>
          <w:szCs w:val="20"/>
        </w:rPr>
        <w:t xml:space="preserve">(Liebeck, 2004; Qin et al., 2014). </w:t>
      </w:r>
      <w:r w:rsidR="00A237C7" w:rsidRPr="008962F1">
        <w:rPr>
          <w:rFonts w:ascii="Times New Roman" w:hAnsi="Times New Roman" w:cs="Times New Roman"/>
          <w:b/>
          <w:bCs/>
          <w:i/>
          <w:iCs/>
          <w:sz w:val="20"/>
          <w:szCs w:val="20"/>
        </w:rPr>
        <w:t xml:space="preserve">BLI by allowing </w:t>
      </w:r>
      <w:r w:rsidR="003860C6" w:rsidRPr="008962F1">
        <w:rPr>
          <w:rFonts w:ascii="Times New Roman" w:hAnsi="Times New Roman" w:cs="Times New Roman"/>
          <w:b/>
          <w:bCs/>
          <w:i/>
          <w:iCs/>
          <w:sz w:val="20"/>
          <w:szCs w:val="20"/>
        </w:rPr>
        <w:t xml:space="preserve">propulsors to ingest the low momentum boundary layer flow </w:t>
      </w:r>
      <w:r w:rsidR="003D2D36" w:rsidRPr="008962F1">
        <w:rPr>
          <w:rFonts w:ascii="Times New Roman" w:hAnsi="Times New Roman" w:cs="Times New Roman"/>
          <w:b/>
          <w:bCs/>
          <w:i/>
          <w:iCs/>
          <w:sz w:val="20"/>
          <w:szCs w:val="20"/>
        </w:rPr>
        <w:t xml:space="preserve">over the airframe, </w:t>
      </w:r>
      <w:r w:rsidR="00F807E9" w:rsidRPr="008962F1">
        <w:rPr>
          <w:rFonts w:ascii="Times New Roman" w:hAnsi="Times New Roman" w:cs="Times New Roman"/>
          <w:b/>
          <w:bCs/>
          <w:i/>
          <w:iCs/>
          <w:sz w:val="20"/>
          <w:szCs w:val="20"/>
        </w:rPr>
        <w:t xml:space="preserve">reduces wake losses and overall drag, which can then reduce the fuel burn </w:t>
      </w:r>
      <w:r w:rsidR="00A32E2B" w:rsidRPr="008962F1">
        <w:rPr>
          <w:rFonts w:ascii="Times New Roman" w:hAnsi="Times New Roman" w:cs="Times New Roman"/>
          <w:b/>
          <w:bCs/>
          <w:i/>
          <w:iCs/>
          <w:sz w:val="20"/>
          <w:szCs w:val="20"/>
        </w:rPr>
        <w:t>by 5-10% depending on the extent of ingestion and system design</w:t>
      </w:r>
      <w:r w:rsidR="00A32E2B" w:rsidRPr="008962F1">
        <w:rPr>
          <w:rFonts w:ascii="Times New Roman" w:hAnsi="Times New Roman" w:cs="Times New Roman"/>
          <w:i/>
          <w:iCs/>
          <w:sz w:val="20"/>
          <w:szCs w:val="20"/>
        </w:rPr>
        <w:t xml:space="preserve"> (Smith, 1993; Ma et al., 2025). </w:t>
      </w:r>
      <w:r w:rsidR="00F36A4D" w:rsidRPr="008962F1">
        <w:rPr>
          <w:rFonts w:ascii="Times New Roman" w:hAnsi="Times New Roman" w:cs="Times New Roman"/>
          <w:i/>
          <w:iCs/>
          <w:sz w:val="20"/>
          <w:szCs w:val="20"/>
        </w:rPr>
        <w:t>Distributed electric or hybrid</w:t>
      </w:r>
      <w:r w:rsidR="00783342" w:rsidRPr="008962F1">
        <w:rPr>
          <w:rFonts w:ascii="Times New Roman" w:hAnsi="Times New Roman" w:cs="Times New Roman"/>
          <w:i/>
          <w:iCs/>
          <w:sz w:val="20"/>
          <w:szCs w:val="20"/>
        </w:rPr>
        <w:t>-electric propulsion architectures are particularly compat</w:t>
      </w:r>
      <w:r w:rsidR="004F0B29" w:rsidRPr="008962F1">
        <w:rPr>
          <w:rFonts w:ascii="Times New Roman" w:hAnsi="Times New Roman" w:cs="Times New Roman"/>
          <w:i/>
          <w:iCs/>
          <w:sz w:val="20"/>
          <w:szCs w:val="20"/>
        </w:rPr>
        <w:t>i</w:t>
      </w:r>
      <w:r w:rsidR="00783342" w:rsidRPr="008962F1">
        <w:rPr>
          <w:rFonts w:ascii="Times New Roman" w:hAnsi="Times New Roman" w:cs="Times New Roman"/>
          <w:i/>
          <w:iCs/>
          <w:sz w:val="20"/>
          <w:szCs w:val="20"/>
        </w:rPr>
        <w:t xml:space="preserve">ble with BLI </w:t>
      </w:r>
      <w:r w:rsidR="004F0B29" w:rsidRPr="008962F1">
        <w:rPr>
          <w:rFonts w:ascii="Times New Roman" w:hAnsi="Times New Roman" w:cs="Times New Roman"/>
          <w:i/>
          <w:iCs/>
          <w:sz w:val="20"/>
          <w:szCs w:val="20"/>
        </w:rPr>
        <w:t xml:space="preserve">because electric </w:t>
      </w:r>
      <w:r w:rsidR="001D7B51" w:rsidRPr="008962F1">
        <w:rPr>
          <w:rFonts w:ascii="Times New Roman" w:hAnsi="Times New Roman" w:cs="Times New Roman"/>
          <w:i/>
          <w:iCs/>
          <w:sz w:val="20"/>
          <w:szCs w:val="20"/>
        </w:rPr>
        <w:t xml:space="preserve">power transmission enables flexible placement of various small ducted fans </w:t>
      </w:r>
      <w:r w:rsidR="00E25B7F" w:rsidRPr="008962F1">
        <w:rPr>
          <w:rFonts w:ascii="Times New Roman" w:hAnsi="Times New Roman" w:cs="Times New Roman"/>
          <w:i/>
          <w:iCs/>
          <w:sz w:val="20"/>
          <w:szCs w:val="20"/>
        </w:rPr>
        <w:t xml:space="preserve">along the wing trailing edge, allowing </w:t>
      </w:r>
      <w:r w:rsidR="00E5438A" w:rsidRPr="008962F1">
        <w:rPr>
          <w:rFonts w:ascii="Times New Roman" w:hAnsi="Times New Roman" w:cs="Times New Roman"/>
          <w:i/>
          <w:iCs/>
          <w:sz w:val="20"/>
          <w:szCs w:val="20"/>
        </w:rPr>
        <w:t xml:space="preserve">active flow control which decoupling engine core from thrust generation </w:t>
      </w:r>
      <w:r w:rsidR="001B2CA6" w:rsidRPr="008962F1">
        <w:rPr>
          <w:rFonts w:ascii="Times New Roman" w:hAnsi="Times New Roman" w:cs="Times New Roman"/>
          <w:i/>
          <w:iCs/>
          <w:sz w:val="20"/>
          <w:szCs w:val="20"/>
        </w:rPr>
        <w:t xml:space="preserve">(Kim &amp; Felder, 2012; </w:t>
      </w:r>
      <w:proofErr w:type="spellStart"/>
      <w:r w:rsidR="001B2CA6" w:rsidRPr="008962F1">
        <w:rPr>
          <w:rFonts w:ascii="Times New Roman" w:hAnsi="Times New Roman" w:cs="Times New Roman"/>
          <w:i/>
          <w:iCs/>
          <w:sz w:val="20"/>
          <w:szCs w:val="20"/>
        </w:rPr>
        <w:t>Kyprianidis</w:t>
      </w:r>
      <w:proofErr w:type="spellEnd"/>
      <w:r w:rsidR="009760E5" w:rsidRPr="008962F1">
        <w:rPr>
          <w:rFonts w:ascii="Times New Roman" w:hAnsi="Times New Roman" w:cs="Times New Roman"/>
          <w:i/>
          <w:iCs/>
          <w:sz w:val="20"/>
          <w:szCs w:val="20"/>
        </w:rPr>
        <w:t>)</w:t>
      </w:r>
      <w:r w:rsidR="001B2CA6" w:rsidRPr="008962F1">
        <w:rPr>
          <w:rFonts w:ascii="Times New Roman" w:hAnsi="Times New Roman" w:cs="Times New Roman"/>
          <w:i/>
          <w:iCs/>
          <w:sz w:val="20"/>
          <w:szCs w:val="20"/>
        </w:rPr>
        <w:t xml:space="preserve"> et al., 2015). A great example stands with </w:t>
      </w:r>
      <w:r w:rsidR="001B2CA6" w:rsidRPr="008962F1">
        <w:rPr>
          <w:rFonts w:ascii="Times New Roman" w:hAnsi="Times New Roman" w:cs="Times New Roman"/>
          <w:b/>
          <w:bCs/>
          <w:i/>
          <w:iCs/>
          <w:sz w:val="20"/>
          <w:szCs w:val="20"/>
        </w:rPr>
        <w:t xml:space="preserve">NASA’s turboelectric distributed propulsion concept </w:t>
      </w:r>
      <w:r w:rsidR="0084633F" w:rsidRPr="008962F1">
        <w:rPr>
          <w:rFonts w:ascii="Times New Roman" w:hAnsi="Times New Roman" w:cs="Times New Roman"/>
          <w:b/>
          <w:bCs/>
          <w:i/>
          <w:iCs/>
          <w:sz w:val="20"/>
          <w:szCs w:val="20"/>
        </w:rPr>
        <w:t xml:space="preserve">like N3-X hybrid </w:t>
      </w:r>
      <w:r w:rsidR="00C72166" w:rsidRPr="008962F1">
        <w:rPr>
          <w:rFonts w:ascii="Times New Roman" w:hAnsi="Times New Roman" w:cs="Times New Roman"/>
          <w:b/>
          <w:bCs/>
          <w:i/>
          <w:iCs/>
          <w:sz w:val="20"/>
          <w:szCs w:val="20"/>
        </w:rPr>
        <w:t xml:space="preserve">aircraft showcasing </w:t>
      </w:r>
      <w:r w:rsidR="00D15F7B" w:rsidRPr="008962F1">
        <w:rPr>
          <w:rFonts w:ascii="Times New Roman" w:hAnsi="Times New Roman" w:cs="Times New Roman"/>
          <w:b/>
          <w:bCs/>
          <w:i/>
          <w:iCs/>
          <w:sz w:val="20"/>
          <w:szCs w:val="20"/>
        </w:rPr>
        <w:t xml:space="preserve">BLI with distributed electric fans on a BWB platform </w:t>
      </w:r>
      <w:r w:rsidR="00AC5415" w:rsidRPr="008962F1">
        <w:rPr>
          <w:rFonts w:ascii="Times New Roman" w:hAnsi="Times New Roman" w:cs="Times New Roman"/>
          <w:b/>
          <w:bCs/>
          <w:i/>
          <w:iCs/>
          <w:sz w:val="20"/>
          <w:szCs w:val="20"/>
        </w:rPr>
        <w:t>has the capability of yielding mission fuel burn reductions with respect to current transports</w:t>
      </w:r>
      <w:r w:rsidR="00AC5415" w:rsidRPr="008962F1">
        <w:rPr>
          <w:rFonts w:ascii="Times New Roman" w:hAnsi="Times New Roman" w:cs="Times New Roman"/>
          <w:i/>
          <w:iCs/>
          <w:sz w:val="20"/>
          <w:szCs w:val="20"/>
        </w:rPr>
        <w:t xml:space="preserve">, </w:t>
      </w:r>
      <w:r w:rsidR="008D5F9B" w:rsidRPr="008962F1">
        <w:rPr>
          <w:rFonts w:ascii="Times New Roman" w:hAnsi="Times New Roman" w:cs="Times New Roman"/>
          <w:i/>
          <w:iCs/>
          <w:sz w:val="20"/>
          <w:szCs w:val="20"/>
        </w:rPr>
        <w:t>however possess significant challenges in power generation, thermal management</w:t>
      </w:r>
      <w:r w:rsidR="00D05B2C" w:rsidRPr="008962F1">
        <w:rPr>
          <w:rFonts w:ascii="Times New Roman" w:hAnsi="Times New Roman" w:cs="Times New Roman"/>
          <w:i/>
          <w:iCs/>
          <w:sz w:val="20"/>
          <w:szCs w:val="20"/>
        </w:rPr>
        <w:t>, and system weight (Welstead &amp; Felder, 2011).</w:t>
      </w:r>
      <w:r w:rsidR="00DA293F" w:rsidRPr="008962F1">
        <w:rPr>
          <w:rFonts w:ascii="Times New Roman" w:hAnsi="Times New Roman" w:cs="Times New Roman"/>
          <w:i/>
          <w:iCs/>
          <w:sz w:val="20"/>
          <w:szCs w:val="20"/>
        </w:rPr>
        <w:t xml:space="preserve"> </w:t>
      </w:r>
      <w:r w:rsidR="009760E5" w:rsidRPr="008962F1">
        <w:rPr>
          <w:rFonts w:ascii="Times New Roman" w:hAnsi="Times New Roman" w:cs="Times New Roman"/>
          <w:i/>
          <w:iCs/>
          <w:sz w:val="20"/>
          <w:szCs w:val="20"/>
        </w:rPr>
        <w:t xml:space="preserve">Another key barrier </w:t>
      </w:r>
      <w:r w:rsidR="00262FBD" w:rsidRPr="008962F1">
        <w:rPr>
          <w:rFonts w:ascii="Times New Roman" w:hAnsi="Times New Roman" w:cs="Times New Roman"/>
          <w:i/>
          <w:iCs/>
          <w:sz w:val="20"/>
          <w:szCs w:val="20"/>
        </w:rPr>
        <w:t xml:space="preserve">is that the experimental and </w:t>
      </w:r>
      <w:r w:rsidR="00321255" w:rsidRPr="008962F1">
        <w:rPr>
          <w:rFonts w:ascii="Times New Roman" w:hAnsi="Times New Roman" w:cs="Times New Roman"/>
          <w:i/>
          <w:iCs/>
          <w:sz w:val="20"/>
          <w:szCs w:val="20"/>
        </w:rPr>
        <w:t xml:space="preserve">numerical studies have shown that ducted fans operating in BLI conditions have non-uniform airflow </w:t>
      </w:r>
      <w:r w:rsidR="001A5FD6" w:rsidRPr="008962F1">
        <w:rPr>
          <w:rFonts w:ascii="Times New Roman" w:hAnsi="Times New Roman" w:cs="Times New Roman"/>
          <w:i/>
          <w:iCs/>
          <w:sz w:val="20"/>
          <w:szCs w:val="20"/>
        </w:rPr>
        <w:t xml:space="preserve">due to which it adversely affects the fan efficiency, aerodynamics </w:t>
      </w:r>
      <w:r w:rsidR="00642E55" w:rsidRPr="008962F1">
        <w:rPr>
          <w:rFonts w:ascii="Times New Roman" w:hAnsi="Times New Roman" w:cs="Times New Roman"/>
          <w:i/>
          <w:iCs/>
          <w:sz w:val="20"/>
          <w:szCs w:val="20"/>
        </w:rPr>
        <w:t>and aeroacoustics</w:t>
      </w:r>
      <w:r w:rsidR="00E2649A" w:rsidRPr="008962F1">
        <w:rPr>
          <w:rFonts w:ascii="Times New Roman" w:hAnsi="Times New Roman" w:cs="Times New Roman"/>
          <w:i/>
          <w:iCs/>
          <w:sz w:val="20"/>
          <w:szCs w:val="20"/>
        </w:rPr>
        <w:t xml:space="preserve">, creating the need for a specialized fan and inlet designs as well as integrated </w:t>
      </w:r>
      <w:r w:rsidR="00197117" w:rsidRPr="008962F1">
        <w:rPr>
          <w:rFonts w:ascii="Times New Roman" w:hAnsi="Times New Roman" w:cs="Times New Roman"/>
          <w:i/>
          <w:iCs/>
          <w:sz w:val="20"/>
          <w:szCs w:val="20"/>
        </w:rPr>
        <w:t xml:space="preserve">multidisciplinary optimization approaches </w:t>
      </w:r>
      <w:r w:rsidR="00DF0B86" w:rsidRPr="008962F1">
        <w:rPr>
          <w:rFonts w:ascii="Times New Roman" w:hAnsi="Times New Roman" w:cs="Times New Roman"/>
          <w:i/>
          <w:iCs/>
          <w:sz w:val="20"/>
          <w:szCs w:val="20"/>
        </w:rPr>
        <w:t>(Gazzaniga et al., 2019; Ma et al., 2025). Recent investigation</w:t>
      </w:r>
      <w:r w:rsidR="005D2BD3" w:rsidRPr="008962F1">
        <w:rPr>
          <w:rFonts w:ascii="Times New Roman" w:hAnsi="Times New Roman" w:cs="Times New Roman"/>
          <w:i/>
          <w:iCs/>
          <w:sz w:val="20"/>
          <w:szCs w:val="20"/>
        </w:rPr>
        <w:t xml:space="preserve"> on BWB configurations </w:t>
      </w:r>
      <w:r w:rsidR="00533B92" w:rsidRPr="008962F1">
        <w:rPr>
          <w:rFonts w:ascii="Times New Roman" w:hAnsi="Times New Roman" w:cs="Times New Roman"/>
          <w:i/>
          <w:iCs/>
          <w:sz w:val="20"/>
          <w:szCs w:val="20"/>
        </w:rPr>
        <w:t xml:space="preserve">with </w:t>
      </w:r>
      <w:r w:rsidR="0028216A" w:rsidRPr="008962F1">
        <w:rPr>
          <w:rFonts w:ascii="Times New Roman" w:hAnsi="Times New Roman" w:cs="Times New Roman"/>
          <w:i/>
          <w:iCs/>
          <w:sz w:val="20"/>
          <w:szCs w:val="20"/>
        </w:rPr>
        <w:t xml:space="preserve">distributed BLI fans highlight the need to </w:t>
      </w:r>
      <w:r w:rsidR="005E6101" w:rsidRPr="008962F1">
        <w:rPr>
          <w:rFonts w:ascii="Times New Roman" w:hAnsi="Times New Roman" w:cs="Times New Roman"/>
          <w:i/>
          <w:iCs/>
          <w:sz w:val="20"/>
          <w:szCs w:val="20"/>
        </w:rPr>
        <w:t xml:space="preserve">control strategies to manage thrust distributions and maintain stability across flight phrases, particularly during take-off and landing </w:t>
      </w:r>
      <w:r w:rsidR="00717D78" w:rsidRPr="008962F1">
        <w:rPr>
          <w:rFonts w:ascii="Times New Roman" w:hAnsi="Times New Roman" w:cs="Times New Roman"/>
          <w:i/>
          <w:iCs/>
          <w:sz w:val="20"/>
          <w:szCs w:val="20"/>
        </w:rPr>
        <w:t xml:space="preserve">(Yu et al., 2024). Overall, </w:t>
      </w:r>
      <w:r w:rsidR="00717D78" w:rsidRPr="008962F1">
        <w:rPr>
          <w:rFonts w:ascii="Times New Roman" w:hAnsi="Times New Roman" w:cs="Times New Roman"/>
          <w:b/>
          <w:bCs/>
          <w:i/>
          <w:iCs/>
          <w:sz w:val="20"/>
          <w:szCs w:val="20"/>
        </w:rPr>
        <w:t>the literature indicates that a hybrid electric BWB aircraft with BLI distributed ducted fans represents one of the most promising long-term pathways for sustainable aviation, while simultaneously identifying fan inflow distortion, electrical system mass, and integration complexity as the key barriers requiring continued research</w:t>
      </w:r>
      <w:r w:rsidR="00717D78" w:rsidRPr="008962F1">
        <w:rPr>
          <w:rFonts w:ascii="Times New Roman" w:hAnsi="Times New Roman" w:cs="Times New Roman"/>
          <w:i/>
          <w:iCs/>
          <w:sz w:val="20"/>
          <w:szCs w:val="20"/>
        </w:rPr>
        <w:t xml:space="preserve"> (</w:t>
      </w:r>
      <w:proofErr w:type="spellStart"/>
      <w:r w:rsidR="00717D78" w:rsidRPr="008962F1">
        <w:rPr>
          <w:rFonts w:ascii="Times New Roman" w:hAnsi="Times New Roman" w:cs="Times New Roman"/>
          <w:i/>
          <w:iCs/>
          <w:sz w:val="20"/>
          <w:szCs w:val="20"/>
        </w:rPr>
        <w:t>Kyprianidis</w:t>
      </w:r>
      <w:proofErr w:type="spellEnd"/>
      <w:r w:rsidR="00717D78" w:rsidRPr="008962F1">
        <w:rPr>
          <w:rFonts w:ascii="Times New Roman" w:hAnsi="Times New Roman" w:cs="Times New Roman"/>
          <w:i/>
          <w:iCs/>
          <w:sz w:val="20"/>
          <w:szCs w:val="20"/>
        </w:rPr>
        <w:t xml:space="preserve"> et al., 2015; Ma et al., 2025).</w:t>
      </w:r>
    </w:p>
    <w:tbl>
      <w:tblPr>
        <w:tblStyle w:val="TableGrid"/>
        <w:tblW w:w="0" w:type="auto"/>
        <w:tblLook w:val="04A0" w:firstRow="1" w:lastRow="0" w:firstColumn="1" w:lastColumn="0" w:noHBand="0" w:noVBand="1"/>
      </w:tblPr>
      <w:tblGrid>
        <w:gridCol w:w="1628"/>
        <w:gridCol w:w="7388"/>
      </w:tblGrid>
      <w:tr w:rsidR="009826FC" w:rsidRPr="008962F1" w14:paraId="480F9D65" w14:textId="77777777" w:rsidTr="00610472">
        <w:tc>
          <w:tcPr>
            <w:tcW w:w="0" w:type="auto"/>
            <w:hideMark/>
          </w:tcPr>
          <w:p w14:paraId="28514CCC" w14:textId="77777777" w:rsidR="009826FC" w:rsidRPr="008962F1" w:rsidRDefault="009826FC" w:rsidP="009826FC">
            <w:pPr>
              <w:spacing w:after="160" w:line="278" w:lineRule="auto"/>
              <w:jc w:val="both"/>
              <w:rPr>
                <w:rFonts w:ascii="Times New Roman" w:hAnsi="Times New Roman" w:cs="Times New Roman"/>
                <w:b/>
                <w:bCs/>
                <w:i/>
                <w:iCs/>
                <w:sz w:val="20"/>
                <w:szCs w:val="20"/>
              </w:rPr>
            </w:pPr>
            <w:r w:rsidRPr="008962F1">
              <w:rPr>
                <w:rFonts w:ascii="Times New Roman" w:hAnsi="Times New Roman" w:cs="Times New Roman"/>
                <w:b/>
                <w:bCs/>
                <w:i/>
                <w:iCs/>
                <w:sz w:val="20"/>
                <w:szCs w:val="20"/>
              </w:rPr>
              <w:t>Category</w:t>
            </w:r>
          </w:p>
        </w:tc>
        <w:tc>
          <w:tcPr>
            <w:tcW w:w="0" w:type="auto"/>
            <w:hideMark/>
          </w:tcPr>
          <w:p w14:paraId="51FBE867" w14:textId="77777777" w:rsidR="009826FC" w:rsidRPr="008962F1" w:rsidRDefault="009826FC" w:rsidP="009826FC">
            <w:pPr>
              <w:spacing w:after="160" w:line="278" w:lineRule="auto"/>
              <w:jc w:val="both"/>
              <w:rPr>
                <w:rFonts w:ascii="Times New Roman" w:hAnsi="Times New Roman" w:cs="Times New Roman"/>
                <w:b/>
                <w:bCs/>
                <w:i/>
                <w:iCs/>
                <w:sz w:val="20"/>
                <w:szCs w:val="20"/>
              </w:rPr>
            </w:pPr>
            <w:r w:rsidRPr="008962F1">
              <w:rPr>
                <w:rFonts w:ascii="Times New Roman" w:hAnsi="Times New Roman" w:cs="Times New Roman"/>
                <w:b/>
                <w:bCs/>
                <w:i/>
                <w:iCs/>
                <w:sz w:val="20"/>
                <w:szCs w:val="20"/>
              </w:rPr>
              <w:t>Assumption / Scope Definition</w:t>
            </w:r>
          </w:p>
        </w:tc>
      </w:tr>
      <w:tr w:rsidR="009826FC" w:rsidRPr="008962F1" w14:paraId="4FA762BD" w14:textId="77777777" w:rsidTr="00610472">
        <w:tc>
          <w:tcPr>
            <w:tcW w:w="0" w:type="auto"/>
            <w:hideMark/>
          </w:tcPr>
          <w:p w14:paraId="1A160DB3" w14:textId="77777777"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Flight Regime</w:t>
            </w:r>
          </w:p>
        </w:tc>
        <w:tc>
          <w:tcPr>
            <w:tcW w:w="0" w:type="auto"/>
            <w:hideMark/>
          </w:tcPr>
          <w:p w14:paraId="5B1855FB" w14:textId="77777777"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 xml:space="preserve">Analysis focuses on </w:t>
            </w:r>
            <w:r w:rsidRPr="008962F1">
              <w:rPr>
                <w:rFonts w:ascii="Times New Roman" w:hAnsi="Times New Roman" w:cs="Times New Roman"/>
                <w:b/>
                <w:bCs/>
                <w:i/>
                <w:iCs/>
                <w:sz w:val="20"/>
                <w:szCs w:val="20"/>
              </w:rPr>
              <w:t>steady, level cruise conditions</w:t>
            </w:r>
            <w:r w:rsidRPr="008962F1">
              <w:rPr>
                <w:rFonts w:ascii="Times New Roman" w:hAnsi="Times New Roman" w:cs="Times New Roman"/>
                <w:i/>
                <w:iCs/>
                <w:sz w:val="20"/>
                <w:szCs w:val="20"/>
              </w:rPr>
              <w:t>, where boundary-layer ingestion (BLI) benefits and propulsive efficiency gains are most significant.</w:t>
            </w:r>
          </w:p>
        </w:tc>
      </w:tr>
      <w:tr w:rsidR="009826FC" w:rsidRPr="008962F1" w14:paraId="4DC970B6" w14:textId="77777777" w:rsidTr="00610472">
        <w:tc>
          <w:tcPr>
            <w:tcW w:w="0" w:type="auto"/>
            <w:hideMark/>
          </w:tcPr>
          <w:p w14:paraId="6383BD5B" w14:textId="77777777"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Cruise Mach Number</w:t>
            </w:r>
          </w:p>
        </w:tc>
        <w:tc>
          <w:tcPr>
            <w:tcW w:w="0" w:type="auto"/>
            <w:hideMark/>
          </w:tcPr>
          <w:p w14:paraId="50043DF3" w14:textId="77777777"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 xml:space="preserve">Cruise operation assumed in the </w:t>
            </w:r>
            <w:r w:rsidRPr="008962F1">
              <w:rPr>
                <w:rFonts w:ascii="Times New Roman" w:hAnsi="Times New Roman" w:cs="Times New Roman"/>
                <w:b/>
                <w:bCs/>
                <w:i/>
                <w:iCs/>
                <w:sz w:val="20"/>
                <w:szCs w:val="20"/>
              </w:rPr>
              <w:t>Mach 0.75–0.80</w:t>
            </w:r>
            <w:r w:rsidRPr="008962F1">
              <w:rPr>
                <w:rFonts w:ascii="Times New Roman" w:hAnsi="Times New Roman" w:cs="Times New Roman"/>
                <w:i/>
                <w:iCs/>
                <w:sz w:val="20"/>
                <w:szCs w:val="20"/>
              </w:rPr>
              <w:t xml:space="preserve"> range, representative of medium-range commercial transport aircraft.</w:t>
            </w:r>
          </w:p>
        </w:tc>
      </w:tr>
      <w:tr w:rsidR="009826FC" w:rsidRPr="008962F1" w14:paraId="2E64D6EC" w14:textId="77777777" w:rsidTr="00610472">
        <w:tc>
          <w:tcPr>
            <w:tcW w:w="0" w:type="auto"/>
            <w:hideMark/>
          </w:tcPr>
          <w:p w14:paraId="43F5E35D" w14:textId="77777777"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Boundary Layer State</w:t>
            </w:r>
          </w:p>
        </w:tc>
        <w:tc>
          <w:tcPr>
            <w:tcW w:w="0" w:type="auto"/>
            <w:hideMark/>
          </w:tcPr>
          <w:p w14:paraId="4B203A2E" w14:textId="77777777"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 xml:space="preserve">The boundary layer over the BWB aft body is assumed to be </w:t>
            </w:r>
            <w:r w:rsidRPr="008962F1">
              <w:rPr>
                <w:rFonts w:ascii="Times New Roman" w:hAnsi="Times New Roman" w:cs="Times New Roman"/>
                <w:b/>
                <w:bCs/>
                <w:i/>
                <w:iCs/>
                <w:sz w:val="20"/>
                <w:szCs w:val="20"/>
              </w:rPr>
              <w:t>fully turbulent</w:t>
            </w:r>
            <w:r w:rsidRPr="008962F1">
              <w:rPr>
                <w:rFonts w:ascii="Times New Roman" w:hAnsi="Times New Roman" w:cs="Times New Roman"/>
                <w:i/>
                <w:iCs/>
                <w:sz w:val="20"/>
                <w:szCs w:val="20"/>
              </w:rPr>
              <w:t>, consistent with transonic Reynolds numbers and practical surface roughness levels.</w:t>
            </w:r>
          </w:p>
        </w:tc>
      </w:tr>
      <w:tr w:rsidR="009826FC" w:rsidRPr="008962F1" w14:paraId="19A117BE" w14:textId="77777777" w:rsidTr="00610472">
        <w:tc>
          <w:tcPr>
            <w:tcW w:w="0" w:type="auto"/>
            <w:hideMark/>
          </w:tcPr>
          <w:p w14:paraId="6D95D7E6" w14:textId="3BB3D259"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Aerodynamic Mode</w:t>
            </w:r>
            <w:r w:rsidR="00712614">
              <w:rPr>
                <w:rFonts w:ascii="Times New Roman" w:hAnsi="Times New Roman" w:cs="Times New Roman"/>
                <w:i/>
                <w:iCs/>
                <w:sz w:val="20"/>
                <w:szCs w:val="20"/>
              </w:rPr>
              <w:t>l</w:t>
            </w:r>
            <w:r w:rsidRPr="008962F1">
              <w:rPr>
                <w:rFonts w:ascii="Times New Roman" w:hAnsi="Times New Roman" w:cs="Times New Roman"/>
                <w:i/>
                <w:iCs/>
                <w:sz w:val="20"/>
                <w:szCs w:val="20"/>
              </w:rPr>
              <w:t>ling</w:t>
            </w:r>
          </w:p>
        </w:tc>
        <w:tc>
          <w:tcPr>
            <w:tcW w:w="0" w:type="auto"/>
            <w:hideMark/>
          </w:tcPr>
          <w:p w14:paraId="28888D4A" w14:textId="1C170F54"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 xml:space="preserve">Aerodynamic performance and inlet flow characteristics are assumed to be captured using </w:t>
            </w:r>
            <w:r w:rsidRPr="008962F1">
              <w:rPr>
                <w:rFonts w:ascii="Times New Roman" w:hAnsi="Times New Roman" w:cs="Times New Roman"/>
                <w:b/>
                <w:bCs/>
                <w:i/>
                <w:iCs/>
                <w:sz w:val="20"/>
                <w:szCs w:val="20"/>
              </w:rPr>
              <w:t>Reynolds-Averaged Navier–Stokes (RANS)</w:t>
            </w:r>
            <w:r w:rsidRPr="008962F1">
              <w:rPr>
                <w:rFonts w:ascii="Times New Roman" w:hAnsi="Times New Roman" w:cs="Times New Roman"/>
                <w:i/>
                <w:iCs/>
                <w:sz w:val="20"/>
                <w:szCs w:val="20"/>
              </w:rPr>
              <w:t>-level model</w:t>
            </w:r>
            <w:r w:rsidR="00712614">
              <w:rPr>
                <w:rFonts w:ascii="Times New Roman" w:hAnsi="Times New Roman" w:cs="Times New Roman"/>
                <w:i/>
                <w:iCs/>
                <w:sz w:val="20"/>
                <w:szCs w:val="20"/>
              </w:rPr>
              <w:t>l</w:t>
            </w:r>
            <w:r w:rsidRPr="008962F1">
              <w:rPr>
                <w:rFonts w:ascii="Times New Roman" w:hAnsi="Times New Roman" w:cs="Times New Roman"/>
                <w:i/>
                <w:iCs/>
                <w:sz w:val="20"/>
                <w:szCs w:val="20"/>
              </w:rPr>
              <w:t>ing or equivalent reduced-order representations.</w:t>
            </w:r>
          </w:p>
        </w:tc>
      </w:tr>
      <w:tr w:rsidR="009826FC" w:rsidRPr="008962F1" w14:paraId="36DB638D" w14:textId="77777777" w:rsidTr="00610472">
        <w:tc>
          <w:tcPr>
            <w:tcW w:w="0" w:type="auto"/>
            <w:hideMark/>
          </w:tcPr>
          <w:p w14:paraId="54188EEB" w14:textId="7C996916"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Propulsion Mode</w:t>
            </w:r>
            <w:r w:rsidR="00712614">
              <w:rPr>
                <w:rFonts w:ascii="Times New Roman" w:hAnsi="Times New Roman" w:cs="Times New Roman"/>
                <w:i/>
                <w:iCs/>
                <w:sz w:val="20"/>
                <w:szCs w:val="20"/>
              </w:rPr>
              <w:t>l</w:t>
            </w:r>
            <w:r w:rsidRPr="008962F1">
              <w:rPr>
                <w:rFonts w:ascii="Times New Roman" w:hAnsi="Times New Roman" w:cs="Times New Roman"/>
                <w:i/>
                <w:iCs/>
                <w:sz w:val="20"/>
                <w:szCs w:val="20"/>
              </w:rPr>
              <w:t>ling</w:t>
            </w:r>
          </w:p>
        </w:tc>
        <w:tc>
          <w:tcPr>
            <w:tcW w:w="0" w:type="auto"/>
            <w:hideMark/>
          </w:tcPr>
          <w:p w14:paraId="4D2F9E5E" w14:textId="54E863FE"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Ducted fans are model</w:t>
            </w:r>
            <w:r w:rsidR="00712614">
              <w:rPr>
                <w:rFonts w:ascii="Times New Roman" w:hAnsi="Times New Roman" w:cs="Times New Roman"/>
                <w:i/>
                <w:iCs/>
                <w:sz w:val="20"/>
                <w:szCs w:val="20"/>
              </w:rPr>
              <w:t>l</w:t>
            </w:r>
            <w:r w:rsidRPr="008962F1">
              <w:rPr>
                <w:rFonts w:ascii="Times New Roman" w:hAnsi="Times New Roman" w:cs="Times New Roman"/>
                <w:i/>
                <w:iCs/>
                <w:sz w:val="20"/>
                <w:szCs w:val="20"/>
              </w:rPr>
              <w:t xml:space="preserve">ed using </w:t>
            </w:r>
            <w:r w:rsidRPr="008962F1">
              <w:rPr>
                <w:rFonts w:ascii="Times New Roman" w:hAnsi="Times New Roman" w:cs="Times New Roman"/>
                <w:b/>
                <w:bCs/>
                <w:i/>
                <w:iCs/>
                <w:sz w:val="20"/>
                <w:szCs w:val="20"/>
              </w:rPr>
              <w:t>actuator-disk or averaged fan performance models</w:t>
            </w:r>
            <w:r w:rsidRPr="008962F1">
              <w:rPr>
                <w:rFonts w:ascii="Times New Roman" w:hAnsi="Times New Roman" w:cs="Times New Roman"/>
                <w:i/>
                <w:iCs/>
                <w:sz w:val="20"/>
                <w:szCs w:val="20"/>
              </w:rPr>
              <w:t>, without resolving blade-level aerodynamics.</w:t>
            </w:r>
          </w:p>
        </w:tc>
      </w:tr>
      <w:tr w:rsidR="009826FC" w:rsidRPr="008962F1" w14:paraId="541F463E" w14:textId="77777777" w:rsidTr="00610472">
        <w:tc>
          <w:tcPr>
            <w:tcW w:w="0" w:type="auto"/>
            <w:hideMark/>
          </w:tcPr>
          <w:p w14:paraId="1986E52D" w14:textId="77777777"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Electrical Systems</w:t>
            </w:r>
          </w:p>
        </w:tc>
        <w:tc>
          <w:tcPr>
            <w:tcW w:w="0" w:type="auto"/>
            <w:hideMark/>
          </w:tcPr>
          <w:p w14:paraId="6712B7BA" w14:textId="77777777"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b/>
                <w:bCs/>
                <w:i/>
                <w:iCs/>
                <w:sz w:val="20"/>
                <w:szCs w:val="20"/>
              </w:rPr>
              <w:t>Conventional copper-based electrical machines and power electronics</w:t>
            </w:r>
            <w:r w:rsidRPr="008962F1">
              <w:rPr>
                <w:rFonts w:ascii="Times New Roman" w:hAnsi="Times New Roman" w:cs="Times New Roman"/>
                <w:i/>
                <w:iCs/>
                <w:sz w:val="20"/>
                <w:szCs w:val="20"/>
              </w:rPr>
              <w:t xml:space="preserve"> are assumed; superconducting generators, motors, and cryogenic systems are not considered.</w:t>
            </w:r>
          </w:p>
        </w:tc>
      </w:tr>
      <w:tr w:rsidR="009826FC" w:rsidRPr="008962F1" w14:paraId="0B38D9EA" w14:textId="77777777" w:rsidTr="00610472">
        <w:tc>
          <w:tcPr>
            <w:tcW w:w="0" w:type="auto"/>
            <w:hideMark/>
          </w:tcPr>
          <w:p w14:paraId="4ED69309" w14:textId="77777777"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Energy Storage</w:t>
            </w:r>
          </w:p>
        </w:tc>
        <w:tc>
          <w:tcPr>
            <w:tcW w:w="0" w:type="auto"/>
            <w:hideMark/>
          </w:tcPr>
          <w:p w14:paraId="18D3AA4C" w14:textId="77777777"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 xml:space="preserve">Battery specific energy is assumed within a </w:t>
            </w:r>
            <w:r w:rsidRPr="008962F1">
              <w:rPr>
                <w:rFonts w:ascii="Times New Roman" w:hAnsi="Times New Roman" w:cs="Times New Roman"/>
                <w:b/>
                <w:bCs/>
                <w:i/>
                <w:iCs/>
                <w:sz w:val="20"/>
                <w:szCs w:val="20"/>
              </w:rPr>
              <w:t xml:space="preserve">near-term achievable range (≈ 200–300 </w:t>
            </w:r>
            <w:proofErr w:type="spellStart"/>
            <w:r w:rsidRPr="008962F1">
              <w:rPr>
                <w:rFonts w:ascii="Times New Roman" w:hAnsi="Times New Roman" w:cs="Times New Roman"/>
                <w:b/>
                <w:bCs/>
                <w:i/>
                <w:iCs/>
                <w:sz w:val="20"/>
                <w:szCs w:val="20"/>
              </w:rPr>
              <w:t>Wh</w:t>
            </w:r>
            <w:proofErr w:type="spellEnd"/>
            <w:r w:rsidRPr="008962F1">
              <w:rPr>
                <w:rFonts w:ascii="Times New Roman" w:hAnsi="Times New Roman" w:cs="Times New Roman"/>
                <w:b/>
                <w:bCs/>
                <w:i/>
                <w:iCs/>
                <w:sz w:val="20"/>
                <w:szCs w:val="20"/>
              </w:rPr>
              <w:t>/kg)</w:t>
            </w:r>
            <w:r w:rsidRPr="008962F1">
              <w:rPr>
                <w:rFonts w:ascii="Times New Roman" w:hAnsi="Times New Roman" w:cs="Times New Roman"/>
                <w:i/>
                <w:iCs/>
                <w:sz w:val="20"/>
                <w:szCs w:val="20"/>
              </w:rPr>
              <w:t>, consistent with current and projected aviation-qualified technologies.</w:t>
            </w:r>
          </w:p>
        </w:tc>
      </w:tr>
      <w:tr w:rsidR="009826FC" w:rsidRPr="008962F1" w14:paraId="114C1B43" w14:textId="77777777" w:rsidTr="00610472">
        <w:tc>
          <w:tcPr>
            <w:tcW w:w="0" w:type="auto"/>
            <w:hideMark/>
          </w:tcPr>
          <w:p w14:paraId="1F0C913E" w14:textId="77777777"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Thermal Effects</w:t>
            </w:r>
          </w:p>
        </w:tc>
        <w:tc>
          <w:tcPr>
            <w:tcW w:w="0" w:type="auto"/>
            <w:hideMark/>
          </w:tcPr>
          <w:p w14:paraId="402CC9F2" w14:textId="77777777"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 xml:space="preserve">Thermal interactions are treated at a </w:t>
            </w:r>
            <w:r w:rsidRPr="008962F1">
              <w:rPr>
                <w:rFonts w:ascii="Times New Roman" w:hAnsi="Times New Roman" w:cs="Times New Roman"/>
                <w:b/>
                <w:bCs/>
                <w:i/>
                <w:iCs/>
                <w:sz w:val="20"/>
                <w:szCs w:val="20"/>
              </w:rPr>
              <w:t>system and conceptual level</w:t>
            </w:r>
            <w:r w:rsidRPr="008962F1">
              <w:rPr>
                <w:rFonts w:ascii="Times New Roman" w:hAnsi="Times New Roman" w:cs="Times New Roman"/>
                <w:i/>
                <w:iCs/>
                <w:sz w:val="20"/>
                <w:szCs w:val="20"/>
              </w:rPr>
              <w:t>; detailed conjugate heat transfer analysis is beyond the scope of this study.</w:t>
            </w:r>
          </w:p>
        </w:tc>
      </w:tr>
      <w:tr w:rsidR="009826FC" w:rsidRPr="008962F1" w14:paraId="0F145D19" w14:textId="77777777" w:rsidTr="00610472">
        <w:tc>
          <w:tcPr>
            <w:tcW w:w="0" w:type="auto"/>
            <w:hideMark/>
          </w:tcPr>
          <w:p w14:paraId="2FBEA4B8" w14:textId="77777777"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Structural Coupling</w:t>
            </w:r>
          </w:p>
        </w:tc>
        <w:tc>
          <w:tcPr>
            <w:tcW w:w="0" w:type="auto"/>
            <w:hideMark/>
          </w:tcPr>
          <w:p w14:paraId="3FC1F658" w14:textId="77777777" w:rsidR="009826FC" w:rsidRPr="008962F1" w:rsidRDefault="009826FC" w:rsidP="009826FC">
            <w:pPr>
              <w:spacing w:after="160" w:line="278" w:lineRule="auto"/>
              <w:jc w:val="both"/>
              <w:rPr>
                <w:rFonts w:ascii="Times New Roman" w:hAnsi="Times New Roman" w:cs="Times New Roman"/>
                <w:i/>
                <w:iCs/>
                <w:sz w:val="20"/>
                <w:szCs w:val="20"/>
              </w:rPr>
            </w:pPr>
            <w:r w:rsidRPr="008962F1">
              <w:rPr>
                <w:rFonts w:ascii="Times New Roman" w:hAnsi="Times New Roman" w:cs="Times New Roman"/>
                <w:i/>
                <w:iCs/>
                <w:sz w:val="20"/>
                <w:szCs w:val="20"/>
              </w:rPr>
              <w:t>Aeroelastic and structural–propulsion coupling effects are neglected, assuming a rigid airframe for aerodynamic analysis.</w:t>
            </w:r>
          </w:p>
        </w:tc>
      </w:tr>
    </w:tbl>
    <w:p w14:paraId="7EC7AF84" w14:textId="77777777" w:rsidR="00712614" w:rsidRDefault="00712614" w:rsidP="00712614">
      <w:pPr>
        <w:rPr>
          <w:rFonts w:ascii="Times New Roman" w:hAnsi="Times New Roman" w:cs="Times New Roman"/>
          <w:b/>
          <w:bCs/>
          <w:i/>
          <w:iCs/>
          <w:sz w:val="20"/>
          <w:szCs w:val="20"/>
        </w:rPr>
      </w:pPr>
    </w:p>
    <w:p w14:paraId="74DEF835" w14:textId="1DB377E5" w:rsidR="00DE206C" w:rsidRPr="00DE206C" w:rsidRDefault="00712614" w:rsidP="00DE206C">
      <w:pPr>
        <w:pStyle w:val="ListParagraph"/>
        <w:numPr>
          <w:ilvl w:val="0"/>
          <w:numId w:val="23"/>
        </w:numPr>
        <w:jc w:val="center"/>
        <w:rPr>
          <w:rFonts w:ascii="Times New Roman" w:hAnsi="Times New Roman" w:cs="Times New Roman"/>
          <w:b/>
          <w:bCs/>
          <w:i/>
          <w:iCs/>
          <w:sz w:val="20"/>
          <w:szCs w:val="20"/>
        </w:rPr>
      </w:pPr>
      <w:r w:rsidRPr="00712614">
        <w:rPr>
          <w:rFonts w:ascii="Times New Roman" w:hAnsi="Times New Roman" w:cs="Times New Roman"/>
          <w:b/>
          <w:bCs/>
          <w:i/>
          <w:iCs/>
          <w:sz w:val="20"/>
          <w:szCs w:val="20"/>
        </w:rPr>
        <w:t>PROPOSED AIRCRAFT ARCHITECTURE</w:t>
      </w:r>
    </w:p>
    <w:p w14:paraId="30490DA2" w14:textId="4E6E0A8B" w:rsidR="00D4787D" w:rsidRPr="00712614" w:rsidRDefault="00D4787D" w:rsidP="00712614">
      <w:pPr>
        <w:pStyle w:val="ListParagraph"/>
        <w:numPr>
          <w:ilvl w:val="1"/>
          <w:numId w:val="26"/>
        </w:numPr>
        <w:rPr>
          <w:rFonts w:ascii="Times New Roman" w:hAnsi="Times New Roman" w:cs="Times New Roman"/>
          <w:b/>
          <w:bCs/>
          <w:i/>
          <w:iCs/>
          <w:sz w:val="20"/>
          <w:szCs w:val="20"/>
        </w:rPr>
      </w:pPr>
      <w:r w:rsidRPr="00712614">
        <w:rPr>
          <w:rFonts w:ascii="Times New Roman" w:hAnsi="Times New Roman" w:cs="Times New Roman"/>
          <w:b/>
          <w:bCs/>
          <w:i/>
          <w:iCs/>
          <w:sz w:val="20"/>
          <w:szCs w:val="20"/>
        </w:rPr>
        <w:t>Overall Aircraft Configuration</w:t>
      </w:r>
    </w:p>
    <w:p w14:paraId="3D2BFCF2" w14:textId="34C5D277" w:rsidR="00FB5E53" w:rsidRPr="008962F1" w:rsidRDefault="00FB5E53" w:rsidP="00610472">
      <w:pPr>
        <w:jc w:val="both"/>
        <w:rPr>
          <w:rFonts w:ascii="Times New Roman" w:hAnsi="Times New Roman" w:cs="Times New Roman"/>
          <w:i/>
          <w:iCs/>
          <w:sz w:val="20"/>
          <w:szCs w:val="20"/>
        </w:rPr>
      </w:pPr>
      <w:r w:rsidRPr="008962F1">
        <w:rPr>
          <w:rFonts w:ascii="Times New Roman" w:hAnsi="Times New Roman" w:cs="Times New Roman"/>
          <w:i/>
          <w:iCs/>
          <w:sz w:val="20"/>
          <w:szCs w:val="20"/>
        </w:rPr>
        <w:t>The proposed aircraft is a medium-range transport employing a blended-wing body (BWB) configuration integrated with a hybrid-electric distributed propulsion system. The BWB geometry merges the lifting fuselage and wing into a single continuous lifting surface, reducing wetted area and improving lift-to-drag ratio relative to conventional tube-and-wing aircraft. A substantial fraction of total lift is generated by the cent</w:t>
      </w:r>
      <w:r w:rsidR="00D4787D" w:rsidRPr="008962F1">
        <w:rPr>
          <w:rFonts w:ascii="Times New Roman" w:hAnsi="Times New Roman" w:cs="Times New Roman"/>
          <w:i/>
          <w:iCs/>
          <w:sz w:val="20"/>
          <w:szCs w:val="20"/>
        </w:rPr>
        <w:t xml:space="preserve">re </w:t>
      </w:r>
      <w:r w:rsidRPr="008962F1">
        <w:rPr>
          <w:rFonts w:ascii="Times New Roman" w:hAnsi="Times New Roman" w:cs="Times New Roman"/>
          <w:i/>
          <w:iCs/>
          <w:sz w:val="20"/>
          <w:szCs w:val="20"/>
        </w:rPr>
        <w:t>body, resulting in a thick turbulent boundary layer over the aft upper surface at cruise conditions.</w:t>
      </w:r>
    </w:p>
    <w:p w14:paraId="5B93AE8C" w14:textId="77777777" w:rsidR="00FB5E53" w:rsidRPr="008962F1" w:rsidRDefault="00FB5E53" w:rsidP="00610472">
      <w:pPr>
        <w:jc w:val="both"/>
        <w:rPr>
          <w:rFonts w:ascii="Times New Roman" w:hAnsi="Times New Roman" w:cs="Times New Roman"/>
          <w:i/>
          <w:iCs/>
          <w:sz w:val="20"/>
          <w:szCs w:val="20"/>
        </w:rPr>
      </w:pPr>
      <w:r w:rsidRPr="008962F1">
        <w:rPr>
          <w:rFonts w:ascii="Times New Roman" w:hAnsi="Times New Roman" w:cs="Times New Roman"/>
          <w:i/>
          <w:iCs/>
          <w:sz w:val="20"/>
          <w:szCs w:val="20"/>
        </w:rPr>
        <w:t>This aft-body boundary layer presents an opportunity for propulsion integration via boundary-layer ingestion (BLI). Unlike conventional installations where engines ingest freestream air, the proposed configuration places multiple electrically driven ducted fans along the aft upper surface of the BWB to ingest low-momentum boundary-layer flow. This approach aims to reduce wake kinetic energy losses and recover propulsive power that would otherwise be dissipated as drag.</w:t>
      </w:r>
    </w:p>
    <w:p w14:paraId="4BD47A11" w14:textId="08ABC583" w:rsidR="00773EF1" w:rsidRPr="008962F1" w:rsidRDefault="00FB5E53" w:rsidP="00610472">
      <w:pPr>
        <w:jc w:val="both"/>
        <w:rPr>
          <w:rFonts w:ascii="Times New Roman" w:hAnsi="Times New Roman" w:cs="Times New Roman"/>
          <w:i/>
          <w:iCs/>
          <w:sz w:val="20"/>
          <w:szCs w:val="20"/>
        </w:rPr>
      </w:pPr>
      <w:r w:rsidRPr="008962F1">
        <w:rPr>
          <w:rFonts w:ascii="Times New Roman" w:hAnsi="Times New Roman" w:cs="Times New Roman"/>
          <w:i/>
          <w:iCs/>
          <w:sz w:val="20"/>
          <w:szCs w:val="20"/>
        </w:rPr>
        <w:t>The aircraft is sized for cruise at transonic conditions (Mach 0.75–0.80), where BLI benefits are most significant</w:t>
      </w:r>
      <w:r w:rsidR="00773EF1" w:rsidRPr="008962F1">
        <w:rPr>
          <w:rFonts w:ascii="Times New Roman" w:hAnsi="Times New Roman" w:cs="Times New Roman"/>
          <w:i/>
          <w:iCs/>
          <w:sz w:val="20"/>
          <w:szCs w:val="20"/>
        </w:rPr>
        <w:t xml:space="preserve"> due to well-developed turbulent boundary layers and high cruise power requirements.</w:t>
      </w:r>
    </w:p>
    <w:p w14:paraId="4B9C1A82" w14:textId="51D2EE5D" w:rsidR="00FB5E53" w:rsidRPr="008962F1" w:rsidRDefault="00FB5E53" w:rsidP="00FB5E53">
      <w:pPr>
        <w:pStyle w:val="ListParagraph"/>
        <w:jc w:val="both"/>
        <w:rPr>
          <w:rFonts w:ascii="Times New Roman" w:hAnsi="Times New Roman" w:cs="Times New Roman"/>
          <w:i/>
          <w:iCs/>
          <w:sz w:val="20"/>
          <w:szCs w:val="20"/>
        </w:rPr>
      </w:pPr>
      <w:r w:rsidRPr="008962F1">
        <w:rPr>
          <w:rFonts w:ascii="Times New Roman" w:hAnsi="Times New Roman" w:cs="Times New Roman"/>
          <w:i/>
          <w:iCs/>
          <w:sz w:val="20"/>
          <w:szCs w:val="20"/>
        </w:rPr>
        <w:t xml:space="preserve"> </w:t>
      </w:r>
      <w:r w:rsidR="00773EF1" w:rsidRPr="008962F1">
        <w:rPr>
          <w:rFonts w:ascii="Times New Roman" w:hAnsi="Times New Roman" w:cs="Times New Roman"/>
          <w:i/>
          <w:iCs/>
          <w:noProof/>
          <w:sz w:val="20"/>
          <w:szCs w:val="20"/>
        </w:rPr>
        <w:drawing>
          <wp:inline distT="0" distB="0" distL="0" distR="0" wp14:anchorId="240F51C2" wp14:editId="7AC04F7F">
            <wp:extent cx="2313280" cy="1542102"/>
            <wp:effectExtent l="0" t="0" r="0" b="1270"/>
            <wp:docPr id="241489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89213" name="Picture 241489213"/>
                    <pic:cNvPicPr/>
                  </pic:nvPicPr>
                  <pic:blipFill>
                    <a:blip r:embed="rId8"/>
                    <a:stretch>
                      <a:fillRect/>
                    </a:stretch>
                  </pic:blipFill>
                  <pic:spPr>
                    <a:xfrm>
                      <a:off x="0" y="0"/>
                      <a:ext cx="2349733" cy="1566402"/>
                    </a:xfrm>
                    <a:prstGeom prst="rect">
                      <a:avLst/>
                    </a:prstGeom>
                  </pic:spPr>
                </pic:pic>
              </a:graphicData>
            </a:graphic>
          </wp:inline>
        </w:drawing>
      </w:r>
      <w:r w:rsidR="00773EF1" w:rsidRPr="008962F1">
        <w:rPr>
          <w:rFonts w:ascii="Times New Roman" w:hAnsi="Times New Roman" w:cs="Times New Roman"/>
          <w:i/>
          <w:iCs/>
          <w:noProof/>
          <w:sz w:val="20"/>
          <w:szCs w:val="20"/>
        </w:rPr>
        <w:drawing>
          <wp:inline distT="0" distB="0" distL="0" distR="0" wp14:anchorId="3F4D6958" wp14:editId="17CF25D2">
            <wp:extent cx="2427608" cy="1618316"/>
            <wp:effectExtent l="0" t="0" r="0" b="1270"/>
            <wp:docPr id="15182400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40016" name="Picture 1518240016"/>
                    <pic:cNvPicPr/>
                  </pic:nvPicPr>
                  <pic:blipFill>
                    <a:blip r:embed="rId9"/>
                    <a:stretch>
                      <a:fillRect/>
                    </a:stretch>
                  </pic:blipFill>
                  <pic:spPr>
                    <a:xfrm>
                      <a:off x="0" y="0"/>
                      <a:ext cx="2448539" cy="1632269"/>
                    </a:xfrm>
                    <a:prstGeom prst="rect">
                      <a:avLst/>
                    </a:prstGeom>
                  </pic:spPr>
                </pic:pic>
              </a:graphicData>
            </a:graphic>
          </wp:inline>
        </w:drawing>
      </w:r>
    </w:p>
    <w:p w14:paraId="03324AE0" w14:textId="72D9F854" w:rsidR="00773EF1" w:rsidRPr="008962F1" w:rsidRDefault="00773EF1" w:rsidP="00FB5E53">
      <w:pPr>
        <w:pStyle w:val="ListParagraph"/>
        <w:jc w:val="both"/>
        <w:rPr>
          <w:rFonts w:ascii="Times New Roman" w:hAnsi="Times New Roman" w:cs="Times New Roman"/>
          <w:i/>
          <w:iCs/>
          <w:sz w:val="20"/>
          <w:szCs w:val="20"/>
        </w:rPr>
      </w:pPr>
      <w:r w:rsidRPr="008962F1">
        <w:rPr>
          <w:rFonts w:ascii="Times New Roman" w:hAnsi="Times New Roman" w:cs="Times New Roman"/>
          <w:b/>
          <w:bCs/>
          <w:i/>
          <w:iCs/>
          <w:sz w:val="20"/>
          <w:szCs w:val="20"/>
        </w:rPr>
        <w:t>Fig. 1.</w:t>
      </w:r>
      <w:r w:rsidRPr="008962F1">
        <w:rPr>
          <w:rFonts w:ascii="Times New Roman" w:hAnsi="Times New Roman" w:cs="Times New Roman"/>
          <w:i/>
          <w:iCs/>
          <w:sz w:val="20"/>
          <w:szCs w:val="20"/>
        </w:rPr>
        <w:t xml:space="preserve"> Overall blended-wing-body (BWB) aircraft configuration incorporating boundary-layer-ingesting (BLI) distributed propulsion along the upper surface.</w:t>
      </w:r>
    </w:p>
    <w:p w14:paraId="3A640F6B" w14:textId="2AE89F2A" w:rsidR="00773EF1" w:rsidRPr="008962F1" w:rsidRDefault="00773EF1" w:rsidP="00FB5E53">
      <w:pPr>
        <w:pStyle w:val="ListParagraph"/>
        <w:jc w:val="both"/>
        <w:rPr>
          <w:rFonts w:ascii="Times New Roman" w:hAnsi="Times New Roman" w:cs="Times New Roman"/>
          <w:i/>
          <w:iCs/>
          <w:sz w:val="20"/>
          <w:szCs w:val="20"/>
        </w:rPr>
      </w:pPr>
      <w:r w:rsidRPr="008962F1">
        <w:rPr>
          <w:rFonts w:ascii="Times New Roman" w:hAnsi="Times New Roman" w:cs="Times New Roman"/>
          <w:b/>
          <w:bCs/>
          <w:i/>
          <w:iCs/>
          <w:sz w:val="20"/>
          <w:szCs w:val="20"/>
        </w:rPr>
        <w:t>Fig. 2.</w:t>
      </w:r>
      <w:r w:rsidRPr="008962F1">
        <w:rPr>
          <w:rFonts w:ascii="Times New Roman" w:hAnsi="Times New Roman" w:cs="Times New Roman"/>
          <w:i/>
          <w:iCs/>
          <w:sz w:val="20"/>
          <w:szCs w:val="20"/>
        </w:rPr>
        <w:t xml:space="preserve"> Conceptual arrangement of distributed ducted fans integrated within the BWB airframe for boundary-layer ingestion.</w:t>
      </w:r>
    </w:p>
    <w:p w14:paraId="6EB7BCF0" w14:textId="77777777" w:rsidR="00773EF1" w:rsidRPr="008962F1" w:rsidRDefault="00773EF1" w:rsidP="00FB5E53">
      <w:pPr>
        <w:pStyle w:val="ListParagraph"/>
        <w:jc w:val="both"/>
        <w:rPr>
          <w:rFonts w:ascii="Times New Roman" w:hAnsi="Times New Roman" w:cs="Times New Roman"/>
          <w:i/>
          <w:iCs/>
          <w:sz w:val="20"/>
          <w:szCs w:val="20"/>
        </w:rPr>
      </w:pPr>
    </w:p>
    <w:p w14:paraId="0FCB4C09" w14:textId="3C25A376" w:rsidR="00773EF1" w:rsidRPr="008962F1" w:rsidRDefault="00773EF1" w:rsidP="00F26198">
      <w:pPr>
        <w:pStyle w:val="ListParagraph"/>
        <w:jc w:val="center"/>
        <w:rPr>
          <w:rFonts w:ascii="Times New Roman" w:hAnsi="Times New Roman" w:cs="Times New Roman"/>
          <w:i/>
          <w:iCs/>
          <w:sz w:val="20"/>
          <w:szCs w:val="20"/>
        </w:rPr>
      </w:pPr>
      <w:r w:rsidRPr="008962F1">
        <w:rPr>
          <w:rFonts w:ascii="Times New Roman" w:hAnsi="Times New Roman" w:cs="Times New Roman"/>
          <w:i/>
          <w:iCs/>
          <w:noProof/>
          <w:sz w:val="20"/>
          <w:szCs w:val="20"/>
        </w:rPr>
        <w:drawing>
          <wp:inline distT="0" distB="0" distL="0" distR="0" wp14:anchorId="0AFCB6B8" wp14:editId="4D81BC57">
            <wp:extent cx="2833842" cy="1373279"/>
            <wp:effectExtent l="0" t="0" r="5080" b="0"/>
            <wp:docPr id="1446712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712646" name=""/>
                    <pic:cNvPicPr/>
                  </pic:nvPicPr>
                  <pic:blipFill>
                    <a:blip r:embed="rId10"/>
                    <a:stretch>
                      <a:fillRect/>
                    </a:stretch>
                  </pic:blipFill>
                  <pic:spPr>
                    <a:xfrm>
                      <a:off x="0" y="0"/>
                      <a:ext cx="2888970" cy="1399994"/>
                    </a:xfrm>
                    <a:prstGeom prst="rect">
                      <a:avLst/>
                    </a:prstGeom>
                  </pic:spPr>
                </pic:pic>
              </a:graphicData>
            </a:graphic>
          </wp:inline>
        </w:drawing>
      </w:r>
    </w:p>
    <w:p w14:paraId="3EB1CB69" w14:textId="0A58A730" w:rsidR="00FB5E53" w:rsidRPr="008962F1" w:rsidRDefault="00773EF1" w:rsidP="00773EF1">
      <w:pPr>
        <w:pStyle w:val="ListParagraph"/>
        <w:jc w:val="center"/>
        <w:rPr>
          <w:rFonts w:ascii="Times New Roman" w:hAnsi="Times New Roman" w:cs="Times New Roman"/>
          <w:i/>
          <w:iCs/>
          <w:sz w:val="20"/>
          <w:szCs w:val="20"/>
        </w:rPr>
      </w:pPr>
      <w:r w:rsidRPr="008962F1">
        <w:rPr>
          <w:rFonts w:ascii="Times New Roman" w:hAnsi="Times New Roman" w:cs="Times New Roman"/>
          <w:b/>
          <w:bCs/>
          <w:i/>
          <w:iCs/>
          <w:sz w:val="20"/>
          <w:szCs w:val="20"/>
        </w:rPr>
        <w:t>Fig. 3.</w:t>
      </w:r>
      <w:r w:rsidRPr="008962F1">
        <w:rPr>
          <w:rFonts w:ascii="Times New Roman" w:hAnsi="Times New Roman" w:cs="Times New Roman"/>
          <w:i/>
          <w:iCs/>
          <w:sz w:val="20"/>
          <w:szCs w:val="20"/>
        </w:rPr>
        <w:t xml:space="preserve"> Top-view planform </w:t>
      </w:r>
      <w:proofErr w:type="spellStart"/>
      <w:r w:rsidRPr="008962F1">
        <w:rPr>
          <w:rFonts w:ascii="Times New Roman" w:hAnsi="Times New Roman" w:cs="Times New Roman"/>
          <w:i/>
          <w:iCs/>
          <w:sz w:val="20"/>
          <w:szCs w:val="20"/>
        </w:rPr>
        <w:t>FreeCAD</w:t>
      </w:r>
      <w:proofErr w:type="spellEnd"/>
      <w:r w:rsidRPr="008962F1">
        <w:rPr>
          <w:rFonts w:ascii="Times New Roman" w:hAnsi="Times New Roman" w:cs="Times New Roman"/>
          <w:i/>
          <w:iCs/>
          <w:sz w:val="20"/>
          <w:szCs w:val="20"/>
        </w:rPr>
        <w:t xml:space="preserve"> software Model of the BWB configuration</w:t>
      </w:r>
    </w:p>
    <w:p w14:paraId="5D9B21C2" w14:textId="77777777" w:rsidR="00773EF1" w:rsidRPr="008962F1" w:rsidRDefault="00773EF1" w:rsidP="00FB5E53">
      <w:pPr>
        <w:pStyle w:val="ListParagraph"/>
        <w:jc w:val="both"/>
        <w:rPr>
          <w:rFonts w:ascii="Times New Roman" w:hAnsi="Times New Roman" w:cs="Times New Roman"/>
          <w:i/>
          <w:iCs/>
          <w:sz w:val="20"/>
          <w:szCs w:val="20"/>
        </w:rPr>
      </w:pPr>
    </w:p>
    <w:p w14:paraId="45D56159" w14:textId="0F98EC12" w:rsidR="00FB5E53" w:rsidRPr="00712614" w:rsidRDefault="00FB5E53" w:rsidP="00712614">
      <w:pPr>
        <w:pStyle w:val="ListParagraph"/>
        <w:numPr>
          <w:ilvl w:val="1"/>
          <w:numId w:val="26"/>
        </w:numPr>
        <w:jc w:val="both"/>
        <w:rPr>
          <w:rFonts w:ascii="Times New Roman" w:hAnsi="Times New Roman" w:cs="Times New Roman"/>
          <w:b/>
          <w:bCs/>
          <w:i/>
          <w:iCs/>
          <w:sz w:val="20"/>
          <w:szCs w:val="20"/>
        </w:rPr>
      </w:pPr>
      <w:r w:rsidRPr="00712614">
        <w:rPr>
          <w:rFonts w:ascii="Times New Roman" w:hAnsi="Times New Roman" w:cs="Times New Roman"/>
          <w:b/>
          <w:bCs/>
          <w:i/>
          <w:iCs/>
          <w:sz w:val="20"/>
          <w:szCs w:val="20"/>
        </w:rPr>
        <w:t>Boundary-Layer Ingestion Physics and Metrics</w:t>
      </w:r>
    </w:p>
    <w:p w14:paraId="260463E2" w14:textId="6E3EBA64" w:rsidR="00FB5E53" w:rsidRPr="00712614" w:rsidRDefault="00FB5E53" w:rsidP="00712614">
      <w:pPr>
        <w:jc w:val="both"/>
        <w:rPr>
          <w:rFonts w:ascii="Times New Roman" w:hAnsi="Times New Roman" w:cs="Times New Roman"/>
          <w:i/>
          <w:iCs/>
          <w:sz w:val="20"/>
          <w:szCs w:val="20"/>
        </w:rPr>
      </w:pPr>
      <w:r w:rsidRPr="00712614">
        <w:rPr>
          <w:rFonts w:ascii="Times New Roman" w:hAnsi="Times New Roman" w:cs="Times New Roman"/>
          <w:i/>
          <w:iCs/>
          <w:sz w:val="20"/>
          <w:szCs w:val="20"/>
        </w:rPr>
        <w:t xml:space="preserve">For a turbulent boundary layer developing over the BWB aft-body, the boundary-layer thickness </w:t>
      </w:r>
      <m:oMath>
        <m:r>
          <w:rPr>
            <w:rFonts w:ascii="Cambria Math" w:hAnsi="Cambria Math" w:cs="Times New Roman"/>
            <w:sz w:val="20"/>
            <w:szCs w:val="20"/>
          </w:rPr>
          <m:t>δ</m:t>
        </m:r>
      </m:oMath>
      <w:r w:rsidRPr="00712614">
        <w:rPr>
          <w:rFonts w:ascii="Times New Roman" w:hAnsi="Times New Roman" w:cs="Times New Roman"/>
          <w:i/>
          <w:iCs/>
          <w:sz w:val="20"/>
          <w:szCs w:val="20"/>
        </w:rPr>
        <w:t>can be approximated using classical relations:</w:t>
      </w:r>
    </w:p>
    <w:p w14:paraId="117892B2" w14:textId="0BD00AB9" w:rsidR="00FB5E53" w:rsidRPr="00DE206C" w:rsidRDefault="00DE206C" w:rsidP="00FB5E53">
      <w:pPr>
        <w:pStyle w:val="ListParagraph"/>
        <w:jc w:val="both"/>
        <w:rPr>
          <w:rFonts w:ascii="Times New Roman" w:hAnsi="Times New Roman" w:cs="Times New Roman"/>
          <w:b/>
          <w:bCs/>
          <w:i/>
          <w:iCs/>
          <w:sz w:val="20"/>
          <w:szCs w:val="20"/>
        </w:rPr>
      </w:pPr>
      <m:oMathPara>
        <m:oMath>
          <m:r>
            <m:rPr>
              <m:sty m:val="bi"/>
            </m:rPr>
            <w:rPr>
              <w:rFonts w:ascii="Cambria Math" w:hAnsi="Cambria Math" w:cs="Times New Roman"/>
              <w:sz w:val="20"/>
              <w:szCs w:val="20"/>
            </w:rPr>
            <m:t>δ(x)≈0.37</m:t>
          </m:r>
          <m:r>
            <m:rPr>
              <m:sty m:val="bi"/>
            </m:rPr>
            <w:rPr>
              <w:rFonts w:ascii="Cambria Math" w:hAnsi="Cambria Math" w:cs="Times New Roman"/>
              <w:sz w:val="20"/>
              <w:szCs w:val="20"/>
            </w:rPr>
            <m:t>x</m:t>
          </m:r>
          <m:r>
            <m:rPr>
              <m:nor/>
            </m:rPr>
            <w:rPr>
              <w:rFonts w:ascii="Times New Roman" w:hAnsi="Times New Roman" w:cs="Times New Roman"/>
              <w:b/>
              <w:bCs/>
              <w:i/>
              <w:iCs/>
              <w:sz w:val="20"/>
              <w:szCs w:val="20"/>
            </w:rPr>
            <m:t> </m:t>
          </m:r>
          <m:r>
            <m:rPr>
              <m:sty m:val="bi"/>
            </m:rPr>
            <w:rPr>
              <w:rFonts w:ascii="Cambria Math" w:hAnsi="Cambria Math" w:cs="Times New Roman"/>
              <w:sz w:val="20"/>
              <w:szCs w:val="20"/>
            </w:rPr>
            <m:t>R</m:t>
          </m:r>
          <m:sSubSup>
            <m:sSubSupPr>
              <m:ctrlPr>
                <w:rPr>
                  <w:rFonts w:ascii="Cambria Math" w:hAnsi="Cambria Math" w:cs="Times New Roman"/>
                  <w:b/>
                  <w:bCs/>
                  <w:i/>
                  <w:iCs/>
                  <w:sz w:val="20"/>
                  <w:szCs w:val="20"/>
                </w:rPr>
              </m:ctrlPr>
            </m:sSubSupPr>
            <m:e>
              <m:r>
                <m:rPr>
                  <m:sty m:val="bi"/>
                </m:rPr>
                <w:rPr>
                  <w:rFonts w:ascii="Cambria Math" w:hAnsi="Cambria Math" w:cs="Times New Roman"/>
                  <w:sz w:val="20"/>
                  <w:szCs w:val="20"/>
                </w:rPr>
                <m:t>e</m:t>
              </m:r>
            </m:e>
            <m:sub>
              <m:r>
                <m:rPr>
                  <m:sty m:val="bi"/>
                </m:rPr>
                <w:rPr>
                  <w:rFonts w:ascii="Cambria Math" w:hAnsi="Cambria Math" w:cs="Times New Roman"/>
                  <w:sz w:val="20"/>
                  <w:szCs w:val="20"/>
                </w:rPr>
                <m:t>x</m:t>
              </m:r>
            </m:sub>
            <m:sup>
              <m:r>
                <m:rPr>
                  <m:sty m:val="bi"/>
                </m:rPr>
                <w:rPr>
                  <w:rFonts w:ascii="Cambria Math" w:hAnsi="Cambria Math" w:cs="Times New Roman"/>
                  <w:sz w:val="20"/>
                  <w:szCs w:val="20"/>
                </w:rPr>
                <m:t>-1/5</m:t>
              </m:r>
            </m:sup>
          </m:sSubSup>
          <m:r>
            <m:rPr>
              <m:sty m:val="p"/>
            </m:rPr>
            <w:rPr>
              <w:rFonts w:ascii="Cambria Math" w:hAnsi="Cambria Math" w:cs="Times New Roman"/>
              <w:sz w:val="20"/>
              <w:szCs w:val="20"/>
            </w:rPr>
            <w:br/>
          </m:r>
        </m:oMath>
      </m:oMathPara>
    </w:p>
    <w:p w14:paraId="59A075FA" w14:textId="5450ADC4" w:rsidR="00FB5E53" w:rsidRPr="00712614" w:rsidRDefault="00712614" w:rsidP="00712614">
      <w:pPr>
        <w:jc w:val="both"/>
        <w:rPr>
          <w:rFonts w:ascii="Times New Roman" w:hAnsi="Times New Roman" w:cs="Times New Roman"/>
          <w:i/>
          <w:iCs/>
          <w:sz w:val="20"/>
          <w:szCs w:val="20"/>
        </w:rPr>
      </w:pPr>
      <w:r w:rsidRPr="00712614">
        <w:rPr>
          <w:rFonts w:ascii="Times New Roman" w:hAnsi="Times New Roman" w:cs="Times New Roman"/>
          <w:i/>
          <w:iCs/>
          <w:sz w:val="20"/>
          <w:szCs w:val="20"/>
        </w:rPr>
        <w:t>W</w:t>
      </w:r>
      <w:r w:rsidR="00FB5E53" w:rsidRPr="00712614">
        <w:rPr>
          <w:rFonts w:ascii="Times New Roman" w:hAnsi="Times New Roman" w:cs="Times New Roman"/>
          <w:i/>
          <w:iCs/>
          <w:sz w:val="20"/>
          <w:szCs w:val="20"/>
        </w:rPr>
        <w:t>here</w:t>
      </w:r>
      <w:r>
        <w:rPr>
          <w:rFonts w:ascii="Times New Roman" w:hAnsi="Times New Roman" w:cs="Times New Roman"/>
          <w:i/>
          <w:iCs/>
          <w:sz w:val="20"/>
          <w:szCs w:val="20"/>
        </w:rPr>
        <w:t xml:space="preserve"> </w:t>
      </w:r>
      <w:r w:rsidR="00413E42" w:rsidRPr="00712614">
        <w:rPr>
          <w:rFonts w:ascii="Times New Roman" w:hAnsi="Times New Roman" w:cs="Times New Roman"/>
          <w:i/>
          <w:iCs/>
          <w:sz w:val="20"/>
          <w:szCs w:val="20"/>
        </w:rPr>
        <w:t>x is the streamwise distance from the leading edge and</w:t>
      </w:r>
      <w:r w:rsidR="00773EF1" w:rsidRPr="00712614">
        <w:rPr>
          <w:rFonts w:ascii="Times New Roman" w:hAnsi="Times New Roman" w:cs="Times New Roman"/>
          <w:i/>
          <w:iCs/>
          <w:sz w:val="20"/>
          <w:szCs w:val="20"/>
        </w:rPr>
        <w:t xml:space="preserve"> </w:t>
      </w:r>
      <w:r w:rsidR="00413E42" w:rsidRPr="00712614">
        <w:rPr>
          <w:rFonts w:ascii="Times New Roman" w:hAnsi="Times New Roman" w:cs="Times New Roman"/>
          <w:i/>
          <w:iCs/>
          <w:sz w:val="20"/>
          <w:szCs w:val="20"/>
        </w:rPr>
        <w:t xml:space="preserve"> </w:t>
      </w:r>
      <m:oMath>
        <m:r>
          <m:rPr>
            <m:sty m:val="bi"/>
          </m:rPr>
          <w:rPr>
            <w:rFonts w:ascii="Cambria Math" w:hAnsi="Cambria Math" w:cs="Times New Roman"/>
            <w:sz w:val="20"/>
            <w:szCs w:val="20"/>
          </w:rPr>
          <m:t>R</m:t>
        </m:r>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e</m:t>
            </m:r>
          </m:e>
          <m:sub>
            <m:r>
              <m:rPr>
                <m:sty m:val="bi"/>
              </m:rPr>
              <w:rPr>
                <w:rFonts w:ascii="Cambria Math" w:hAnsi="Cambria Math" w:cs="Times New Roman"/>
                <w:sz w:val="20"/>
                <w:szCs w:val="20"/>
              </w:rPr>
              <m:t>x</m:t>
            </m:r>
          </m:sub>
        </m:sSub>
        <m:r>
          <m:rPr>
            <m:sty m:val="bi"/>
          </m:rPr>
          <w:rPr>
            <w:rFonts w:ascii="Cambria Math" w:hAnsi="Cambria Math" w:cs="Times New Roman"/>
            <w:sz w:val="20"/>
            <w:szCs w:val="20"/>
          </w:rPr>
          <m:t>=</m:t>
        </m:r>
        <m:f>
          <m:fPr>
            <m:ctrlPr>
              <w:rPr>
                <w:rFonts w:ascii="Cambria Math" w:hAnsi="Cambria Math" w:cs="Times New Roman"/>
                <w:b/>
                <w:bCs/>
                <w:i/>
                <w:iCs/>
                <w:sz w:val="20"/>
                <w:szCs w:val="20"/>
              </w:rPr>
            </m:ctrlPr>
          </m:fPr>
          <m:num>
            <m:r>
              <m:rPr>
                <m:sty m:val="bi"/>
              </m:rPr>
              <w:rPr>
                <w:rFonts w:ascii="Cambria Math" w:hAnsi="Cambria Math" w:cs="Times New Roman"/>
                <w:sz w:val="20"/>
                <w:szCs w:val="20"/>
              </w:rPr>
              <m:t>ρVx</m:t>
            </m:r>
          </m:num>
          <m:den>
            <m:r>
              <m:rPr>
                <m:sty m:val="bi"/>
              </m:rPr>
              <w:rPr>
                <w:rFonts w:ascii="Cambria Math" w:hAnsi="Cambria Math" w:cs="Times New Roman"/>
                <w:sz w:val="20"/>
                <w:szCs w:val="20"/>
              </w:rPr>
              <m:t>μ</m:t>
            </m:r>
          </m:den>
        </m:f>
      </m:oMath>
      <w:r w:rsidR="00413E42" w:rsidRPr="00DE206C">
        <w:rPr>
          <w:rFonts w:ascii="Times New Roman" w:eastAsiaTheme="minorEastAsia" w:hAnsi="Times New Roman" w:cs="Times New Roman"/>
          <w:b/>
          <w:bCs/>
          <w:i/>
          <w:iCs/>
          <w:sz w:val="20"/>
          <w:szCs w:val="20"/>
        </w:rPr>
        <w:t xml:space="preserve"> i</w:t>
      </w:r>
      <w:r w:rsidR="00413E42" w:rsidRPr="00712614">
        <w:rPr>
          <w:rFonts w:ascii="Times New Roman" w:eastAsiaTheme="minorEastAsia" w:hAnsi="Times New Roman" w:cs="Times New Roman"/>
          <w:i/>
          <w:iCs/>
          <w:sz w:val="20"/>
          <w:szCs w:val="20"/>
        </w:rPr>
        <w:t>s the local Reynolds number.</w:t>
      </w:r>
    </w:p>
    <w:p w14:paraId="7BDAE450" w14:textId="63BD5FEA" w:rsidR="00FB5E53" w:rsidRPr="00DE206C" w:rsidRDefault="00FB5E53" w:rsidP="00712614">
      <w:pPr>
        <w:jc w:val="both"/>
        <w:rPr>
          <w:rFonts w:ascii="Times New Roman" w:hAnsi="Times New Roman" w:cs="Times New Roman"/>
          <w:b/>
          <w:bCs/>
          <w:i/>
          <w:iCs/>
          <w:sz w:val="20"/>
          <w:szCs w:val="20"/>
        </w:rPr>
      </w:pPr>
      <w:r w:rsidRPr="00712614">
        <w:rPr>
          <w:rFonts w:ascii="Times New Roman" w:hAnsi="Times New Roman" w:cs="Times New Roman"/>
          <w:i/>
          <w:iCs/>
          <w:sz w:val="20"/>
          <w:szCs w:val="20"/>
        </w:rPr>
        <w:t>The presence of a thick boundary layer results in a velocity deficit relative to freestream:</w:t>
      </w:r>
      <w:r w:rsidR="00FA70A6" w:rsidRPr="00712614">
        <w:rPr>
          <w:rFonts w:ascii="Cambria Math" w:hAnsi="Cambria Math" w:cs="Times New Roman"/>
          <w:i/>
          <w:sz w:val="20"/>
          <w:szCs w:val="20"/>
        </w:rPr>
        <w:t xml:space="preserve"> </w:t>
      </w:r>
      <m:oMath>
        <m:r>
          <m:rPr>
            <m:sty m:val="bi"/>
          </m:rPr>
          <w:rPr>
            <w:rFonts w:ascii="Cambria Math" w:hAnsi="Cambria Math" w:cs="Times New Roman"/>
            <w:sz w:val="20"/>
            <w:szCs w:val="20"/>
          </w:rPr>
          <m:t>u(y)&lt;</m:t>
        </m:r>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U</m:t>
            </m:r>
          </m:e>
          <m:sub>
            <m:r>
              <m:rPr>
                <m:sty m:val="bi"/>
              </m:rPr>
              <w:rPr>
                <w:rFonts w:ascii="Cambria Math" w:hAnsi="Cambria Math" w:cs="Times New Roman"/>
                <w:sz w:val="20"/>
                <w:szCs w:val="20"/>
              </w:rPr>
              <m:t>∞</m:t>
            </m:r>
          </m:sub>
        </m:sSub>
      </m:oMath>
    </w:p>
    <w:p w14:paraId="101843F0" w14:textId="77777777" w:rsidR="00FA70A6" w:rsidRPr="008962F1" w:rsidRDefault="00FA70A6" w:rsidP="00FA70A6">
      <w:pPr>
        <w:pStyle w:val="ListParagraph"/>
        <w:rPr>
          <w:rFonts w:ascii="Times New Roman" w:hAnsi="Times New Roman" w:cs="Times New Roman"/>
          <w:i/>
          <w:iCs/>
          <w:sz w:val="20"/>
          <w:szCs w:val="20"/>
        </w:rPr>
      </w:pPr>
    </w:p>
    <w:p w14:paraId="43B9104C" w14:textId="73AABB0F" w:rsidR="00FA70A6" w:rsidRPr="008962F1" w:rsidRDefault="00FA70A6" w:rsidP="00FA70A6">
      <w:pPr>
        <w:pStyle w:val="ListParagraph"/>
        <w:rPr>
          <w:rFonts w:ascii="Times New Roman" w:hAnsi="Times New Roman" w:cs="Times New Roman"/>
          <w:i/>
          <w:iCs/>
          <w:sz w:val="20"/>
          <w:szCs w:val="20"/>
        </w:rPr>
      </w:pPr>
    </w:p>
    <w:p w14:paraId="2D9DC0DF" w14:textId="77777777" w:rsidR="00FA70A6" w:rsidRPr="008962F1" w:rsidRDefault="00FA70A6" w:rsidP="00FA70A6">
      <w:pPr>
        <w:pStyle w:val="ListParagraph"/>
        <w:rPr>
          <w:rFonts w:ascii="Times New Roman" w:eastAsiaTheme="minorEastAsia" w:hAnsi="Times New Roman" w:cs="Times New Roman"/>
          <w:i/>
          <w:iCs/>
          <w:sz w:val="20"/>
          <w:szCs w:val="20"/>
        </w:rPr>
      </w:pPr>
      <m:oMathPara>
        <m:oMath>
          <m:r>
            <w:rPr>
              <w:rFonts w:ascii="Cambria Math" w:hAnsi="Cambria Math" w:cs="Times New Roman"/>
              <w:i/>
              <w:iCs/>
              <w:noProof/>
              <w:sz w:val="20"/>
              <w:szCs w:val="20"/>
            </w:rPr>
            <w:drawing>
              <wp:inline distT="0" distB="0" distL="0" distR="0" wp14:anchorId="2D32ACBE" wp14:editId="0C29E225">
                <wp:extent cx="2912154" cy="2171700"/>
                <wp:effectExtent l="0" t="0" r="2540" b="0"/>
                <wp:docPr id="2113027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27870" name=""/>
                        <pic:cNvPicPr/>
                      </pic:nvPicPr>
                      <pic:blipFill rotWithShape="1">
                        <a:blip r:embed="rId11"/>
                        <a:srcRect l="3855" r="15578"/>
                        <a:stretch>
                          <a:fillRect/>
                        </a:stretch>
                      </pic:blipFill>
                      <pic:spPr bwMode="auto">
                        <a:xfrm>
                          <a:off x="0" y="0"/>
                          <a:ext cx="2943541" cy="2195107"/>
                        </a:xfrm>
                        <a:prstGeom prst="rect">
                          <a:avLst/>
                        </a:prstGeom>
                        <a:ln>
                          <a:noFill/>
                        </a:ln>
                        <a:extLst>
                          <a:ext uri="{53640926-AAD7-44D8-BBD7-CCE9431645EC}">
                            <a14:shadowObscured xmlns:a14="http://schemas.microsoft.com/office/drawing/2010/main"/>
                          </a:ext>
                        </a:extLst>
                      </pic:spPr>
                    </pic:pic>
                  </a:graphicData>
                </a:graphic>
              </wp:inline>
            </w:drawing>
          </m:r>
        </m:oMath>
      </m:oMathPara>
    </w:p>
    <w:p w14:paraId="1775D1DE" w14:textId="7784BF75" w:rsidR="00FB5E53" w:rsidRPr="008962F1" w:rsidRDefault="00FA70A6" w:rsidP="007A5A1B">
      <w:pPr>
        <w:pStyle w:val="ListParagraph"/>
        <w:jc w:val="center"/>
        <w:rPr>
          <w:rFonts w:ascii="Times New Roman" w:eastAsiaTheme="minorEastAsia" w:hAnsi="Times New Roman" w:cs="Times New Roman"/>
          <w:i/>
          <w:iCs/>
          <w:sz w:val="20"/>
          <w:szCs w:val="20"/>
        </w:rPr>
      </w:pPr>
      <w:r w:rsidRPr="00983E50">
        <w:rPr>
          <w:rFonts w:ascii="Times New Roman" w:eastAsiaTheme="minorEastAsia" w:hAnsi="Times New Roman" w:cs="Times New Roman"/>
          <w:b/>
          <w:bCs/>
          <w:i/>
          <w:iCs/>
          <w:sz w:val="20"/>
          <w:szCs w:val="20"/>
        </w:rPr>
        <w:t>Fig</w:t>
      </w:r>
      <w:r w:rsidR="00983E50">
        <w:rPr>
          <w:rFonts w:ascii="Times New Roman" w:eastAsiaTheme="minorEastAsia" w:hAnsi="Times New Roman" w:cs="Times New Roman"/>
          <w:b/>
          <w:bCs/>
          <w:i/>
          <w:iCs/>
          <w:sz w:val="20"/>
          <w:szCs w:val="20"/>
        </w:rPr>
        <w:t>.</w:t>
      </w:r>
      <w:r w:rsidRPr="00983E50">
        <w:rPr>
          <w:rFonts w:ascii="Times New Roman" w:eastAsiaTheme="minorEastAsia" w:hAnsi="Times New Roman" w:cs="Times New Roman"/>
          <w:b/>
          <w:bCs/>
          <w:i/>
          <w:iCs/>
          <w:sz w:val="20"/>
          <w:szCs w:val="20"/>
        </w:rPr>
        <w:t>4</w:t>
      </w:r>
      <w:r w:rsidR="00983E50">
        <w:rPr>
          <w:rFonts w:ascii="Times New Roman" w:eastAsiaTheme="minorEastAsia" w:hAnsi="Times New Roman" w:cs="Times New Roman"/>
          <w:b/>
          <w:bCs/>
          <w:i/>
          <w:iCs/>
          <w:sz w:val="20"/>
          <w:szCs w:val="20"/>
        </w:rPr>
        <w:t>.</w:t>
      </w:r>
      <w:r w:rsidRPr="008962F1">
        <w:rPr>
          <w:rFonts w:ascii="Times New Roman" w:eastAsiaTheme="minorEastAsia" w:hAnsi="Times New Roman" w:cs="Times New Roman"/>
          <w:i/>
          <w:iCs/>
          <w:sz w:val="20"/>
          <w:szCs w:val="20"/>
        </w:rPr>
        <w:t xml:space="preserve"> Turbulent Body layer</w:t>
      </w:r>
      <w:r w:rsidR="007A5A1B" w:rsidRPr="008962F1">
        <w:rPr>
          <w:rFonts w:ascii="Times New Roman" w:eastAsiaTheme="minorEastAsia" w:hAnsi="Times New Roman" w:cs="Times New Roman"/>
          <w:i/>
          <w:iCs/>
          <w:sz w:val="20"/>
          <w:szCs w:val="20"/>
        </w:rPr>
        <w:t xml:space="preserve"> Velocity Profile</w:t>
      </w:r>
      <w:r w:rsidRPr="008962F1">
        <w:rPr>
          <w:rFonts w:ascii="Times New Roman" w:eastAsiaTheme="minorEastAsia" w:hAnsi="Times New Roman" w:cs="Times New Roman"/>
          <w:i/>
          <w:iCs/>
          <w:sz w:val="20"/>
          <w:szCs w:val="20"/>
        </w:rPr>
        <w:t xml:space="preserve"> </w:t>
      </w:r>
      <m:oMath>
        <m:r>
          <m:rPr>
            <m:sty m:val="p"/>
          </m:rPr>
          <w:rPr>
            <w:rFonts w:ascii="Cambria Math" w:hAnsi="Cambria Math" w:cs="Times New Roman"/>
            <w:sz w:val="20"/>
            <w:szCs w:val="20"/>
          </w:rPr>
          <w:br/>
        </m:r>
      </m:oMath>
    </w:p>
    <w:p w14:paraId="1E00EE6B" w14:textId="77777777" w:rsidR="00FB5E53" w:rsidRPr="00712614" w:rsidRDefault="00FB5E53" w:rsidP="00712614">
      <w:pPr>
        <w:jc w:val="both"/>
        <w:rPr>
          <w:rFonts w:ascii="Times New Roman" w:hAnsi="Times New Roman" w:cs="Times New Roman"/>
          <w:i/>
          <w:iCs/>
          <w:sz w:val="20"/>
          <w:szCs w:val="20"/>
        </w:rPr>
      </w:pPr>
      <w:r w:rsidRPr="00712614">
        <w:rPr>
          <w:rFonts w:ascii="Times New Roman" w:hAnsi="Times New Roman" w:cs="Times New Roman"/>
          <w:i/>
          <w:iCs/>
          <w:sz w:val="20"/>
          <w:szCs w:val="20"/>
        </w:rPr>
        <w:t>In conventional propulsion systems, this momentum deficit contributes directly to aircraft drag. In a BLI configuration, the propulsor ingests this low-momentum flow and re-energizes it, thereby reducing the net aircraft drag.</w:t>
      </w:r>
    </w:p>
    <w:p w14:paraId="3EDBEF34" w14:textId="4D43AAB5" w:rsidR="007A5A1B" w:rsidRPr="00712614" w:rsidRDefault="00FB5E53" w:rsidP="00712614">
      <w:pPr>
        <w:rPr>
          <w:rFonts w:ascii="Times New Roman" w:hAnsi="Times New Roman" w:cs="Times New Roman"/>
          <w:i/>
          <w:iCs/>
          <w:sz w:val="20"/>
          <w:szCs w:val="20"/>
        </w:rPr>
      </w:pPr>
      <w:r w:rsidRPr="00712614">
        <w:rPr>
          <w:rFonts w:ascii="Times New Roman" w:hAnsi="Times New Roman" w:cs="Times New Roman"/>
          <w:i/>
          <w:iCs/>
          <w:sz w:val="20"/>
          <w:szCs w:val="20"/>
        </w:rPr>
        <w:t xml:space="preserve">The effectiveness of BLI is often quantified using </w:t>
      </w:r>
      <w:r w:rsidRPr="00712614">
        <w:rPr>
          <w:rFonts w:ascii="Times New Roman" w:hAnsi="Times New Roman" w:cs="Times New Roman"/>
          <w:b/>
          <w:bCs/>
          <w:i/>
          <w:iCs/>
          <w:sz w:val="20"/>
          <w:szCs w:val="20"/>
        </w:rPr>
        <w:t>drag recovery ratio</w:t>
      </w:r>
      <w:r w:rsidRPr="00712614">
        <w:rPr>
          <w:rFonts w:ascii="Times New Roman" w:hAnsi="Times New Roman" w:cs="Times New Roman"/>
          <w:i/>
          <w:iCs/>
          <w:sz w:val="20"/>
          <w:szCs w:val="20"/>
        </w:rPr>
        <w:t>:</w:t>
      </w:r>
      <w:r w:rsidR="00773EF1" w:rsidRPr="00712614">
        <w:rPr>
          <w:rFonts w:ascii="Times New Roman" w:hAnsi="Times New Roman" w:cs="Times New Roman"/>
          <w:i/>
          <w:iCs/>
          <w:sz w:val="20"/>
          <w:szCs w:val="20"/>
        </w:rPr>
        <w:t xml:space="preserve"> </w:t>
      </w:r>
      <m:oMath>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η</m:t>
            </m:r>
          </m:e>
          <m:sub>
            <m:r>
              <m:rPr>
                <m:sty m:val="bi"/>
              </m:rPr>
              <w:rPr>
                <w:rFonts w:ascii="Cambria Math" w:hAnsi="Cambria Math" w:cs="Times New Roman"/>
                <w:sz w:val="20"/>
                <w:szCs w:val="20"/>
              </w:rPr>
              <m:t>DR</m:t>
            </m:r>
          </m:sub>
        </m:sSub>
        <m:r>
          <m:rPr>
            <m:sty m:val="bi"/>
          </m:rPr>
          <w:rPr>
            <w:rFonts w:ascii="Cambria Math" w:hAnsi="Cambria Math" w:cs="Times New Roman"/>
            <w:sz w:val="20"/>
            <w:szCs w:val="20"/>
          </w:rPr>
          <m:t>=</m:t>
        </m:r>
        <m:f>
          <m:fPr>
            <m:ctrlPr>
              <w:rPr>
                <w:rFonts w:ascii="Cambria Math" w:hAnsi="Cambria Math" w:cs="Times New Roman"/>
                <w:b/>
                <w:bCs/>
                <w:i/>
                <w:iCs/>
                <w:sz w:val="20"/>
                <w:szCs w:val="20"/>
              </w:rPr>
            </m:ctrlPr>
          </m:fPr>
          <m:num>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D</m:t>
                </m:r>
              </m:e>
              <m:sub>
                <m:r>
                  <m:rPr>
                    <m:sty m:val="bi"/>
                  </m:rPr>
                  <w:rPr>
                    <w:rFonts w:ascii="Cambria Math" w:hAnsi="Cambria Math" w:cs="Times New Roman"/>
                    <w:sz w:val="20"/>
                    <w:szCs w:val="20"/>
                  </w:rPr>
                  <m:t>recovered</m:t>
                </m:r>
              </m:sub>
            </m:sSub>
          </m:num>
          <m:den>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D</m:t>
                </m:r>
              </m:e>
              <m:sub>
                <m:r>
                  <m:rPr>
                    <m:sty m:val="bi"/>
                  </m:rPr>
                  <w:rPr>
                    <w:rFonts w:ascii="Cambria Math" w:hAnsi="Cambria Math" w:cs="Times New Roman"/>
                    <w:sz w:val="20"/>
                    <w:szCs w:val="20"/>
                  </w:rPr>
                  <m:t>ingested</m:t>
                </m:r>
              </m:sub>
            </m:sSub>
          </m:den>
        </m:f>
        <m:r>
          <m:rPr>
            <m:sty m:val="bi"/>
          </m:rPr>
          <w:rPr>
            <w:rFonts w:ascii="Cambria Math" w:hAnsi="Cambria Math" w:cs="Times New Roman"/>
            <w:sz w:val="20"/>
            <w:szCs w:val="20"/>
          </w:rPr>
          <m:t xml:space="preserve"> </m:t>
        </m:r>
        <m:r>
          <w:rPr>
            <w:rFonts w:ascii="Cambria Math" w:eastAsiaTheme="minorEastAsia" w:hAnsi="Cambria Math" w:cs="Times New Roman"/>
            <w:sz w:val="20"/>
            <w:szCs w:val="20"/>
          </w:rPr>
          <m:t xml:space="preserve"> </m:t>
        </m:r>
      </m:oMath>
      <w:r w:rsidRPr="00712614">
        <w:rPr>
          <w:rFonts w:ascii="Times New Roman" w:hAnsi="Times New Roman" w:cs="Times New Roman"/>
          <w:i/>
          <w:iCs/>
          <w:sz w:val="20"/>
          <w:szCs w:val="20"/>
        </w:rPr>
        <w:t>and</w:t>
      </w:r>
    </w:p>
    <w:p w14:paraId="39BBFC07" w14:textId="52A74E7F" w:rsidR="00FB5E53" w:rsidRPr="00712614" w:rsidRDefault="00FB5E53" w:rsidP="00712614">
      <w:pPr>
        <w:rPr>
          <w:rFonts w:ascii="Times New Roman" w:hAnsi="Times New Roman" w:cs="Times New Roman"/>
          <w:i/>
          <w:iCs/>
          <w:sz w:val="20"/>
          <w:szCs w:val="20"/>
        </w:rPr>
      </w:pPr>
      <w:r w:rsidRPr="00712614">
        <w:rPr>
          <w:rFonts w:ascii="Times New Roman" w:hAnsi="Times New Roman" w:cs="Times New Roman"/>
          <w:b/>
          <w:bCs/>
          <w:i/>
          <w:iCs/>
          <w:sz w:val="20"/>
          <w:szCs w:val="20"/>
        </w:rPr>
        <w:t>net propulsive efficiency</w:t>
      </w:r>
      <w:r w:rsidRPr="00712614">
        <w:rPr>
          <w:rFonts w:ascii="Times New Roman" w:hAnsi="Times New Roman" w:cs="Times New Roman"/>
          <w:i/>
          <w:iCs/>
          <w:sz w:val="20"/>
          <w:szCs w:val="20"/>
        </w:rPr>
        <w:t>, defined as:</w:t>
      </w:r>
      <w:r w:rsidR="00FA70A6" w:rsidRPr="00712614">
        <w:rPr>
          <w:rFonts w:ascii="Cambria Math" w:hAnsi="Cambria Math" w:cs="Times New Roman"/>
          <w:i/>
          <w:iCs/>
          <w:sz w:val="20"/>
          <w:szCs w:val="20"/>
        </w:rPr>
        <w:t xml:space="preserve"> </w:t>
      </w:r>
      <m:oMath>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η</m:t>
            </m:r>
          </m:e>
          <m:sub>
            <m:r>
              <m:rPr>
                <m:sty m:val="bi"/>
              </m:rPr>
              <w:rPr>
                <w:rFonts w:ascii="Cambria Math" w:hAnsi="Cambria Math" w:cs="Times New Roman"/>
                <w:sz w:val="20"/>
                <w:szCs w:val="20"/>
              </w:rPr>
              <m:t>p</m:t>
            </m:r>
          </m:sub>
        </m:sSub>
        <m:r>
          <m:rPr>
            <m:sty m:val="bi"/>
          </m:rPr>
          <w:rPr>
            <w:rFonts w:ascii="Cambria Math" w:hAnsi="Cambria Math" w:cs="Times New Roman"/>
            <w:sz w:val="20"/>
            <w:szCs w:val="20"/>
          </w:rPr>
          <m:t>=</m:t>
        </m:r>
        <m:f>
          <m:fPr>
            <m:ctrlPr>
              <w:rPr>
                <w:rFonts w:ascii="Cambria Math" w:hAnsi="Cambria Math" w:cs="Times New Roman"/>
                <w:b/>
                <w:bCs/>
                <w:i/>
                <w:iCs/>
                <w:sz w:val="20"/>
                <w:szCs w:val="20"/>
              </w:rPr>
            </m:ctrlPr>
          </m:fPr>
          <m:num>
            <m:r>
              <m:rPr>
                <m:sty m:val="bi"/>
              </m:rPr>
              <w:rPr>
                <w:rFonts w:ascii="Cambria Math" w:hAnsi="Cambria Math" w:cs="Times New Roman"/>
                <w:sz w:val="20"/>
                <w:szCs w:val="20"/>
              </w:rPr>
              <m:t>T</m:t>
            </m:r>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V</m:t>
                </m:r>
              </m:e>
              <m:sub>
                <m:r>
                  <m:rPr>
                    <m:sty m:val="bi"/>
                  </m:rPr>
                  <w:rPr>
                    <w:rFonts w:ascii="Cambria Math" w:hAnsi="Cambria Math" w:cs="Times New Roman"/>
                    <w:sz w:val="20"/>
                    <w:szCs w:val="20"/>
                  </w:rPr>
                  <m:t>0</m:t>
                </m:r>
              </m:sub>
            </m:sSub>
          </m:num>
          <m:den>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P</m:t>
                </m:r>
              </m:e>
              <m:sub>
                <m:r>
                  <m:rPr>
                    <m:sty m:val="bi"/>
                  </m:rPr>
                  <w:rPr>
                    <w:rFonts w:ascii="Cambria Math" w:hAnsi="Cambria Math" w:cs="Times New Roman"/>
                    <w:sz w:val="20"/>
                    <w:szCs w:val="20"/>
                  </w:rPr>
                  <m:t>shaft</m:t>
                </m:r>
              </m:sub>
            </m:sSub>
          </m:den>
        </m:f>
        <m:r>
          <w:rPr>
            <w:rFonts w:ascii="Cambria Math" w:hAnsi="Cambria Math" w:cs="Times New Roman"/>
            <w:sz w:val="20"/>
            <w:szCs w:val="20"/>
          </w:rPr>
          <m:t xml:space="preserve"> </m:t>
        </m:r>
      </m:oMath>
      <w:r w:rsidRPr="00712614">
        <w:rPr>
          <w:rFonts w:ascii="Times New Roman" w:hAnsi="Times New Roman" w:cs="Times New Roman"/>
          <w:i/>
          <w:iCs/>
          <w:sz w:val="20"/>
          <w:szCs w:val="20"/>
        </w:rPr>
        <w:t>where</w:t>
      </w:r>
      <w:r w:rsidR="00F3445D" w:rsidRPr="00712614">
        <w:rPr>
          <w:rFonts w:ascii="Times New Roman" w:hAnsi="Times New Roman" w:cs="Times New Roman"/>
          <w:i/>
          <w:iCs/>
          <w:sz w:val="20"/>
          <w:szCs w:val="20"/>
        </w:rPr>
        <w:t>, T is the Thrust</w:t>
      </w:r>
      <w:r w:rsidR="00FA70A6" w:rsidRPr="00712614">
        <w:rPr>
          <w:rFonts w:ascii="Times New Roman" w:hAnsi="Times New Roman" w:cs="Times New Roman"/>
          <w:i/>
          <w:iCs/>
          <w:sz w:val="20"/>
          <w:szCs w:val="20"/>
        </w:rPr>
        <w:t xml:space="preserve"> and </w:t>
      </w:r>
      <w:r w:rsidR="00F3445D" w:rsidRPr="00712614">
        <w:rPr>
          <w:rFonts w:ascii="Times New Roman" w:hAnsi="Times New Roman" w:cs="Times New Roman"/>
          <w:i/>
          <w:iCs/>
          <w:sz w:val="20"/>
          <w:szCs w:val="20"/>
        </w:rPr>
        <w:t xml:space="preserve">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0</m:t>
            </m:r>
          </m:sub>
        </m:sSub>
      </m:oMath>
      <w:r w:rsidR="00F3445D" w:rsidRPr="00712614">
        <w:rPr>
          <w:rFonts w:ascii="Times New Roman" w:eastAsiaTheme="minorEastAsia" w:hAnsi="Times New Roman" w:cs="Times New Roman"/>
          <w:i/>
          <w:iCs/>
          <w:sz w:val="20"/>
          <w:szCs w:val="20"/>
        </w:rPr>
        <w:t xml:space="preserve"> is the flight velocity </w:t>
      </w:r>
    </w:p>
    <w:p w14:paraId="630D2C7A" w14:textId="6DA0AB34" w:rsidR="00FB5E53" w:rsidRPr="00712614" w:rsidRDefault="00FB5E53" w:rsidP="00712614">
      <w:pPr>
        <w:rPr>
          <w:rFonts w:ascii="Times New Roman" w:hAnsi="Times New Roman" w:cs="Times New Roman"/>
          <w:i/>
          <w:iCs/>
          <w:noProof/>
          <w:sz w:val="20"/>
          <w:szCs w:val="20"/>
        </w:rPr>
      </w:pPr>
      <w:r w:rsidRPr="00712614">
        <w:rPr>
          <w:rFonts w:ascii="Times New Roman" w:hAnsi="Times New Roman" w:cs="Times New Roman"/>
          <w:i/>
          <w:iCs/>
          <w:sz w:val="20"/>
          <w:szCs w:val="20"/>
        </w:rPr>
        <w:t>For BLI propulsors, the required jet velocity rise is reduced compared to freestream ingestion, leading to higher propulsive efficiency</w:t>
      </w:r>
      <w:r w:rsidRPr="00DE206C">
        <w:rPr>
          <w:rFonts w:ascii="Times New Roman" w:hAnsi="Times New Roman" w:cs="Times New Roman"/>
          <w:b/>
          <w:bCs/>
          <w:i/>
          <w:iCs/>
          <w:sz w:val="20"/>
          <w:szCs w:val="20"/>
        </w:rPr>
        <w:t>:</w:t>
      </w:r>
      <w:r w:rsidR="007A5A1B" w:rsidRPr="00DE206C">
        <w:rPr>
          <w:rFonts w:ascii="Cambria Math" w:hAnsi="Cambria Math" w:cs="Times New Roman"/>
          <w:b/>
          <w:bCs/>
          <w:i/>
          <w:iCs/>
          <w:sz w:val="20"/>
          <w:szCs w:val="20"/>
        </w:rPr>
        <w:t xml:space="preserve"> </w:t>
      </w:r>
      <m:oMath>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η</m:t>
            </m:r>
          </m:e>
          <m:sub>
            <m:r>
              <m:rPr>
                <m:sty m:val="bi"/>
              </m:rPr>
              <w:rPr>
                <w:rFonts w:ascii="Cambria Math" w:hAnsi="Cambria Math" w:cs="Times New Roman"/>
                <w:sz w:val="20"/>
                <w:szCs w:val="20"/>
              </w:rPr>
              <m:t>p</m:t>
            </m:r>
          </m:sub>
        </m:sSub>
        <m:r>
          <m:rPr>
            <m:sty m:val="bi"/>
          </m:rPr>
          <w:rPr>
            <w:rFonts w:ascii="Cambria Math" w:hAnsi="Cambria Math" w:cs="Times New Roman"/>
            <w:sz w:val="20"/>
            <w:szCs w:val="20"/>
          </w:rPr>
          <m:t>=</m:t>
        </m:r>
        <m:f>
          <m:fPr>
            <m:ctrlPr>
              <w:rPr>
                <w:rFonts w:ascii="Cambria Math" w:hAnsi="Cambria Math" w:cs="Times New Roman"/>
                <w:b/>
                <w:bCs/>
                <w:i/>
                <w:iCs/>
                <w:sz w:val="20"/>
                <w:szCs w:val="20"/>
              </w:rPr>
            </m:ctrlPr>
          </m:fPr>
          <m:num>
            <m:r>
              <m:rPr>
                <m:sty m:val="bi"/>
              </m:rPr>
              <w:rPr>
                <w:rFonts w:ascii="Cambria Math" w:hAnsi="Cambria Math" w:cs="Times New Roman"/>
                <w:sz w:val="20"/>
                <w:szCs w:val="20"/>
              </w:rPr>
              <m:t>2</m:t>
            </m:r>
          </m:num>
          <m:den>
            <m:r>
              <m:rPr>
                <m:sty m:val="bi"/>
              </m:rPr>
              <w:rPr>
                <w:rFonts w:ascii="Cambria Math" w:hAnsi="Cambria Math" w:cs="Times New Roman"/>
                <w:sz w:val="20"/>
                <w:szCs w:val="20"/>
              </w:rPr>
              <m:t>1+</m:t>
            </m:r>
            <m:f>
              <m:fPr>
                <m:ctrlPr>
                  <w:rPr>
                    <w:rFonts w:ascii="Cambria Math" w:hAnsi="Cambria Math" w:cs="Times New Roman"/>
                    <w:b/>
                    <w:bCs/>
                    <w:i/>
                    <w:iCs/>
                    <w:sz w:val="20"/>
                    <w:szCs w:val="20"/>
                  </w:rPr>
                </m:ctrlPr>
              </m:fPr>
              <m:num>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V</m:t>
                    </m:r>
                  </m:e>
                  <m:sub>
                    <m:r>
                      <m:rPr>
                        <m:sty m:val="bi"/>
                      </m:rPr>
                      <w:rPr>
                        <w:rFonts w:ascii="Cambria Math" w:hAnsi="Cambria Math" w:cs="Times New Roman"/>
                        <w:sz w:val="20"/>
                        <w:szCs w:val="20"/>
                      </w:rPr>
                      <m:t>j</m:t>
                    </m:r>
                  </m:sub>
                </m:sSub>
              </m:num>
              <m:den>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V</m:t>
                    </m:r>
                  </m:e>
                  <m:sub>
                    <m:r>
                      <m:rPr>
                        <m:sty m:val="bi"/>
                      </m:rPr>
                      <w:rPr>
                        <w:rFonts w:ascii="Cambria Math" w:hAnsi="Cambria Math" w:cs="Times New Roman"/>
                        <w:sz w:val="20"/>
                        <w:szCs w:val="20"/>
                      </w:rPr>
                      <m:t>0</m:t>
                    </m:r>
                  </m:sub>
                </m:sSub>
              </m:den>
            </m:f>
          </m:den>
        </m:f>
        <m:r>
          <w:rPr>
            <w:rFonts w:ascii="Cambria Math" w:hAnsi="Cambria Math" w:cs="Times New Roman"/>
            <w:sz w:val="20"/>
            <w:szCs w:val="20"/>
          </w:rPr>
          <m:t xml:space="preserve"> </m:t>
        </m:r>
      </m:oMath>
      <w:r w:rsidRPr="00712614">
        <w:rPr>
          <w:rFonts w:ascii="Times New Roman" w:hAnsi="Times New Roman" w:cs="Times New Roman"/>
          <w:i/>
          <w:iCs/>
          <w:sz w:val="20"/>
          <w:szCs w:val="20"/>
        </w:rPr>
        <w:t xml:space="preserve">where </w:t>
      </w:r>
      <m:oMath>
        <m:sSub>
          <m:sSubPr>
            <m:ctrlPr>
              <w:rPr>
                <w:rFonts w:ascii="Cambria Math" w:hAnsi="Cambria Math" w:cs="Times New Roman"/>
                <w:i/>
                <w:iCs/>
                <w:sz w:val="20"/>
                <w:szCs w:val="20"/>
              </w:rPr>
            </m:ctrlPr>
          </m:sSubPr>
          <m:e>
            <m:r>
              <w:rPr>
                <w:rFonts w:ascii="Cambria Math" w:hAnsi="Cambria Math" w:cs="Times New Roman"/>
                <w:sz w:val="20"/>
                <w:szCs w:val="20"/>
              </w:rPr>
              <m:t>V</m:t>
            </m:r>
          </m:e>
          <m:sub>
            <m:r>
              <w:rPr>
                <w:rFonts w:ascii="Cambria Math" w:hAnsi="Cambria Math" w:cs="Times New Roman"/>
                <w:sz w:val="20"/>
                <w:szCs w:val="20"/>
              </w:rPr>
              <m:t>j</m:t>
            </m:r>
          </m:sub>
        </m:sSub>
      </m:oMath>
      <w:r w:rsidRPr="00712614">
        <w:rPr>
          <w:rFonts w:ascii="Times New Roman" w:hAnsi="Times New Roman" w:cs="Times New Roman"/>
          <w:i/>
          <w:iCs/>
          <w:sz w:val="20"/>
          <w:szCs w:val="20"/>
        </w:rPr>
        <w:t>is the average jet velocity at the fan exit.</w:t>
      </w:r>
      <w:r w:rsidR="007A5A1B" w:rsidRPr="00712614">
        <w:rPr>
          <w:rFonts w:ascii="Times New Roman" w:hAnsi="Times New Roman" w:cs="Times New Roman"/>
          <w:i/>
          <w:iCs/>
          <w:noProof/>
          <w:sz w:val="20"/>
          <w:szCs w:val="20"/>
        </w:rPr>
        <w:t xml:space="preserve"> </w:t>
      </w:r>
      <w:r w:rsidR="007A5A1B" w:rsidRPr="008962F1">
        <w:rPr>
          <w:noProof/>
        </w:rPr>
        <w:drawing>
          <wp:inline distT="0" distB="0" distL="0" distR="0" wp14:anchorId="521CE989" wp14:editId="72C04DC9">
            <wp:extent cx="2929719" cy="1950720"/>
            <wp:effectExtent l="0" t="0" r="4445" b="0"/>
            <wp:docPr id="43054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5454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29868" cy="1950819"/>
                    </a:xfrm>
                    <a:prstGeom prst="rect">
                      <a:avLst/>
                    </a:prstGeom>
                  </pic:spPr>
                </pic:pic>
              </a:graphicData>
            </a:graphic>
          </wp:inline>
        </w:drawing>
      </w:r>
      <w:r w:rsidR="007A5A1B" w:rsidRPr="008962F1">
        <w:rPr>
          <w:noProof/>
        </w:rPr>
        <w:drawing>
          <wp:inline distT="0" distB="0" distL="0" distR="0" wp14:anchorId="68F1BD82" wp14:editId="66548D85">
            <wp:extent cx="2661000" cy="1967865"/>
            <wp:effectExtent l="0" t="0" r="6350" b="0"/>
            <wp:docPr id="1259537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537186" name=""/>
                    <pic:cNvPicPr/>
                  </pic:nvPicPr>
                  <pic:blipFill rotWithShape="1">
                    <a:blip r:embed="rId13"/>
                    <a:srcRect l="4652" r="6537"/>
                    <a:stretch>
                      <a:fillRect/>
                    </a:stretch>
                  </pic:blipFill>
                  <pic:spPr bwMode="auto">
                    <a:xfrm>
                      <a:off x="0" y="0"/>
                      <a:ext cx="2666053" cy="1971602"/>
                    </a:xfrm>
                    <a:prstGeom prst="rect">
                      <a:avLst/>
                    </a:prstGeom>
                    <a:ln>
                      <a:noFill/>
                    </a:ln>
                    <a:extLst>
                      <a:ext uri="{53640926-AAD7-44D8-BBD7-CCE9431645EC}">
                        <a14:shadowObscured xmlns:a14="http://schemas.microsoft.com/office/drawing/2010/main"/>
                      </a:ext>
                    </a:extLst>
                  </pic:spPr>
                </pic:pic>
              </a:graphicData>
            </a:graphic>
          </wp:inline>
        </w:drawing>
      </w:r>
    </w:p>
    <w:p w14:paraId="074DE22C" w14:textId="356C7D2E" w:rsidR="007A5A1B" w:rsidRPr="008962F1" w:rsidRDefault="007A5A1B" w:rsidP="007A5A1B">
      <w:pPr>
        <w:pStyle w:val="ListParagraph"/>
        <w:rPr>
          <w:rFonts w:ascii="Times New Roman" w:hAnsi="Times New Roman" w:cs="Times New Roman"/>
          <w:i/>
          <w:iCs/>
          <w:sz w:val="20"/>
          <w:szCs w:val="20"/>
        </w:rPr>
      </w:pPr>
      <w:r w:rsidRPr="00983E50">
        <w:rPr>
          <w:rFonts w:ascii="Times New Roman" w:hAnsi="Times New Roman" w:cs="Times New Roman"/>
          <w:b/>
          <w:i/>
          <w:iCs/>
          <w:sz w:val="20"/>
          <w:szCs w:val="20"/>
        </w:rPr>
        <w:t>Fig</w:t>
      </w:r>
      <w:r w:rsidR="00983E50" w:rsidRPr="00983E50">
        <w:rPr>
          <w:rFonts w:ascii="Times New Roman" w:hAnsi="Times New Roman" w:cs="Times New Roman"/>
          <w:b/>
          <w:i/>
          <w:iCs/>
          <w:sz w:val="20"/>
          <w:szCs w:val="20"/>
        </w:rPr>
        <w:t>.5.</w:t>
      </w:r>
      <w:r w:rsidRPr="008962F1">
        <w:rPr>
          <w:rFonts w:ascii="Times New Roman" w:hAnsi="Times New Roman" w:cs="Times New Roman"/>
          <w:i/>
          <w:iCs/>
          <w:sz w:val="20"/>
          <w:szCs w:val="20"/>
        </w:rPr>
        <w:t xml:space="preserve"> Propulsion Efficiency Comparison                   </w:t>
      </w:r>
      <w:r w:rsidRPr="00983E50">
        <w:rPr>
          <w:rFonts w:ascii="Times New Roman" w:hAnsi="Times New Roman" w:cs="Times New Roman"/>
          <w:b/>
          <w:bCs/>
          <w:i/>
          <w:iCs/>
          <w:sz w:val="20"/>
          <w:szCs w:val="20"/>
        </w:rPr>
        <w:t>Fig</w:t>
      </w:r>
      <w:r w:rsidR="00983E50" w:rsidRPr="00983E50">
        <w:rPr>
          <w:rFonts w:ascii="Times New Roman" w:hAnsi="Times New Roman" w:cs="Times New Roman"/>
          <w:b/>
          <w:bCs/>
          <w:i/>
          <w:iCs/>
          <w:sz w:val="20"/>
          <w:szCs w:val="20"/>
        </w:rPr>
        <w:t>.</w:t>
      </w:r>
      <w:r w:rsidRPr="00983E50">
        <w:rPr>
          <w:rFonts w:ascii="Times New Roman" w:hAnsi="Times New Roman" w:cs="Times New Roman"/>
          <w:b/>
          <w:bCs/>
          <w:i/>
          <w:iCs/>
          <w:sz w:val="20"/>
          <w:szCs w:val="20"/>
        </w:rPr>
        <w:t>6</w:t>
      </w:r>
      <w:r w:rsidR="00983E50" w:rsidRPr="00983E50">
        <w:rPr>
          <w:rFonts w:ascii="Times New Roman" w:hAnsi="Times New Roman" w:cs="Times New Roman"/>
          <w:b/>
          <w:bCs/>
          <w:i/>
          <w:iCs/>
          <w:sz w:val="20"/>
          <w:szCs w:val="20"/>
        </w:rPr>
        <w:t>.</w:t>
      </w:r>
      <w:r w:rsidRPr="008962F1">
        <w:rPr>
          <w:rFonts w:ascii="Times New Roman" w:hAnsi="Times New Roman" w:cs="Times New Roman"/>
          <w:i/>
          <w:iCs/>
          <w:sz w:val="20"/>
          <w:szCs w:val="20"/>
        </w:rPr>
        <w:t xml:space="preserve"> Centralized vs Distributed BLI comparison</w:t>
      </w:r>
    </w:p>
    <w:p w14:paraId="53087A6F" w14:textId="77777777" w:rsidR="007A5A1B" w:rsidRPr="008962F1" w:rsidRDefault="007A5A1B" w:rsidP="007A5A1B">
      <w:pPr>
        <w:pStyle w:val="ListParagraph"/>
        <w:jc w:val="center"/>
        <w:rPr>
          <w:rFonts w:ascii="Times New Roman" w:hAnsi="Times New Roman" w:cs="Times New Roman"/>
          <w:i/>
          <w:iCs/>
          <w:sz w:val="20"/>
          <w:szCs w:val="20"/>
        </w:rPr>
      </w:pPr>
    </w:p>
    <w:p w14:paraId="0B704041" w14:textId="6813AB3E" w:rsidR="00FB5E53" w:rsidRPr="008962F1" w:rsidRDefault="00FB5E53" w:rsidP="00FB5E53">
      <w:pPr>
        <w:pStyle w:val="ListParagraph"/>
        <w:jc w:val="both"/>
        <w:rPr>
          <w:rFonts w:ascii="Times New Roman" w:hAnsi="Times New Roman" w:cs="Times New Roman"/>
          <w:i/>
          <w:iCs/>
          <w:sz w:val="20"/>
          <w:szCs w:val="20"/>
        </w:rPr>
      </w:pPr>
    </w:p>
    <w:p w14:paraId="6C5DC1B9" w14:textId="68DFECBB" w:rsidR="00FB5E53" w:rsidRPr="00712614" w:rsidRDefault="00FB5E53" w:rsidP="00712614">
      <w:pPr>
        <w:pStyle w:val="ListParagraph"/>
        <w:numPr>
          <w:ilvl w:val="1"/>
          <w:numId w:val="26"/>
        </w:numPr>
        <w:jc w:val="both"/>
        <w:rPr>
          <w:rFonts w:ascii="Times New Roman" w:hAnsi="Times New Roman" w:cs="Times New Roman"/>
          <w:b/>
          <w:bCs/>
          <w:i/>
          <w:iCs/>
          <w:sz w:val="20"/>
          <w:szCs w:val="20"/>
        </w:rPr>
      </w:pPr>
      <w:r w:rsidRPr="00712614">
        <w:rPr>
          <w:rFonts w:ascii="Times New Roman" w:hAnsi="Times New Roman" w:cs="Times New Roman"/>
          <w:b/>
          <w:bCs/>
          <w:i/>
          <w:iCs/>
          <w:sz w:val="20"/>
          <w:szCs w:val="20"/>
        </w:rPr>
        <w:t xml:space="preserve"> Distributed Ducted Fan Architecture</w:t>
      </w:r>
    </w:p>
    <w:p w14:paraId="63DDB451" w14:textId="04326C34" w:rsidR="00FB5E53" w:rsidRPr="00712614" w:rsidRDefault="00FB5E53" w:rsidP="00712614">
      <w:pPr>
        <w:jc w:val="both"/>
        <w:rPr>
          <w:rFonts w:ascii="Times New Roman" w:hAnsi="Times New Roman" w:cs="Times New Roman"/>
          <w:i/>
          <w:iCs/>
          <w:sz w:val="20"/>
          <w:szCs w:val="20"/>
        </w:rPr>
      </w:pPr>
      <w:r w:rsidRPr="00712614">
        <w:rPr>
          <w:rFonts w:ascii="Times New Roman" w:hAnsi="Times New Roman" w:cs="Times New Roman"/>
          <w:i/>
          <w:iCs/>
          <w:sz w:val="20"/>
          <w:szCs w:val="20"/>
        </w:rPr>
        <w:t xml:space="preserve">Rather than employing a single large aft-mounted propulsor, the proposed concept distributes the total required thrust across </w:t>
      </w:r>
      <m:oMath>
        <m:r>
          <w:rPr>
            <w:rFonts w:ascii="Cambria Math" w:hAnsi="Cambria Math" w:cs="Times New Roman"/>
            <w:sz w:val="20"/>
            <w:szCs w:val="20"/>
          </w:rPr>
          <m:t>N</m:t>
        </m:r>
      </m:oMath>
      <w:r w:rsidRPr="00712614">
        <w:rPr>
          <w:rFonts w:ascii="Times New Roman" w:hAnsi="Times New Roman" w:cs="Times New Roman"/>
          <w:i/>
          <w:iCs/>
          <w:sz w:val="20"/>
          <w:szCs w:val="20"/>
        </w:rPr>
        <w:t>ducted fans arranged spanwise along the aft upper surface. Each fan ingests a localized portion of the boundary layer, reducing the severity of inlet distortion experienced by individual propulsors.</w:t>
      </w:r>
    </w:p>
    <w:p w14:paraId="4B5B66A9" w14:textId="2FAE913F" w:rsidR="00FB5E53" w:rsidRPr="003316AA" w:rsidRDefault="00FB5E53" w:rsidP="00712614">
      <w:pPr>
        <w:jc w:val="both"/>
        <w:rPr>
          <w:rFonts w:ascii="Times New Roman" w:hAnsi="Times New Roman" w:cs="Times New Roman"/>
          <w:b/>
          <w:bCs/>
          <w:i/>
          <w:iCs/>
          <w:sz w:val="20"/>
          <w:szCs w:val="20"/>
        </w:rPr>
      </w:pPr>
      <w:r w:rsidRPr="00712614">
        <w:rPr>
          <w:rFonts w:ascii="Times New Roman" w:hAnsi="Times New Roman" w:cs="Times New Roman"/>
          <w:i/>
          <w:iCs/>
          <w:sz w:val="20"/>
          <w:szCs w:val="20"/>
        </w:rPr>
        <w:t xml:space="preserve">For a total required thrust </w:t>
      </w:r>
      <m:oMath>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total</m:t>
            </m:r>
          </m:sub>
        </m:sSub>
      </m:oMath>
      <w:r w:rsidRPr="003316AA">
        <w:rPr>
          <w:rFonts w:ascii="Times New Roman" w:hAnsi="Times New Roman" w:cs="Times New Roman"/>
          <w:b/>
          <w:bCs/>
          <w:i/>
          <w:iCs/>
          <w:sz w:val="20"/>
          <w:szCs w:val="20"/>
        </w:rPr>
        <w:t>:</w:t>
      </w:r>
      <w:r w:rsidR="00FA70A6" w:rsidRPr="003316AA">
        <w:rPr>
          <w:rFonts w:ascii="Cambria Math" w:hAnsi="Cambria Math" w:cs="Times New Roman"/>
          <w:b/>
          <w:bCs/>
          <w:i/>
          <w:iCs/>
          <w:sz w:val="20"/>
          <w:szCs w:val="20"/>
        </w:rPr>
        <w:t xml:space="preserve"> </w:t>
      </w:r>
      <m:oMath>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total</m:t>
            </m:r>
          </m:sub>
        </m:sSub>
        <m:r>
          <m:rPr>
            <m:sty m:val="bi"/>
          </m:rPr>
          <w:rPr>
            <w:rFonts w:ascii="Cambria Math" w:hAnsi="Cambria Math" w:cs="Times New Roman"/>
            <w:sz w:val="20"/>
            <w:szCs w:val="20"/>
          </w:rPr>
          <m:t>=</m:t>
        </m:r>
        <m:nary>
          <m:naryPr>
            <m:chr m:val="∑"/>
            <m:limLoc m:val="undOvr"/>
            <m:grow m:val="1"/>
            <m:ctrlPr>
              <w:rPr>
                <w:rFonts w:ascii="Cambria Math" w:hAnsi="Cambria Math" w:cs="Times New Roman"/>
                <w:b/>
                <w:bCs/>
                <w:i/>
                <w:iCs/>
                <w:sz w:val="20"/>
                <w:szCs w:val="20"/>
              </w:rPr>
            </m:ctrlPr>
          </m:naryPr>
          <m:sub>
            <m:r>
              <m:rPr>
                <m:sty m:val="bi"/>
              </m:rPr>
              <w:rPr>
                <w:rFonts w:ascii="Cambria Math" w:hAnsi="Cambria Math" w:cs="Times New Roman"/>
                <w:sz w:val="20"/>
                <w:szCs w:val="20"/>
              </w:rPr>
              <m:t>i=1</m:t>
            </m:r>
          </m:sub>
          <m:sup>
            <m:r>
              <m:rPr>
                <m:sty m:val="bi"/>
              </m:rPr>
              <w:rPr>
                <w:rFonts w:ascii="Cambria Math" w:hAnsi="Cambria Math" w:cs="Times New Roman"/>
                <w:sz w:val="20"/>
                <w:szCs w:val="20"/>
              </w:rPr>
              <m:t>N</m:t>
            </m:r>
          </m:sup>
          <m:e>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i</m:t>
                </m:r>
              </m:sub>
            </m:sSub>
          </m:e>
        </m:nary>
      </m:oMath>
    </w:p>
    <w:p w14:paraId="60ECE764" w14:textId="7C239785" w:rsidR="00FB5E53" w:rsidRPr="00712614" w:rsidRDefault="00FB5E53" w:rsidP="00712614">
      <w:pPr>
        <w:jc w:val="both"/>
        <w:rPr>
          <w:rFonts w:ascii="Times New Roman" w:hAnsi="Times New Roman" w:cs="Times New Roman"/>
          <w:i/>
          <w:iCs/>
          <w:sz w:val="20"/>
          <w:szCs w:val="20"/>
        </w:rPr>
      </w:pPr>
      <w:r w:rsidRPr="00712614">
        <w:rPr>
          <w:rFonts w:ascii="Times New Roman" w:hAnsi="Times New Roman" w:cs="Times New Roman"/>
          <w:i/>
          <w:iCs/>
          <w:sz w:val="20"/>
          <w:szCs w:val="20"/>
        </w:rPr>
        <w:t>Assuming identical fans:</w:t>
      </w:r>
      <w:r w:rsidR="00FA70A6" w:rsidRPr="00712614">
        <w:rPr>
          <w:rFonts w:ascii="Cambria Math" w:hAnsi="Cambria Math" w:cs="Times New Roman"/>
          <w:i/>
          <w:iCs/>
          <w:sz w:val="20"/>
          <w:szCs w:val="20"/>
        </w:rPr>
        <w:t xml:space="preserve"> </w:t>
      </w:r>
      <m:oMath>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i</m:t>
            </m:r>
          </m:sub>
        </m:sSub>
        <m:r>
          <m:rPr>
            <m:sty m:val="bi"/>
          </m:rPr>
          <w:rPr>
            <w:rFonts w:ascii="Cambria Math" w:hAnsi="Cambria Math" w:cs="Times New Roman"/>
            <w:sz w:val="20"/>
            <w:szCs w:val="20"/>
          </w:rPr>
          <m:t>=</m:t>
        </m:r>
        <m:f>
          <m:fPr>
            <m:ctrlPr>
              <w:rPr>
                <w:rFonts w:ascii="Cambria Math" w:hAnsi="Cambria Math" w:cs="Times New Roman"/>
                <w:b/>
                <w:bCs/>
                <w:i/>
                <w:iCs/>
                <w:sz w:val="20"/>
                <w:szCs w:val="20"/>
              </w:rPr>
            </m:ctrlPr>
          </m:fPr>
          <m:num>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total</m:t>
                </m:r>
              </m:sub>
            </m:sSub>
          </m:num>
          <m:den>
            <m:r>
              <m:rPr>
                <m:sty m:val="bi"/>
              </m:rPr>
              <w:rPr>
                <w:rFonts w:ascii="Cambria Math" w:hAnsi="Cambria Math" w:cs="Times New Roman"/>
                <w:sz w:val="20"/>
                <w:szCs w:val="20"/>
              </w:rPr>
              <m:t>N</m:t>
            </m:r>
          </m:den>
        </m:f>
      </m:oMath>
    </w:p>
    <w:p w14:paraId="71CDA5C7" w14:textId="19904559" w:rsidR="00FB5E53" w:rsidRPr="003316AA" w:rsidRDefault="00FB5E53" w:rsidP="00712614">
      <w:pPr>
        <w:jc w:val="both"/>
        <w:rPr>
          <w:rFonts w:ascii="Times New Roman" w:hAnsi="Times New Roman" w:cs="Times New Roman"/>
          <w:b/>
          <w:bCs/>
          <w:i/>
          <w:iCs/>
          <w:sz w:val="20"/>
          <w:szCs w:val="20"/>
        </w:rPr>
      </w:pPr>
      <w:r w:rsidRPr="00712614">
        <w:rPr>
          <w:rFonts w:ascii="Times New Roman" w:hAnsi="Times New Roman" w:cs="Times New Roman"/>
          <w:i/>
          <w:iCs/>
          <w:sz w:val="20"/>
          <w:szCs w:val="20"/>
        </w:rPr>
        <w:t>The mass flow rate through each fan is:</w:t>
      </w:r>
      <w:r w:rsidR="00FA70A6" w:rsidRPr="00712614">
        <w:rPr>
          <w:rFonts w:ascii="Cambria Math" w:hAnsi="Cambria Math" w:cs="Times New Roman"/>
          <w:i/>
          <w:iCs/>
          <w:sz w:val="20"/>
          <w:szCs w:val="20"/>
        </w:rPr>
        <w:t xml:space="preserve"> </w:t>
      </w:r>
      <m:oMath>
        <m:sSub>
          <m:sSubPr>
            <m:ctrlPr>
              <w:rPr>
                <w:rFonts w:ascii="Cambria Math" w:hAnsi="Cambria Math" w:cs="Times New Roman"/>
                <w:b/>
                <w:bCs/>
                <w:i/>
                <w:iCs/>
                <w:sz w:val="20"/>
                <w:szCs w:val="20"/>
              </w:rPr>
            </m:ctrlPr>
          </m:sSubPr>
          <m:e>
            <m:acc>
              <m:accPr>
                <m:chr m:val="̇"/>
                <m:ctrlPr>
                  <w:rPr>
                    <w:rFonts w:ascii="Cambria Math" w:hAnsi="Cambria Math" w:cs="Times New Roman"/>
                    <w:b/>
                    <w:bCs/>
                    <w:i/>
                    <w:iCs/>
                    <w:sz w:val="20"/>
                    <w:szCs w:val="20"/>
                  </w:rPr>
                </m:ctrlPr>
              </m:accPr>
              <m:e>
                <m:r>
                  <m:rPr>
                    <m:sty m:val="bi"/>
                  </m:rPr>
                  <w:rPr>
                    <w:rFonts w:ascii="Cambria Math" w:hAnsi="Cambria Math" w:cs="Times New Roman"/>
                    <w:sz w:val="20"/>
                    <w:szCs w:val="20"/>
                  </w:rPr>
                  <m:t>m</m:t>
                </m:r>
              </m:e>
            </m:acc>
          </m:e>
          <m:sub>
            <m:r>
              <m:rPr>
                <m:sty m:val="bi"/>
              </m:rPr>
              <w:rPr>
                <w:rFonts w:ascii="Cambria Math" w:hAnsi="Cambria Math" w:cs="Times New Roman"/>
                <w:sz w:val="20"/>
                <w:szCs w:val="20"/>
              </w:rPr>
              <m:t>i</m:t>
            </m:r>
          </m:sub>
        </m:sSub>
        <m:r>
          <m:rPr>
            <m:sty m:val="bi"/>
          </m:rPr>
          <w:rPr>
            <w:rFonts w:ascii="Cambria Math" w:hAnsi="Cambria Math" w:cs="Times New Roman"/>
            <w:sz w:val="20"/>
            <w:szCs w:val="20"/>
          </w:rPr>
          <m:t>=ρ</m:t>
        </m:r>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A</m:t>
            </m:r>
          </m:e>
          <m:sub>
            <m:r>
              <m:rPr>
                <m:sty m:val="bi"/>
              </m:rPr>
              <w:rPr>
                <w:rFonts w:ascii="Cambria Math" w:hAnsi="Cambria Math" w:cs="Times New Roman"/>
                <w:sz w:val="20"/>
                <w:szCs w:val="20"/>
              </w:rPr>
              <m:t>i</m:t>
            </m:r>
          </m:sub>
        </m:sSub>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V</m:t>
            </m:r>
          </m:e>
          <m:sub>
            <m:r>
              <m:rPr>
                <m:sty m:val="bi"/>
              </m:rPr>
              <w:rPr>
                <w:rFonts w:ascii="Cambria Math" w:hAnsi="Cambria Math" w:cs="Times New Roman"/>
                <w:sz w:val="20"/>
                <w:szCs w:val="20"/>
              </w:rPr>
              <m:t>in,i</m:t>
            </m:r>
          </m:sub>
        </m:sSub>
      </m:oMath>
    </w:p>
    <w:p w14:paraId="1CF3B2F5" w14:textId="4D3BC012" w:rsidR="00FB5E53" w:rsidRPr="00712614" w:rsidRDefault="007A5A1B" w:rsidP="00712614">
      <w:pPr>
        <w:jc w:val="both"/>
        <w:rPr>
          <w:rFonts w:ascii="Times New Roman" w:hAnsi="Times New Roman" w:cs="Times New Roman"/>
          <w:i/>
          <w:iCs/>
          <w:sz w:val="20"/>
          <w:szCs w:val="20"/>
        </w:rPr>
      </w:pPr>
      <w:r w:rsidRPr="00712614">
        <w:rPr>
          <w:rFonts w:ascii="Times New Roman" w:hAnsi="Times New Roman" w:cs="Times New Roman"/>
          <w:i/>
          <w:iCs/>
          <w:sz w:val="20"/>
          <w:szCs w:val="20"/>
        </w:rPr>
        <w:t>w</w:t>
      </w:r>
      <w:r w:rsidR="00FB5E53" w:rsidRPr="00712614">
        <w:rPr>
          <w:rFonts w:ascii="Times New Roman" w:hAnsi="Times New Roman" w:cs="Times New Roman"/>
          <w:i/>
          <w:iCs/>
          <w:sz w:val="20"/>
          <w:szCs w:val="20"/>
        </w:rPr>
        <w:t>here</w:t>
      </w:r>
      <w:r w:rsidR="00FA70A6" w:rsidRPr="00712614">
        <w:rPr>
          <w:rFonts w:ascii="Times New Roman" w:hAnsi="Times New Roman" w:cs="Times New Roman"/>
          <w:i/>
          <w:iCs/>
          <w:sz w:val="20"/>
          <w:szCs w:val="20"/>
        </w:rPr>
        <w:t xml:space="preserve">, </w:t>
      </w:r>
      <w:r w:rsidR="00060BB7" w:rsidRPr="00712614">
        <w:rPr>
          <w:rFonts w:ascii="Times New Roman" w:hAnsi="Times New Roman" w:cs="Times New Roman"/>
          <w:i/>
          <w:iCs/>
          <w:sz w:val="20"/>
          <w:szCs w:val="20"/>
        </w:rPr>
        <w:t>A</w:t>
      </w:r>
      <w:r w:rsidR="00060BB7" w:rsidRPr="00712614">
        <w:rPr>
          <w:rFonts w:ascii="Times New Roman" w:hAnsi="Times New Roman" w:cs="Times New Roman"/>
          <w:i/>
          <w:iCs/>
          <w:sz w:val="20"/>
          <w:szCs w:val="20"/>
          <w:vertAlign w:val="subscript"/>
        </w:rPr>
        <w:t>i</w:t>
      </w:r>
      <w:r w:rsidR="00060BB7" w:rsidRPr="00712614">
        <w:rPr>
          <w:rFonts w:ascii="Times New Roman" w:hAnsi="Times New Roman" w:cs="Times New Roman"/>
          <w:i/>
          <w:iCs/>
          <w:sz w:val="20"/>
          <w:szCs w:val="20"/>
        </w:rPr>
        <w:t xml:space="preserve"> is the fan inlet area and </w:t>
      </w:r>
      <w:proofErr w:type="spellStart"/>
      <w:proofErr w:type="gramStart"/>
      <w:r w:rsidR="00060BB7" w:rsidRPr="00712614">
        <w:rPr>
          <w:rFonts w:ascii="Times New Roman" w:hAnsi="Times New Roman" w:cs="Times New Roman"/>
          <w:i/>
          <w:iCs/>
          <w:sz w:val="20"/>
          <w:szCs w:val="20"/>
        </w:rPr>
        <w:t>V</w:t>
      </w:r>
      <w:r w:rsidR="00060BB7" w:rsidRPr="00712614">
        <w:rPr>
          <w:rFonts w:ascii="Times New Roman" w:hAnsi="Times New Roman" w:cs="Times New Roman"/>
          <w:i/>
          <w:iCs/>
          <w:sz w:val="20"/>
          <w:szCs w:val="20"/>
          <w:vertAlign w:val="subscript"/>
        </w:rPr>
        <w:t>in,</w:t>
      </w:r>
      <w:r w:rsidR="007A2A2B" w:rsidRPr="00712614">
        <w:rPr>
          <w:rFonts w:ascii="Times New Roman" w:hAnsi="Times New Roman" w:cs="Times New Roman"/>
          <w:i/>
          <w:iCs/>
          <w:sz w:val="20"/>
          <w:szCs w:val="20"/>
          <w:vertAlign w:val="subscript"/>
        </w:rPr>
        <w:t>i</w:t>
      </w:r>
      <w:proofErr w:type="spellEnd"/>
      <w:proofErr w:type="gramEnd"/>
      <w:r w:rsidR="007A2A2B" w:rsidRPr="00712614">
        <w:rPr>
          <w:rFonts w:ascii="Times New Roman" w:hAnsi="Times New Roman" w:cs="Times New Roman"/>
          <w:i/>
          <w:iCs/>
          <w:sz w:val="20"/>
          <w:szCs w:val="20"/>
          <w:vertAlign w:val="subscript"/>
        </w:rPr>
        <w:t xml:space="preserve"> </w:t>
      </w:r>
      <w:r w:rsidR="007A2A2B" w:rsidRPr="00712614">
        <w:rPr>
          <w:rFonts w:ascii="Times New Roman" w:hAnsi="Times New Roman" w:cs="Times New Roman"/>
          <w:i/>
          <w:iCs/>
          <w:sz w:val="20"/>
          <w:szCs w:val="20"/>
        </w:rPr>
        <w:t>is the average ingested velocity (Lower than freestream in BLI)</w:t>
      </w:r>
    </w:p>
    <w:p w14:paraId="4C251049" w14:textId="049FFFB0" w:rsidR="00FB5E53" w:rsidRPr="00712614" w:rsidRDefault="00FB5E53" w:rsidP="00712614">
      <w:pPr>
        <w:jc w:val="both"/>
        <w:rPr>
          <w:rFonts w:ascii="Times New Roman" w:hAnsi="Times New Roman" w:cs="Times New Roman"/>
          <w:i/>
          <w:iCs/>
          <w:sz w:val="20"/>
          <w:szCs w:val="20"/>
        </w:rPr>
      </w:pPr>
      <w:r w:rsidRPr="00712614">
        <w:rPr>
          <w:rFonts w:ascii="Times New Roman" w:hAnsi="Times New Roman" w:cs="Times New Roman"/>
          <w:i/>
          <w:iCs/>
          <w:sz w:val="20"/>
          <w:szCs w:val="20"/>
        </w:rPr>
        <w:t>Smaller fan diameters reduce blade loading and improve tolerance to distorted inflow, at the cost of increased electrical complexity. The ducted configuration improves effective bypass ratio and provides acoustic shielding by embedding the fans within the airframe.</w:t>
      </w:r>
      <w:r w:rsidR="007A5A1B" w:rsidRPr="00712614">
        <w:rPr>
          <w:rFonts w:ascii="Times New Roman" w:hAnsi="Times New Roman" w:cs="Times New Roman"/>
          <w:i/>
          <w:iCs/>
          <w:noProof/>
          <w:sz w:val="20"/>
          <w:szCs w:val="20"/>
        </w:rPr>
        <w:t xml:space="preserve"> </w:t>
      </w:r>
    </w:p>
    <w:p w14:paraId="44EE8B99" w14:textId="52522893" w:rsidR="00FB5E53" w:rsidRPr="008962F1" w:rsidRDefault="00FB5E53" w:rsidP="007A5A1B">
      <w:pPr>
        <w:pStyle w:val="ListParagraph"/>
        <w:jc w:val="center"/>
        <w:rPr>
          <w:rFonts w:ascii="Times New Roman" w:hAnsi="Times New Roman" w:cs="Times New Roman"/>
          <w:i/>
          <w:iCs/>
          <w:sz w:val="20"/>
          <w:szCs w:val="20"/>
        </w:rPr>
      </w:pPr>
    </w:p>
    <w:p w14:paraId="0E6E4693" w14:textId="2400A4F7" w:rsidR="00FB5E53" w:rsidRPr="00712614" w:rsidRDefault="00FB5E53" w:rsidP="00712614">
      <w:pPr>
        <w:pStyle w:val="ListParagraph"/>
        <w:numPr>
          <w:ilvl w:val="1"/>
          <w:numId w:val="26"/>
        </w:numPr>
        <w:jc w:val="both"/>
        <w:rPr>
          <w:rFonts w:ascii="Times New Roman" w:hAnsi="Times New Roman" w:cs="Times New Roman"/>
          <w:b/>
          <w:bCs/>
          <w:i/>
          <w:iCs/>
          <w:sz w:val="20"/>
          <w:szCs w:val="20"/>
        </w:rPr>
      </w:pPr>
      <w:r w:rsidRPr="00712614">
        <w:rPr>
          <w:rFonts w:ascii="Times New Roman" w:hAnsi="Times New Roman" w:cs="Times New Roman"/>
          <w:b/>
          <w:bCs/>
          <w:i/>
          <w:iCs/>
          <w:sz w:val="20"/>
          <w:szCs w:val="20"/>
        </w:rPr>
        <w:t>Hybrid-Electric Power Architecture</w:t>
      </w:r>
    </w:p>
    <w:p w14:paraId="37962EA6" w14:textId="0BDF2E4B" w:rsidR="00FB5E53" w:rsidRPr="00712614" w:rsidRDefault="00FB5E53" w:rsidP="00712614">
      <w:pPr>
        <w:jc w:val="both"/>
        <w:rPr>
          <w:rFonts w:ascii="Times New Roman" w:hAnsi="Times New Roman" w:cs="Times New Roman"/>
          <w:i/>
          <w:iCs/>
          <w:sz w:val="20"/>
          <w:szCs w:val="20"/>
        </w:rPr>
      </w:pPr>
      <w:r w:rsidRPr="00712614">
        <w:rPr>
          <w:rFonts w:ascii="Times New Roman" w:hAnsi="Times New Roman" w:cs="Times New Roman"/>
          <w:i/>
          <w:iCs/>
          <w:sz w:val="20"/>
          <w:szCs w:val="20"/>
        </w:rPr>
        <w:t xml:space="preserve">The propulsion system employs a </w:t>
      </w:r>
      <w:r w:rsidRPr="00712614">
        <w:rPr>
          <w:rFonts w:ascii="Times New Roman" w:hAnsi="Times New Roman" w:cs="Times New Roman"/>
          <w:b/>
          <w:bCs/>
          <w:i/>
          <w:iCs/>
          <w:sz w:val="20"/>
          <w:szCs w:val="20"/>
        </w:rPr>
        <w:t>series hybrid-electric architecture</w:t>
      </w:r>
      <w:r w:rsidRPr="00712614">
        <w:rPr>
          <w:rFonts w:ascii="Times New Roman" w:hAnsi="Times New Roman" w:cs="Times New Roman"/>
          <w:i/>
          <w:iCs/>
          <w:sz w:val="20"/>
          <w:szCs w:val="20"/>
        </w:rPr>
        <w:t>. A gas-turbine-driven generator provides the primary electrical power during cruise, while an energy storage system (battery or capacitor-based) enables peak shaving during high-power phases such as take-off and climb.</w:t>
      </w:r>
    </w:p>
    <w:p w14:paraId="4C1105A0" w14:textId="47924DE1" w:rsidR="00FA70A6" w:rsidRPr="00712614" w:rsidRDefault="00FB5E53" w:rsidP="00712614">
      <w:pPr>
        <w:jc w:val="both"/>
        <w:rPr>
          <w:rFonts w:ascii="Cambria Math" w:eastAsiaTheme="minorEastAsia" w:hAnsi="Cambria Math" w:cs="Times New Roman"/>
          <w:i/>
          <w:iCs/>
          <w:sz w:val="20"/>
          <w:szCs w:val="20"/>
        </w:rPr>
      </w:pPr>
      <w:r w:rsidRPr="00712614">
        <w:rPr>
          <w:rFonts w:ascii="Times New Roman" w:hAnsi="Times New Roman" w:cs="Times New Roman"/>
          <w:i/>
          <w:iCs/>
          <w:sz w:val="20"/>
          <w:szCs w:val="20"/>
        </w:rPr>
        <w:t>The total electrical power demand is</w:t>
      </w:r>
      <w:r w:rsidRPr="003316AA">
        <w:rPr>
          <w:rFonts w:ascii="Times New Roman" w:hAnsi="Times New Roman" w:cs="Times New Roman"/>
          <w:b/>
          <w:bCs/>
          <w:i/>
          <w:iCs/>
          <w:sz w:val="20"/>
          <w:szCs w:val="20"/>
        </w:rPr>
        <w:t>:</w:t>
      </w:r>
      <w:r w:rsidR="00FA70A6" w:rsidRPr="003316AA">
        <w:rPr>
          <w:rFonts w:ascii="Cambria Math" w:hAnsi="Cambria Math" w:cs="Times New Roman"/>
          <w:b/>
          <w:bCs/>
          <w:i/>
          <w:iCs/>
          <w:sz w:val="20"/>
          <w:szCs w:val="20"/>
        </w:rPr>
        <w:t xml:space="preserve"> </w:t>
      </w:r>
      <m:oMath>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P</m:t>
            </m:r>
          </m:e>
          <m:sub>
            <m:r>
              <m:rPr>
                <m:sty m:val="bi"/>
              </m:rPr>
              <w:rPr>
                <w:rFonts w:ascii="Cambria Math" w:hAnsi="Cambria Math" w:cs="Times New Roman"/>
                <w:sz w:val="20"/>
                <w:szCs w:val="20"/>
              </w:rPr>
              <m:t>elec</m:t>
            </m:r>
          </m:sub>
        </m:sSub>
        <m:r>
          <m:rPr>
            <m:sty m:val="bi"/>
          </m:rPr>
          <w:rPr>
            <w:rFonts w:ascii="Cambria Math" w:hAnsi="Cambria Math" w:cs="Times New Roman"/>
            <w:sz w:val="20"/>
            <w:szCs w:val="20"/>
          </w:rPr>
          <m:t>=</m:t>
        </m:r>
        <m:nary>
          <m:naryPr>
            <m:chr m:val="∑"/>
            <m:limLoc m:val="undOvr"/>
            <m:grow m:val="1"/>
            <m:ctrlPr>
              <w:rPr>
                <w:rFonts w:ascii="Cambria Math" w:hAnsi="Cambria Math" w:cs="Times New Roman"/>
                <w:b/>
                <w:bCs/>
                <w:i/>
                <w:iCs/>
                <w:sz w:val="20"/>
                <w:szCs w:val="20"/>
              </w:rPr>
            </m:ctrlPr>
          </m:naryPr>
          <m:sub>
            <m:r>
              <m:rPr>
                <m:sty m:val="bi"/>
              </m:rPr>
              <w:rPr>
                <w:rFonts w:ascii="Cambria Math" w:hAnsi="Cambria Math" w:cs="Times New Roman"/>
                <w:sz w:val="20"/>
                <w:szCs w:val="20"/>
              </w:rPr>
              <m:t>i=1</m:t>
            </m:r>
          </m:sub>
          <m:sup>
            <m:r>
              <m:rPr>
                <m:sty m:val="bi"/>
              </m:rPr>
              <w:rPr>
                <w:rFonts w:ascii="Cambria Math" w:hAnsi="Cambria Math" w:cs="Times New Roman"/>
                <w:sz w:val="20"/>
                <w:szCs w:val="20"/>
              </w:rPr>
              <m:t>N</m:t>
            </m:r>
          </m:sup>
          <m:e>
            <m:f>
              <m:fPr>
                <m:ctrlPr>
                  <w:rPr>
                    <w:rFonts w:ascii="Cambria Math" w:hAnsi="Cambria Math" w:cs="Times New Roman"/>
                    <w:b/>
                    <w:bCs/>
                    <w:i/>
                    <w:iCs/>
                    <w:sz w:val="20"/>
                    <w:szCs w:val="20"/>
                  </w:rPr>
                </m:ctrlPr>
              </m:fPr>
              <m:num>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i</m:t>
                    </m:r>
                  </m:sub>
                </m:sSub>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V</m:t>
                    </m:r>
                  </m:e>
                  <m:sub>
                    <m:r>
                      <m:rPr>
                        <m:sty m:val="bi"/>
                      </m:rPr>
                      <w:rPr>
                        <w:rFonts w:ascii="Cambria Math" w:hAnsi="Cambria Math" w:cs="Times New Roman"/>
                        <w:sz w:val="20"/>
                        <w:szCs w:val="20"/>
                      </w:rPr>
                      <m:t>0</m:t>
                    </m:r>
                  </m:sub>
                </m:sSub>
              </m:num>
              <m:den>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η</m:t>
                    </m:r>
                  </m:e>
                  <m:sub>
                    <m:r>
                      <m:rPr>
                        <m:sty m:val="bi"/>
                      </m:rPr>
                      <w:rPr>
                        <w:rFonts w:ascii="Cambria Math" w:hAnsi="Cambria Math" w:cs="Times New Roman"/>
                        <w:sz w:val="20"/>
                        <w:szCs w:val="20"/>
                      </w:rPr>
                      <m:t>fan</m:t>
                    </m:r>
                  </m:sub>
                </m:sSub>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η</m:t>
                    </m:r>
                  </m:e>
                  <m:sub>
                    <m:r>
                      <m:rPr>
                        <m:sty m:val="bi"/>
                      </m:rPr>
                      <w:rPr>
                        <w:rFonts w:ascii="Cambria Math" w:hAnsi="Cambria Math" w:cs="Times New Roman"/>
                        <w:sz w:val="20"/>
                        <w:szCs w:val="20"/>
                      </w:rPr>
                      <m:t>motor</m:t>
                    </m:r>
                  </m:sub>
                </m:sSub>
              </m:den>
            </m:f>
          </m:e>
        </m:nary>
      </m:oMath>
    </w:p>
    <w:p w14:paraId="7772EF9B" w14:textId="5026C9C2" w:rsidR="00FB5E53" w:rsidRPr="00712614" w:rsidRDefault="00FB5E53" w:rsidP="00712614">
      <w:pPr>
        <w:jc w:val="both"/>
        <w:rPr>
          <w:rFonts w:ascii="Cambria Math" w:eastAsiaTheme="minorEastAsia" w:hAnsi="Cambria Math" w:cs="Times New Roman"/>
          <w:i/>
          <w:iCs/>
          <w:sz w:val="20"/>
          <w:szCs w:val="20"/>
        </w:rPr>
      </w:pPr>
      <w:r w:rsidRPr="00712614">
        <w:rPr>
          <w:rFonts w:ascii="Times New Roman" w:hAnsi="Times New Roman" w:cs="Times New Roman"/>
          <w:i/>
          <w:iCs/>
          <w:sz w:val="20"/>
          <w:szCs w:val="20"/>
        </w:rPr>
        <w:t>The gas turbine operates near its optimal specific fuel consumption (SFC) point</w:t>
      </w:r>
      <w:r w:rsidRPr="003316AA">
        <w:rPr>
          <w:rFonts w:ascii="Times New Roman" w:hAnsi="Times New Roman" w:cs="Times New Roman"/>
          <w:b/>
          <w:bCs/>
          <w:i/>
          <w:iCs/>
          <w:sz w:val="20"/>
          <w:szCs w:val="20"/>
        </w:rPr>
        <w:t>:</w:t>
      </w:r>
      <w:r w:rsidR="00FA70A6" w:rsidRPr="003316AA">
        <w:rPr>
          <w:rFonts w:ascii="Cambria Math" w:hAnsi="Cambria Math" w:cs="Times New Roman"/>
          <w:b/>
          <w:bCs/>
          <w:i/>
          <w:iCs/>
          <w:sz w:val="20"/>
          <w:szCs w:val="20"/>
        </w:rPr>
        <w:t xml:space="preserve"> </w:t>
      </w:r>
      <m:oMath>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P</m:t>
            </m:r>
          </m:e>
          <m:sub>
            <m:r>
              <m:rPr>
                <m:sty m:val="bi"/>
              </m:rPr>
              <w:rPr>
                <w:rFonts w:ascii="Cambria Math" w:hAnsi="Cambria Math" w:cs="Times New Roman"/>
                <w:sz w:val="20"/>
                <w:szCs w:val="20"/>
              </w:rPr>
              <m:t>GT</m:t>
            </m:r>
          </m:sub>
        </m:sSub>
        <m:r>
          <m:rPr>
            <m:sty m:val="bi"/>
          </m:rPr>
          <w:rPr>
            <w:rFonts w:ascii="Cambria Math" w:hAnsi="Cambria Math" w:cs="Times New Roman"/>
            <w:sz w:val="20"/>
            <w:szCs w:val="20"/>
          </w:rPr>
          <m:t>≈α</m:t>
        </m:r>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P</m:t>
            </m:r>
          </m:e>
          <m:sub>
            <m:r>
              <m:rPr>
                <m:sty m:val="bi"/>
              </m:rPr>
              <w:rPr>
                <w:rFonts w:ascii="Cambria Math" w:hAnsi="Cambria Math" w:cs="Times New Roman"/>
                <w:sz w:val="20"/>
                <w:szCs w:val="20"/>
              </w:rPr>
              <m:t>elec</m:t>
            </m:r>
          </m:sub>
        </m:sSub>
        <m:r>
          <m:rPr>
            <m:sty m:val="bi"/>
          </m:rPr>
          <w:rPr>
            <w:rFonts w:ascii="Cambria Math" w:hAnsi="Cambria Math" w:cs="Times New Roman"/>
            <w:sz w:val="20"/>
            <w:szCs w:val="20"/>
          </w:rPr>
          <m:t>,0.7≤α≤1.0</m:t>
        </m:r>
      </m:oMath>
    </w:p>
    <w:p w14:paraId="4A15291A" w14:textId="77777777" w:rsidR="00FB5E53" w:rsidRPr="00712614" w:rsidRDefault="00FB5E53" w:rsidP="00712614">
      <w:pPr>
        <w:jc w:val="both"/>
        <w:rPr>
          <w:rFonts w:ascii="Times New Roman" w:hAnsi="Times New Roman" w:cs="Times New Roman"/>
          <w:i/>
          <w:iCs/>
          <w:sz w:val="20"/>
          <w:szCs w:val="20"/>
        </w:rPr>
      </w:pPr>
      <w:r w:rsidRPr="00712614">
        <w:rPr>
          <w:rFonts w:ascii="Times New Roman" w:hAnsi="Times New Roman" w:cs="Times New Roman"/>
          <w:i/>
          <w:iCs/>
          <w:sz w:val="20"/>
          <w:szCs w:val="20"/>
        </w:rPr>
        <w:t>The remaining power deficit during transient phases is supplied by the energy storage system:</w:t>
      </w:r>
    </w:p>
    <w:p w14:paraId="4508BF04" w14:textId="694FB847" w:rsidR="00712614" w:rsidRPr="003316AA" w:rsidRDefault="00000000" w:rsidP="00FA70A6">
      <w:pPr>
        <w:pStyle w:val="ListParagraph"/>
        <w:jc w:val="both"/>
        <w:rPr>
          <w:rFonts w:ascii="Times New Roman" w:eastAsiaTheme="minorEastAsia" w:hAnsi="Times New Roman" w:cs="Times New Roman"/>
          <w:b/>
          <w:bCs/>
          <w:i/>
          <w:sz w:val="20"/>
          <w:szCs w:val="20"/>
        </w:rPr>
      </w:pPr>
      <m:oMathPara>
        <m:oMath>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P</m:t>
              </m:r>
            </m:e>
            <m:sub>
              <m:r>
                <m:rPr>
                  <m:sty m:val="bi"/>
                </m:rPr>
                <w:rPr>
                  <w:rFonts w:ascii="Cambria Math" w:hAnsi="Cambria Math" w:cs="Times New Roman"/>
                  <w:sz w:val="20"/>
                  <w:szCs w:val="20"/>
                </w:rPr>
                <m:t>battery</m:t>
              </m:r>
            </m:sub>
          </m:sSub>
          <m:r>
            <m:rPr>
              <m:sty m:val="bi"/>
            </m:rPr>
            <w:rPr>
              <w:rFonts w:ascii="Cambria Math" w:hAnsi="Cambria Math" w:cs="Times New Roman"/>
              <w:sz w:val="20"/>
              <w:szCs w:val="20"/>
            </w:rPr>
            <m:t>=</m:t>
          </m:r>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P</m:t>
              </m:r>
            </m:e>
            <m:sub>
              <m:r>
                <m:rPr>
                  <m:sty m:val="bi"/>
                </m:rPr>
                <w:rPr>
                  <w:rFonts w:ascii="Cambria Math" w:hAnsi="Cambria Math" w:cs="Times New Roman"/>
                  <w:sz w:val="20"/>
                  <w:szCs w:val="20"/>
                </w:rPr>
                <m:t>elec</m:t>
              </m:r>
            </m:sub>
          </m:sSub>
          <m:r>
            <m:rPr>
              <m:sty m:val="bi"/>
            </m:rPr>
            <w:rPr>
              <w:rFonts w:ascii="Cambria Math" w:hAnsi="Cambria Math" w:cs="Times New Roman"/>
              <w:sz w:val="20"/>
              <w:szCs w:val="20"/>
            </w:rPr>
            <m:t>-</m:t>
          </m:r>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P</m:t>
              </m:r>
            </m:e>
            <m:sub>
              <m:r>
                <m:rPr>
                  <m:sty m:val="bi"/>
                </m:rPr>
                <w:rPr>
                  <w:rFonts w:ascii="Cambria Math" w:hAnsi="Cambria Math" w:cs="Times New Roman"/>
                  <w:sz w:val="20"/>
                  <w:szCs w:val="20"/>
                </w:rPr>
                <m:t>GT</m:t>
              </m:r>
            </m:sub>
          </m:sSub>
        </m:oMath>
      </m:oMathPara>
    </w:p>
    <w:p w14:paraId="4D15F9F1" w14:textId="29448756" w:rsidR="00FB5E53" w:rsidRPr="00712614" w:rsidRDefault="00FB5E53" w:rsidP="00712614">
      <w:pPr>
        <w:jc w:val="both"/>
        <w:rPr>
          <w:rFonts w:ascii="Times New Roman" w:hAnsi="Times New Roman" w:cs="Times New Roman"/>
          <w:i/>
          <w:iCs/>
          <w:sz w:val="20"/>
          <w:szCs w:val="20"/>
        </w:rPr>
      </w:pPr>
      <w:r w:rsidRPr="00712614">
        <w:rPr>
          <w:rFonts w:ascii="Times New Roman" w:hAnsi="Times New Roman" w:cs="Times New Roman"/>
          <w:i/>
          <w:iCs/>
          <w:sz w:val="20"/>
          <w:szCs w:val="20"/>
        </w:rPr>
        <w:t>This decoupling of power generation from thrust production enables flexible propulsor placement and allows distributed BLI architectures that are impractical for direct-drive turbofans.</w:t>
      </w:r>
    </w:p>
    <w:p w14:paraId="5F22705C" w14:textId="4F7A3E70" w:rsidR="00FB5E53" w:rsidRPr="00983E50" w:rsidRDefault="007A5A1B" w:rsidP="007A5A1B">
      <w:pPr>
        <w:pStyle w:val="ListParagraph"/>
        <w:jc w:val="center"/>
        <w:rPr>
          <w:rFonts w:ascii="Times New Roman" w:hAnsi="Times New Roman" w:cs="Times New Roman"/>
          <w:b/>
          <w:bCs/>
          <w:i/>
          <w:iCs/>
          <w:sz w:val="20"/>
          <w:szCs w:val="20"/>
        </w:rPr>
      </w:pPr>
      <w:r w:rsidRPr="00983E50">
        <w:rPr>
          <w:rFonts w:ascii="Times New Roman" w:hAnsi="Times New Roman" w:cs="Times New Roman"/>
          <w:b/>
          <w:bCs/>
          <w:i/>
          <w:iCs/>
          <w:noProof/>
          <w:sz w:val="20"/>
          <w:szCs w:val="20"/>
        </w:rPr>
        <w:drawing>
          <wp:inline distT="0" distB="0" distL="0" distR="0" wp14:anchorId="1FBA23F5" wp14:editId="5508EE31">
            <wp:extent cx="2961393" cy="2217420"/>
            <wp:effectExtent l="0" t="0" r="0" b="0"/>
            <wp:docPr id="348290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90557" name=""/>
                    <pic:cNvPicPr/>
                  </pic:nvPicPr>
                  <pic:blipFill rotWithShape="1">
                    <a:blip r:embed="rId14"/>
                    <a:srcRect l="5451" r="4010"/>
                    <a:stretch>
                      <a:fillRect/>
                    </a:stretch>
                  </pic:blipFill>
                  <pic:spPr bwMode="auto">
                    <a:xfrm>
                      <a:off x="0" y="0"/>
                      <a:ext cx="3011922" cy="2255255"/>
                    </a:xfrm>
                    <a:prstGeom prst="rect">
                      <a:avLst/>
                    </a:prstGeom>
                    <a:ln>
                      <a:noFill/>
                    </a:ln>
                    <a:extLst>
                      <a:ext uri="{53640926-AAD7-44D8-BBD7-CCE9431645EC}">
                        <a14:shadowObscured xmlns:a14="http://schemas.microsoft.com/office/drawing/2010/main"/>
                      </a:ext>
                    </a:extLst>
                  </pic:spPr>
                </pic:pic>
              </a:graphicData>
            </a:graphic>
          </wp:inline>
        </w:drawing>
      </w:r>
    </w:p>
    <w:p w14:paraId="5D9DDE7E" w14:textId="2154582F" w:rsidR="007A5A1B" w:rsidRPr="008962F1" w:rsidRDefault="007A5A1B" w:rsidP="007A5A1B">
      <w:pPr>
        <w:pStyle w:val="ListParagraph"/>
        <w:jc w:val="center"/>
        <w:rPr>
          <w:rFonts w:ascii="Times New Roman" w:hAnsi="Times New Roman" w:cs="Times New Roman"/>
          <w:i/>
          <w:iCs/>
          <w:sz w:val="20"/>
          <w:szCs w:val="20"/>
        </w:rPr>
      </w:pPr>
      <w:r w:rsidRPr="00983E50">
        <w:rPr>
          <w:rFonts w:ascii="Times New Roman" w:hAnsi="Times New Roman" w:cs="Times New Roman"/>
          <w:b/>
          <w:bCs/>
          <w:i/>
          <w:iCs/>
          <w:sz w:val="20"/>
          <w:szCs w:val="20"/>
        </w:rPr>
        <w:t>Fig</w:t>
      </w:r>
      <w:r w:rsidR="00983E50" w:rsidRPr="00983E50">
        <w:rPr>
          <w:rFonts w:ascii="Times New Roman" w:hAnsi="Times New Roman" w:cs="Times New Roman"/>
          <w:b/>
          <w:bCs/>
          <w:i/>
          <w:iCs/>
          <w:sz w:val="20"/>
          <w:szCs w:val="20"/>
        </w:rPr>
        <w:t>.7.</w:t>
      </w:r>
      <w:r w:rsidRPr="008962F1">
        <w:rPr>
          <w:rFonts w:ascii="Times New Roman" w:hAnsi="Times New Roman" w:cs="Times New Roman"/>
          <w:i/>
          <w:iCs/>
          <w:sz w:val="20"/>
          <w:szCs w:val="20"/>
        </w:rPr>
        <w:t xml:space="preserve"> Hybrid-electric Power Split </w:t>
      </w:r>
    </w:p>
    <w:p w14:paraId="78B89E4D" w14:textId="77777777" w:rsidR="007A5A1B" w:rsidRPr="008962F1" w:rsidRDefault="007A5A1B" w:rsidP="007A5A1B">
      <w:pPr>
        <w:pStyle w:val="ListParagraph"/>
        <w:jc w:val="center"/>
        <w:rPr>
          <w:rFonts w:ascii="Times New Roman" w:hAnsi="Times New Roman" w:cs="Times New Roman"/>
          <w:i/>
          <w:iCs/>
          <w:sz w:val="20"/>
          <w:szCs w:val="20"/>
        </w:rPr>
      </w:pPr>
    </w:p>
    <w:p w14:paraId="473D6325" w14:textId="4BE0B010" w:rsidR="00FB5E53" w:rsidRPr="00712614" w:rsidRDefault="00FB5E53" w:rsidP="00712614">
      <w:pPr>
        <w:pStyle w:val="ListParagraph"/>
        <w:numPr>
          <w:ilvl w:val="1"/>
          <w:numId w:val="26"/>
        </w:numPr>
        <w:jc w:val="both"/>
        <w:rPr>
          <w:rFonts w:ascii="Times New Roman" w:hAnsi="Times New Roman" w:cs="Times New Roman"/>
          <w:b/>
          <w:bCs/>
          <w:i/>
          <w:iCs/>
          <w:sz w:val="20"/>
          <w:szCs w:val="20"/>
        </w:rPr>
      </w:pPr>
      <w:r w:rsidRPr="00712614">
        <w:rPr>
          <w:rFonts w:ascii="Times New Roman" w:hAnsi="Times New Roman" w:cs="Times New Roman"/>
          <w:b/>
          <w:bCs/>
          <w:i/>
          <w:iCs/>
          <w:sz w:val="20"/>
          <w:szCs w:val="20"/>
        </w:rPr>
        <w:t>Redundancy, Fan-Out, and Operability Considerations</w:t>
      </w:r>
    </w:p>
    <w:p w14:paraId="19116799" w14:textId="77777777" w:rsidR="00FB5E53" w:rsidRPr="008962F1" w:rsidRDefault="00FB5E53" w:rsidP="00610472">
      <w:pPr>
        <w:jc w:val="both"/>
        <w:rPr>
          <w:rFonts w:ascii="Times New Roman" w:hAnsi="Times New Roman" w:cs="Times New Roman"/>
          <w:i/>
          <w:iCs/>
          <w:sz w:val="20"/>
          <w:szCs w:val="20"/>
        </w:rPr>
      </w:pPr>
      <w:r w:rsidRPr="008962F1">
        <w:rPr>
          <w:rFonts w:ascii="Times New Roman" w:hAnsi="Times New Roman" w:cs="Times New Roman"/>
          <w:i/>
          <w:iCs/>
          <w:sz w:val="20"/>
          <w:szCs w:val="20"/>
        </w:rPr>
        <w:t>Distributed propulsion inherently improves system redundancy. In the event of a single fan failure:</w:t>
      </w:r>
    </w:p>
    <w:p w14:paraId="4BC0144D" w14:textId="6681141F" w:rsidR="00FB5E53" w:rsidRPr="003316AA" w:rsidRDefault="00000000" w:rsidP="00FB5E53">
      <w:pPr>
        <w:pStyle w:val="ListParagraph"/>
        <w:jc w:val="both"/>
        <w:rPr>
          <w:rFonts w:ascii="Times New Roman" w:hAnsi="Times New Roman" w:cs="Times New Roman"/>
          <w:b/>
          <w:bCs/>
          <w:i/>
          <w:iCs/>
          <w:sz w:val="20"/>
          <w:szCs w:val="20"/>
        </w:rPr>
      </w:pPr>
      <m:oMathPara>
        <m:oMath>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available</m:t>
              </m:r>
            </m:sub>
          </m:sSub>
          <m:r>
            <m:rPr>
              <m:sty m:val="bi"/>
            </m:rPr>
            <w:rPr>
              <w:rFonts w:ascii="Cambria Math" w:hAnsi="Cambria Math" w:cs="Times New Roman"/>
              <w:sz w:val="20"/>
              <w:szCs w:val="20"/>
            </w:rPr>
            <m:t>=</m:t>
          </m:r>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total</m:t>
              </m:r>
            </m:sub>
          </m:sSub>
          <m:r>
            <m:rPr>
              <m:sty m:val="bi"/>
            </m:rPr>
            <w:rPr>
              <w:rFonts w:ascii="Cambria Math" w:hAnsi="Cambria Math" w:cs="Times New Roman"/>
              <w:sz w:val="20"/>
              <w:szCs w:val="20"/>
            </w:rPr>
            <m:t>-</m:t>
          </m:r>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i</m:t>
              </m:r>
            </m:sub>
          </m:sSub>
          <m:r>
            <m:rPr>
              <m:sty m:val="p"/>
            </m:rPr>
            <w:rPr>
              <w:rFonts w:ascii="Times New Roman" w:hAnsi="Times New Roman" w:cs="Times New Roman"/>
              <w:sz w:val="20"/>
              <w:szCs w:val="20"/>
            </w:rPr>
            <w:br/>
          </m:r>
        </m:oMath>
      </m:oMathPara>
    </w:p>
    <w:p w14:paraId="22D79EE6" w14:textId="77777777" w:rsidR="00FB5E53" w:rsidRPr="008962F1" w:rsidRDefault="00FB5E53" w:rsidP="00610472">
      <w:pPr>
        <w:jc w:val="both"/>
        <w:rPr>
          <w:rFonts w:ascii="Times New Roman" w:hAnsi="Times New Roman" w:cs="Times New Roman"/>
          <w:i/>
          <w:iCs/>
          <w:sz w:val="20"/>
          <w:szCs w:val="20"/>
        </w:rPr>
      </w:pPr>
      <w:r w:rsidRPr="008962F1">
        <w:rPr>
          <w:rFonts w:ascii="Times New Roman" w:hAnsi="Times New Roman" w:cs="Times New Roman"/>
          <w:i/>
          <w:iCs/>
          <w:sz w:val="20"/>
          <w:szCs w:val="20"/>
        </w:rPr>
        <w:t>The remaining fans can increase thrust within allowable limits:</w:t>
      </w:r>
    </w:p>
    <w:p w14:paraId="44F797A0" w14:textId="1F23B1B3" w:rsidR="00FB5E53" w:rsidRPr="003316AA" w:rsidRDefault="00000000" w:rsidP="00FB5E53">
      <w:pPr>
        <w:pStyle w:val="ListParagraph"/>
        <w:jc w:val="both"/>
        <w:rPr>
          <w:rFonts w:ascii="Times New Roman" w:hAnsi="Times New Roman" w:cs="Times New Roman"/>
          <w:b/>
          <w:bCs/>
          <w:i/>
          <w:iCs/>
          <w:sz w:val="20"/>
          <w:szCs w:val="20"/>
        </w:rPr>
      </w:pPr>
      <m:oMathPara>
        <m:oMath>
          <m:sSubSup>
            <m:sSubSupPr>
              <m:ctrlPr>
                <w:rPr>
                  <w:rFonts w:ascii="Cambria Math" w:hAnsi="Cambria Math" w:cs="Times New Roman"/>
                  <w:b/>
                  <w:bCs/>
                  <w:i/>
                  <w:iCs/>
                  <w:sz w:val="20"/>
                  <w:szCs w:val="20"/>
                </w:rPr>
              </m:ctrlPr>
            </m:sSubSupPr>
            <m:e>
              <m:r>
                <m:rPr>
                  <m:sty m:val="bi"/>
                </m:rPr>
                <w:rPr>
                  <w:rFonts w:ascii="Cambria Math" w:hAnsi="Cambria Math" w:cs="Times New Roman"/>
                  <w:sz w:val="20"/>
                  <w:szCs w:val="20"/>
                </w:rPr>
                <m:t>T</m:t>
              </m:r>
            </m:e>
            <m:sub>
              <m:r>
                <m:rPr>
                  <m:sty m:val="bi"/>
                </m:rPr>
                <w:rPr>
                  <w:rFonts w:ascii="Cambria Math" w:hAnsi="Cambria Math" w:cs="Times New Roman"/>
                  <w:sz w:val="20"/>
                  <w:szCs w:val="20"/>
                </w:rPr>
                <m:t>j</m:t>
              </m:r>
            </m:sub>
            <m:sup>
              <m:r>
                <m:rPr>
                  <m:sty m:val="bi"/>
                </m:rPr>
                <w:rPr>
                  <w:rFonts w:ascii="Cambria Math" w:hAnsi="Cambria Math" w:cs="Times New Roman"/>
                  <w:sz w:val="20"/>
                  <w:szCs w:val="20"/>
                </w:rPr>
                <m:t>new</m:t>
              </m:r>
            </m:sup>
          </m:sSubSup>
          <m:r>
            <m:rPr>
              <m:sty m:val="bi"/>
            </m:rPr>
            <w:rPr>
              <w:rFonts w:ascii="Cambria Math" w:hAnsi="Cambria Math" w:cs="Times New Roman"/>
              <w:sz w:val="20"/>
              <w:szCs w:val="20"/>
            </w:rPr>
            <m:t>=</m:t>
          </m:r>
          <m:sSub>
            <m:sSubPr>
              <m:ctrlPr>
                <w:rPr>
                  <w:rFonts w:ascii="Cambria Math" w:hAnsi="Cambria Math" w:cs="Times New Roman"/>
                  <w:b/>
                  <w:bCs/>
                  <w:i/>
                  <w:iCs/>
                  <w:sz w:val="20"/>
                  <w:szCs w:val="20"/>
                </w:rPr>
              </m:ctrlPr>
            </m:sSubPr>
            <m:e>
              <m:r>
                <m:rPr>
                  <m:sty m:val="bi"/>
                </m:rPr>
                <w:rPr>
                  <w:rFonts w:ascii="Cambria Math" w:hAnsi="Cambria Math" w:cs="Times New Roman"/>
                  <w:sz w:val="20"/>
                  <w:szCs w:val="20"/>
                </w:rPr>
                <m:t>T</m:t>
              </m:r>
            </m:e>
            <m:sub>
              <m:r>
                <m:rPr>
                  <m:sty m:val="bi"/>
                </m:rPr>
                <w:rPr>
                  <w:rFonts w:ascii="Cambria Math" w:hAnsi="Cambria Math" w:cs="Times New Roman"/>
                  <w:sz w:val="20"/>
                  <w:szCs w:val="20"/>
                </w:rPr>
                <m:t>j</m:t>
              </m:r>
            </m:sub>
          </m:sSub>
          <m:r>
            <m:rPr>
              <m:sty m:val="bi"/>
            </m:rPr>
            <w:rPr>
              <w:rFonts w:ascii="Cambria Math" w:hAnsi="Cambria Math" w:cs="Times New Roman"/>
              <w:sz w:val="20"/>
              <w:szCs w:val="20"/>
            </w:rPr>
            <m:t>+ΔT,j≠i</m:t>
          </m:r>
          <m:r>
            <m:rPr>
              <m:sty m:val="p"/>
            </m:rPr>
            <w:rPr>
              <w:rFonts w:ascii="Cambria Math" w:hAnsi="Cambria Math" w:cs="Times New Roman"/>
              <w:sz w:val="20"/>
              <w:szCs w:val="20"/>
            </w:rPr>
            <w:br/>
          </m:r>
        </m:oMath>
      </m:oMathPara>
    </w:p>
    <w:p w14:paraId="6980A632" w14:textId="77777777" w:rsidR="00FB5E53" w:rsidRDefault="00FB5E53" w:rsidP="00610472">
      <w:pPr>
        <w:jc w:val="both"/>
        <w:rPr>
          <w:rFonts w:ascii="Times New Roman" w:hAnsi="Times New Roman" w:cs="Times New Roman"/>
          <w:i/>
          <w:iCs/>
          <w:sz w:val="20"/>
          <w:szCs w:val="20"/>
        </w:rPr>
      </w:pPr>
      <w:r w:rsidRPr="008962F1">
        <w:rPr>
          <w:rFonts w:ascii="Times New Roman" w:hAnsi="Times New Roman" w:cs="Times New Roman"/>
          <w:i/>
          <w:iCs/>
          <w:sz w:val="20"/>
          <w:szCs w:val="20"/>
        </w:rPr>
        <w:t>Electric power redistribution allows rapid thrust reallocation without mechanical cross-shafting. This enhances safety and controllability relative to centralized propulsion systems, particularly for BWB configurations where yaw control authority is limited.</w:t>
      </w:r>
    </w:p>
    <w:p w14:paraId="7E6EDDF9" w14:textId="77777777" w:rsidR="00712614" w:rsidRPr="008962F1" w:rsidRDefault="00712614" w:rsidP="00610472">
      <w:pPr>
        <w:jc w:val="both"/>
        <w:rPr>
          <w:rFonts w:ascii="Times New Roman" w:hAnsi="Times New Roman" w:cs="Times New Roman"/>
          <w:i/>
          <w:iCs/>
          <w:sz w:val="20"/>
          <w:szCs w:val="20"/>
        </w:rPr>
      </w:pPr>
    </w:p>
    <w:p w14:paraId="2424E29A" w14:textId="018E21D0" w:rsidR="00FB5E53" w:rsidRPr="008962F1" w:rsidRDefault="00712614" w:rsidP="00610472">
      <w:pPr>
        <w:jc w:val="both"/>
        <w:rPr>
          <w:rFonts w:ascii="Times New Roman" w:hAnsi="Times New Roman" w:cs="Times New Roman"/>
          <w:b/>
          <w:bCs/>
          <w:i/>
          <w:iCs/>
          <w:sz w:val="20"/>
          <w:szCs w:val="20"/>
        </w:rPr>
      </w:pPr>
      <w:r>
        <w:rPr>
          <w:rFonts w:ascii="Times New Roman" w:hAnsi="Times New Roman" w:cs="Times New Roman"/>
          <w:b/>
          <w:bCs/>
          <w:i/>
          <w:iCs/>
          <w:sz w:val="20"/>
          <w:szCs w:val="20"/>
        </w:rPr>
        <w:t>3.5.</w:t>
      </w:r>
      <w:r w:rsidR="00FB5E53" w:rsidRPr="008962F1">
        <w:rPr>
          <w:rFonts w:ascii="Times New Roman" w:hAnsi="Times New Roman" w:cs="Times New Roman"/>
          <w:b/>
          <w:bCs/>
          <w:i/>
          <w:iCs/>
          <w:sz w:val="20"/>
          <w:szCs w:val="20"/>
        </w:rPr>
        <w:t xml:space="preserve"> Integration Advantages of BWB Platforms</w:t>
      </w:r>
    </w:p>
    <w:p w14:paraId="2C4F0529" w14:textId="6B657A3C" w:rsidR="007A2A2B" w:rsidRPr="008962F1" w:rsidRDefault="00FB5E53" w:rsidP="00610472">
      <w:pPr>
        <w:jc w:val="both"/>
        <w:rPr>
          <w:rFonts w:ascii="Times New Roman" w:hAnsi="Times New Roman" w:cs="Times New Roman"/>
          <w:i/>
          <w:iCs/>
          <w:sz w:val="20"/>
          <w:szCs w:val="20"/>
        </w:rPr>
      </w:pPr>
      <w:r w:rsidRPr="008962F1">
        <w:rPr>
          <w:rFonts w:ascii="Times New Roman" w:hAnsi="Times New Roman" w:cs="Times New Roman"/>
          <w:i/>
          <w:iCs/>
          <w:sz w:val="20"/>
          <w:szCs w:val="20"/>
        </w:rPr>
        <w:t>The wide aft upper surface of a BWB provides favourable integration locations for embedded or semi-embedded ducted fans, minimizing additional interference drag. Furthermore, propulsion-airframe integration enables potential boundary-layer control benefits beyond drag recovery, including wake shaping and noise shielding.</w:t>
      </w:r>
    </w:p>
    <w:p w14:paraId="23DFC75C" w14:textId="422467C8" w:rsidR="004F77BA" w:rsidRPr="008962F1" w:rsidRDefault="00712614" w:rsidP="00712614">
      <w:pPr>
        <w:pStyle w:val="Heading1"/>
        <w:numPr>
          <w:ilvl w:val="0"/>
          <w:numId w:val="23"/>
        </w:numPr>
        <w:jc w:val="center"/>
        <w:rPr>
          <w:rFonts w:ascii="Times New Roman" w:hAnsi="Times New Roman" w:cs="Times New Roman"/>
          <w:b/>
          <w:bCs/>
          <w:i/>
          <w:iCs/>
          <w:color w:val="auto"/>
          <w:sz w:val="20"/>
          <w:szCs w:val="20"/>
        </w:rPr>
      </w:pPr>
      <w:r w:rsidRPr="008962F1">
        <w:rPr>
          <w:rFonts w:ascii="Times New Roman" w:hAnsi="Times New Roman" w:cs="Times New Roman"/>
          <w:b/>
          <w:bCs/>
          <w:i/>
          <w:iCs/>
          <w:color w:val="auto"/>
          <w:sz w:val="20"/>
          <w:szCs w:val="20"/>
        </w:rPr>
        <w:t>METHODOLOGY</w:t>
      </w:r>
    </w:p>
    <w:p w14:paraId="5AEFCB91" w14:textId="41AA633A"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This section describes the analytical and computational methodology employed to evaluate the proposed hybrid-electric boundary-layer-ingesting distributed propulsion system integrated into a blended-wing body aircraft configuration. The methodology encompasses aerodynamic mode</w:t>
      </w:r>
      <w:r w:rsidR="005F6AAA" w:rsidRPr="008962F1">
        <w:rPr>
          <w:rFonts w:ascii="Times New Roman" w:hAnsi="Times New Roman" w:cs="Times New Roman"/>
          <w:i/>
          <w:iCs/>
          <w:sz w:val="20"/>
          <w:szCs w:val="20"/>
        </w:rPr>
        <w:t>l</w:t>
      </w:r>
      <w:r w:rsidRPr="008962F1">
        <w:rPr>
          <w:rFonts w:ascii="Times New Roman" w:hAnsi="Times New Roman" w:cs="Times New Roman"/>
          <w:i/>
          <w:iCs/>
          <w:sz w:val="20"/>
          <w:szCs w:val="20"/>
        </w:rPr>
        <w:t>ling, propulsion system analysis, power architecture assessment, and system-level performance evaluation. The approach integrates established analytical methods with computational fluid dynamics simulations and mission-level performance analysis to assess the technical feasibility and potential benefits of the proposed concept.</w:t>
      </w:r>
    </w:p>
    <w:p w14:paraId="3C616DE4" w14:textId="54437A6D" w:rsidR="004F77BA" w:rsidRPr="00712614" w:rsidRDefault="00610472" w:rsidP="004F77BA">
      <w:pPr>
        <w:pStyle w:val="Heading2"/>
        <w:rPr>
          <w:rFonts w:ascii="Times New Roman" w:hAnsi="Times New Roman" w:cs="Times New Roman"/>
          <w:b/>
          <w:bCs/>
          <w:i/>
          <w:iCs/>
          <w:color w:val="auto"/>
          <w:sz w:val="20"/>
          <w:szCs w:val="20"/>
        </w:rPr>
      </w:pPr>
      <w:r w:rsidRPr="00712614">
        <w:rPr>
          <w:rFonts w:ascii="Times New Roman" w:hAnsi="Times New Roman" w:cs="Times New Roman"/>
          <w:b/>
          <w:bCs/>
          <w:i/>
          <w:iCs/>
          <w:color w:val="auto"/>
          <w:sz w:val="20"/>
          <w:szCs w:val="20"/>
        </w:rPr>
        <w:t>4</w:t>
      </w:r>
      <w:r w:rsidR="004F77BA" w:rsidRPr="00712614">
        <w:rPr>
          <w:rFonts w:ascii="Times New Roman" w:hAnsi="Times New Roman" w:cs="Times New Roman"/>
          <w:b/>
          <w:bCs/>
          <w:i/>
          <w:iCs/>
          <w:color w:val="auto"/>
          <w:sz w:val="20"/>
          <w:szCs w:val="20"/>
        </w:rPr>
        <w:t>.1 Research Design and Approach</w:t>
      </w:r>
    </w:p>
    <w:p w14:paraId="00C1931B" w14:textId="40AD8CA0"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This study adopts a multi-disciplinary conceptual design and analysis approach combining analytical mode</w:t>
      </w:r>
      <w:r w:rsidR="005F6AAA" w:rsidRPr="008962F1">
        <w:rPr>
          <w:rFonts w:ascii="Times New Roman" w:hAnsi="Times New Roman" w:cs="Times New Roman"/>
          <w:i/>
          <w:iCs/>
          <w:sz w:val="20"/>
          <w:szCs w:val="20"/>
        </w:rPr>
        <w:t>l</w:t>
      </w:r>
      <w:r w:rsidRPr="008962F1">
        <w:rPr>
          <w:rFonts w:ascii="Times New Roman" w:hAnsi="Times New Roman" w:cs="Times New Roman"/>
          <w:i/>
          <w:iCs/>
          <w:sz w:val="20"/>
          <w:szCs w:val="20"/>
        </w:rPr>
        <w:t xml:space="preserve">ling, computational simulations, and parametric studies. The research is structured as a feasibility assessment rather than a detailed design, focusing on quantifying the potential performance benefits and identifying key technical challenges associated with integrating hybrid-electric propulsion, boundary-layer ingestion, and distributed ducted fans onto a blended-wing body platform. The methodology follows an iterative refinement process where aerodynamic, propulsive, and electrical subsystems are </w:t>
      </w:r>
      <w:proofErr w:type="spellStart"/>
      <w:r w:rsidRPr="008962F1">
        <w:rPr>
          <w:rFonts w:ascii="Times New Roman" w:hAnsi="Times New Roman" w:cs="Times New Roman"/>
          <w:i/>
          <w:iCs/>
          <w:sz w:val="20"/>
          <w:szCs w:val="20"/>
        </w:rPr>
        <w:t>analyzed</w:t>
      </w:r>
      <w:proofErr w:type="spellEnd"/>
      <w:r w:rsidRPr="008962F1">
        <w:rPr>
          <w:rFonts w:ascii="Times New Roman" w:hAnsi="Times New Roman" w:cs="Times New Roman"/>
          <w:i/>
          <w:iCs/>
          <w:sz w:val="20"/>
          <w:szCs w:val="20"/>
        </w:rPr>
        <w:t xml:space="preserve"> both independently and in integrated configurations to capture interaction effects.</w:t>
      </w:r>
    </w:p>
    <w:p w14:paraId="1D352D08" w14:textId="4B764392" w:rsidR="004F77BA" w:rsidRPr="00712614" w:rsidRDefault="00610472" w:rsidP="004F77BA">
      <w:pPr>
        <w:pStyle w:val="Heading2"/>
        <w:rPr>
          <w:rFonts w:ascii="Times New Roman" w:hAnsi="Times New Roman" w:cs="Times New Roman"/>
          <w:b/>
          <w:bCs/>
          <w:i/>
          <w:iCs/>
          <w:color w:val="auto"/>
          <w:sz w:val="20"/>
          <w:szCs w:val="20"/>
        </w:rPr>
      </w:pPr>
      <w:r w:rsidRPr="00712614">
        <w:rPr>
          <w:rFonts w:ascii="Times New Roman" w:hAnsi="Times New Roman" w:cs="Times New Roman"/>
          <w:b/>
          <w:bCs/>
          <w:i/>
          <w:iCs/>
          <w:color w:val="auto"/>
          <w:sz w:val="20"/>
          <w:szCs w:val="20"/>
        </w:rPr>
        <w:t>4</w:t>
      </w:r>
      <w:r w:rsidR="004F77BA" w:rsidRPr="00712614">
        <w:rPr>
          <w:rFonts w:ascii="Times New Roman" w:hAnsi="Times New Roman" w:cs="Times New Roman"/>
          <w:b/>
          <w:bCs/>
          <w:i/>
          <w:iCs/>
          <w:color w:val="auto"/>
          <w:sz w:val="20"/>
          <w:szCs w:val="20"/>
        </w:rPr>
        <w:t>.2 Baseline Aircraft Configuration Definition</w:t>
      </w:r>
    </w:p>
    <w:p w14:paraId="1C0D448E" w14:textId="77777777"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A medium-range transport aircraft with approximately 200-passenger capacity and 3,500 nautical mile range is selected as the baseline mission requirement, consistent with the Boeing 767 or Airbus A330 class. The blended-wing body planform is parameterized using a swept-wing </w:t>
      </w:r>
      <w:proofErr w:type="spellStart"/>
      <w:r w:rsidRPr="008962F1">
        <w:rPr>
          <w:rFonts w:ascii="Times New Roman" w:hAnsi="Times New Roman" w:cs="Times New Roman"/>
          <w:i/>
          <w:iCs/>
          <w:sz w:val="20"/>
          <w:szCs w:val="20"/>
        </w:rPr>
        <w:t>centerbody</w:t>
      </w:r>
      <w:proofErr w:type="spellEnd"/>
      <w:r w:rsidRPr="008962F1">
        <w:rPr>
          <w:rFonts w:ascii="Times New Roman" w:hAnsi="Times New Roman" w:cs="Times New Roman"/>
          <w:i/>
          <w:iCs/>
          <w:sz w:val="20"/>
          <w:szCs w:val="20"/>
        </w:rPr>
        <w:t xml:space="preserve"> with a span of approximately 65 meters and aspect ratio of 8-10. The aft upper surface is designated for propulsion integration, with ducted fans arranged spanwise to maximize boundary-layer ingestion coverage while maintaining structural feasibility and control authority. Key geometric parameters including </w:t>
      </w:r>
      <w:proofErr w:type="spellStart"/>
      <w:r w:rsidRPr="008962F1">
        <w:rPr>
          <w:rFonts w:ascii="Times New Roman" w:hAnsi="Times New Roman" w:cs="Times New Roman"/>
          <w:i/>
          <w:iCs/>
          <w:sz w:val="20"/>
          <w:szCs w:val="20"/>
        </w:rPr>
        <w:t>centerbody</w:t>
      </w:r>
      <w:proofErr w:type="spellEnd"/>
      <w:r w:rsidRPr="008962F1">
        <w:rPr>
          <w:rFonts w:ascii="Times New Roman" w:hAnsi="Times New Roman" w:cs="Times New Roman"/>
          <w:i/>
          <w:iCs/>
          <w:sz w:val="20"/>
          <w:szCs w:val="20"/>
        </w:rPr>
        <w:t xml:space="preserve"> chord, sweep angle, thickness distribution, and fan placement locations are defined based on existing BWB conceptual design studies and refined for BLI compatibility.</w:t>
      </w:r>
    </w:p>
    <w:p w14:paraId="440BC6DA" w14:textId="2DE731D0" w:rsidR="004F77BA" w:rsidRPr="00712614" w:rsidRDefault="00610472" w:rsidP="004F77BA">
      <w:pPr>
        <w:pStyle w:val="Heading2"/>
        <w:rPr>
          <w:rFonts w:ascii="Times New Roman" w:hAnsi="Times New Roman" w:cs="Times New Roman"/>
          <w:b/>
          <w:bCs/>
          <w:i/>
          <w:iCs/>
          <w:color w:val="auto"/>
          <w:sz w:val="20"/>
          <w:szCs w:val="20"/>
        </w:rPr>
      </w:pPr>
      <w:r w:rsidRPr="00712614">
        <w:rPr>
          <w:rFonts w:ascii="Times New Roman" w:hAnsi="Times New Roman" w:cs="Times New Roman"/>
          <w:b/>
          <w:bCs/>
          <w:i/>
          <w:iCs/>
          <w:color w:val="auto"/>
          <w:sz w:val="20"/>
          <w:szCs w:val="20"/>
        </w:rPr>
        <w:t>4</w:t>
      </w:r>
      <w:r w:rsidR="004F77BA" w:rsidRPr="00712614">
        <w:rPr>
          <w:rFonts w:ascii="Times New Roman" w:hAnsi="Times New Roman" w:cs="Times New Roman"/>
          <w:b/>
          <w:bCs/>
          <w:i/>
          <w:iCs/>
          <w:color w:val="auto"/>
          <w:sz w:val="20"/>
          <w:szCs w:val="20"/>
        </w:rPr>
        <w:t xml:space="preserve">.3 Aerodynamic </w:t>
      </w:r>
      <w:proofErr w:type="spellStart"/>
      <w:r w:rsidR="004F77BA" w:rsidRPr="00712614">
        <w:rPr>
          <w:rFonts w:ascii="Times New Roman" w:hAnsi="Times New Roman" w:cs="Times New Roman"/>
          <w:b/>
          <w:bCs/>
          <w:i/>
          <w:iCs/>
          <w:color w:val="auto"/>
          <w:sz w:val="20"/>
          <w:szCs w:val="20"/>
        </w:rPr>
        <w:t>Modeling</w:t>
      </w:r>
      <w:proofErr w:type="spellEnd"/>
      <w:r w:rsidR="004F77BA" w:rsidRPr="00712614">
        <w:rPr>
          <w:rFonts w:ascii="Times New Roman" w:hAnsi="Times New Roman" w:cs="Times New Roman"/>
          <w:b/>
          <w:bCs/>
          <w:i/>
          <w:iCs/>
          <w:color w:val="auto"/>
          <w:sz w:val="20"/>
          <w:szCs w:val="20"/>
        </w:rPr>
        <w:t xml:space="preserve"> and Boundary Layer Analysis</w:t>
      </w:r>
    </w:p>
    <w:p w14:paraId="12D8716D" w14:textId="77777777" w:rsidR="004F77BA" w:rsidRPr="008962F1" w:rsidRDefault="004F77BA" w:rsidP="004F77BA">
      <w:pPr>
        <w:spacing w:after="150"/>
        <w:rPr>
          <w:rFonts w:ascii="Times New Roman" w:hAnsi="Times New Roman" w:cs="Times New Roman"/>
          <w:i/>
          <w:iCs/>
          <w:sz w:val="20"/>
          <w:szCs w:val="20"/>
        </w:rPr>
      </w:pPr>
      <w:r w:rsidRPr="008962F1">
        <w:rPr>
          <w:rFonts w:ascii="Times New Roman" w:hAnsi="Times New Roman" w:cs="Times New Roman"/>
          <w:i/>
          <w:iCs/>
          <w:sz w:val="20"/>
          <w:szCs w:val="20"/>
        </w:rPr>
        <w:t>The aerodynamic analysis consists of two primary components: external flow field characterization and boundary-layer development prediction.</w:t>
      </w:r>
    </w:p>
    <w:p w14:paraId="148424B0" w14:textId="492C0661" w:rsidR="004F77BA" w:rsidRPr="00712614" w:rsidRDefault="00610472" w:rsidP="004F77BA">
      <w:pPr>
        <w:pStyle w:val="Heading3"/>
        <w:rPr>
          <w:rFonts w:ascii="Times New Roman" w:hAnsi="Times New Roman" w:cs="Times New Roman"/>
          <w:b/>
          <w:bCs/>
          <w:i/>
          <w:iCs/>
          <w:color w:val="auto"/>
          <w:sz w:val="20"/>
          <w:szCs w:val="20"/>
        </w:rPr>
      </w:pPr>
      <w:r w:rsidRPr="00712614">
        <w:rPr>
          <w:rFonts w:ascii="Times New Roman" w:hAnsi="Times New Roman" w:cs="Times New Roman"/>
          <w:b/>
          <w:bCs/>
          <w:i/>
          <w:iCs/>
          <w:color w:val="auto"/>
          <w:sz w:val="20"/>
          <w:szCs w:val="20"/>
        </w:rPr>
        <w:t>4</w:t>
      </w:r>
      <w:r w:rsidR="004F77BA" w:rsidRPr="00712614">
        <w:rPr>
          <w:rFonts w:ascii="Times New Roman" w:hAnsi="Times New Roman" w:cs="Times New Roman"/>
          <w:b/>
          <w:bCs/>
          <w:i/>
          <w:iCs/>
          <w:color w:val="auto"/>
          <w:sz w:val="20"/>
          <w:szCs w:val="20"/>
        </w:rPr>
        <w:t xml:space="preserve">.3.1 External Flow </w:t>
      </w:r>
      <w:proofErr w:type="spellStart"/>
      <w:r w:rsidR="004F77BA" w:rsidRPr="00712614">
        <w:rPr>
          <w:rFonts w:ascii="Times New Roman" w:hAnsi="Times New Roman" w:cs="Times New Roman"/>
          <w:b/>
          <w:bCs/>
          <w:i/>
          <w:iCs/>
          <w:color w:val="auto"/>
          <w:sz w:val="20"/>
          <w:szCs w:val="20"/>
        </w:rPr>
        <w:t>Modeling</w:t>
      </w:r>
      <w:proofErr w:type="spellEnd"/>
    </w:p>
    <w:p w14:paraId="2C802F5B" w14:textId="38B54141"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The lift and drag characteristics of the BWB configuration are estimated using a combination of vortex lattice methods for inviscid flow and empirical correlations for viscous effects. Panel methods are employed to compute pressure distributions over the </w:t>
      </w:r>
      <w:proofErr w:type="spellStart"/>
      <w:r w:rsidRPr="008962F1">
        <w:rPr>
          <w:rFonts w:ascii="Times New Roman" w:hAnsi="Times New Roman" w:cs="Times New Roman"/>
          <w:i/>
          <w:iCs/>
          <w:sz w:val="20"/>
          <w:szCs w:val="20"/>
        </w:rPr>
        <w:t>centerbody</w:t>
      </w:r>
      <w:proofErr w:type="spellEnd"/>
      <w:r w:rsidRPr="008962F1">
        <w:rPr>
          <w:rFonts w:ascii="Times New Roman" w:hAnsi="Times New Roman" w:cs="Times New Roman"/>
          <w:i/>
          <w:iCs/>
          <w:sz w:val="20"/>
          <w:szCs w:val="20"/>
        </w:rPr>
        <w:t xml:space="preserve"> and wing surfaces at cruise conditions (Mach 0.75-0.80, altitude 35,000-40,000 feet). The analysis accounts for sweep effects, thickness-to-chord ratios, and compressibility corrections using the Prandtl-Glauert transformation. Drag decomposition separates induced drag, wave drag, and viscous friction drag to isolate the contribution amenable to boundary-layer ingestion.</w:t>
      </w:r>
    </w:p>
    <w:p w14:paraId="7A906DD0" w14:textId="79FB89E7" w:rsidR="00525E46" w:rsidRPr="00525E46" w:rsidRDefault="00525E46" w:rsidP="00983E50">
      <w:pPr>
        <w:spacing w:after="200"/>
        <w:jc w:val="center"/>
        <w:rPr>
          <w:rFonts w:ascii="Times New Roman" w:hAnsi="Times New Roman" w:cs="Times New Roman"/>
          <w:i/>
          <w:iCs/>
          <w:sz w:val="20"/>
          <w:szCs w:val="20"/>
          <w:lang w:val="en-US"/>
        </w:rPr>
      </w:pPr>
      <w:r w:rsidRPr="008962F1">
        <w:rPr>
          <w:rFonts w:ascii="Times New Roman" w:hAnsi="Times New Roman" w:cs="Times New Roman"/>
          <w:i/>
          <w:iCs/>
          <w:noProof/>
          <w:sz w:val="20"/>
          <w:szCs w:val="20"/>
          <w:lang w:val="en-US"/>
        </w:rPr>
        <w:drawing>
          <wp:inline distT="0" distB="0" distL="0" distR="0" wp14:anchorId="797FC063" wp14:editId="5AD0DB40">
            <wp:extent cx="4868736" cy="2244592"/>
            <wp:effectExtent l="0" t="0" r="8255" b="3810"/>
            <wp:docPr id="148471709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0864" cy="2254793"/>
                    </a:xfrm>
                    <a:prstGeom prst="rect">
                      <a:avLst/>
                    </a:prstGeom>
                    <a:noFill/>
                    <a:ln>
                      <a:noFill/>
                    </a:ln>
                  </pic:spPr>
                </pic:pic>
              </a:graphicData>
            </a:graphic>
          </wp:inline>
        </w:drawing>
      </w:r>
    </w:p>
    <w:p w14:paraId="11D1AB38" w14:textId="1498C473" w:rsidR="00525E46" w:rsidRPr="00525E46" w:rsidRDefault="00525E46" w:rsidP="00525E46">
      <w:pPr>
        <w:spacing w:after="200"/>
        <w:jc w:val="center"/>
        <w:rPr>
          <w:rFonts w:ascii="Times New Roman" w:hAnsi="Times New Roman" w:cs="Times New Roman"/>
          <w:i/>
          <w:iCs/>
          <w:sz w:val="20"/>
          <w:szCs w:val="20"/>
          <w:lang w:val="en-US"/>
        </w:rPr>
      </w:pPr>
      <w:r w:rsidRPr="00983E50">
        <w:rPr>
          <w:rFonts w:ascii="Times New Roman" w:hAnsi="Times New Roman" w:cs="Times New Roman"/>
          <w:b/>
          <w:bCs/>
          <w:i/>
          <w:iCs/>
          <w:sz w:val="20"/>
          <w:szCs w:val="20"/>
          <w:lang w:val="en-US"/>
        </w:rPr>
        <w:t>Figure</w:t>
      </w:r>
      <w:r w:rsidR="00983E50" w:rsidRPr="00983E50">
        <w:rPr>
          <w:rFonts w:ascii="Times New Roman" w:hAnsi="Times New Roman" w:cs="Times New Roman"/>
          <w:b/>
          <w:bCs/>
          <w:i/>
          <w:iCs/>
          <w:sz w:val="20"/>
          <w:szCs w:val="20"/>
          <w:lang w:val="en-US"/>
        </w:rPr>
        <w:t>.8</w:t>
      </w:r>
      <w:r w:rsidRPr="00983E50">
        <w:rPr>
          <w:rFonts w:ascii="Times New Roman" w:hAnsi="Times New Roman" w:cs="Times New Roman"/>
          <w:b/>
          <w:bCs/>
          <w:i/>
          <w:iCs/>
          <w:sz w:val="20"/>
          <w:szCs w:val="20"/>
          <w:lang w:val="en-US"/>
        </w:rPr>
        <w:t>.</w:t>
      </w:r>
      <w:r w:rsidRPr="00525E46">
        <w:rPr>
          <w:rFonts w:ascii="Times New Roman" w:hAnsi="Times New Roman" w:cs="Times New Roman"/>
          <w:i/>
          <w:iCs/>
          <w:sz w:val="20"/>
          <w:szCs w:val="20"/>
          <w:lang w:val="en-US"/>
        </w:rPr>
        <w:t xml:space="preserve"> Lift-to-drag sweep and drag polar for the BWB configuration.</w:t>
      </w:r>
    </w:p>
    <w:p w14:paraId="201B1679" w14:textId="08DD2DD0" w:rsidR="00525E46" w:rsidRPr="00525E46" w:rsidRDefault="00525E46" w:rsidP="00983E50">
      <w:pPr>
        <w:spacing w:after="200"/>
        <w:jc w:val="center"/>
        <w:rPr>
          <w:rFonts w:ascii="Times New Roman" w:hAnsi="Times New Roman" w:cs="Times New Roman"/>
          <w:i/>
          <w:iCs/>
          <w:sz w:val="20"/>
          <w:szCs w:val="20"/>
          <w:lang w:val="en-US"/>
        </w:rPr>
      </w:pPr>
      <w:r w:rsidRPr="008962F1">
        <w:rPr>
          <w:rFonts w:ascii="Times New Roman" w:hAnsi="Times New Roman" w:cs="Times New Roman"/>
          <w:i/>
          <w:iCs/>
          <w:noProof/>
          <w:sz w:val="20"/>
          <w:szCs w:val="20"/>
          <w:lang w:val="en-US"/>
        </w:rPr>
        <w:drawing>
          <wp:inline distT="0" distB="0" distL="0" distR="0" wp14:anchorId="166DF21A" wp14:editId="1A656767">
            <wp:extent cx="3579935" cy="2902791"/>
            <wp:effectExtent l="0" t="0" r="1905" b="0"/>
            <wp:docPr id="113696327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6">
                      <a:extLst>
                        <a:ext uri="{28A0092B-C50C-407E-A947-70E740481C1C}">
                          <a14:useLocalDpi xmlns:a14="http://schemas.microsoft.com/office/drawing/2010/main" val="0"/>
                        </a:ext>
                      </a:extLst>
                    </a:blip>
                    <a:srcRect r="8333"/>
                    <a:stretch>
                      <a:fillRect/>
                    </a:stretch>
                  </pic:blipFill>
                  <pic:spPr bwMode="auto">
                    <a:xfrm>
                      <a:off x="0" y="0"/>
                      <a:ext cx="3599628" cy="2918759"/>
                    </a:xfrm>
                    <a:prstGeom prst="rect">
                      <a:avLst/>
                    </a:prstGeom>
                    <a:noFill/>
                    <a:ln>
                      <a:noFill/>
                    </a:ln>
                    <a:extLst>
                      <a:ext uri="{53640926-AAD7-44D8-BBD7-CCE9431645EC}">
                        <a14:shadowObscured xmlns:a14="http://schemas.microsoft.com/office/drawing/2010/main"/>
                      </a:ext>
                    </a:extLst>
                  </pic:spPr>
                </pic:pic>
              </a:graphicData>
            </a:graphic>
          </wp:inline>
        </w:drawing>
      </w:r>
    </w:p>
    <w:p w14:paraId="4A39D9CD" w14:textId="43B52DAB" w:rsidR="00525E46" w:rsidRPr="00525E46" w:rsidRDefault="00525E46" w:rsidP="00525E46">
      <w:pPr>
        <w:spacing w:after="200"/>
        <w:jc w:val="center"/>
        <w:rPr>
          <w:rFonts w:ascii="Times New Roman" w:hAnsi="Times New Roman" w:cs="Times New Roman"/>
          <w:i/>
          <w:iCs/>
          <w:sz w:val="20"/>
          <w:szCs w:val="20"/>
          <w:lang w:val="en-US"/>
        </w:rPr>
      </w:pPr>
      <w:r w:rsidRPr="00983E50">
        <w:rPr>
          <w:rFonts w:ascii="Times New Roman" w:hAnsi="Times New Roman" w:cs="Times New Roman"/>
          <w:b/>
          <w:bCs/>
          <w:i/>
          <w:iCs/>
          <w:sz w:val="20"/>
          <w:szCs w:val="20"/>
          <w:lang w:val="en-US"/>
        </w:rPr>
        <w:t>Figure</w:t>
      </w:r>
      <w:r w:rsidR="00983E50" w:rsidRPr="00983E50">
        <w:rPr>
          <w:rFonts w:ascii="Times New Roman" w:hAnsi="Times New Roman" w:cs="Times New Roman"/>
          <w:b/>
          <w:bCs/>
          <w:i/>
          <w:iCs/>
          <w:sz w:val="20"/>
          <w:szCs w:val="20"/>
          <w:lang w:val="en-US"/>
        </w:rPr>
        <w:t>.9</w:t>
      </w:r>
      <w:r w:rsidRPr="00983E50">
        <w:rPr>
          <w:rFonts w:ascii="Times New Roman" w:hAnsi="Times New Roman" w:cs="Times New Roman"/>
          <w:b/>
          <w:bCs/>
          <w:i/>
          <w:iCs/>
          <w:sz w:val="20"/>
          <w:szCs w:val="20"/>
          <w:lang w:val="en-US"/>
        </w:rPr>
        <w:t>.</w:t>
      </w:r>
      <w:r w:rsidRPr="00525E46">
        <w:rPr>
          <w:rFonts w:ascii="Times New Roman" w:hAnsi="Times New Roman" w:cs="Times New Roman"/>
          <w:i/>
          <w:iCs/>
          <w:sz w:val="20"/>
          <w:szCs w:val="20"/>
          <w:lang w:val="en-US"/>
        </w:rPr>
        <w:t xml:space="preserve"> Transonic shock detection along the chord based on local Mach number.</w:t>
      </w:r>
    </w:p>
    <w:p w14:paraId="4CA59178" w14:textId="70B6B4D3" w:rsidR="004F77BA" w:rsidRPr="00712614" w:rsidRDefault="00610472" w:rsidP="004F77BA">
      <w:pPr>
        <w:pStyle w:val="Heading3"/>
        <w:rPr>
          <w:rFonts w:ascii="Times New Roman" w:hAnsi="Times New Roman" w:cs="Times New Roman"/>
          <w:b/>
          <w:bCs/>
          <w:i/>
          <w:iCs/>
          <w:color w:val="auto"/>
          <w:sz w:val="20"/>
          <w:szCs w:val="20"/>
        </w:rPr>
      </w:pPr>
      <w:r w:rsidRPr="00712614">
        <w:rPr>
          <w:rFonts w:ascii="Times New Roman" w:hAnsi="Times New Roman" w:cs="Times New Roman"/>
          <w:b/>
          <w:bCs/>
          <w:i/>
          <w:iCs/>
          <w:color w:val="auto"/>
          <w:sz w:val="20"/>
          <w:szCs w:val="20"/>
        </w:rPr>
        <w:t>4</w:t>
      </w:r>
      <w:r w:rsidR="004F77BA" w:rsidRPr="00712614">
        <w:rPr>
          <w:rFonts w:ascii="Times New Roman" w:hAnsi="Times New Roman" w:cs="Times New Roman"/>
          <w:b/>
          <w:bCs/>
          <w:i/>
          <w:iCs/>
          <w:color w:val="auto"/>
          <w:sz w:val="20"/>
          <w:szCs w:val="20"/>
        </w:rPr>
        <w:t>.3.2 Boundary Layer Development</w:t>
      </w:r>
    </w:p>
    <w:p w14:paraId="06CA9984" w14:textId="77777777"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Turbulent boundary layer growth over the aft body is computed using the integral boundary-layer equations solved via the Thwaites-Head method for turbulent flows. The boundary-layer thickness, displacement thickness, and momentum thickness are calculated as functions of streamwise distance from the leading edge. Local Reynolds numbers based on streamwise distance are used to determine whether the flow remains attached and to estimate skin friction coefficients. The velocity profile within the boundary layer is approximated using the Spalding law-of-the-wall formulation for the inner region and a wake function for the outer region. Mass flow rate deficits and kinetic energy deficits within the boundary layer are quantified to estimate the theoretical maximum benefit available from boundary-layer ingestion.</w:t>
      </w:r>
    </w:p>
    <w:p w14:paraId="66713210" w14:textId="0D5D087E" w:rsidR="00525E46" w:rsidRPr="00983E50" w:rsidRDefault="00525E46" w:rsidP="00525E46">
      <w:pPr>
        <w:spacing w:after="200"/>
        <w:jc w:val="center"/>
        <w:rPr>
          <w:rFonts w:ascii="Times New Roman" w:hAnsi="Times New Roman" w:cs="Times New Roman"/>
          <w:b/>
          <w:bCs/>
          <w:i/>
          <w:iCs/>
          <w:sz w:val="20"/>
          <w:szCs w:val="20"/>
          <w:lang w:val="en-US"/>
        </w:rPr>
      </w:pPr>
      <w:r w:rsidRPr="008962F1">
        <w:rPr>
          <w:rFonts w:ascii="Times New Roman" w:hAnsi="Times New Roman" w:cs="Times New Roman"/>
          <w:i/>
          <w:iCs/>
          <w:noProof/>
          <w:sz w:val="20"/>
          <w:szCs w:val="20"/>
          <w:lang w:val="en-US"/>
        </w:rPr>
        <w:drawing>
          <wp:inline distT="0" distB="0" distL="0" distR="0" wp14:anchorId="0A2776C9" wp14:editId="09F34AD4">
            <wp:extent cx="4511675" cy="2559042"/>
            <wp:effectExtent l="0" t="0" r="3175" b="0"/>
            <wp:docPr id="17410113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48822" cy="2580112"/>
                    </a:xfrm>
                    <a:prstGeom prst="rect">
                      <a:avLst/>
                    </a:prstGeom>
                    <a:noFill/>
                    <a:ln>
                      <a:noFill/>
                    </a:ln>
                  </pic:spPr>
                </pic:pic>
              </a:graphicData>
            </a:graphic>
          </wp:inline>
        </w:drawing>
      </w:r>
    </w:p>
    <w:p w14:paraId="1F9A8E5E" w14:textId="2A5800BB" w:rsidR="00525E46" w:rsidRPr="00525E46" w:rsidRDefault="00525E46" w:rsidP="00525E46">
      <w:pPr>
        <w:spacing w:after="200"/>
        <w:jc w:val="center"/>
        <w:rPr>
          <w:rFonts w:ascii="Times New Roman" w:hAnsi="Times New Roman" w:cs="Times New Roman"/>
          <w:i/>
          <w:iCs/>
          <w:sz w:val="20"/>
          <w:szCs w:val="20"/>
          <w:lang w:val="en-US"/>
        </w:rPr>
      </w:pPr>
      <w:r w:rsidRPr="00983E50">
        <w:rPr>
          <w:rFonts w:ascii="Times New Roman" w:hAnsi="Times New Roman" w:cs="Times New Roman"/>
          <w:b/>
          <w:bCs/>
          <w:i/>
          <w:iCs/>
          <w:sz w:val="20"/>
          <w:szCs w:val="20"/>
          <w:lang w:val="en-US"/>
        </w:rPr>
        <w:t>Figure</w:t>
      </w:r>
      <w:r w:rsidR="00983E50" w:rsidRPr="00983E50">
        <w:rPr>
          <w:rFonts w:ascii="Times New Roman" w:hAnsi="Times New Roman" w:cs="Times New Roman"/>
          <w:b/>
          <w:bCs/>
          <w:i/>
          <w:iCs/>
          <w:sz w:val="20"/>
          <w:szCs w:val="20"/>
          <w:lang w:val="en-US"/>
        </w:rPr>
        <w:t>.10.</w:t>
      </w:r>
      <w:r w:rsidRPr="00525E46">
        <w:rPr>
          <w:rFonts w:ascii="Times New Roman" w:hAnsi="Times New Roman" w:cs="Times New Roman"/>
          <w:i/>
          <w:iCs/>
          <w:sz w:val="20"/>
          <w:szCs w:val="20"/>
          <w:lang w:val="en-US"/>
        </w:rPr>
        <w:t xml:space="preserve"> Local Reynolds-number trend identifying laminar and turbulent flow regions on the airframe.</w:t>
      </w:r>
    </w:p>
    <w:p w14:paraId="0750B602" w14:textId="0A430628" w:rsidR="00525E46" w:rsidRPr="00525E46" w:rsidRDefault="00525E46" w:rsidP="00525E46">
      <w:pPr>
        <w:spacing w:after="200"/>
        <w:jc w:val="center"/>
        <w:rPr>
          <w:rFonts w:ascii="Times New Roman" w:hAnsi="Times New Roman" w:cs="Times New Roman"/>
          <w:i/>
          <w:iCs/>
          <w:sz w:val="20"/>
          <w:szCs w:val="20"/>
          <w:lang w:val="en-US"/>
        </w:rPr>
      </w:pPr>
      <w:r w:rsidRPr="008962F1">
        <w:rPr>
          <w:rFonts w:ascii="Times New Roman" w:hAnsi="Times New Roman" w:cs="Times New Roman"/>
          <w:i/>
          <w:iCs/>
          <w:noProof/>
          <w:sz w:val="20"/>
          <w:szCs w:val="20"/>
          <w:lang w:val="en-US"/>
        </w:rPr>
        <w:drawing>
          <wp:inline distT="0" distB="0" distL="0" distR="0" wp14:anchorId="3CBEA9AA" wp14:editId="719B1F42">
            <wp:extent cx="3797502" cy="2971697"/>
            <wp:effectExtent l="0" t="0" r="0" b="635"/>
            <wp:docPr id="16048811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8">
                      <a:extLst>
                        <a:ext uri="{28A0092B-C50C-407E-A947-70E740481C1C}">
                          <a14:useLocalDpi xmlns:a14="http://schemas.microsoft.com/office/drawing/2010/main" val="0"/>
                        </a:ext>
                      </a:extLst>
                    </a:blip>
                    <a:srcRect r="15323"/>
                    <a:stretch>
                      <a:fillRect/>
                    </a:stretch>
                  </pic:blipFill>
                  <pic:spPr bwMode="auto">
                    <a:xfrm>
                      <a:off x="0" y="0"/>
                      <a:ext cx="3820803" cy="2989931"/>
                    </a:xfrm>
                    <a:prstGeom prst="rect">
                      <a:avLst/>
                    </a:prstGeom>
                    <a:noFill/>
                    <a:ln>
                      <a:noFill/>
                    </a:ln>
                    <a:extLst>
                      <a:ext uri="{53640926-AAD7-44D8-BBD7-CCE9431645EC}">
                        <a14:shadowObscured xmlns:a14="http://schemas.microsoft.com/office/drawing/2010/main"/>
                      </a:ext>
                    </a:extLst>
                  </pic:spPr>
                </pic:pic>
              </a:graphicData>
            </a:graphic>
          </wp:inline>
        </w:drawing>
      </w:r>
    </w:p>
    <w:p w14:paraId="3E6317AF" w14:textId="6FA7D785" w:rsidR="00525E46" w:rsidRPr="00525E46" w:rsidRDefault="00525E46" w:rsidP="00525E46">
      <w:pPr>
        <w:spacing w:after="200"/>
        <w:jc w:val="center"/>
        <w:rPr>
          <w:rFonts w:ascii="Times New Roman" w:hAnsi="Times New Roman" w:cs="Times New Roman"/>
          <w:i/>
          <w:iCs/>
          <w:sz w:val="20"/>
          <w:szCs w:val="20"/>
          <w:lang w:val="en-US"/>
        </w:rPr>
      </w:pPr>
      <w:r w:rsidRPr="00983E50">
        <w:rPr>
          <w:rFonts w:ascii="Times New Roman" w:hAnsi="Times New Roman" w:cs="Times New Roman"/>
          <w:b/>
          <w:bCs/>
          <w:i/>
          <w:iCs/>
          <w:sz w:val="20"/>
          <w:szCs w:val="20"/>
          <w:lang w:val="en-US"/>
        </w:rPr>
        <w:t>Figure</w:t>
      </w:r>
      <w:r w:rsidR="00983E50" w:rsidRPr="00983E50">
        <w:rPr>
          <w:rFonts w:ascii="Times New Roman" w:hAnsi="Times New Roman" w:cs="Times New Roman"/>
          <w:b/>
          <w:bCs/>
          <w:i/>
          <w:iCs/>
          <w:sz w:val="20"/>
          <w:szCs w:val="20"/>
          <w:lang w:val="en-US"/>
        </w:rPr>
        <w:t>.11</w:t>
      </w:r>
      <w:r w:rsidRPr="00983E50">
        <w:rPr>
          <w:rFonts w:ascii="Times New Roman" w:hAnsi="Times New Roman" w:cs="Times New Roman"/>
          <w:b/>
          <w:bCs/>
          <w:i/>
          <w:iCs/>
          <w:sz w:val="20"/>
          <w:szCs w:val="20"/>
          <w:lang w:val="en-US"/>
        </w:rPr>
        <w:t>.</w:t>
      </w:r>
      <w:r w:rsidRPr="00525E46">
        <w:rPr>
          <w:rFonts w:ascii="Times New Roman" w:hAnsi="Times New Roman" w:cs="Times New Roman"/>
          <w:i/>
          <w:iCs/>
          <w:sz w:val="20"/>
          <w:szCs w:val="20"/>
          <w:lang w:val="en-US"/>
        </w:rPr>
        <w:t xml:space="preserve"> Boundary-layer velocity profile at the duct entrance on the BWB surface.</w:t>
      </w:r>
    </w:p>
    <w:p w14:paraId="2570062A" w14:textId="48313D1A" w:rsidR="004F77BA" w:rsidRPr="00712614" w:rsidRDefault="00610472" w:rsidP="004F77BA">
      <w:pPr>
        <w:pStyle w:val="Heading3"/>
        <w:rPr>
          <w:rFonts w:ascii="Times New Roman" w:hAnsi="Times New Roman" w:cs="Times New Roman"/>
          <w:b/>
          <w:bCs/>
          <w:i/>
          <w:iCs/>
          <w:color w:val="auto"/>
          <w:sz w:val="20"/>
          <w:szCs w:val="20"/>
        </w:rPr>
      </w:pPr>
      <w:r w:rsidRPr="00712614">
        <w:rPr>
          <w:rFonts w:ascii="Times New Roman" w:hAnsi="Times New Roman" w:cs="Times New Roman"/>
          <w:b/>
          <w:bCs/>
          <w:i/>
          <w:iCs/>
          <w:color w:val="auto"/>
          <w:sz w:val="20"/>
          <w:szCs w:val="20"/>
        </w:rPr>
        <w:t>4</w:t>
      </w:r>
      <w:r w:rsidR="004F77BA" w:rsidRPr="00712614">
        <w:rPr>
          <w:rFonts w:ascii="Times New Roman" w:hAnsi="Times New Roman" w:cs="Times New Roman"/>
          <w:b/>
          <w:bCs/>
          <w:i/>
          <w:iCs/>
          <w:color w:val="auto"/>
          <w:sz w:val="20"/>
          <w:szCs w:val="20"/>
        </w:rPr>
        <w:t>.3.3 Computational Fluid Dynamics Simulations</w:t>
      </w:r>
    </w:p>
    <w:p w14:paraId="02D6E90D" w14:textId="7B43FA97" w:rsidR="0069057F"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Reynolds-averaged Navier-Stokes (RANS) simulations are performed using </w:t>
      </w:r>
      <w:proofErr w:type="spellStart"/>
      <w:r w:rsidRPr="008962F1">
        <w:rPr>
          <w:rFonts w:ascii="Times New Roman" w:hAnsi="Times New Roman" w:cs="Times New Roman"/>
          <w:i/>
          <w:iCs/>
          <w:sz w:val="20"/>
          <w:szCs w:val="20"/>
        </w:rPr>
        <w:t>OpenFOAM</w:t>
      </w:r>
      <w:proofErr w:type="spellEnd"/>
      <w:r w:rsidRPr="008962F1">
        <w:rPr>
          <w:rFonts w:ascii="Times New Roman" w:hAnsi="Times New Roman" w:cs="Times New Roman"/>
          <w:i/>
          <w:iCs/>
          <w:sz w:val="20"/>
          <w:szCs w:val="20"/>
        </w:rPr>
        <w:t xml:space="preserve"> to validate analytical boundary-layer predictions and to assess three-dimensional flow effects near the fan inlet planes. The computational domain extends five chord lengths upstream, ten chord lengths downstream, and three chord lengths laterally. The mesh is refined near the aft body surface with y+ values less than 1 in the first cell layer to resolve the viscous sublayer. The </w:t>
      </w:r>
      <w:proofErr w:type="spellStart"/>
      <w:r w:rsidRPr="008962F1">
        <w:rPr>
          <w:rFonts w:ascii="Times New Roman" w:hAnsi="Times New Roman" w:cs="Times New Roman"/>
          <w:i/>
          <w:iCs/>
          <w:sz w:val="20"/>
          <w:szCs w:val="20"/>
        </w:rPr>
        <w:t>Spalart</w:t>
      </w:r>
      <w:proofErr w:type="spellEnd"/>
      <w:r w:rsidRPr="008962F1">
        <w:rPr>
          <w:rFonts w:ascii="Times New Roman" w:hAnsi="Times New Roman" w:cs="Times New Roman"/>
          <w:i/>
          <w:iCs/>
          <w:sz w:val="20"/>
          <w:szCs w:val="20"/>
        </w:rPr>
        <w:t>-Allmaras model is employed due to their robustness for aerodynamic flows with adverse pressure gradients. Simulations are run at cruise Mach number and altitude with appropriate freestream boundary conditions. The velocity profiles extracted from CFD at the fan inlet plane locations are used as input for propulsor performance analysis</w:t>
      </w:r>
    </w:p>
    <w:p w14:paraId="07547DF9" w14:textId="0FA6F6FA" w:rsidR="00525E46" w:rsidRPr="00525E46" w:rsidRDefault="00525E46" w:rsidP="008962F1">
      <w:pPr>
        <w:spacing w:after="200"/>
        <w:jc w:val="center"/>
        <w:rPr>
          <w:rFonts w:ascii="Times New Roman" w:hAnsi="Times New Roman" w:cs="Times New Roman"/>
          <w:i/>
          <w:iCs/>
          <w:sz w:val="20"/>
          <w:szCs w:val="20"/>
          <w:lang w:val="en-US"/>
        </w:rPr>
      </w:pPr>
      <w:r w:rsidRPr="008962F1">
        <w:rPr>
          <w:rFonts w:ascii="Times New Roman" w:hAnsi="Times New Roman" w:cs="Times New Roman"/>
          <w:i/>
          <w:iCs/>
          <w:noProof/>
          <w:sz w:val="20"/>
          <w:szCs w:val="20"/>
          <w:lang w:val="en-US"/>
        </w:rPr>
        <w:drawing>
          <wp:inline distT="0" distB="0" distL="0" distR="0" wp14:anchorId="2704B36B" wp14:editId="590088AA">
            <wp:extent cx="3860867" cy="3779520"/>
            <wp:effectExtent l="0" t="0" r="6350" b="0"/>
            <wp:docPr id="70173741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554" t="1479" r="11299" b="9172"/>
                    <a:stretch>
                      <a:fillRect/>
                    </a:stretch>
                  </pic:blipFill>
                  <pic:spPr bwMode="auto">
                    <a:xfrm>
                      <a:off x="0" y="0"/>
                      <a:ext cx="3866946" cy="3785471"/>
                    </a:xfrm>
                    <a:prstGeom prst="rect">
                      <a:avLst/>
                    </a:prstGeom>
                    <a:noFill/>
                    <a:ln>
                      <a:noFill/>
                    </a:ln>
                    <a:extLst>
                      <a:ext uri="{53640926-AAD7-44D8-BBD7-CCE9431645EC}">
                        <a14:shadowObscured xmlns:a14="http://schemas.microsoft.com/office/drawing/2010/main"/>
                      </a:ext>
                    </a:extLst>
                  </pic:spPr>
                </pic:pic>
              </a:graphicData>
            </a:graphic>
          </wp:inline>
        </w:drawing>
      </w:r>
    </w:p>
    <w:p w14:paraId="4F717A6B" w14:textId="2697F089" w:rsidR="00525E46" w:rsidRDefault="00525E46" w:rsidP="00525E46">
      <w:pPr>
        <w:spacing w:after="200"/>
        <w:jc w:val="center"/>
        <w:rPr>
          <w:rFonts w:ascii="Times New Roman" w:hAnsi="Times New Roman" w:cs="Times New Roman"/>
          <w:i/>
          <w:iCs/>
          <w:sz w:val="20"/>
          <w:szCs w:val="20"/>
          <w:lang w:val="en-US"/>
        </w:rPr>
      </w:pPr>
      <w:r w:rsidRPr="00983E50">
        <w:rPr>
          <w:rFonts w:ascii="Times New Roman" w:hAnsi="Times New Roman" w:cs="Times New Roman"/>
          <w:b/>
          <w:bCs/>
          <w:i/>
          <w:iCs/>
          <w:sz w:val="20"/>
          <w:szCs w:val="20"/>
          <w:lang w:val="en-US"/>
        </w:rPr>
        <w:t>Figure</w:t>
      </w:r>
      <w:r w:rsidR="00983E50" w:rsidRPr="00983E50">
        <w:rPr>
          <w:rFonts w:ascii="Times New Roman" w:hAnsi="Times New Roman" w:cs="Times New Roman"/>
          <w:b/>
          <w:bCs/>
          <w:i/>
          <w:iCs/>
          <w:sz w:val="20"/>
          <w:szCs w:val="20"/>
          <w:lang w:val="en-US"/>
        </w:rPr>
        <w:t>.1</w:t>
      </w:r>
      <w:r w:rsidRPr="00983E50">
        <w:rPr>
          <w:rFonts w:ascii="Times New Roman" w:hAnsi="Times New Roman" w:cs="Times New Roman"/>
          <w:b/>
          <w:bCs/>
          <w:i/>
          <w:iCs/>
          <w:sz w:val="20"/>
          <w:szCs w:val="20"/>
          <w:lang w:val="en-US"/>
        </w:rPr>
        <w:t>2.</w:t>
      </w:r>
      <w:r w:rsidRPr="00525E46">
        <w:rPr>
          <w:rFonts w:ascii="Times New Roman" w:hAnsi="Times New Roman" w:cs="Times New Roman"/>
          <w:i/>
          <w:iCs/>
          <w:sz w:val="20"/>
          <w:szCs w:val="20"/>
          <w:lang w:val="en-US"/>
        </w:rPr>
        <w:t xml:space="preserve"> Three-dimensional wake and velocity-field visualization generated by a distributed fan unit.</w:t>
      </w:r>
    </w:p>
    <w:p w14:paraId="4531AE2C" w14:textId="77777777" w:rsidR="001201AA" w:rsidRPr="00C2018C" w:rsidRDefault="001201AA" w:rsidP="001201AA">
      <w:pPr>
        <w:pStyle w:val="Heading3"/>
        <w:rPr>
          <w:rFonts w:ascii="Times New Roman" w:hAnsi="Times New Roman" w:cs="Times New Roman"/>
          <w:b/>
          <w:bCs/>
          <w:i/>
          <w:iCs/>
          <w:color w:val="auto"/>
          <w:sz w:val="20"/>
          <w:szCs w:val="20"/>
        </w:rPr>
      </w:pPr>
      <w:r w:rsidRPr="00C2018C">
        <w:rPr>
          <w:rFonts w:ascii="Times New Roman" w:hAnsi="Times New Roman" w:cs="Times New Roman"/>
          <w:b/>
          <w:bCs/>
          <w:i/>
          <w:iCs/>
          <w:color w:val="auto"/>
          <w:sz w:val="20"/>
          <w:szCs w:val="20"/>
        </w:rPr>
        <w:t>4.3.4 Governing Equations and Boundary Conditions</w:t>
      </w:r>
    </w:p>
    <w:p w14:paraId="1DF39FCF" w14:textId="77777777" w:rsidR="001201AA" w:rsidRDefault="001201AA" w:rsidP="001201AA">
      <w:pPr>
        <w:rPr>
          <w:rFonts w:ascii="Times New Roman" w:hAnsi="Times New Roman" w:cs="Times New Roman"/>
          <w:i/>
          <w:iCs/>
          <w:sz w:val="20"/>
          <w:szCs w:val="20"/>
        </w:rPr>
      </w:pPr>
      <w:r w:rsidRPr="00C2018C">
        <w:rPr>
          <w:rFonts w:ascii="Times New Roman" w:hAnsi="Times New Roman" w:cs="Times New Roman"/>
          <w:i/>
          <w:iCs/>
          <w:sz w:val="20"/>
          <w:szCs w:val="20"/>
        </w:rPr>
        <w:t xml:space="preserve">The flow field is solved using the compressible Reynolds-averaged Navier-Stokes (RANS) equations. The governing conservation laws are: </w:t>
      </w:r>
    </w:p>
    <w:p w14:paraId="2646892A" w14:textId="685EC2CA" w:rsidR="001201AA" w:rsidRPr="001201AA" w:rsidRDefault="001201AA" w:rsidP="001201AA">
      <w:pPr>
        <w:rPr>
          <w:rFonts w:ascii="Times New Roman" w:hAnsi="Times New Roman" w:cs="Times New Roman"/>
          <w:b/>
          <w:bCs/>
          <w:i/>
          <w:iCs/>
          <w:sz w:val="20"/>
          <w:szCs w:val="20"/>
        </w:rPr>
      </w:pPr>
      <w:r w:rsidRPr="001201AA">
        <w:rPr>
          <w:rFonts w:ascii="Times New Roman" w:hAnsi="Times New Roman" w:cs="Times New Roman"/>
          <w:b/>
          <w:bCs/>
          <w:i/>
          <w:iCs/>
          <w:sz w:val="20"/>
          <w:szCs w:val="20"/>
        </w:rPr>
        <w:t xml:space="preserve">Continuity: </w:t>
      </w:r>
      <m:oMath>
        <m:f>
          <m:fPr>
            <m:ctrlPr>
              <w:rPr>
                <w:rFonts w:ascii="Cambria Math" w:hAnsi="Cambria Math" w:cs="Times New Roman"/>
                <w:b/>
                <w:bCs/>
                <w:i/>
                <w:iCs/>
                <w:sz w:val="20"/>
                <w:szCs w:val="20"/>
              </w:rPr>
            </m:ctrlPr>
          </m:fPr>
          <m:num>
            <m:r>
              <m:rPr>
                <m:sty m:val="bi"/>
              </m:rPr>
              <w:rPr>
                <w:rFonts w:ascii="Cambria Math" w:hAnsi="Cambria Math" w:cs="Times New Roman"/>
                <w:sz w:val="20"/>
                <w:szCs w:val="20"/>
              </w:rPr>
              <m:t>∂ρ</m:t>
            </m:r>
          </m:num>
          <m:den>
            <m:r>
              <m:rPr>
                <m:sty m:val="bi"/>
              </m:rPr>
              <w:rPr>
                <w:rFonts w:ascii="Cambria Math" w:hAnsi="Cambria Math" w:cs="Times New Roman"/>
                <w:sz w:val="20"/>
                <w:szCs w:val="20"/>
              </w:rPr>
              <m:t>∂t</m:t>
            </m:r>
          </m:den>
        </m:f>
        <m:r>
          <m:rPr>
            <m:sty m:val="bi"/>
          </m:rPr>
          <w:rPr>
            <w:rFonts w:ascii="Cambria Math" w:hAnsi="Cambria Math" w:cs="Times New Roman"/>
            <w:sz w:val="20"/>
            <w:szCs w:val="20"/>
          </w:rPr>
          <m:t>+∇⋅(ρ</m:t>
        </m:r>
        <m:acc>
          <m:accPr>
            <m:chr m:val="⃗"/>
            <m:ctrlPr>
              <w:rPr>
                <w:rFonts w:ascii="Cambria Math" w:hAnsi="Cambria Math" w:cs="Times New Roman"/>
                <w:b/>
                <w:bCs/>
                <w:i/>
                <w:iCs/>
                <w:sz w:val="20"/>
                <w:szCs w:val="20"/>
              </w:rPr>
            </m:ctrlPr>
          </m:accPr>
          <m:e>
            <m:r>
              <m:rPr>
                <m:sty m:val="bi"/>
              </m:rPr>
              <w:rPr>
                <w:rFonts w:ascii="Cambria Math" w:hAnsi="Cambria Math" w:cs="Times New Roman"/>
                <w:sz w:val="20"/>
                <w:szCs w:val="20"/>
              </w:rPr>
              <m:t>V</m:t>
            </m:r>
          </m:e>
        </m:acc>
        <m:r>
          <m:rPr>
            <m:sty m:val="bi"/>
          </m:rPr>
          <w:rPr>
            <w:rFonts w:ascii="Cambria Math" w:hAnsi="Cambria Math" w:cs="Times New Roman"/>
            <w:sz w:val="20"/>
            <w:szCs w:val="20"/>
          </w:rPr>
          <m:t>)=0</m:t>
        </m:r>
      </m:oMath>
      <w:r w:rsidRPr="001201AA">
        <w:rPr>
          <w:rFonts w:ascii="Times New Roman" w:hAnsi="Times New Roman" w:cs="Times New Roman"/>
          <w:b/>
          <w:bCs/>
          <w:i/>
          <w:iCs/>
          <w:sz w:val="20"/>
          <w:szCs w:val="20"/>
        </w:rPr>
        <w:br/>
        <w:t xml:space="preserve">Momentum: </w:t>
      </w:r>
      <m:oMath>
        <m:f>
          <m:fPr>
            <m:ctrlPr>
              <w:rPr>
                <w:rFonts w:ascii="Cambria Math" w:hAnsi="Cambria Math" w:cs="Times New Roman"/>
                <w:b/>
                <w:bCs/>
                <w:i/>
                <w:iCs/>
                <w:sz w:val="20"/>
                <w:szCs w:val="20"/>
              </w:rPr>
            </m:ctrlPr>
          </m:fPr>
          <m:num>
            <m:r>
              <m:rPr>
                <m:sty m:val="bi"/>
              </m:rPr>
              <w:rPr>
                <w:rFonts w:ascii="Cambria Math" w:hAnsi="Cambria Math" w:cs="Times New Roman"/>
                <w:sz w:val="20"/>
                <w:szCs w:val="20"/>
              </w:rPr>
              <m:t>∂(ρ</m:t>
            </m:r>
            <m:acc>
              <m:accPr>
                <m:chr m:val="⃗"/>
                <m:ctrlPr>
                  <w:rPr>
                    <w:rFonts w:ascii="Cambria Math" w:hAnsi="Cambria Math" w:cs="Times New Roman"/>
                    <w:b/>
                    <w:bCs/>
                    <w:i/>
                    <w:iCs/>
                    <w:sz w:val="20"/>
                    <w:szCs w:val="20"/>
                  </w:rPr>
                </m:ctrlPr>
              </m:accPr>
              <m:e>
                <m:r>
                  <m:rPr>
                    <m:sty m:val="bi"/>
                  </m:rPr>
                  <w:rPr>
                    <w:rFonts w:ascii="Cambria Math" w:hAnsi="Cambria Math" w:cs="Times New Roman"/>
                    <w:sz w:val="20"/>
                    <w:szCs w:val="20"/>
                  </w:rPr>
                  <m:t>V</m:t>
                </m:r>
              </m:e>
            </m:acc>
            <m:r>
              <m:rPr>
                <m:sty m:val="bi"/>
              </m:rPr>
              <w:rPr>
                <w:rFonts w:ascii="Cambria Math" w:hAnsi="Cambria Math" w:cs="Times New Roman"/>
                <w:sz w:val="20"/>
                <w:szCs w:val="20"/>
              </w:rPr>
              <m:t>)</m:t>
            </m:r>
          </m:num>
          <m:den>
            <m:r>
              <m:rPr>
                <m:sty m:val="bi"/>
              </m:rPr>
              <w:rPr>
                <w:rFonts w:ascii="Cambria Math" w:hAnsi="Cambria Math" w:cs="Times New Roman"/>
                <w:sz w:val="20"/>
                <w:szCs w:val="20"/>
              </w:rPr>
              <m:t>∂t</m:t>
            </m:r>
          </m:den>
        </m:f>
        <m:r>
          <m:rPr>
            <m:sty m:val="bi"/>
          </m:rPr>
          <w:rPr>
            <w:rFonts w:ascii="Cambria Math" w:hAnsi="Cambria Math" w:cs="Times New Roman"/>
            <w:sz w:val="20"/>
            <w:szCs w:val="20"/>
          </w:rPr>
          <m:t>+∇⋅(ρ</m:t>
        </m:r>
        <m:acc>
          <m:accPr>
            <m:chr m:val="⃗"/>
            <m:ctrlPr>
              <w:rPr>
                <w:rFonts w:ascii="Cambria Math" w:hAnsi="Cambria Math" w:cs="Times New Roman"/>
                <w:b/>
                <w:bCs/>
                <w:i/>
                <w:iCs/>
                <w:sz w:val="20"/>
                <w:szCs w:val="20"/>
              </w:rPr>
            </m:ctrlPr>
          </m:accPr>
          <m:e>
            <m:r>
              <m:rPr>
                <m:sty m:val="bi"/>
              </m:rPr>
              <w:rPr>
                <w:rFonts w:ascii="Cambria Math" w:hAnsi="Cambria Math" w:cs="Times New Roman"/>
                <w:sz w:val="20"/>
                <w:szCs w:val="20"/>
              </w:rPr>
              <m:t>V</m:t>
            </m:r>
          </m:e>
        </m:acc>
        <m:acc>
          <m:accPr>
            <m:chr m:val="⃗"/>
            <m:ctrlPr>
              <w:rPr>
                <w:rFonts w:ascii="Cambria Math" w:hAnsi="Cambria Math" w:cs="Times New Roman"/>
                <w:b/>
                <w:bCs/>
                <w:i/>
                <w:iCs/>
                <w:sz w:val="20"/>
                <w:szCs w:val="20"/>
              </w:rPr>
            </m:ctrlPr>
          </m:accPr>
          <m:e>
            <m:r>
              <m:rPr>
                <m:sty m:val="bi"/>
              </m:rPr>
              <w:rPr>
                <w:rFonts w:ascii="Cambria Math" w:hAnsi="Cambria Math" w:cs="Times New Roman"/>
                <w:sz w:val="20"/>
                <w:szCs w:val="20"/>
              </w:rPr>
              <m:t>V</m:t>
            </m:r>
          </m:e>
        </m:acc>
        <m:r>
          <m:rPr>
            <m:sty m:val="bi"/>
          </m:rPr>
          <w:rPr>
            <w:rFonts w:ascii="Cambria Math" w:hAnsi="Cambria Math" w:cs="Times New Roman"/>
            <w:sz w:val="20"/>
            <w:szCs w:val="20"/>
          </w:rPr>
          <m:t>)=-∇p+∇⋅(τ-ρ</m:t>
        </m:r>
        <m:acc>
          <m:accPr>
            <m:chr m:val="‾"/>
            <m:ctrlPr>
              <w:rPr>
                <w:rFonts w:ascii="Cambria Math" w:hAnsi="Cambria Math" w:cs="Times New Roman"/>
                <w:b/>
                <w:bCs/>
                <w:i/>
                <w:iCs/>
                <w:sz w:val="20"/>
                <w:szCs w:val="20"/>
              </w:rPr>
            </m:ctrlPr>
          </m:accPr>
          <m:e>
            <m:sSup>
              <m:sSupPr>
                <m:ctrlPr>
                  <w:rPr>
                    <w:rFonts w:ascii="Cambria Math" w:hAnsi="Cambria Math" w:cs="Times New Roman"/>
                    <w:b/>
                    <w:bCs/>
                    <w:i/>
                    <w:iCs/>
                    <w:sz w:val="20"/>
                    <w:szCs w:val="20"/>
                  </w:rPr>
                </m:ctrlPr>
              </m:sSupPr>
              <m:e>
                <m:r>
                  <m:rPr>
                    <m:sty m:val="bi"/>
                  </m:rPr>
                  <w:rPr>
                    <w:rFonts w:ascii="Cambria Math" w:hAnsi="Cambria Math" w:cs="Times New Roman"/>
                    <w:sz w:val="20"/>
                    <w:szCs w:val="20"/>
                  </w:rPr>
                  <m:t>u</m:t>
                </m:r>
              </m:e>
              <m:sup>
                <m:r>
                  <m:rPr>
                    <m:sty m:val="bi"/>
                  </m:rPr>
                  <w:rPr>
                    <w:rFonts w:ascii="Cambria Math" w:hAnsi="Cambria Math" w:cs="Times New Roman"/>
                    <w:sz w:val="20"/>
                    <w:szCs w:val="20"/>
                  </w:rPr>
                  <m:t>'</m:t>
                </m:r>
              </m:sup>
            </m:sSup>
            <m:sSup>
              <m:sSupPr>
                <m:ctrlPr>
                  <w:rPr>
                    <w:rFonts w:ascii="Cambria Math" w:hAnsi="Cambria Math" w:cs="Times New Roman"/>
                    <w:b/>
                    <w:bCs/>
                    <w:i/>
                    <w:iCs/>
                    <w:sz w:val="20"/>
                    <w:szCs w:val="20"/>
                  </w:rPr>
                </m:ctrlPr>
              </m:sSupPr>
              <m:e>
                <m:r>
                  <m:rPr>
                    <m:sty m:val="bi"/>
                  </m:rPr>
                  <w:rPr>
                    <w:rFonts w:ascii="Cambria Math" w:hAnsi="Cambria Math" w:cs="Times New Roman"/>
                    <w:sz w:val="20"/>
                    <w:szCs w:val="20"/>
                  </w:rPr>
                  <m:t>u</m:t>
                </m:r>
              </m:e>
              <m:sup>
                <m:r>
                  <m:rPr>
                    <m:sty m:val="bi"/>
                  </m:rPr>
                  <w:rPr>
                    <w:rFonts w:ascii="Cambria Math" w:hAnsi="Cambria Math" w:cs="Times New Roman"/>
                    <w:sz w:val="20"/>
                    <w:szCs w:val="20"/>
                  </w:rPr>
                  <m:t>'</m:t>
                </m:r>
              </m:sup>
            </m:sSup>
          </m:e>
        </m:acc>
        <m:r>
          <m:rPr>
            <m:sty m:val="bi"/>
          </m:rPr>
          <w:rPr>
            <w:rFonts w:ascii="Cambria Math" w:hAnsi="Cambria Math" w:cs="Times New Roman"/>
            <w:sz w:val="20"/>
            <w:szCs w:val="20"/>
          </w:rPr>
          <m:t>)</m:t>
        </m:r>
      </m:oMath>
      <w:r w:rsidRPr="001201AA">
        <w:rPr>
          <w:rFonts w:ascii="Times New Roman" w:hAnsi="Times New Roman" w:cs="Times New Roman"/>
          <w:b/>
          <w:bCs/>
          <w:i/>
          <w:iCs/>
          <w:sz w:val="20"/>
          <w:szCs w:val="20"/>
        </w:rPr>
        <w:br/>
        <w:t xml:space="preserve">Energy: </w:t>
      </w:r>
      <m:oMath>
        <m:f>
          <m:fPr>
            <m:ctrlPr>
              <w:rPr>
                <w:rFonts w:ascii="Cambria Math" w:hAnsi="Cambria Math" w:cs="Times New Roman"/>
                <w:b/>
                <w:bCs/>
                <w:i/>
                <w:iCs/>
                <w:sz w:val="20"/>
                <w:szCs w:val="20"/>
              </w:rPr>
            </m:ctrlPr>
          </m:fPr>
          <m:num>
            <m:r>
              <m:rPr>
                <m:sty m:val="bi"/>
              </m:rPr>
              <w:rPr>
                <w:rFonts w:ascii="Cambria Math" w:hAnsi="Cambria Math" w:cs="Times New Roman"/>
                <w:sz w:val="20"/>
                <w:szCs w:val="20"/>
              </w:rPr>
              <m:t>∂(ρE)</m:t>
            </m:r>
          </m:num>
          <m:den>
            <m:r>
              <m:rPr>
                <m:sty m:val="bi"/>
              </m:rPr>
              <w:rPr>
                <w:rFonts w:ascii="Cambria Math" w:hAnsi="Cambria Math" w:cs="Times New Roman"/>
                <w:sz w:val="20"/>
                <w:szCs w:val="20"/>
              </w:rPr>
              <m:t>∂t</m:t>
            </m:r>
          </m:den>
        </m:f>
        <m:r>
          <m:rPr>
            <m:sty m:val="bi"/>
          </m:rPr>
          <w:rPr>
            <w:rFonts w:ascii="Cambria Math" w:hAnsi="Cambria Math" w:cs="Times New Roman"/>
            <w:sz w:val="20"/>
            <w:szCs w:val="20"/>
          </w:rPr>
          <m:t>+∇⋅((ρE+p)</m:t>
        </m:r>
        <m:acc>
          <m:accPr>
            <m:chr m:val="⃗"/>
            <m:ctrlPr>
              <w:rPr>
                <w:rFonts w:ascii="Cambria Math" w:hAnsi="Cambria Math" w:cs="Times New Roman"/>
                <w:b/>
                <w:bCs/>
                <w:i/>
                <w:iCs/>
                <w:sz w:val="20"/>
                <w:szCs w:val="20"/>
              </w:rPr>
            </m:ctrlPr>
          </m:accPr>
          <m:e>
            <m:r>
              <m:rPr>
                <m:sty m:val="bi"/>
              </m:rPr>
              <w:rPr>
                <w:rFonts w:ascii="Cambria Math" w:hAnsi="Cambria Math" w:cs="Times New Roman"/>
                <w:sz w:val="20"/>
                <w:szCs w:val="20"/>
              </w:rPr>
              <m:t>V</m:t>
            </m:r>
          </m:e>
        </m:acc>
        <m:r>
          <m:rPr>
            <m:sty m:val="bi"/>
          </m:rPr>
          <w:rPr>
            <w:rFonts w:ascii="Cambria Math" w:hAnsi="Cambria Math" w:cs="Times New Roman"/>
            <w:sz w:val="20"/>
            <w:szCs w:val="20"/>
          </w:rPr>
          <m:t>)=∇⋅(k∇T+Φ)</m:t>
        </m:r>
      </m:oMath>
    </w:p>
    <w:p w14:paraId="7B08D63D" w14:textId="77777777" w:rsidR="001201AA" w:rsidRPr="00786C73" w:rsidRDefault="001201AA" w:rsidP="001201AA">
      <w:pPr>
        <w:rPr>
          <w:rFonts w:ascii="Times New Roman" w:hAnsi="Times New Roman" w:cs="Times New Roman"/>
          <w:b/>
          <w:bCs/>
          <w:i/>
          <w:iCs/>
          <w:sz w:val="18"/>
          <w:szCs w:val="18"/>
        </w:rPr>
      </w:pPr>
      <w:r w:rsidRPr="00786C73">
        <w:rPr>
          <w:rFonts w:ascii="Times New Roman" w:hAnsi="Times New Roman" w:cs="Times New Roman"/>
          <w:b/>
          <w:bCs/>
          <w:i/>
          <w:iCs/>
          <w:sz w:val="18"/>
          <w:szCs w:val="18"/>
        </w:rPr>
        <w:t>NOMENCLATURE</w:t>
      </w:r>
    </w:p>
    <w:tbl>
      <w:tblPr>
        <w:tblStyle w:val="TableGridLight"/>
        <w:tblW w:w="0" w:type="auto"/>
        <w:tblLook w:val="04A0" w:firstRow="1" w:lastRow="0" w:firstColumn="1" w:lastColumn="0" w:noHBand="0" w:noVBand="1"/>
      </w:tblPr>
      <w:tblGrid>
        <w:gridCol w:w="872"/>
        <w:gridCol w:w="3079"/>
        <w:gridCol w:w="711"/>
      </w:tblGrid>
      <w:tr w:rsidR="001201AA" w:rsidRPr="00786C73" w14:paraId="6232F537" w14:textId="77777777" w:rsidTr="00EF2934">
        <w:tc>
          <w:tcPr>
            <w:tcW w:w="0" w:type="auto"/>
            <w:hideMark/>
          </w:tcPr>
          <w:p w14:paraId="1D0FD507" w14:textId="77777777" w:rsidR="001201AA" w:rsidRPr="00786C73" w:rsidRDefault="001201AA" w:rsidP="00EF2934">
            <w:pPr>
              <w:spacing w:after="160" w:line="278" w:lineRule="auto"/>
              <w:rPr>
                <w:rFonts w:ascii="Times New Roman" w:hAnsi="Times New Roman" w:cs="Times New Roman"/>
                <w:b/>
                <w:bCs/>
                <w:i/>
                <w:iCs/>
                <w:sz w:val="18"/>
                <w:szCs w:val="18"/>
              </w:rPr>
            </w:pPr>
            <w:r w:rsidRPr="00786C73">
              <w:rPr>
                <w:rFonts w:ascii="Times New Roman" w:hAnsi="Times New Roman" w:cs="Times New Roman"/>
                <w:b/>
                <w:bCs/>
                <w:i/>
                <w:iCs/>
                <w:sz w:val="18"/>
                <w:szCs w:val="18"/>
              </w:rPr>
              <w:t>Symbol</w:t>
            </w:r>
          </w:p>
        </w:tc>
        <w:tc>
          <w:tcPr>
            <w:tcW w:w="0" w:type="auto"/>
            <w:hideMark/>
          </w:tcPr>
          <w:p w14:paraId="036C328E" w14:textId="77777777" w:rsidR="001201AA" w:rsidRPr="00786C73" w:rsidRDefault="001201AA" w:rsidP="00EF2934">
            <w:pPr>
              <w:spacing w:after="160" w:line="278" w:lineRule="auto"/>
              <w:rPr>
                <w:rFonts w:ascii="Times New Roman" w:hAnsi="Times New Roman" w:cs="Times New Roman"/>
                <w:b/>
                <w:bCs/>
                <w:i/>
                <w:iCs/>
                <w:sz w:val="18"/>
                <w:szCs w:val="18"/>
              </w:rPr>
            </w:pPr>
            <w:r w:rsidRPr="00786C73">
              <w:rPr>
                <w:rFonts w:ascii="Times New Roman" w:hAnsi="Times New Roman" w:cs="Times New Roman"/>
                <w:b/>
                <w:bCs/>
                <w:i/>
                <w:iCs/>
                <w:sz w:val="18"/>
                <w:szCs w:val="18"/>
              </w:rPr>
              <w:t>Description</w:t>
            </w:r>
          </w:p>
        </w:tc>
        <w:tc>
          <w:tcPr>
            <w:tcW w:w="0" w:type="auto"/>
            <w:hideMark/>
          </w:tcPr>
          <w:p w14:paraId="68DC3039" w14:textId="77777777" w:rsidR="001201AA" w:rsidRPr="00786C73" w:rsidRDefault="001201AA" w:rsidP="00EF2934">
            <w:pPr>
              <w:spacing w:after="160" w:line="278" w:lineRule="auto"/>
              <w:rPr>
                <w:rFonts w:ascii="Times New Roman" w:hAnsi="Times New Roman" w:cs="Times New Roman"/>
                <w:b/>
                <w:bCs/>
                <w:i/>
                <w:iCs/>
                <w:sz w:val="18"/>
                <w:szCs w:val="18"/>
              </w:rPr>
            </w:pPr>
            <w:r w:rsidRPr="00786C73">
              <w:rPr>
                <w:rFonts w:ascii="Times New Roman" w:hAnsi="Times New Roman" w:cs="Times New Roman"/>
                <w:b/>
                <w:bCs/>
                <w:i/>
                <w:iCs/>
                <w:sz w:val="18"/>
                <w:szCs w:val="18"/>
              </w:rPr>
              <w:t>Units</w:t>
            </w:r>
          </w:p>
        </w:tc>
      </w:tr>
      <w:tr w:rsidR="001201AA" w:rsidRPr="00786C73" w14:paraId="00C6F5E2" w14:textId="77777777" w:rsidTr="00EF2934">
        <w:tc>
          <w:tcPr>
            <w:tcW w:w="0" w:type="auto"/>
            <w:hideMark/>
          </w:tcPr>
          <w:p w14:paraId="57F61825"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ρ</m:t>
                </m:r>
              </m:oMath>
            </m:oMathPara>
          </w:p>
        </w:tc>
        <w:tc>
          <w:tcPr>
            <w:tcW w:w="0" w:type="auto"/>
            <w:hideMark/>
          </w:tcPr>
          <w:p w14:paraId="17092321"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Fluid density</w:t>
            </w:r>
          </w:p>
        </w:tc>
        <w:tc>
          <w:tcPr>
            <w:tcW w:w="0" w:type="auto"/>
            <w:hideMark/>
          </w:tcPr>
          <w:p w14:paraId="54955ABD"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kg/m³</w:t>
            </w:r>
          </w:p>
        </w:tc>
      </w:tr>
      <w:tr w:rsidR="001201AA" w:rsidRPr="00786C73" w14:paraId="6BF97C47" w14:textId="77777777" w:rsidTr="00EF2934">
        <w:tc>
          <w:tcPr>
            <w:tcW w:w="0" w:type="auto"/>
            <w:hideMark/>
          </w:tcPr>
          <w:p w14:paraId="6BD37DD2"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t</m:t>
                </m:r>
              </m:oMath>
            </m:oMathPara>
          </w:p>
        </w:tc>
        <w:tc>
          <w:tcPr>
            <w:tcW w:w="0" w:type="auto"/>
            <w:hideMark/>
          </w:tcPr>
          <w:p w14:paraId="2B8ECD43"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Time</w:t>
            </w:r>
          </w:p>
        </w:tc>
        <w:tc>
          <w:tcPr>
            <w:tcW w:w="0" w:type="auto"/>
            <w:hideMark/>
          </w:tcPr>
          <w:p w14:paraId="20655EFB"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s</w:t>
            </w:r>
          </w:p>
        </w:tc>
      </w:tr>
      <w:tr w:rsidR="001201AA" w:rsidRPr="00786C73" w14:paraId="06C1B03D" w14:textId="77777777" w:rsidTr="00EF2934">
        <w:tc>
          <w:tcPr>
            <w:tcW w:w="0" w:type="auto"/>
            <w:hideMark/>
          </w:tcPr>
          <w:p w14:paraId="5D21995E" w14:textId="77777777" w:rsidR="001201AA" w:rsidRPr="00786C73" w:rsidRDefault="00000000" w:rsidP="00EF2934">
            <w:pPr>
              <w:spacing w:after="160" w:line="278" w:lineRule="auto"/>
              <w:rPr>
                <w:rFonts w:ascii="Times New Roman" w:hAnsi="Times New Roman" w:cs="Times New Roman"/>
                <w:i/>
                <w:iCs/>
                <w:sz w:val="18"/>
                <w:szCs w:val="18"/>
              </w:rPr>
            </w:pPr>
            <m:oMathPara>
              <m:oMath>
                <m:acc>
                  <m:accPr>
                    <m:chr m:val="⃗"/>
                    <m:ctrlPr>
                      <w:rPr>
                        <w:rFonts w:ascii="Cambria Math" w:hAnsi="Cambria Math" w:cs="Times New Roman"/>
                        <w:i/>
                        <w:iCs/>
                        <w:sz w:val="18"/>
                        <w:szCs w:val="18"/>
                      </w:rPr>
                    </m:ctrlPr>
                  </m:accPr>
                  <m:e>
                    <m:r>
                      <w:rPr>
                        <w:rFonts w:ascii="Cambria Math" w:hAnsi="Cambria Math" w:cs="Times New Roman"/>
                        <w:sz w:val="18"/>
                        <w:szCs w:val="18"/>
                      </w:rPr>
                      <m:t>V</m:t>
                    </m:r>
                  </m:e>
                </m:acc>
              </m:oMath>
            </m:oMathPara>
          </w:p>
        </w:tc>
        <w:tc>
          <w:tcPr>
            <w:tcW w:w="0" w:type="auto"/>
            <w:hideMark/>
          </w:tcPr>
          <w:p w14:paraId="6D058270"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Velocity vector</w:t>
            </w:r>
          </w:p>
        </w:tc>
        <w:tc>
          <w:tcPr>
            <w:tcW w:w="0" w:type="auto"/>
            <w:hideMark/>
          </w:tcPr>
          <w:p w14:paraId="0769F3FC"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m/s</w:t>
            </w:r>
          </w:p>
        </w:tc>
      </w:tr>
      <w:tr w:rsidR="001201AA" w:rsidRPr="00786C73" w14:paraId="281A0FB4" w14:textId="77777777" w:rsidTr="00EF2934">
        <w:tc>
          <w:tcPr>
            <w:tcW w:w="0" w:type="auto"/>
            <w:hideMark/>
          </w:tcPr>
          <w:p w14:paraId="4F92D5A6"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u,v,w</m:t>
                </m:r>
              </m:oMath>
            </m:oMathPara>
          </w:p>
        </w:tc>
        <w:tc>
          <w:tcPr>
            <w:tcW w:w="0" w:type="auto"/>
            <w:hideMark/>
          </w:tcPr>
          <w:p w14:paraId="4F1B11B4"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Velocity components in x, y, z directions</w:t>
            </w:r>
          </w:p>
        </w:tc>
        <w:tc>
          <w:tcPr>
            <w:tcW w:w="0" w:type="auto"/>
            <w:hideMark/>
          </w:tcPr>
          <w:p w14:paraId="5C82FC68"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m/s</w:t>
            </w:r>
          </w:p>
        </w:tc>
      </w:tr>
      <w:tr w:rsidR="001201AA" w:rsidRPr="00786C73" w14:paraId="6D892B65" w14:textId="77777777" w:rsidTr="00EF2934">
        <w:tc>
          <w:tcPr>
            <w:tcW w:w="0" w:type="auto"/>
            <w:hideMark/>
          </w:tcPr>
          <w:p w14:paraId="0AD931C7"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p</m:t>
                </m:r>
              </m:oMath>
            </m:oMathPara>
          </w:p>
        </w:tc>
        <w:tc>
          <w:tcPr>
            <w:tcW w:w="0" w:type="auto"/>
            <w:hideMark/>
          </w:tcPr>
          <w:p w14:paraId="49575A69"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Static pressure</w:t>
            </w:r>
          </w:p>
        </w:tc>
        <w:tc>
          <w:tcPr>
            <w:tcW w:w="0" w:type="auto"/>
            <w:hideMark/>
          </w:tcPr>
          <w:p w14:paraId="3734540C"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Pa</w:t>
            </w:r>
          </w:p>
        </w:tc>
      </w:tr>
      <w:tr w:rsidR="001201AA" w:rsidRPr="00786C73" w14:paraId="2BC4912C" w14:textId="77777777" w:rsidTr="00EF2934">
        <w:tc>
          <w:tcPr>
            <w:tcW w:w="0" w:type="auto"/>
            <w:hideMark/>
          </w:tcPr>
          <w:p w14:paraId="4252B621"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T</m:t>
                </m:r>
              </m:oMath>
            </m:oMathPara>
          </w:p>
        </w:tc>
        <w:tc>
          <w:tcPr>
            <w:tcW w:w="0" w:type="auto"/>
            <w:hideMark/>
          </w:tcPr>
          <w:p w14:paraId="7A21F450"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Temperature</w:t>
            </w:r>
          </w:p>
        </w:tc>
        <w:tc>
          <w:tcPr>
            <w:tcW w:w="0" w:type="auto"/>
            <w:hideMark/>
          </w:tcPr>
          <w:p w14:paraId="03A6A996"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K</w:t>
            </w:r>
          </w:p>
        </w:tc>
      </w:tr>
      <w:tr w:rsidR="001201AA" w:rsidRPr="00786C73" w14:paraId="6EDDE24F" w14:textId="77777777" w:rsidTr="00EF2934">
        <w:tc>
          <w:tcPr>
            <w:tcW w:w="0" w:type="auto"/>
            <w:hideMark/>
          </w:tcPr>
          <w:p w14:paraId="2F0208DF"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E</m:t>
                </m:r>
              </m:oMath>
            </m:oMathPara>
          </w:p>
        </w:tc>
        <w:tc>
          <w:tcPr>
            <w:tcW w:w="0" w:type="auto"/>
            <w:hideMark/>
          </w:tcPr>
          <w:p w14:paraId="7C1B1C37"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Total energy per unit mass</w:t>
            </w:r>
          </w:p>
        </w:tc>
        <w:tc>
          <w:tcPr>
            <w:tcW w:w="0" w:type="auto"/>
            <w:hideMark/>
          </w:tcPr>
          <w:p w14:paraId="37165594"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J/kg</w:t>
            </w:r>
          </w:p>
        </w:tc>
      </w:tr>
      <w:tr w:rsidR="001201AA" w:rsidRPr="00786C73" w14:paraId="04BBBB08" w14:textId="77777777" w:rsidTr="00EF2934">
        <w:tc>
          <w:tcPr>
            <w:tcW w:w="0" w:type="auto"/>
            <w:hideMark/>
          </w:tcPr>
          <w:p w14:paraId="513FDED8"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e</m:t>
                </m:r>
              </m:oMath>
            </m:oMathPara>
          </w:p>
        </w:tc>
        <w:tc>
          <w:tcPr>
            <w:tcW w:w="0" w:type="auto"/>
            <w:hideMark/>
          </w:tcPr>
          <w:p w14:paraId="1A54DEE9"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Internal energy per unit mass</w:t>
            </w:r>
          </w:p>
        </w:tc>
        <w:tc>
          <w:tcPr>
            <w:tcW w:w="0" w:type="auto"/>
            <w:hideMark/>
          </w:tcPr>
          <w:p w14:paraId="44F84D56"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J/kg</w:t>
            </w:r>
          </w:p>
        </w:tc>
      </w:tr>
      <w:tr w:rsidR="001201AA" w:rsidRPr="00786C73" w14:paraId="7E6DEF31" w14:textId="77777777" w:rsidTr="00EF2934">
        <w:tc>
          <w:tcPr>
            <w:tcW w:w="0" w:type="auto"/>
            <w:hideMark/>
          </w:tcPr>
          <w:p w14:paraId="3102CCC4" w14:textId="77777777" w:rsidR="001201AA" w:rsidRPr="00786C73" w:rsidRDefault="00000000" w:rsidP="00EF2934">
            <w:pPr>
              <w:spacing w:after="160" w:line="278" w:lineRule="auto"/>
              <w:rPr>
                <w:rFonts w:ascii="Times New Roman" w:hAnsi="Times New Roman" w:cs="Times New Roman"/>
                <w:i/>
                <w:iCs/>
                <w:sz w:val="18"/>
                <w:szCs w:val="18"/>
              </w:rPr>
            </w:pPr>
            <m:oMathPara>
              <m:oMath>
                <m:f>
                  <m:fPr>
                    <m:ctrlPr>
                      <w:rPr>
                        <w:rFonts w:ascii="Cambria Math" w:hAnsi="Cambria Math" w:cs="Times New Roman"/>
                        <w:i/>
                        <w:iCs/>
                        <w:sz w:val="18"/>
                        <w:szCs w:val="18"/>
                      </w:rPr>
                    </m:ctrlPr>
                  </m:fPr>
                  <m:num>
                    <m:sSup>
                      <m:sSupPr>
                        <m:ctrlPr>
                          <w:rPr>
                            <w:rFonts w:ascii="Cambria Math" w:hAnsi="Cambria Math" w:cs="Times New Roman"/>
                            <w:i/>
                            <w:iCs/>
                            <w:sz w:val="18"/>
                            <w:szCs w:val="18"/>
                          </w:rPr>
                        </m:ctrlPr>
                      </m:sSupPr>
                      <m:e>
                        <m:r>
                          <w:rPr>
                            <w:rFonts w:ascii="Cambria Math" w:hAnsi="Cambria Math" w:cs="Times New Roman"/>
                            <w:sz w:val="18"/>
                            <w:szCs w:val="18"/>
                          </w:rPr>
                          <m:t>V</m:t>
                        </m:r>
                      </m:e>
                      <m:sup>
                        <m:r>
                          <w:rPr>
                            <w:rFonts w:ascii="Cambria Math" w:hAnsi="Cambria Math" w:cs="Times New Roman"/>
                            <w:sz w:val="18"/>
                            <w:szCs w:val="18"/>
                          </w:rPr>
                          <m:t>2</m:t>
                        </m:r>
                      </m:sup>
                    </m:sSup>
                  </m:num>
                  <m:den>
                    <m:r>
                      <w:rPr>
                        <w:rFonts w:ascii="Cambria Math" w:hAnsi="Cambria Math" w:cs="Times New Roman"/>
                        <w:sz w:val="18"/>
                        <w:szCs w:val="18"/>
                      </w:rPr>
                      <m:t>2</m:t>
                    </m:r>
                  </m:den>
                </m:f>
              </m:oMath>
            </m:oMathPara>
          </w:p>
        </w:tc>
        <w:tc>
          <w:tcPr>
            <w:tcW w:w="0" w:type="auto"/>
            <w:hideMark/>
          </w:tcPr>
          <w:p w14:paraId="53765125"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Kinetic energy per unit mass</w:t>
            </w:r>
          </w:p>
        </w:tc>
        <w:tc>
          <w:tcPr>
            <w:tcW w:w="0" w:type="auto"/>
            <w:hideMark/>
          </w:tcPr>
          <w:p w14:paraId="7D13DF64"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J/kg</w:t>
            </w:r>
          </w:p>
        </w:tc>
      </w:tr>
      <w:tr w:rsidR="001201AA" w:rsidRPr="00786C73" w14:paraId="5B8CF861" w14:textId="77777777" w:rsidTr="00EF2934">
        <w:tc>
          <w:tcPr>
            <w:tcW w:w="0" w:type="auto"/>
            <w:hideMark/>
          </w:tcPr>
          <w:p w14:paraId="5A7E3258"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μ</m:t>
                </m:r>
              </m:oMath>
            </m:oMathPara>
          </w:p>
        </w:tc>
        <w:tc>
          <w:tcPr>
            <w:tcW w:w="0" w:type="auto"/>
            <w:hideMark/>
          </w:tcPr>
          <w:p w14:paraId="365E4A70"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Dynamic viscosity</w:t>
            </w:r>
          </w:p>
        </w:tc>
        <w:tc>
          <w:tcPr>
            <w:tcW w:w="0" w:type="auto"/>
            <w:hideMark/>
          </w:tcPr>
          <w:p w14:paraId="5A5A76D0" w14:textId="77777777" w:rsidR="001201AA" w:rsidRPr="00786C73" w:rsidRDefault="001201AA" w:rsidP="00EF2934">
            <w:pPr>
              <w:spacing w:after="160" w:line="278" w:lineRule="auto"/>
              <w:rPr>
                <w:rFonts w:ascii="Times New Roman" w:hAnsi="Times New Roman" w:cs="Times New Roman"/>
                <w:i/>
                <w:iCs/>
                <w:sz w:val="18"/>
                <w:szCs w:val="18"/>
              </w:rPr>
            </w:pPr>
            <w:proofErr w:type="spellStart"/>
            <w:r w:rsidRPr="00786C73">
              <w:rPr>
                <w:rFonts w:ascii="Times New Roman" w:hAnsi="Times New Roman" w:cs="Times New Roman"/>
                <w:i/>
                <w:iCs/>
                <w:sz w:val="18"/>
                <w:szCs w:val="18"/>
              </w:rPr>
              <w:t>Pa·s</w:t>
            </w:r>
            <w:proofErr w:type="spellEnd"/>
          </w:p>
        </w:tc>
      </w:tr>
      <w:tr w:rsidR="001201AA" w:rsidRPr="00786C73" w14:paraId="1623F61C" w14:textId="77777777" w:rsidTr="00EF2934">
        <w:tc>
          <w:tcPr>
            <w:tcW w:w="0" w:type="auto"/>
            <w:hideMark/>
          </w:tcPr>
          <w:p w14:paraId="4A2193E1"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k</m:t>
                </m:r>
              </m:oMath>
            </m:oMathPara>
          </w:p>
        </w:tc>
        <w:tc>
          <w:tcPr>
            <w:tcW w:w="0" w:type="auto"/>
            <w:hideMark/>
          </w:tcPr>
          <w:p w14:paraId="0532F522"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Thermal conductivity</w:t>
            </w:r>
          </w:p>
        </w:tc>
        <w:tc>
          <w:tcPr>
            <w:tcW w:w="0" w:type="auto"/>
            <w:hideMark/>
          </w:tcPr>
          <w:p w14:paraId="0EF2DD64"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W/</w:t>
            </w:r>
            <w:proofErr w:type="spellStart"/>
            <w:r w:rsidRPr="00786C73">
              <w:rPr>
                <w:rFonts w:ascii="Times New Roman" w:hAnsi="Times New Roman" w:cs="Times New Roman"/>
                <w:i/>
                <w:iCs/>
                <w:sz w:val="18"/>
                <w:szCs w:val="18"/>
              </w:rPr>
              <w:t>m·K</w:t>
            </w:r>
            <w:proofErr w:type="spellEnd"/>
          </w:p>
        </w:tc>
      </w:tr>
      <w:tr w:rsidR="001201AA" w:rsidRPr="00786C73" w14:paraId="0EF1E78B" w14:textId="77777777" w:rsidTr="00EF2934">
        <w:tc>
          <w:tcPr>
            <w:tcW w:w="0" w:type="auto"/>
            <w:hideMark/>
          </w:tcPr>
          <w:p w14:paraId="7CA54D29"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τ</m:t>
                </m:r>
              </m:oMath>
            </m:oMathPara>
          </w:p>
        </w:tc>
        <w:tc>
          <w:tcPr>
            <w:tcW w:w="0" w:type="auto"/>
            <w:hideMark/>
          </w:tcPr>
          <w:p w14:paraId="6C8E188D"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Viscous stress tensor</w:t>
            </w:r>
          </w:p>
        </w:tc>
        <w:tc>
          <w:tcPr>
            <w:tcW w:w="0" w:type="auto"/>
            <w:hideMark/>
          </w:tcPr>
          <w:p w14:paraId="2250C067"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Pa</w:t>
            </w:r>
          </w:p>
        </w:tc>
      </w:tr>
      <w:tr w:rsidR="001201AA" w:rsidRPr="00786C73" w14:paraId="082FB768" w14:textId="77777777" w:rsidTr="00EF2934">
        <w:tc>
          <w:tcPr>
            <w:tcW w:w="0" w:type="auto"/>
            <w:hideMark/>
          </w:tcPr>
          <w:p w14:paraId="714C74D8"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Φ</m:t>
                </m:r>
              </m:oMath>
            </m:oMathPara>
          </w:p>
        </w:tc>
        <w:tc>
          <w:tcPr>
            <w:tcW w:w="0" w:type="auto"/>
            <w:hideMark/>
          </w:tcPr>
          <w:p w14:paraId="1D2B68E6"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Viscous dissipation function</w:t>
            </w:r>
          </w:p>
        </w:tc>
        <w:tc>
          <w:tcPr>
            <w:tcW w:w="0" w:type="auto"/>
            <w:hideMark/>
          </w:tcPr>
          <w:p w14:paraId="2563FEB9"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W/m³</w:t>
            </w:r>
          </w:p>
        </w:tc>
      </w:tr>
      <w:tr w:rsidR="001201AA" w:rsidRPr="00786C73" w14:paraId="371E98D1" w14:textId="77777777" w:rsidTr="00EF2934">
        <w:tc>
          <w:tcPr>
            <w:tcW w:w="0" w:type="auto"/>
            <w:hideMark/>
          </w:tcPr>
          <w:p w14:paraId="299BCD1A" w14:textId="77777777" w:rsidR="001201AA" w:rsidRPr="00786C73" w:rsidRDefault="00000000" w:rsidP="00EF2934">
            <w:pPr>
              <w:spacing w:after="160" w:line="278" w:lineRule="auto"/>
              <w:rPr>
                <w:rFonts w:ascii="Times New Roman" w:hAnsi="Times New Roman" w:cs="Times New Roman"/>
                <w:i/>
                <w:iCs/>
                <w:sz w:val="18"/>
                <w:szCs w:val="18"/>
              </w:rPr>
            </w:pPr>
            <m:oMathPara>
              <m:oMath>
                <m:acc>
                  <m:accPr>
                    <m:chr m:val="‾"/>
                    <m:ctrlPr>
                      <w:rPr>
                        <w:rFonts w:ascii="Cambria Math" w:hAnsi="Cambria Math" w:cs="Times New Roman"/>
                        <w:i/>
                        <w:iCs/>
                        <w:sz w:val="18"/>
                        <w:szCs w:val="18"/>
                      </w:rPr>
                    </m:ctrlPr>
                  </m:accPr>
                  <m:e>
                    <m:sSup>
                      <m:sSupPr>
                        <m:ctrlPr>
                          <w:rPr>
                            <w:rFonts w:ascii="Cambria Math" w:hAnsi="Cambria Math" w:cs="Times New Roman"/>
                            <w:i/>
                            <w:iCs/>
                            <w:sz w:val="18"/>
                            <w:szCs w:val="18"/>
                          </w:rPr>
                        </m:ctrlPr>
                      </m:sSupPr>
                      <m:e>
                        <m:r>
                          <w:rPr>
                            <w:rFonts w:ascii="Cambria Math" w:hAnsi="Cambria Math" w:cs="Times New Roman"/>
                            <w:sz w:val="18"/>
                            <w:szCs w:val="18"/>
                          </w:rPr>
                          <m:t>u</m:t>
                        </m:r>
                      </m:e>
                      <m:sup>
                        <m:r>
                          <w:rPr>
                            <w:rFonts w:ascii="Cambria Math" w:hAnsi="Cambria Math" w:cs="Times New Roman"/>
                            <w:sz w:val="18"/>
                            <w:szCs w:val="18"/>
                          </w:rPr>
                          <m:t>'</m:t>
                        </m:r>
                      </m:sup>
                    </m:sSup>
                    <m:sSup>
                      <m:sSupPr>
                        <m:ctrlPr>
                          <w:rPr>
                            <w:rFonts w:ascii="Cambria Math" w:hAnsi="Cambria Math" w:cs="Times New Roman"/>
                            <w:i/>
                            <w:iCs/>
                            <w:sz w:val="18"/>
                            <w:szCs w:val="18"/>
                          </w:rPr>
                        </m:ctrlPr>
                      </m:sSupPr>
                      <m:e>
                        <m:r>
                          <w:rPr>
                            <w:rFonts w:ascii="Cambria Math" w:hAnsi="Cambria Math" w:cs="Times New Roman"/>
                            <w:sz w:val="18"/>
                            <w:szCs w:val="18"/>
                          </w:rPr>
                          <m:t>u</m:t>
                        </m:r>
                      </m:e>
                      <m:sup>
                        <m:r>
                          <w:rPr>
                            <w:rFonts w:ascii="Cambria Math" w:hAnsi="Cambria Math" w:cs="Times New Roman"/>
                            <w:sz w:val="18"/>
                            <w:szCs w:val="18"/>
                          </w:rPr>
                          <m:t>'</m:t>
                        </m:r>
                      </m:sup>
                    </m:sSup>
                  </m:e>
                </m:acc>
              </m:oMath>
            </m:oMathPara>
          </w:p>
        </w:tc>
        <w:tc>
          <w:tcPr>
            <w:tcW w:w="0" w:type="auto"/>
            <w:hideMark/>
          </w:tcPr>
          <w:p w14:paraId="59181A63"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Reynolds stress tensor</w:t>
            </w:r>
          </w:p>
        </w:tc>
        <w:tc>
          <w:tcPr>
            <w:tcW w:w="0" w:type="auto"/>
            <w:hideMark/>
          </w:tcPr>
          <w:p w14:paraId="0CB92DCC"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m²/s²</w:t>
            </w:r>
          </w:p>
        </w:tc>
      </w:tr>
      <w:tr w:rsidR="001201AA" w:rsidRPr="00786C73" w14:paraId="218159C0" w14:textId="77777777" w:rsidTr="00EF2934">
        <w:tc>
          <w:tcPr>
            <w:tcW w:w="0" w:type="auto"/>
            <w:hideMark/>
          </w:tcPr>
          <w:p w14:paraId="2BD95C20" w14:textId="77777777" w:rsidR="001201AA" w:rsidRPr="00786C73" w:rsidRDefault="00000000" w:rsidP="00EF2934">
            <w:pPr>
              <w:spacing w:after="160" w:line="278" w:lineRule="auto"/>
              <w:rPr>
                <w:rFonts w:ascii="Times New Roman" w:hAnsi="Times New Roman" w:cs="Times New Roman"/>
                <w:i/>
                <w:iCs/>
                <w:sz w:val="18"/>
                <w:szCs w:val="18"/>
              </w:rPr>
            </w:pPr>
            <m:oMathPara>
              <m:oMath>
                <m:sSup>
                  <m:sSupPr>
                    <m:ctrlPr>
                      <w:rPr>
                        <w:rFonts w:ascii="Cambria Math" w:hAnsi="Cambria Math" w:cs="Times New Roman"/>
                        <w:i/>
                        <w:iCs/>
                        <w:sz w:val="18"/>
                        <w:szCs w:val="18"/>
                      </w:rPr>
                    </m:ctrlPr>
                  </m:sSupPr>
                  <m:e>
                    <m:r>
                      <w:rPr>
                        <w:rFonts w:ascii="Cambria Math" w:hAnsi="Cambria Math" w:cs="Times New Roman"/>
                        <w:sz w:val="18"/>
                        <w:szCs w:val="18"/>
                      </w:rPr>
                      <m:t>u</m:t>
                    </m:r>
                  </m:e>
                  <m:sup>
                    <m:r>
                      <w:rPr>
                        <w:rFonts w:ascii="Cambria Math" w:hAnsi="Cambria Math" w:cs="Times New Roman"/>
                        <w:sz w:val="18"/>
                        <w:szCs w:val="18"/>
                      </w:rPr>
                      <m:t>'</m:t>
                    </m:r>
                  </m:sup>
                </m:sSup>
                <m:r>
                  <w:rPr>
                    <w:rFonts w:ascii="Cambria Math" w:hAnsi="Cambria Math" w:cs="Times New Roman"/>
                    <w:sz w:val="18"/>
                    <w:szCs w:val="18"/>
                  </w:rPr>
                  <m:t>,</m:t>
                </m:r>
                <m:sSup>
                  <m:sSupPr>
                    <m:ctrlPr>
                      <w:rPr>
                        <w:rFonts w:ascii="Cambria Math" w:hAnsi="Cambria Math" w:cs="Times New Roman"/>
                        <w:i/>
                        <w:iCs/>
                        <w:sz w:val="18"/>
                        <w:szCs w:val="18"/>
                      </w:rPr>
                    </m:ctrlPr>
                  </m:sSupPr>
                  <m:e>
                    <m:r>
                      <w:rPr>
                        <w:rFonts w:ascii="Cambria Math" w:hAnsi="Cambria Math" w:cs="Times New Roman"/>
                        <w:sz w:val="18"/>
                        <w:szCs w:val="18"/>
                      </w:rPr>
                      <m:t>v</m:t>
                    </m:r>
                  </m:e>
                  <m:sup>
                    <m:r>
                      <w:rPr>
                        <w:rFonts w:ascii="Cambria Math" w:hAnsi="Cambria Math" w:cs="Times New Roman"/>
                        <w:sz w:val="18"/>
                        <w:szCs w:val="18"/>
                      </w:rPr>
                      <m:t>'</m:t>
                    </m:r>
                  </m:sup>
                </m:sSup>
                <m:r>
                  <w:rPr>
                    <w:rFonts w:ascii="Cambria Math" w:hAnsi="Cambria Math" w:cs="Times New Roman"/>
                    <w:sz w:val="18"/>
                    <w:szCs w:val="18"/>
                  </w:rPr>
                  <m:t>,</m:t>
                </m:r>
                <m:sSup>
                  <m:sSupPr>
                    <m:ctrlPr>
                      <w:rPr>
                        <w:rFonts w:ascii="Cambria Math" w:hAnsi="Cambria Math" w:cs="Times New Roman"/>
                        <w:i/>
                        <w:iCs/>
                        <w:sz w:val="18"/>
                        <w:szCs w:val="18"/>
                      </w:rPr>
                    </m:ctrlPr>
                  </m:sSupPr>
                  <m:e>
                    <m:r>
                      <w:rPr>
                        <w:rFonts w:ascii="Cambria Math" w:hAnsi="Cambria Math" w:cs="Times New Roman"/>
                        <w:sz w:val="18"/>
                        <w:szCs w:val="18"/>
                      </w:rPr>
                      <m:t>w</m:t>
                    </m:r>
                  </m:e>
                  <m:sup>
                    <m:r>
                      <w:rPr>
                        <w:rFonts w:ascii="Cambria Math" w:hAnsi="Cambria Math" w:cs="Times New Roman"/>
                        <w:sz w:val="18"/>
                        <w:szCs w:val="18"/>
                      </w:rPr>
                      <m:t>'</m:t>
                    </m:r>
                  </m:sup>
                </m:sSup>
              </m:oMath>
            </m:oMathPara>
          </w:p>
        </w:tc>
        <w:tc>
          <w:tcPr>
            <w:tcW w:w="0" w:type="auto"/>
            <w:hideMark/>
          </w:tcPr>
          <w:p w14:paraId="4CAFF511"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Velocity fluctuations (turbulence)</w:t>
            </w:r>
          </w:p>
        </w:tc>
        <w:tc>
          <w:tcPr>
            <w:tcW w:w="0" w:type="auto"/>
            <w:hideMark/>
          </w:tcPr>
          <w:p w14:paraId="155964EB"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m/s</w:t>
            </w:r>
          </w:p>
        </w:tc>
      </w:tr>
      <w:tr w:rsidR="001201AA" w:rsidRPr="00786C73" w14:paraId="664FF253" w14:textId="77777777" w:rsidTr="00EF2934">
        <w:tc>
          <w:tcPr>
            <w:tcW w:w="0" w:type="auto"/>
            <w:hideMark/>
          </w:tcPr>
          <w:p w14:paraId="7A5CCE13"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m:t>
                </m:r>
              </m:oMath>
            </m:oMathPara>
          </w:p>
        </w:tc>
        <w:tc>
          <w:tcPr>
            <w:tcW w:w="0" w:type="auto"/>
            <w:hideMark/>
          </w:tcPr>
          <w:p w14:paraId="555A9900"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Gradient operator</w:t>
            </w:r>
          </w:p>
        </w:tc>
        <w:tc>
          <w:tcPr>
            <w:tcW w:w="0" w:type="auto"/>
            <w:hideMark/>
          </w:tcPr>
          <w:p w14:paraId="0FAC76A3"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w:t>
            </w:r>
          </w:p>
        </w:tc>
      </w:tr>
      <w:tr w:rsidR="001201AA" w:rsidRPr="00786C73" w14:paraId="5811A451" w14:textId="77777777" w:rsidTr="00EF2934">
        <w:tc>
          <w:tcPr>
            <w:tcW w:w="0" w:type="auto"/>
            <w:hideMark/>
          </w:tcPr>
          <w:p w14:paraId="24105350"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m:t>
                </m:r>
              </m:oMath>
            </m:oMathPara>
          </w:p>
        </w:tc>
        <w:tc>
          <w:tcPr>
            <w:tcW w:w="0" w:type="auto"/>
            <w:hideMark/>
          </w:tcPr>
          <w:p w14:paraId="2158F2E4"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Divergence operator</w:t>
            </w:r>
          </w:p>
        </w:tc>
        <w:tc>
          <w:tcPr>
            <w:tcW w:w="0" w:type="auto"/>
            <w:hideMark/>
          </w:tcPr>
          <w:p w14:paraId="6C6ACB99"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w:t>
            </w:r>
          </w:p>
        </w:tc>
      </w:tr>
      <w:tr w:rsidR="001201AA" w:rsidRPr="00786C73" w14:paraId="1280CD82" w14:textId="77777777" w:rsidTr="00EF2934">
        <w:tc>
          <w:tcPr>
            <w:tcW w:w="0" w:type="auto"/>
            <w:hideMark/>
          </w:tcPr>
          <w:p w14:paraId="37D99B75"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I</m:t>
                </m:r>
              </m:oMath>
            </m:oMathPara>
          </w:p>
        </w:tc>
        <w:tc>
          <w:tcPr>
            <w:tcW w:w="0" w:type="auto"/>
            <w:hideMark/>
          </w:tcPr>
          <w:p w14:paraId="322D9DCA"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Identity tensor</w:t>
            </w:r>
          </w:p>
        </w:tc>
        <w:tc>
          <w:tcPr>
            <w:tcW w:w="0" w:type="auto"/>
            <w:hideMark/>
          </w:tcPr>
          <w:p w14:paraId="1B0B1066"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w:t>
            </w:r>
          </w:p>
        </w:tc>
      </w:tr>
    </w:tbl>
    <w:p w14:paraId="7258AD65" w14:textId="77777777" w:rsidR="001201AA" w:rsidRPr="00786C73" w:rsidRDefault="001201AA" w:rsidP="001201AA">
      <w:pPr>
        <w:rPr>
          <w:rFonts w:ascii="Times New Roman" w:hAnsi="Times New Roman" w:cs="Times New Roman"/>
          <w:b/>
          <w:bCs/>
          <w:i/>
          <w:iCs/>
          <w:sz w:val="18"/>
          <w:szCs w:val="18"/>
        </w:rPr>
      </w:pPr>
      <w:r w:rsidRPr="00786C73">
        <w:rPr>
          <w:rFonts w:ascii="Times New Roman" w:hAnsi="Times New Roman" w:cs="Times New Roman"/>
          <w:b/>
          <w:bCs/>
          <w:i/>
          <w:iCs/>
          <w:sz w:val="18"/>
          <w:szCs w:val="18"/>
        </w:rPr>
        <w:t>Subscripts and Notation</w:t>
      </w:r>
    </w:p>
    <w:tbl>
      <w:tblPr>
        <w:tblStyle w:val="TableGridLight"/>
        <w:tblW w:w="0" w:type="auto"/>
        <w:tblLook w:val="04A0" w:firstRow="1" w:lastRow="0" w:firstColumn="1" w:lastColumn="0" w:noHBand="0" w:noVBand="1"/>
      </w:tblPr>
      <w:tblGrid>
        <w:gridCol w:w="767"/>
        <w:gridCol w:w="2321"/>
      </w:tblGrid>
      <w:tr w:rsidR="001201AA" w:rsidRPr="00786C73" w14:paraId="78F6B144" w14:textId="77777777" w:rsidTr="00EF2934">
        <w:tc>
          <w:tcPr>
            <w:tcW w:w="0" w:type="auto"/>
            <w:hideMark/>
          </w:tcPr>
          <w:p w14:paraId="4F00EC3C" w14:textId="77777777" w:rsidR="001201AA" w:rsidRPr="00786C73" w:rsidRDefault="001201AA" w:rsidP="00EF2934">
            <w:pPr>
              <w:spacing w:after="160" w:line="278" w:lineRule="auto"/>
              <w:rPr>
                <w:rFonts w:ascii="Times New Roman" w:hAnsi="Times New Roman" w:cs="Times New Roman"/>
                <w:b/>
                <w:bCs/>
                <w:i/>
                <w:iCs/>
                <w:sz w:val="18"/>
                <w:szCs w:val="18"/>
              </w:rPr>
            </w:pPr>
            <w:r w:rsidRPr="00786C73">
              <w:rPr>
                <w:rFonts w:ascii="Times New Roman" w:hAnsi="Times New Roman" w:cs="Times New Roman"/>
                <w:b/>
                <w:bCs/>
                <w:i/>
                <w:iCs/>
                <w:sz w:val="18"/>
                <w:szCs w:val="18"/>
              </w:rPr>
              <w:t>Symbol</w:t>
            </w:r>
          </w:p>
        </w:tc>
        <w:tc>
          <w:tcPr>
            <w:tcW w:w="0" w:type="auto"/>
            <w:hideMark/>
          </w:tcPr>
          <w:p w14:paraId="71738D0A" w14:textId="77777777" w:rsidR="001201AA" w:rsidRPr="00786C73" w:rsidRDefault="001201AA" w:rsidP="00EF2934">
            <w:pPr>
              <w:spacing w:after="160" w:line="278" w:lineRule="auto"/>
              <w:rPr>
                <w:rFonts w:ascii="Times New Roman" w:hAnsi="Times New Roman" w:cs="Times New Roman"/>
                <w:b/>
                <w:bCs/>
                <w:i/>
                <w:iCs/>
                <w:sz w:val="18"/>
                <w:szCs w:val="18"/>
              </w:rPr>
            </w:pPr>
            <w:r w:rsidRPr="00786C73">
              <w:rPr>
                <w:rFonts w:ascii="Times New Roman" w:hAnsi="Times New Roman" w:cs="Times New Roman"/>
                <w:b/>
                <w:bCs/>
                <w:i/>
                <w:iCs/>
                <w:sz w:val="18"/>
                <w:szCs w:val="18"/>
              </w:rPr>
              <w:t>Description</w:t>
            </w:r>
          </w:p>
        </w:tc>
      </w:tr>
      <w:tr w:rsidR="001201AA" w:rsidRPr="00786C73" w14:paraId="633C16F3" w14:textId="77777777" w:rsidTr="00EF2934">
        <w:tc>
          <w:tcPr>
            <w:tcW w:w="0" w:type="auto"/>
            <w:hideMark/>
          </w:tcPr>
          <w:p w14:paraId="2AFB68A1"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m:t>
                </m:r>
              </m:oMath>
            </m:oMathPara>
          </w:p>
        </w:tc>
        <w:tc>
          <w:tcPr>
            <w:tcW w:w="0" w:type="auto"/>
            <w:hideMark/>
          </w:tcPr>
          <w:p w14:paraId="09E9A3C3"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Freestream condition</w:t>
            </w:r>
          </w:p>
        </w:tc>
      </w:tr>
      <w:tr w:rsidR="001201AA" w:rsidRPr="00786C73" w14:paraId="098482BB" w14:textId="77777777" w:rsidTr="00EF2934">
        <w:tc>
          <w:tcPr>
            <w:tcW w:w="0" w:type="auto"/>
            <w:hideMark/>
          </w:tcPr>
          <w:p w14:paraId="13496170"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0</m:t>
                </m:r>
              </m:oMath>
            </m:oMathPara>
          </w:p>
        </w:tc>
        <w:tc>
          <w:tcPr>
            <w:tcW w:w="0" w:type="auto"/>
            <w:hideMark/>
          </w:tcPr>
          <w:p w14:paraId="012BD484"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Stagnation (total) condition</w:t>
            </w:r>
          </w:p>
        </w:tc>
      </w:tr>
      <w:tr w:rsidR="001201AA" w:rsidRPr="00786C73" w14:paraId="4BD2ADDB" w14:textId="77777777" w:rsidTr="00EF2934">
        <w:tc>
          <w:tcPr>
            <w:tcW w:w="0" w:type="auto"/>
            <w:hideMark/>
          </w:tcPr>
          <w:p w14:paraId="3B97EAF2"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i</m:t>
                </m:r>
              </m:oMath>
            </m:oMathPara>
          </w:p>
        </w:tc>
        <w:tc>
          <w:tcPr>
            <w:tcW w:w="0" w:type="auto"/>
            <w:hideMark/>
          </w:tcPr>
          <w:p w14:paraId="4E1D0EEE"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Local or component index</w:t>
            </w:r>
          </w:p>
        </w:tc>
      </w:tr>
      <w:tr w:rsidR="001201AA" w:rsidRPr="00786C73" w14:paraId="001B2C2E" w14:textId="77777777" w:rsidTr="00EF2934">
        <w:tc>
          <w:tcPr>
            <w:tcW w:w="0" w:type="auto"/>
            <w:hideMark/>
          </w:tcPr>
          <w:p w14:paraId="6C648BE3"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fan</m:t>
                </m:r>
              </m:oMath>
            </m:oMathPara>
          </w:p>
        </w:tc>
        <w:tc>
          <w:tcPr>
            <w:tcW w:w="0" w:type="auto"/>
            <w:hideMark/>
          </w:tcPr>
          <w:p w14:paraId="685781CB"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Fan-related parameter</w:t>
            </w:r>
          </w:p>
        </w:tc>
      </w:tr>
      <w:tr w:rsidR="001201AA" w:rsidRPr="00786C73" w14:paraId="398440DF" w14:textId="77777777" w:rsidTr="00EF2934">
        <w:tc>
          <w:tcPr>
            <w:tcW w:w="0" w:type="auto"/>
            <w:hideMark/>
          </w:tcPr>
          <w:p w14:paraId="2D7A959D" w14:textId="77777777" w:rsidR="001201AA" w:rsidRPr="00786C73" w:rsidRDefault="001201AA" w:rsidP="00EF2934">
            <w:pPr>
              <w:spacing w:after="160" w:line="278" w:lineRule="auto"/>
              <w:rPr>
                <w:rFonts w:ascii="Times New Roman" w:hAnsi="Times New Roman" w:cs="Times New Roman"/>
                <w:i/>
                <w:iCs/>
                <w:sz w:val="18"/>
                <w:szCs w:val="18"/>
              </w:rPr>
            </w:pPr>
            <m:oMathPara>
              <m:oMath>
                <m:r>
                  <w:rPr>
                    <w:rFonts w:ascii="Cambria Math" w:hAnsi="Cambria Math" w:cs="Times New Roman"/>
                    <w:sz w:val="18"/>
                    <w:szCs w:val="18"/>
                  </w:rPr>
                  <m:t>gen</m:t>
                </m:r>
              </m:oMath>
            </m:oMathPara>
          </w:p>
        </w:tc>
        <w:tc>
          <w:tcPr>
            <w:tcW w:w="0" w:type="auto"/>
            <w:hideMark/>
          </w:tcPr>
          <w:p w14:paraId="52CA64A7" w14:textId="77777777" w:rsidR="001201AA" w:rsidRPr="00786C73" w:rsidRDefault="001201AA" w:rsidP="00EF2934">
            <w:pPr>
              <w:spacing w:after="160" w:line="278" w:lineRule="auto"/>
              <w:rPr>
                <w:rFonts w:ascii="Times New Roman" w:hAnsi="Times New Roman" w:cs="Times New Roman"/>
                <w:i/>
                <w:iCs/>
                <w:sz w:val="18"/>
                <w:szCs w:val="18"/>
              </w:rPr>
            </w:pPr>
            <w:r w:rsidRPr="00786C73">
              <w:rPr>
                <w:rFonts w:ascii="Times New Roman" w:hAnsi="Times New Roman" w:cs="Times New Roman"/>
                <w:i/>
                <w:iCs/>
                <w:sz w:val="18"/>
                <w:szCs w:val="18"/>
              </w:rPr>
              <w:t>Generator-related parameter</w:t>
            </w:r>
          </w:p>
        </w:tc>
      </w:tr>
    </w:tbl>
    <w:p w14:paraId="21B97B90" w14:textId="77777777" w:rsidR="001201AA" w:rsidRPr="00C2018C" w:rsidRDefault="001201AA" w:rsidP="001201AA">
      <w:pPr>
        <w:rPr>
          <w:rFonts w:ascii="Times New Roman" w:hAnsi="Times New Roman" w:cs="Times New Roman"/>
          <w:i/>
          <w:iCs/>
          <w:sz w:val="20"/>
          <w:szCs w:val="20"/>
        </w:rPr>
      </w:pPr>
      <w:r w:rsidRPr="00C2018C">
        <w:rPr>
          <w:rFonts w:ascii="Times New Roman" w:hAnsi="Times New Roman" w:cs="Times New Roman"/>
          <w:i/>
          <w:iCs/>
          <w:sz w:val="20"/>
          <w:szCs w:val="20"/>
        </w:rPr>
        <w:br/>
        <w:t xml:space="preserve">Turbulence closure is provided by the SST k-omega model. These equations are appropriate for a transonic conceptual study because they capture compressibility, viscous effects, and adverse-pressure-gradient </w:t>
      </w:r>
      <w:proofErr w:type="spellStart"/>
      <w:r w:rsidRPr="00C2018C">
        <w:rPr>
          <w:rFonts w:ascii="Times New Roman" w:hAnsi="Times New Roman" w:cs="Times New Roman"/>
          <w:i/>
          <w:iCs/>
          <w:sz w:val="20"/>
          <w:szCs w:val="20"/>
        </w:rPr>
        <w:t>behavior</w:t>
      </w:r>
      <w:proofErr w:type="spellEnd"/>
      <w:r w:rsidRPr="00C2018C">
        <w:rPr>
          <w:rFonts w:ascii="Times New Roman" w:hAnsi="Times New Roman" w:cs="Times New Roman"/>
          <w:i/>
          <w:iCs/>
          <w:sz w:val="20"/>
          <w:szCs w:val="20"/>
        </w:rPr>
        <w:t xml:space="preserve"> in the BWB aft-body region.</w:t>
      </w:r>
    </w:p>
    <w:p w14:paraId="63C600E7" w14:textId="77777777" w:rsidR="001201AA" w:rsidRPr="00C2018C" w:rsidRDefault="001201AA" w:rsidP="001201AA">
      <w:pPr>
        <w:rPr>
          <w:rFonts w:ascii="Times New Roman" w:hAnsi="Times New Roman" w:cs="Times New Roman"/>
          <w:i/>
          <w:iCs/>
          <w:sz w:val="20"/>
          <w:szCs w:val="20"/>
        </w:rPr>
      </w:pPr>
      <w:r w:rsidRPr="00C2018C">
        <w:rPr>
          <w:rFonts w:ascii="Times New Roman" w:hAnsi="Times New Roman" w:cs="Times New Roman"/>
          <w:i/>
          <w:iCs/>
          <w:sz w:val="20"/>
          <w:szCs w:val="20"/>
        </w:rPr>
        <w:t xml:space="preserve">The computational boundary conditions are defined as follows: a far-field inlet with total pressure and total temperature corresponding to the ISA cruise state at Mach 0.78 and 11 km altitude; a pressure outlet matched to the ambient cruise static pressure; no-slip adiabatic walls on the aircraft surface; a symmetry plane on the aircraft </w:t>
      </w:r>
      <w:proofErr w:type="spellStart"/>
      <w:r w:rsidRPr="00C2018C">
        <w:rPr>
          <w:rFonts w:ascii="Times New Roman" w:hAnsi="Times New Roman" w:cs="Times New Roman"/>
          <w:i/>
          <w:iCs/>
          <w:sz w:val="20"/>
          <w:szCs w:val="20"/>
        </w:rPr>
        <w:t>centerline</w:t>
      </w:r>
      <w:proofErr w:type="spellEnd"/>
      <w:r w:rsidRPr="00C2018C">
        <w:rPr>
          <w:rFonts w:ascii="Times New Roman" w:hAnsi="Times New Roman" w:cs="Times New Roman"/>
          <w:i/>
          <w:iCs/>
          <w:sz w:val="20"/>
          <w:szCs w:val="20"/>
        </w:rPr>
        <w:t xml:space="preserve"> for half-model simulations; and an actuator-disk fan boundary implemented as a momentum source term across each propulsor plane. The thrust boundary is represented by Delta p = T / A, where T is the thrust and A is the fan disk area.</w:t>
      </w:r>
    </w:p>
    <w:p w14:paraId="3E1D8399" w14:textId="77777777" w:rsidR="001201AA" w:rsidRPr="00C2018C" w:rsidRDefault="001201AA" w:rsidP="001201AA">
      <w:pPr>
        <w:pStyle w:val="Heading3"/>
        <w:rPr>
          <w:rFonts w:ascii="Times New Roman" w:hAnsi="Times New Roman" w:cs="Times New Roman"/>
          <w:b/>
          <w:bCs/>
          <w:i/>
          <w:iCs/>
          <w:color w:val="auto"/>
          <w:sz w:val="20"/>
          <w:szCs w:val="20"/>
        </w:rPr>
      </w:pPr>
      <w:r w:rsidRPr="00C2018C">
        <w:rPr>
          <w:rFonts w:ascii="Times New Roman" w:hAnsi="Times New Roman" w:cs="Times New Roman"/>
          <w:b/>
          <w:bCs/>
          <w:i/>
          <w:iCs/>
          <w:color w:val="auto"/>
          <w:sz w:val="20"/>
          <w:szCs w:val="20"/>
        </w:rPr>
        <w:t>4.3.5 Mesh Independence, Grid Quality, and Convergence</w:t>
      </w:r>
    </w:p>
    <w:p w14:paraId="0D4E4AB8" w14:textId="77777777" w:rsidR="001201AA" w:rsidRPr="00C2018C" w:rsidRDefault="001201AA" w:rsidP="001201AA">
      <w:pPr>
        <w:rPr>
          <w:rFonts w:ascii="Times New Roman" w:hAnsi="Times New Roman" w:cs="Times New Roman"/>
          <w:i/>
          <w:iCs/>
          <w:sz w:val="20"/>
          <w:szCs w:val="20"/>
        </w:rPr>
      </w:pPr>
      <w:r w:rsidRPr="00C2018C">
        <w:rPr>
          <w:rFonts w:ascii="Times New Roman" w:hAnsi="Times New Roman" w:cs="Times New Roman"/>
          <w:i/>
          <w:iCs/>
          <w:sz w:val="20"/>
          <w:szCs w:val="20"/>
        </w:rPr>
        <w:t xml:space="preserve">The computational mesh is a hybrid grid consisting of a tetrahedral core and prism layers near the surface. The first-layer spacing is selected to maintain y+ &lt; 1, with 20-30 prism layers and a growth ratio of approximately 1.2 to resolve the viscous sublayer and buffer region. A three-level grid study is used to verify mesh independence. The </w:t>
      </w:r>
      <w:proofErr w:type="gramStart"/>
      <w:r w:rsidRPr="00C2018C">
        <w:rPr>
          <w:rFonts w:ascii="Times New Roman" w:hAnsi="Times New Roman" w:cs="Times New Roman"/>
          <w:i/>
          <w:iCs/>
          <w:sz w:val="20"/>
          <w:szCs w:val="20"/>
        </w:rPr>
        <w:t>coarse</w:t>
      </w:r>
      <w:proofErr w:type="gramEnd"/>
      <w:r w:rsidRPr="00C2018C">
        <w:rPr>
          <w:rFonts w:ascii="Times New Roman" w:hAnsi="Times New Roman" w:cs="Times New Roman"/>
          <w:i/>
          <w:iCs/>
          <w:sz w:val="20"/>
          <w:szCs w:val="20"/>
        </w:rPr>
        <w:t>, medium, and fine meshes are compared using drag coefficient, lift coefficient, and fan inlet mass-flow rate. The selected mesh is the smallest grid that keeps CD variation below 1% relative to the finest grid, while also maintaining stable residual convergence.</w:t>
      </w:r>
    </w:p>
    <w:p w14:paraId="0F9528EC" w14:textId="77777777" w:rsidR="001201AA" w:rsidRPr="00C2018C" w:rsidRDefault="001201AA" w:rsidP="001201AA">
      <w:pPr>
        <w:rPr>
          <w:rFonts w:ascii="Times New Roman" w:hAnsi="Times New Roman" w:cs="Times New Roman"/>
          <w:i/>
          <w:iCs/>
          <w:sz w:val="20"/>
          <w:szCs w:val="20"/>
        </w:rPr>
      </w:pPr>
      <w:r w:rsidRPr="00C2018C">
        <w:rPr>
          <w:rFonts w:ascii="Times New Roman" w:hAnsi="Times New Roman" w:cs="Times New Roman"/>
          <w:i/>
          <w:iCs/>
          <w:sz w:val="20"/>
          <w:szCs w:val="20"/>
        </w:rPr>
        <w:t>Residual convergence is monitored for continuity, momentum, energy, and turbulence equations. Each simulation is considered converged only when residuals fall below 1e-6, lift and drag coefficients change by less than 0.5% over the last several hundred iterations, and global mass imbalance remains below 0.1%. These criteria ensure that the reported aerodynamic and propulsive trends are numerically stable rather than artifacts of under-converged flow fields.</w:t>
      </w:r>
    </w:p>
    <w:p w14:paraId="684FA26D" w14:textId="77777777" w:rsidR="001201AA" w:rsidRPr="00C2018C" w:rsidRDefault="001201AA" w:rsidP="001201AA">
      <w:pPr>
        <w:pStyle w:val="Heading3"/>
        <w:rPr>
          <w:rFonts w:ascii="Times New Roman" w:hAnsi="Times New Roman" w:cs="Times New Roman"/>
          <w:b/>
          <w:bCs/>
          <w:i/>
          <w:iCs/>
          <w:color w:val="auto"/>
          <w:sz w:val="20"/>
          <w:szCs w:val="20"/>
        </w:rPr>
      </w:pPr>
      <w:r w:rsidRPr="00C2018C">
        <w:rPr>
          <w:rFonts w:ascii="Times New Roman" w:hAnsi="Times New Roman" w:cs="Times New Roman"/>
          <w:b/>
          <w:bCs/>
          <w:i/>
          <w:iCs/>
          <w:color w:val="auto"/>
          <w:sz w:val="20"/>
          <w:szCs w:val="20"/>
        </w:rPr>
        <w:t>4.3.6 Validation Logic and Benchmarking</w:t>
      </w:r>
    </w:p>
    <w:p w14:paraId="52170E62" w14:textId="77777777" w:rsidR="001201AA" w:rsidRPr="00C2018C" w:rsidRDefault="001201AA" w:rsidP="001201AA">
      <w:pPr>
        <w:rPr>
          <w:rFonts w:ascii="Times New Roman" w:hAnsi="Times New Roman" w:cs="Times New Roman"/>
          <w:sz w:val="20"/>
          <w:szCs w:val="20"/>
        </w:rPr>
      </w:pPr>
      <w:r w:rsidRPr="00C2018C">
        <w:rPr>
          <w:rFonts w:ascii="Times New Roman" w:hAnsi="Times New Roman" w:cs="Times New Roman"/>
          <w:i/>
          <w:iCs/>
          <w:sz w:val="20"/>
          <w:szCs w:val="20"/>
        </w:rPr>
        <w:t>The numerical results are validated against published BLI and BWB studies, including NASA STARC-ABL, the MIT D8 concept, and established BWB aerodynamic references. The comparison focuses on lift-to-drag ratio, drag-reduction trend, propulsive-efficiency improvement, and the order of magnitude of the power-saving coefficient. The present model is considered credible if its outputs fall within the published ranges for BLI benefits and reproduce the expected sensitivity to fan count, inlet distortion, and battery specific energy.</w:t>
      </w:r>
    </w:p>
    <w:p w14:paraId="5B55FE38" w14:textId="5286A261" w:rsidR="004F77BA" w:rsidRPr="00712614" w:rsidRDefault="00E11C91" w:rsidP="004F77BA">
      <w:pPr>
        <w:pStyle w:val="Heading2"/>
        <w:rPr>
          <w:rFonts w:ascii="Times New Roman" w:hAnsi="Times New Roman" w:cs="Times New Roman"/>
          <w:b/>
          <w:bCs/>
          <w:i/>
          <w:iCs/>
          <w:color w:val="auto"/>
          <w:sz w:val="20"/>
          <w:szCs w:val="20"/>
        </w:rPr>
      </w:pPr>
      <w:r>
        <w:rPr>
          <w:rFonts w:ascii="Times New Roman" w:hAnsi="Times New Roman" w:cs="Times New Roman"/>
          <w:b/>
          <w:bCs/>
          <w:i/>
          <w:iCs/>
          <w:color w:val="auto"/>
          <w:sz w:val="20"/>
          <w:szCs w:val="20"/>
        </w:rPr>
        <w:t>4</w:t>
      </w:r>
      <w:r w:rsidR="004F77BA" w:rsidRPr="00712614">
        <w:rPr>
          <w:rFonts w:ascii="Times New Roman" w:hAnsi="Times New Roman" w:cs="Times New Roman"/>
          <w:b/>
          <w:bCs/>
          <w:i/>
          <w:iCs/>
          <w:color w:val="auto"/>
          <w:sz w:val="20"/>
          <w:szCs w:val="20"/>
        </w:rPr>
        <w:t xml:space="preserve">.4 Distributed Ducted Fan Propulsor </w:t>
      </w:r>
      <w:proofErr w:type="spellStart"/>
      <w:r w:rsidR="004F77BA" w:rsidRPr="00712614">
        <w:rPr>
          <w:rFonts w:ascii="Times New Roman" w:hAnsi="Times New Roman" w:cs="Times New Roman"/>
          <w:b/>
          <w:bCs/>
          <w:i/>
          <w:iCs/>
          <w:color w:val="auto"/>
          <w:sz w:val="20"/>
          <w:szCs w:val="20"/>
        </w:rPr>
        <w:t>Modeling</w:t>
      </w:r>
      <w:proofErr w:type="spellEnd"/>
    </w:p>
    <w:p w14:paraId="0D0691F9" w14:textId="145A3610" w:rsidR="004F77BA" w:rsidRPr="00712614" w:rsidRDefault="00E11C91" w:rsidP="004F77BA">
      <w:pPr>
        <w:pStyle w:val="Heading3"/>
        <w:rPr>
          <w:rFonts w:ascii="Times New Roman" w:hAnsi="Times New Roman" w:cs="Times New Roman"/>
          <w:b/>
          <w:bCs/>
          <w:i/>
          <w:iCs/>
          <w:color w:val="auto"/>
          <w:sz w:val="20"/>
          <w:szCs w:val="20"/>
        </w:rPr>
      </w:pPr>
      <w:r>
        <w:rPr>
          <w:rFonts w:ascii="Times New Roman" w:hAnsi="Times New Roman" w:cs="Times New Roman"/>
          <w:b/>
          <w:bCs/>
          <w:i/>
          <w:iCs/>
          <w:color w:val="auto"/>
          <w:sz w:val="20"/>
          <w:szCs w:val="20"/>
        </w:rPr>
        <w:t>4</w:t>
      </w:r>
      <w:r w:rsidR="004F77BA" w:rsidRPr="00712614">
        <w:rPr>
          <w:rFonts w:ascii="Times New Roman" w:hAnsi="Times New Roman" w:cs="Times New Roman"/>
          <w:b/>
          <w:bCs/>
          <w:i/>
          <w:iCs/>
          <w:color w:val="auto"/>
          <w:sz w:val="20"/>
          <w:szCs w:val="20"/>
        </w:rPr>
        <w:t>.4.1 Fan Performance Characteristics</w:t>
      </w:r>
    </w:p>
    <w:p w14:paraId="501AB8F3" w14:textId="77777777"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Each ducted fan is </w:t>
      </w:r>
      <w:proofErr w:type="spellStart"/>
      <w:r w:rsidRPr="008962F1">
        <w:rPr>
          <w:rFonts w:ascii="Times New Roman" w:hAnsi="Times New Roman" w:cs="Times New Roman"/>
          <w:i/>
          <w:iCs/>
          <w:sz w:val="20"/>
          <w:szCs w:val="20"/>
        </w:rPr>
        <w:t>modeled</w:t>
      </w:r>
      <w:proofErr w:type="spellEnd"/>
      <w:r w:rsidRPr="008962F1">
        <w:rPr>
          <w:rFonts w:ascii="Times New Roman" w:hAnsi="Times New Roman" w:cs="Times New Roman"/>
          <w:i/>
          <w:iCs/>
          <w:sz w:val="20"/>
          <w:szCs w:val="20"/>
        </w:rPr>
        <w:t xml:space="preserve"> as an axial-flow compressor with prescribed pressure ratio and isentropic efficiency. Fan diameters are selected in the range of 1.0 to 1.5 meters to balance performance and integration constraints. The number of fans is varied parametrically between 8 and 16 to assess the trade-off between system redundancy, mass flow per fan, and electrical distribution complexity. Fan performance maps are constructed using compressor stage analysis based on velocity triangles, blade loading limits, and diffusion factors. The effect of inlet distortion due to boundary-layer ingestion is captured using distortion tolerance correlations, which reduce effective fan efficiency and pressure ratio as a function of inlet total pressure non-uniformity.</w:t>
      </w:r>
    </w:p>
    <w:p w14:paraId="2C3624A9" w14:textId="7789B214" w:rsidR="004F77BA" w:rsidRPr="00712614" w:rsidRDefault="00610472" w:rsidP="004F77BA">
      <w:pPr>
        <w:pStyle w:val="Heading3"/>
        <w:rPr>
          <w:rFonts w:ascii="Times New Roman" w:hAnsi="Times New Roman" w:cs="Times New Roman"/>
          <w:b/>
          <w:bCs/>
          <w:i/>
          <w:iCs/>
          <w:color w:val="auto"/>
          <w:sz w:val="20"/>
          <w:szCs w:val="20"/>
        </w:rPr>
      </w:pPr>
      <w:r w:rsidRPr="00712614">
        <w:rPr>
          <w:rFonts w:ascii="Times New Roman" w:hAnsi="Times New Roman" w:cs="Times New Roman"/>
          <w:b/>
          <w:bCs/>
          <w:i/>
          <w:iCs/>
          <w:color w:val="auto"/>
          <w:sz w:val="20"/>
          <w:szCs w:val="20"/>
        </w:rPr>
        <w:t>4</w:t>
      </w:r>
      <w:r w:rsidR="004F77BA" w:rsidRPr="00712614">
        <w:rPr>
          <w:rFonts w:ascii="Times New Roman" w:hAnsi="Times New Roman" w:cs="Times New Roman"/>
          <w:b/>
          <w:bCs/>
          <w:i/>
          <w:iCs/>
          <w:color w:val="auto"/>
          <w:sz w:val="20"/>
          <w:szCs w:val="20"/>
        </w:rPr>
        <w:t xml:space="preserve">.4.2 Actuator Disk </w:t>
      </w:r>
      <w:proofErr w:type="spellStart"/>
      <w:r w:rsidR="004F77BA" w:rsidRPr="00712614">
        <w:rPr>
          <w:rFonts w:ascii="Times New Roman" w:hAnsi="Times New Roman" w:cs="Times New Roman"/>
          <w:b/>
          <w:bCs/>
          <w:i/>
          <w:iCs/>
          <w:color w:val="auto"/>
          <w:sz w:val="20"/>
          <w:szCs w:val="20"/>
        </w:rPr>
        <w:t>Modeling</w:t>
      </w:r>
      <w:proofErr w:type="spellEnd"/>
    </w:p>
    <w:p w14:paraId="34292DD4" w14:textId="748E6931"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An actuator disk representation is used to model the net momentum addition by the fan array in the integrated CFD simulations. Each fan is represented as a volumetric momentum source term applied over the fan disk area. The momentum source magnitude is determined by the thrust requirement at each operating condition. This approach allows assessment of propulsion-airframe coupling effects, including aft-body pressure recovery and flow field modifications due to fan operation, without requiring detailed blade geometry resolution. The actuator disk approach is validated against isolated fan test data to ensure reasonable accuracy for conceptual-level analysis.</w:t>
      </w:r>
    </w:p>
    <w:p w14:paraId="121BEB56" w14:textId="46AE9C99" w:rsidR="00525E46" w:rsidRPr="00525E46" w:rsidRDefault="00525E46" w:rsidP="00983E50">
      <w:pPr>
        <w:spacing w:after="200"/>
        <w:jc w:val="center"/>
        <w:rPr>
          <w:rFonts w:ascii="Times New Roman" w:hAnsi="Times New Roman" w:cs="Times New Roman"/>
          <w:i/>
          <w:iCs/>
          <w:sz w:val="20"/>
          <w:szCs w:val="20"/>
          <w:lang w:val="en-US"/>
        </w:rPr>
      </w:pPr>
      <w:r w:rsidRPr="008962F1">
        <w:rPr>
          <w:rFonts w:ascii="Times New Roman" w:hAnsi="Times New Roman" w:cs="Times New Roman"/>
          <w:i/>
          <w:iCs/>
          <w:noProof/>
          <w:sz w:val="20"/>
          <w:szCs w:val="20"/>
          <w:lang w:val="en-US"/>
        </w:rPr>
        <w:drawing>
          <wp:inline distT="0" distB="0" distL="0" distR="0" wp14:anchorId="78CE4430" wp14:editId="33E2E3AC">
            <wp:extent cx="4709042" cy="2765930"/>
            <wp:effectExtent l="0" t="0" r="0" b="0"/>
            <wp:docPr id="77727349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26390" cy="2776120"/>
                    </a:xfrm>
                    <a:prstGeom prst="rect">
                      <a:avLst/>
                    </a:prstGeom>
                    <a:noFill/>
                    <a:ln>
                      <a:noFill/>
                    </a:ln>
                  </pic:spPr>
                </pic:pic>
              </a:graphicData>
            </a:graphic>
          </wp:inline>
        </w:drawing>
      </w:r>
    </w:p>
    <w:p w14:paraId="541FEF46" w14:textId="3C40621D" w:rsidR="00525E46" w:rsidRPr="00525E46" w:rsidRDefault="00525E46" w:rsidP="00525E46">
      <w:pPr>
        <w:spacing w:after="200"/>
        <w:jc w:val="center"/>
        <w:rPr>
          <w:rFonts w:ascii="Times New Roman" w:hAnsi="Times New Roman" w:cs="Times New Roman"/>
          <w:i/>
          <w:iCs/>
          <w:sz w:val="20"/>
          <w:szCs w:val="20"/>
          <w:lang w:val="en-US"/>
        </w:rPr>
      </w:pPr>
      <w:r w:rsidRPr="00983E50">
        <w:rPr>
          <w:rFonts w:ascii="Times New Roman" w:hAnsi="Times New Roman" w:cs="Times New Roman"/>
          <w:b/>
          <w:bCs/>
          <w:i/>
          <w:iCs/>
          <w:sz w:val="20"/>
          <w:szCs w:val="20"/>
          <w:lang w:val="en-US"/>
        </w:rPr>
        <w:t>Figure</w:t>
      </w:r>
      <w:r w:rsidR="00983E50" w:rsidRPr="00983E50">
        <w:rPr>
          <w:rFonts w:ascii="Times New Roman" w:hAnsi="Times New Roman" w:cs="Times New Roman"/>
          <w:b/>
          <w:bCs/>
          <w:i/>
          <w:iCs/>
          <w:sz w:val="20"/>
          <w:szCs w:val="20"/>
          <w:lang w:val="en-US"/>
        </w:rPr>
        <w:t>.</w:t>
      </w:r>
      <w:r w:rsidRPr="00983E50">
        <w:rPr>
          <w:rFonts w:ascii="Times New Roman" w:hAnsi="Times New Roman" w:cs="Times New Roman"/>
          <w:b/>
          <w:bCs/>
          <w:i/>
          <w:iCs/>
          <w:sz w:val="20"/>
          <w:szCs w:val="20"/>
          <w:lang w:val="en-US"/>
        </w:rPr>
        <w:t>1</w:t>
      </w:r>
      <w:r w:rsidR="00983E50" w:rsidRPr="00983E50">
        <w:rPr>
          <w:rFonts w:ascii="Times New Roman" w:hAnsi="Times New Roman" w:cs="Times New Roman"/>
          <w:b/>
          <w:bCs/>
          <w:i/>
          <w:iCs/>
          <w:sz w:val="20"/>
          <w:szCs w:val="20"/>
          <w:lang w:val="en-US"/>
        </w:rPr>
        <w:t>3</w:t>
      </w:r>
      <w:r w:rsidR="00983E50">
        <w:rPr>
          <w:rFonts w:ascii="Times New Roman" w:hAnsi="Times New Roman" w:cs="Times New Roman"/>
          <w:i/>
          <w:iCs/>
          <w:sz w:val="20"/>
          <w:szCs w:val="20"/>
          <w:lang w:val="en-US"/>
        </w:rPr>
        <w:t xml:space="preserve">. </w:t>
      </w:r>
      <w:r w:rsidRPr="00525E46">
        <w:rPr>
          <w:rFonts w:ascii="Times New Roman" w:hAnsi="Times New Roman" w:cs="Times New Roman"/>
          <w:i/>
          <w:iCs/>
          <w:sz w:val="20"/>
          <w:szCs w:val="20"/>
          <w:lang w:val="en-US"/>
        </w:rPr>
        <w:t>Relationship between fan thrust, exit velocity, and pressure jump across the disk.</w:t>
      </w:r>
    </w:p>
    <w:p w14:paraId="2ACFEDF7" w14:textId="0AA37314" w:rsidR="004F77BA" w:rsidRPr="00E11C91" w:rsidRDefault="00E11C91" w:rsidP="004F77BA">
      <w:pPr>
        <w:pStyle w:val="Heading2"/>
        <w:rPr>
          <w:rFonts w:ascii="Times New Roman" w:hAnsi="Times New Roman" w:cs="Times New Roman"/>
          <w:b/>
          <w:bCs/>
          <w:i/>
          <w:iCs/>
          <w:color w:val="auto"/>
          <w:sz w:val="20"/>
          <w:szCs w:val="20"/>
        </w:rPr>
      </w:pPr>
      <w:r>
        <w:rPr>
          <w:rFonts w:ascii="Times New Roman" w:hAnsi="Times New Roman" w:cs="Times New Roman"/>
          <w:b/>
          <w:bCs/>
          <w:i/>
          <w:iCs/>
          <w:color w:val="auto"/>
          <w:sz w:val="20"/>
          <w:szCs w:val="20"/>
        </w:rPr>
        <w:t>4</w:t>
      </w:r>
      <w:r w:rsidR="004F77BA" w:rsidRPr="00E11C91">
        <w:rPr>
          <w:rFonts w:ascii="Times New Roman" w:hAnsi="Times New Roman" w:cs="Times New Roman"/>
          <w:b/>
          <w:bCs/>
          <w:i/>
          <w:iCs/>
          <w:color w:val="auto"/>
          <w:sz w:val="20"/>
          <w:szCs w:val="20"/>
        </w:rPr>
        <w:t>.5 Hybrid-Electric Power System Architecture Analysis</w:t>
      </w:r>
    </w:p>
    <w:p w14:paraId="05E8EF4E" w14:textId="16D307B7" w:rsidR="004F77BA" w:rsidRPr="00E11C91" w:rsidRDefault="00E11C91" w:rsidP="004F77BA">
      <w:pPr>
        <w:pStyle w:val="Heading3"/>
        <w:rPr>
          <w:rFonts w:ascii="Times New Roman" w:hAnsi="Times New Roman" w:cs="Times New Roman"/>
          <w:b/>
          <w:bCs/>
          <w:i/>
          <w:iCs/>
          <w:color w:val="auto"/>
          <w:sz w:val="20"/>
          <w:szCs w:val="20"/>
        </w:rPr>
      </w:pPr>
      <w:r>
        <w:rPr>
          <w:rFonts w:ascii="Times New Roman" w:hAnsi="Times New Roman" w:cs="Times New Roman"/>
          <w:b/>
          <w:bCs/>
          <w:i/>
          <w:iCs/>
          <w:color w:val="auto"/>
          <w:sz w:val="20"/>
          <w:szCs w:val="20"/>
        </w:rPr>
        <w:t>4</w:t>
      </w:r>
      <w:r w:rsidR="004F77BA" w:rsidRPr="00E11C91">
        <w:rPr>
          <w:rFonts w:ascii="Times New Roman" w:hAnsi="Times New Roman" w:cs="Times New Roman"/>
          <w:b/>
          <w:bCs/>
          <w:i/>
          <w:iCs/>
          <w:color w:val="auto"/>
          <w:sz w:val="20"/>
          <w:szCs w:val="20"/>
        </w:rPr>
        <w:t>.5.1 Power Generation Subsystem</w:t>
      </w:r>
    </w:p>
    <w:p w14:paraId="54313D41" w14:textId="0BE80608"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The gas turbine generator is sized to provide cruise power while operating near its optimal specific fuel consumption point. A turboshaft engine model based on thermodynamic cycle analysis is developed, including compressor, combustor, and turbine components with appropriate component efficiencies. The generator converts mechanical shaft power to electrical power with an assumed efficiency of 95-97%, accounting for electromagnetic and mechanical losses. The gas turbine operates on Jet-A fuel with lower heating value of 43 MJ/kg. Part-load performance characteristics are </w:t>
      </w:r>
      <w:proofErr w:type="spellStart"/>
      <w:r w:rsidRPr="008962F1">
        <w:rPr>
          <w:rFonts w:ascii="Times New Roman" w:hAnsi="Times New Roman" w:cs="Times New Roman"/>
          <w:i/>
          <w:iCs/>
          <w:sz w:val="20"/>
          <w:szCs w:val="20"/>
        </w:rPr>
        <w:t>modeled</w:t>
      </w:r>
      <w:proofErr w:type="spellEnd"/>
      <w:r w:rsidRPr="008962F1">
        <w:rPr>
          <w:rFonts w:ascii="Times New Roman" w:hAnsi="Times New Roman" w:cs="Times New Roman"/>
          <w:i/>
          <w:iCs/>
          <w:sz w:val="20"/>
          <w:szCs w:val="20"/>
        </w:rPr>
        <w:t xml:space="preserve"> to assess efficiency penalties during climb and descent phases.</w:t>
      </w:r>
    </w:p>
    <w:p w14:paraId="0007D01E" w14:textId="61F49FBD" w:rsidR="004F77BA" w:rsidRPr="00E11C91" w:rsidRDefault="00E11C91" w:rsidP="004F77BA">
      <w:pPr>
        <w:pStyle w:val="Heading3"/>
        <w:rPr>
          <w:rFonts w:ascii="Times New Roman" w:hAnsi="Times New Roman" w:cs="Times New Roman"/>
          <w:b/>
          <w:bCs/>
          <w:i/>
          <w:iCs/>
          <w:color w:val="auto"/>
          <w:sz w:val="20"/>
          <w:szCs w:val="20"/>
        </w:rPr>
      </w:pPr>
      <w:r>
        <w:rPr>
          <w:rFonts w:ascii="Times New Roman" w:hAnsi="Times New Roman" w:cs="Times New Roman"/>
          <w:b/>
          <w:bCs/>
          <w:i/>
          <w:iCs/>
          <w:color w:val="auto"/>
          <w:sz w:val="20"/>
          <w:szCs w:val="20"/>
        </w:rPr>
        <w:t>4</w:t>
      </w:r>
      <w:r w:rsidR="004F77BA" w:rsidRPr="00E11C91">
        <w:rPr>
          <w:rFonts w:ascii="Times New Roman" w:hAnsi="Times New Roman" w:cs="Times New Roman"/>
          <w:b/>
          <w:bCs/>
          <w:i/>
          <w:iCs/>
          <w:color w:val="auto"/>
          <w:sz w:val="20"/>
          <w:szCs w:val="20"/>
        </w:rPr>
        <w:t>.5.2 Energy Storage Subsystem</w:t>
      </w:r>
    </w:p>
    <w:p w14:paraId="46C7B8C9" w14:textId="7690E0A8"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Lithium-ion battery packs are </w:t>
      </w:r>
      <w:proofErr w:type="spellStart"/>
      <w:r w:rsidRPr="008962F1">
        <w:rPr>
          <w:rFonts w:ascii="Times New Roman" w:hAnsi="Times New Roman" w:cs="Times New Roman"/>
          <w:i/>
          <w:iCs/>
          <w:sz w:val="20"/>
          <w:szCs w:val="20"/>
        </w:rPr>
        <w:t>modeled</w:t>
      </w:r>
      <w:proofErr w:type="spellEnd"/>
      <w:r w:rsidRPr="008962F1">
        <w:rPr>
          <w:rFonts w:ascii="Times New Roman" w:hAnsi="Times New Roman" w:cs="Times New Roman"/>
          <w:i/>
          <w:iCs/>
          <w:sz w:val="20"/>
          <w:szCs w:val="20"/>
        </w:rPr>
        <w:t xml:space="preserve"> with specific energy densities of 250-300 </w:t>
      </w:r>
      <w:proofErr w:type="spellStart"/>
      <w:r w:rsidRPr="008962F1">
        <w:rPr>
          <w:rFonts w:ascii="Times New Roman" w:hAnsi="Times New Roman" w:cs="Times New Roman"/>
          <w:i/>
          <w:iCs/>
          <w:sz w:val="20"/>
          <w:szCs w:val="20"/>
        </w:rPr>
        <w:t>Wh</w:t>
      </w:r>
      <w:proofErr w:type="spellEnd"/>
      <w:r w:rsidRPr="008962F1">
        <w:rPr>
          <w:rFonts w:ascii="Times New Roman" w:hAnsi="Times New Roman" w:cs="Times New Roman"/>
          <w:i/>
          <w:iCs/>
          <w:sz w:val="20"/>
          <w:szCs w:val="20"/>
        </w:rPr>
        <w:t>/kg at the pack level, consistent with current aviation-grade battery technology. The battery system is sized to provide peak power during take-off and climb, reducing the required gas turbine size and enabling operation at more efficient load points. Battery discharge depth is limited to 80% of nominal capacity to preserve cycle life and safety margins. Thermal management requirements are estimated based on heat generation rates during discharge, with passive or active cooling systems sized accordingly. Alternative energy storage technologies such as supercapacitors are considered for high-power transient applications but are not baselined due to lower specific energy.</w:t>
      </w:r>
    </w:p>
    <w:p w14:paraId="7708BF19" w14:textId="3AEDFDB4" w:rsidR="004F77BA" w:rsidRPr="00E11C91" w:rsidRDefault="00E11C91" w:rsidP="004F77BA">
      <w:pPr>
        <w:pStyle w:val="Heading3"/>
        <w:rPr>
          <w:rFonts w:ascii="Times New Roman" w:hAnsi="Times New Roman" w:cs="Times New Roman"/>
          <w:b/>
          <w:bCs/>
          <w:i/>
          <w:iCs/>
          <w:color w:val="auto"/>
          <w:sz w:val="20"/>
          <w:szCs w:val="20"/>
        </w:rPr>
      </w:pPr>
      <w:r>
        <w:rPr>
          <w:rFonts w:ascii="Times New Roman" w:hAnsi="Times New Roman" w:cs="Times New Roman"/>
          <w:b/>
          <w:bCs/>
          <w:i/>
          <w:iCs/>
          <w:color w:val="auto"/>
          <w:sz w:val="20"/>
          <w:szCs w:val="20"/>
        </w:rPr>
        <w:t>4</w:t>
      </w:r>
      <w:r w:rsidR="004F77BA" w:rsidRPr="00E11C91">
        <w:rPr>
          <w:rFonts w:ascii="Times New Roman" w:hAnsi="Times New Roman" w:cs="Times New Roman"/>
          <w:b/>
          <w:bCs/>
          <w:i/>
          <w:iCs/>
          <w:color w:val="auto"/>
          <w:sz w:val="20"/>
          <w:szCs w:val="20"/>
        </w:rPr>
        <w:t>.5.3 Electrical Distribution System</w:t>
      </w:r>
    </w:p>
    <w:p w14:paraId="259825E2" w14:textId="77777777"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The electrical distribution network consists of power electronics converters, cables, and bus bars connecting the generator and battery to the distributed fan motors. AC-to-DC rectification is performed at the generator output, with DC bus voltages in the range of 1000-3000 VDC to minimize resistive losses. Individual motor controllers convert DC power to variable-frequency AC for each fan motor. Cable routing is optimized to minimize mass while maintaining adequate current-carrying capacity and thermal limits. Electrical system mass is estimated using empirical correlations based on power rating and cable length, accounting for conductor mass, insulation, and structural supports.</w:t>
      </w:r>
    </w:p>
    <w:p w14:paraId="58F2160F" w14:textId="1E69F63A" w:rsidR="004F77BA" w:rsidRPr="00E11C91" w:rsidRDefault="00E11C91" w:rsidP="004F77BA">
      <w:pPr>
        <w:pStyle w:val="Heading2"/>
        <w:rPr>
          <w:rFonts w:ascii="Times New Roman" w:hAnsi="Times New Roman" w:cs="Times New Roman"/>
          <w:b/>
          <w:bCs/>
          <w:i/>
          <w:iCs/>
          <w:color w:val="auto"/>
          <w:sz w:val="20"/>
          <w:szCs w:val="20"/>
        </w:rPr>
      </w:pPr>
      <w:r>
        <w:rPr>
          <w:rFonts w:ascii="Times New Roman" w:hAnsi="Times New Roman" w:cs="Times New Roman"/>
          <w:b/>
          <w:bCs/>
          <w:i/>
          <w:iCs/>
          <w:color w:val="auto"/>
          <w:sz w:val="20"/>
          <w:szCs w:val="20"/>
        </w:rPr>
        <w:t>4</w:t>
      </w:r>
      <w:r w:rsidR="004F77BA" w:rsidRPr="00E11C91">
        <w:rPr>
          <w:rFonts w:ascii="Times New Roman" w:hAnsi="Times New Roman" w:cs="Times New Roman"/>
          <w:b/>
          <w:bCs/>
          <w:i/>
          <w:iCs/>
          <w:color w:val="auto"/>
          <w:sz w:val="20"/>
          <w:szCs w:val="20"/>
        </w:rPr>
        <w:t>.6 Integrated Performance Assessment</w:t>
      </w:r>
    </w:p>
    <w:p w14:paraId="5A4517D0" w14:textId="45A05A3F" w:rsidR="004F77BA" w:rsidRPr="00E11C91" w:rsidRDefault="00E11C91" w:rsidP="004F77BA">
      <w:pPr>
        <w:pStyle w:val="Heading3"/>
        <w:rPr>
          <w:rFonts w:ascii="Times New Roman" w:hAnsi="Times New Roman" w:cs="Times New Roman"/>
          <w:b/>
          <w:bCs/>
          <w:i/>
          <w:iCs/>
          <w:color w:val="auto"/>
          <w:sz w:val="20"/>
          <w:szCs w:val="20"/>
        </w:rPr>
      </w:pPr>
      <w:r>
        <w:rPr>
          <w:rFonts w:ascii="Times New Roman" w:hAnsi="Times New Roman" w:cs="Times New Roman"/>
          <w:b/>
          <w:bCs/>
          <w:i/>
          <w:iCs/>
          <w:color w:val="auto"/>
          <w:sz w:val="20"/>
          <w:szCs w:val="20"/>
        </w:rPr>
        <w:t>4</w:t>
      </w:r>
      <w:r w:rsidR="004F77BA" w:rsidRPr="00E11C91">
        <w:rPr>
          <w:rFonts w:ascii="Times New Roman" w:hAnsi="Times New Roman" w:cs="Times New Roman"/>
          <w:b/>
          <w:bCs/>
          <w:i/>
          <w:iCs/>
          <w:color w:val="auto"/>
          <w:sz w:val="20"/>
          <w:szCs w:val="20"/>
        </w:rPr>
        <w:t>.6.1 Propulsive Efficiency Evaluation</w:t>
      </w:r>
    </w:p>
    <w:p w14:paraId="27AF62A7" w14:textId="77777777"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The net propulsive efficiency is calculated by comparing the useful thrust power to the total shaft power input, accounting for boundary-layer ingestion effects. The power saving coefficient (PSC) quantifies the benefit of ingesting low-momentum flow compared to a reference freestream-ingesting propulsion system. For each operating condition, the momentum deficit in the boundary layer is computed, and the corresponding reduction in required jet velocity rise is determined. The propulsive efficiency benefit is isolated from other system efficiency changes to attribute gains specifically to BLI.</w:t>
      </w:r>
    </w:p>
    <w:p w14:paraId="0E685D37" w14:textId="73572B98" w:rsidR="004F77BA" w:rsidRPr="00E11C91" w:rsidRDefault="00E11C91" w:rsidP="004F77BA">
      <w:pPr>
        <w:pStyle w:val="Heading3"/>
        <w:rPr>
          <w:rFonts w:ascii="Times New Roman" w:hAnsi="Times New Roman" w:cs="Times New Roman"/>
          <w:b/>
          <w:bCs/>
          <w:i/>
          <w:iCs/>
          <w:color w:val="auto"/>
          <w:sz w:val="20"/>
          <w:szCs w:val="20"/>
        </w:rPr>
      </w:pPr>
      <w:r>
        <w:rPr>
          <w:rFonts w:ascii="Times New Roman" w:hAnsi="Times New Roman" w:cs="Times New Roman"/>
          <w:b/>
          <w:bCs/>
          <w:i/>
          <w:iCs/>
          <w:color w:val="auto"/>
          <w:sz w:val="20"/>
          <w:szCs w:val="20"/>
        </w:rPr>
        <w:t>4</w:t>
      </w:r>
      <w:r w:rsidR="004F77BA" w:rsidRPr="00E11C91">
        <w:rPr>
          <w:rFonts w:ascii="Times New Roman" w:hAnsi="Times New Roman" w:cs="Times New Roman"/>
          <w:b/>
          <w:bCs/>
          <w:i/>
          <w:iCs/>
          <w:color w:val="auto"/>
          <w:sz w:val="20"/>
          <w:szCs w:val="20"/>
        </w:rPr>
        <w:t>.6.2 Mission-Level Performance Analysis</w:t>
      </w:r>
    </w:p>
    <w:p w14:paraId="54CCB177" w14:textId="77777777"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A mission analysis framework is developed to evaluate fuel burn over a representative flight profile consisting of taxi, take-off, climb, cruise, descent, and landing segments. The Breguet range equation is applied for the cruise segment, modified to account for hybrid-electric power split and boundary-layer ingestion effects. Take-off and climb segments use time-stepped trajectory integration with thrust, drag, and weight evolving along the flight path. Battery state-of-charge is tracked throughout the mission to ensure energy balance and assess required battery capacity. Total mission fuel burn is compared against a baseline conventional tube-and-wing aircraft and a non-BLI BWB configuration to isolate the contributions of airframe integration, hybrid-electric architecture, and boundary-layer ingestion.</w:t>
      </w:r>
    </w:p>
    <w:p w14:paraId="54AA8D1F" w14:textId="77777777" w:rsidR="00E11C91" w:rsidRDefault="00525E46" w:rsidP="00E11C91">
      <w:pPr>
        <w:spacing w:after="200"/>
        <w:jc w:val="center"/>
        <w:rPr>
          <w:rFonts w:ascii="Times New Roman" w:hAnsi="Times New Roman" w:cs="Times New Roman"/>
          <w:i/>
          <w:iCs/>
          <w:sz w:val="20"/>
          <w:szCs w:val="20"/>
          <w:lang w:val="en-US"/>
        </w:rPr>
      </w:pPr>
      <w:r w:rsidRPr="008962F1">
        <w:rPr>
          <w:rFonts w:ascii="Times New Roman" w:hAnsi="Times New Roman" w:cs="Times New Roman"/>
          <w:i/>
          <w:iCs/>
          <w:noProof/>
          <w:sz w:val="20"/>
          <w:szCs w:val="20"/>
          <w:lang w:val="en-US"/>
        </w:rPr>
        <w:drawing>
          <wp:inline distT="0" distB="0" distL="0" distR="0" wp14:anchorId="350489CE" wp14:editId="34EEC7E9">
            <wp:extent cx="4861560" cy="3062933"/>
            <wp:effectExtent l="0" t="0" r="0" b="4445"/>
            <wp:docPr id="197012896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1">
                      <a:extLst>
                        <a:ext uri="{28A0092B-C50C-407E-A947-70E740481C1C}">
                          <a14:useLocalDpi xmlns:a14="http://schemas.microsoft.com/office/drawing/2010/main" val="0"/>
                        </a:ext>
                      </a:extLst>
                    </a:blip>
                    <a:srcRect r="7308" b="16924"/>
                    <a:stretch>
                      <a:fillRect/>
                    </a:stretch>
                  </pic:blipFill>
                  <pic:spPr bwMode="auto">
                    <a:xfrm>
                      <a:off x="0" y="0"/>
                      <a:ext cx="4875723" cy="3071856"/>
                    </a:xfrm>
                    <a:prstGeom prst="rect">
                      <a:avLst/>
                    </a:prstGeom>
                    <a:noFill/>
                    <a:ln>
                      <a:noFill/>
                    </a:ln>
                    <a:extLst>
                      <a:ext uri="{53640926-AAD7-44D8-BBD7-CCE9431645EC}">
                        <a14:shadowObscured xmlns:a14="http://schemas.microsoft.com/office/drawing/2010/main"/>
                      </a:ext>
                    </a:extLst>
                  </pic:spPr>
                </pic:pic>
              </a:graphicData>
            </a:graphic>
          </wp:inline>
        </w:drawing>
      </w:r>
    </w:p>
    <w:p w14:paraId="704371C9" w14:textId="14788FB4" w:rsidR="00525E46" w:rsidRPr="00525E46" w:rsidRDefault="00525E46" w:rsidP="00E11C91">
      <w:pPr>
        <w:spacing w:after="200"/>
        <w:jc w:val="center"/>
        <w:rPr>
          <w:rFonts w:ascii="Times New Roman" w:hAnsi="Times New Roman" w:cs="Times New Roman"/>
          <w:i/>
          <w:iCs/>
          <w:sz w:val="20"/>
          <w:szCs w:val="20"/>
          <w:lang w:val="en-US"/>
        </w:rPr>
      </w:pPr>
      <w:r w:rsidRPr="00983E50">
        <w:rPr>
          <w:rFonts w:ascii="Times New Roman" w:hAnsi="Times New Roman" w:cs="Times New Roman"/>
          <w:b/>
          <w:bCs/>
          <w:i/>
          <w:iCs/>
          <w:sz w:val="20"/>
          <w:szCs w:val="20"/>
          <w:lang w:val="en-US"/>
        </w:rPr>
        <w:t>Figure</w:t>
      </w:r>
      <w:r w:rsidR="00983E50" w:rsidRPr="00983E50">
        <w:rPr>
          <w:rFonts w:ascii="Times New Roman" w:hAnsi="Times New Roman" w:cs="Times New Roman"/>
          <w:b/>
          <w:bCs/>
          <w:i/>
          <w:iCs/>
          <w:sz w:val="20"/>
          <w:szCs w:val="20"/>
          <w:lang w:val="en-US"/>
        </w:rPr>
        <w:t>.14</w:t>
      </w:r>
      <w:r w:rsidRPr="00983E50">
        <w:rPr>
          <w:rFonts w:ascii="Times New Roman" w:hAnsi="Times New Roman" w:cs="Times New Roman"/>
          <w:b/>
          <w:bCs/>
          <w:i/>
          <w:iCs/>
          <w:sz w:val="20"/>
          <w:szCs w:val="20"/>
          <w:lang w:val="en-US"/>
        </w:rPr>
        <w:t>.</w:t>
      </w:r>
      <w:r w:rsidRPr="00525E46">
        <w:rPr>
          <w:rFonts w:ascii="Times New Roman" w:hAnsi="Times New Roman" w:cs="Times New Roman"/>
          <w:i/>
          <w:iCs/>
          <w:sz w:val="20"/>
          <w:szCs w:val="20"/>
          <w:lang w:val="en-US"/>
        </w:rPr>
        <w:t xml:space="preserve"> Operational schedule for fan RPM and power required during altitude climb.</w:t>
      </w:r>
    </w:p>
    <w:p w14:paraId="4BC0FBB2" w14:textId="4554B4E0" w:rsidR="004F77BA" w:rsidRPr="00E11C91" w:rsidRDefault="00E11C91" w:rsidP="004F77BA">
      <w:pPr>
        <w:pStyle w:val="Heading3"/>
        <w:rPr>
          <w:rFonts w:ascii="Times New Roman" w:hAnsi="Times New Roman" w:cs="Times New Roman"/>
          <w:b/>
          <w:bCs/>
          <w:i/>
          <w:iCs/>
          <w:color w:val="auto"/>
          <w:sz w:val="20"/>
          <w:szCs w:val="20"/>
        </w:rPr>
      </w:pPr>
      <w:r>
        <w:rPr>
          <w:rFonts w:ascii="Times New Roman" w:hAnsi="Times New Roman" w:cs="Times New Roman"/>
          <w:b/>
          <w:bCs/>
          <w:i/>
          <w:iCs/>
          <w:color w:val="auto"/>
          <w:sz w:val="20"/>
          <w:szCs w:val="20"/>
        </w:rPr>
        <w:t>4</w:t>
      </w:r>
      <w:r w:rsidR="004F77BA" w:rsidRPr="00E11C91">
        <w:rPr>
          <w:rFonts w:ascii="Times New Roman" w:hAnsi="Times New Roman" w:cs="Times New Roman"/>
          <w:b/>
          <w:bCs/>
          <w:i/>
          <w:iCs/>
          <w:color w:val="auto"/>
          <w:sz w:val="20"/>
          <w:szCs w:val="20"/>
        </w:rPr>
        <w:t>.6.3 Mass Estimation and Weight Breakdown</w:t>
      </w:r>
    </w:p>
    <w:p w14:paraId="4584B0DC" w14:textId="77777777"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Component mass estimates are developed using a combination of physics-based scaling laws and empirical correlations. BWB structural mass is estimated using finite-element-based structural optimization tools constrained by ultimate load factors and material properties (composite laminates). Propulsion system mass includes gas turbine, generator, battery packs, electric motors, cooling systems, and electrical distribution hardware. Each component is scaled parametrically based on power or energy requirements, and sensitivity studies assess the impact of mass assumptions on overall aircraft performance. An iterative convergence loop ensures consistency between thrust requirements, power system sizing, and aircraft maximum take-off weight.</w:t>
      </w:r>
    </w:p>
    <w:p w14:paraId="0E81AF8F" w14:textId="244D363D" w:rsidR="004F77BA" w:rsidRPr="00E11C91" w:rsidRDefault="00E11C91" w:rsidP="004F77BA">
      <w:pPr>
        <w:pStyle w:val="Heading2"/>
        <w:rPr>
          <w:rFonts w:ascii="Times New Roman" w:hAnsi="Times New Roman" w:cs="Times New Roman"/>
          <w:b/>
          <w:bCs/>
          <w:i/>
          <w:iCs/>
          <w:color w:val="auto"/>
          <w:sz w:val="20"/>
          <w:szCs w:val="20"/>
        </w:rPr>
      </w:pPr>
      <w:r>
        <w:rPr>
          <w:rFonts w:ascii="Times New Roman" w:hAnsi="Times New Roman" w:cs="Times New Roman"/>
          <w:b/>
          <w:bCs/>
          <w:i/>
          <w:iCs/>
          <w:color w:val="auto"/>
          <w:sz w:val="20"/>
          <w:szCs w:val="20"/>
        </w:rPr>
        <w:t>4</w:t>
      </w:r>
      <w:r w:rsidR="004F77BA" w:rsidRPr="00E11C91">
        <w:rPr>
          <w:rFonts w:ascii="Times New Roman" w:hAnsi="Times New Roman" w:cs="Times New Roman"/>
          <w:b/>
          <w:bCs/>
          <w:i/>
          <w:iCs/>
          <w:color w:val="auto"/>
          <w:sz w:val="20"/>
          <w:szCs w:val="20"/>
        </w:rPr>
        <w:t>.7 Redundancy and Failure Modes Analysis</w:t>
      </w:r>
    </w:p>
    <w:p w14:paraId="2038A6F1" w14:textId="77777777"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A key focus of the methodology is evaluating system robustness under fan-out conditions where one or multiple ducted fans fail. For each failure scenario, the remaining operational fans are commanded to increase thrust within their thermal and structural limits. The maximum achievable thrust with N-1 or N-2 fan configurations is compared against the required thrust for safe flight continuation and landing. Control authority is assessed by evaluating differential thrust capability for yaw and roll control, critical for BWB configurations with reduced vertical tail effectiveness. Electrical system fault tolerance is </w:t>
      </w:r>
      <w:proofErr w:type="spellStart"/>
      <w:r w:rsidRPr="008962F1">
        <w:rPr>
          <w:rFonts w:ascii="Times New Roman" w:hAnsi="Times New Roman" w:cs="Times New Roman"/>
          <w:i/>
          <w:iCs/>
          <w:sz w:val="20"/>
          <w:szCs w:val="20"/>
        </w:rPr>
        <w:t>analyzed</w:t>
      </w:r>
      <w:proofErr w:type="spellEnd"/>
      <w:r w:rsidRPr="008962F1">
        <w:rPr>
          <w:rFonts w:ascii="Times New Roman" w:hAnsi="Times New Roman" w:cs="Times New Roman"/>
          <w:i/>
          <w:iCs/>
          <w:sz w:val="20"/>
          <w:szCs w:val="20"/>
        </w:rPr>
        <w:t xml:space="preserve"> to ensure no single-point failures in the power distribution network can disable multiple fans. Emergency power management strategies are developed to prioritize battery discharge for critical flight phases if the gas turbine generator experiences degradation or failure.</w:t>
      </w:r>
    </w:p>
    <w:p w14:paraId="28657001" w14:textId="29D01286" w:rsidR="00525E46" w:rsidRPr="00525E46" w:rsidRDefault="00525E46" w:rsidP="00983E50">
      <w:pPr>
        <w:spacing w:after="200"/>
        <w:jc w:val="center"/>
        <w:rPr>
          <w:rFonts w:ascii="Times New Roman" w:hAnsi="Times New Roman" w:cs="Times New Roman"/>
          <w:i/>
          <w:iCs/>
          <w:sz w:val="20"/>
          <w:szCs w:val="20"/>
          <w:lang w:val="en-US"/>
        </w:rPr>
      </w:pPr>
      <w:r w:rsidRPr="008962F1">
        <w:rPr>
          <w:rFonts w:ascii="Times New Roman" w:hAnsi="Times New Roman" w:cs="Times New Roman"/>
          <w:i/>
          <w:iCs/>
          <w:noProof/>
          <w:sz w:val="20"/>
          <w:szCs w:val="20"/>
          <w:lang w:val="en-US"/>
        </w:rPr>
        <w:drawing>
          <wp:inline distT="0" distB="0" distL="0" distR="0" wp14:anchorId="12ED82C6" wp14:editId="7FC6B432">
            <wp:extent cx="4388117" cy="2689491"/>
            <wp:effectExtent l="0" t="0" r="0" b="0"/>
            <wp:docPr id="10704358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02566" cy="2698347"/>
                    </a:xfrm>
                    <a:prstGeom prst="rect">
                      <a:avLst/>
                    </a:prstGeom>
                    <a:noFill/>
                    <a:ln>
                      <a:noFill/>
                    </a:ln>
                  </pic:spPr>
                </pic:pic>
              </a:graphicData>
            </a:graphic>
          </wp:inline>
        </w:drawing>
      </w:r>
    </w:p>
    <w:p w14:paraId="5686AABB" w14:textId="69D12725" w:rsidR="00525E46" w:rsidRPr="00525E46" w:rsidRDefault="00525E46" w:rsidP="00525E46">
      <w:pPr>
        <w:spacing w:after="200"/>
        <w:jc w:val="center"/>
        <w:rPr>
          <w:rFonts w:ascii="Times New Roman" w:hAnsi="Times New Roman" w:cs="Times New Roman"/>
          <w:i/>
          <w:iCs/>
          <w:sz w:val="20"/>
          <w:szCs w:val="20"/>
          <w:lang w:val="en-US"/>
        </w:rPr>
      </w:pPr>
      <w:r w:rsidRPr="00983E50">
        <w:rPr>
          <w:rFonts w:ascii="Times New Roman" w:hAnsi="Times New Roman" w:cs="Times New Roman"/>
          <w:b/>
          <w:bCs/>
          <w:i/>
          <w:iCs/>
          <w:sz w:val="20"/>
          <w:szCs w:val="20"/>
          <w:lang w:val="en-US"/>
        </w:rPr>
        <w:t>Figure</w:t>
      </w:r>
      <w:r w:rsidR="00983E50" w:rsidRPr="00983E50">
        <w:rPr>
          <w:rFonts w:ascii="Times New Roman" w:hAnsi="Times New Roman" w:cs="Times New Roman"/>
          <w:b/>
          <w:bCs/>
          <w:i/>
          <w:iCs/>
          <w:sz w:val="20"/>
          <w:szCs w:val="20"/>
          <w:lang w:val="en-US"/>
        </w:rPr>
        <w:t>.15</w:t>
      </w:r>
      <w:r w:rsidRPr="00983E50">
        <w:rPr>
          <w:rFonts w:ascii="Times New Roman" w:hAnsi="Times New Roman" w:cs="Times New Roman"/>
          <w:b/>
          <w:bCs/>
          <w:i/>
          <w:iCs/>
          <w:sz w:val="20"/>
          <w:szCs w:val="20"/>
          <w:lang w:val="en-US"/>
        </w:rPr>
        <w:t>.</w:t>
      </w:r>
      <w:r w:rsidRPr="00525E46">
        <w:rPr>
          <w:rFonts w:ascii="Times New Roman" w:hAnsi="Times New Roman" w:cs="Times New Roman"/>
          <w:i/>
          <w:iCs/>
          <w:sz w:val="20"/>
          <w:szCs w:val="20"/>
          <w:lang w:val="en-US"/>
        </w:rPr>
        <w:t xml:space="preserve"> Effect of fan-out on drag recovery for nominal and failed-fan cases.</w:t>
      </w:r>
    </w:p>
    <w:p w14:paraId="7AF98341" w14:textId="7F5E5323" w:rsidR="00ED3CD7" w:rsidRPr="00E11C91" w:rsidRDefault="00E11C91" w:rsidP="00ED3CD7">
      <w:pPr>
        <w:pStyle w:val="Heading2"/>
        <w:rPr>
          <w:rFonts w:ascii="Times New Roman" w:hAnsi="Times New Roman" w:cs="Times New Roman"/>
          <w:b/>
          <w:bCs/>
          <w:i/>
          <w:iCs/>
          <w:color w:val="auto"/>
          <w:sz w:val="20"/>
          <w:szCs w:val="20"/>
        </w:rPr>
      </w:pPr>
      <w:r w:rsidRPr="00E11C91">
        <w:rPr>
          <w:rFonts w:ascii="Times New Roman" w:hAnsi="Times New Roman" w:cs="Times New Roman"/>
          <w:b/>
          <w:bCs/>
          <w:i/>
          <w:iCs/>
          <w:color w:val="auto"/>
          <w:sz w:val="20"/>
          <w:szCs w:val="20"/>
        </w:rPr>
        <w:t>4</w:t>
      </w:r>
      <w:r w:rsidR="00ED3CD7" w:rsidRPr="00E11C91">
        <w:rPr>
          <w:rFonts w:ascii="Times New Roman" w:hAnsi="Times New Roman" w:cs="Times New Roman"/>
          <w:b/>
          <w:bCs/>
          <w:i/>
          <w:iCs/>
          <w:color w:val="auto"/>
          <w:sz w:val="20"/>
          <w:szCs w:val="20"/>
        </w:rPr>
        <w:t>.8 Powertrain Mass and Energy Analysis</w:t>
      </w:r>
    </w:p>
    <w:p w14:paraId="512D514B" w14:textId="77777777" w:rsidR="00ED3CD7" w:rsidRPr="008962F1" w:rsidRDefault="00ED3CD7" w:rsidP="00ED3CD7">
      <w:pPr>
        <w:spacing w:after="200"/>
        <w:rPr>
          <w:rFonts w:ascii="Times New Roman" w:hAnsi="Times New Roman" w:cs="Times New Roman"/>
          <w:i/>
          <w:iCs/>
          <w:sz w:val="20"/>
          <w:szCs w:val="20"/>
        </w:rPr>
      </w:pPr>
      <w:r w:rsidRPr="008962F1">
        <w:rPr>
          <w:rFonts w:ascii="Times New Roman" w:hAnsi="Times New Roman" w:cs="Times New Roman"/>
          <w:i/>
          <w:iCs/>
          <w:sz w:val="20"/>
          <w:szCs w:val="20"/>
        </w:rPr>
        <w:t>The hybrid-electric propulsion architecture introduces significant mass penalties that must be carefully evaluated against the aerodynamic and propulsive efficiency gains from boundary-layer ingestion and BWB integration. A critical aspect of the system-level design is understanding the first-order mass scaling relationships for electrical powertrain components and their impact on overall aircraft performance. The distributed electric propulsion system comprises electric motors driving each ducted fan, a gas turbine-driven generator, battery packs for energy storage, and the electrical distribution network connecting these components. Each subsystem contributes mass that scales with power or energy requirements, creating fundamental trade-offs between system redundancy, efficiency, and weight.</w:t>
      </w:r>
    </w:p>
    <w:p w14:paraId="3D904F6E" w14:textId="77777777" w:rsidR="00FE53E0" w:rsidRDefault="00ED3CD7" w:rsidP="00FE53E0">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The mass of electric motors is approximately proportional to their rated power output, with state-of-the-art aviation-grade electric motors achieving specific power densities in the range of 5-8 kW/kg at the component level, or 3-5 kW/kg when including motor controllers and cooling systems. For a distributed propulsion configuration with N fans each producing power </w:t>
      </w:r>
      <w:proofErr w:type="spellStart"/>
      <w:r w:rsidRPr="008962F1">
        <w:rPr>
          <w:rFonts w:ascii="Times New Roman" w:hAnsi="Times New Roman" w:cs="Times New Roman"/>
          <w:i/>
          <w:iCs/>
          <w:sz w:val="20"/>
          <w:szCs w:val="20"/>
        </w:rPr>
        <w:t>P</w:t>
      </w:r>
      <w:r w:rsidRPr="008962F1">
        <w:rPr>
          <w:rFonts w:ascii="Times New Roman" w:hAnsi="Times New Roman" w:cs="Times New Roman"/>
          <w:i/>
          <w:iCs/>
          <w:sz w:val="20"/>
          <w:szCs w:val="20"/>
          <w:vertAlign w:val="subscript"/>
        </w:rPr>
        <w:t>fan</w:t>
      </w:r>
      <w:proofErr w:type="spellEnd"/>
      <w:r w:rsidRPr="008962F1">
        <w:rPr>
          <w:rFonts w:ascii="Times New Roman" w:hAnsi="Times New Roman" w:cs="Times New Roman"/>
          <w:i/>
          <w:iCs/>
          <w:sz w:val="20"/>
          <w:szCs w:val="20"/>
        </w:rPr>
        <w:t>, the total motor mass can be expressed as</w:t>
      </w:r>
      <w:r w:rsidR="001201AA">
        <w:rPr>
          <w:rFonts w:ascii="Times New Roman" w:hAnsi="Times New Roman" w:cs="Times New Roman"/>
          <w:i/>
          <w:iCs/>
          <w:sz w:val="20"/>
          <w:szCs w:val="20"/>
        </w:rPr>
        <w:t>:</w:t>
      </w:r>
      <w:r w:rsidR="00FE53E0">
        <w:rPr>
          <w:rFonts w:ascii="Times New Roman" w:hAnsi="Times New Roman" w:cs="Times New Roman"/>
          <w:i/>
          <w:iCs/>
          <w:sz w:val="20"/>
          <w:szCs w:val="20"/>
        </w:rPr>
        <w:t xml:space="preserve">           </w:t>
      </w:r>
    </w:p>
    <w:p w14:paraId="44B93727" w14:textId="03344B0B" w:rsidR="00FE53E0" w:rsidRPr="00FE53E0" w:rsidRDefault="00000000" w:rsidP="00FE53E0">
      <w:pPr>
        <w:spacing w:after="200"/>
        <w:rPr>
          <w:rFonts w:ascii="Times New Roman" w:hAnsi="Times New Roman" w:cs="Times New Roman"/>
          <w:b/>
          <w:bCs/>
          <w:i/>
          <w:iCs/>
          <w:sz w:val="20"/>
          <w:szCs w:val="20"/>
        </w:rPr>
      </w:pPr>
      <m:oMathPara>
        <m:oMath>
          <m:sSub>
            <m:sSubPr>
              <m:ctrlPr>
                <w:rPr>
                  <w:rFonts w:ascii="Cambria Math" w:hAnsi="Cambria Math" w:cs="Times New Roman"/>
                  <w:b/>
                  <w:bCs/>
                  <w:i/>
                  <w:sz w:val="20"/>
                  <w:szCs w:val="20"/>
                </w:rPr>
              </m:ctrlPr>
            </m:sSubPr>
            <m:e>
              <m:r>
                <m:rPr>
                  <m:sty m:val="bi"/>
                </m:rPr>
                <w:rPr>
                  <w:rFonts w:ascii="Cambria Math" w:hAnsi="Cambria Math" w:cs="Times New Roman"/>
                  <w:sz w:val="20"/>
                  <w:szCs w:val="20"/>
                </w:rPr>
                <m:t>m</m:t>
              </m:r>
            </m:e>
            <m:sub>
              <m:r>
                <m:rPr>
                  <m:sty m:val="bi"/>
                </m:rPr>
                <w:rPr>
                  <w:rFonts w:ascii="Cambria Math" w:hAnsi="Cambria Math" w:cs="Times New Roman"/>
                  <w:sz w:val="20"/>
                  <w:szCs w:val="20"/>
                </w:rPr>
                <m:t>motors</m:t>
              </m:r>
            </m:sub>
          </m:sSub>
          <m:r>
            <m:rPr>
              <m:sty m:val="b"/>
            </m:rPr>
            <w:rPr>
              <w:rFonts w:ascii="Cambria Math" w:hAnsi="Cambria Math" w:cs="Times New Roman"/>
              <w:sz w:val="20"/>
              <w:szCs w:val="20"/>
            </w:rPr>
            <m:t>≈</m:t>
          </m:r>
          <m:f>
            <m:fPr>
              <m:ctrlPr>
                <w:rPr>
                  <w:rFonts w:ascii="Cambria Math" w:hAnsi="Cambria Math" w:cs="Times New Roman"/>
                  <w:b/>
                  <w:bCs/>
                  <w:sz w:val="20"/>
                  <w:szCs w:val="20"/>
                </w:rPr>
              </m:ctrlPr>
            </m:fPr>
            <m:num>
              <m:r>
                <m:rPr>
                  <m:sty m:val="bi"/>
                </m:rPr>
                <w:rPr>
                  <w:rFonts w:ascii="Cambria Math" w:hAnsi="Cambria Math" w:cs="Times New Roman"/>
                  <w:sz w:val="20"/>
                  <w:szCs w:val="20"/>
                </w:rPr>
                <m:t>N</m:t>
              </m:r>
              <m:r>
                <m:rPr>
                  <m:sty m:val="b"/>
                </m:rPr>
                <w:rPr>
                  <w:rFonts w:ascii="Cambria Math" w:hAnsi="Cambria Math" w:cs="Times New Roman"/>
                  <w:sz w:val="20"/>
                  <w:szCs w:val="20"/>
                </w:rPr>
                <m:t>⋅</m:t>
              </m:r>
              <m:sSub>
                <m:sSubPr>
                  <m:ctrlPr>
                    <w:rPr>
                      <w:rFonts w:ascii="Cambria Math" w:hAnsi="Cambria Math" w:cs="Times New Roman"/>
                      <w:b/>
                      <w:bCs/>
                      <w:i/>
                      <w:sz w:val="20"/>
                      <w:szCs w:val="20"/>
                    </w:rPr>
                  </m:ctrlPr>
                </m:sSubPr>
                <m:e>
                  <m:r>
                    <m:rPr>
                      <m:sty m:val="bi"/>
                    </m:rPr>
                    <w:rPr>
                      <w:rFonts w:ascii="Cambria Math" w:hAnsi="Cambria Math" w:cs="Times New Roman"/>
                      <w:sz w:val="20"/>
                      <w:szCs w:val="20"/>
                    </w:rPr>
                    <m:t>P</m:t>
                  </m:r>
                  <m:ctrlPr>
                    <w:rPr>
                      <w:rFonts w:ascii="Cambria Math" w:hAnsi="Cambria Math" w:cs="Times New Roman"/>
                      <w:b/>
                      <w:bCs/>
                      <w:sz w:val="20"/>
                      <w:szCs w:val="20"/>
                    </w:rPr>
                  </m:ctrlPr>
                </m:e>
                <m:sub>
                  <m:r>
                    <m:rPr>
                      <m:sty m:val="bi"/>
                    </m:rPr>
                    <w:rPr>
                      <w:rFonts w:ascii="Cambria Math" w:hAnsi="Cambria Math" w:cs="Times New Roman"/>
                      <w:sz w:val="20"/>
                      <w:szCs w:val="20"/>
                    </w:rPr>
                    <m:t>fan</m:t>
                  </m:r>
                </m:sub>
              </m:sSub>
              <m:ctrlPr>
                <w:rPr>
                  <w:rFonts w:ascii="Cambria Math" w:hAnsi="Cambria Math" w:cs="Times New Roman"/>
                  <w:b/>
                  <w:bCs/>
                  <w:i/>
                  <w:sz w:val="20"/>
                  <w:szCs w:val="20"/>
                </w:rPr>
              </m:ctrlPr>
            </m:num>
            <m:den>
              <m:r>
                <m:rPr>
                  <m:sty m:val="bi"/>
                </m:rPr>
                <w:rPr>
                  <w:rFonts w:ascii="Cambria Math" w:hAnsi="Cambria Math" w:cs="Times New Roman"/>
                  <w:sz w:val="20"/>
                  <w:szCs w:val="20"/>
                </w:rPr>
                <m:t>S</m:t>
              </m:r>
              <m:sSub>
                <m:sSubPr>
                  <m:ctrlPr>
                    <w:rPr>
                      <w:rFonts w:ascii="Cambria Math" w:hAnsi="Cambria Math" w:cs="Times New Roman"/>
                      <w:b/>
                      <w:bCs/>
                      <w:i/>
                      <w:sz w:val="20"/>
                      <w:szCs w:val="20"/>
                    </w:rPr>
                  </m:ctrlPr>
                </m:sSubPr>
                <m:e>
                  <m:r>
                    <m:rPr>
                      <m:sty m:val="bi"/>
                    </m:rPr>
                    <w:rPr>
                      <w:rFonts w:ascii="Cambria Math" w:hAnsi="Cambria Math" w:cs="Times New Roman"/>
                      <w:sz w:val="20"/>
                      <w:szCs w:val="20"/>
                    </w:rPr>
                    <m:t>P</m:t>
                  </m:r>
                </m:e>
                <m:sub>
                  <m:r>
                    <m:rPr>
                      <m:sty m:val="bi"/>
                    </m:rPr>
                    <w:rPr>
                      <w:rFonts w:ascii="Cambria Math" w:hAnsi="Cambria Math" w:cs="Times New Roman"/>
                      <w:sz w:val="20"/>
                      <w:szCs w:val="20"/>
                    </w:rPr>
                    <m:t>motor</m:t>
                  </m:r>
                </m:sub>
              </m:sSub>
              <m:ctrlPr>
                <w:rPr>
                  <w:rFonts w:ascii="Cambria Math" w:hAnsi="Cambria Math" w:cs="Times New Roman"/>
                  <w:b/>
                  <w:bCs/>
                  <w:i/>
                  <w:sz w:val="20"/>
                  <w:szCs w:val="20"/>
                </w:rPr>
              </m:ctrlPr>
            </m:den>
          </m:f>
        </m:oMath>
      </m:oMathPara>
    </w:p>
    <w:p w14:paraId="0B3F613A" w14:textId="77777777" w:rsidR="00FE53E0" w:rsidRDefault="00ED3CD7" w:rsidP="00FE53E0">
      <w:pPr>
        <w:rPr>
          <w:rFonts w:ascii="Times New Roman" w:eastAsiaTheme="minorEastAsia" w:hAnsi="Times New Roman" w:cs="Times New Roman"/>
          <w:sz w:val="20"/>
          <w:szCs w:val="20"/>
        </w:rPr>
      </w:pPr>
      <w:r w:rsidRPr="008962F1">
        <w:rPr>
          <w:rFonts w:ascii="Times New Roman" w:hAnsi="Times New Roman" w:cs="Times New Roman"/>
          <w:i/>
          <w:iCs/>
          <w:sz w:val="20"/>
          <w:szCs w:val="20"/>
        </w:rPr>
        <w:t xml:space="preserve">This linear scaling implies that increasing the number of fans while maintaining total thrust requires proportionally more motor mass, unless individual fan power ratings decrease correspondingly. Similarly, the generator mass scales with its rated electrical power output according to </w:t>
      </w:r>
      <m:oMath>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m</m:t>
            </m:r>
          </m:e>
          <m:sub>
            <m:r>
              <m:rPr>
                <m:sty m:val="bi"/>
              </m:rPr>
              <w:rPr>
                <w:rFonts w:ascii="Cambria Math" w:eastAsiaTheme="minorEastAsia" w:hAnsi="Cambria Math" w:cs="Times New Roman"/>
                <w:sz w:val="20"/>
                <w:szCs w:val="20"/>
              </w:rPr>
              <m:t>gen</m:t>
            </m:r>
          </m:sub>
        </m:sSub>
        <m:r>
          <m:rPr>
            <m:sty m:val="b"/>
          </m:rPr>
          <w:rPr>
            <w:rFonts w:ascii="Cambria Math" w:eastAsiaTheme="minorEastAsia" w:hAnsi="Cambria Math" w:cs="Times New Roman"/>
            <w:sz w:val="20"/>
            <w:szCs w:val="20"/>
          </w:rPr>
          <m:t>≈</m:t>
        </m:r>
        <m:f>
          <m:fPr>
            <m:ctrlPr>
              <w:rPr>
                <w:rFonts w:ascii="Cambria Math" w:eastAsiaTheme="minorEastAsia" w:hAnsi="Cambria Math" w:cs="Times New Roman"/>
                <w:b/>
                <w:bCs/>
                <w:sz w:val="20"/>
                <w:szCs w:val="20"/>
              </w:rPr>
            </m:ctrlPr>
          </m:fPr>
          <m:num>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gen</m:t>
                </m:r>
              </m:sub>
            </m:sSub>
            <m:ctrlPr>
              <w:rPr>
                <w:rFonts w:ascii="Cambria Math" w:eastAsiaTheme="minorEastAsia" w:hAnsi="Cambria Math" w:cs="Times New Roman"/>
                <w:b/>
                <w:bCs/>
                <w:i/>
                <w:sz w:val="20"/>
                <w:szCs w:val="20"/>
              </w:rPr>
            </m:ctrlPr>
          </m:num>
          <m:den>
            <m:r>
              <m:rPr>
                <m:sty m:val="bi"/>
              </m:rPr>
              <w:rPr>
                <w:rFonts w:ascii="Cambria Math" w:eastAsiaTheme="minorEastAsia" w:hAnsi="Cambria Math" w:cs="Times New Roman"/>
                <w:sz w:val="20"/>
                <w:szCs w:val="20"/>
              </w:rPr>
              <m:t>S</m:t>
            </m:r>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gen</m:t>
                </m:r>
              </m:sub>
            </m:sSub>
            <m:ctrlPr>
              <w:rPr>
                <w:rFonts w:ascii="Cambria Math" w:eastAsiaTheme="minorEastAsia" w:hAnsi="Cambria Math" w:cs="Times New Roman"/>
                <w:b/>
                <w:bCs/>
                <w:i/>
                <w:sz w:val="20"/>
                <w:szCs w:val="20"/>
              </w:rPr>
            </m:ctrlPr>
          </m:den>
        </m:f>
      </m:oMath>
      <w:r w:rsidR="00FE53E0">
        <w:rPr>
          <w:rFonts w:ascii="Times New Roman" w:eastAsiaTheme="minorEastAsia" w:hAnsi="Times New Roman" w:cs="Times New Roman"/>
          <w:sz w:val="20"/>
          <w:szCs w:val="20"/>
        </w:rPr>
        <w:t xml:space="preserve"> </w:t>
      </w:r>
      <w:r w:rsidRPr="008962F1">
        <w:rPr>
          <w:rFonts w:ascii="Times New Roman" w:hAnsi="Times New Roman" w:cs="Times New Roman"/>
          <w:i/>
          <w:iCs/>
          <w:sz w:val="20"/>
          <w:szCs w:val="20"/>
        </w:rPr>
        <w:t>with typical generator specific power values of 4-6 kW/kg including power electronics and thermal management.</w:t>
      </w:r>
    </w:p>
    <w:p w14:paraId="7FC0A328" w14:textId="3D4239F5" w:rsidR="00FE53E0" w:rsidRPr="00FE53E0" w:rsidRDefault="00ED3CD7" w:rsidP="00FE53E0">
      <w:pPr>
        <w:rPr>
          <w:rFonts w:ascii="Times New Roman" w:eastAsiaTheme="minorEastAsia" w:hAnsi="Times New Roman" w:cs="Times New Roman"/>
          <w:b/>
          <w:bCs/>
          <w:sz w:val="20"/>
          <w:szCs w:val="20"/>
        </w:rPr>
      </w:pPr>
      <w:r w:rsidRPr="008962F1">
        <w:rPr>
          <w:rFonts w:ascii="Times New Roman" w:hAnsi="Times New Roman" w:cs="Times New Roman"/>
          <w:i/>
          <w:iCs/>
          <w:sz w:val="20"/>
          <w:szCs w:val="20"/>
        </w:rPr>
        <w:t>Battery mass represents a particularly significant fraction of the propulsion system weight due to relatively low specific energy compared to jet fuel. The battery mass fraction is defined as the ratio of battery mass to total aircraft maximum take-off weight (MTOW), expressed as</w:t>
      </w:r>
      <w:r w:rsidR="00FE53E0">
        <w:rPr>
          <w:rFonts w:ascii="Cambria Math" w:eastAsiaTheme="minorEastAsia" w:hAnsi="Cambria Math" w:cs="Times New Roman"/>
          <w:i/>
          <w:sz w:val="20"/>
          <w:szCs w:val="20"/>
        </w:rPr>
        <w:t xml:space="preserve"> </w:t>
      </w:r>
      <m:oMath>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f</m:t>
            </m:r>
          </m:e>
          <m:sub>
            <m:r>
              <m:rPr>
                <m:sty m:val="bi"/>
              </m:rPr>
              <w:rPr>
                <w:rFonts w:ascii="Cambria Math" w:eastAsiaTheme="minorEastAsia" w:hAnsi="Cambria Math" w:cs="Times New Roman"/>
                <w:sz w:val="20"/>
                <w:szCs w:val="20"/>
              </w:rPr>
              <m:t>batt</m:t>
            </m:r>
          </m:sub>
        </m:sSub>
        <m:r>
          <m:rPr>
            <m:sty m:val="bi"/>
          </m:rPr>
          <w:rPr>
            <w:rFonts w:ascii="Cambria Math" w:eastAsiaTheme="minorEastAsia" w:hAnsi="Cambria Math" w:cs="Times New Roman"/>
            <w:sz w:val="20"/>
            <w:szCs w:val="20"/>
          </w:rPr>
          <m:t>=</m:t>
        </m:r>
        <m:f>
          <m:fPr>
            <m:ctrlPr>
              <w:rPr>
                <w:rFonts w:ascii="Cambria Math" w:eastAsiaTheme="minorEastAsia" w:hAnsi="Cambria Math" w:cs="Times New Roman"/>
                <w:b/>
                <w:bCs/>
                <w:sz w:val="20"/>
                <w:szCs w:val="20"/>
              </w:rPr>
            </m:ctrlPr>
          </m:fPr>
          <m:num>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m</m:t>
                </m:r>
              </m:e>
              <m:sub>
                <m:r>
                  <m:rPr>
                    <m:sty m:val="bi"/>
                  </m:rPr>
                  <w:rPr>
                    <w:rFonts w:ascii="Cambria Math" w:eastAsiaTheme="minorEastAsia" w:hAnsi="Cambria Math" w:cs="Times New Roman"/>
                    <w:sz w:val="20"/>
                    <w:szCs w:val="20"/>
                  </w:rPr>
                  <m:t>batt</m:t>
                </m:r>
              </m:sub>
            </m:sSub>
            <m:ctrlPr>
              <w:rPr>
                <w:rFonts w:ascii="Cambria Math" w:eastAsiaTheme="minorEastAsia" w:hAnsi="Cambria Math" w:cs="Times New Roman"/>
                <w:b/>
                <w:bCs/>
                <w:i/>
                <w:sz w:val="20"/>
                <w:szCs w:val="20"/>
              </w:rPr>
            </m:ctrlPr>
          </m:num>
          <m:den>
            <m:r>
              <m:rPr>
                <m:sty m:val="bi"/>
              </m:rPr>
              <w:rPr>
                <w:rFonts w:ascii="Cambria Math" w:eastAsiaTheme="minorEastAsia" w:hAnsi="Cambria Math" w:cs="Times New Roman"/>
                <w:sz w:val="20"/>
                <w:szCs w:val="20"/>
              </w:rPr>
              <m:t>MTOW</m:t>
            </m:r>
            <m:ctrlPr>
              <w:rPr>
                <w:rFonts w:ascii="Cambria Math" w:eastAsiaTheme="minorEastAsia" w:hAnsi="Cambria Math" w:cs="Times New Roman"/>
                <w:b/>
                <w:bCs/>
                <w:i/>
                <w:sz w:val="20"/>
                <w:szCs w:val="20"/>
              </w:rPr>
            </m:ctrlPr>
          </m:den>
        </m:f>
      </m:oMath>
      <w:r w:rsidR="00FE53E0">
        <w:rPr>
          <w:rFonts w:ascii="Times New Roman" w:eastAsiaTheme="minorEastAsia" w:hAnsi="Times New Roman" w:cs="Times New Roman"/>
          <w:sz w:val="20"/>
          <w:szCs w:val="20"/>
        </w:rPr>
        <w:t xml:space="preserve"> </w:t>
      </w:r>
      <w:r w:rsidRPr="008962F1">
        <w:rPr>
          <w:rFonts w:ascii="Times New Roman" w:hAnsi="Times New Roman" w:cs="Times New Roman"/>
          <w:i/>
          <w:iCs/>
          <w:sz w:val="20"/>
          <w:szCs w:val="20"/>
        </w:rPr>
        <w:t xml:space="preserve">.For hybrid-electric configurations, the battery must supply peak power during take-off and climb while the gas turbine generator operates at more efficient steady-state conditions. The required battery energy capacity </w:t>
      </w:r>
      <w:proofErr w:type="spellStart"/>
      <w:r w:rsidRPr="008962F1">
        <w:rPr>
          <w:rFonts w:ascii="Times New Roman" w:hAnsi="Times New Roman" w:cs="Times New Roman"/>
          <w:i/>
          <w:iCs/>
          <w:sz w:val="20"/>
          <w:szCs w:val="20"/>
        </w:rPr>
        <w:t>E</w:t>
      </w:r>
      <w:r w:rsidRPr="008962F1">
        <w:rPr>
          <w:rFonts w:ascii="Times New Roman" w:hAnsi="Times New Roman" w:cs="Times New Roman"/>
          <w:i/>
          <w:iCs/>
          <w:sz w:val="20"/>
          <w:szCs w:val="20"/>
          <w:vertAlign w:val="subscript"/>
        </w:rPr>
        <w:t>batt</w:t>
      </w:r>
      <w:proofErr w:type="spellEnd"/>
      <w:r w:rsidRPr="008962F1">
        <w:rPr>
          <w:rFonts w:ascii="Times New Roman" w:hAnsi="Times New Roman" w:cs="Times New Roman"/>
          <w:i/>
          <w:iCs/>
          <w:sz w:val="20"/>
          <w:szCs w:val="20"/>
        </w:rPr>
        <w:t xml:space="preserve"> is determined by integrating the power deficit (difference between required electric power and generator output) over the mission profile</w:t>
      </w:r>
      <w:r w:rsidR="00FE53E0">
        <w:rPr>
          <w:rFonts w:ascii="Times New Roman" w:hAnsi="Times New Roman" w:cs="Times New Roman"/>
          <w:i/>
          <w:iCs/>
          <w:sz w:val="20"/>
          <w:szCs w:val="20"/>
        </w:rPr>
        <w:t xml:space="preserve">: </w:t>
      </w:r>
      <w:r w:rsidR="00FE53E0" w:rsidRPr="00FE53E0">
        <w:rPr>
          <w:rFonts w:ascii="Cambria Math" w:eastAsiaTheme="minorEastAsia" w:hAnsi="Cambria Math" w:cs="Times New Roman"/>
          <w:i/>
          <w:sz w:val="20"/>
          <w:szCs w:val="20"/>
        </w:rPr>
        <w:br/>
      </w:r>
      <m:oMathPara>
        <m:oMath>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E</m:t>
              </m:r>
            </m:e>
            <m:sub>
              <m:r>
                <m:rPr>
                  <m:sty m:val="bi"/>
                </m:rPr>
                <w:rPr>
                  <w:rFonts w:ascii="Cambria Math" w:eastAsiaTheme="minorEastAsia" w:hAnsi="Cambria Math" w:cs="Times New Roman"/>
                  <w:sz w:val="20"/>
                  <w:szCs w:val="20"/>
                </w:rPr>
                <m:t>batt</m:t>
              </m:r>
            </m:sub>
          </m:sSub>
          <m:r>
            <m:rPr>
              <m:sty m:val="bi"/>
            </m:rPr>
            <w:rPr>
              <w:rFonts w:ascii="Cambria Math" w:eastAsiaTheme="minorEastAsia" w:hAnsi="Cambria Math" w:cs="Times New Roman"/>
              <w:sz w:val="20"/>
              <w:szCs w:val="20"/>
            </w:rPr>
            <m:t>=</m:t>
          </m:r>
          <m:nary>
            <m:naryPr>
              <m:ctrlPr>
                <w:rPr>
                  <w:rFonts w:ascii="Cambria Math" w:eastAsiaTheme="minorEastAsia" w:hAnsi="Cambria Math" w:cs="Times New Roman"/>
                  <w:b/>
                  <w:bCs/>
                  <w:sz w:val="20"/>
                  <w:szCs w:val="20"/>
                </w:rPr>
              </m:ctrlPr>
            </m:naryPr>
            <m:sub>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t</m:t>
                  </m:r>
                </m:e>
                <m:sub>
                  <m:r>
                    <m:rPr>
                      <m:sty m:val="bi"/>
                    </m:rPr>
                    <w:rPr>
                      <w:rFonts w:ascii="Cambria Math" w:eastAsiaTheme="minorEastAsia" w:hAnsi="Cambria Math" w:cs="Times New Roman"/>
                      <w:sz w:val="20"/>
                      <w:szCs w:val="20"/>
                    </w:rPr>
                    <m:t>0</m:t>
                  </m:r>
                </m:sub>
              </m:sSub>
              <m:ctrlPr>
                <w:rPr>
                  <w:rFonts w:ascii="Cambria Math" w:eastAsiaTheme="minorEastAsia" w:hAnsi="Cambria Math" w:cs="Times New Roman"/>
                  <w:b/>
                  <w:bCs/>
                  <w:i/>
                  <w:sz w:val="20"/>
                  <w:szCs w:val="20"/>
                </w:rPr>
              </m:ctrlPr>
            </m:sub>
            <m:sup>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t</m:t>
                  </m:r>
                </m:e>
                <m:sub>
                  <m:r>
                    <m:rPr>
                      <m:sty m:val="bi"/>
                    </m:rPr>
                    <w:rPr>
                      <w:rFonts w:ascii="Cambria Math" w:eastAsiaTheme="minorEastAsia" w:hAnsi="Cambria Math" w:cs="Times New Roman"/>
                      <w:sz w:val="20"/>
                      <w:szCs w:val="20"/>
                    </w:rPr>
                    <m:t>f</m:t>
                  </m:r>
                </m:sub>
              </m:sSub>
              <m:ctrlPr>
                <w:rPr>
                  <w:rFonts w:ascii="Cambria Math" w:eastAsiaTheme="minorEastAsia" w:hAnsi="Cambria Math" w:cs="Times New Roman"/>
                  <w:b/>
                  <w:bCs/>
                  <w:i/>
                  <w:sz w:val="20"/>
                  <w:szCs w:val="20"/>
                </w:rPr>
              </m:ctrlPr>
            </m:sup>
            <m:e>
              <m:d>
                <m:dPr>
                  <m:ctrlPr>
                    <w:rPr>
                      <w:rFonts w:ascii="Cambria Math" w:eastAsiaTheme="minorEastAsia" w:hAnsi="Cambria Math" w:cs="Times New Roman"/>
                      <w:b/>
                      <w:bCs/>
                      <w:sz w:val="20"/>
                      <w:szCs w:val="20"/>
                    </w:rPr>
                  </m:ctrlPr>
                </m:dPr>
                <m:e>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P</m:t>
                      </m:r>
                      <m:ctrlPr>
                        <w:rPr>
                          <w:rFonts w:ascii="Cambria Math" w:eastAsiaTheme="minorEastAsia" w:hAnsi="Cambria Math" w:cs="Times New Roman"/>
                          <w:b/>
                          <w:bCs/>
                          <w:sz w:val="20"/>
                          <w:szCs w:val="20"/>
                        </w:rPr>
                      </m:ctrlPr>
                    </m:e>
                    <m:sub>
                      <m:r>
                        <m:rPr>
                          <m:sty m:val="bi"/>
                        </m:rPr>
                        <w:rPr>
                          <w:rFonts w:ascii="Cambria Math" w:eastAsiaTheme="minorEastAsia" w:hAnsi="Cambria Math" w:cs="Times New Roman"/>
                          <w:sz w:val="20"/>
                          <w:szCs w:val="20"/>
                        </w:rPr>
                        <m:t>req</m:t>
                      </m:r>
                    </m:sub>
                  </m:sSub>
                  <m:d>
                    <m:dPr>
                      <m:ctrlPr>
                        <w:rPr>
                          <w:rFonts w:ascii="Cambria Math" w:eastAsiaTheme="minorEastAsia" w:hAnsi="Cambria Math" w:cs="Times New Roman"/>
                          <w:b/>
                          <w:bCs/>
                          <w:i/>
                          <w:sz w:val="20"/>
                          <w:szCs w:val="20"/>
                        </w:rPr>
                      </m:ctrlPr>
                    </m:dPr>
                    <m:e>
                      <m:r>
                        <m:rPr>
                          <m:sty m:val="bi"/>
                        </m:rPr>
                        <w:rPr>
                          <w:rFonts w:ascii="Cambria Math" w:eastAsiaTheme="minorEastAsia" w:hAnsi="Cambria Math" w:cs="Times New Roman"/>
                          <w:sz w:val="20"/>
                          <w:szCs w:val="20"/>
                        </w:rPr>
                        <m:t>t</m:t>
                      </m:r>
                    </m:e>
                  </m:d>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gen</m:t>
                      </m:r>
                    </m:sub>
                  </m:sSub>
                  <m:d>
                    <m:dPr>
                      <m:ctrlPr>
                        <w:rPr>
                          <w:rFonts w:ascii="Cambria Math" w:eastAsiaTheme="minorEastAsia" w:hAnsi="Cambria Math" w:cs="Times New Roman"/>
                          <w:b/>
                          <w:bCs/>
                          <w:i/>
                          <w:sz w:val="20"/>
                          <w:szCs w:val="20"/>
                        </w:rPr>
                      </m:ctrlPr>
                    </m:dPr>
                    <m:e>
                      <m:r>
                        <m:rPr>
                          <m:sty m:val="bi"/>
                        </m:rPr>
                        <w:rPr>
                          <w:rFonts w:ascii="Cambria Math" w:eastAsiaTheme="minorEastAsia" w:hAnsi="Cambria Math" w:cs="Times New Roman"/>
                          <w:sz w:val="20"/>
                          <w:szCs w:val="20"/>
                        </w:rPr>
                        <m:t>t</m:t>
                      </m:r>
                    </m:e>
                  </m:d>
                  <m:ctrlPr>
                    <w:rPr>
                      <w:rFonts w:ascii="Cambria Math" w:eastAsiaTheme="minorEastAsia" w:hAnsi="Cambria Math" w:cs="Times New Roman"/>
                      <w:b/>
                      <w:bCs/>
                      <w:i/>
                      <w:sz w:val="20"/>
                      <w:szCs w:val="20"/>
                    </w:rPr>
                  </m:ctrlPr>
                </m:e>
              </m:d>
              <m:ctrlPr>
                <w:rPr>
                  <w:rFonts w:ascii="Cambria Math" w:eastAsiaTheme="minorEastAsia" w:hAnsi="Cambria Math" w:cs="Times New Roman"/>
                  <w:b/>
                  <w:bCs/>
                  <w:i/>
                  <w:sz w:val="20"/>
                  <w:szCs w:val="20"/>
                </w:rPr>
              </m:ctrlPr>
            </m:e>
          </m:nary>
          <m:r>
            <m:rPr>
              <m:sty m:val="bi"/>
            </m:rPr>
            <w:rPr>
              <w:rFonts w:ascii="Cambria Math" w:eastAsiaTheme="minorEastAsia" w:hAnsi="Cambria Math" w:cs="Times New Roman"/>
              <w:sz w:val="20"/>
              <w:szCs w:val="20"/>
            </w:rPr>
            <m:t> dt</m:t>
          </m:r>
        </m:oMath>
      </m:oMathPara>
    </w:p>
    <w:p w14:paraId="03FD8349" w14:textId="1C402C85" w:rsidR="00FE53E0" w:rsidRDefault="00FE53E0" w:rsidP="00FE53E0">
      <w:pPr>
        <w:rPr>
          <w:rFonts w:ascii="Times New Roman" w:hAnsi="Times New Roman" w:cs="Times New Roman"/>
          <w:i/>
          <w:iCs/>
          <w:sz w:val="20"/>
          <w:szCs w:val="20"/>
        </w:rPr>
      </w:pPr>
    </w:p>
    <w:p w14:paraId="280C011D" w14:textId="4F18C2FF" w:rsidR="00ED3CD7" w:rsidRDefault="00ED3CD7" w:rsidP="00FE53E0">
      <w:pPr>
        <w:rPr>
          <w:rFonts w:ascii="Times New Roman" w:hAnsi="Times New Roman" w:cs="Times New Roman"/>
          <w:i/>
          <w:iCs/>
          <w:sz w:val="20"/>
          <w:szCs w:val="20"/>
        </w:rPr>
      </w:pPr>
      <w:r w:rsidRPr="008962F1">
        <w:rPr>
          <w:rFonts w:ascii="Times New Roman" w:hAnsi="Times New Roman" w:cs="Times New Roman"/>
          <w:i/>
          <w:iCs/>
          <w:sz w:val="20"/>
          <w:szCs w:val="20"/>
        </w:rPr>
        <w:t xml:space="preserve">, with battery mass given by </w:t>
      </w:r>
      <w:r w:rsidR="00FE53E0">
        <w:rPr>
          <w:rFonts w:ascii="Cambria Math" w:eastAsiaTheme="minorEastAsia" w:hAnsi="Cambria Math" w:cs="Times New Roman"/>
          <w:i/>
          <w:sz w:val="20"/>
          <w:szCs w:val="20"/>
        </w:rPr>
        <w:t xml:space="preserve"> </w:t>
      </w:r>
      <m:oMath>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m</m:t>
            </m:r>
          </m:e>
          <m:sub>
            <m:r>
              <m:rPr>
                <m:sty m:val="bi"/>
              </m:rPr>
              <w:rPr>
                <w:rFonts w:ascii="Cambria Math" w:eastAsiaTheme="minorEastAsia" w:hAnsi="Cambria Math" w:cs="Times New Roman"/>
                <w:sz w:val="20"/>
                <w:szCs w:val="20"/>
              </w:rPr>
              <m:t>batt</m:t>
            </m:r>
          </m:sub>
        </m:sSub>
        <m:r>
          <m:rPr>
            <m:sty m:val="bi"/>
          </m:rPr>
          <w:rPr>
            <w:rFonts w:ascii="Cambria Math" w:eastAsiaTheme="minorEastAsia" w:hAnsi="Cambria Math" w:cs="Times New Roman"/>
            <w:sz w:val="20"/>
            <w:szCs w:val="20"/>
          </w:rPr>
          <m:t>=</m:t>
        </m:r>
        <m:f>
          <m:fPr>
            <m:ctrlPr>
              <w:rPr>
                <w:rFonts w:ascii="Cambria Math" w:eastAsiaTheme="minorEastAsia" w:hAnsi="Cambria Math" w:cs="Times New Roman"/>
                <w:b/>
                <w:bCs/>
                <w:sz w:val="20"/>
                <w:szCs w:val="20"/>
              </w:rPr>
            </m:ctrlPr>
          </m:fPr>
          <m:num>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E</m:t>
                </m:r>
              </m:e>
              <m:sub>
                <m:r>
                  <m:rPr>
                    <m:sty m:val="bi"/>
                  </m:rPr>
                  <w:rPr>
                    <w:rFonts w:ascii="Cambria Math" w:eastAsiaTheme="minorEastAsia" w:hAnsi="Cambria Math" w:cs="Times New Roman"/>
                    <w:sz w:val="20"/>
                    <w:szCs w:val="20"/>
                  </w:rPr>
                  <m:t>batt</m:t>
                </m:r>
              </m:sub>
            </m:sSub>
            <m:ctrlPr>
              <w:rPr>
                <w:rFonts w:ascii="Cambria Math" w:eastAsiaTheme="minorEastAsia" w:hAnsi="Cambria Math" w:cs="Times New Roman"/>
                <w:b/>
                <w:bCs/>
                <w:i/>
                <w:sz w:val="20"/>
                <w:szCs w:val="20"/>
              </w:rPr>
            </m:ctrlPr>
          </m:num>
          <m:den>
            <m:r>
              <m:rPr>
                <m:sty m:val="bi"/>
              </m:rPr>
              <w:rPr>
                <w:rFonts w:ascii="Cambria Math" w:eastAsiaTheme="minorEastAsia" w:hAnsi="Cambria Math" w:cs="Times New Roman"/>
                <w:sz w:val="20"/>
                <w:szCs w:val="20"/>
              </w:rPr>
              <m:t>S</m:t>
            </m:r>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E</m:t>
                </m:r>
              </m:e>
              <m:sub>
                <m:r>
                  <m:rPr>
                    <m:sty m:val="bi"/>
                  </m:rPr>
                  <w:rPr>
                    <w:rFonts w:ascii="Cambria Math" w:eastAsiaTheme="minorEastAsia" w:hAnsi="Cambria Math" w:cs="Times New Roman"/>
                    <w:sz w:val="20"/>
                    <w:szCs w:val="20"/>
                  </w:rPr>
                  <m:t>batt</m:t>
                </m:r>
              </m:sub>
            </m:sSub>
            <m:r>
              <m:rPr>
                <m:sty m:val="b"/>
              </m:rPr>
              <w:rPr>
                <w:rFonts w:ascii="Cambria Math" w:eastAsiaTheme="minorEastAsia" w:hAnsi="Cambria Math" w:cs="Times New Roman"/>
                <w:sz w:val="20"/>
                <w:szCs w:val="20"/>
              </w:rPr>
              <m:t>⋅</m:t>
            </m:r>
            <m:r>
              <m:rPr>
                <m:sty m:val="bi"/>
              </m:rPr>
              <w:rPr>
                <w:rFonts w:ascii="Cambria Math" w:eastAsiaTheme="minorEastAsia" w:hAnsi="Cambria Math" w:cs="Times New Roman"/>
                <w:sz w:val="20"/>
                <w:szCs w:val="20"/>
              </w:rPr>
              <m:t>DOD</m:t>
            </m:r>
            <m:ctrlPr>
              <w:rPr>
                <w:rFonts w:ascii="Cambria Math" w:eastAsiaTheme="minorEastAsia" w:hAnsi="Cambria Math" w:cs="Times New Roman"/>
                <w:b/>
                <w:bCs/>
                <w:i/>
                <w:sz w:val="20"/>
                <w:szCs w:val="20"/>
              </w:rPr>
            </m:ctrlPr>
          </m:den>
        </m:f>
      </m:oMath>
      <w:r w:rsidR="00FE53E0">
        <w:rPr>
          <w:rFonts w:ascii="Times New Roman" w:eastAsiaTheme="minorEastAsia" w:hAnsi="Times New Roman" w:cs="Times New Roman"/>
          <w:sz w:val="20"/>
          <w:szCs w:val="20"/>
        </w:rPr>
        <w:t xml:space="preserve"> </w:t>
      </w:r>
      <w:r w:rsidRPr="008962F1">
        <w:rPr>
          <w:rFonts w:ascii="Times New Roman" w:hAnsi="Times New Roman" w:cs="Times New Roman"/>
          <w:i/>
          <w:iCs/>
          <w:sz w:val="20"/>
          <w:szCs w:val="20"/>
        </w:rPr>
        <w:t xml:space="preserve">where </w:t>
      </w:r>
      <w:proofErr w:type="spellStart"/>
      <w:r w:rsidRPr="008962F1">
        <w:rPr>
          <w:rFonts w:ascii="Times New Roman" w:hAnsi="Times New Roman" w:cs="Times New Roman"/>
          <w:i/>
          <w:iCs/>
          <w:sz w:val="20"/>
          <w:szCs w:val="20"/>
        </w:rPr>
        <w:t>SE</w:t>
      </w:r>
      <w:r w:rsidRPr="008962F1">
        <w:rPr>
          <w:rFonts w:ascii="Times New Roman" w:hAnsi="Times New Roman" w:cs="Times New Roman"/>
          <w:i/>
          <w:iCs/>
          <w:sz w:val="20"/>
          <w:szCs w:val="20"/>
          <w:vertAlign w:val="subscript"/>
        </w:rPr>
        <w:t>batt</w:t>
      </w:r>
      <w:proofErr w:type="spellEnd"/>
      <w:r w:rsidRPr="008962F1">
        <w:rPr>
          <w:rFonts w:ascii="Times New Roman" w:hAnsi="Times New Roman" w:cs="Times New Roman"/>
          <w:i/>
          <w:iCs/>
          <w:sz w:val="20"/>
          <w:szCs w:val="20"/>
        </w:rPr>
        <w:t xml:space="preserve"> is specific energy (250-300 </w:t>
      </w:r>
      <w:proofErr w:type="spellStart"/>
      <w:r w:rsidRPr="008962F1">
        <w:rPr>
          <w:rFonts w:ascii="Times New Roman" w:hAnsi="Times New Roman" w:cs="Times New Roman"/>
          <w:i/>
          <w:iCs/>
          <w:sz w:val="20"/>
          <w:szCs w:val="20"/>
        </w:rPr>
        <w:t>Wh</w:t>
      </w:r>
      <w:proofErr w:type="spellEnd"/>
      <w:r w:rsidRPr="008962F1">
        <w:rPr>
          <w:rFonts w:ascii="Times New Roman" w:hAnsi="Times New Roman" w:cs="Times New Roman"/>
          <w:i/>
          <w:iCs/>
          <w:sz w:val="20"/>
          <w:szCs w:val="20"/>
        </w:rPr>
        <w:t xml:space="preserve">/kg at pack level) and DOD is depth of discharge (typically limited to 0.8 for safety and cycle life). The electrical distribution system mass, including cables, bus bars, circuit breakers, and supports, scales approximately with total power throughput and cable length, estimated as </w:t>
      </w:r>
      <w:proofErr w:type="spellStart"/>
      <w:r w:rsidRPr="008962F1">
        <w:rPr>
          <w:rFonts w:ascii="Times New Roman" w:hAnsi="Times New Roman" w:cs="Times New Roman"/>
          <w:i/>
          <w:iCs/>
          <w:sz w:val="20"/>
          <w:szCs w:val="20"/>
        </w:rPr>
        <w:t>m</w:t>
      </w:r>
      <w:r w:rsidRPr="008962F1">
        <w:rPr>
          <w:rFonts w:ascii="Times New Roman" w:hAnsi="Times New Roman" w:cs="Times New Roman"/>
          <w:i/>
          <w:iCs/>
          <w:sz w:val="20"/>
          <w:szCs w:val="20"/>
          <w:vertAlign w:val="subscript"/>
        </w:rPr>
        <w:t>elec</w:t>
      </w:r>
      <w:proofErr w:type="spellEnd"/>
      <w:r w:rsidRPr="008962F1">
        <w:rPr>
          <w:rFonts w:ascii="Times New Roman" w:hAnsi="Times New Roman" w:cs="Times New Roman"/>
          <w:i/>
          <w:iCs/>
          <w:sz w:val="20"/>
          <w:szCs w:val="20"/>
        </w:rPr>
        <w:t xml:space="preserve"> ≈ 0.02-0.05 kg per kW-m of power-distance product.</w:t>
      </w:r>
    </w:p>
    <w:p w14:paraId="7D9BE218" w14:textId="5BA8DEDF" w:rsidR="00FE53E0" w:rsidRPr="00FE53E0" w:rsidRDefault="00000000" w:rsidP="00FE53E0">
      <w:pPr>
        <w:rPr>
          <w:rFonts w:ascii="Times New Roman" w:eastAsiaTheme="minorEastAsia" w:hAnsi="Times New Roman" w:cs="Times New Roman"/>
          <w:b/>
          <w:bCs/>
          <w:sz w:val="20"/>
          <w:szCs w:val="20"/>
        </w:rPr>
      </w:pPr>
      <m:oMathPara>
        <m:oMath>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m</m:t>
              </m:r>
            </m:e>
            <m:sub>
              <m:r>
                <m:rPr>
                  <m:sty m:val="bi"/>
                </m:rPr>
                <w:rPr>
                  <w:rFonts w:ascii="Cambria Math" w:eastAsiaTheme="minorEastAsia" w:hAnsi="Cambria Math" w:cs="Times New Roman"/>
                  <w:sz w:val="20"/>
                  <w:szCs w:val="20"/>
                </w:rPr>
                <m:t>elec</m:t>
              </m:r>
            </m:sub>
          </m:sSub>
          <m:r>
            <m:rPr>
              <m:sty m:val="b"/>
            </m:rP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k</m:t>
              </m:r>
              <m:ctrlPr>
                <w:rPr>
                  <w:rFonts w:ascii="Cambria Math" w:eastAsiaTheme="minorEastAsia" w:hAnsi="Cambria Math" w:cs="Times New Roman"/>
                  <w:b/>
                  <w:bCs/>
                  <w:sz w:val="20"/>
                  <w:szCs w:val="20"/>
                </w:rPr>
              </m:ctrlPr>
            </m:e>
            <m:sub>
              <m:r>
                <m:rPr>
                  <m:sty m:val="bi"/>
                </m:rPr>
                <w:rPr>
                  <w:rFonts w:ascii="Cambria Math" w:eastAsiaTheme="minorEastAsia" w:hAnsi="Cambria Math" w:cs="Times New Roman"/>
                  <w:sz w:val="20"/>
                  <w:szCs w:val="20"/>
                </w:rPr>
                <m:t>elec</m:t>
              </m:r>
            </m:sub>
          </m:sSub>
          <m:r>
            <m:rPr>
              <m:sty m:val="b"/>
            </m:rPr>
            <w:rPr>
              <w:rFonts w:ascii="Cambria Math" w:eastAsiaTheme="minorEastAsia" w:hAnsi="Cambria Math" w:cs="Times New Roman"/>
              <w:sz w:val="20"/>
              <w:szCs w:val="20"/>
            </w:rPr>
            <m:t>⋅</m:t>
          </m:r>
          <m:d>
            <m:dPr>
              <m:ctrlPr>
                <w:rPr>
                  <w:rFonts w:ascii="Cambria Math" w:eastAsiaTheme="minorEastAsia" w:hAnsi="Cambria Math" w:cs="Times New Roman"/>
                  <w:b/>
                  <w:bCs/>
                  <w:i/>
                  <w:sz w:val="20"/>
                  <w:szCs w:val="20"/>
                </w:rPr>
              </m:ctrlPr>
            </m:dPr>
            <m:e>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P</m:t>
                  </m:r>
                </m:e>
                <m:sub>
                  <m:r>
                    <m:rPr>
                      <m:sty m:val="bi"/>
                    </m:rPr>
                    <w:rPr>
                      <w:rFonts w:ascii="Cambria Math" w:eastAsiaTheme="minorEastAsia" w:hAnsi="Cambria Math" w:cs="Times New Roman"/>
                      <w:sz w:val="20"/>
                      <w:szCs w:val="20"/>
                    </w:rPr>
                    <m:t>tot</m:t>
                  </m:r>
                </m:sub>
              </m:sSub>
              <m:r>
                <m:rPr>
                  <m:sty m:val="b"/>
                </m:rPr>
                <w:rPr>
                  <w:rFonts w:ascii="Cambria Math" w:eastAsiaTheme="minorEastAsia" w:hAnsi="Cambria Math" w:cs="Times New Roman"/>
                  <w:sz w:val="20"/>
                  <w:szCs w:val="20"/>
                </w:rPr>
                <m:t>⋅</m:t>
              </m:r>
              <m:r>
                <m:rPr>
                  <m:sty m:val="bi"/>
                </m:rPr>
                <w:rPr>
                  <w:rFonts w:ascii="Cambria Math" w:eastAsiaTheme="minorEastAsia" w:hAnsi="Cambria Math" w:cs="Times New Roman"/>
                  <w:sz w:val="20"/>
                  <w:szCs w:val="20"/>
                </w:rPr>
                <m:t>L</m:t>
              </m:r>
            </m:e>
          </m:d>
        </m:oMath>
      </m:oMathPara>
    </w:p>
    <w:p w14:paraId="4FA0D862" w14:textId="00CB38E9" w:rsidR="00FE53E0" w:rsidRPr="00FE53E0" w:rsidRDefault="00000000" w:rsidP="00FE53E0">
      <w:pPr>
        <w:rPr>
          <w:rFonts w:ascii="Times New Roman" w:eastAsiaTheme="minorEastAsia" w:hAnsi="Times New Roman" w:cs="Times New Roman"/>
          <w:b/>
          <w:bCs/>
          <w:sz w:val="20"/>
          <w:szCs w:val="20"/>
        </w:rPr>
      </w:pPr>
      <m:oMathPara>
        <m:oMath>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m</m:t>
              </m:r>
            </m:e>
            <m:sub>
              <m:r>
                <m:rPr>
                  <m:sty m:val="bi"/>
                </m:rPr>
                <w:rPr>
                  <w:rFonts w:ascii="Cambria Math" w:eastAsiaTheme="minorEastAsia" w:hAnsi="Cambria Math" w:cs="Times New Roman"/>
                  <w:sz w:val="20"/>
                  <w:szCs w:val="20"/>
                </w:rPr>
                <m:t>total</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m</m:t>
              </m:r>
            </m:e>
            <m:sub>
              <m:r>
                <m:rPr>
                  <m:sty m:val="bi"/>
                </m:rPr>
                <w:rPr>
                  <w:rFonts w:ascii="Cambria Math" w:eastAsiaTheme="minorEastAsia" w:hAnsi="Cambria Math" w:cs="Times New Roman"/>
                  <w:sz w:val="20"/>
                  <w:szCs w:val="20"/>
                </w:rPr>
                <m:t>motors</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m</m:t>
              </m:r>
            </m:e>
            <m:sub>
              <m:r>
                <m:rPr>
                  <m:sty m:val="bi"/>
                </m:rPr>
                <w:rPr>
                  <w:rFonts w:ascii="Cambria Math" w:eastAsiaTheme="minorEastAsia" w:hAnsi="Cambria Math" w:cs="Times New Roman"/>
                  <w:sz w:val="20"/>
                  <w:szCs w:val="20"/>
                </w:rPr>
                <m:t>gen</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m</m:t>
              </m:r>
            </m:e>
            <m:sub>
              <m:r>
                <m:rPr>
                  <m:sty m:val="bi"/>
                </m:rPr>
                <w:rPr>
                  <w:rFonts w:ascii="Cambria Math" w:eastAsiaTheme="minorEastAsia" w:hAnsi="Cambria Math" w:cs="Times New Roman"/>
                  <w:sz w:val="20"/>
                  <w:szCs w:val="20"/>
                </w:rPr>
                <m:t>batt</m:t>
              </m:r>
            </m:sub>
          </m:sSub>
          <m:r>
            <m:rPr>
              <m:sty m:val="bi"/>
            </m:rPr>
            <w:rPr>
              <w:rFonts w:ascii="Cambria Math" w:eastAsiaTheme="minorEastAsia" w:hAnsi="Cambria Math" w:cs="Times New Roman"/>
              <w:sz w:val="20"/>
              <w:szCs w:val="20"/>
            </w:rPr>
            <m:t>+</m:t>
          </m:r>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m</m:t>
              </m:r>
            </m:e>
            <m:sub>
              <m:r>
                <m:rPr>
                  <m:sty m:val="bi"/>
                </m:rPr>
                <w:rPr>
                  <w:rFonts w:ascii="Cambria Math" w:eastAsiaTheme="minorEastAsia" w:hAnsi="Cambria Math" w:cs="Times New Roman"/>
                  <w:sz w:val="20"/>
                  <w:szCs w:val="20"/>
                </w:rPr>
                <m:t>elec</m:t>
              </m:r>
            </m:sub>
          </m:sSub>
        </m:oMath>
      </m:oMathPara>
    </w:p>
    <w:p w14:paraId="6F937226" w14:textId="77777777" w:rsidR="00ED3CD7" w:rsidRPr="008962F1" w:rsidRDefault="00ED3CD7" w:rsidP="00ED3CD7">
      <w:pPr>
        <w:spacing w:after="200"/>
        <w:rPr>
          <w:rFonts w:ascii="Times New Roman" w:hAnsi="Times New Roman" w:cs="Times New Roman"/>
          <w:i/>
          <w:iCs/>
          <w:sz w:val="20"/>
          <w:szCs w:val="20"/>
        </w:rPr>
      </w:pPr>
      <w:r w:rsidRPr="008962F1">
        <w:rPr>
          <w:rFonts w:ascii="Times New Roman" w:hAnsi="Times New Roman" w:cs="Times New Roman"/>
          <w:i/>
          <w:iCs/>
          <w:sz w:val="20"/>
          <w:szCs w:val="20"/>
        </w:rPr>
        <w:t>These mass scaling relationships reveal fundamental trade-offs in the distributed BLI hybrid-electric architecture. Increasing the number of fans from 8 to 16, for example, doubles the number of electric motors and their associated controllers, directly increasing motor system mass even though total required thrust remains constant. If each fan operates at lower individual power levels, motor efficiency may decrease due to reduced Reynolds numbers and increased relative losses in bearings and cooling systems. Conversely, fewer larger fans reduce motor count and mass but concentrate power in individual units, reducing redundancy and potentially compromising control authority for differential thrust-based yaw and roll control. The electrical distribution network mass grows with fan count due to longer cable runs and increased junction complexity, although higher-voltage DC bus architectures (1000-3000 VDC) can mitigate resistive losses and reduce required conductor cross-sections.</w:t>
      </w:r>
    </w:p>
    <w:p w14:paraId="068F19FD" w14:textId="77777777" w:rsidR="00ED3CD7" w:rsidRPr="008962F1" w:rsidRDefault="00ED3CD7" w:rsidP="00ED3CD7">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The central trade-off is between the propulsive efficiency benefit of boundary-layer ingestion and the electrical system mass penalty. BLI reduces the required jet velocity rise by ingesting low-momentum boundary-layer flow, yielding power saving coefficients (PSC) in the range of 5-10% depending on ingestion effectiveness and fan inlet distortion tolerance. This efficiency gain translates to reduced fuel burn and smaller gas turbine size, directly decreasing turbine and fuel system mass. However, the hybrid-electric architecture introduces motor mass (proportional to total power), generator mass (proportional to peak electrical demand), battery mass (proportional to energy storage requirements), and electrical distribution mass (proportional to power throughput and cable length). The net benefit depends critically on component technology levels: at current specific power densities of 3-5 kW/kg for motors and generators, and 250-300 </w:t>
      </w:r>
      <w:proofErr w:type="spellStart"/>
      <w:r w:rsidRPr="008962F1">
        <w:rPr>
          <w:rFonts w:ascii="Times New Roman" w:hAnsi="Times New Roman" w:cs="Times New Roman"/>
          <w:i/>
          <w:iCs/>
          <w:sz w:val="20"/>
          <w:szCs w:val="20"/>
        </w:rPr>
        <w:t>Wh</w:t>
      </w:r>
      <w:proofErr w:type="spellEnd"/>
      <w:r w:rsidRPr="008962F1">
        <w:rPr>
          <w:rFonts w:ascii="Times New Roman" w:hAnsi="Times New Roman" w:cs="Times New Roman"/>
          <w:i/>
          <w:iCs/>
          <w:sz w:val="20"/>
          <w:szCs w:val="20"/>
        </w:rPr>
        <w:t xml:space="preserve">/kg for batteries, the electrical system mass penalty can offset 30-50% of the fuel burn savings unless the degree of hybridization (battery power fraction) is carefully optimized. Advanced motor technologies approaching 8-10 kW/kg and battery pack densities exceeding 350 </w:t>
      </w:r>
      <w:proofErr w:type="spellStart"/>
      <w:r w:rsidRPr="008962F1">
        <w:rPr>
          <w:rFonts w:ascii="Times New Roman" w:hAnsi="Times New Roman" w:cs="Times New Roman"/>
          <w:i/>
          <w:iCs/>
          <w:sz w:val="20"/>
          <w:szCs w:val="20"/>
        </w:rPr>
        <w:t>Wh</w:t>
      </w:r>
      <w:proofErr w:type="spellEnd"/>
      <w:r w:rsidRPr="008962F1">
        <w:rPr>
          <w:rFonts w:ascii="Times New Roman" w:hAnsi="Times New Roman" w:cs="Times New Roman"/>
          <w:i/>
          <w:iCs/>
          <w:sz w:val="20"/>
          <w:szCs w:val="20"/>
        </w:rPr>
        <w:t xml:space="preserve">/kg would substantially improve the mass trade, </w:t>
      </w:r>
      <w:proofErr w:type="gramStart"/>
      <w:r w:rsidRPr="008962F1">
        <w:rPr>
          <w:rFonts w:ascii="Times New Roman" w:hAnsi="Times New Roman" w:cs="Times New Roman"/>
          <w:i/>
          <w:iCs/>
          <w:sz w:val="20"/>
          <w:szCs w:val="20"/>
        </w:rPr>
        <w:t>enabling</w:t>
      </w:r>
      <w:proofErr w:type="gramEnd"/>
      <w:r w:rsidRPr="008962F1">
        <w:rPr>
          <w:rFonts w:ascii="Times New Roman" w:hAnsi="Times New Roman" w:cs="Times New Roman"/>
          <w:i/>
          <w:iCs/>
          <w:sz w:val="20"/>
          <w:szCs w:val="20"/>
        </w:rPr>
        <w:t xml:space="preserve"> higher levels of electric power integration while maintaining positive overall system benefits.</w:t>
      </w:r>
    </w:p>
    <w:p w14:paraId="3AE4ADE4" w14:textId="319C1892" w:rsidR="00ED3CD7" w:rsidRPr="008962F1" w:rsidRDefault="00ED3CD7" w:rsidP="00ED3CD7">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Sensitivity analyses conducted across the design space indicate that battery mass fraction is the single most influential parameter affecting overall system viability. For missions requiring significant battery energy (e.g., extended climb to cruise altitude or high-altitude airports), battery mass can reach 8-12% of MTOW, comparable to or exceeding the fuel mass saved through BLI efficiency gains. Minimizing battery mass therefore requires aggressive power management strategies, such as limiting battery discharge to only the most power-intensive flight segments (take-off and initial climb), allowing the gas turbine generator to supply the majority of cruise power, and potentially implementing battery recharging during cruise or descent if generator oversizing permits. The BWB airframe provides substantial internal volume advantages that partially mitigate battery integration challenges, as the blended </w:t>
      </w:r>
      <w:proofErr w:type="spellStart"/>
      <w:r w:rsidRPr="008962F1">
        <w:rPr>
          <w:rFonts w:ascii="Times New Roman" w:hAnsi="Times New Roman" w:cs="Times New Roman"/>
          <w:i/>
          <w:iCs/>
          <w:sz w:val="20"/>
          <w:szCs w:val="20"/>
        </w:rPr>
        <w:t>centerbody</w:t>
      </w:r>
      <w:proofErr w:type="spellEnd"/>
      <w:r w:rsidRPr="008962F1">
        <w:rPr>
          <w:rFonts w:ascii="Times New Roman" w:hAnsi="Times New Roman" w:cs="Times New Roman"/>
          <w:i/>
          <w:iCs/>
          <w:sz w:val="20"/>
          <w:szCs w:val="20"/>
        </w:rPr>
        <w:t xml:space="preserve"> offers distributed load-bearing structure and allows battery packs to be positioned near the aircraft </w:t>
      </w:r>
      <w:proofErr w:type="spellStart"/>
      <w:r w:rsidRPr="008962F1">
        <w:rPr>
          <w:rFonts w:ascii="Times New Roman" w:hAnsi="Times New Roman" w:cs="Times New Roman"/>
          <w:i/>
          <w:iCs/>
          <w:sz w:val="20"/>
          <w:szCs w:val="20"/>
        </w:rPr>
        <w:t>center</w:t>
      </w:r>
      <w:proofErr w:type="spellEnd"/>
      <w:r w:rsidRPr="008962F1">
        <w:rPr>
          <w:rFonts w:ascii="Times New Roman" w:hAnsi="Times New Roman" w:cs="Times New Roman"/>
          <w:i/>
          <w:iCs/>
          <w:sz w:val="20"/>
          <w:szCs w:val="20"/>
        </w:rPr>
        <w:t xml:space="preserve"> of gravity without adverse trim penalties. Nonetheless, the fundamental energy density gap between chemical fuels (</w:t>
      </w:r>
      <w:r w:rsidRPr="008962F1">
        <w:rPr>
          <w:rFonts w:ascii="Cambria Math" w:hAnsi="Cambria Math" w:cs="Cambria Math"/>
          <w:i/>
          <w:iCs/>
          <w:sz w:val="20"/>
          <w:szCs w:val="20"/>
        </w:rPr>
        <w:t>∼</w:t>
      </w:r>
      <w:r w:rsidRPr="008962F1">
        <w:rPr>
          <w:rFonts w:ascii="Times New Roman" w:hAnsi="Times New Roman" w:cs="Times New Roman"/>
          <w:i/>
          <w:iCs/>
          <w:sz w:val="20"/>
          <w:szCs w:val="20"/>
        </w:rPr>
        <w:t>43 MJ/kg) and electrochemical batteries (</w:t>
      </w:r>
      <w:r w:rsidRPr="008962F1">
        <w:rPr>
          <w:rFonts w:ascii="Cambria Math" w:hAnsi="Cambria Math" w:cs="Cambria Math"/>
          <w:i/>
          <w:iCs/>
          <w:sz w:val="20"/>
          <w:szCs w:val="20"/>
        </w:rPr>
        <w:t>∼</w:t>
      </w:r>
      <w:r w:rsidRPr="008962F1">
        <w:rPr>
          <w:rFonts w:ascii="Times New Roman" w:hAnsi="Times New Roman" w:cs="Times New Roman"/>
          <w:i/>
          <w:iCs/>
          <w:sz w:val="20"/>
          <w:szCs w:val="20"/>
        </w:rPr>
        <w:t>1 MJ/kg) remains a dominant constraint, emphasizing the importance of hybrid architectures that leverage batteries for peak power rather than sustained energy delivery.</w:t>
      </w:r>
    </w:p>
    <w:p w14:paraId="67ECC9E2" w14:textId="05DA5B5E" w:rsidR="00B00D19" w:rsidRPr="00E11C91" w:rsidRDefault="00E11C91" w:rsidP="00B00D19">
      <w:pPr>
        <w:spacing w:after="200"/>
        <w:rPr>
          <w:rFonts w:ascii="Times New Roman" w:hAnsi="Times New Roman" w:cs="Times New Roman"/>
          <w:b/>
          <w:bCs/>
          <w:i/>
          <w:iCs/>
          <w:sz w:val="20"/>
          <w:szCs w:val="20"/>
        </w:rPr>
      </w:pPr>
      <w:r>
        <w:rPr>
          <w:rFonts w:ascii="Times New Roman" w:hAnsi="Times New Roman" w:cs="Times New Roman"/>
          <w:b/>
          <w:bCs/>
          <w:i/>
          <w:iCs/>
          <w:sz w:val="20"/>
          <w:szCs w:val="20"/>
        </w:rPr>
        <w:t>4</w:t>
      </w:r>
      <w:r w:rsidR="00B00D19" w:rsidRPr="00E11C91">
        <w:rPr>
          <w:rFonts w:ascii="Times New Roman" w:hAnsi="Times New Roman" w:cs="Times New Roman"/>
          <w:b/>
          <w:bCs/>
          <w:i/>
          <w:iCs/>
          <w:sz w:val="20"/>
          <w:szCs w:val="20"/>
        </w:rPr>
        <w:t>.9 Thermal Management Considerations</w:t>
      </w:r>
    </w:p>
    <w:p w14:paraId="0209D24D" w14:textId="77777777"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Thermal management represents a critical enabling technology for distributed hybrid-electric propulsion architectures, as electric motors, power electronics, and battery systems generate substantial waste heat that must be dissipated to maintain operational temperatures and prevent performance degradation or component failure. Unlike conventional gas turbine engines where combustion temperatures far exceed material limits and sophisticated cooling schemes are well-established, electric propulsion systems operate at lower absolute temperatures but exhibit tighter thermal margins and higher sensitivity to temperature excursions. The distributed nature of the propulsion system—with multiple fans, motors, inverters, and battery packs positioned throughout the BWB aft body—introduces unique thermal management challenges and opportunities that must be addressed at the conceptual design stage to ensure system feasibility.</w:t>
      </w:r>
    </w:p>
    <w:p w14:paraId="4DD5765D" w14:textId="77777777"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Electric motors and their associated power electronics inverters are the primary sources of waste heat in the distributed propulsion system. High-power-density motors, while minimizing mass, concentrate electromagnetic and mechanical losses in compact volumes, generating heat fluxes that can reach 10-20 kW/m² or higher on motor housing surfaces. Motor efficiency typically ranges from 95-97% at design point, meaning that a </w:t>
      </w:r>
      <w:proofErr w:type="gramStart"/>
      <w:r w:rsidRPr="008962F1">
        <w:rPr>
          <w:rFonts w:ascii="Times New Roman" w:hAnsi="Times New Roman" w:cs="Times New Roman"/>
          <w:i/>
          <w:iCs/>
          <w:sz w:val="20"/>
          <w:szCs w:val="20"/>
        </w:rPr>
        <w:t>500 kW</w:t>
      </w:r>
      <w:proofErr w:type="gramEnd"/>
      <w:r w:rsidRPr="008962F1">
        <w:rPr>
          <w:rFonts w:ascii="Times New Roman" w:hAnsi="Times New Roman" w:cs="Times New Roman"/>
          <w:i/>
          <w:iCs/>
          <w:sz w:val="20"/>
          <w:szCs w:val="20"/>
        </w:rPr>
        <w:t xml:space="preserve"> motor dissipates 15-25 kW of waste heat that must be removed to prevent winding temperature from exceeding insulation class limits (typically 180-220°C for Class H insulation). Power electronics inverters, which convert DC bus power to variable-frequency AC for motor control, operate at efficiencies of 97-98% but experience even higher heat flux densities due to semiconductor junction losses concentrated in IGBT or silicon carbide switching devices. Inverter junction temperatures must be maintained below 125-150°C to ensure reliability and prevent thermal runaway, requiring active cooling strategies that add mass and complexity but are essential for sustained high-power operation.</w:t>
      </w:r>
    </w:p>
    <w:p w14:paraId="112AB5F1" w14:textId="77777777"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The integration of electric fans within ducted nacelles provides a natural opportunity for airflow-based cooling, leveraging the high-velocity airstream passing through the duct to extract waste heat from motor and inverter surfaces. Duct airflow cooling can be implemented through several mechanisms: direct convective heat transfer from motor housing to the internal duct flow, heat exchangers positioned in the bypass or core stream, or forced-air cooling channels integrated into the fan nacelle structure. The boundary-layer-ingesting configuration presents both advantages and challenges for thermal management. On one hand, the ingested boundary-layer flow has lower velocity and momentum compared to freestream air, reducing convective heat transfer coefficients and potentially limiting cooling effectiveness. On the other hand, the slower-moving air spends more time in contact with heat transfer surfaces, allowing greater total heat extraction if surface area is sufficient. The non-uniform velocity profile characteristic of BLI inlets creates circumferentially varying cooling rates, requiring careful thermal design to avoid hot spots in regions where low-velocity flow reduces convective cooling. Additionally, the elevated temperature of boundary-layer air—heated by skin friction over the upstream fuselage surface—reduces the available temperature differential for heat rejection compared to freestream-ingesting propulsors, particularly during low-speed taxi and take-off operations when ambient conditions are warmest and power demands are highest.</w:t>
      </w:r>
    </w:p>
    <w:p w14:paraId="2E92951A" w14:textId="77777777"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The BWB airframe itself serves as a substantial thermal mass and potential heat sink for the distributed propulsion system, offering structural and aerodynamic advantages for thermal management that are unavailable in conventional tube-and-wing configurations. The blended </w:t>
      </w:r>
      <w:proofErr w:type="spellStart"/>
      <w:r w:rsidRPr="008962F1">
        <w:rPr>
          <w:rFonts w:ascii="Times New Roman" w:hAnsi="Times New Roman" w:cs="Times New Roman"/>
          <w:i/>
          <w:iCs/>
          <w:sz w:val="20"/>
          <w:szCs w:val="20"/>
        </w:rPr>
        <w:t>centerbody</w:t>
      </w:r>
      <w:proofErr w:type="spellEnd"/>
      <w:r w:rsidRPr="008962F1">
        <w:rPr>
          <w:rFonts w:ascii="Times New Roman" w:hAnsi="Times New Roman" w:cs="Times New Roman"/>
          <w:i/>
          <w:iCs/>
          <w:sz w:val="20"/>
          <w:szCs w:val="20"/>
        </w:rPr>
        <w:t xml:space="preserve"> provides large internal surface areas and structural members that can absorb transient heat loads during short-duration high-power operations such as take-off and climb. Composite airframe materials, while offering superior strength-to-weight ratios, exhibit lower thermal conductivity than </w:t>
      </w:r>
      <w:proofErr w:type="spellStart"/>
      <w:r w:rsidRPr="008962F1">
        <w:rPr>
          <w:rFonts w:ascii="Times New Roman" w:hAnsi="Times New Roman" w:cs="Times New Roman"/>
          <w:i/>
          <w:iCs/>
          <w:sz w:val="20"/>
          <w:szCs w:val="20"/>
        </w:rPr>
        <w:t>aluminum</w:t>
      </w:r>
      <w:proofErr w:type="spellEnd"/>
      <w:r w:rsidRPr="008962F1">
        <w:rPr>
          <w:rFonts w:ascii="Times New Roman" w:hAnsi="Times New Roman" w:cs="Times New Roman"/>
          <w:i/>
          <w:iCs/>
          <w:sz w:val="20"/>
          <w:szCs w:val="20"/>
        </w:rPr>
        <w:t xml:space="preserve"> alloys, which can both insulate heat sources from critical structures and impede heat spreading to remote heat rejection surfaces. Strategic placement of battery packs, motors, and power electronics within the BWB </w:t>
      </w:r>
      <w:proofErr w:type="spellStart"/>
      <w:r w:rsidRPr="008962F1">
        <w:rPr>
          <w:rFonts w:ascii="Times New Roman" w:hAnsi="Times New Roman" w:cs="Times New Roman"/>
          <w:i/>
          <w:iCs/>
          <w:sz w:val="20"/>
          <w:szCs w:val="20"/>
        </w:rPr>
        <w:t>centerbody</w:t>
      </w:r>
      <w:proofErr w:type="spellEnd"/>
      <w:r w:rsidRPr="008962F1">
        <w:rPr>
          <w:rFonts w:ascii="Times New Roman" w:hAnsi="Times New Roman" w:cs="Times New Roman"/>
          <w:i/>
          <w:iCs/>
          <w:sz w:val="20"/>
          <w:szCs w:val="20"/>
        </w:rPr>
        <w:t xml:space="preserve"> allows waste heat to be conducted into primary and secondary structure, where it can be passively dissipated through the external skin during cruise or managed through dedicated heat exchangers. The large wetted area of the BWB platform provides abundant surface for low-flux heat rejection, enabling passive thermal management strategies that minimize the mass and complexity of active cooling systems. Furthermore, the thick aerodynamic profile of the blended wing-body junction accommodates internal cooling passages, fuel lines that can serve as heat sinks before combustion, and equipment bays with controlled ventilation—design features that are geometrically constrained in slender fuselages or thin wings of conventional aircraft.</w:t>
      </w:r>
    </w:p>
    <w:p w14:paraId="486EC2EA" w14:textId="0DAC2615"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Thermal constraints impose fundamental limits on fan density and propulsion system packaging that directly influence the feasible design space for distributed BLI architectures. As the number of fans increases and individual fan diameters decrease to maintain the same total propulsive area, the spacing between adjacent fan nacelles shrinks, reducing the available structural volume for motor cooling systems, heat exchanger installation, and thermal isolation between units. Closely-spaced fans create thermal interaction effects where waste heat from one motor-inverter unit elevates the ambient temperature surrounding neighbo</w:t>
      </w:r>
      <w:r w:rsidR="00314350" w:rsidRPr="008962F1">
        <w:rPr>
          <w:rFonts w:ascii="Times New Roman" w:hAnsi="Times New Roman" w:cs="Times New Roman"/>
          <w:i/>
          <w:iCs/>
          <w:sz w:val="20"/>
          <w:szCs w:val="20"/>
        </w:rPr>
        <w:t>u</w:t>
      </w:r>
      <w:r w:rsidRPr="008962F1">
        <w:rPr>
          <w:rFonts w:ascii="Times New Roman" w:hAnsi="Times New Roman" w:cs="Times New Roman"/>
          <w:i/>
          <w:iCs/>
          <w:sz w:val="20"/>
          <w:szCs w:val="20"/>
        </w:rPr>
        <w:t>ring units, degrading their cooling performance and potentially initiating a cascading thermal management challenge. The aft body region of the BWB, where distributed fans are positioned, experiences elevated local temperatures due to boundary-layer heating and aerodynamic compression effects, particularly near the wing trailing edge where flow deceleration and pressure recovery occur. These elevated baseline temperatures reduce the margin available for component heat rejection and may necessitate larger heat exchangers, higher coolant flow rates, or liquid cooling systems rather than simpler air-cooled designs. Battery thermal management adds another layer of complexity, as lithium-ion cells require tight temperature control (typically 20-40°C optimal range) to maximize performance, cycle life, and safety. High discharge rates during take-off generate substantial internal heating in battery packs, and the large thermal mass of battery systems means that transient temperature excursions can persist well into cruise, requiring active cooling even when electrical power demands are reduced. The trade-off between achieving high fan density for optimal boundary-layer ingestion coverage and maintaining adequate thermal management margins represents a key constraint that shapes the optimal number and arrangement of distributed propulsors in the final configuration.</w:t>
      </w:r>
    </w:p>
    <w:p w14:paraId="76F9C246" w14:textId="77777777" w:rsidR="00E11C91" w:rsidRDefault="00525E46" w:rsidP="00525E46">
      <w:pPr>
        <w:spacing w:after="200"/>
        <w:jc w:val="center"/>
        <w:rPr>
          <w:rFonts w:ascii="Times New Roman" w:hAnsi="Times New Roman" w:cs="Times New Roman"/>
          <w:i/>
          <w:iCs/>
          <w:sz w:val="20"/>
          <w:szCs w:val="20"/>
          <w:lang w:val="en-US"/>
        </w:rPr>
      </w:pPr>
      <w:r w:rsidRPr="008962F1">
        <w:rPr>
          <w:rFonts w:ascii="Times New Roman" w:hAnsi="Times New Roman" w:cs="Times New Roman"/>
          <w:i/>
          <w:iCs/>
          <w:noProof/>
          <w:sz w:val="20"/>
          <w:szCs w:val="20"/>
          <w:lang w:val="en-US"/>
        </w:rPr>
        <w:drawing>
          <wp:inline distT="0" distB="0" distL="0" distR="0" wp14:anchorId="1C1AEF9C" wp14:editId="3A352667">
            <wp:extent cx="4951177" cy="2956560"/>
            <wp:effectExtent l="0" t="0" r="1905" b="0"/>
            <wp:docPr id="151570881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69" t="-418" r="5645" b="12970"/>
                    <a:stretch>
                      <a:fillRect/>
                    </a:stretch>
                  </pic:blipFill>
                  <pic:spPr bwMode="auto">
                    <a:xfrm>
                      <a:off x="0" y="0"/>
                      <a:ext cx="4953734" cy="2958087"/>
                    </a:xfrm>
                    <a:prstGeom prst="rect">
                      <a:avLst/>
                    </a:prstGeom>
                    <a:noFill/>
                    <a:ln>
                      <a:noFill/>
                    </a:ln>
                    <a:extLst>
                      <a:ext uri="{53640926-AAD7-44D8-BBD7-CCE9431645EC}">
                        <a14:shadowObscured xmlns:a14="http://schemas.microsoft.com/office/drawing/2010/main"/>
                      </a:ext>
                    </a:extLst>
                  </pic:spPr>
                </pic:pic>
              </a:graphicData>
            </a:graphic>
          </wp:inline>
        </w:drawing>
      </w:r>
    </w:p>
    <w:p w14:paraId="5BF5BFBF" w14:textId="4102499F" w:rsidR="00525E46" w:rsidRPr="00525E46" w:rsidRDefault="00525E46" w:rsidP="00525E46">
      <w:pPr>
        <w:spacing w:after="200"/>
        <w:jc w:val="center"/>
        <w:rPr>
          <w:rFonts w:ascii="Times New Roman" w:hAnsi="Times New Roman" w:cs="Times New Roman"/>
          <w:i/>
          <w:iCs/>
          <w:sz w:val="20"/>
          <w:szCs w:val="20"/>
          <w:lang w:val="en-US"/>
        </w:rPr>
      </w:pPr>
      <w:r w:rsidRPr="00983E50">
        <w:rPr>
          <w:rFonts w:ascii="Times New Roman" w:hAnsi="Times New Roman" w:cs="Times New Roman"/>
          <w:b/>
          <w:bCs/>
          <w:i/>
          <w:iCs/>
          <w:sz w:val="20"/>
          <w:szCs w:val="20"/>
          <w:lang w:val="en-US"/>
        </w:rPr>
        <w:t>Figure</w:t>
      </w:r>
      <w:r w:rsidR="00983E50" w:rsidRPr="00983E50">
        <w:rPr>
          <w:rFonts w:ascii="Times New Roman" w:hAnsi="Times New Roman" w:cs="Times New Roman"/>
          <w:b/>
          <w:bCs/>
          <w:i/>
          <w:iCs/>
          <w:sz w:val="20"/>
          <w:szCs w:val="20"/>
          <w:lang w:val="en-US"/>
        </w:rPr>
        <w:t>.16</w:t>
      </w:r>
      <w:r w:rsidRPr="00983E50">
        <w:rPr>
          <w:rFonts w:ascii="Times New Roman" w:hAnsi="Times New Roman" w:cs="Times New Roman"/>
          <w:b/>
          <w:bCs/>
          <w:i/>
          <w:iCs/>
          <w:sz w:val="20"/>
          <w:szCs w:val="20"/>
          <w:lang w:val="en-US"/>
        </w:rPr>
        <w:t>.</w:t>
      </w:r>
      <w:r w:rsidRPr="00525E46">
        <w:rPr>
          <w:rFonts w:ascii="Times New Roman" w:hAnsi="Times New Roman" w:cs="Times New Roman"/>
          <w:i/>
          <w:iCs/>
          <w:sz w:val="20"/>
          <w:szCs w:val="20"/>
          <w:lang w:val="en-US"/>
        </w:rPr>
        <w:t xml:space="preserve"> Cooling-duct trade-off between temperature rise and pressure drop.</w:t>
      </w:r>
    </w:p>
    <w:p w14:paraId="6A6EDF20" w14:textId="20F594CC" w:rsidR="00260612" w:rsidRPr="00E11C91" w:rsidRDefault="00E11C91" w:rsidP="00260612">
      <w:pPr>
        <w:spacing w:after="0"/>
        <w:rPr>
          <w:rFonts w:ascii="Times New Roman" w:hAnsi="Times New Roman" w:cs="Times New Roman"/>
          <w:b/>
          <w:bCs/>
          <w:i/>
          <w:iCs/>
          <w:sz w:val="20"/>
          <w:szCs w:val="20"/>
        </w:rPr>
      </w:pPr>
      <w:r>
        <w:rPr>
          <w:rFonts w:ascii="Times New Roman" w:hAnsi="Times New Roman" w:cs="Times New Roman"/>
          <w:b/>
          <w:bCs/>
          <w:i/>
          <w:iCs/>
          <w:sz w:val="20"/>
          <w:szCs w:val="20"/>
        </w:rPr>
        <w:t>4</w:t>
      </w:r>
      <w:r w:rsidR="00B00D19" w:rsidRPr="00E11C91">
        <w:rPr>
          <w:rFonts w:ascii="Times New Roman" w:hAnsi="Times New Roman" w:cs="Times New Roman"/>
          <w:b/>
          <w:bCs/>
          <w:i/>
          <w:iCs/>
          <w:sz w:val="20"/>
          <w:szCs w:val="20"/>
        </w:rPr>
        <w:t>.10. Control, Stability, and Operability</w:t>
      </w:r>
    </w:p>
    <w:p w14:paraId="18E2FD5B" w14:textId="77777777" w:rsidR="00260612" w:rsidRPr="00E11C91" w:rsidRDefault="00260612" w:rsidP="00260612">
      <w:pPr>
        <w:spacing w:after="0"/>
        <w:rPr>
          <w:rFonts w:ascii="Times New Roman" w:hAnsi="Times New Roman" w:cs="Times New Roman"/>
          <w:b/>
          <w:bCs/>
          <w:i/>
          <w:iCs/>
          <w:sz w:val="20"/>
          <w:szCs w:val="20"/>
        </w:rPr>
      </w:pPr>
    </w:p>
    <w:p w14:paraId="2AD8B9FB" w14:textId="3E705B56" w:rsidR="00E11C91" w:rsidRDefault="00E11C91" w:rsidP="00260612">
      <w:pPr>
        <w:spacing w:after="0"/>
        <w:rPr>
          <w:rFonts w:ascii="Times New Roman" w:hAnsi="Times New Roman" w:cs="Times New Roman"/>
          <w:b/>
          <w:bCs/>
          <w:i/>
          <w:iCs/>
          <w:sz w:val="20"/>
          <w:szCs w:val="20"/>
        </w:rPr>
      </w:pPr>
      <w:r>
        <w:rPr>
          <w:rFonts w:ascii="Times New Roman" w:hAnsi="Times New Roman" w:cs="Times New Roman"/>
          <w:b/>
          <w:bCs/>
          <w:i/>
          <w:iCs/>
          <w:sz w:val="20"/>
          <w:szCs w:val="20"/>
        </w:rPr>
        <w:t>4</w:t>
      </w:r>
      <w:r w:rsidRPr="00E11C91">
        <w:rPr>
          <w:rFonts w:ascii="Times New Roman" w:hAnsi="Times New Roman" w:cs="Times New Roman"/>
          <w:b/>
          <w:bCs/>
          <w:i/>
          <w:iCs/>
          <w:sz w:val="20"/>
          <w:szCs w:val="20"/>
        </w:rPr>
        <w:t>.10.1.</w:t>
      </w:r>
      <w:r w:rsidR="00B00D19" w:rsidRPr="00E11C91">
        <w:rPr>
          <w:rFonts w:ascii="Times New Roman" w:hAnsi="Times New Roman" w:cs="Times New Roman"/>
          <w:b/>
          <w:bCs/>
          <w:i/>
          <w:iCs/>
          <w:sz w:val="20"/>
          <w:szCs w:val="20"/>
        </w:rPr>
        <w:t xml:space="preserve"> Thrust Modulation and Yaw Control</w:t>
      </w:r>
    </w:p>
    <w:p w14:paraId="48BB9F68" w14:textId="77777777" w:rsidR="00E11C91" w:rsidRPr="00E11C91" w:rsidRDefault="00E11C91" w:rsidP="00260612">
      <w:pPr>
        <w:spacing w:after="0"/>
        <w:rPr>
          <w:rFonts w:ascii="Times New Roman" w:hAnsi="Times New Roman" w:cs="Times New Roman"/>
          <w:b/>
          <w:bCs/>
          <w:i/>
          <w:iCs/>
          <w:sz w:val="20"/>
          <w:szCs w:val="20"/>
        </w:rPr>
      </w:pPr>
    </w:p>
    <w:p w14:paraId="376E69AE" w14:textId="77777777" w:rsidR="00B00D19" w:rsidRPr="008962F1" w:rsidRDefault="00B00D19" w:rsidP="00260612">
      <w:pPr>
        <w:spacing w:after="0"/>
        <w:rPr>
          <w:rFonts w:ascii="Times New Roman" w:hAnsi="Times New Roman" w:cs="Times New Roman"/>
          <w:i/>
          <w:iCs/>
          <w:sz w:val="20"/>
          <w:szCs w:val="20"/>
        </w:rPr>
      </w:pPr>
      <w:r w:rsidRPr="008962F1">
        <w:rPr>
          <w:rFonts w:ascii="Times New Roman" w:hAnsi="Times New Roman" w:cs="Times New Roman"/>
          <w:i/>
          <w:iCs/>
          <w:sz w:val="20"/>
          <w:szCs w:val="20"/>
        </w:rPr>
        <w:t>Distributed electric propulsion enables precise and rapid thrust modulation across individual propulsors, providing additional control authority beyond conventional aerodynamic control surfaces. In a blended-wing body (BWB) configuration, where vertical tail size and yaw control authority are often constrained by drag and structural considerations, differential thrust from distributed ducted fans offers a valuable supplementary control mechanism.</w:t>
      </w:r>
    </w:p>
    <w:p w14:paraId="21D91935" w14:textId="77777777"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By independently varying thrust levels across spanwise fan arrays, yawing moments can be generated without relying solely on rudders or split drag devices. This capability is particularly beneficial during low-speed and high-angle-of-attack flight phases, where aerodynamic control effectiveness may be reduced. Furthermore, the electrically driven nature of the propulsors allows continuous and fine-grained thrust modulation, enabling smoother control responses compared to mechanically actuated propulsion systems.</w:t>
      </w:r>
    </w:p>
    <w:p w14:paraId="7525773D" w14:textId="77777777" w:rsidR="00260612"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However, BWB configurations also pose unique control challenges due to strong coupling between pitch, yaw, and roll dynamics, as well as sensitivity to asymmetric thrust. These characteristics necessitate careful integration of propulsion control laws with the flight control system to ensure stability across the flight envelope.</w:t>
      </w:r>
    </w:p>
    <w:p w14:paraId="572FCA11" w14:textId="5D83E5BD" w:rsidR="00E11C91" w:rsidRDefault="00E11C91" w:rsidP="00B00D19">
      <w:pPr>
        <w:spacing w:after="200"/>
        <w:rPr>
          <w:rFonts w:ascii="Times New Roman" w:hAnsi="Times New Roman" w:cs="Times New Roman"/>
          <w:b/>
          <w:bCs/>
          <w:i/>
          <w:iCs/>
          <w:sz w:val="20"/>
          <w:szCs w:val="20"/>
        </w:rPr>
      </w:pPr>
      <w:r>
        <w:rPr>
          <w:rFonts w:ascii="Times New Roman" w:hAnsi="Times New Roman" w:cs="Times New Roman"/>
          <w:b/>
          <w:bCs/>
          <w:i/>
          <w:iCs/>
          <w:sz w:val="20"/>
          <w:szCs w:val="20"/>
        </w:rPr>
        <w:t>4</w:t>
      </w:r>
      <w:r w:rsidRPr="00E11C91">
        <w:rPr>
          <w:rFonts w:ascii="Times New Roman" w:hAnsi="Times New Roman" w:cs="Times New Roman"/>
          <w:b/>
          <w:bCs/>
          <w:i/>
          <w:iCs/>
          <w:sz w:val="20"/>
          <w:szCs w:val="20"/>
        </w:rPr>
        <w:t xml:space="preserve">.10.2. </w:t>
      </w:r>
      <w:r w:rsidR="00B00D19" w:rsidRPr="00E11C91">
        <w:rPr>
          <w:rFonts w:ascii="Times New Roman" w:hAnsi="Times New Roman" w:cs="Times New Roman"/>
          <w:b/>
          <w:bCs/>
          <w:i/>
          <w:iCs/>
          <w:sz w:val="20"/>
          <w:szCs w:val="20"/>
        </w:rPr>
        <w:t>Fan-Out and Failure Scenarios</w:t>
      </w:r>
    </w:p>
    <w:p w14:paraId="5395C627" w14:textId="58F8ADC8" w:rsidR="00B00D19" w:rsidRPr="00E11C91" w:rsidRDefault="00B00D19" w:rsidP="00B00D19">
      <w:pPr>
        <w:spacing w:after="200"/>
        <w:rPr>
          <w:rFonts w:ascii="Times New Roman" w:hAnsi="Times New Roman" w:cs="Times New Roman"/>
          <w:b/>
          <w:bCs/>
          <w:i/>
          <w:iCs/>
          <w:sz w:val="20"/>
          <w:szCs w:val="20"/>
        </w:rPr>
      </w:pPr>
      <w:r w:rsidRPr="008962F1">
        <w:rPr>
          <w:rFonts w:ascii="Times New Roman" w:hAnsi="Times New Roman" w:cs="Times New Roman"/>
          <w:i/>
          <w:iCs/>
          <w:sz w:val="20"/>
          <w:szCs w:val="20"/>
        </w:rPr>
        <w:t xml:space="preserve">A key advantage of distributed propulsion architectures is inherent redundancy. In the event of a </w:t>
      </w:r>
      <w:r w:rsidRPr="008962F1">
        <w:rPr>
          <w:rFonts w:ascii="Times New Roman" w:hAnsi="Times New Roman" w:cs="Times New Roman"/>
          <w:b/>
          <w:bCs/>
          <w:i/>
          <w:iCs/>
          <w:sz w:val="20"/>
          <w:szCs w:val="20"/>
        </w:rPr>
        <w:t>single fan failure</w:t>
      </w:r>
      <w:r w:rsidRPr="008962F1">
        <w:rPr>
          <w:rFonts w:ascii="Times New Roman" w:hAnsi="Times New Roman" w:cs="Times New Roman"/>
          <w:i/>
          <w:iCs/>
          <w:sz w:val="20"/>
          <w:szCs w:val="20"/>
        </w:rPr>
        <w:t>, the total thrust shortfall represents only a fraction of the overall propulsion capability. Electrical power can be redistributed among the remaining operational fans, allowing partial or full recovery of required thrust without mechanical cross-shafting.</w:t>
      </w:r>
    </w:p>
    <w:p w14:paraId="33DF984A" w14:textId="77777777"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For </w:t>
      </w:r>
      <w:r w:rsidRPr="008962F1">
        <w:rPr>
          <w:rFonts w:ascii="Times New Roman" w:hAnsi="Times New Roman" w:cs="Times New Roman"/>
          <w:b/>
          <w:bCs/>
          <w:i/>
          <w:iCs/>
          <w:sz w:val="20"/>
          <w:szCs w:val="20"/>
        </w:rPr>
        <w:t>multiple fan failure scenarios</w:t>
      </w:r>
      <w:r w:rsidRPr="008962F1">
        <w:rPr>
          <w:rFonts w:ascii="Times New Roman" w:hAnsi="Times New Roman" w:cs="Times New Roman"/>
          <w:i/>
          <w:iCs/>
          <w:sz w:val="20"/>
          <w:szCs w:val="20"/>
        </w:rPr>
        <w:t>, the distributed layout limits the magnitude of thrust asymmetry compared to centralized propulsion systems. Thrust redistribution strategies can prioritize symmetric fan groups to minimize yawing moments, while remaining control authority is supplemented through aerodynamic surfaces and differential thrust commands.</w:t>
      </w:r>
    </w:p>
    <w:p w14:paraId="1A58FE54" w14:textId="77777777" w:rsidR="00260612"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The ability to rapidly reallocate electrical power following a fan or motor failure improves system operability and fault tolerance. This capability is particularly critical for BWB aircraft, where engine-out yaw moments from large centralized engines can pose significant control challenges.</w:t>
      </w:r>
    </w:p>
    <w:p w14:paraId="347EA6C1" w14:textId="6BF79287" w:rsidR="00B00D19" w:rsidRPr="00E11C91" w:rsidRDefault="00E11C91" w:rsidP="00B00D19">
      <w:pPr>
        <w:spacing w:after="200"/>
        <w:rPr>
          <w:rFonts w:ascii="Times New Roman" w:hAnsi="Times New Roman" w:cs="Times New Roman"/>
          <w:b/>
          <w:bCs/>
          <w:i/>
          <w:iCs/>
          <w:sz w:val="20"/>
          <w:szCs w:val="20"/>
        </w:rPr>
      </w:pPr>
      <w:r>
        <w:rPr>
          <w:rFonts w:ascii="Times New Roman" w:hAnsi="Times New Roman" w:cs="Times New Roman"/>
          <w:b/>
          <w:bCs/>
          <w:i/>
          <w:iCs/>
          <w:sz w:val="20"/>
          <w:szCs w:val="20"/>
        </w:rPr>
        <w:t xml:space="preserve">4.10.3. </w:t>
      </w:r>
      <w:r w:rsidR="00B00D19" w:rsidRPr="00E11C91">
        <w:rPr>
          <w:rFonts w:ascii="Times New Roman" w:hAnsi="Times New Roman" w:cs="Times New Roman"/>
          <w:b/>
          <w:bCs/>
          <w:i/>
          <w:iCs/>
          <w:sz w:val="20"/>
          <w:szCs w:val="20"/>
        </w:rPr>
        <w:t>Electrical Response Time and Control Authority</w:t>
      </w:r>
    </w:p>
    <w:p w14:paraId="79D01752" w14:textId="77777777"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Electric propulsion systems exhibit significantly faster response times than conventional gas-turbine engines, as thrust changes are not limited by spool inertia or fuel flow dynamics. This rapid response enables higher-bandwidth thrust control, which can be leveraged for stability augmentation and disturbance rejection.</w:t>
      </w:r>
    </w:p>
    <w:p w14:paraId="7DE19A5B" w14:textId="77777777" w:rsidR="00260612"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The combination of fast electrical response and distributed thrust generation enhances overall control authority, particularly during transient </w:t>
      </w:r>
      <w:proofErr w:type="spellStart"/>
      <w:r w:rsidRPr="008962F1">
        <w:rPr>
          <w:rFonts w:ascii="Times New Roman" w:hAnsi="Times New Roman" w:cs="Times New Roman"/>
          <w:i/>
          <w:iCs/>
          <w:sz w:val="20"/>
          <w:szCs w:val="20"/>
        </w:rPr>
        <w:t>maneuvers</w:t>
      </w:r>
      <w:proofErr w:type="spellEnd"/>
      <w:r w:rsidRPr="008962F1">
        <w:rPr>
          <w:rFonts w:ascii="Times New Roman" w:hAnsi="Times New Roman" w:cs="Times New Roman"/>
          <w:i/>
          <w:iCs/>
          <w:sz w:val="20"/>
          <w:szCs w:val="20"/>
        </w:rPr>
        <w:t xml:space="preserve"> and gust encounters. As a result, distributed hybrid-electric propulsion systems offer not only efficiency benefits but also potential improvements in handling qualities and operational robustness.</w:t>
      </w:r>
    </w:p>
    <w:p w14:paraId="3D5D385D" w14:textId="5498D781" w:rsidR="00B00D19" w:rsidRPr="00E11C91" w:rsidRDefault="00E11C91" w:rsidP="00B00D19">
      <w:pPr>
        <w:spacing w:after="200"/>
        <w:rPr>
          <w:rFonts w:ascii="Times New Roman" w:hAnsi="Times New Roman" w:cs="Times New Roman"/>
          <w:b/>
          <w:bCs/>
          <w:i/>
          <w:iCs/>
          <w:sz w:val="20"/>
          <w:szCs w:val="20"/>
        </w:rPr>
      </w:pPr>
      <w:r>
        <w:rPr>
          <w:rFonts w:ascii="Times New Roman" w:hAnsi="Times New Roman" w:cs="Times New Roman"/>
          <w:b/>
          <w:bCs/>
          <w:i/>
          <w:iCs/>
          <w:sz w:val="20"/>
          <w:szCs w:val="20"/>
        </w:rPr>
        <w:t>4</w:t>
      </w:r>
      <w:r w:rsidR="00B00D19" w:rsidRPr="00E11C91">
        <w:rPr>
          <w:rFonts w:ascii="Times New Roman" w:hAnsi="Times New Roman" w:cs="Times New Roman"/>
          <w:b/>
          <w:bCs/>
          <w:i/>
          <w:iCs/>
          <w:sz w:val="20"/>
          <w:szCs w:val="20"/>
        </w:rPr>
        <w:t>.11 Expected Performance Trends</w:t>
      </w:r>
    </w:p>
    <w:p w14:paraId="3C480A66" w14:textId="77777777"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In the absence of high-fidelity computational or experimental results, the performance implications of the proposed architecture are evaluated through expected trends derived from established BLI theory and prior distributed propulsion studies.</w:t>
      </w:r>
    </w:p>
    <w:p w14:paraId="32C3B0E4" w14:textId="77777777"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An increase in the number of distributed ducted fans is expected to improve </w:t>
      </w:r>
      <w:r w:rsidRPr="008962F1">
        <w:rPr>
          <w:rFonts w:ascii="Times New Roman" w:hAnsi="Times New Roman" w:cs="Times New Roman"/>
          <w:b/>
          <w:bCs/>
          <w:i/>
          <w:iCs/>
          <w:sz w:val="20"/>
          <w:szCs w:val="20"/>
        </w:rPr>
        <w:t>drag recovery</w:t>
      </w:r>
      <w:r w:rsidRPr="008962F1">
        <w:rPr>
          <w:rFonts w:ascii="Times New Roman" w:hAnsi="Times New Roman" w:cs="Times New Roman"/>
          <w:i/>
          <w:iCs/>
          <w:sz w:val="20"/>
          <w:szCs w:val="20"/>
        </w:rPr>
        <w:t xml:space="preserve"> by enabling boundary-layer ingestion to be spread over a wider spanwise region, thereby reducing local inlet distortion. However, diminishing returns are anticipated beyond a certain fan count due to increased electrical system mass and integration losses.</w:t>
      </w:r>
    </w:p>
    <w:p w14:paraId="1865D965" w14:textId="77777777"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At the aircraft level, prior studies suggest that </w:t>
      </w:r>
      <w:r w:rsidRPr="008962F1">
        <w:rPr>
          <w:rFonts w:ascii="Times New Roman" w:hAnsi="Times New Roman" w:cs="Times New Roman"/>
          <w:b/>
          <w:bCs/>
          <w:i/>
          <w:iCs/>
          <w:sz w:val="20"/>
          <w:szCs w:val="20"/>
        </w:rPr>
        <w:t>fuel burn reductions on the order of several percent</w:t>
      </w:r>
      <w:r w:rsidRPr="008962F1">
        <w:rPr>
          <w:rFonts w:ascii="Times New Roman" w:hAnsi="Times New Roman" w:cs="Times New Roman"/>
          <w:i/>
          <w:iCs/>
          <w:sz w:val="20"/>
          <w:szCs w:val="20"/>
        </w:rPr>
        <w:t xml:space="preserve"> are achievable through BLI-enabled drag recovery when integrated with hybrid-electric propulsion. The magnitude of this benefit is sensitive to the balance between aerodynamic gains and electrical system penalties.</w:t>
      </w:r>
    </w:p>
    <w:p w14:paraId="1651C4DF" w14:textId="77777777"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Fuel burn reduction is also sensitive to </w:t>
      </w:r>
      <w:r w:rsidRPr="008962F1">
        <w:rPr>
          <w:rFonts w:ascii="Times New Roman" w:hAnsi="Times New Roman" w:cs="Times New Roman"/>
          <w:b/>
          <w:bCs/>
          <w:i/>
          <w:iCs/>
          <w:sz w:val="20"/>
          <w:szCs w:val="20"/>
        </w:rPr>
        <w:t>battery specific energy</w:t>
      </w:r>
      <w:r w:rsidRPr="008962F1">
        <w:rPr>
          <w:rFonts w:ascii="Times New Roman" w:hAnsi="Times New Roman" w:cs="Times New Roman"/>
          <w:i/>
          <w:iCs/>
          <w:sz w:val="20"/>
          <w:szCs w:val="20"/>
        </w:rPr>
        <w:t>. Higher energy density enables more effective peak shaving and reduces turbine sizing requirements, whereas lower energy density increases system mass and diminishes net benefits. These trends highlight the importance of coordinated aerodynamic–propulsion–energy system optimization rather than isolated subsystem improvements.</w:t>
      </w:r>
    </w:p>
    <w:p w14:paraId="59FA55EF" w14:textId="5DA26B3D" w:rsidR="00B00D19" w:rsidRPr="008962F1" w:rsidRDefault="00B00D19" w:rsidP="00B00D19">
      <w:pPr>
        <w:spacing w:after="200"/>
        <w:rPr>
          <w:rFonts w:ascii="Times New Roman" w:hAnsi="Times New Roman" w:cs="Times New Roman"/>
          <w:i/>
          <w:iCs/>
          <w:sz w:val="20"/>
          <w:szCs w:val="20"/>
        </w:rPr>
      </w:pPr>
    </w:p>
    <w:p w14:paraId="3E5F1DA1" w14:textId="77777777" w:rsidR="003316AA" w:rsidRDefault="003316AA" w:rsidP="00B00D19">
      <w:pPr>
        <w:spacing w:after="200"/>
        <w:rPr>
          <w:rFonts w:ascii="Times New Roman" w:hAnsi="Times New Roman" w:cs="Times New Roman"/>
          <w:b/>
          <w:bCs/>
          <w:i/>
          <w:iCs/>
          <w:sz w:val="20"/>
          <w:szCs w:val="20"/>
        </w:rPr>
      </w:pPr>
    </w:p>
    <w:p w14:paraId="46E95423" w14:textId="77777777" w:rsidR="003316AA" w:rsidRDefault="003316AA" w:rsidP="00B00D19">
      <w:pPr>
        <w:spacing w:after="200"/>
        <w:rPr>
          <w:rFonts w:ascii="Times New Roman" w:hAnsi="Times New Roman" w:cs="Times New Roman"/>
          <w:b/>
          <w:bCs/>
          <w:i/>
          <w:iCs/>
          <w:sz w:val="20"/>
          <w:szCs w:val="20"/>
        </w:rPr>
      </w:pPr>
    </w:p>
    <w:p w14:paraId="73BF9121" w14:textId="62007730" w:rsidR="00B00D19" w:rsidRPr="008962F1" w:rsidRDefault="00E11C91" w:rsidP="00B00D19">
      <w:pPr>
        <w:spacing w:after="200"/>
        <w:rPr>
          <w:rFonts w:ascii="Times New Roman" w:hAnsi="Times New Roman" w:cs="Times New Roman"/>
          <w:b/>
          <w:bCs/>
          <w:i/>
          <w:iCs/>
          <w:sz w:val="20"/>
          <w:szCs w:val="20"/>
        </w:rPr>
      </w:pPr>
      <w:r>
        <w:rPr>
          <w:rFonts w:ascii="Times New Roman" w:hAnsi="Times New Roman" w:cs="Times New Roman"/>
          <w:b/>
          <w:bCs/>
          <w:i/>
          <w:iCs/>
          <w:sz w:val="20"/>
          <w:szCs w:val="20"/>
        </w:rPr>
        <w:t>4</w:t>
      </w:r>
      <w:r w:rsidR="00B00D19" w:rsidRPr="008962F1">
        <w:rPr>
          <w:rFonts w:ascii="Times New Roman" w:hAnsi="Times New Roman" w:cs="Times New Roman"/>
          <w:b/>
          <w:bCs/>
          <w:i/>
          <w:iCs/>
          <w:sz w:val="20"/>
          <w:szCs w:val="20"/>
        </w:rPr>
        <w:t>.12 Manufacturability and Integration Feasibility</w:t>
      </w:r>
    </w:p>
    <w:p w14:paraId="172FA0FE" w14:textId="5DFAFC1E"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The proposed architecture is intentionally constrained to near-term manufacturing and integration capabilities. Embedded or semi-embedded ducted fans can be manufactured using established composite fabrication techniques, with modular fan units designed for installation and removal without major structural disassembly.</w:t>
      </w:r>
    </w:p>
    <w:p w14:paraId="193FE972" w14:textId="38B2B428"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Power electronics and motor controllers can be distributed within the BWB cent</w:t>
      </w:r>
      <w:r w:rsidR="00260612" w:rsidRPr="008962F1">
        <w:rPr>
          <w:rFonts w:ascii="Times New Roman" w:hAnsi="Times New Roman" w:cs="Times New Roman"/>
          <w:i/>
          <w:iCs/>
          <w:sz w:val="20"/>
          <w:szCs w:val="20"/>
        </w:rPr>
        <w:t xml:space="preserve">re </w:t>
      </w:r>
      <w:r w:rsidRPr="008962F1">
        <w:rPr>
          <w:rFonts w:ascii="Times New Roman" w:hAnsi="Times New Roman" w:cs="Times New Roman"/>
          <w:i/>
          <w:iCs/>
          <w:sz w:val="20"/>
          <w:szCs w:val="20"/>
        </w:rPr>
        <w:t>body, taking advantage of the large internal volume for packaging, cooling, and structural support. Proximity between generators, power electronics, and propulsors reduces cable length and associated electrical losses.</w:t>
      </w:r>
    </w:p>
    <w:p w14:paraId="43EB8498" w14:textId="77777777"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Maintenance access is facilitated through modular fan and motor assemblies, allowing individual units to be serviced or replaced without grounding the entire propulsion system. This modularity improves dispatch reliability and reduces lifecycle maintenance costs relative to highly integrated centralized propulsion systems.</w:t>
      </w:r>
    </w:p>
    <w:p w14:paraId="3D4A8E51" w14:textId="77777777" w:rsidR="00B00D19" w:rsidRPr="008962F1" w:rsidRDefault="00B00D19" w:rsidP="00B00D19">
      <w:pPr>
        <w:spacing w:after="200"/>
        <w:rPr>
          <w:rFonts w:ascii="Times New Roman" w:hAnsi="Times New Roman" w:cs="Times New Roman"/>
          <w:i/>
          <w:iCs/>
          <w:sz w:val="20"/>
          <w:szCs w:val="20"/>
        </w:rPr>
      </w:pPr>
      <w:r w:rsidRPr="008962F1">
        <w:rPr>
          <w:rFonts w:ascii="Times New Roman" w:hAnsi="Times New Roman" w:cs="Times New Roman"/>
          <w:i/>
          <w:iCs/>
          <w:sz w:val="20"/>
          <w:szCs w:val="20"/>
        </w:rPr>
        <w:t>Overall, the distributed hybrid-electric BLI architecture prioritizes integration approaches that are compatible with existing aerospace manufacturing practices, distinguishing it from speculative concepts reliant on low-TRL technologies.</w:t>
      </w:r>
    </w:p>
    <w:p w14:paraId="3869228D" w14:textId="5EE17D26" w:rsidR="004F77BA" w:rsidRPr="00E11C91" w:rsidRDefault="00E11C91" w:rsidP="004F77BA">
      <w:pPr>
        <w:pStyle w:val="Heading2"/>
        <w:rPr>
          <w:rFonts w:ascii="Times New Roman" w:hAnsi="Times New Roman" w:cs="Times New Roman"/>
          <w:b/>
          <w:bCs/>
          <w:i/>
          <w:iCs/>
          <w:color w:val="auto"/>
          <w:sz w:val="20"/>
          <w:szCs w:val="20"/>
        </w:rPr>
      </w:pPr>
      <w:r>
        <w:rPr>
          <w:rFonts w:ascii="Times New Roman" w:hAnsi="Times New Roman" w:cs="Times New Roman"/>
          <w:b/>
          <w:bCs/>
          <w:i/>
          <w:iCs/>
          <w:color w:val="auto"/>
          <w:sz w:val="20"/>
          <w:szCs w:val="20"/>
        </w:rPr>
        <w:t>4</w:t>
      </w:r>
      <w:r w:rsidR="004F77BA" w:rsidRPr="00E11C91">
        <w:rPr>
          <w:rFonts w:ascii="Times New Roman" w:hAnsi="Times New Roman" w:cs="Times New Roman"/>
          <w:b/>
          <w:bCs/>
          <w:i/>
          <w:iCs/>
          <w:color w:val="auto"/>
          <w:sz w:val="20"/>
          <w:szCs w:val="20"/>
        </w:rPr>
        <w:t>.</w:t>
      </w:r>
      <w:r w:rsidR="00B00D19" w:rsidRPr="00E11C91">
        <w:rPr>
          <w:rFonts w:ascii="Times New Roman" w:hAnsi="Times New Roman" w:cs="Times New Roman"/>
          <w:b/>
          <w:bCs/>
          <w:i/>
          <w:iCs/>
          <w:color w:val="auto"/>
          <w:sz w:val="20"/>
          <w:szCs w:val="20"/>
        </w:rPr>
        <w:t>13</w:t>
      </w:r>
      <w:r w:rsidR="004F77BA" w:rsidRPr="00E11C91">
        <w:rPr>
          <w:rFonts w:ascii="Times New Roman" w:hAnsi="Times New Roman" w:cs="Times New Roman"/>
          <w:b/>
          <w:bCs/>
          <w:i/>
          <w:iCs/>
          <w:color w:val="auto"/>
          <w:sz w:val="20"/>
          <w:szCs w:val="20"/>
        </w:rPr>
        <w:t xml:space="preserve"> Parametric Studies and Design Space Exploration</w:t>
      </w:r>
    </w:p>
    <w:p w14:paraId="345F3B23" w14:textId="24BE8FA5"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Parametric sweeps are conducted across key design variables to map the design space and identify optimal configurations. Variables include number of fans (8-16), fan diameter (0.8-1.5 m), fan pressure ratio (1.2-1.4), battery specific energy (200-350 </w:t>
      </w:r>
      <w:proofErr w:type="spellStart"/>
      <w:r w:rsidRPr="008962F1">
        <w:rPr>
          <w:rFonts w:ascii="Times New Roman" w:hAnsi="Times New Roman" w:cs="Times New Roman"/>
          <w:i/>
          <w:iCs/>
          <w:sz w:val="20"/>
          <w:szCs w:val="20"/>
        </w:rPr>
        <w:t>Wh</w:t>
      </w:r>
      <w:proofErr w:type="spellEnd"/>
      <w:r w:rsidRPr="008962F1">
        <w:rPr>
          <w:rFonts w:ascii="Times New Roman" w:hAnsi="Times New Roman" w:cs="Times New Roman"/>
          <w:i/>
          <w:iCs/>
          <w:sz w:val="20"/>
          <w:szCs w:val="20"/>
        </w:rPr>
        <w:t xml:space="preserve">/kg), and degree of hybridization (ratio of battery power to total power at take-off). Each parameter combination is evaluated for mission fuel burn, take-off gross weight, and system complexity metrics. Multi-objective optimization techniques such as Pareto frontier generation are applied to trade fuel efficiency against system mass and cost. Sensitivity analyses identify which parameters most strongly influence overall performance and which subsystems require technology advancement for concept </w:t>
      </w:r>
      <w:r w:rsidR="000A0F35" w:rsidRPr="008962F1">
        <w:rPr>
          <w:rFonts w:ascii="Times New Roman" w:hAnsi="Times New Roman" w:cs="Times New Roman"/>
          <w:i/>
          <w:iCs/>
          <w:sz w:val="20"/>
          <w:szCs w:val="20"/>
        </w:rPr>
        <w:t xml:space="preserve">                  </w:t>
      </w:r>
      <w:r w:rsidRPr="008962F1">
        <w:rPr>
          <w:rFonts w:ascii="Times New Roman" w:hAnsi="Times New Roman" w:cs="Times New Roman"/>
          <w:i/>
          <w:iCs/>
          <w:sz w:val="20"/>
          <w:szCs w:val="20"/>
        </w:rPr>
        <w:t>viability.</w:t>
      </w:r>
      <w:r w:rsidR="000A0F35" w:rsidRPr="008962F1">
        <w:rPr>
          <w:rFonts w:ascii="Times New Roman" w:hAnsi="Times New Roman" w:cs="Times New Roman"/>
          <w:i/>
          <w:iCs/>
          <w:sz w:val="20"/>
          <w:szCs w:val="20"/>
        </w:rPr>
        <w:t xml:space="preserve">                                                                                                                </w:t>
      </w:r>
    </w:p>
    <w:p w14:paraId="24A24FC2" w14:textId="6A1A4979" w:rsidR="00787B1D" w:rsidRPr="008962F1" w:rsidRDefault="00525E46" w:rsidP="004A2324">
      <w:pPr>
        <w:spacing w:after="200"/>
        <w:jc w:val="center"/>
        <w:rPr>
          <w:rFonts w:ascii="Times New Roman" w:hAnsi="Times New Roman" w:cs="Times New Roman"/>
          <w:i/>
          <w:iCs/>
          <w:sz w:val="20"/>
          <w:szCs w:val="20"/>
        </w:rPr>
      </w:pPr>
      <w:r w:rsidRPr="008962F1">
        <w:rPr>
          <w:rFonts w:ascii="Times New Roman" w:hAnsi="Times New Roman" w:cs="Times New Roman"/>
          <w:i/>
          <w:iCs/>
          <w:noProof/>
          <w:sz w:val="20"/>
          <w:szCs w:val="20"/>
          <w:lang w:val="en-US"/>
        </w:rPr>
        <w:drawing>
          <wp:inline distT="0" distB="0" distL="0" distR="0" wp14:anchorId="0D81A3F1" wp14:editId="4D7C8452">
            <wp:extent cx="4335297" cy="2575539"/>
            <wp:effectExtent l="0" t="0" r="8255" b="0"/>
            <wp:docPr id="75976407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56647" cy="2588223"/>
                    </a:xfrm>
                    <a:prstGeom prst="rect">
                      <a:avLst/>
                    </a:prstGeom>
                    <a:noFill/>
                    <a:ln>
                      <a:noFill/>
                    </a:ln>
                  </pic:spPr>
                </pic:pic>
              </a:graphicData>
            </a:graphic>
          </wp:inline>
        </w:drawing>
      </w:r>
    </w:p>
    <w:p w14:paraId="72938FC5" w14:textId="77777777" w:rsidR="00DE206C" w:rsidRDefault="00525E46" w:rsidP="00525E46">
      <w:pPr>
        <w:spacing w:after="200"/>
        <w:jc w:val="center"/>
        <w:rPr>
          <w:rFonts w:ascii="Times New Roman" w:hAnsi="Times New Roman" w:cs="Times New Roman"/>
          <w:i/>
          <w:iCs/>
          <w:sz w:val="20"/>
          <w:szCs w:val="20"/>
          <w:lang w:val="en-US"/>
        </w:rPr>
      </w:pPr>
      <w:r w:rsidRPr="00983E50">
        <w:rPr>
          <w:rFonts w:ascii="Times New Roman" w:hAnsi="Times New Roman" w:cs="Times New Roman"/>
          <w:b/>
          <w:bCs/>
          <w:i/>
          <w:iCs/>
          <w:sz w:val="20"/>
          <w:szCs w:val="20"/>
          <w:lang w:val="en-US"/>
        </w:rPr>
        <w:t>Figure</w:t>
      </w:r>
      <w:r w:rsidR="00983E50" w:rsidRPr="00983E50">
        <w:rPr>
          <w:rFonts w:ascii="Times New Roman" w:hAnsi="Times New Roman" w:cs="Times New Roman"/>
          <w:b/>
          <w:bCs/>
          <w:i/>
          <w:iCs/>
          <w:sz w:val="20"/>
          <w:szCs w:val="20"/>
          <w:lang w:val="en-US"/>
        </w:rPr>
        <w:t>.17</w:t>
      </w:r>
      <w:r w:rsidRPr="00983E50">
        <w:rPr>
          <w:rFonts w:ascii="Times New Roman" w:hAnsi="Times New Roman" w:cs="Times New Roman"/>
          <w:b/>
          <w:bCs/>
          <w:i/>
          <w:iCs/>
          <w:sz w:val="20"/>
          <w:szCs w:val="20"/>
          <w:lang w:val="en-US"/>
        </w:rPr>
        <w:t>.</w:t>
      </w:r>
      <w:r w:rsidRPr="00525E46">
        <w:rPr>
          <w:rFonts w:ascii="Times New Roman" w:hAnsi="Times New Roman" w:cs="Times New Roman"/>
          <w:i/>
          <w:iCs/>
          <w:sz w:val="20"/>
          <w:szCs w:val="20"/>
          <w:lang w:val="en-US"/>
        </w:rPr>
        <w:t xml:space="preserve"> Drag recovery as a function of distributed </w:t>
      </w:r>
    </w:p>
    <w:p w14:paraId="6005781B" w14:textId="77777777" w:rsidR="00DE206C" w:rsidRDefault="00DE206C" w:rsidP="00525E46">
      <w:pPr>
        <w:spacing w:after="200"/>
        <w:jc w:val="center"/>
        <w:rPr>
          <w:rFonts w:ascii="Times New Roman" w:hAnsi="Times New Roman" w:cs="Times New Roman"/>
          <w:i/>
          <w:iCs/>
          <w:sz w:val="20"/>
          <w:szCs w:val="20"/>
          <w:lang w:val="en-US"/>
        </w:rPr>
      </w:pPr>
    </w:p>
    <w:p w14:paraId="6AE49B8C" w14:textId="77777777" w:rsidR="00DE206C" w:rsidRDefault="00DE206C" w:rsidP="00525E46">
      <w:pPr>
        <w:spacing w:after="200"/>
        <w:jc w:val="center"/>
        <w:rPr>
          <w:rFonts w:ascii="Times New Roman" w:hAnsi="Times New Roman" w:cs="Times New Roman"/>
          <w:i/>
          <w:iCs/>
          <w:sz w:val="20"/>
          <w:szCs w:val="20"/>
          <w:lang w:val="en-US"/>
        </w:rPr>
      </w:pPr>
    </w:p>
    <w:p w14:paraId="6036EE7C" w14:textId="1E69580A" w:rsidR="00525E46" w:rsidRPr="00525E46" w:rsidRDefault="00525E46" w:rsidP="00525E46">
      <w:pPr>
        <w:spacing w:after="200"/>
        <w:jc w:val="center"/>
        <w:rPr>
          <w:rFonts w:ascii="Times New Roman" w:hAnsi="Times New Roman" w:cs="Times New Roman"/>
          <w:i/>
          <w:iCs/>
          <w:sz w:val="20"/>
          <w:szCs w:val="20"/>
          <w:lang w:val="en-US"/>
        </w:rPr>
      </w:pPr>
      <w:r w:rsidRPr="00525E46">
        <w:rPr>
          <w:rFonts w:ascii="Times New Roman" w:hAnsi="Times New Roman" w:cs="Times New Roman"/>
          <w:i/>
          <w:iCs/>
          <w:sz w:val="20"/>
          <w:szCs w:val="20"/>
          <w:lang w:val="en-US"/>
        </w:rPr>
        <w:t>.</w:t>
      </w:r>
    </w:p>
    <w:p w14:paraId="3667F11A" w14:textId="0F2AF3F6" w:rsidR="00525E46" w:rsidRPr="00525E46" w:rsidRDefault="00525E46" w:rsidP="00983E50">
      <w:pPr>
        <w:spacing w:after="200"/>
        <w:jc w:val="center"/>
        <w:rPr>
          <w:rFonts w:ascii="Times New Roman" w:hAnsi="Times New Roman" w:cs="Times New Roman"/>
          <w:i/>
          <w:iCs/>
          <w:sz w:val="20"/>
          <w:szCs w:val="20"/>
          <w:lang w:val="en-US"/>
        </w:rPr>
      </w:pPr>
      <w:r w:rsidRPr="008962F1">
        <w:rPr>
          <w:rFonts w:ascii="Times New Roman" w:hAnsi="Times New Roman" w:cs="Times New Roman"/>
          <w:i/>
          <w:iCs/>
          <w:noProof/>
          <w:sz w:val="20"/>
          <w:szCs w:val="20"/>
          <w:lang w:val="en-US"/>
        </w:rPr>
        <w:drawing>
          <wp:inline distT="0" distB="0" distL="0" distR="0" wp14:anchorId="5F75B8CD" wp14:editId="733EEE53">
            <wp:extent cx="4483926" cy="2681918"/>
            <wp:effectExtent l="0" t="0" r="0" b="4445"/>
            <wp:docPr id="48030754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99415" cy="2691182"/>
                    </a:xfrm>
                    <a:prstGeom prst="rect">
                      <a:avLst/>
                    </a:prstGeom>
                    <a:noFill/>
                    <a:ln>
                      <a:noFill/>
                    </a:ln>
                  </pic:spPr>
                </pic:pic>
              </a:graphicData>
            </a:graphic>
          </wp:inline>
        </w:drawing>
      </w:r>
    </w:p>
    <w:p w14:paraId="4C99350E" w14:textId="7775ED05" w:rsidR="00525E46" w:rsidRDefault="00525E46" w:rsidP="00525E46">
      <w:pPr>
        <w:spacing w:after="200"/>
        <w:jc w:val="center"/>
        <w:rPr>
          <w:rFonts w:ascii="Times New Roman" w:hAnsi="Times New Roman" w:cs="Times New Roman"/>
          <w:i/>
          <w:iCs/>
          <w:sz w:val="20"/>
          <w:szCs w:val="20"/>
          <w:lang w:val="en-US"/>
        </w:rPr>
      </w:pPr>
      <w:r w:rsidRPr="003316AA">
        <w:rPr>
          <w:rFonts w:ascii="Times New Roman" w:hAnsi="Times New Roman" w:cs="Times New Roman"/>
          <w:b/>
          <w:bCs/>
          <w:i/>
          <w:iCs/>
          <w:sz w:val="20"/>
          <w:szCs w:val="20"/>
          <w:lang w:val="en-US"/>
        </w:rPr>
        <w:t>Figure</w:t>
      </w:r>
      <w:r w:rsidR="003316AA" w:rsidRPr="003316AA">
        <w:rPr>
          <w:rFonts w:ascii="Times New Roman" w:hAnsi="Times New Roman" w:cs="Times New Roman"/>
          <w:b/>
          <w:bCs/>
          <w:i/>
          <w:iCs/>
          <w:sz w:val="20"/>
          <w:szCs w:val="20"/>
          <w:lang w:val="en-US"/>
        </w:rPr>
        <w:t>.17.</w:t>
      </w:r>
      <w:r w:rsidRPr="00525E46">
        <w:rPr>
          <w:rFonts w:ascii="Times New Roman" w:hAnsi="Times New Roman" w:cs="Times New Roman"/>
          <w:i/>
          <w:iCs/>
          <w:sz w:val="20"/>
          <w:szCs w:val="20"/>
          <w:lang w:val="en-US"/>
        </w:rPr>
        <w:t xml:space="preserve"> Normalized cruise power requirement as a function of distributed fan count.</w:t>
      </w:r>
    </w:p>
    <w:p w14:paraId="23280CA1" w14:textId="77777777" w:rsidR="00983E50" w:rsidRDefault="00983E50" w:rsidP="00525E46">
      <w:pPr>
        <w:spacing w:after="200"/>
        <w:jc w:val="center"/>
        <w:rPr>
          <w:rFonts w:ascii="Times New Roman" w:hAnsi="Times New Roman" w:cs="Times New Roman"/>
          <w:i/>
          <w:iCs/>
          <w:sz w:val="20"/>
          <w:szCs w:val="20"/>
          <w:lang w:val="en-US"/>
        </w:rPr>
      </w:pPr>
    </w:p>
    <w:p w14:paraId="0E010A9B" w14:textId="77777777" w:rsidR="00983E50" w:rsidRPr="00525E46" w:rsidRDefault="00983E50" w:rsidP="00525E46">
      <w:pPr>
        <w:spacing w:after="200"/>
        <w:jc w:val="center"/>
        <w:rPr>
          <w:rFonts w:ascii="Times New Roman" w:hAnsi="Times New Roman" w:cs="Times New Roman"/>
          <w:i/>
          <w:iCs/>
          <w:sz w:val="20"/>
          <w:szCs w:val="20"/>
          <w:lang w:val="en-US"/>
        </w:rPr>
      </w:pPr>
    </w:p>
    <w:p w14:paraId="2C954649" w14:textId="46FBB462" w:rsidR="00525E46" w:rsidRPr="00525E46" w:rsidRDefault="00525E46" w:rsidP="00983E50">
      <w:pPr>
        <w:spacing w:after="200"/>
        <w:jc w:val="center"/>
        <w:rPr>
          <w:rFonts w:ascii="Times New Roman" w:hAnsi="Times New Roman" w:cs="Times New Roman"/>
          <w:i/>
          <w:iCs/>
          <w:sz w:val="20"/>
          <w:szCs w:val="20"/>
          <w:lang w:val="en-US"/>
        </w:rPr>
      </w:pPr>
      <w:r w:rsidRPr="008962F1">
        <w:rPr>
          <w:rFonts w:ascii="Times New Roman" w:hAnsi="Times New Roman" w:cs="Times New Roman"/>
          <w:i/>
          <w:iCs/>
          <w:noProof/>
          <w:sz w:val="20"/>
          <w:szCs w:val="20"/>
          <w:lang w:val="en-US"/>
        </w:rPr>
        <w:drawing>
          <wp:inline distT="0" distB="0" distL="0" distR="0" wp14:anchorId="423F764D" wp14:editId="2312317A">
            <wp:extent cx="4479815" cy="2766060"/>
            <wp:effectExtent l="0" t="0" r="0" b="0"/>
            <wp:docPr id="168566385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6397" cy="2770124"/>
                    </a:xfrm>
                    <a:prstGeom prst="rect">
                      <a:avLst/>
                    </a:prstGeom>
                    <a:noFill/>
                    <a:ln>
                      <a:noFill/>
                    </a:ln>
                  </pic:spPr>
                </pic:pic>
              </a:graphicData>
            </a:graphic>
          </wp:inline>
        </w:drawing>
      </w:r>
    </w:p>
    <w:p w14:paraId="75B61D15" w14:textId="1704106C" w:rsidR="00525E46" w:rsidRPr="00525E46" w:rsidRDefault="00525E46" w:rsidP="00525E46">
      <w:pPr>
        <w:spacing w:after="200"/>
        <w:jc w:val="center"/>
        <w:rPr>
          <w:rFonts w:ascii="Times New Roman" w:hAnsi="Times New Roman" w:cs="Times New Roman"/>
          <w:i/>
          <w:iCs/>
          <w:sz w:val="20"/>
          <w:szCs w:val="20"/>
          <w:lang w:val="en-US"/>
        </w:rPr>
      </w:pPr>
      <w:r w:rsidRPr="003316AA">
        <w:rPr>
          <w:rFonts w:ascii="Times New Roman" w:hAnsi="Times New Roman" w:cs="Times New Roman"/>
          <w:b/>
          <w:bCs/>
          <w:i/>
          <w:iCs/>
          <w:sz w:val="20"/>
          <w:szCs w:val="20"/>
          <w:lang w:val="en-US"/>
        </w:rPr>
        <w:t>Figure</w:t>
      </w:r>
      <w:r w:rsidR="003316AA" w:rsidRPr="003316AA">
        <w:rPr>
          <w:rFonts w:ascii="Times New Roman" w:hAnsi="Times New Roman" w:cs="Times New Roman"/>
          <w:b/>
          <w:bCs/>
          <w:i/>
          <w:iCs/>
          <w:sz w:val="20"/>
          <w:szCs w:val="20"/>
          <w:lang w:val="en-US"/>
        </w:rPr>
        <w:t>.18.</w:t>
      </w:r>
      <w:r w:rsidRPr="00525E46">
        <w:rPr>
          <w:rFonts w:ascii="Times New Roman" w:hAnsi="Times New Roman" w:cs="Times New Roman"/>
          <w:i/>
          <w:iCs/>
          <w:sz w:val="20"/>
          <w:szCs w:val="20"/>
          <w:lang w:val="en-US"/>
        </w:rPr>
        <w:t xml:space="preserve"> Propulsive efficiency improvement with increasing fan count.</w:t>
      </w:r>
    </w:p>
    <w:p w14:paraId="6686A22B" w14:textId="0B09A476" w:rsidR="00525E46" w:rsidRPr="00525E46" w:rsidRDefault="00525E46" w:rsidP="00983E50">
      <w:pPr>
        <w:spacing w:after="200"/>
        <w:jc w:val="center"/>
        <w:rPr>
          <w:rFonts w:ascii="Times New Roman" w:hAnsi="Times New Roman" w:cs="Times New Roman"/>
          <w:i/>
          <w:iCs/>
          <w:sz w:val="20"/>
          <w:szCs w:val="20"/>
          <w:lang w:val="en-US"/>
        </w:rPr>
      </w:pPr>
      <w:r w:rsidRPr="008962F1">
        <w:rPr>
          <w:rFonts w:ascii="Times New Roman" w:hAnsi="Times New Roman" w:cs="Times New Roman"/>
          <w:i/>
          <w:iCs/>
          <w:noProof/>
          <w:sz w:val="20"/>
          <w:szCs w:val="20"/>
          <w:lang w:val="en-US"/>
        </w:rPr>
        <w:drawing>
          <wp:inline distT="0" distB="0" distL="0" distR="0" wp14:anchorId="17AA3C0C" wp14:editId="6566A37C">
            <wp:extent cx="4657801" cy="2842260"/>
            <wp:effectExtent l="0" t="0" r="9525" b="0"/>
            <wp:docPr id="701497695"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61146" cy="2844301"/>
                    </a:xfrm>
                    <a:prstGeom prst="rect">
                      <a:avLst/>
                    </a:prstGeom>
                    <a:noFill/>
                    <a:ln>
                      <a:noFill/>
                    </a:ln>
                  </pic:spPr>
                </pic:pic>
              </a:graphicData>
            </a:graphic>
          </wp:inline>
        </w:drawing>
      </w:r>
    </w:p>
    <w:p w14:paraId="5608290E" w14:textId="27DAFCA6" w:rsidR="00525E46" w:rsidRPr="00525E46" w:rsidRDefault="00525E46" w:rsidP="00525E46">
      <w:pPr>
        <w:spacing w:after="200"/>
        <w:jc w:val="center"/>
        <w:rPr>
          <w:rFonts w:ascii="Times New Roman" w:hAnsi="Times New Roman" w:cs="Times New Roman"/>
          <w:i/>
          <w:iCs/>
          <w:sz w:val="20"/>
          <w:szCs w:val="20"/>
          <w:lang w:val="en-US"/>
        </w:rPr>
      </w:pPr>
      <w:r w:rsidRPr="003316AA">
        <w:rPr>
          <w:rFonts w:ascii="Times New Roman" w:hAnsi="Times New Roman" w:cs="Times New Roman"/>
          <w:b/>
          <w:bCs/>
          <w:i/>
          <w:iCs/>
          <w:sz w:val="20"/>
          <w:szCs w:val="20"/>
          <w:lang w:val="en-US"/>
        </w:rPr>
        <w:t>Figure</w:t>
      </w:r>
      <w:r w:rsidR="003316AA" w:rsidRPr="003316AA">
        <w:rPr>
          <w:rFonts w:ascii="Times New Roman" w:hAnsi="Times New Roman" w:cs="Times New Roman"/>
          <w:b/>
          <w:bCs/>
          <w:i/>
          <w:iCs/>
          <w:sz w:val="20"/>
          <w:szCs w:val="20"/>
          <w:lang w:val="en-US"/>
        </w:rPr>
        <w:t>.19.</w:t>
      </w:r>
      <w:r w:rsidRPr="00525E46">
        <w:rPr>
          <w:rFonts w:ascii="Times New Roman" w:hAnsi="Times New Roman" w:cs="Times New Roman"/>
          <w:i/>
          <w:iCs/>
          <w:sz w:val="20"/>
          <w:szCs w:val="20"/>
          <w:lang w:val="en-US"/>
        </w:rPr>
        <w:t xml:space="preserve"> Net cruise power sensitivity to fan count and battery energy density.</w:t>
      </w:r>
    </w:p>
    <w:p w14:paraId="446C853B" w14:textId="3F8E5149" w:rsidR="004F77BA" w:rsidRPr="008962F1" w:rsidRDefault="00E11C91" w:rsidP="004F77BA">
      <w:pPr>
        <w:pStyle w:val="Heading2"/>
        <w:rPr>
          <w:rFonts w:ascii="Times New Roman" w:hAnsi="Times New Roman" w:cs="Times New Roman"/>
          <w:i/>
          <w:iCs/>
          <w:color w:val="auto"/>
          <w:sz w:val="20"/>
          <w:szCs w:val="20"/>
        </w:rPr>
      </w:pPr>
      <w:r>
        <w:rPr>
          <w:rFonts w:ascii="Times New Roman" w:hAnsi="Times New Roman" w:cs="Times New Roman"/>
          <w:b/>
          <w:bCs/>
          <w:i/>
          <w:iCs/>
          <w:color w:val="auto"/>
          <w:sz w:val="20"/>
          <w:szCs w:val="20"/>
        </w:rPr>
        <w:t>4</w:t>
      </w:r>
      <w:r w:rsidR="004F77BA" w:rsidRPr="00E11C91">
        <w:rPr>
          <w:rFonts w:ascii="Times New Roman" w:hAnsi="Times New Roman" w:cs="Times New Roman"/>
          <w:b/>
          <w:bCs/>
          <w:i/>
          <w:iCs/>
          <w:color w:val="auto"/>
          <w:sz w:val="20"/>
          <w:szCs w:val="20"/>
        </w:rPr>
        <w:t>.</w:t>
      </w:r>
      <w:r w:rsidR="00ED3CD7" w:rsidRPr="00E11C91">
        <w:rPr>
          <w:rFonts w:ascii="Times New Roman" w:hAnsi="Times New Roman" w:cs="Times New Roman"/>
          <w:b/>
          <w:bCs/>
          <w:i/>
          <w:iCs/>
          <w:color w:val="auto"/>
          <w:sz w:val="20"/>
          <w:szCs w:val="20"/>
        </w:rPr>
        <w:t>1</w:t>
      </w:r>
      <w:r w:rsidR="00B00D19" w:rsidRPr="00E11C91">
        <w:rPr>
          <w:rFonts w:ascii="Times New Roman" w:hAnsi="Times New Roman" w:cs="Times New Roman"/>
          <w:b/>
          <w:bCs/>
          <w:i/>
          <w:iCs/>
          <w:color w:val="auto"/>
          <w:sz w:val="20"/>
          <w:szCs w:val="20"/>
        </w:rPr>
        <w:t>4</w:t>
      </w:r>
      <w:r w:rsidR="004F77BA" w:rsidRPr="00E11C91">
        <w:rPr>
          <w:rFonts w:ascii="Times New Roman" w:hAnsi="Times New Roman" w:cs="Times New Roman"/>
          <w:b/>
          <w:bCs/>
          <w:i/>
          <w:iCs/>
          <w:color w:val="auto"/>
          <w:sz w:val="20"/>
          <w:szCs w:val="20"/>
        </w:rPr>
        <w:t xml:space="preserve"> Validation and Benchmarking</w:t>
      </w:r>
    </w:p>
    <w:p w14:paraId="12400845" w14:textId="77777777"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Where possible, analytical and computational results are validated against published experimental data and numerical simulations from similar configurations. Boundary-layer ingestion performance metrics are benchmarked against NASA STARC-ABL and MIT D8 studies. BWB aerodynamic characteristics are compared with Boeing and NASA BWB design studies. Electric propulsion system efficiencies are validated against motor and power electronics test data from existing electric aircraft projects. Discrepancies between model predictions and reference data are documented, and model fidelity is adjusted where necessary to ensure conceptual-level accuracy.</w:t>
      </w:r>
    </w:p>
    <w:p w14:paraId="3D89FEC2" w14:textId="4A5E66BC" w:rsidR="004F77BA" w:rsidRPr="00E11C91" w:rsidRDefault="00E11C91" w:rsidP="004F77BA">
      <w:pPr>
        <w:pStyle w:val="Heading2"/>
        <w:rPr>
          <w:rFonts w:ascii="Times New Roman" w:hAnsi="Times New Roman" w:cs="Times New Roman"/>
          <w:b/>
          <w:bCs/>
          <w:i/>
          <w:iCs/>
          <w:color w:val="auto"/>
          <w:sz w:val="20"/>
          <w:szCs w:val="20"/>
        </w:rPr>
      </w:pPr>
      <w:r>
        <w:rPr>
          <w:rFonts w:ascii="Times New Roman" w:hAnsi="Times New Roman" w:cs="Times New Roman"/>
          <w:b/>
          <w:bCs/>
          <w:i/>
          <w:iCs/>
          <w:color w:val="auto"/>
          <w:sz w:val="20"/>
          <w:szCs w:val="20"/>
        </w:rPr>
        <w:t>4</w:t>
      </w:r>
      <w:r w:rsidR="004F77BA" w:rsidRPr="00E11C91">
        <w:rPr>
          <w:rFonts w:ascii="Times New Roman" w:hAnsi="Times New Roman" w:cs="Times New Roman"/>
          <w:b/>
          <w:bCs/>
          <w:i/>
          <w:iCs/>
          <w:color w:val="auto"/>
          <w:sz w:val="20"/>
          <w:szCs w:val="20"/>
        </w:rPr>
        <w:t>.1</w:t>
      </w:r>
      <w:r w:rsidR="00B00D19" w:rsidRPr="00E11C91">
        <w:rPr>
          <w:rFonts w:ascii="Times New Roman" w:hAnsi="Times New Roman" w:cs="Times New Roman"/>
          <w:b/>
          <w:bCs/>
          <w:i/>
          <w:iCs/>
          <w:color w:val="auto"/>
          <w:sz w:val="20"/>
          <w:szCs w:val="20"/>
        </w:rPr>
        <w:t>5</w:t>
      </w:r>
      <w:r w:rsidR="004F77BA" w:rsidRPr="00E11C91">
        <w:rPr>
          <w:rFonts w:ascii="Times New Roman" w:hAnsi="Times New Roman" w:cs="Times New Roman"/>
          <w:b/>
          <w:bCs/>
          <w:i/>
          <w:iCs/>
          <w:color w:val="auto"/>
          <w:sz w:val="20"/>
          <w:szCs w:val="20"/>
        </w:rPr>
        <w:t xml:space="preserve"> Software Tools and Computational Resources</w:t>
      </w:r>
    </w:p>
    <w:p w14:paraId="2643BD46" w14:textId="77777777" w:rsidR="00E11C91" w:rsidRDefault="004F77BA" w:rsidP="000A0F35">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The analysis employs a combination of custom Python scripts, MATLAB routines, and open-source simulation tools. Aerodynamic panel methods are implemented using XFLR5 and AVL (Athena Vortex Lattice). CFD simulations are conducted using </w:t>
      </w:r>
      <w:proofErr w:type="spellStart"/>
      <w:r w:rsidRPr="008962F1">
        <w:rPr>
          <w:rFonts w:ascii="Times New Roman" w:hAnsi="Times New Roman" w:cs="Times New Roman"/>
          <w:i/>
          <w:iCs/>
          <w:sz w:val="20"/>
          <w:szCs w:val="20"/>
        </w:rPr>
        <w:t>OpenFOAM</w:t>
      </w:r>
      <w:proofErr w:type="spellEnd"/>
      <w:r w:rsidRPr="008962F1">
        <w:rPr>
          <w:rFonts w:ascii="Times New Roman" w:hAnsi="Times New Roman" w:cs="Times New Roman"/>
          <w:i/>
          <w:iCs/>
          <w:sz w:val="20"/>
          <w:szCs w:val="20"/>
        </w:rPr>
        <w:t xml:space="preserve"> with the </w:t>
      </w:r>
      <w:proofErr w:type="spellStart"/>
      <w:r w:rsidRPr="008962F1">
        <w:rPr>
          <w:rFonts w:ascii="Times New Roman" w:hAnsi="Times New Roman" w:cs="Times New Roman"/>
          <w:i/>
          <w:iCs/>
          <w:sz w:val="20"/>
          <w:szCs w:val="20"/>
        </w:rPr>
        <w:t>simpleFoam</w:t>
      </w:r>
      <w:proofErr w:type="spellEnd"/>
      <w:r w:rsidRPr="008962F1">
        <w:rPr>
          <w:rFonts w:ascii="Times New Roman" w:hAnsi="Times New Roman" w:cs="Times New Roman"/>
          <w:i/>
          <w:iCs/>
          <w:sz w:val="20"/>
          <w:szCs w:val="20"/>
        </w:rPr>
        <w:t xml:space="preserve"> and </w:t>
      </w:r>
      <w:proofErr w:type="spellStart"/>
      <w:r w:rsidRPr="008962F1">
        <w:rPr>
          <w:rFonts w:ascii="Times New Roman" w:hAnsi="Times New Roman" w:cs="Times New Roman"/>
          <w:i/>
          <w:iCs/>
          <w:sz w:val="20"/>
          <w:szCs w:val="20"/>
        </w:rPr>
        <w:t>rhoSimpleFoam</w:t>
      </w:r>
      <w:proofErr w:type="spellEnd"/>
      <w:r w:rsidRPr="008962F1">
        <w:rPr>
          <w:rFonts w:ascii="Times New Roman" w:hAnsi="Times New Roman" w:cs="Times New Roman"/>
          <w:i/>
          <w:iCs/>
          <w:sz w:val="20"/>
          <w:szCs w:val="20"/>
        </w:rPr>
        <w:t xml:space="preserve"> solvers for incompressible and compressible flows, respectively. Propulsion cycle analysis is performed using </w:t>
      </w:r>
      <w:proofErr w:type="spellStart"/>
      <w:r w:rsidRPr="008962F1">
        <w:rPr>
          <w:rFonts w:ascii="Times New Roman" w:hAnsi="Times New Roman" w:cs="Times New Roman"/>
          <w:i/>
          <w:iCs/>
          <w:sz w:val="20"/>
          <w:szCs w:val="20"/>
        </w:rPr>
        <w:t>GasTurb</w:t>
      </w:r>
      <w:proofErr w:type="spellEnd"/>
      <w:r w:rsidRPr="008962F1">
        <w:rPr>
          <w:rFonts w:ascii="Times New Roman" w:hAnsi="Times New Roman" w:cs="Times New Roman"/>
          <w:i/>
          <w:iCs/>
          <w:sz w:val="20"/>
          <w:szCs w:val="20"/>
        </w:rPr>
        <w:t xml:space="preserve"> or equivalent thermodynamic </w:t>
      </w:r>
      <w:proofErr w:type="spellStart"/>
      <w:r w:rsidRPr="008962F1">
        <w:rPr>
          <w:rFonts w:ascii="Times New Roman" w:hAnsi="Times New Roman" w:cs="Times New Roman"/>
          <w:i/>
          <w:iCs/>
          <w:sz w:val="20"/>
          <w:szCs w:val="20"/>
        </w:rPr>
        <w:t>modeling</w:t>
      </w:r>
      <w:proofErr w:type="spellEnd"/>
      <w:r w:rsidRPr="008962F1">
        <w:rPr>
          <w:rFonts w:ascii="Times New Roman" w:hAnsi="Times New Roman" w:cs="Times New Roman"/>
          <w:i/>
          <w:iCs/>
          <w:sz w:val="20"/>
          <w:szCs w:val="20"/>
        </w:rPr>
        <w:t xml:space="preserve"> software. Mission analysis and optimization frameworks are developed in Python using SciPy optimization libraries. Post-processing and visualization utilize Matplotlib and </w:t>
      </w:r>
      <w:proofErr w:type="spellStart"/>
      <w:r w:rsidRPr="008962F1">
        <w:rPr>
          <w:rFonts w:ascii="Times New Roman" w:hAnsi="Times New Roman" w:cs="Times New Roman"/>
          <w:i/>
          <w:iCs/>
          <w:sz w:val="20"/>
          <w:szCs w:val="20"/>
        </w:rPr>
        <w:t>ParaView</w:t>
      </w:r>
      <w:proofErr w:type="spellEnd"/>
      <w:r w:rsidRPr="008962F1">
        <w:rPr>
          <w:rFonts w:ascii="Times New Roman" w:hAnsi="Times New Roman" w:cs="Times New Roman"/>
          <w:i/>
          <w:iCs/>
          <w:sz w:val="20"/>
          <w:szCs w:val="20"/>
        </w:rPr>
        <w:t>. Computational resources include high-performance workstations with multi-core processors and GPU acceleration where applicable for CFD simulations.</w:t>
      </w:r>
    </w:p>
    <w:p w14:paraId="62BF0730" w14:textId="17A8153F" w:rsidR="004F77BA" w:rsidRPr="00E11C91" w:rsidRDefault="004F77BA" w:rsidP="000A0F35">
      <w:pPr>
        <w:spacing w:after="200"/>
        <w:rPr>
          <w:rFonts w:ascii="Times New Roman" w:hAnsi="Times New Roman" w:cs="Times New Roman"/>
          <w:i/>
          <w:iCs/>
          <w:sz w:val="20"/>
          <w:szCs w:val="20"/>
        </w:rPr>
      </w:pPr>
      <w:r w:rsidRPr="00E11C91">
        <w:rPr>
          <w:rFonts w:ascii="Times New Roman" w:hAnsi="Times New Roman" w:cs="Times New Roman"/>
          <w:b/>
          <w:bCs/>
          <w:i/>
          <w:iCs/>
          <w:sz w:val="20"/>
          <w:szCs w:val="20"/>
        </w:rPr>
        <w:t>3.1</w:t>
      </w:r>
      <w:r w:rsidR="00B00D19" w:rsidRPr="00E11C91">
        <w:rPr>
          <w:rFonts w:ascii="Times New Roman" w:hAnsi="Times New Roman" w:cs="Times New Roman"/>
          <w:b/>
          <w:bCs/>
          <w:i/>
          <w:iCs/>
          <w:sz w:val="20"/>
          <w:szCs w:val="20"/>
        </w:rPr>
        <w:t>6</w:t>
      </w:r>
      <w:r w:rsidRPr="00E11C91">
        <w:rPr>
          <w:rFonts w:ascii="Times New Roman" w:hAnsi="Times New Roman" w:cs="Times New Roman"/>
          <w:b/>
          <w:bCs/>
          <w:i/>
          <w:iCs/>
          <w:sz w:val="20"/>
          <w:szCs w:val="20"/>
        </w:rPr>
        <w:t xml:space="preserve"> Assumptions and Limitations</w:t>
      </w:r>
    </w:p>
    <w:p w14:paraId="5583A15D" w14:textId="77777777" w:rsidR="004F77BA" w:rsidRPr="008962F1" w:rsidRDefault="004F77BA" w:rsidP="004F77BA">
      <w:pPr>
        <w:spacing w:after="200"/>
        <w:rPr>
          <w:rFonts w:ascii="Times New Roman" w:hAnsi="Times New Roman" w:cs="Times New Roman"/>
          <w:i/>
          <w:iCs/>
          <w:sz w:val="20"/>
          <w:szCs w:val="20"/>
        </w:rPr>
      </w:pPr>
      <w:r w:rsidRPr="008962F1">
        <w:rPr>
          <w:rFonts w:ascii="Times New Roman" w:hAnsi="Times New Roman" w:cs="Times New Roman"/>
          <w:i/>
          <w:iCs/>
          <w:sz w:val="20"/>
          <w:szCs w:val="20"/>
        </w:rPr>
        <w:t xml:space="preserve">Several simplifying assumptions are made to maintain tractability at the conceptual design level. The analysis assumes steady-state cruise aerodynamics and does not model dynamic </w:t>
      </w:r>
      <w:proofErr w:type="spellStart"/>
      <w:r w:rsidRPr="008962F1">
        <w:rPr>
          <w:rFonts w:ascii="Times New Roman" w:hAnsi="Times New Roman" w:cs="Times New Roman"/>
          <w:i/>
          <w:iCs/>
          <w:sz w:val="20"/>
          <w:szCs w:val="20"/>
        </w:rPr>
        <w:t>maneuvers</w:t>
      </w:r>
      <w:proofErr w:type="spellEnd"/>
      <w:r w:rsidRPr="008962F1">
        <w:rPr>
          <w:rFonts w:ascii="Times New Roman" w:hAnsi="Times New Roman" w:cs="Times New Roman"/>
          <w:i/>
          <w:iCs/>
          <w:sz w:val="20"/>
          <w:szCs w:val="20"/>
        </w:rPr>
        <w:t xml:space="preserve"> or atmospheric turbulence. Fan inlet distortion effects are captured using empirical correlations rather than unsteady simulations. Acoustic performance is not quantitatively assessed, although qualitative benefits from ducting and airframe shielding are noted. Manufacturability and production cost are not explicitly </w:t>
      </w:r>
      <w:proofErr w:type="spellStart"/>
      <w:r w:rsidRPr="008962F1">
        <w:rPr>
          <w:rFonts w:ascii="Times New Roman" w:hAnsi="Times New Roman" w:cs="Times New Roman"/>
          <w:i/>
          <w:iCs/>
          <w:sz w:val="20"/>
          <w:szCs w:val="20"/>
        </w:rPr>
        <w:t>modeled</w:t>
      </w:r>
      <w:proofErr w:type="spellEnd"/>
      <w:r w:rsidRPr="008962F1">
        <w:rPr>
          <w:rFonts w:ascii="Times New Roman" w:hAnsi="Times New Roman" w:cs="Times New Roman"/>
          <w:i/>
          <w:iCs/>
          <w:sz w:val="20"/>
          <w:szCs w:val="20"/>
        </w:rPr>
        <w:t xml:space="preserve">, though technology readiness levels for key components are discussed qualitatively. Structural dynamics, aeroelasticity, and flutter are assumed to be manageable within the BWB framework but are not rigorously </w:t>
      </w:r>
      <w:proofErr w:type="spellStart"/>
      <w:r w:rsidRPr="008962F1">
        <w:rPr>
          <w:rFonts w:ascii="Times New Roman" w:hAnsi="Times New Roman" w:cs="Times New Roman"/>
          <w:i/>
          <w:iCs/>
          <w:sz w:val="20"/>
          <w:szCs w:val="20"/>
        </w:rPr>
        <w:t>analyzed</w:t>
      </w:r>
      <w:proofErr w:type="spellEnd"/>
      <w:r w:rsidRPr="008962F1">
        <w:rPr>
          <w:rFonts w:ascii="Times New Roman" w:hAnsi="Times New Roman" w:cs="Times New Roman"/>
          <w:i/>
          <w:iCs/>
          <w:sz w:val="20"/>
          <w:szCs w:val="20"/>
        </w:rPr>
        <w:t xml:space="preserve">. These limitations are acknowledged, and recommendations for future work address areas requiring higher-fidelity </w:t>
      </w:r>
      <w:proofErr w:type="spellStart"/>
      <w:r w:rsidRPr="008962F1">
        <w:rPr>
          <w:rFonts w:ascii="Times New Roman" w:hAnsi="Times New Roman" w:cs="Times New Roman"/>
          <w:i/>
          <w:iCs/>
          <w:sz w:val="20"/>
          <w:szCs w:val="20"/>
        </w:rPr>
        <w:t>modeling</w:t>
      </w:r>
      <w:proofErr w:type="spellEnd"/>
      <w:r w:rsidRPr="008962F1">
        <w:rPr>
          <w:rFonts w:ascii="Times New Roman" w:hAnsi="Times New Roman" w:cs="Times New Roman"/>
          <w:i/>
          <w:iCs/>
          <w:sz w:val="20"/>
          <w:szCs w:val="20"/>
        </w:rPr>
        <w:t>.</w:t>
      </w:r>
    </w:p>
    <w:p w14:paraId="7DC9D6C1" w14:textId="3F27DBC8" w:rsidR="00525E46" w:rsidRPr="00525E46" w:rsidRDefault="00525E46" w:rsidP="003316AA">
      <w:pPr>
        <w:spacing w:after="200"/>
        <w:jc w:val="center"/>
        <w:rPr>
          <w:rFonts w:ascii="Times New Roman" w:hAnsi="Times New Roman" w:cs="Times New Roman"/>
          <w:i/>
          <w:iCs/>
          <w:sz w:val="20"/>
          <w:szCs w:val="20"/>
          <w:lang w:val="en-US"/>
        </w:rPr>
      </w:pPr>
      <w:r w:rsidRPr="008962F1">
        <w:rPr>
          <w:rFonts w:ascii="Times New Roman" w:hAnsi="Times New Roman" w:cs="Times New Roman"/>
          <w:i/>
          <w:iCs/>
          <w:noProof/>
          <w:sz w:val="20"/>
          <w:szCs w:val="20"/>
          <w:lang w:val="en-US"/>
        </w:rPr>
        <w:drawing>
          <wp:inline distT="0" distB="0" distL="0" distR="0" wp14:anchorId="5066E50D" wp14:editId="7A63C05E">
            <wp:extent cx="5981700" cy="2553591"/>
            <wp:effectExtent l="0" t="0" r="0" b="0"/>
            <wp:docPr id="81013830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7941" b="7006"/>
                    <a:stretch>
                      <a:fillRect/>
                    </a:stretch>
                  </pic:blipFill>
                  <pic:spPr bwMode="auto">
                    <a:xfrm>
                      <a:off x="0" y="0"/>
                      <a:ext cx="5997211" cy="2560213"/>
                    </a:xfrm>
                    <a:prstGeom prst="rect">
                      <a:avLst/>
                    </a:prstGeom>
                    <a:noFill/>
                    <a:ln>
                      <a:noFill/>
                    </a:ln>
                    <a:extLst>
                      <a:ext uri="{53640926-AAD7-44D8-BBD7-CCE9431645EC}">
                        <a14:shadowObscured xmlns:a14="http://schemas.microsoft.com/office/drawing/2010/main"/>
                      </a:ext>
                    </a:extLst>
                  </pic:spPr>
                </pic:pic>
              </a:graphicData>
            </a:graphic>
          </wp:inline>
        </w:drawing>
      </w:r>
    </w:p>
    <w:p w14:paraId="4340982F" w14:textId="2459F26C" w:rsidR="00525E46" w:rsidRPr="00525E46" w:rsidRDefault="00525E46" w:rsidP="00525E46">
      <w:pPr>
        <w:spacing w:after="200"/>
        <w:jc w:val="center"/>
        <w:rPr>
          <w:rFonts w:ascii="Times New Roman" w:hAnsi="Times New Roman" w:cs="Times New Roman"/>
          <w:i/>
          <w:iCs/>
          <w:sz w:val="20"/>
          <w:szCs w:val="20"/>
          <w:lang w:val="en-US"/>
        </w:rPr>
      </w:pPr>
      <w:r w:rsidRPr="003316AA">
        <w:rPr>
          <w:rFonts w:ascii="Times New Roman" w:hAnsi="Times New Roman" w:cs="Times New Roman"/>
          <w:b/>
          <w:bCs/>
          <w:i/>
          <w:iCs/>
          <w:sz w:val="20"/>
          <w:szCs w:val="20"/>
          <w:lang w:val="en-US"/>
        </w:rPr>
        <w:t>Figure</w:t>
      </w:r>
      <w:r w:rsidR="003316AA" w:rsidRPr="003316AA">
        <w:rPr>
          <w:rFonts w:ascii="Times New Roman" w:hAnsi="Times New Roman" w:cs="Times New Roman"/>
          <w:b/>
          <w:bCs/>
          <w:i/>
          <w:iCs/>
          <w:sz w:val="20"/>
          <w:szCs w:val="20"/>
          <w:lang w:val="en-US"/>
        </w:rPr>
        <w:t>.20</w:t>
      </w:r>
      <w:r w:rsidR="003316AA">
        <w:rPr>
          <w:rFonts w:ascii="Times New Roman" w:hAnsi="Times New Roman" w:cs="Times New Roman"/>
          <w:i/>
          <w:iCs/>
          <w:sz w:val="20"/>
          <w:szCs w:val="20"/>
          <w:lang w:val="en-US"/>
        </w:rPr>
        <w:t xml:space="preserve">. </w:t>
      </w:r>
      <w:r w:rsidRPr="00525E46">
        <w:rPr>
          <w:rFonts w:ascii="Times New Roman" w:hAnsi="Times New Roman" w:cs="Times New Roman"/>
          <w:i/>
          <w:iCs/>
          <w:sz w:val="20"/>
          <w:szCs w:val="20"/>
          <w:lang w:val="en-US"/>
        </w:rPr>
        <w:t>Acoustic trend plots showing noise sensitivity to fan speed and decay with distance.</w:t>
      </w:r>
    </w:p>
    <w:p w14:paraId="4200E8B5" w14:textId="7FCCBE2F" w:rsidR="009E3B22" w:rsidRPr="00E11C91" w:rsidRDefault="00E11C91" w:rsidP="00E11C91">
      <w:pPr>
        <w:pStyle w:val="ListParagraph"/>
        <w:numPr>
          <w:ilvl w:val="0"/>
          <w:numId w:val="23"/>
        </w:numPr>
        <w:spacing w:after="200"/>
        <w:jc w:val="center"/>
        <w:rPr>
          <w:rFonts w:ascii="Times New Roman" w:hAnsi="Times New Roman" w:cs="Times New Roman"/>
          <w:b/>
          <w:bCs/>
          <w:i/>
          <w:iCs/>
          <w:sz w:val="20"/>
          <w:szCs w:val="20"/>
        </w:rPr>
      </w:pPr>
      <w:r w:rsidRPr="00E11C91">
        <w:rPr>
          <w:rFonts w:ascii="Times New Roman" w:hAnsi="Times New Roman" w:cs="Times New Roman"/>
          <w:b/>
          <w:bCs/>
          <w:i/>
          <w:iCs/>
          <w:sz w:val="20"/>
          <w:szCs w:val="20"/>
        </w:rPr>
        <w:t>RESULTS OF THE ANALYSIS</w:t>
      </w:r>
    </w:p>
    <w:p w14:paraId="37EC3169" w14:textId="77777777" w:rsidR="009E3B22" w:rsidRPr="008962F1" w:rsidRDefault="009E3B22" w:rsidP="009E3B22">
      <w:pPr>
        <w:spacing w:after="200"/>
        <w:rPr>
          <w:rFonts w:ascii="Times New Roman" w:hAnsi="Times New Roman" w:cs="Times New Roman"/>
          <w:i/>
          <w:iCs/>
          <w:sz w:val="20"/>
          <w:szCs w:val="20"/>
        </w:rPr>
      </w:pPr>
      <w:r w:rsidRPr="008962F1">
        <w:rPr>
          <w:rFonts w:ascii="Times New Roman" w:hAnsi="Times New Roman" w:cs="Times New Roman"/>
          <w:i/>
          <w:iCs/>
          <w:sz w:val="20"/>
          <w:szCs w:val="20"/>
        </w:rPr>
        <w:t>The study demonstrates that integrating a hybrid-electric distributed propulsion system into a BWB platform offers significant aerodynamic and propulsive advantages over conventional configurations.</w:t>
      </w:r>
    </w:p>
    <w:p w14:paraId="7B3051D2" w14:textId="77777777" w:rsidR="009E3B22" w:rsidRPr="008962F1" w:rsidRDefault="009E3B22" w:rsidP="009E3B22">
      <w:pPr>
        <w:numPr>
          <w:ilvl w:val="0"/>
          <w:numId w:val="19"/>
        </w:numPr>
        <w:spacing w:after="200"/>
        <w:rPr>
          <w:rFonts w:ascii="Times New Roman" w:hAnsi="Times New Roman" w:cs="Times New Roman"/>
          <w:i/>
          <w:iCs/>
          <w:sz w:val="20"/>
          <w:szCs w:val="20"/>
        </w:rPr>
      </w:pPr>
      <w:r w:rsidRPr="008962F1">
        <w:rPr>
          <w:rFonts w:ascii="Times New Roman" w:hAnsi="Times New Roman" w:cs="Times New Roman"/>
          <w:b/>
          <w:bCs/>
          <w:i/>
          <w:iCs/>
          <w:sz w:val="20"/>
          <w:szCs w:val="20"/>
        </w:rPr>
        <w:t>Aerodynamic Performance</w:t>
      </w:r>
      <w:r w:rsidRPr="008962F1">
        <w:rPr>
          <w:rFonts w:ascii="Times New Roman" w:hAnsi="Times New Roman" w:cs="Times New Roman"/>
          <w:i/>
          <w:iCs/>
          <w:sz w:val="20"/>
          <w:szCs w:val="20"/>
        </w:rPr>
        <w:t xml:space="preserve">: The BWB airframe inherently provides higher lift-to-drag ratios and a reduced wetted area. A large fraction of total lift is generated by the fuselage </w:t>
      </w:r>
      <w:proofErr w:type="spellStart"/>
      <w:r w:rsidRPr="008962F1">
        <w:rPr>
          <w:rFonts w:ascii="Times New Roman" w:hAnsi="Times New Roman" w:cs="Times New Roman"/>
          <w:i/>
          <w:iCs/>
          <w:sz w:val="20"/>
          <w:szCs w:val="20"/>
        </w:rPr>
        <w:t>center</w:t>
      </w:r>
      <w:proofErr w:type="spellEnd"/>
      <w:r w:rsidRPr="008962F1">
        <w:rPr>
          <w:rFonts w:ascii="Times New Roman" w:hAnsi="Times New Roman" w:cs="Times New Roman"/>
          <w:i/>
          <w:iCs/>
          <w:sz w:val="20"/>
          <w:szCs w:val="20"/>
        </w:rPr>
        <w:t xml:space="preserve"> body, which enhances cruise efficiency.</w:t>
      </w:r>
    </w:p>
    <w:p w14:paraId="07BFECD7" w14:textId="77777777" w:rsidR="009E3B22" w:rsidRPr="008962F1" w:rsidRDefault="009E3B22" w:rsidP="009E3B22">
      <w:pPr>
        <w:numPr>
          <w:ilvl w:val="0"/>
          <w:numId w:val="19"/>
        </w:numPr>
        <w:spacing w:after="200"/>
        <w:rPr>
          <w:rFonts w:ascii="Times New Roman" w:hAnsi="Times New Roman" w:cs="Times New Roman"/>
          <w:i/>
          <w:iCs/>
          <w:sz w:val="20"/>
          <w:szCs w:val="20"/>
        </w:rPr>
      </w:pPr>
      <w:r w:rsidRPr="008962F1">
        <w:rPr>
          <w:rFonts w:ascii="Times New Roman" w:hAnsi="Times New Roman" w:cs="Times New Roman"/>
          <w:b/>
          <w:bCs/>
          <w:i/>
          <w:iCs/>
          <w:sz w:val="20"/>
          <w:szCs w:val="20"/>
        </w:rPr>
        <w:t>Fuel Efficiency Gains</w:t>
      </w:r>
      <w:r w:rsidRPr="008962F1">
        <w:rPr>
          <w:rFonts w:ascii="Times New Roman" w:hAnsi="Times New Roman" w:cs="Times New Roman"/>
          <w:i/>
          <w:iCs/>
          <w:sz w:val="20"/>
          <w:szCs w:val="20"/>
        </w:rPr>
        <w:t xml:space="preserve">: The implementation of BLI recovers wake losses and re-energizes the boundary layer, potentially reducing fuel burn by </w:t>
      </w:r>
      <w:r w:rsidRPr="008962F1">
        <w:rPr>
          <w:rFonts w:ascii="Times New Roman" w:hAnsi="Times New Roman" w:cs="Times New Roman"/>
          <w:b/>
          <w:bCs/>
          <w:i/>
          <w:iCs/>
          <w:sz w:val="20"/>
          <w:szCs w:val="20"/>
        </w:rPr>
        <w:t>5–10%</w:t>
      </w:r>
      <w:r w:rsidRPr="008962F1">
        <w:rPr>
          <w:rFonts w:ascii="Times New Roman" w:hAnsi="Times New Roman" w:cs="Times New Roman"/>
          <w:i/>
          <w:iCs/>
          <w:sz w:val="20"/>
          <w:szCs w:val="20"/>
        </w:rPr>
        <w:t xml:space="preserve"> depending on the ingestion design.</w:t>
      </w:r>
    </w:p>
    <w:p w14:paraId="68ED97D8" w14:textId="77777777" w:rsidR="009E3B22" w:rsidRPr="008962F1" w:rsidRDefault="009E3B22" w:rsidP="009E3B22">
      <w:pPr>
        <w:numPr>
          <w:ilvl w:val="0"/>
          <w:numId w:val="19"/>
        </w:numPr>
        <w:spacing w:after="200"/>
        <w:rPr>
          <w:rFonts w:ascii="Times New Roman" w:hAnsi="Times New Roman" w:cs="Times New Roman"/>
          <w:i/>
          <w:iCs/>
          <w:sz w:val="20"/>
          <w:szCs w:val="20"/>
        </w:rPr>
      </w:pPr>
      <w:r w:rsidRPr="008962F1">
        <w:rPr>
          <w:rFonts w:ascii="Times New Roman" w:hAnsi="Times New Roman" w:cs="Times New Roman"/>
          <w:b/>
          <w:bCs/>
          <w:i/>
          <w:iCs/>
          <w:sz w:val="20"/>
          <w:szCs w:val="20"/>
        </w:rPr>
        <w:t>Propulsive Efficiency</w:t>
      </w:r>
      <w:r w:rsidRPr="008962F1">
        <w:rPr>
          <w:rFonts w:ascii="Times New Roman" w:hAnsi="Times New Roman" w:cs="Times New Roman"/>
          <w:i/>
          <w:iCs/>
          <w:sz w:val="20"/>
          <w:szCs w:val="20"/>
        </w:rPr>
        <w:t xml:space="preserve">: Boundary Layer Ingestion yields Power Saving Coefficients (PSC) in the range of </w:t>
      </w:r>
      <w:r w:rsidRPr="008962F1">
        <w:rPr>
          <w:rFonts w:ascii="Times New Roman" w:hAnsi="Times New Roman" w:cs="Times New Roman"/>
          <w:b/>
          <w:bCs/>
          <w:i/>
          <w:iCs/>
          <w:sz w:val="20"/>
          <w:szCs w:val="20"/>
        </w:rPr>
        <w:t>5–10%</w:t>
      </w:r>
      <w:r w:rsidRPr="008962F1">
        <w:rPr>
          <w:rFonts w:ascii="Times New Roman" w:hAnsi="Times New Roman" w:cs="Times New Roman"/>
          <w:i/>
          <w:iCs/>
          <w:sz w:val="20"/>
          <w:szCs w:val="20"/>
        </w:rPr>
        <w:t xml:space="preserve">. This is achieved because the average velocity within the aft-body boundary layer is approximately </w:t>
      </w:r>
      <w:r w:rsidRPr="008962F1">
        <w:rPr>
          <w:rFonts w:ascii="Times New Roman" w:hAnsi="Times New Roman" w:cs="Times New Roman"/>
          <w:b/>
          <w:bCs/>
          <w:i/>
          <w:iCs/>
          <w:sz w:val="20"/>
          <w:szCs w:val="20"/>
        </w:rPr>
        <w:t>60–85%</w:t>
      </w:r>
      <w:r w:rsidRPr="008962F1">
        <w:rPr>
          <w:rFonts w:ascii="Times New Roman" w:hAnsi="Times New Roman" w:cs="Times New Roman"/>
          <w:i/>
          <w:iCs/>
          <w:sz w:val="20"/>
          <w:szCs w:val="20"/>
        </w:rPr>
        <w:t xml:space="preserve"> of the freestream velocity, allowing for reduced jet velocity rise and higher efficiency.</w:t>
      </w:r>
    </w:p>
    <w:p w14:paraId="7DE72BF5" w14:textId="77777777" w:rsidR="009E3B22" w:rsidRPr="008962F1" w:rsidRDefault="009E3B22" w:rsidP="009E3B22">
      <w:pPr>
        <w:numPr>
          <w:ilvl w:val="0"/>
          <w:numId w:val="19"/>
        </w:numPr>
        <w:spacing w:after="200"/>
        <w:rPr>
          <w:rFonts w:ascii="Times New Roman" w:hAnsi="Times New Roman" w:cs="Times New Roman"/>
          <w:i/>
          <w:iCs/>
          <w:sz w:val="20"/>
          <w:szCs w:val="20"/>
        </w:rPr>
      </w:pPr>
      <w:r w:rsidRPr="008962F1">
        <w:rPr>
          <w:rFonts w:ascii="Times New Roman" w:hAnsi="Times New Roman" w:cs="Times New Roman"/>
          <w:b/>
          <w:bCs/>
          <w:i/>
          <w:iCs/>
          <w:sz w:val="20"/>
          <w:szCs w:val="20"/>
        </w:rPr>
        <w:t>Redundancy and Reliability</w:t>
      </w:r>
      <w:r w:rsidRPr="008962F1">
        <w:rPr>
          <w:rFonts w:ascii="Times New Roman" w:hAnsi="Times New Roman" w:cs="Times New Roman"/>
          <w:i/>
          <w:iCs/>
          <w:sz w:val="20"/>
          <w:szCs w:val="20"/>
        </w:rPr>
        <w:t>: The distributed propulsion architecture (8–16 fans) improves system robustness; in "fan-out" scenarios, the remaining electric fans can rapidly redistribute thrust to maintain safe flight and yaw control.</w:t>
      </w:r>
    </w:p>
    <w:p w14:paraId="288E44D3" w14:textId="77777777" w:rsidR="009E3B22" w:rsidRPr="008962F1" w:rsidRDefault="009E3B22" w:rsidP="009E3B22">
      <w:pPr>
        <w:numPr>
          <w:ilvl w:val="0"/>
          <w:numId w:val="19"/>
        </w:numPr>
        <w:spacing w:after="200"/>
        <w:rPr>
          <w:rFonts w:ascii="Times New Roman" w:hAnsi="Times New Roman" w:cs="Times New Roman"/>
          <w:i/>
          <w:iCs/>
          <w:sz w:val="20"/>
          <w:szCs w:val="20"/>
        </w:rPr>
      </w:pPr>
      <w:r w:rsidRPr="008962F1">
        <w:rPr>
          <w:rFonts w:ascii="Times New Roman" w:hAnsi="Times New Roman" w:cs="Times New Roman"/>
          <w:b/>
          <w:bCs/>
          <w:i/>
          <w:iCs/>
          <w:sz w:val="20"/>
          <w:szCs w:val="20"/>
        </w:rPr>
        <w:t>Mass and Power Trade-offs</w:t>
      </w:r>
      <w:r w:rsidRPr="008962F1">
        <w:rPr>
          <w:rFonts w:ascii="Times New Roman" w:hAnsi="Times New Roman" w:cs="Times New Roman"/>
          <w:i/>
          <w:iCs/>
          <w:sz w:val="20"/>
          <w:szCs w:val="20"/>
        </w:rPr>
        <w:t xml:space="preserve">: While BLI provides efficiency gains, the hybrid-electric architecture introduces mass penalties from battery packs and electrical networks. Battery specific energy was </w:t>
      </w:r>
      <w:proofErr w:type="spellStart"/>
      <w:r w:rsidRPr="008962F1">
        <w:rPr>
          <w:rFonts w:ascii="Times New Roman" w:hAnsi="Times New Roman" w:cs="Times New Roman"/>
          <w:i/>
          <w:iCs/>
          <w:sz w:val="20"/>
          <w:szCs w:val="20"/>
        </w:rPr>
        <w:t>modeled</w:t>
      </w:r>
      <w:proofErr w:type="spellEnd"/>
      <w:r w:rsidRPr="008962F1">
        <w:rPr>
          <w:rFonts w:ascii="Times New Roman" w:hAnsi="Times New Roman" w:cs="Times New Roman"/>
          <w:i/>
          <w:iCs/>
          <w:sz w:val="20"/>
          <w:szCs w:val="20"/>
        </w:rPr>
        <w:t xml:space="preserve"> in a near-term realistic range of </w:t>
      </w:r>
      <w:r w:rsidRPr="008962F1">
        <w:rPr>
          <w:rFonts w:ascii="Times New Roman" w:hAnsi="Times New Roman" w:cs="Times New Roman"/>
          <w:b/>
          <w:bCs/>
          <w:i/>
          <w:iCs/>
          <w:sz w:val="20"/>
          <w:szCs w:val="20"/>
        </w:rPr>
        <w:t xml:space="preserve">200–300 </w:t>
      </w:r>
      <w:proofErr w:type="spellStart"/>
      <w:r w:rsidRPr="008962F1">
        <w:rPr>
          <w:rFonts w:ascii="Times New Roman" w:hAnsi="Times New Roman" w:cs="Times New Roman"/>
          <w:b/>
          <w:bCs/>
          <w:i/>
          <w:iCs/>
          <w:sz w:val="20"/>
          <w:szCs w:val="20"/>
        </w:rPr>
        <w:t>Wh</w:t>
      </w:r>
      <w:proofErr w:type="spellEnd"/>
      <w:r w:rsidRPr="008962F1">
        <w:rPr>
          <w:rFonts w:ascii="Times New Roman" w:hAnsi="Times New Roman" w:cs="Times New Roman"/>
          <w:b/>
          <w:bCs/>
          <w:i/>
          <w:iCs/>
          <w:sz w:val="20"/>
          <w:szCs w:val="20"/>
        </w:rPr>
        <w:t>/kg</w:t>
      </w:r>
      <w:r w:rsidRPr="008962F1">
        <w:rPr>
          <w:rFonts w:ascii="Times New Roman" w:hAnsi="Times New Roman" w:cs="Times New Roman"/>
          <w:i/>
          <w:iCs/>
          <w:sz w:val="20"/>
          <w:szCs w:val="20"/>
        </w:rPr>
        <w:t>.</w:t>
      </w:r>
    </w:p>
    <w:p w14:paraId="7292771E" w14:textId="77777777" w:rsidR="003316AA" w:rsidRDefault="003316AA" w:rsidP="000A0F35">
      <w:pPr>
        <w:spacing w:after="200"/>
        <w:rPr>
          <w:rFonts w:ascii="Times New Roman" w:hAnsi="Times New Roman" w:cs="Times New Roman"/>
          <w:b/>
          <w:bCs/>
          <w:i/>
          <w:iCs/>
          <w:sz w:val="20"/>
          <w:szCs w:val="20"/>
        </w:rPr>
      </w:pPr>
    </w:p>
    <w:p w14:paraId="66EFC255" w14:textId="77777777" w:rsidR="003316AA" w:rsidRDefault="003316AA" w:rsidP="000A0F35">
      <w:pPr>
        <w:spacing w:after="200"/>
        <w:rPr>
          <w:rFonts w:ascii="Times New Roman" w:hAnsi="Times New Roman" w:cs="Times New Roman"/>
          <w:b/>
          <w:bCs/>
          <w:i/>
          <w:iCs/>
          <w:sz w:val="20"/>
          <w:szCs w:val="20"/>
        </w:rPr>
      </w:pPr>
    </w:p>
    <w:p w14:paraId="5794F670" w14:textId="77777777" w:rsidR="003316AA" w:rsidRDefault="003316AA" w:rsidP="000A0F35">
      <w:pPr>
        <w:spacing w:after="200"/>
        <w:rPr>
          <w:rFonts w:ascii="Times New Roman" w:hAnsi="Times New Roman" w:cs="Times New Roman"/>
          <w:b/>
          <w:bCs/>
          <w:i/>
          <w:iCs/>
          <w:sz w:val="20"/>
          <w:szCs w:val="20"/>
        </w:rPr>
      </w:pPr>
    </w:p>
    <w:p w14:paraId="24F6B086" w14:textId="77777777" w:rsidR="003316AA" w:rsidRDefault="003316AA" w:rsidP="000A0F35">
      <w:pPr>
        <w:spacing w:after="200"/>
        <w:rPr>
          <w:rFonts w:ascii="Times New Roman" w:hAnsi="Times New Roman" w:cs="Times New Roman"/>
          <w:b/>
          <w:bCs/>
          <w:i/>
          <w:iCs/>
          <w:sz w:val="20"/>
          <w:szCs w:val="20"/>
        </w:rPr>
      </w:pPr>
    </w:p>
    <w:p w14:paraId="4C930271" w14:textId="77777777" w:rsidR="003316AA" w:rsidRDefault="003316AA" w:rsidP="000A0F35">
      <w:pPr>
        <w:spacing w:after="200"/>
        <w:rPr>
          <w:rFonts w:ascii="Times New Roman" w:hAnsi="Times New Roman" w:cs="Times New Roman"/>
          <w:b/>
          <w:bCs/>
          <w:i/>
          <w:iCs/>
          <w:sz w:val="20"/>
          <w:szCs w:val="20"/>
        </w:rPr>
      </w:pPr>
    </w:p>
    <w:p w14:paraId="5EEADE3B" w14:textId="77777777" w:rsidR="003316AA" w:rsidRDefault="003316AA" w:rsidP="000A0F35">
      <w:pPr>
        <w:spacing w:after="200"/>
        <w:rPr>
          <w:rFonts w:ascii="Times New Roman" w:hAnsi="Times New Roman" w:cs="Times New Roman"/>
          <w:b/>
          <w:bCs/>
          <w:i/>
          <w:iCs/>
          <w:sz w:val="20"/>
          <w:szCs w:val="20"/>
        </w:rPr>
      </w:pPr>
    </w:p>
    <w:p w14:paraId="3F2EB732" w14:textId="5DA6B140" w:rsidR="000A0F35" w:rsidRPr="008962F1" w:rsidRDefault="000A0F35" w:rsidP="000A0F35">
      <w:pPr>
        <w:spacing w:after="200"/>
        <w:rPr>
          <w:rFonts w:ascii="Times New Roman" w:hAnsi="Times New Roman" w:cs="Times New Roman"/>
          <w:b/>
          <w:bCs/>
          <w:i/>
          <w:iCs/>
          <w:sz w:val="20"/>
          <w:szCs w:val="20"/>
        </w:rPr>
      </w:pPr>
      <w:r w:rsidRPr="008962F1">
        <w:rPr>
          <w:rFonts w:ascii="Times New Roman" w:hAnsi="Times New Roman" w:cs="Times New Roman"/>
          <w:b/>
          <w:bCs/>
          <w:i/>
          <w:iCs/>
          <w:sz w:val="20"/>
          <w:szCs w:val="20"/>
        </w:rPr>
        <w:t>Gas-Turb Results:</w:t>
      </w:r>
    </w:p>
    <w:p w14:paraId="48AA9555" w14:textId="29496A3C" w:rsidR="000A0F35" w:rsidRPr="008962F1" w:rsidRDefault="000A0F35" w:rsidP="00525E46">
      <w:pPr>
        <w:spacing w:after="200"/>
        <w:jc w:val="center"/>
        <w:rPr>
          <w:rFonts w:ascii="Times New Roman" w:hAnsi="Times New Roman" w:cs="Times New Roman"/>
          <w:i/>
          <w:iCs/>
          <w:sz w:val="20"/>
          <w:szCs w:val="20"/>
        </w:rPr>
      </w:pPr>
      <w:r w:rsidRPr="008962F1">
        <w:rPr>
          <w:rFonts w:ascii="Times New Roman" w:hAnsi="Times New Roman" w:cs="Times New Roman"/>
          <w:i/>
          <w:iCs/>
          <w:noProof/>
          <w:sz w:val="20"/>
          <w:szCs w:val="20"/>
        </w:rPr>
        <w:drawing>
          <wp:inline distT="0" distB="0" distL="0" distR="0" wp14:anchorId="007D488E" wp14:editId="7540E066">
            <wp:extent cx="4151980" cy="3583940"/>
            <wp:effectExtent l="0" t="0" r="1270" b="0"/>
            <wp:docPr id="781974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974709" name=""/>
                    <pic:cNvPicPr/>
                  </pic:nvPicPr>
                  <pic:blipFill>
                    <a:blip r:embed="rId29"/>
                    <a:stretch>
                      <a:fillRect/>
                    </a:stretch>
                  </pic:blipFill>
                  <pic:spPr>
                    <a:xfrm>
                      <a:off x="0" y="0"/>
                      <a:ext cx="4181572" cy="3609484"/>
                    </a:xfrm>
                    <a:prstGeom prst="rect">
                      <a:avLst/>
                    </a:prstGeom>
                  </pic:spPr>
                </pic:pic>
              </a:graphicData>
            </a:graphic>
          </wp:inline>
        </w:drawing>
      </w:r>
    </w:p>
    <w:p w14:paraId="418C595B" w14:textId="77777777" w:rsidR="00525E46" w:rsidRPr="003316AA" w:rsidRDefault="00525E46" w:rsidP="00525E46">
      <w:pPr>
        <w:spacing w:after="200" w:line="240" w:lineRule="auto"/>
        <w:jc w:val="center"/>
        <w:rPr>
          <w:rFonts w:ascii="Times New Roman" w:hAnsi="Times New Roman" w:cs="Times New Roman"/>
          <w:b/>
          <w:bCs/>
          <w:i/>
          <w:iCs/>
          <w:sz w:val="20"/>
          <w:szCs w:val="20"/>
        </w:rPr>
      </w:pPr>
      <w:r w:rsidRPr="003316AA">
        <w:rPr>
          <w:rFonts w:ascii="Times New Roman" w:hAnsi="Times New Roman" w:cs="Times New Roman"/>
          <w:b/>
          <w:bCs/>
          <w:i/>
          <w:iCs/>
          <w:sz w:val="20"/>
          <w:szCs w:val="20"/>
        </w:rPr>
        <w:t>Graph1: Temperature vs Entropy</w:t>
      </w:r>
    </w:p>
    <w:p w14:paraId="428348CB" w14:textId="77777777" w:rsidR="00525E46" w:rsidRPr="008962F1" w:rsidRDefault="00525E46" w:rsidP="000A0F35">
      <w:pPr>
        <w:spacing w:after="200"/>
        <w:rPr>
          <w:rFonts w:ascii="Times New Roman" w:hAnsi="Times New Roman" w:cs="Times New Roman"/>
          <w:i/>
          <w:iCs/>
          <w:sz w:val="20"/>
          <w:szCs w:val="20"/>
        </w:rPr>
      </w:pPr>
    </w:p>
    <w:p w14:paraId="33ADF8C9" w14:textId="342DFA88" w:rsidR="00525E46" w:rsidRPr="008962F1" w:rsidRDefault="000A0F35" w:rsidP="00525E46">
      <w:pPr>
        <w:spacing w:after="200"/>
        <w:jc w:val="center"/>
        <w:rPr>
          <w:rFonts w:ascii="Times New Roman" w:hAnsi="Times New Roman" w:cs="Times New Roman"/>
          <w:i/>
          <w:iCs/>
          <w:sz w:val="20"/>
          <w:szCs w:val="20"/>
        </w:rPr>
      </w:pPr>
      <w:r w:rsidRPr="008962F1">
        <w:rPr>
          <w:rFonts w:ascii="Times New Roman" w:hAnsi="Times New Roman" w:cs="Times New Roman"/>
          <w:i/>
          <w:iCs/>
          <w:noProof/>
          <w:sz w:val="20"/>
          <w:szCs w:val="20"/>
        </w:rPr>
        <w:drawing>
          <wp:inline distT="0" distB="0" distL="0" distR="0" wp14:anchorId="4ACCDC40" wp14:editId="382520C0">
            <wp:extent cx="4180878" cy="3756660"/>
            <wp:effectExtent l="0" t="0" r="0" b="0"/>
            <wp:docPr id="1456613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613029" name=""/>
                    <pic:cNvPicPr/>
                  </pic:nvPicPr>
                  <pic:blipFill>
                    <a:blip r:embed="rId30"/>
                    <a:stretch>
                      <a:fillRect/>
                    </a:stretch>
                  </pic:blipFill>
                  <pic:spPr>
                    <a:xfrm>
                      <a:off x="0" y="0"/>
                      <a:ext cx="4225202" cy="3796487"/>
                    </a:xfrm>
                    <a:prstGeom prst="rect">
                      <a:avLst/>
                    </a:prstGeom>
                  </pic:spPr>
                </pic:pic>
              </a:graphicData>
            </a:graphic>
          </wp:inline>
        </w:drawing>
      </w:r>
    </w:p>
    <w:p w14:paraId="4455B545" w14:textId="77777777" w:rsidR="00525E46" w:rsidRPr="003316AA" w:rsidRDefault="00525E46" w:rsidP="00525E46">
      <w:pPr>
        <w:spacing w:after="200" w:line="240" w:lineRule="auto"/>
        <w:jc w:val="center"/>
        <w:rPr>
          <w:rFonts w:ascii="Times New Roman" w:hAnsi="Times New Roman" w:cs="Times New Roman"/>
          <w:b/>
          <w:bCs/>
          <w:i/>
          <w:iCs/>
          <w:sz w:val="20"/>
          <w:szCs w:val="20"/>
        </w:rPr>
      </w:pPr>
      <w:r w:rsidRPr="003316AA">
        <w:rPr>
          <w:rFonts w:ascii="Times New Roman" w:hAnsi="Times New Roman" w:cs="Times New Roman"/>
          <w:b/>
          <w:bCs/>
          <w:i/>
          <w:iCs/>
          <w:sz w:val="20"/>
          <w:szCs w:val="20"/>
        </w:rPr>
        <w:t>Graph2: Enthalpy vs Entropy</w:t>
      </w:r>
    </w:p>
    <w:p w14:paraId="08DA24E7" w14:textId="77777777" w:rsidR="00525E46" w:rsidRPr="008962F1" w:rsidRDefault="00525E46" w:rsidP="00525E46">
      <w:pPr>
        <w:spacing w:after="200"/>
        <w:rPr>
          <w:rFonts w:ascii="Times New Roman" w:hAnsi="Times New Roman" w:cs="Times New Roman"/>
          <w:i/>
          <w:iCs/>
          <w:sz w:val="20"/>
          <w:szCs w:val="20"/>
        </w:rPr>
      </w:pPr>
    </w:p>
    <w:p w14:paraId="0F99532F" w14:textId="0818DFA2" w:rsidR="00525E46" w:rsidRPr="008962F1" w:rsidRDefault="000A0F35" w:rsidP="00525E46">
      <w:pPr>
        <w:spacing w:after="200"/>
        <w:jc w:val="center"/>
        <w:rPr>
          <w:rFonts w:ascii="Times New Roman" w:hAnsi="Times New Roman" w:cs="Times New Roman"/>
          <w:i/>
          <w:iCs/>
          <w:sz w:val="20"/>
          <w:szCs w:val="20"/>
        </w:rPr>
      </w:pPr>
      <w:r w:rsidRPr="008962F1">
        <w:rPr>
          <w:rFonts w:ascii="Times New Roman" w:hAnsi="Times New Roman" w:cs="Times New Roman"/>
          <w:i/>
          <w:iCs/>
          <w:noProof/>
          <w:sz w:val="20"/>
          <w:szCs w:val="20"/>
        </w:rPr>
        <w:drawing>
          <wp:inline distT="0" distB="0" distL="0" distR="0" wp14:anchorId="2227499F" wp14:editId="44A795C4">
            <wp:extent cx="4257652" cy="3627040"/>
            <wp:effectExtent l="0" t="0" r="0" b="0"/>
            <wp:docPr id="1903411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411478" name=""/>
                    <pic:cNvPicPr/>
                  </pic:nvPicPr>
                  <pic:blipFill>
                    <a:blip r:embed="rId31"/>
                    <a:stretch>
                      <a:fillRect/>
                    </a:stretch>
                  </pic:blipFill>
                  <pic:spPr>
                    <a:xfrm>
                      <a:off x="0" y="0"/>
                      <a:ext cx="4290807" cy="3655284"/>
                    </a:xfrm>
                    <a:prstGeom prst="rect">
                      <a:avLst/>
                    </a:prstGeom>
                  </pic:spPr>
                </pic:pic>
              </a:graphicData>
            </a:graphic>
          </wp:inline>
        </w:drawing>
      </w:r>
    </w:p>
    <w:p w14:paraId="3CAA1F56" w14:textId="77777777" w:rsidR="00525E46" w:rsidRPr="003316AA" w:rsidRDefault="00525E46" w:rsidP="00525E46">
      <w:pPr>
        <w:spacing w:after="200" w:line="240" w:lineRule="auto"/>
        <w:jc w:val="center"/>
        <w:rPr>
          <w:rFonts w:ascii="Times New Roman" w:hAnsi="Times New Roman" w:cs="Times New Roman"/>
          <w:b/>
          <w:bCs/>
          <w:i/>
          <w:iCs/>
          <w:sz w:val="20"/>
          <w:szCs w:val="20"/>
        </w:rPr>
      </w:pPr>
      <w:r w:rsidRPr="003316AA">
        <w:rPr>
          <w:rFonts w:ascii="Times New Roman" w:hAnsi="Times New Roman" w:cs="Times New Roman"/>
          <w:b/>
          <w:bCs/>
          <w:i/>
          <w:iCs/>
          <w:sz w:val="20"/>
          <w:szCs w:val="20"/>
        </w:rPr>
        <w:t>Graph3: Pressure vs Volume</w:t>
      </w:r>
    </w:p>
    <w:p w14:paraId="10523439" w14:textId="77777777" w:rsidR="00525E46" w:rsidRPr="008962F1" w:rsidRDefault="00525E46" w:rsidP="00525E46">
      <w:pPr>
        <w:spacing w:after="200"/>
        <w:jc w:val="center"/>
        <w:rPr>
          <w:rFonts w:ascii="Times New Roman" w:hAnsi="Times New Roman" w:cs="Times New Roman"/>
          <w:i/>
          <w:iCs/>
          <w:sz w:val="20"/>
          <w:szCs w:val="20"/>
        </w:rPr>
      </w:pPr>
    </w:p>
    <w:p w14:paraId="609E7681" w14:textId="77777777" w:rsidR="00E11C91" w:rsidRPr="003316AA" w:rsidRDefault="00787B1D" w:rsidP="00787B1D">
      <w:pPr>
        <w:pStyle w:val="Heading1"/>
        <w:rPr>
          <w:rFonts w:ascii="Times New Roman" w:hAnsi="Times New Roman" w:cs="Times New Roman"/>
          <w:b/>
          <w:bCs/>
          <w:color w:val="auto"/>
          <w:sz w:val="20"/>
          <w:szCs w:val="20"/>
        </w:rPr>
      </w:pPr>
      <w:r w:rsidRPr="003316AA">
        <w:rPr>
          <w:rFonts w:ascii="Times New Roman" w:hAnsi="Times New Roman" w:cs="Times New Roman"/>
          <w:b/>
          <w:bCs/>
          <w:color w:val="auto"/>
          <w:sz w:val="20"/>
          <w:szCs w:val="20"/>
        </w:rPr>
        <w:t>SU2-Based Parametric Results (Conceptual RANS + Actuator Disk)</w:t>
      </w:r>
    </w:p>
    <w:p w14:paraId="630F641D" w14:textId="2E1116A5" w:rsidR="00787B1D" w:rsidRPr="003316AA" w:rsidRDefault="00787B1D" w:rsidP="00787B1D">
      <w:pPr>
        <w:pStyle w:val="Heading1"/>
        <w:rPr>
          <w:rFonts w:ascii="Times New Roman" w:hAnsi="Times New Roman" w:cs="Times New Roman"/>
          <w:b/>
          <w:bCs/>
          <w:color w:val="auto"/>
          <w:sz w:val="20"/>
          <w:szCs w:val="20"/>
        </w:rPr>
      </w:pPr>
      <w:r w:rsidRPr="003316AA">
        <w:rPr>
          <w:rFonts w:ascii="Times New Roman" w:hAnsi="Times New Roman" w:cs="Times New Roman"/>
          <w:b/>
          <w:bCs/>
          <w:color w:val="auto"/>
          <w:sz w:val="20"/>
          <w:szCs w:val="20"/>
        </w:rPr>
        <w:t>SECTION A — Simulation Setup (Reproducibility)</w:t>
      </w:r>
    </w:p>
    <w:tbl>
      <w:tblPr>
        <w:tblStyle w:val="TableGrid"/>
        <w:tblW w:w="0" w:type="auto"/>
        <w:tblLook w:val="04A0" w:firstRow="1" w:lastRow="0" w:firstColumn="1" w:lastColumn="0" w:noHBand="0" w:noVBand="1"/>
      </w:tblPr>
      <w:tblGrid>
        <w:gridCol w:w="1692"/>
        <w:gridCol w:w="2362"/>
      </w:tblGrid>
      <w:tr w:rsidR="00787B1D" w:rsidRPr="008962F1" w14:paraId="54433C26" w14:textId="77777777" w:rsidTr="00787B1D">
        <w:tc>
          <w:tcPr>
            <w:tcW w:w="0" w:type="auto"/>
            <w:hideMark/>
          </w:tcPr>
          <w:p w14:paraId="608099A1"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Parameter</w:t>
            </w:r>
          </w:p>
        </w:tc>
        <w:tc>
          <w:tcPr>
            <w:tcW w:w="0" w:type="auto"/>
            <w:hideMark/>
          </w:tcPr>
          <w:p w14:paraId="4092A14F"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Value</w:t>
            </w:r>
          </w:p>
        </w:tc>
      </w:tr>
      <w:tr w:rsidR="00787B1D" w:rsidRPr="008962F1" w14:paraId="7AF006D5" w14:textId="77777777" w:rsidTr="00787B1D">
        <w:tc>
          <w:tcPr>
            <w:tcW w:w="0" w:type="auto"/>
            <w:hideMark/>
          </w:tcPr>
          <w:p w14:paraId="32675F96"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Solver</w:t>
            </w:r>
          </w:p>
        </w:tc>
        <w:tc>
          <w:tcPr>
            <w:tcW w:w="0" w:type="auto"/>
            <w:hideMark/>
          </w:tcPr>
          <w:p w14:paraId="42CAD8E8"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SU2 v7.x</w:t>
            </w:r>
          </w:p>
        </w:tc>
      </w:tr>
      <w:tr w:rsidR="00787B1D" w:rsidRPr="008962F1" w14:paraId="5CE8B895" w14:textId="77777777" w:rsidTr="00787B1D">
        <w:tc>
          <w:tcPr>
            <w:tcW w:w="0" w:type="auto"/>
            <w:hideMark/>
          </w:tcPr>
          <w:p w14:paraId="65430F50"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Flow Regime</w:t>
            </w:r>
          </w:p>
        </w:tc>
        <w:tc>
          <w:tcPr>
            <w:tcW w:w="0" w:type="auto"/>
            <w:hideMark/>
          </w:tcPr>
          <w:p w14:paraId="58AF6CAB"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Steady, compressible</w:t>
            </w:r>
          </w:p>
        </w:tc>
      </w:tr>
      <w:tr w:rsidR="00787B1D" w:rsidRPr="008962F1" w14:paraId="6A11F080" w14:textId="77777777" w:rsidTr="00787B1D">
        <w:tc>
          <w:tcPr>
            <w:tcW w:w="0" w:type="auto"/>
            <w:hideMark/>
          </w:tcPr>
          <w:p w14:paraId="66FE0B83"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Turbulence Model</w:t>
            </w:r>
          </w:p>
        </w:tc>
        <w:tc>
          <w:tcPr>
            <w:tcW w:w="0" w:type="auto"/>
            <w:hideMark/>
          </w:tcPr>
          <w:p w14:paraId="3B0C8332"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SST k–ω</w:t>
            </w:r>
          </w:p>
        </w:tc>
      </w:tr>
      <w:tr w:rsidR="00787B1D" w:rsidRPr="008962F1" w14:paraId="3708F2AD" w14:textId="77777777" w:rsidTr="00787B1D">
        <w:tc>
          <w:tcPr>
            <w:tcW w:w="0" w:type="auto"/>
            <w:hideMark/>
          </w:tcPr>
          <w:p w14:paraId="4D444873"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Mach Number</w:t>
            </w:r>
          </w:p>
        </w:tc>
        <w:tc>
          <w:tcPr>
            <w:tcW w:w="0" w:type="auto"/>
            <w:hideMark/>
          </w:tcPr>
          <w:p w14:paraId="4F9C3779"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0.78</w:t>
            </w:r>
          </w:p>
        </w:tc>
      </w:tr>
      <w:tr w:rsidR="00787B1D" w:rsidRPr="008962F1" w14:paraId="2EE83295" w14:textId="77777777" w:rsidTr="00787B1D">
        <w:tc>
          <w:tcPr>
            <w:tcW w:w="0" w:type="auto"/>
            <w:hideMark/>
          </w:tcPr>
          <w:p w14:paraId="6D52A8E4"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Altitude</w:t>
            </w:r>
          </w:p>
        </w:tc>
        <w:tc>
          <w:tcPr>
            <w:tcW w:w="0" w:type="auto"/>
            <w:hideMark/>
          </w:tcPr>
          <w:p w14:paraId="17262F10"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11 km</w:t>
            </w:r>
          </w:p>
        </w:tc>
      </w:tr>
      <w:tr w:rsidR="00787B1D" w:rsidRPr="008962F1" w14:paraId="31583A14" w14:textId="77777777" w:rsidTr="00787B1D">
        <w:tc>
          <w:tcPr>
            <w:tcW w:w="0" w:type="auto"/>
            <w:hideMark/>
          </w:tcPr>
          <w:p w14:paraId="1CE959B2"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Reynolds Number</w:t>
            </w:r>
          </w:p>
        </w:tc>
        <w:tc>
          <w:tcPr>
            <w:tcW w:w="0" w:type="auto"/>
            <w:hideMark/>
          </w:tcPr>
          <w:p w14:paraId="3F22B3CB"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22 × 10⁶</w:t>
            </w:r>
          </w:p>
        </w:tc>
      </w:tr>
      <w:tr w:rsidR="00787B1D" w:rsidRPr="008962F1" w14:paraId="41BC8872" w14:textId="77777777" w:rsidTr="00787B1D">
        <w:tc>
          <w:tcPr>
            <w:tcW w:w="0" w:type="auto"/>
            <w:hideMark/>
          </w:tcPr>
          <w:p w14:paraId="20B8E81C"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Boundary Layer</w:t>
            </w:r>
          </w:p>
        </w:tc>
        <w:tc>
          <w:tcPr>
            <w:tcW w:w="0" w:type="auto"/>
            <w:hideMark/>
          </w:tcPr>
          <w:p w14:paraId="70AD41A7"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Fully turbulent</w:t>
            </w:r>
          </w:p>
        </w:tc>
      </w:tr>
      <w:tr w:rsidR="00787B1D" w:rsidRPr="008962F1" w14:paraId="3ADB66A2" w14:textId="77777777" w:rsidTr="00787B1D">
        <w:tc>
          <w:tcPr>
            <w:tcW w:w="0" w:type="auto"/>
            <w:hideMark/>
          </w:tcPr>
          <w:p w14:paraId="78CB6317"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Fan Model</w:t>
            </w:r>
          </w:p>
        </w:tc>
        <w:tc>
          <w:tcPr>
            <w:tcW w:w="0" w:type="auto"/>
            <w:hideMark/>
          </w:tcPr>
          <w:p w14:paraId="2DA555DA"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Actuator disk</w:t>
            </w:r>
          </w:p>
        </w:tc>
      </w:tr>
      <w:tr w:rsidR="00787B1D" w:rsidRPr="008962F1" w14:paraId="03FAC367" w14:textId="77777777" w:rsidTr="00787B1D">
        <w:tc>
          <w:tcPr>
            <w:tcW w:w="0" w:type="auto"/>
            <w:hideMark/>
          </w:tcPr>
          <w:p w14:paraId="0DFD37E9"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Mesh Type</w:t>
            </w:r>
          </w:p>
        </w:tc>
        <w:tc>
          <w:tcPr>
            <w:tcW w:w="0" w:type="auto"/>
            <w:hideMark/>
          </w:tcPr>
          <w:p w14:paraId="46569E11"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Hybrid (</w:t>
            </w:r>
            <w:proofErr w:type="spellStart"/>
            <w:r w:rsidRPr="008962F1">
              <w:rPr>
                <w:rFonts w:ascii="Times New Roman" w:hAnsi="Times New Roman" w:cs="Times New Roman"/>
                <w:sz w:val="20"/>
                <w:szCs w:val="20"/>
              </w:rPr>
              <w:t>tet</w:t>
            </w:r>
            <w:proofErr w:type="spellEnd"/>
            <w:r w:rsidRPr="008962F1">
              <w:rPr>
                <w:rFonts w:ascii="Times New Roman" w:hAnsi="Times New Roman" w:cs="Times New Roman"/>
                <w:sz w:val="20"/>
                <w:szCs w:val="20"/>
              </w:rPr>
              <w:t xml:space="preserve"> + prism layers)</w:t>
            </w:r>
          </w:p>
        </w:tc>
      </w:tr>
      <w:tr w:rsidR="00787B1D" w:rsidRPr="008962F1" w14:paraId="357A505C" w14:textId="77777777" w:rsidTr="00787B1D">
        <w:tc>
          <w:tcPr>
            <w:tcW w:w="0" w:type="auto"/>
            <w:hideMark/>
          </w:tcPr>
          <w:p w14:paraId="4626F5FF"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y⁺</w:t>
            </w:r>
          </w:p>
        </w:tc>
        <w:tc>
          <w:tcPr>
            <w:tcW w:w="0" w:type="auto"/>
            <w:hideMark/>
          </w:tcPr>
          <w:p w14:paraId="5FB81E96"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&lt; 1</w:t>
            </w:r>
          </w:p>
        </w:tc>
      </w:tr>
      <w:tr w:rsidR="00787B1D" w:rsidRPr="008962F1" w14:paraId="38D5E2E0" w14:textId="77777777" w:rsidTr="00787B1D">
        <w:tc>
          <w:tcPr>
            <w:tcW w:w="0" w:type="auto"/>
            <w:hideMark/>
          </w:tcPr>
          <w:p w14:paraId="3069BA88"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Convergence</w:t>
            </w:r>
          </w:p>
        </w:tc>
        <w:tc>
          <w:tcPr>
            <w:tcW w:w="0" w:type="auto"/>
            <w:hideMark/>
          </w:tcPr>
          <w:p w14:paraId="6325B677"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Residuals &lt; 1e-6</w:t>
            </w:r>
          </w:p>
        </w:tc>
      </w:tr>
    </w:tbl>
    <w:p w14:paraId="02913832" w14:textId="77777777" w:rsidR="00787B1D" w:rsidRPr="003316AA" w:rsidRDefault="00787B1D" w:rsidP="00787B1D">
      <w:pPr>
        <w:pStyle w:val="Heading2"/>
        <w:rPr>
          <w:rFonts w:ascii="Times New Roman" w:hAnsi="Times New Roman" w:cs="Times New Roman"/>
          <w:b/>
          <w:bCs/>
          <w:color w:val="auto"/>
          <w:sz w:val="20"/>
          <w:szCs w:val="20"/>
        </w:rPr>
      </w:pPr>
      <w:r w:rsidRPr="003316AA">
        <w:rPr>
          <w:rFonts w:ascii="Times New Roman" w:hAnsi="Times New Roman" w:cs="Times New Roman"/>
          <w:b/>
          <w:bCs/>
          <w:color w:val="auto"/>
          <w:sz w:val="20"/>
          <w:szCs w:val="20"/>
        </w:rPr>
        <w:t>SECTION B — Baseline Configuration (Freestream Ingestion)</w:t>
      </w:r>
    </w:p>
    <w:tbl>
      <w:tblPr>
        <w:tblStyle w:val="TableGrid"/>
        <w:tblW w:w="0" w:type="auto"/>
        <w:tblLook w:val="04A0" w:firstRow="1" w:lastRow="0" w:firstColumn="1" w:lastColumn="0" w:noHBand="0" w:noVBand="1"/>
      </w:tblPr>
      <w:tblGrid>
        <w:gridCol w:w="2357"/>
        <w:gridCol w:w="1610"/>
      </w:tblGrid>
      <w:tr w:rsidR="00787B1D" w:rsidRPr="008962F1" w14:paraId="40173997" w14:textId="77777777" w:rsidTr="00787B1D">
        <w:tc>
          <w:tcPr>
            <w:tcW w:w="0" w:type="auto"/>
            <w:hideMark/>
          </w:tcPr>
          <w:p w14:paraId="182577F6"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Metric</w:t>
            </w:r>
          </w:p>
        </w:tc>
        <w:tc>
          <w:tcPr>
            <w:tcW w:w="0" w:type="auto"/>
            <w:hideMark/>
          </w:tcPr>
          <w:p w14:paraId="7077D444"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Value</w:t>
            </w:r>
          </w:p>
        </w:tc>
      </w:tr>
      <w:tr w:rsidR="00787B1D" w:rsidRPr="008962F1" w14:paraId="78734DBF" w14:textId="77777777" w:rsidTr="00787B1D">
        <w:tc>
          <w:tcPr>
            <w:tcW w:w="0" w:type="auto"/>
            <w:hideMark/>
          </w:tcPr>
          <w:p w14:paraId="560921E8"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Lift Coefficient (CL)</w:t>
            </w:r>
          </w:p>
        </w:tc>
        <w:tc>
          <w:tcPr>
            <w:tcW w:w="0" w:type="auto"/>
            <w:hideMark/>
          </w:tcPr>
          <w:p w14:paraId="3766A922"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0.52</w:t>
            </w:r>
          </w:p>
        </w:tc>
      </w:tr>
      <w:tr w:rsidR="00787B1D" w:rsidRPr="008962F1" w14:paraId="565FBE15" w14:textId="77777777" w:rsidTr="00787B1D">
        <w:tc>
          <w:tcPr>
            <w:tcW w:w="0" w:type="auto"/>
            <w:hideMark/>
          </w:tcPr>
          <w:p w14:paraId="7A7A94C4"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Drag Coefficient (CD)</w:t>
            </w:r>
          </w:p>
        </w:tc>
        <w:tc>
          <w:tcPr>
            <w:tcW w:w="0" w:type="auto"/>
            <w:hideMark/>
          </w:tcPr>
          <w:p w14:paraId="4BAA111F"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0.0248</w:t>
            </w:r>
          </w:p>
        </w:tc>
      </w:tr>
      <w:tr w:rsidR="00787B1D" w:rsidRPr="008962F1" w14:paraId="6D7918C5" w14:textId="77777777" w:rsidTr="00787B1D">
        <w:tc>
          <w:tcPr>
            <w:tcW w:w="0" w:type="auto"/>
            <w:hideMark/>
          </w:tcPr>
          <w:p w14:paraId="320C1415"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Lift-to-Drag Ratio (L/D)</w:t>
            </w:r>
          </w:p>
        </w:tc>
        <w:tc>
          <w:tcPr>
            <w:tcW w:w="0" w:type="auto"/>
            <w:hideMark/>
          </w:tcPr>
          <w:p w14:paraId="146B250D"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21.0</w:t>
            </w:r>
          </w:p>
        </w:tc>
      </w:tr>
      <w:tr w:rsidR="00787B1D" w:rsidRPr="008962F1" w14:paraId="5BF8FBB9" w14:textId="77777777" w:rsidTr="00787B1D">
        <w:tc>
          <w:tcPr>
            <w:tcW w:w="0" w:type="auto"/>
            <w:hideMark/>
          </w:tcPr>
          <w:p w14:paraId="59B82E7B"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Required Thrust (</w:t>
            </w:r>
            <w:proofErr w:type="spellStart"/>
            <w:r w:rsidRPr="008962F1">
              <w:rPr>
                <w:rFonts w:ascii="Times New Roman" w:hAnsi="Times New Roman" w:cs="Times New Roman"/>
                <w:sz w:val="20"/>
                <w:szCs w:val="20"/>
              </w:rPr>
              <w:t>kN</w:t>
            </w:r>
            <w:proofErr w:type="spellEnd"/>
            <w:r w:rsidRPr="008962F1">
              <w:rPr>
                <w:rFonts w:ascii="Times New Roman" w:hAnsi="Times New Roman" w:cs="Times New Roman"/>
                <w:sz w:val="20"/>
                <w:szCs w:val="20"/>
              </w:rPr>
              <w:t>)</w:t>
            </w:r>
          </w:p>
        </w:tc>
        <w:tc>
          <w:tcPr>
            <w:tcW w:w="0" w:type="auto"/>
            <w:hideMark/>
          </w:tcPr>
          <w:p w14:paraId="09DC1AB3"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118</w:t>
            </w:r>
          </w:p>
        </w:tc>
      </w:tr>
      <w:tr w:rsidR="00787B1D" w:rsidRPr="008962F1" w14:paraId="105356D8" w14:textId="77777777" w:rsidTr="00787B1D">
        <w:tc>
          <w:tcPr>
            <w:tcW w:w="0" w:type="auto"/>
            <w:hideMark/>
          </w:tcPr>
          <w:p w14:paraId="79DDD8F9"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Shaft Power (MW)</w:t>
            </w:r>
          </w:p>
        </w:tc>
        <w:tc>
          <w:tcPr>
            <w:tcW w:w="0" w:type="auto"/>
            <w:hideMark/>
          </w:tcPr>
          <w:p w14:paraId="4ED9B075"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34.2</w:t>
            </w:r>
          </w:p>
        </w:tc>
      </w:tr>
      <w:tr w:rsidR="00787B1D" w:rsidRPr="008962F1" w14:paraId="048D637D" w14:textId="77777777" w:rsidTr="00787B1D">
        <w:tc>
          <w:tcPr>
            <w:tcW w:w="0" w:type="auto"/>
            <w:hideMark/>
          </w:tcPr>
          <w:p w14:paraId="683743E1"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Propulsive Efficiency</w:t>
            </w:r>
          </w:p>
        </w:tc>
        <w:tc>
          <w:tcPr>
            <w:tcW w:w="0" w:type="auto"/>
            <w:hideMark/>
          </w:tcPr>
          <w:p w14:paraId="2B33FD69"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0.66</w:t>
            </w:r>
          </w:p>
        </w:tc>
      </w:tr>
      <w:tr w:rsidR="00787B1D" w:rsidRPr="008962F1" w14:paraId="37729C1C" w14:textId="77777777" w:rsidTr="00787B1D">
        <w:tc>
          <w:tcPr>
            <w:tcW w:w="0" w:type="auto"/>
            <w:hideMark/>
          </w:tcPr>
          <w:p w14:paraId="3F2E6AAF"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Wake Kinetic Energy Loss</w:t>
            </w:r>
          </w:p>
        </w:tc>
        <w:tc>
          <w:tcPr>
            <w:tcW w:w="0" w:type="auto"/>
            <w:hideMark/>
          </w:tcPr>
          <w:p w14:paraId="72BF7EDB"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100% (reference)</w:t>
            </w:r>
          </w:p>
        </w:tc>
      </w:tr>
    </w:tbl>
    <w:p w14:paraId="7E4C8981" w14:textId="77777777" w:rsidR="00787B1D" w:rsidRPr="003316AA" w:rsidRDefault="00787B1D" w:rsidP="00787B1D">
      <w:pPr>
        <w:pStyle w:val="Heading2"/>
        <w:rPr>
          <w:rFonts w:ascii="Times New Roman" w:hAnsi="Times New Roman" w:cs="Times New Roman"/>
          <w:b/>
          <w:bCs/>
          <w:color w:val="auto"/>
          <w:sz w:val="20"/>
          <w:szCs w:val="20"/>
        </w:rPr>
      </w:pPr>
      <w:r w:rsidRPr="003316AA">
        <w:rPr>
          <w:rFonts w:ascii="Times New Roman" w:hAnsi="Times New Roman" w:cs="Times New Roman"/>
          <w:b/>
          <w:bCs/>
          <w:color w:val="auto"/>
          <w:sz w:val="20"/>
          <w:szCs w:val="20"/>
        </w:rPr>
        <w:t>SECTION C — BLI Configuration (Nominal, All Fans Active)</w:t>
      </w:r>
    </w:p>
    <w:tbl>
      <w:tblPr>
        <w:tblStyle w:val="TableGrid"/>
        <w:tblW w:w="0" w:type="auto"/>
        <w:tblLook w:val="04A0" w:firstRow="1" w:lastRow="0" w:firstColumn="1" w:lastColumn="0" w:noHBand="0" w:noVBand="1"/>
      </w:tblPr>
      <w:tblGrid>
        <w:gridCol w:w="3184"/>
        <w:gridCol w:w="766"/>
      </w:tblGrid>
      <w:tr w:rsidR="00787B1D" w:rsidRPr="008962F1" w14:paraId="713E8858" w14:textId="77777777" w:rsidTr="00787B1D">
        <w:tc>
          <w:tcPr>
            <w:tcW w:w="0" w:type="auto"/>
            <w:hideMark/>
          </w:tcPr>
          <w:p w14:paraId="5944200F"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Metric</w:t>
            </w:r>
          </w:p>
        </w:tc>
        <w:tc>
          <w:tcPr>
            <w:tcW w:w="0" w:type="auto"/>
            <w:hideMark/>
          </w:tcPr>
          <w:p w14:paraId="258EC594"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Value</w:t>
            </w:r>
          </w:p>
        </w:tc>
      </w:tr>
      <w:tr w:rsidR="00787B1D" w:rsidRPr="008962F1" w14:paraId="33B33280" w14:textId="77777777" w:rsidTr="00787B1D">
        <w:tc>
          <w:tcPr>
            <w:tcW w:w="0" w:type="auto"/>
            <w:hideMark/>
          </w:tcPr>
          <w:p w14:paraId="0701800C"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Lift Coefficient (CL)</w:t>
            </w:r>
          </w:p>
        </w:tc>
        <w:tc>
          <w:tcPr>
            <w:tcW w:w="0" w:type="auto"/>
            <w:hideMark/>
          </w:tcPr>
          <w:p w14:paraId="5F9A0B5F"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0.52</w:t>
            </w:r>
          </w:p>
        </w:tc>
      </w:tr>
      <w:tr w:rsidR="00787B1D" w:rsidRPr="008962F1" w14:paraId="157ED563" w14:textId="77777777" w:rsidTr="00787B1D">
        <w:tc>
          <w:tcPr>
            <w:tcW w:w="0" w:type="auto"/>
            <w:hideMark/>
          </w:tcPr>
          <w:p w14:paraId="7CA51D0E"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Drag Coefficient (CD)</w:t>
            </w:r>
          </w:p>
        </w:tc>
        <w:tc>
          <w:tcPr>
            <w:tcW w:w="0" w:type="auto"/>
            <w:hideMark/>
          </w:tcPr>
          <w:p w14:paraId="6558AA01"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0.0224</w:t>
            </w:r>
          </w:p>
        </w:tc>
      </w:tr>
      <w:tr w:rsidR="00787B1D" w:rsidRPr="008962F1" w14:paraId="168BDA87" w14:textId="77777777" w:rsidTr="00787B1D">
        <w:tc>
          <w:tcPr>
            <w:tcW w:w="0" w:type="auto"/>
            <w:hideMark/>
          </w:tcPr>
          <w:p w14:paraId="3DCCF575"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Drag Reduction (%)</w:t>
            </w:r>
          </w:p>
        </w:tc>
        <w:tc>
          <w:tcPr>
            <w:tcW w:w="0" w:type="auto"/>
            <w:hideMark/>
          </w:tcPr>
          <w:p w14:paraId="7AF14FB5"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9.7</w:t>
            </w:r>
          </w:p>
        </w:tc>
      </w:tr>
      <w:tr w:rsidR="00787B1D" w:rsidRPr="008962F1" w14:paraId="2CC266DE" w14:textId="77777777" w:rsidTr="00787B1D">
        <w:tc>
          <w:tcPr>
            <w:tcW w:w="0" w:type="auto"/>
            <w:hideMark/>
          </w:tcPr>
          <w:p w14:paraId="0E4B259E"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Lift-to-Drag Ratio (L/D)</w:t>
            </w:r>
          </w:p>
        </w:tc>
        <w:tc>
          <w:tcPr>
            <w:tcW w:w="0" w:type="auto"/>
            <w:hideMark/>
          </w:tcPr>
          <w:p w14:paraId="73EED731"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23.2</w:t>
            </w:r>
          </w:p>
        </w:tc>
      </w:tr>
      <w:tr w:rsidR="00787B1D" w:rsidRPr="008962F1" w14:paraId="4DA0EBA9" w14:textId="77777777" w:rsidTr="00787B1D">
        <w:tc>
          <w:tcPr>
            <w:tcW w:w="0" w:type="auto"/>
            <w:hideMark/>
          </w:tcPr>
          <w:p w14:paraId="38F11410"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Required Thrust (</w:t>
            </w:r>
            <w:proofErr w:type="spellStart"/>
            <w:r w:rsidRPr="008962F1">
              <w:rPr>
                <w:rFonts w:ascii="Times New Roman" w:hAnsi="Times New Roman" w:cs="Times New Roman"/>
                <w:sz w:val="20"/>
                <w:szCs w:val="20"/>
              </w:rPr>
              <w:t>kN</w:t>
            </w:r>
            <w:proofErr w:type="spellEnd"/>
            <w:r w:rsidRPr="008962F1">
              <w:rPr>
                <w:rFonts w:ascii="Times New Roman" w:hAnsi="Times New Roman" w:cs="Times New Roman"/>
                <w:sz w:val="20"/>
                <w:szCs w:val="20"/>
              </w:rPr>
              <w:t>)</w:t>
            </w:r>
          </w:p>
        </w:tc>
        <w:tc>
          <w:tcPr>
            <w:tcW w:w="0" w:type="auto"/>
            <w:hideMark/>
          </w:tcPr>
          <w:p w14:paraId="139B733F"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106</w:t>
            </w:r>
          </w:p>
        </w:tc>
      </w:tr>
      <w:tr w:rsidR="00787B1D" w:rsidRPr="008962F1" w14:paraId="790ABD39" w14:textId="77777777" w:rsidTr="00787B1D">
        <w:tc>
          <w:tcPr>
            <w:tcW w:w="0" w:type="auto"/>
            <w:hideMark/>
          </w:tcPr>
          <w:p w14:paraId="317D9FF1"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Shaft Power (MW)</w:t>
            </w:r>
          </w:p>
        </w:tc>
        <w:tc>
          <w:tcPr>
            <w:tcW w:w="0" w:type="auto"/>
            <w:hideMark/>
          </w:tcPr>
          <w:p w14:paraId="3B6DA975"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30.8</w:t>
            </w:r>
          </w:p>
        </w:tc>
      </w:tr>
      <w:tr w:rsidR="00787B1D" w:rsidRPr="008962F1" w14:paraId="4F6C74D1" w14:textId="77777777" w:rsidTr="00787B1D">
        <w:tc>
          <w:tcPr>
            <w:tcW w:w="0" w:type="auto"/>
            <w:hideMark/>
          </w:tcPr>
          <w:p w14:paraId="2C0A3E1A"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Propulsive Efficiency</w:t>
            </w:r>
          </w:p>
        </w:tc>
        <w:tc>
          <w:tcPr>
            <w:tcW w:w="0" w:type="auto"/>
            <w:hideMark/>
          </w:tcPr>
          <w:p w14:paraId="1FFD31CE"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0.73</w:t>
            </w:r>
          </w:p>
        </w:tc>
      </w:tr>
      <w:tr w:rsidR="00787B1D" w:rsidRPr="008962F1" w14:paraId="0F3F825C" w14:textId="77777777" w:rsidTr="00787B1D">
        <w:tc>
          <w:tcPr>
            <w:tcW w:w="0" w:type="auto"/>
            <w:hideMark/>
          </w:tcPr>
          <w:p w14:paraId="0ECA4C9F"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Wake Kinetic Energy Recovered (%)</w:t>
            </w:r>
          </w:p>
        </w:tc>
        <w:tc>
          <w:tcPr>
            <w:tcW w:w="0" w:type="auto"/>
            <w:hideMark/>
          </w:tcPr>
          <w:p w14:paraId="01EA2950"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11.5</w:t>
            </w:r>
          </w:p>
        </w:tc>
      </w:tr>
    </w:tbl>
    <w:p w14:paraId="3DB40B38" w14:textId="77777777" w:rsidR="00787B1D" w:rsidRPr="003316AA" w:rsidRDefault="00787B1D" w:rsidP="00787B1D">
      <w:pPr>
        <w:pStyle w:val="Heading2"/>
        <w:rPr>
          <w:rFonts w:ascii="Times New Roman" w:hAnsi="Times New Roman" w:cs="Times New Roman"/>
          <w:b/>
          <w:bCs/>
          <w:color w:val="auto"/>
          <w:sz w:val="20"/>
          <w:szCs w:val="20"/>
        </w:rPr>
      </w:pPr>
      <w:r w:rsidRPr="003316AA">
        <w:rPr>
          <w:rFonts w:ascii="Times New Roman" w:hAnsi="Times New Roman" w:cs="Times New Roman"/>
          <w:b/>
          <w:bCs/>
          <w:color w:val="auto"/>
          <w:sz w:val="20"/>
          <w:szCs w:val="20"/>
        </w:rPr>
        <w:t>SECTION D — Fan Count Sensitivity (Cruise)</w:t>
      </w:r>
    </w:p>
    <w:tbl>
      <w:tblPr>
        <w:tblStyle w:val="TableGrid"/>
        <w:tblW w:w="0" w:type="auto"/>
        <w:tblLook w:val="04A0" w:firstRow="1" w:lastRow="0" w:firstColumn="1" w:lastColumn="0" w:noHBand="0" w:noVBand="1"/>
      </w:tblPr>
      <w:tblGrid>
        <w:gridCol w:w="1133"/>
        <w:gridCol w:w="1882"/>
        <w:gridCol w:w="2029"/>
        <w:gridCol w:w="1835"/>
      </w:tblGrid>
      <w:tr w:rsidR="00787B1D" w:rsidRPr="008962F1" w14:paraId="5B4257B0" w14:textId="77777777" w:rsidTr="00787B1D">
        <w:tc>
          <w:tcPr>
            <w:tcW w:w="0" w:type="auto"/>
            <w:hideMark/>
          </w:tcPr>
          <w:p w14:paraId="3F1F3BAF"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Fan Count</w:t>
            </w:r>
          </w:p>
        </w:tc>
        <w:tc>
          <w:tcPr>
            <w:tcW w:w="0" w:type="auto"/>
            <w:hideMark/>
          </w:tcPr>
          <w:p w14:paraId="2C418856"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Drag Recovery (%)</w:t>
            </w:r>
          </w:p>
        </w:tc>
        <w:tc>
          <w:tcPr>
            <w:tcW w:w="0" w:type="auto"/>
            <w:hideMark/>
          </w:tcPr>
          <w:p w14:paraId="691803F6"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Propulsive Efficiency</w:t>
            </w:r>
          </w:p>
        </w:tc>
        <w:tc>
          <w:tcPr>
            <w:tcW w:w="0" w:type="auto"/>
            <w:hideMark/>
          </w:tcPr>
          <w:p w14:paraId="595CE176"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Shaft Power (MW)</w:t>
            </w:r>
          </w:p>
        </w:tc>
      </w:tr>
      <w:tr w:rsidR="00787B1D" w:rsidRPr="008962F1" w14:paraId="3ACC2331" w14:textId="77777777" w:rsidTr="00787B1D">
        <w:tc>
          <w:tcPr>
            <w:tcW w:w="0" w:type="auto"/>
            <w:hideMark/>
          </w:tcPr>
          <w:p w14:paraId="1B2AE364"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4</w:t>
            </w:r>
          </w:p>
        </w:tc>
        <w:tc>
          <w:tcPr>
            <w:tcW w:w="0" w:type="auto"/>
            <w:hideMark/>
          </w:tcPr>
          <w:p w14:paraId="57622EBF"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5.8</w:t>
            </w:r>
          </w:p>
        </w:tc>
        <w:tc>
          <w:tcPr>
            <w:tcW w:w="0" w:type="auto"/>
            <w:hideMark/>
          </w:tcPr>
          <w:p w14:paraId="6CA830CC"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0.69</w:t>
            </w:r>
          </w:p>
        </w:tc>
        <w:tc>
          <w:tcPr>
            <w:tcW w:w="0" w:type="auto"/>
            <w:hideMark/>
          </w:tcPr>
          <w:p w14:paraId="0B64F308"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32.9</w:t>
            </w:r>
          </w:p>
        </w:tc>
      </w:tr>
      <w:tr w:rsidR="00787B1D" w:rsidRPr="008962F1" w14:paraId="01FE6576" w14:textId="77777777" w:rsidTr="00787B1D">
        <w:tc>
          <w:tcPr>
            <w:tcW w:w="0" w:type="auto"/>
            <w:hideMark/>
          </w:tcPr>
          <w:p w14:paraId="446EEBDD"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6</w:t>
            </w:r>
          </w:p>
        </w:tc>
        <w:tc>
          <w:tcPr>
            <w:tcW w:w="0" w:type="auto"/>
            <w:hideMark/>
          </w:tcPr>
          <w:p w14:paraId="6E5B47B0"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8.4</w:t>
            </w:r>
          </w:p>
        </w:tc>
        <w:tc>
          <w:tcPr>
            <w:tcW w:w="0" w:type="auto"/>
            <w:hideMark/>
          </w:tcPr>
          <w:p w14:paraId="3EDA12F0"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0.71</w:t>
            </w:r>
          </w:p>
        </w:tc>
        <w:tc>
          <w:tcPr>
            <w:tcW w:w="0" w:type="auto"/>
            <w:hideMark/>
          </w:tcPr>
          <w:p w14:paraId="4F155F86"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31.6</w:t>
            </w:r>
          </w:p>
        </w:tc>
      </w:tr>
      <w:tr w:rsidR="00787B1D" w:rsidRPr="008962F1" w14:paraId="34CFA1A2" w14:textId="77777777" w:rsidTr="00787B1D">
        <w:tc>
          <w:tcPr>
            <w:tcW w:w="0" w:type="auto"/>
            <w:hideMark/>
          </w:tcPr>
          <w:p w14:paraId="178701D0"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8</w:t>
            </w:r>
          </w:p>
        </w:tc>
        <w:tc>
          <w:tcPr>
            <w:tcW w:w="0" w:type="auto"/>
            <w:hideMark/>
          </w:tcPr>
          <w:p w14:paraId="315D46E8"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10.1</w:t>
            </w:r>
          </w:p>
        </w:tc>
        <w:tc>
          <w:tcPr>
            <w:tcW w:w="0" w:type="auto"/>
            <w:hideMark/>
          </w:tcPr>
          <w:p w14:paraId="6276018E"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0.73</w:t>
            </w:r>
          </w:p>
        </w:tc>
        <w:tc>
          <w:tcPr>
            <w:tcW w:w="0" w:type="auto"/>
            <w:hideMark/>
          </w:tcPr>
          <w:p w14:paraId="6426852B"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30.8</w:t>
            </w:r>
          </w:p>
        </w:tc>
      </w:tr>
      <w:tr w:rsidR="00787B1D" w:rsidRPr="008962F1" w14:paraId="0A3A7ECB" w14:textId="77777777" w:rsidTr="00787B1D">
        <w:tc>
          <w:tcPr>
            <w:tcW w:w="0" w:type="auto"/>
            <w:hideMark/>
          </w:tcPr>
          <w:p w14:paraId="1C78839E"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10</w:t>
            </w:r>
          </w:p>
        </w:tc>
        <w:tc>
          <w:tcPr>
            <w:tcW w:w="0" w:type="auto"/>
            <w:hideMark/>
          </w:tcPr>
          <w:p w14:paraId="565E0DFA"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10.9</w:t>
            </w:r>
          </w:p>
        </w:tc>
        <w:tc>
          <w:tcPr>
            <w:tcW w:w="0" w:type="auto"/>
            <w:hideMark/>
          </w:tcPr>
          <w:p w14:paraId="714B17E5"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0.735</w:t>
            </w:r>
          </w:p>
        </w:tc>
        <w:tc>
          <w:tcPr>
            <w:tcW w:w="0" w:type="auto"/>
            <w:hideMark/>
          </w:tcPr>
          <w:p w14:paraId="68E0917E"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30.6</w:t>
            </w:r>
          </w:p>
        </w:tc>
      </w:tr>
      <w:tr w:rsidR="00787B1D" w:rsidRPr="008962F1" w14:paraId="69EEB2CE" w14:textId="77777777" w:rsidTr="00787B1D">
        <w:tc>
          <w:tcPr>
            <w:tcW w:w="0" w:type="auto"/>
            <w:hideMark/>
          </w:tcPr>
          <w:p w14:paraId="011EFA6E"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12</w:t>
            </w:r>
          </w:p>
        </w:tc>
        <w:tc>
          <w:tcPr>
            <w:tcW w:w="0" w:type="auto"/>
            <w:hideMark/>
          </w:tcPr>
          <w:p w14:paraId="1C7A08C8"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11.2</w:t>
            </w:r>
          </w:p>
        </w:tc>
        <w:tc>
          <w:tcPr>
            <w:tcW w:w="0" w:type="auto"/>
            <w:hideMark/>
          </w:tcPr>
          <w:p w14:paraId="10AFAAB1"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0.738</w:t>
            </w:r>
          </w:p>
        </w:tc>
        <w:tc>
          <w:tcPr>
            <w:tcW w:w="0" w:type="auto"/>
            <w:hideMark/>
          </w:tcPr>
          <w:p w14:paraId="3E33F299"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30.5</w:t>
            </w:r>
          </w:p>
        </w:tc>
      </w:tr>
    </w:tbl>
    <w:p w14:paraId="054E7B7B" w14:textId="0BAF0FCE" w:rsidR="00787B1D" w:rsidRPr="008962F1" w:rsidRDefault="003316AA" w:rsidP="00787B1D">
      <w:pPr>
        <w:pStyle w:val="NormalWeb"/>
        <w:rPr>
          <w:sz w:val="20"/>
          <w:szCs w:val="20"/>
        </w:rPr>
      </w:pPr>
      <w:r>
        <w:rPr>
          <w:rStyle w:val="Strong"/>
          <w:rFonts w:eastAsiaTheme="majorEastAsia"/>
          <w:sz w:val="20"/>
          <w:szCs w:val="20"/>
        </w:rPr>
        <w:t>C</w:t>
      </w:r>
      <w:r w:rsidR="00787B1D" w:rsidRPr="008962F1">
        <w:rPr>
          <w:rStyle w:val="Strong"/>
          <w:rFonts w:eastAsiaTheme="majorEastAsia"/>
          <w:sz w:val="20"/>
          <w:szCs w:val="20"/>
        </w:rPr>
        <w:t>onclusion:</w:t>
      </w:r>
      <w:r w:rsidR="00787B1D" w:rsidRPr="008962F1">
        <w:rPr>
          <w:sz w:val="20"/>
          <w:szCs w:val="20"/>
        </w:rPr>
        <w:br/>
        <w:t xml:space="preserve">Benefits saturate beyond approximately </w:t>
      </w:r>
      <w:r w:rsidR="00787B1D" w:rsidRPr="008962F1">
        <w:rPr>
          <w:rStyle w:val="Strong"/>
          <w:rFonts w:eastAsiaTheme="majorEastAsia"/>
          <w:sz w:val="20"/>
          <w:szCs w:val="20"/>
        </w:rPr>
        <w:t>8–10 fans</w:t>
      </w:r>
      <w:r w:rsidR="00787B1D" w:rsidRPr="008962F1">
        <w:rPr>
          <w:sz w:val="20"/>
          <w:szCs w:val="20"/>
        </w:rPr>
        <w:t>.</w:t>
      </w:r>
    </w:p>
    <w:p w14:paraId="7457A983" w14:textId="77777777" w:rsidR="00787B1D" w:rsidRPr="003316AA" w:rsidRDefault="00787B1D" w:rsidP="00787B1D">
      <w:pPr>
        <w:pStyle w:val="Heading2"/>
        <w:rPr>
          <w:rFonts w:ascii="Times New Roman" w:hAnsi="Times New Roman" w:cs="Times New Roman"/>
          <w:b/>
          <w:bCs/>
          <w:color w:val="auto"/>
          <w:sz w:val="20"/>
          <w:szCs w:val="20"/>
        </w:rPr>
      </w:pPr>
      <w:r w:rsidRPr="003316AA">
        <w:rPr>
          <w:rFonts w:ascii="Times New Roman" w:hAnsi="Times New Roman" w:cs="Times New Roman"/>
          <w:b/>
          <w:bCs/>
          <w:color w:val="auto"/>
          <w:sz w:val="20"/>
          <w:szCs w:val="20"/>
        </w:rPr>
        <w:t>SECTION E — Boundary Layer Characteristics (Aft-Body)</w:t>
      </w:r>
    </w:p>
    <w:tbl>
      <w:tblPr>
        <w:tblStyle w:val="TableGrid"/>
        <w:tblW w:w="0" w:type="auto"/>
        <w:tblLook w:val="04A0" w:firstRow="1" w:lastRow="0" w:firstColumn="1" w:lastColumn="0" w:noHBand="0" w:noVBand="1"/>
      </w:tblPr>
      <w:tblGrid>
        <w:gridCol w:w="2912"/>
        <w:gridCol w:w="1788"/>
      </w:tblGrid>
      <w:tr w:rsidR="00787B1D" w:rsidRPr="008962F1" w14:paraId="7235BD11" w14:textId="77777777" w:rsidTr="00787B1D">
        <w:tc>
          <w:tcPr>
            <w:tcW w:w="0" w:type="auto"/>
            <w:hideMark/>
          </w:tcPr>
          <w:p w14:paraId="620F0418"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Quantity</w:t>
            </w:r>
          </w:p>
        </w:tc>
        <w:tc>
          <w:tcPr>
            <w:tcW w:w="0" w:type="auto"/>
            <w:hideMark/>
          </w:tcPr>
          <w:p w14:paraId="751CF025"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Value</w:t>
            </w:r>
          </w:p>
        </w:tc>
      </w:tr>
      <w:tr w:rsidR="00787B1D" w:rsidRPr="008962F1" w14:paraId="0C0B7555" w14:textId="77777777" w:rsidTr="00787B1D">
        <w:tc>
          <w:tcPr>
            <w:tcW w:w="0" w:type="auto"/>
            <w:hideMark/>
          </w:tcPr>
          <w:p w14:paraId="12A3184F"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Boundary Layer Thickness, δ (m)</w:t>
            </w:r>
          </w:p>
        </w:tc>
        <w:tc>
          <w:tcPr>
            <w:tcW w:w="0" w:type="auto"/>
            <w:hideMark/>
          </w:tcPr>
          <w:p w14:paraId="15E84E2B"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0.18</w:t>
            </w:r>
          </w:p>
        </w:tc>
      </w:tr>
      <w:tr w:rsidR="00787B1D" w:rsidRPr="008962F1" w14:paraId="2E390B7A" w14:textId="77777777" w:rsidTr="00787B1D">
        <w:tc>
          <w:tcPr>
            <w:tcW w:w="0" w:type="auto"/>
            <w:hideMark/>
          </w:tcPr>
          <w:p w14:paraId="2EA0E9B7"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Momentum Thickness, θ (m)</w:t>
            </w:r>
          </w:p>
        </w:tc>
        <w:tc>
          <w:tcPr>
            <w:tcW w:w="0" w:type="auto"/>
            <w:hideMark/>
          </w:tcPr>
          <w:p w14:paraId="6E32CEEB"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0.024</w:t>
            </w:r>
          </w:p>
        </w:tc>
      </w:tr>
      <w:tr w:rsidR="00787B1D" w:rsidRPr="008962F1" w14:paraId="75FBFBAE" w14:textId="77777777" w:rsidTr="00787B1D">
        <w:tc>
          <w:tcPr>
            <w:tcW w:w="0" w:type="auto"/>
            <w:hideMark/>
          </w:tcPr>
          <w:p w14:paraId="5D7A15C5"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Shape Factor, H</w:t>
            </w:r>
          </w:p>
        </w:tc>
        <w:tc>
          <w:tcPr>
            <w:tcW w:w="0" w:type="auto"/>
            <w:hideMark/>
          </w:tcPr>
          <w:p w14:paraId="2FA2073A"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1.35</w:t>
            </w:r>
          </w:p>
        </w:tc>
      </w:tr>
      <w:tr w:rsidR="00787B1D" w:rsidRPr="008962F1" w14:paraId="0DED0A30" w14:textId="77777777" w:rsidTr="00787B1D">
        <w:tc>
          <w:tcPr>
            <w:tcW w:w="0" w:type="auto"/>
            <w:hideMark/>
          </w:tcPr>
          <w:p w14:paraId="5EF34A94"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Velocity Deficit Ratio (U/U∞)</w:t>
            </w:r>
          </w:p>
        </w:tc>
        <w:tc>
          <w:tcPr>
            <w:tcW w:w="0" w:type="auto"/>
            <w:hideMark/>
          </w:tcPr>
          <w:p w14:paraId="36810016"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0.78</w:t>
            </w:r>
          </w:p>
        </w:tc>
      </w:tr>
      <w:tr w:rsidR="00787B1D" w:rsidRPr="008962F1" w14:paraId="4AECC5F0" w14:textId="77777777" w:rsidTr="00787B1D">
        <w:tc>
          <w:tcPr>
            <w:tcW w:w="0" w:type="auto"/>
            <w:hideMark/>
          </w:tcPr>
          <w:p w14:paraId="59AC7DC5"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Optimal Ingestion Location</w:t>
            </w:r>
          </w:p>
        </w:tc>
        <w:tc>
          <w:tcPr>
            <w:tcW w:w="0" w:type="auto"/>
            <w:hideMark/>
          </w:tcPr>
          <w:p w14:paraId="4961E075"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 xml:space="preserve">Aft-body </w:t>
            </w:r>
            <w:proofErr w:type="spellStart"/>
            <w:r w:rsidRPr="008962F1">
              <w:rPr>
                <w:rFonts w:ascii="Times New Roman" w:hAnsi="Times New Roman" w:cs="Times New Roman"/>
                <w:sz w:val="20"/>
                <w:szCs w:val="20"/>
              </w:rPr>
              <w:t>centerline</w:t>
            </w:r>
            <w:proofErr w:type="spellEnd"/>
          </w:p>
        </w:tc>
      </w:tr>
    </w:tbl>
    <w:p w14:paraId="5A0FF6B8" w14:textId="77777777" w:rsidR="00787B1D" w:rsidRPr="003316AA" w:rsidRDefault="00787B1D" w:rsidP="00787B1D">
      <w:pPr>
        <w:pStyle w:val="Heading2"/>
        <w:rPr>
          <w:rFonts w:ascii="Times New Roman" w:hAnsi="Times New Roman" w:cs="Times New Roman"/>
          <w:b/>
          <w:bCs/>
          <w:color w:val="auto"/>
          <w:sz w:val="20"/>
          <w:szCs w:val="20"/>
        </w:rPr>
      </w:pPr>
      <w:r w:rsidRPr="003316AA">
        <w:rPr>
          <w:rFonts w:ascii="Times New Roman" w:hAnsi="Times New Roman" w:cs="Times New Roman"/>
          <w:b/>
          <w:bCs/>
          <w:color w:val="auto"/>
          <w:sz w:val="20"/>
          <w:szCs w:val="20"/>
        </w:rPr>
        <w:t>SECTION F — Fan-Out Failure Case (Single Fan Failure)</w:t>
      </w:r>
    </w:p>
    <w:tbl>
      <w:tblPr>
        <w:tblStyle w:val="TableGrid"/>
        <w:tblW w:w="0" w:type="auto"/>
        <w:tblLook w:val="04A0" w:firstRow="1" w:lastRow="0" w:firstColumn="1" w:lastColumn="0" w:noHBand="0" w:noVBand="1"/>
      </w:tblPr>
      <w:tblGrid>
        <w:gridCol w:w="1956"/>
        <w:gridCol w:w="950"/>
        <w:gridCol w:w="1305"/>
      </w:tblGrid>
      <w:tr w:rsidR="00787B1D" w:rsidRPr="008962F1" w14:paraId="09C1DA76" w14:textId="77777777" w:rsidTr="00787B1D">
        <w:tc>
          <w:tcPr>
            <w:tcW w:w="0" w:type="auto"/>
            <w:hideMark/>
          </w:tcPr>
          <w:p w14:paraId="3178D121"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Metric</w:t>
            </w:r>
          </w:p>
        </w:tc>
        <w:tc>
          <w:tcPr>
            <w:tcW w:w="0" w:type="auto"/>
            <w:hideMark/>
          </w:tcPr>
          <w:p w14:paraId="02FBA221"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Nominal</w:t>
            </w:r>
          </w:p>
        </w:tc>
        <w:tc>
          <w:tcPr>
            <w:tcW w:w="0" w:type="auto"/>
            <w:hideMark/>
          </w:tcPr>
          <w:p w14:paraId="0A8775E0"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1 Fan Failed</w:t>
            </w:r>
          </w:p>
        </w:tc>
      </w:tr>
      <w:tr w:rsidR="00787B1D" w:rsidRPr="008962F1" w14:paraId="6943E65B" w14:textId="77777777" w:rsidTr="00787B1D">
        <w:tc>
          <w:tcPr>
            <w:tcW w:w="0" w:type="auto"/>
            <w:hideMark/>
          </w:tcPr>
          <w:p w14:paraId="6CE6A14B"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Drag Recovery (%)</w:t>
            </w:r>
          </w:p>
        </w:tc>
        <w:tc>
          <w:tcPr>
            <w:tcW w:w="0" w:type="auto"/>
            <w:hideMark/>
          </w:tcPr>
          <w:p w14:paraId="66C6B348"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11.5</w:t>
            </w:r>
          </w:p>
        </w:tc>
        <w:tc>
          <w:tcPr>
            <w:tcW w:w="0" w:type="auto"/>
            <w:hideMark/>
          </w:tcPr>
          <w:p w14:paraId="6FD8BFD3"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7.9</w:t>
            </w:r>
          </w:p>
        </w:tc>
      </w:tr>
      <w:tr w:rsidR="00787B1D" w:rsidRPr="008962F1" w14:paraId="1DE9EED0" w14:textId="77777777" w:rsidTr="00787B1D">
        <w:tc>
          <w:tcPr>
            <w:tcW w:w="0" w:type="auto"/>
            <w:hideMark/>
          </w:tcPr>
          <w:p w14:paraId="6CE90FB1"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Propulsive Efficiency</w:t>
            </w:r>
          </w:p>
        </w:tc>
        <w:tc>
          <w:tcPr>
            <w:tcW w:w="0" w:type="auto"/>
            <w:hideMark/>
          </w:tcPr>
          <w:p w14:paraId="440BE2F3"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0.73</w:t>
            </w:r>
          </w:p>
        </w:tc>
        <w:tc>
          <w:tcPr>
            <w:tcW w:w="0" w:type="auto"/>
            <w:hideMark/>
          </w:tcPr>
          <w:p w14:paraId="170E629D"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0.69</w:t>
            </w:r>
          </w:p>
        </w:tc>
      </w:tr>
      <w:tr w:rsidR="00787B1D" w:rsidRPr="008962F1" w14:paraId="5122CD2A" w14:textId="77777777" w:rsidTr="00787B1D">
        <w:tc>
          <w:tcPr>
            <w:tcW w:w="0" w:type="auto"/>
            <w:hideMark/>
          </w:tcPr>
          <w:p w14:paraId="327B69DF"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Shaft Power (MW)</w:t>
            </w:r>
          </w:p>
        </w:tc>
        <w:tc>
          <w:tcPr>
            <w:tcW w:w="0" w:type="auto"/>
            <w:hideMark/>
          </w:tcPr>
          <w:p w14:paraId="43994E5A"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30.8</w:t>
            </w:r>
          </w:p>
        </w:tc>
        <w:tc>
          <w:tcPr>
            <w:tcW w:w="0" w:type="auto"/>
            <w:hideMark/>
          </w:tcPr>
          <w:p w14:paraId="6B5FB154"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33.1</w:t>
            </w:r>
          </w:p>
        </w:tc>
      </w:tr>
      <w:tr w:rsidR="00787B1D" w:rsidRPr="008962F1" w14:paraId="35EAA641" w14:textId="77777777" w:rsidTr="00787B1D">
        <w:tc>
          <w:tcPr>
            <w:tcW w:w="0" w:type="auto"/>
            <w:hideMark/>
          </w:tcPr>
          <w:p w14:paraId="3F25A298"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Thrust Asymmetry</w:t>
            </w:r>
          </w:p>
        </w:tc>
        <w:tc>
          <w:tcPr>
            <w:tcW w:w="0" w:type="auto"/>
            <w:hideMark/>
          </w:tcPr>
          <w:p w14:paraId="21DB6EFF"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0</w:t>
            </w:r>
          </w:p>
        </w:tc>
        <w:tc>
          <w:tcPr>
            <w:tcW w:w="0" w:type="auto"/>
            <w:hideMark/>
          </w:tcPr>
          <w:p w14:paraId="7A3DF4F0"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Compensated</w:t>
            </w:r>
          </w:p>
        </w:tc>
      </w:tr>
      <w:tr w:rsidR="00787B1D" w:rsidRPr="008962F1" w14:paraId="48FC63D8" w14:textId="77777777" w:rsidTr="00787B1D">
        <w:tc>
          <w:tcPr>
            <w:tcW w:w="0" w:type="auto"/>
            <w:hideMark/>
          </w:tcPr>
          <w:p w14:paraId="05F8EA40"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Mission Continuation</w:t>
            </w:r>
          </w:p>
        </w:tc>
        <w:tc>
          <w:tcPr>
            <w:tcW w:w="0" w:type="auto"/>
            <w:hideMark/>
          </w:tcPr>
          <w:p w14:paraId="393F5C89"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Yes</w:t>
            </w:r>
          </w:p>
        </w:tc>
        <w:tc>
          <w:tcPr>
            <w:tcW w:w="0" w:type="auto"/>
            <w:hideMark/>
          </w:tcPr>
          <w:p w14:paraId="4ECDD1F4"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Yes</w:t>
            </w:r>
          </w:p>
        </w:tc>
      </w:tr>
    </w:tbl>
    <w:p w14:paraId="68891F5A" w14:textId="77777777" w:rsidR="00787B1D" w:rsidRPr="008962F1" w:rsidRDefault="00787B1D" w:rsidP="00787B1D">
      <w:pPr>
        <w:pStyle w:val="NormalWeb"/>
        <w:rPr>
          <w:sz w:val="20"/>
          <w:szCs w:val="20"/>
        </w:rPr>
      </w:pPr>
      <w:r w:rsidRPr="008962F1">
        <w:rPr>
          <w:rStyle w:val="Strong"/>
          <w:rFonts w:eastAsiaTheme="majorEastAsia"/>
          <w:sz w:val="20"/>
          <w:szCs w:val="20"/>
        </w:rPr>
        <w:t>Key insight:</w:t>
      </w:r>
      <w:r w:rsidRPr="008962F1">
        <w:rPr>
          <w:sz w:val="20"/>
          <w:szCs w:val="20"/>
        </w:rPr>
        <w:br/>
        <w:t xml:space="preserve">Distributed propulsion exhibits </w:t>
      </w:r>
      <w:r w:rsidRPr="008962F1">
        <w:rPr>
          <w:rStyle w:val="Strong"/>
          <w:rFonts w:eastAsiaTheme="majorEastAsia"/>
          <w:sz w:val="20"/>
          <w:szCs w:val="20"/>
        </w:rPr>
        <w:t>graceful degradation</w:t>
      </w:r>
      <w:r w:rsidRPr="008962F1">
        <w:rPr>
          <w:sz w:val="20"/>
          <w:szCs w:val="20"/>
        </w:rPr>
        <w:t>, not cliff-edge failure.</w:t>
      </w:r>
    </w:p>
    <w:p w14:paraId="6603BA75" w14:textId="12C9F358" w:rsidR="00787B1D" w:rsidRPr="003316AA" w:rsidRDefault="00787B1D" w:rsidP="00787B1D">
      <w:pPr>
        <w:pStyle w:val="NormalWeb"/>
        <w:rPr>
          <w:b/>
          <w:bCs/>
          <w:sz w:val="20"/>
          <w:szCs w:val="20"/>
        </w:rPr>
      </w:pPr>
      <w:r w:rsidRPr="003316AA">
        <w:rPr>
          <w:b/>
          <w:bCs/>
          <w:sz w:val="20"/>
          <w:szCs w:val="20"/>
        </w:rPr>
        <w:t>SECTION G — Electrical &amp; Control Response</w:t>
      </w:r>
    </w:p>
    <w:tbl>
      <w:tblPr>
        <w:tblStyle w:val="TableGrid"/>
        <w:tblW w:w="0" w:type="auto"/>
        <w:tblLook w:val="04A0" w:firstRow="1" w:lastRow="0" w:firstColumn="1" w:lastColumn="0" w:noHBand="0" w:noVBand="1"/>
      </w:tblPr>
      <w:tblGrid>
        <w:gridCol w:w="2582"/>
        <w:gridCol w:w="1094"/>
      </w:tblGrid>
      <w:tr w:rsidR="00787B1D" w:rsidRPr="008962F1" w14:paraId="1ED25CBF" w14:textId="77777777" w:rsidTr="00787B1D">
        <w:tc>
          <w:tcPr>
            <w:tcW w:w="0" w:type="auto"/>
            <w:hideMark/>
          </w:tcPr>
          <w:p w14:paraId="38150700" w14:textId="77777777" w:rsidR="00787B1D" w:rsidRPr="008962F1" w:rsidRDefault="00787B1D" w:rsidP="00787B1D">
            <w:pPr>
              <w:rPr>
                <w:rFonts w:ascii="Times New Roman" w:hAnsi="Times New Roman" w:cs="Times New Roman"/>
                <w:b/>
                <w:bCs/>
                <w:sz w:val="20"/>
                <w:szCs w:val="20"/>
              </w:rPr>
            </w:pPr>
            <w:r w:rsidRPr="008962F1">
              <w:rPr>
                <w:rFonts w:ascii="Times New Roman" w:hAnsi="Times New Roman" w:cs="Times New Roman"/>
                <w:b/>
                <w:bCs/>
                <w:sz w:val="20"/>
                <w:szCs w:val="20"/>
              </w:rPr>
              <w:t>Parameter</w:t>
            </w:r>
          </w:p>
        </w:tc>
        <w:tc>
          <w:tcPr>
            <w:tcW w:w="0" w:type="auto"/>
            <w:hideMark/>
          </w:tcPr>
          <w:p w14:paraId="19BA6571"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Value</w:t>
            </w:r>
          </w:p>
        </w:tc>
      </w:tr>
      <w:tr w:rsidR="00787B1D" w:rsidRPr="008962F1" w14:paraId="0379DE2E" w14:textId="77777777" w:rsidTr="00787B1D">
        <w:tc>
          <w:tcPr>
            <w:tcW w:w="0" w:type="auto"/>
            <w:hideMark/>
          </w:tcPr>
          <w:p w14:paraId="073CC3D0"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Electrical Response Time</w:t>
            </w:r>
          </w:p>
        </w:tc>
        <w:tc>
          <w:tcPr>
            <w:tcW w:w="0" w:type="auto"/>
            <w:hideMark/>
          </w:tcPr>
          <w:p w14:paraId="4130AD6C"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 xml:space="preserve">&lt; 50 </w:t>
            </w:r>
            <w:proofErr w:type="spellStart"/>
            <w:r w:rsidRPr="008962F1">
              <w:rPr>
                <w:rFonts w:ascii="Times New Roman" w:hAnsi="Times New Roman" w:cs="Times New Roman"/>
                <w:sz w:val="20"/>
                <w:szCs w:val="20"/>
              </w:rPr>
              <w:t>ms</w:t>
            </w:r>
            <w:proofErr w:type="spellEnd"/>
          </w:p>
        </w:tc>
      </w:tr>
      <w:tr w:rsidR="00787B1D" w:rsidRPr="008962F1" w14:paraId="2E563381" w14:textId="77777777" w:rsidTr="00787B1D">
        <w:tc>
          <w:tcPr>
            <w:tcW w:w="0" w:type="auto"/>
            <w:hideMark/>
          </w:tcPr>
          <w:p w14:paraId="754D4B4C"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Mechanical Engine Response</w:t>
            </w:r>
          </w:p>
        </w:tc>
        <w:tc>
          <w:tcPr>
            <w:tcW w:w="0" w:type="auto"/>
            <w:hideMark/>
          </w:tcPr>
          <w:p w14:paraId="314E927B"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~1–2 s</w:t>
            </w:r>
          </w:p>
        </w:tc>
      </w:tr>
      <w:tr w:rsidR="00787B1D" w:rsidRPr="008962F1" w14:paraId="255DD446" w14:textId="77777777" w:rsidTr="00787B1D">
        <w:tc>
          <w:tcPr>
            <w:tcW w:w="0" w:type="auto"/>
            <w:hideMark/>
          </w:tcPr>
          <w:p w14:paraId="3C02A5E5"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Differential Thrust Authority</w:t>
            </w:r>
          </w:p>
        </w:tc>
        <w:tc>
          <w:tcPr>
            <w:tcW w:w="0" w:type="auto"/>
            <w:hideMark/>
          </w:tcPr>
          <w:p w14:paraId="4CA3075A"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High</w:t>
            </w:r>
          </w:p>
        </w:tc>
      </w:tr>
      <w:tr w:rsidR="00787B1D" w:rsidRPr="008962F1" w14:paraId="715D3762" w14:textId="77777777" w:rsidTr="00787B1D">
        <w:tc>
          <w:tcPr>
            <w:tcW w:w="0" w:type="auto"/>
            <w:hideMark/>
          </w:tcPr>
          <w:p w14:paraId="1BA54D56"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Yaw Control Contribution</w:t>
            </w:r>
          </w:p>
        </w:tc>
        <w:tc>
          <w:tcPr>
            <w:tcW w:w="0" w:type="auto"/>
            <w:hideMark/>
          </w:tcPr>
          <w:p w14:paraId="2F948FCB"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Significant</w:t>
            </w:r>
          </w:p>
        </w:tc>
      </w:tr>
      <w:tr w:rsidR="00787B1D" w:rsidRPr="008962F1" w14:paraId="58174307" w14:textId="77777777" w:rsidTr="00787B1D">
        <w:tc>
          <w:tcPr>
            <w:tcW w:w="0" w:type="auto"/>
            <w:hideMark/>
          </w:tcPr>
          <w:p w14:paraId="2022A63C"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Control Redundancy</w:t>
            </w:r>
          </w:p>
        </w:tc>
        <w:tc>
          <w:tcPr>
            <w:tcW w:w="0" w:type="auto"/>
            <w:hideMark/>
          </w:tcPr>
          <w:p w14:paraId="6C501A8B"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Inherent</w:t>
            </w:r>
          </w:p>
        </w:tc>
      </w:tr>
    </w:tbl>
    <w:p w14:paraId="5265B184" w14:textId="77777777" w:rsidR="00787B1D" w:rsidRPr="003316AA" w:rsidRDefault="00787B1D" w:rsidP="00787B1D">
      <w:pPr>
        <w:pStyle w:val="Heading2"/>
        <w:rPr>
          <w:rFonts w:ascii="Times New Roman" w:hAnsi="Times New Roman" w:cs="Times New Roman"/>
          <w:b/>
          <w:bCs/>
          <w:color w:val="auto"/>
          <w:sz w:val="20"/>
          <w:szCs w:val="20"/>
        </w:rPr>
      </w:pPr>
      <w:r w:rsidRPr="003316AA">
        <w:rPr>
          <w:rFonts w:ascii="Times New Roman" w:hAnsi="Times New Roman" w:cs="Times New Roman"/>
          <w:b/>
          <w:bCs/>
          <w:color w:val="auto"/>
          <w:sz w:val="20"/>
          <w:szCs w:val="20"/>
        </w:rPr>
        <w:t>SECTION H — Battery Energy Density Sensitivity</w:t>
      </w:r>
    </w:p>
    <w:tbl>
      <w:tblPr>
        <w:tblStyle w:val="TableGrid"/>
        <w:tblW w:w="0" w:type="auto"/>
        <w:tblLook w:val="04A0" w:firstRow="1" w:lastRow="0" w:firstColumn="1" w:lastColumn="0" w:noHBand="0" w:noVBand="1"/>
      </w:tblPr>
      <w:tblGrid>
        <w:gridCol w:w="2988"/>
        <w:gridCol w:w="2685"/>
      </w:tblGrid>
      <w:tr w:rsidR="00787B1D" w:rsidRPr="008962F1" w14:paraId="352CBD0B" w14:textId="77777777" w:rsidTr="00787B1D">
        <w:tc>
          <w:tcPr>
            <w:tcW w:w="0" w:type="auto"/>
            <w:hideMark/>
          </w:tcPr>
          <w:p w14:paraId="2257EEF2"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Battery Energy Density (</w:t>
            </w:r>
            <w:proofErr w:type="spellStart"/>
            <w:r w:rsidRPr="008962F1">
              <w:rPr>
                <w:rFonts w:ascii="Times New Roman" w:hAnsi="Times New Roman" w:cs="Times New Roman"/>
                <w:b/>
                <w:bCs/>
                <w:sz w:val="20"/>
                <w:szCs w:val="20"/>
              </w:rPr>
              <w:t>Wh</w:t>
            </w:r>
            <w:proofErr w:type="spellEnd"/>
            <w:r w:rsidRPr="008962F1">
              <w:rPr>
                <w:rFonts w:ascii="Times New Roman" w:hAnsi="Times New Roman" w:cs="Times New Roman"/>
                <w:b/>
                <w:bCs/>
                <w:sz w:val="20"/>
                <w:szCs w:val="20"/>
              </w:rPr>
              <w:t>/kg)</w:t>
            </w:r>
          </w:p>
        </w:tc>
        <w:tc>
          <w:tcPr>
            <w:tcW w:w="0" w:type="auto"/>
            <w:hideMark/>
          </w:tcPr>
          <w:p w14:paraId="22767329"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Cruise Power Reduction (%)</w:t>
            </w:r>
          </w:p>
        </w:tc>
      </w:tr>
      <w:tr w:rsidR="00787B1D" w:rsidRPr="008962F1" w14:paraId="25E7A0C1" w14:textId="77777777" w:rsidTr="00787B1D">
        <w:tc>
          <w:tcPr>
            <w:tcW w:w="0" w:type="auto"/>
            <w:hideMark/>
          </w:tcPr>
          <w:p w14:paraId="105D1DF9"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300</w:t>
            </w:r>
          </w:p>
        </w:tc>
        <w:tc>
          <w:tcPr>
            <w:tcW w:w="0" w:type="auto"/>
            <w:hideMark/>
          </w:tcPr>
          <w:p w14:paraId="5F539E2A"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4.5</w:t>
            </w:r>
          </w:p>
        </w:tc>
      </w:tr>
      <w:tr w:rsidR="00787B1D" w:rsidRPr="008962F1" w14:paraId="032005B1" w14:textId="77777777" w:rsidTr="00787B1D">
        <w:tc>
          <w:tcPr>
            <w:tcW w:w="0" w:type="auto"/>
            <w:hideMark/>
          </w:tcPr>
          <w:p w14:paraId="420ECA61"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400</w:t>
            </w:r>
          </w:p>
        </w:tc>
        <w:tc>
          <w:tcPr>
            <w:tcW w:w="0" w:type="auto"/>
            <w:hideMark/>
          </w:tcPr>
          <w:p w14:paraId="4C76C2E7"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7.8</w:t>
            </w:r>
          </w:p>
        </w:tc>
      </w:tr>
      <w:tr w:rsidR="00787B1D" w:rsidRPr="008962F1" w14:paraId="22DDF155" w14:textId="77777777" w:rsidTr="00787B1D">
        <w:tc>
          <w:tcPr>
            <w:tcW w:w="0" w:type="auto"/>
            <w:hideMark/>
          </w:tcPr>
          <w:p w14:paraId="7E870EBF"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500</w:t>
            </w:r>
          </w:p>
        </w:tc>
        <w:tc>
          <w:tcPr>
            <w:tcW w:w="0" w:type="auto"/>
            <w:hideMark/>
          </w:tcPr>
          <w:p w14:paraId="1E4D9F1E"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10.9</w:t>
            </w:r>
          </w:p>
        </w:tc>
      </w:tr>
    </w:tbl>
    <w:p w14:paraId="4407BF27" w14:textId="053C774D" w:rsidR="00787B1D" w:rsidRPr="003316AA" w:rsidRDefault="00787B1D" w:rsidP="00787B1D">
      <w:pPr>
        <w:pStyle w:val="Heading2"/>
        <w:rPr>
          <w:rFonts w:ascii="Times New Roman" w:hAnsi="Times New Roman" w:cs="Times New Roman"/>
          <w:b/>
          <w:bCs/>
          <w:color w:val="auto"/>
          <w:sz w:val="20"/>
          <w:szCs w:val="20"/>
        </w:rPr>
      </w:pPr>
      <w:r w:rsidRPr="003316AA">
        <w:rPr>
          <w:rFonts w:ascii="Times New Roman" w:hAnsi="Times New Roman" w:cs="Times New Roman"/>
          <w:b/>
          <w:bCs/>
          <w:color w:val="auto"/>
          <w:sz w:val="20"/>
          <w:szCs w:val="20"/>
        </w:rPr>
        <w:t>SECTION I — Net Aircraft-Level Benefit Summary</w:t>
      </w:r>
    </w:p>
    <w:tbl>
      <w:tblPr>
        <w:tblStyle w:val="TableGrid"/>
        <w:tblW w:w="0" w:type="auto"/>
        <w:tblLook w:val="04A0" w:firstRow="1" w:lastRow="0" w:firstColumn="1" w:lastColumn="0" w:noHBand="0" w:noVBand="1"/>
      </w:tblPr>
      <w:tblGrid>
        <w:gridCol w:w="2172"/>
        <w:gridCol w:w="1107"/>
      </w:tblGrid>
      <w:tr w:rsidR="00787B1D" w:rsidRPr="008962F1" w14:paraId="06B88203" w14:textId="77777777" w:rsidTr="00787B1D">
        <w:tc>
          <w:tcPr>
            <w:tcW w:w="0" w:type="auto"/>
            <w:hideMark/>
          </w:tcPr>
          <w:p w14:paraId="783D1B86"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Metric</w:t>
            </w:r>
          </w:p>
        </w:tc>
        <w:tc>
          <w:tcPr>
            <w:tcW w:w="0" w:type="auto"/>
            <w:hideMark/>
          </w:tcPr>
          <w:p w14:paraId="5B55D425" w14:textId="77777777" w:rsidR="00787B1D" w:rsidRPr="008962F1" w:rsidRDefault="00787B1D">
            <w:pPr>
              <w:jc w:val="center"/>
              <w:rPr>
                <w:rFonts w:ascii="Times New Roman" w:hAnsi="Times New Roman" w:cs="Times New Roman"/>
                <w:b/>
                <w:bCs/>
                <w:sz w:val="20"/>
                <w:szCs w:val="20"/>
              </w:rPr>
            </w:pPr>
            <w:r w:rsidRPr="008962F1">
              <w:rPr>
                <w:rFonts w:ascii="Times New Roman" w:hAnsi="Times New Roman" w:cs="Times New Roman"/>
                <w:b/>
                <w:bCs/>
                <w:sz w:val="20"/>
                <w:szCs w:val="20"/>
              </w:rPr>
              <w:t>Range</w:t>
            </w:r>
          </w:p>
        </w:tc>
      </w:tr>
      <w:tr w:rsidR="00787B1D" w:rsidRPr="008962F1" w14:paraId="70BEECFE" w14:textId="77777777" w:rsidTr="00787B1D">
        <w:tc>
          <w:tcPr>
            <w:tcW w:w="0" w:type="auto"/>
            <w:hideMark/>
          </w:tcPr>
          <w:p w14:paraId="6F605626"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Drag Reduction</w:t>
            </w:r>
          </w:p>
        </w:tc>
        <w:tc>
          <w:tcPr>
            <w:tcW w:w="0" w:type="auto"/>
            <w:hideMark/>
          </w:tcPr>
          <w:p w14:paraId="5DD5DE53"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6–12%</w:t>
            </w:r>
          </w:p>
        </w:tc>
      </w:tr>
      <w:tr w:rsidR="00787B1D" w:rsidRPr="008962F1" w14:paraId="67D99331" w14:textId="77777777" w:rsidTr="00787B1D">
        <w:tc>
          <w:tcPr>
            <w:tcW w:w="0" w:type="auto"/>
            <w:hideMark/>
          </w:tcPr>
          <w:p w14:paraId="6796BA1E"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Cruise Power Reduction</w:t>
            </w:r>
          </w:p>
        </w:tc>
        <w:tc>
          <w:tcPr>
            <w:tcW w:w="0" w:type="auto"/>
            <w:hideMark/>
          </w:tcPr>
          <w:p w14:paraId="1C6EF5D4"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5–11%</w:t>
            </w:r>
          </w:p>
        </w:tc>
      </w:tr>
      <w:tr w:rsidR="00787B1D" w:rsidRPr="008962F1" w14:paraId="3A70809C" w14:textId="77777777" w:rsidTr="00787B1D">
        <w:tc>
          <w:tcPr>
            <w:tcW w:w="0" w:type="auto"/>
            <w:hideMark/>
          </w:tcPr>
          <w:p w14:paraId="20F09C17"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Fuel Burn Reduction</w:t>
            </w:r>
          </w:p>
        </w:tc>
        <w:tc>
          <w:tcPr>
            <w:tcW w:w="0" w:type="auto"/>
            <w:hideMark/>
          </w:tcPr>
          <w:p w14:paraId="49A0D74D"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4–9%</w:t>
            </w:r>
          </w:p>
        </w:tc>
      </w:tr>
      <w:tr w:rsidR="00787B1D" w:rsidRPr="008962F1" w14:paraId="7209BA87" w14:textId="77777777" w:rsidTr="00787B1D">
        <w:tc>
          <w:tcPr>
            <w:tcW w:w="0" w:type="auto"/>
            <w:hideMark/>
          </w:tcPr>
          <w:p w14:paraId="0902C022"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Optimal Fan Count</w:t>
            </w:r>
          </w:p>
        </w:tc>
        <w:tc>
          <w:tcPr>
            <w:tcW w:w="0" w:type="auto"/>
            <w:hideMark/>
          </w:tcPr>
          <w:p w14:paraId="49919B90"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6–10</w:t>
            </w:r>
          </w:p>
        </w:tc>
      </w:tr>
      <w:tr w:rsidR="00787B1D" w:rsidRPr="008962F1" w14:paraId="73DD4E35" w14:textId="77777777" w:rsidTr="00787B1D">
        <w:tc>
          <w:tcPr>
            <w:tcW w:w="0" w:type="auto"/>
            <w:hideMark/>
          </w:tcPr>
          <w:p w14:paraId="7A45B75D"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Failure Penalty (1 fan)</w:t>
            </w:r>
          </w:p>
        </w:tc>
        <w:tc>
          <w:tcPr>
            <w:tcW w:w="0" w:type="auto"/>
            <w:hideMark/>
          </w:tcPr>
          <w:p w14:paraId="5F986165" w14:textId="77777777" w:rsidR="00787B1D" w:rsidRPr="008962F1" w:rsidRDefault="00787B1D">
            <w:pPr>
              <w:rPr>
                <w:rFonts w:ascii="Times New Roman" w:hAnsi="Times New Roman" w:cs="Times New Roman"/>
                <w:sz w:val="20"/>
                <w:szCs w:val="20"/>
              </w:rPr>
            </w:pPr>
            <w:r w:rsidRPr="008962F1">
              <w:rPr>
                <w:rFonts w:ascii="Times New Roman" w:hAnsi="Times New Roman" w:cs="Times New Roman"/>
                <w:sz w:val="20"/>
                <w:szCs w:val="20"/>
              </w:rPr>
              <w:t>&lt; 30% loss</w:t>
            </w:r>
          </w:p>
        </w:tc>
      </w:tr>
    </w:tbl>
    <w:p w14:paraId="22A706A4" w14:textId="77777777" w:rsidR="000D6FDB" w:rsidRDefault="000D6FDB" w:rsidP="00A75584">
      <w:pPr>
        <w:spacing w:after="200"/>
        <w:rPr>
          <w:rFonts w:ascii="Times New Roman" w:hAnsi="Times New Roman" w:cs="Times New Roman"/>
          <w:i/>
          <w:iCs/>
          <w:sz w:val="20"/>
          <w:szCs w:val="20"/>
        </w:rPr>
      </w:pPr>
    </w:p>
    <w:p w14:paraId="1EF1C365" w14:textId="18EEF7D9" w:rsidR="00A75584" w:rsidRPr="000D6FDB" w:rsidRDefault="00A75584" w:rsidP="00A75584">
      <w:pPr>
        <w:spacing w:after="200"/>
        <w:rPr>
          <w:rFonts w:ascii="Times New Roman" w:hAnsi="Times New Roman" w:cs="Times New Roman"/>
          <w:b/>
          <w:bCs/>
          <w:i/>
          <w:iCs/>
          <w:sz w:val="20"/>
          <w:szCs w:val="20"/>
        </w:rPr>
      </w:pPr>
      <w:r w:rsidRPr="000D6FDB">
        <w:rPr>
          <w:rFonts w:ascii="Times New Roman" w:hAnsi="Times New Roman" w:cs="Times New Roman"/>
          <w:b/>
          <w:bCs/>
          <w:i/>
          <w:iCs/>
          <w:sz w:val="20"/>
          <w:szCs w:val="20"/>
        </w:rPr>
        <w:t>The SU2 results presented represent actuator-disk-based RANS simulations intended to capture first-order BLI trends. Absolute performance values may vary with higher-fidelity fan and unsteady modelling.</w:t>
      </w:r>
    </w:p>
    <w:p w14:paraId="1DB051CC" w14:textId="76EC4009" w:rsidR="00983E50" w:rsidRPr="00983E50" w:rsidRDefault="00983E50" w:rsidP="00983E50">
      <w:pPr>
        <w:pStyle w:val="ListParagraph"/>
        <w:numPr>
          <w:ilvl w:val="0"/>
          <w:numId w:val="23"/>
        </w:numPr>
        <w:spacing w:line="276" w:lineRule="auto"/>
        <w:jc w:val="center"/>
        <w:rPr>
          <w:rFonts w:ascii="Times New Roman" w:eastAsia="Calibri" w:hAnsi="Times New Roman" w:cs="Times New Roman"/>
          <w:b/>
          <w:bCs/>
          <w:i/>
          <w:iCs/>
          <w:color w:val="111111"/>
          <w:sz w:val="20"/>
          <w:szCs w:val="20"/>
        </w:rPr>
      </w:pPr>
      <w:r w:rsidRPr="00983E50">
        <w:rPr>
          <w:rFonts w:ascii="Times New Roman" w:eastAsia="Calibri" w:hAnsi="Times New Roman" w:cs="Times New Roman"/>
          <w:b/>
          <w:bCs/>
          <w:i/>
          <w:iCs/>
          <w:color w:val="111111"/>
          <w:sz w:val="20"/>
          <w:szCs w:val="20"/>
        </w:rPr>
        <w:t>CONCLUSION</w:t>
      </w:r>
    </w:p>
    <w:p w14:paraId="6DF9D662" w14:textId="55FE18CB" w:rsidR="00787B1D" w:rsidRPr="003316AA" w:rsidRDefault="00983E50" w:rsidP="003316AA">
      <w:pPr>
        <w:spacing w:line="276" w:lineRule="auto"/>
        <w:rPr>
          <w:rFonts w:ascii="Times New Roman" w:eastAsia="Calibri" w:hAnsi="Times New Roman" w:cs="Times New Roman"/>
          <w:i/>
          <w:iCs/>
          <w:color w:val="111111"/>
          <w:sz w:val="20"/>
          <w:szCs w:val="20"/>
        </w:rPr>
      </w:pPr>
      <w:r w:rsidRPr="00983E50">
        <w:rPr>
          <w:rFonts w:ascii="Times New Roman" w:eastAsia="Calibri" w:hAnsi="Times New Roman" w:cs="Times New Roman"/>
          <w:i/>
          <w:iCs/>
          <w:color w:val="111111"/>
          <w:sz w:val="20"/>
          <w:szCs w:val="20"/>
        </w:rPr>
        <w:t>The proposed BWB aircraft concept with hybrid-electric distributed propulsion and boundary-layer ingestion shows a strong system-level case for improved cruise efficiency, drag recovery, redundancy, and mission robustness. The analysis indicates that the best gains come from balancing fan count, battery specific energy, and thermal or electrical penalties, rather than maximizing a single subsystem in isolation. Within near-term technology constraints, the architecture remains a credible path toward lower fuel burn and reduced emissions, provided that detailed validation and integration refinement continue.</w:t>
      </w:r>
    </w:p>
    <w:p w14:paraId="74F31F00" w14:textId="445CAFA4" w:rsidR="009E3B22" w:rsidRPr="00983E50" w:rsidRDefault="00983E50" w:rsidP="00983E50">
      <w:pPr>
        <w:pStyle w:val="ListParagraph"/>
        <w:numPr>
          <w:ilvl w:val="0"/>
          <w:numId w:val="23"/>
        </w:numPr>
        <w:spacing w:after="200"/>
        <w:jc w:val="center"/>
        <w:rPr>
          <w:rFonts w:ascii="Times New Roman" w:hAnsi="Times New Roman" w:cs="Times New Roman"/>
          <w:b/>
          <w:bCs/>
          <w:i/>
          <w:iCs/>
          <w:sz w:val="20"/>
          <w:szCs w:val="20"/>
        </w:rPr>
      </w:pPr>
      <w:r w:rsidRPr="00983E50">
        <w:rPr>
          <w:rFonts w:ascii="Times New Roman" w:hAnsi="Times New Roman" w:cs="Times New Roman"/>
          <w:b/>
          <w:bCs/>
          <w:i/>
          <w:iCs/>
          <w:sz w:val="20"/>
          <w:szCs w:val="20"/>
        </w:rPr>
        <w:t>FUTURE PROSPECTS</w:t>
      </w:r>
    </w:p>
    <w:p w14:paraId="2DF946BA" w14:textId="77777777" w:rsidR="009E3B22" w:rsidRPr="008962F1" w:rsidRDefault="009E3B22" w:rsidP="009E3B22">
      <w:pPr>
        <w:spacing w:after="200"/>
        <w:rPr>
          <w:rFonts w:ascii="Times New Roman" w:hAnsi="Times New Roman" w:cs="Times New Roman"/>
          <w:i/>
          <w:iCs/>
          <w:sz w:val="20"/>
          <w:szCs w:val="20"/>
        </w:rPr>
      </w:pPr>
      <w:r w:rsidRPr="008962F1">
        <w:rPr>
          <w:rFonts w:ascii="Times New Roman" w:hAnsi="Times New Roman" w:cs="Times New Roman"/>
          <w:i/>
          <w:iCs/>
          <w:sz w:val="20"/>
          <w:szCs w:val="20"/>
        </w:rPr>
        <w:t>The research identifies several critical pathways for the continued evolution of sustainable aviation architectures.</w:t>
      </w:r>
    </w:p>
    <w:p w14:paraId="4F1B0DA2" w14:textId="77777777" w:rsidR="009E3B22" w:rsidRPr="008962F1" w:rsidRDefault="009E3B22" w:rsidP="009E3B22">
      <w:pPr>
        <w:numPr>
          <w:ilvl w:val="0"/>
          <w:numId w:val="20"/>
        </w:numPr>
        <w:spacing w:after="200"/>
        <w:rPr>
          <w:rFonts w:ascii="Times New Roman" w:hAnsi="Times New Roman" w:cs="Times New Roman"/>
          <w:i/>
          <w:iCs/>
          <w:sz w:val="20"/>
          <w:szCs w:val="20"/>
        </w:rPr>
      </w:pPr>
      <w:r w:rsidRPr="008962F1">
        <w:rPr>
          <w:rFonts w:ascii="Times New Roman" w:hAnsi="Times New Roman" w:cs="Times New Roman"/>
          <w:b/>
          <w:bCs/>
          <w:i/>
          <w:iCs/>
          <w:sz w:val="20"/>
          <w:szCs w:val="20"/>
        </w:rPr>
        <w:t>Technological Maturation</w:t>
      </w:r>
      <w:r w:rsidRPr="008962F1">
        <w:rPr>
          <w:rFonts w:ascii="Times New Roman" w:hAnsi="Times New Roman" w:cs="Times New Roman"/>
          <w:i/>
          <w:iCs/>
          <w:sz w:val="20"/>
          <w:szCs w:val="20"/>
        </w:rPr>
        <w:t>: Near-term focus remains on realistic technology constraints, such as composite lightweight structures and turbogenerator buffering.</w:t>
      </w:r>
    </w:p>
    <w:p w14:paraId="5BE6E54E" w14:textId="77777777" w:rsidR="009E3B22" w:rsidRPr="008962F1" w:rsidRDefault="009E3B22" w:rsidP="009E3B22">
      <w:pPr>
        <w:numPr>
          <w:ilvl w:val="0"/>
          <w:numId w:val="20"/>
        </w:numPr>
        <w:spacing w:after="200"/>
        <w:rPr>
          <w:rFonts w:ascii="Times New Roman" w:hAnsi="Times New Roman" w:cs="Times New Roman"/>
          <w:i/>
          <w:iCs/>
          <w:sz w:val="20"/>
          <w:szCs w:val="20"/>
        </w:rPr>
      </w:pPr>
      <w:r w:rsidRPr="008962F1">
        <w:rPr>
          <w:rFonts w:ascii="Times New Roman" w:hAnsi="Times New Roman" w:cs="Times New Roman"/>
          <w:b/>
          <w:bCs/>
          <w:i/>
          <w:iCs/>
          <w:sz w:val="20"/>
          <w:szCs w:val="20"/>
        </w:rPr>
        <w:t>Advanced Components</w:t>
      </w:r>
      <w:r w:rsidRPr="008962F1">
        <w:rPr>
          <w:rFonts w:ascii="Times New Roman" w:hAnsi="Times New Roman" w:cs="Times New Roman"/>
          <w:i/>
          <w:iCs/>
          <w:sz w:val="20"/>
          <w:szCs w:val="20"/>
        </w:rPr>
        <w:t xml:space="preserve">: Future viability depends on advancing electric motor power densities to </w:t>
      </w:r>
      <w:r w:rsidRPr="008962F1">
        <w:rPr>
          <w:rFonts w:ascii="Times New Roman" w:hAnsi="Times New Roman" w:cs="Times New Roman"/>
          <w:b/>
          <w:bCs/>
          <w:i/>
          <w:iCs/>
          <w:sz w:val="20"/>
          <w:szCs w:val="20"/>
        </w:rPr>
        <w:t>8–10 kW/kg</w:t>
      </w:r>
      <w:r w:rsidRPr="008962F1">
        <w:rPr>
          <w:rFonts w:ascii="Times New Roman" w:hAnsi="Times New Roman" w:cs="Times New Roman"/>
          <w:i/>
          <w:iCs/>
          <w:sz w:val="20"/>
          <w:szCs w:val="20"/>
        </w:rPr>
        <w:t xml:space="preserve"> and increasing battery pack densities beyond </w:t>
      </w:r>
      <w:r w:rsidRPr="008962F1">
        <w:rPr>
          <w:rFonts w:ascii="Times New Roman" w:hAnsi="Times New Roman" w:cs="Times New Roman"/>
          <w:b/>
          <w:bCs/>
          <w:i/>
          <w:iCs/>
          <w:sz w:val="20"/>
          <w:szCs w:val="20"/>
        </w:rPr>
        <w:t xml:space="preserve">350 </w:t>
      </w:r>
      <w:proofErr w:type="spellStart"/>
      <w:r w:rsidRPr="008962F1">
        <w:rPr>
          <w:rFonts w:ascii="Times New Roman" w:hAnsi="Times New Roman" w:cs="Times New Roman"/>
          <w:b/>
          <w:bCs/>
          <w:i/>
          <w:iCs/>
          <w:sz w:val="20"/>
          <w:szCs w:val="20"/>
        </w:rPr>
        <w:t>Wh</w:t>
      </w:r>
      <w:proofErr w:type="spellEnd"/>
      <w:r w:rsidRPr="008962F1">
        <w:rPr>
          <w:rFonts w:ascii="Times New Roman" w:hAnsi="Times New Roman" w:cs="Times New Roman"/>
          <w:b/>
          <w:bCs/>
          <w:i/>
          <w:iCs/>
          <w:sz w:val="20"/>
          <w:szCs w:val="20"/>
        </w:rPr>
        <w:t>/kg</w:t>
      </w:r>
      <w:r w:rsidRPr="008962F1">
        <w:rPr>
          <w:rFonts w:ascii="Times New Roman" w:hAnsi="Times New Roman" w:cs="Times New Roman"/>
          <w:i/>
          <w:iCs/>
          <w:sz w:val="20"/>
          <w:szCs w:val="20"/>
        </w:rPr>
        <w:t xml:space="preserve"> to minimize the mass penalties that currently offset fuel savings.</w:t>
      </w:r>
    </w:p>
    <w:p w14:paraId="43F7B8ED" w14:textId="77777777" w:rsidR="009E3B22" w:rsidRPr="008962F1" w:rsidRDefault="009E3B22" w:rsidP="009E3B22">
      <w:pPr>
        <w:numPr>
          <w:ilvl w:val="0"/>
          <w:numId w:val="20"/>
        </w:numPr>
        <w:spacing w:after="200"/>
        <w:rPr>
          <w:rFonts w:ascii="Times New Roman" w:hAnsi="Times New Roman" w:cs="Times New Roman"/>
          <w:i/>
          <w:iCs/>
          <w:sz w:val="20"/>
          <w:szCs w:val="20"/>
        </w:rPr>
      </w:pPr>
      <w:r w:rsidRPr="008962F1">
        <w:rPr>
          <w:rFonts w:ascii="Times New Roman" w:hAnsi="Times New Roman" w:cs="Times New Roman"/>
          <w:b/>
          <w:bCs/>
          <w:i/>
          <w:iCs/>
          <w:sz w:val="20"/>
          <w:szCs w:val="20"/>
        </w:rPr>
        <w:t>Specialized Aerodynamic Design</w:t>
      </w:r>
      <w:r w:rsidRPr="008962F1">
        <w:rPr>
          <w:rFonts w:ascii="Times New Roman" w:hAnsi="Times New Roman" w:cs="Times New Roman"/>
          <w:i/>
          <w:iCs/>
          <w:sz w:val="20"/>
          <w:szCs w:val="20"/>
        </w:rPr>
        <w:t>: Continued research is needed to develop specialized fan and inlet designs capable of managing the non-uniform airflow and inflow distortion inherent to BLI conditions.</w:t>
      </w:r>
    </w:p>
    <w:p w14:paraId="117E42E7" w14:textId="77777777" w:rsidR="009E3B22" w:rsidRPr="008962F1" w:rsidRDefault="009E3B22" w:rsidP="009E3B22">
      <w:pPr>
        <w:numPr>
          <w:ilvl w:val="0"/>
          <w:numId w:val="20"/>
        </w:numPr>
        <w:spacing w:after="200"/>
        <w:rPr>
          <w:rFonts w:ascii="Times New Roman" w:hAnsi="Times New Roman" w:cs="Times New Roman"/>
          <w:i/>
          <w:iCs/>
          <w:sz w:val="20"/>
          <w:szCs w:val="20"/>
        </w:rPr>
      </w:pPr>
      <w:r w:rsidRPr="008962F1">
        <w:rPr>
          <w:rFonts w:ascii="Times New Roman" w:hAnsi="Times New Roman" w:cs="Times New Roman"/>
          <w:b/>
          <w:bCs/>
          <w:i/>
          <w:iCs/>
          <w:sz w:val="20"/>
          <w:szCs w:val="20"/>
        </w:rPr>
        <w:t>Thermal Management</w:t>
      </w:r>
      <w:r w:rsidRPr="008962F1">
        <w:rPr>
          <w:rFonts w:ascii="Times New Roman" w:hAnsi="Times New Roman" w:cs="Times New Roman"/>
          <w:i/>
          <w:iCs/>
          <w:sz w:val="20"/>
          <w:szCs w:val="20"/>
        </w:rPr>
        <w:t>: Distributed propulsion creates high heat fluxes (10–20 kW/m²) that require advanced active cooling strategies for high-power electronics and battery systems.</w:t>
      </w:r>
    </w:p>
    <w:p w14:paraId="33D9537D" w14:textId="77777777" w:rsidR="009E3B22" w:rsidRPr="008962F1" w:rsidRDefault="009E3B22" w:rsidP="009E3B22">
      <w:pPr>
        <w:numPr>
          <w:ilvl w:val="0"/>
          <w:numId w:val="20"/>
        </w:numPr>
        <w:spacing w:after="200"/>
        <w:rPr>
          <w:rFonts w:ascii="Times New Roman" w:hAnsi="Times New Roman" w:cs="Times New Roman"/>
          <w:i/>
          <w:iCs/>
          <w:sz w:val="20"/>
          <w:szCs w:val="20"/>
        </w:rPr>
      </w:pPr>
      <w:r w:rsidRPr="008962F1">
        <w:rPr>
          <w:rFonts w:ascii="Times New Roman" w:hAnsi="Times New Roman" w:cs="Times New Roman"/>
          <w:b/>
          <w:bCs/>
          <w:i/>
          <w:iCs/>
          <w:sz w:val="20"/>
          <w:szCs w:val="20"/>
        </w:rPr>
        <w:t>Superconducting Technology</w:t>
      </w:r>
      <w:r w:rsidRPr="008962F1">
        <w:rPr>
          <w:rFonts w:ascii="Times New Roman" w:hAnsi="Times New Roman" w:cs="Times New Roman"/>
          <w:i/>
          <w:iCs/>
          <w:sz w:val="20"/>
          <w:szCs w:val="20"/>
        </w:rPr>
        <w:t>: Long-term prospects include the integration of superconducting generators and motors to further optimize the power-to-weight ratio of the electrical powertrain.</w:t>
      </w:r>
    </w:p>
    <w:p w14:paraId="3364A566" w14:textId="036AA25D" w:rsidR="009E3B22" w:rsidRPr="00983E50" w:rsidRDefault="00983E50" w:rsidP="00983E50">
      <w:pPr>
        <w:pStyle w:val="ListParagraph"/>
        <w:numPr>
          <w:ilvl w:val="0"/>
          <w:numId w:val="23"/>
        </w:numPr>
        <w:spacing w:after="200"/>
        <w:jc w:val="center"/>
        <w:rPr>
          <w:rFonts w:ascii="Times New Roman" w:hAnsi="Times New Roman" w:cs="Times New Roman"/>
          <w:b/>
          <w:bCs/>
          <w:i/>
          <w:iCs/>
          <w:sz w:val="20"/>
          <w:szCs w:val="20"/>
        </w:rPr>
      </w:pPr>
      <w:r w:rsidRPr="00983E50">
        <w:rPr>
          <w:rFonts w:ascii="Times New Roman" w:hAnsi="Times New Roman" w:cs="Times New Roman"/>
          <w:b/>
          <w:bCs/>
          <w:i/>
          <w:iCs/>
          <w:sz w:val="20"/>
          <w:szCs w:val="20"/>
        </w:rPr>
        <w:t>REFERENCES</w:t>
      </w:r>
    </w:p>
    <w:p w14:paraId="3729FC5E" w14:textId="77777777" w:rsidR="009E3B22" w:rsidRPr="008962F1" w:rsidRDefault="009E3B22" w:rsidP="009E3B22">
      <w:pPr>
        <w:spacing w:after="200"/>
        <w:rPr>
          <w:rFonts w:ascii="Times New Roman" w:hAnsi="Times New Roman" w:cs="Times New Roman"/>
          <w:i/>
          <w:iCs/>
          <w:sz w:val="20"/>
          <w:szCs w:val="20"/>
        </w:rPr>
      </w:pPr>
      <w:r w:rsidRPr="008962F1">
        <w:rPr>
          <w:rFonts w:ascii="Times New Roman" w:hAnsi="Times New Roman" w:cs="Times New Roman"/>
          <w:i/>
          <w:iCs/>
          <w:sz w:val="20"/>
          <w:szCs w:val="20"/>
        </w:rPr>
        <w:t>The following sources were cited within the study to benchmark and validate the integrated BWB-BLI-hybrid-electric architecture:</w:t>
      </w:r>
    </w:p>
    <w:p w14:paraId="00CB26A2" w14:textId="77777777" w:rsidR="000E55EC" w:rsidRPr="000E55EC" w:rsidRDefault="000E55EC" w:rsidP="000E55EC">
      <w:pPr>
        <w:spacing w:after="200"/>
        <w:rPr>
          <w:rFonts w:ascii="Times New Roman" w:hAnsi="Times New Roman" w:cs="Times New Roman"/>
          <w:b/>
          <w:bCs/>
          <w:i/>
          <w:iCs/>
          <w:sz w:val="18"/>
          <w:szCs w:val="18"/>
        </w:rPr>
      </w:pPr>
      <w:r w:rsidRPr="000E55EC">
        <w:rPr>
          <w:rFonts w:ascii="Times New Roman" w:hAnsi="Times New Roman" w:cs="Times New Roman"/>
          <w:b/>
          <w:bCs/>
          <w:i/>
          <w:iCs/>
          <w:sz w:val="18"/>
          <w:szCs w:val="18"/>
        </w:rPr>
        <w:t>[1] R. H. Liebeck, “Design of the blended wing body subsonic transport,” Journal of Aircraft, vol. 41, no. 1, pp. 10–25, Jan.–Feb. 2004. doi:10.2514/1.9084</w:t>
      </w:r>
    </w:p>
    <w:p w14:paraId="0C95BC31" w14:textId="77777777" w:rsidR="000E55EC" w:rsidRPr="000E55EC" w:rsidRDefault="000E55EC" w:rsidP="000E55EC">
      <w:pPr>
        <w:spacing w:after="200"/>
        <w:rPr>
          <w:rFonts w:ascii="Times New Roman" w:hAnsi="Times New Roman" w:cs="Times New Roman"/>
          <w:b/>
          <w:bCs/>
          <w:i/>
          <w:iCs/>
          <w:sz w:val="18"/>
          <w:szCs w:val="18"/>
        </w:rPr>
      </w:pPr>
      <w:r w:rsidRPr="000E55EC">
        <w:rPr>
          <w:rFonts w:ascii="Times New Roman" w:hAnsi="Times New Roman" w:cs="Times New Roman"/>
          <w:b/>
          <w:bCs/>
          <w:i/>
          <w:iCs/>
          <w:sz w:val="18"/>
          <w:szCs w:val="18"/>
        </w:rPr>
        <w:t>[2] L. H. Smith Jr., “Wake ingestion propulsion benefit,” Journal of Propulsion and Power, vol. 9, no. 1, pp. 74–82, Jan.–Feb. 1993. doi:10.2514/3.11487</w:t>
      </w:r>
    </w:p>
    <w:p w14:paraId="67616523" w14:textId="77777777" w:rsidR="000E55EC" w:rsidRPr="000E55EC" w:rsidRDefault="000E55EC" w:rsidP="000E55EC">
      <w:pPr>
        <w:spacing w:after="200"/>
        <w:rPr>
          <w:rFonts w:ascii="Times New Roman" w:hAnsi="Times New Roman" w:cs="Times New Roman"/>
          <w:b/>
          <w:bCs/>
          <w:i/>
          <w:iCs/>
          <w:sz w:val="18"/>
          <w:szCs w:val="18"/>
        </w:rPr>
      </w:pPr>
      <w:r w:rsidRPr="000E55EC">
        <w:rPr>
          <w:rFonts w:ascii="Times New Roman" w:hAnsi="Times New Roman" w:cs="Times New Roman"/>
          <w:b/>
          <w:bCs/>
          <w:i/>
          <w:iCs/>
          <w:sz w:val="18"/>
          <w:szCs w:val="18"/>
        </w:rPr>
        <w:t>[3] J. Felder, H. Kim, G. Brown, and J. Chu, “An examination of the effect of boundary layer ingestion on turboelectric distributed propulsion systems,” in Proc. 49th AIAA Aerospace Sciences Meeting, Orlando, FL, USA, Jan. 2011, AIAA Paper 2011-300. doi:10.2514/6.2011-300</w:t>
      </w:r>
    </w:p>
    <w:p w14:paraId="1E71E40B" w14:textId="77777777" w:rsidR="000E55EC" w:rsidRPr="000E55EC" w:rsidRDefault="000E55EC" w:rsidP="000E55EC">
      <w:pPr>
        <w:spacing w:after="200"/>
        <w:rPr>
          <w:rFonts w:ascii="Times New Roman" w:hAnsi="Times New Roman" w:cs="Times New Roman"/>
          <w:b/>
          <w:bCs/>
          <w:i/>
          <w:iCs/>
          <w:sz w:val="18"/>
          <w:szCs w:val="18"/>
        </w:rPr>
      </w:pPr>
      <w:r w:rsidRPr="000E55EC">
        <w:rPr>
          <w:rFonts w:ascii="Times New Roman" w:hAnsi="Times New Roman" w:cs="Times New Roman"/>
          <w:b/>
          <w:bCs/>
          <w:i/>
          <w:iCs/>
          <w:sz w:val="18"/>
          <w:szCs w:val="18"/>
        </w:rPr>
        <w:t xml:space="preserve">[4] D. K. Hall, A. C. Huang, A. Uranga, E. M. Greitzer, M. </w:t>
      </w:r>
      <w:proofErr w:type="spellStart"/>
      <w:r w:rsidRPr="000E55EC">
        <w:rPr>
          <w:rFonts w:ascii="Times New Roman" w:hAnsi="Times New Roman" w:cs="Times New Roman"/>
          <w:b/>
          <w:bCs/>
          <w:i/>
          <w:iCs/>
          <w:sz w:val="18"/>
          <w:szCs w:val="18"/>
        </w:rPr>
        <w:t>Drela</w:t>
      </w:r>
      <w:proofErr w:type="spellEnd"/>
      <w:r w:rsidRPr="000E55EC">
        <w:rPr>
          <w:rFonts w:ascii="Times New Roman" w:hAnsi="Times New Roman" w:cs="Times New Roman"/>
          <w:b/>
          <w:bCs/>
          <w:i/>
          <w:iCs/>
          <w:sz w:val="18"/>
          <w:szCs w:val="18"/>
        </w:rPr>
        <w:t>, and S. Sato, “Boundary layer ingestion propulsion benefit for transport aircraft,” Journal of Propulsion and Power, vol. 33, no. 5, pp. 1118–1129, 2017. doi:10.2514/</w:t>
      </w:r>
      <w:proofErr w:type="gramStart"/>
      <w:r w:rsidRPr="000E55EC">
        <w:rPr>
          <w:rFonts w:ascii="Times New Roman" w:hAnsi="Times New Roman" w:cs="Times New Roman"/>
          <w:b/>
          <w:bCs/>
          <w:i/>
          <w:iCs/>
          <w:sz w:val="18"/>
          <w:szCs w:val="18"/>
        </w:rPr>
        <w:t>1.B</w:t>
      </w:r>
      <w:proofErr w:type="gramEnd"/>
      <w:r w:rsidRPr="000E55EC">
        <w:rPr>
          <w:rFonts w:ascii="Times New Roman" w:hAnsi="Times New Roman" w:cs="Times New Roman"/>
          <w:b/>
          <w:bCs/>
          <w:i/>
          <w:iCs/>
          <w:sz w:val="18"/>
          <w:szCs w:val="18"/>
        </w:rPr>
        <w:t>36321</w:t>
      </w:r>
    </w:p>
    <w:p w14:paraId="12464095" w14:textId="77777777" w:rsidR="000E55EC" w:rsidRPr="000E55EC" w:rsidRDefault="000E55EC" w:rsidP="000E55EC">
      <w:pPr>
        <w:spacing w:after="200"/>
        <w:rPr>
          <w:rFonts w:ascii="Times New Roman" w:hAnsi="Times New Roman" w:cs="Times New Roman"/>
          <w:b/>
          <w:bCs/>
          <w:i/>
          <w:iCs/>
          <w:sz w:val="18"/>
          <w:szCs w:val="18"/>
        </w:rPr>
      </w:pPr>
      <w:r w:rsidRPr="000E55EC">
        <w:rPr>
          <w:rFonts w:ascii="Times New Roman" w:hAnsi="Times New Roman" w:cs="Times New Roman"/>
          <w:b/>
          <w:bCs/>
          <w:i/>
          <w:iCs/>
          <w:sz w:val="18"/>
          <w:szCs w:val="18"/>
        </w:rPr>
        <w:t>[5] J. Welstead and J. L. Felder, “Conceptual design of a single-aisle turboelectric commercial transport with fuselage boundary layer ingestion,” in Proc. 54th AIAA Aerospace Sciences Meeting, San Diego, CA, USA, Jan. 2016, AIAA Paper 2016-1027. doi:10.2514/6.2016-1027</w:t>
      </w:r>
    </w:p>
    <w:p w14:paraId="2C284BA7" w14:textId="77777777" w:rsidR="000E55EC" w:rsidRPr="000E55EC" w:rsidRDefault="000E55EC" w:rsidP="000E55EC">
      <w:pPr>
        <w:spacing w:after="200"/>
        <w:rPr>
          <w:rFonts w:ascii="Times New Roman" w:hAnsi="Times New Roman" w:cs="Times New Roman"/>
          <w:b/>
          <w:bCs/>
          <w:i/>
          <w:iCs/>
          <w:sz w:val="18"/>
          <w:szCs w:val="18"/>
        </w:rPr>
      </w:pPr>
      <w:r w:rsidRPr="000E55EC">
        <w:rPr>
          <w:rFonts w:ascii="Times New Roman" w:hAnsi="Times New Roman" w:cs="Times New Roman"/>
          <w:b/>
          <w:bCs/>
          <w:i/>
          <w:iCs/>
          <w:sz w:val="18"/>
          <w:szCs w:val="18"/>
        </w:rPr>
        <w:t xml:space="preserve">[6] N. Qin, A. </w:t>
      </w:r>
      <w:proofErr w:type="spellStart"/>
      <w:r w:rsidRPr="000E55EC">
        <w:rPr>
          <w:rFonts w:ascii="Times New Roman" w:hAnsi="Times New Roman" w:cs="Times New Roman"/>
          <w:b/>
          <w:bCs/>
          <w:i/>
          <w:iCs/>
          <w:sz w:val="18"/>
          <w:szCs w:val="18"/>
        </w:rPr>
        <w:t>Vavalle</w:t>
      </w:r>
      <w:proofErr w:type="spellEnd"/>
      <w:r w:rsidRPr="000E55EC">
        <w:rPr>
          <w:rFonts w:ascii="Times New Roman" w:hAnsi="Times New Roman" w:cs="Times New Roman"/>
          <w:b/>
          <w:bCs/>
          <w:i/>
          <w:iCs/>
          <w:sz w:val="18"/>
          <w:szCs w:val="18"/>
        </w:rPr>
        <w:t xml:space="preserve">, A. Le Moigne, M. Laban, K. Hackett, and P. </w:t>
      </w:r>
      <w:proofErr w:type="spellStart"/>
      <w:r w:rsidRPr="000E55EC">
        <w:rPr>
          <w:rFonts w:ascii="Times New Roman" w:hAnsi="Times New Roman" w:cs="Times New Roman"/>
          <w:b/>
          <w:bCs/>
          <w:i/>
          <w:iCs/>
          <w:sz w:val="18"/>
          <w:szCs w:val="18"/>
        </w:rPr>
        <w:t>Weinerfelt</w:t>
      </w:r>
      <w:proofErr w:type="spellEnd"/>
      <w:r w:rsidRPr="000E55EC">
        <w:rPr>
          <w:rFonts w:ascii="Times New Roman" w:hAnsi="Times New Roman" w:cs="Times New Roman"/>
          <w:b/>
          <w:bCs/>
          <w:i/>
          <w:iCs/>
          <w:sz w:val="18"/>
          <w:szCs w:val="18"/>
        </w:rPr>
        <w:t xml:space="preserve">, “Aerodynamic considerations of blended wing body aircraft,” Progress in Aerospace Sciences, vol. 40, no. 6, pp. 321–343, 2004. </w:t>
      </w:r>
      <w:proofErr w:type="gramStart"/>
      <w:r w:rsidRPr="000E55EC">
        <w:rPr>
          <w:rFonts w:ascii="Times New Roman" w:hAnsi="Times New Roman" w:cs="Times New Roman"/>
          <w:b/>
          <w:bCs/>
          <w:i/>
          <w:iCs/>
          <w:sz w:val="18"/>
          <w:szCs w:val="18"/>
        </w:rPr>
        <w:t>doi:10.1016/j.paerosci</w:t>
      </w:r>
      <w:proofErr w:type="gramEnd"/>
      <w:r w:rsidRPr="000E55EC">
        <w:rPr>
          <w:rFonts w:ascii="Times New Roman" w:hAnsi="Times New Roman" w:cs="Times New Roman"/>
          <w:b/>
          <w:bCs/>
          <w:i/>
          <w:iCs/>
          <w:sz w:val="18"/>
          <w:szCs w:val="18"/>
        </w:rPr>
        <w:t>.2004.08.001</w:t>
      </w:r>
    </w:p>
    <w:p w14:paraId="20EB1000" w14:textId="77777777" w:rsidR="000E55EC" w:rsidRPr="000E55EC" w:rsidRDefault="000E55EC" w:rsidP="000E55EC">
      <w:pPr>
        <w:spacing w:after="200"/>
        <w:rPr>
          <w:rFonts w:ascii="Times New Roman" w:hAnsi="Times New Roman" w:cs="Times New Roman"/>
          <w:b/>
          <w:bCs/>
          <w:i/>
          <w:iCs/>
          <w:sz w:val="18"/>
          <w:szCs w:val="18"/>
        </w:rPr>
      </w:pPr>
      <w:r w:rsidRPr="000E55EC">
        <w:rPr>
          <w:rFonts w:ascii="Times New Roman" w:hAnsi="Times New Roman" w:cs="Times New Roman"/>
          <w:b/>
          <w:bCs/>
          <w:i/>
          <w:iCs/>
          <w:sz w:val="18"/>
          <w:szCs w:val="18"/>
        </w:rPr>
        <w:t>[7] K. A. Brown, J. L. Fleming, M. Langford, W. Ng, K. Schwartz, and C. Combs, “Development of a ducted propulsor for BLI electric regional aircraft—Part I: Aerodynamic design and analysis,” in Proc. AIAA Propulsion and Energy Forum, Indianapolis, IN, USA, Aug. 2019, AIAA Paper 2019-3853. doi:10.2514/6.2019-3853</w:t>
      </w:r>
    </w:p>
    <w:p w14:paraId="4A6CAC72" w14:textId="77777777" w:rsidR="000E55EC" w:rsidRPr="000E55EC" w:rsidRDefault="000E55EC" w:rsidP="000E55EC">
      <w:pPr>
        <w:spacing w:after="200"/>
        <w:rPr>
          <w:rFonts w:ascii="Times New Roman" w:hAnsi="Times New Roman" w:cs="Times New Roman"/>
          <w:b/>
          <w:bCs/>
          <w:i/>
          <w:iCs/>
          <w:sz w:val="18"/>
          <w:szCs w:val="18"/>
        </w:rPr>
      </w:pPr>
      <w:r w:rsidRPr="000E55EC">
        <w:rPr>
          <w:rFonts w:ascii="Times New Roman" w:hAnsi="Times New Roman" w:cs="Times New Roman"/>
          <w:b/>
          <w:bCs/>
          <w:i/>
          <w:iCs/>
          <w:sz w:val="18"/>
          <w:szCs w:val="18"/>
        </w:rPr>
        <w:t xml:space="preserve">[8] A. Uranga, M. </w:t>
      </w:r>
      <w:proofErr w:type="spellStart"/>
      <w:r w:rsidRPr="000E55EC">
        <w:rPr>
          <w:rFonts w:ascii="Times New Roman" w:hAnsi="Times New Roman" w:cs="Times New Roman"/>
          <w:b/>
          <w:bCs/>
          <w:i/>
          <w:iCs/>
          <w:sz w:val="18"/>
          <w:szCs w:val="18"/>
        </w:rPr>
        <w:t>Drela</w:t>
      </w:r>
      <w:proofErr w:type="spellEnd"/>
      <w:r w:rsidRPr="000E55EC">
        <w:rPr>
          <w:rFonts w:ascii="Times New Roman" w:hAnsi="Times New Roman" w:cs="Times New Roman"/>
          <w:b/>
          <w:bCs/>
          <w:i/>
          <w:iCs/>
          <w:sz w:val="18"/>
          <w:szCs w:val="18"/>
        </w:rPr>
        <w:t>, E. M. Greitzer, N. A. Titchener, M. T. Lieu, N. M. Siu, A. Huang, G. M. Gatlin, and J. A. Hannon, “Preliminary experimental assessment of the boundary layer ingestion benefit for the D8 aircraft,” in Proc. 52nd AIAA Aerospace Sciences Meeting, National Harbor, MD, USA, Jan. 2014, AIAA Paper 2014-0906. doi:10.2514/6.2014-906</w:t>
      </w:r>
    </w:p>
    <w:p w14:paraId="25C1A494" w14:textId="00FB7964" w:rsidR="000E55EC" w:rsidRPr="000E55EC" w:rsidRDefault="000E55EC" w:rsidP="000E55EC">
      <w:pPr>
        <w:spacing w:after="200"/>
        <w:rPr>
          <w:rFonts w:ascii="Times New Roman" w:hAnsi="Times New Roman" w:cs="Times New Roman"/>
          <w:b/>
          <w:bCs/>
          <w:i/>
          <w:iCs/>
          <w:sz w:val="18"/>
          <w:szCs w:val="18"/>
        </w:rPr>
      </w:pPr>
      <w:r w:rsidRPr="000E55EC">
        <w:rPr>
          <w:rFonts w:ascii="Times New Roman" w:hAnsi="Times New Roman" w:cs="Times New Roman"/>
          <w:b/>
          <w:bCs/>
          <w:i/>
          <w:iCs/>
          <w:sz w:val="18"/>
          <w:szCs w:val="18"/>
        </w:rPr>
        <w:t>[9] T. Yu, S. Lee, and K. Kim, “Control strategies for thrust distribution and stability in distributed propulsion aircraft,” in Proc. AIAA Scitech Forum, Orlando, FL, USA, Jan. 2024, AIAA Paper 2024-1234.</w:t>
      </w:r>
    </w:p>
    <w:p w14:paraId="1E866CF2" w14:textId="77777777" w:rsidR="001C72AA" w:rsidRPr="008962F1" w:rsidRDefault="001C72AA" w:rsidP="004F77BA">
      <w:pPr>
        <w:spacing w:after="200"/>
        <w:rPr>
          <w:rFonts w:ascii="Times New Roman" w:hAnsi="Times New Roman" w:cs="Times New Roman"/>
          <w:i/>
          <w:iCs/>
          <w:sz w:val="20"/>
          <w:szCs w:val="20"/>
        </w:rPr>
      </w:pPr>
    </w:p>
    <w:sectPr w:rsidR="001C72AA" w:rsidRPr="008962F1" w:rsidSect="000E55EC">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D5341" w14:textId="77777777" w:rsidR="00EC33FD" w:rsidRDefault="00EC33FD" w:rsidP="0069057F">
      <w:pPr>
        <w:spacing w:after="0" w:line="240" w:lineRule="auto"/>
      </w:pPr>
      <w:r>
        <w:separator/>
      </w:r>
    </w:p>
  </w:endnote>
  <w:endnote w:type="continuationSeparator" w:id="0">
    <w:p w14:paraId="3FB978DE" w14:textId="77777777" w:rsidR="00EC33FD" w:rsidRDefault="00EC33FD" w:rsidP="00690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E3CF7" w14:textId="77777777" w:rsidR="00EC33FD" w:rsidRDefault="00EC33FD" w:rsidP="0069057F">
      <w:pPr>
        <w:spacing w:after="0" w:line="240" w:lineRule="auto"/>
      </w:pPr>
      <w:r>
        <w:separator/>
      </w:r>
    </w:p>
  </w:footnote>
  <w:footnote w:type="continuationSeparator" w:id="0">
    <w:p w14:paraId="4C84AFF8" w14:textId="77777777" w:rsidR="00EC33FD" w:rsidRDefault="00EC33FD" w:rsidP="00690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1BF2"/>
    <w:multiLevelType w:val="hybridMultilevel"/>
    <w:tmpl w:val="86BE925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15:restartNumberingAfterBreak="0">
    <w:nsid w:val="03AD3D45"/>
    <w:multiLevelType w:val="hybridMultilevel"/>
    <w:tmpl w:val="C26A17FA"/>
    <w:lvl w:ilvl="0" w:tplc="49B8A558">
      <w:start w:val="1"/>
      <w:numFmt w:val="upperRoman"/>
      <w:lvlText w:val="%1."/>
      <w:lvlJc w:val="left"/>
      <w:pPr>
        <w:ind w:left="4320" w:hanging="720"/>
      </w:pPr>
      <w:rPr>
        <w:rFonts w:hint="default"/>
      </w:rPr>
    </w:lvl>
    <w:lvl w:ilvl="1" w:tplc="40090019" w:tentative="1">
      <w:start w:val="1"/>
      <w:numFmt w:val="lowerLetter"/>
      <w:lvlText w:val="%2."/>
      <w:lvlJc w:val="left"/>
      <w:pPr>
        <w:ind w:left="4680" w:hanging="360"/>
      </w:pPr>
    </w:lvl>
    <w:lvl w:ilvl="2" w:tplc="4009001B" w:tentative="1">
      <w:start w:val="1"/>
      <w:numFmt w:val="lowerRoman"/>
      <w:lvlText w:val="%3."/>
      <w:lvlJc w:val="right"/>
      <w:pPr>
        <w:ind w:left="5400" w:hanging="180"/>
      </w:pPr>
    </w:lvl>
    <w:lvl w:ilvl="3" w:tplc="4009000F" w:tentative="1">
      <w:start w:val="1"/>
      <w:numFmt w:val="decimal"/>
      <w:lvlText w:val="%4."/>
      <w:lvlJc w:val="left"/>
      <w:pPr>
        <w:ind w:left="6120" w:hanging="360"/>
      </w:pPr>
    </w:lvl>
    <w:lvl w:ilvl="4" w:tplc="40090019" w:tentative="1">
      <w:start w:val="1"/>
      <w:numFmt w:val="lowerLetter"/>
      <w:lvlText w:val="%5."/>
      <w:lvlJc w:val="left"/>
      <w:pPr>
        <w:ind w:left="6840" w:hanging="360"/>
      </w:pPr>
    </w:lvl>
    <w:lvl w:ilvl="5" w:tplc="4009001B" w:tentative="1">
      <w:start w:val="1"/>
      <w:numFmt w:val="lowerRoman"/>
      <w:lvlText w:val="%6."/>
      <w:lvlJc w:val="right"/>
      <w:pPr>
        <w:ind w:left="7560" w:hanging="180"/>
      </w:pPr>
    </w:lvl>
    <w:lvl w:ilvl="6" w:tplc="4009000F" w:tentative="1">
      <w:start w:val="1"/>
      <w:numFmt w:val="decimal"/>
      <w:lvlText w:val="%7."/>
      <w:lvlJc w:val="left"/>
      <w:pPr>
        <w:ind w:left="8280" w:hanging="360"/>
      </w:pPr>
    </w:lvl>
    <w:lvl w:ilvl="7" w:tplc="40090019" w:tentative="1">
      <w:start w:val="1"/>
      <w:numFmt w:val="lowerLetter"/>
      <w:lvlText w:val="%8."/>
      <w:lvlJc w:val="left"/>
      <w:pPr>
        <w:ind w:left="9000" w:hanging="360"/>
      </w:pPr>
    </w:lvl>
    <w:lvl w:ilvl="8" w:tplc="4009001B" w:tentative="1">
      <w:start w:val="1"/>
      <w:numFmt w:val="lowerRoman"/>
      <w:lvlText w:val="%9."/>
      <w:lvlJc w:val="right"/>
      <w:pPr>
        <w:ind w:left="9720" w:hanging="180"/>
      </w:pPr>
    </w:lvl>
  </w:abstractNum>
  <w:abstractNum w:abstractNumId="2" w15:restartNumberingAfterBreak="0">
    <w:nsid w:val="04C6483B"/>
    <w:multiLevelType w:val="hybridMultilevel"/>
    <w:tmpl w:val="78BE94C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15:restartNumberingAfterBreak="0">
    <w:nsid w:val="0C262D4C"/>
    <w:multiLevelType w:val="hybridMultilevel"/>
    <w:tmpl w:val="95E01AF8"/>
    <w:lvl w:ilvl="0" w:tplc="0510722C">
      <w:start w:val="1"/>
      <w:numFmt w:val="lowerLetter"/>
      <w:lvlText w:val="%1."/>
      <w:lvlJc w:val="left"/>
      <w:pPr>
        <w:ind w:left="3960" w:hanging="360"/>
      </w:pPr>
      <w:rPr>
        <w:rFonts w:hint="default"/>
      </w:rPr>
    </w:lvl>
    <w:lvl w:ilvl="1" w:tplc="40090019" w:tentative="1">
      <w:start w:val="1"/>
      <w:numFmt w:val="lowerLetter"/>
      <w:lvlText w:val="%2."/>
      <w:lvlJc w:val="left"/>
      <w:pPr>
        <w:ind w:left="4680" w:hanging="360"/>
      </w:pPr>
    </w:lvl>
    <w:lvl w:ilvl="2" w:tplc="4009001B" w:tentative="1">
      <w:start w:val="1"/>
      <w:numFmt w:val="lowerRoman"/>
      <w:lvlText w:val="%3."/>
      <w:lvlJc w:val="right"/>
      <w:pPr>
        <w:ind w:left="5400" w:hanging="180"/>
      </w:pPr>
    </w:lvl>
    <w:lvl w:ilvl="3" w:tplc="4009000F" w:tentative="1">
      <w:start w:val="1"/>
      <w:numFmt w:val="decimal"/>
      <w:lvlText w:val="%4."/>
      <w:lvlJc w:val="left"/>
      <w:pPr>
        <w:ind w:left="6120" w:hanging="360"/>
      </w:pPr>
    </w:lvl>
    <w:lvl w:ilvl="4" w:tplc="40090019" w:tentative="1">
      <w:start w:val="1"/>
      <w:numFmt w:val="lowerLetter"/>
      <w:lvlText w:val="%5."/>
      <w:lvlJc w:val="left"/>
      <w:pPr>
        <w:ind w:left="6840" w:hanging="360"/>
      </w:pPr>
    </w:lvl>
    <w:lvl w:ilvl="5" w:tplc="4009001B" w:tentative="1">
      <w:start w:val="1"/>
      <w:numFmt w:val="lowerRoman"/>
      <w:lvlText w:val="%6."/>
      <w:lvlJc w:val="right"/>
      <w:pPr>
        <w:ind w:left="7560" w:hanging="180"/>
      </w:pPr>
    </w:lvl>
    <w:lvl w:ilvl="6" w:tplc="4009000F" w:tentative="1">
      <w:start w:val="1"/>
      <w:numFmt w:val="decimal"/>
      <w:lvlText w:val="%7."/>
      <w:lvlJc w:val="left"/>
      <w:pPr>
        <w:ind w:left="8280" w:hanging="360"/>
      </w:pPr>
    </w:lvl>
    <w:lvl w:ilvl="7" w:tplc="40090019" w:tentative="1">
      <w:start w:val="1"/>
      <w:numFmt w:val="lowerLetter"/>
      <w:lvlText w:val="%8."/>
      <w:lvlJc w:val="left"/>
      <w:pPr>
        <w:ind w:left="9000" w:hanging="360"/>
      </w:pPr>
    </w:lvl>
    <w:lvl w:ilvl="8" w:tplc="4009001B" w:tentative="1">
      <w:start w:val="1"/>
      <w:numFmt w:val="lowerRoman"/>
      <w:lvlText w:val="%9."/>
      <w:lvlJc w:val="right"/>
      <w:pPr>
        <w:ind w:left="9720" w:hanging="180"/>
      </w:pPr>
    </w:lvl>
  </w:abstractNum>
  <w:abstractNum w:abstractNumId="4" w15:restartNumberingAfterBreak="0">
    <w:nsid w:val="181051E3"/>
    <w:multiLevelType w:val="hybridMultilevel"/>
    <w:tmpl w:val="52C82F6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5" w15:restartNumberingAfterBreak="0">
    <w:nsid w:val="226A6D79"/>
    <w:multiLevelType w:val="hybridMultilevel"/>
    <w:tmpl w:val="E2988F24"/>
    <w:lvl w:ilvl="0" w:tplc="8C028B00">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CBF50C7"/>
    <w:multiLevelType w:val="hybridMultilevel"/>
    <w:tmpl w:val="52B2EA02"/>
    <w:lvl w:ilvl="0" w:tplc="80FCDCDA">
      <w:start w:val="1"/>
      <w:numFmt w:val="upperLetter"/>
      <w:lvlText w:val="%1."/>
      <w:lvlJc w:val="left"/>
      <w:pPr>
        <w:ind w:left="768" w:hanging="360"/>
      </w:pPr>
      <w:rPr>
        <w:rFonts w:hint="default"/>
      </w:rPr>
    </w:lvl>
    <w:lvl w:ilvl="1" w:tplc="40090019" w:tentative="1">
      <w:start w:val="1"/>
      <w:numFmt w:val="lowerLetter"/>
      <w:lvlText w:val="%2."/>
      <w:lvlJc w:val="left"/>
      <w:pPr>
        <w:ind w:left="1488" w:hanging="360"/>
      </w:pPr>
    </w:lvl>
    <w:lvl w:ilvl="2" w:tplc="4009001B" w:tentative="1">
      <w:start w:val="1"/>
      <w:numFmt w:val="lowerRoman"/>
      <w:lvlText w:val="%3."/>
      <w:lvlJc w:val="right"/>
      <w:pPr>
        <w:ind w:left="2208" w:hanging="180"/>
      </w:pPr>
    </w:lvl>
    <w:lvl w:ilvl="3" w:tplc="4009000F" w:tentative="1">
      <w:start w:val="1"/>
      <w:numFmt w:val="decimal"/>
      <w:lvlText w:val="%4."/>
      <w:lvlJc w:val="left"/>
      <w:pPr>
        <w:ind w:left="2928" w:hanging="360"/>
      </w:pPr>
    </w:lvl>
    <w:lvl w:ilvl="4" w:tplc="40090019" w:tentative="1">
      <w:start w:val="1"/>
      <w:numFmt w:val="lowerLetter"/>
      <w:lvlText w:val="%5."/>
      <w:lvlJc w:val="left"/>
      <w:pPr>
        <w:ind w:left="3648" w:hanging="360"/>
      </w:pPr>
    </w:lvl>
    <w:lvl w:ilvl="5" w:tplc="4009001B" w:tentative="1">
      <w:start w:val="1"/>
      <w:numFmt w:val="lowerRoman"/>
      <w:lvlText w:val="%6."/>
      <w:lvlJc w:val="right"/>
      <w:pPr>
        <w:ind w:left="4368" w:hanging="180"/>
      </w:pPr>
    </w:lvl>
    <w:lvl w:ilvl="6" w:tplc="4009000F" w:tentative="1">
      <w:start w:val="1"/>
      <w:numFmt w:val="decimal"/>
      <w:lvlText w:val="%7."/>
      <w:lvlJc w:val="left"/>
      <w:pPr>
        <w:ind w:left="5088" w:hanging="360"/>
      </w:pPr>
    </w:lvl>
    <w:lvl w:ilvl="7" w:tplc="40090019" w:tentative="1">
      <w:start w:val="1"/>
      <w:numFmt w:val="lowerLetter"/>
      <w:lvlText w:val="%8."/>
      <w:lvlJc w:val="left"/>
      <w:pPr>
        <w:ind w:left="5808" w:hanging="360"/>
      </w:pPr>
    </w:lvl>
    <w:lvl w:ilvl="8" w:tplc="4009001B" w:tentative="1">
      <w:start w:val="1"/>
      <w:numFmt w:val="lowerRoman"/>
      <w:lvlText w:val="%9."/>
      <w:lvlJc w:val="right"/>
      <w:pPr>
        <w:ind w:left="6528" w:hanging="180"/>
      </w:pPr>
    </w:lvl>
  </w:abstractNum>
  <w:abstractNum w:abstractNumId="7" w15:restartNumberingAfterBreak="0">
    <w:nsid w:val="34E211A2"/>
    <w:multiLevelType w:val="hybridMultilevel"/>
    <w:tmpl w:val="51BE51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8497C9B"/>
    <w:multiLevelType w:val="hybridMultilevel"/>
    <w:tmpl w:val="429CAA3A"/>
    <w:lvl w:ilvl="0" w:tplc="25A46294">
      <w:start w:val="1"/>
      <w:numFmt w:val="decimal"/>
      <w:lvlText w:val="[%1]"/>
      <w:lvlJc w:val="left"/>
      <w:pPr>
        <w:ind w:left="417" w:hanging="396"/>
      </w:pPr>
      <w:rPr>
        <w:rFonts w:ascii="Times New Roman" w:eastAsia="Times New Roman" w:hAnsi="Times New Roman" w:cs="Times New Roman" w:hint="default"/>
        <w:b w:val="0"/>
        <w:bCs w:val="0"/>
        <w:i w:val="0"/>
        <w:iCs w:val="0"/>
        <w:spacing w:val="-2"/>
        <w:w w:val="100"/>
        <w:sz w:val="16"/>
        <w:szCs w:val="16"/>
        <w:lang w:val="en-US" w:eastAsia="en-US" w:bidi="ar-SA"/>
      </w:rPr>
    </w:lvl>
    <w:lvl w:ilvl="1" w:tplc="39EEB0B0">
      <w:numFmt w:val="bullet"/>
      <w:lvlText w:val="•"/>
      <w:lvlJc w:val="left"/>
      <w:pPr>
        <w:ind w:left="890" w:hanging="396"/>
      </w:pPr>
      <w:rPr>
        <w:rFonts w:hint="default"/>
        <w:lang w:val="en-US" w:eastAsia="en-US" w:bidi="ar-SA"/>
      </w:rPr>
    </w:lvl>
    <w:lvl w:ilvl="2" w:tplc="CD0CBD68">
      <w:numFmt w:val="bullet"/>
      <w:lvlText w:val="•"/>
      <w:lvlJc w:val="left"/>
      <w:pPr>
        <w:ind w:left="1360" w:hanging="396"/>
      </w:pPr>
      <w:rPr>
        <w:rFonts w:hint="default"/>
        <w:lang w:val="en-US" w:eastAsia="en-US" w:bidi="ar-SA"/>
      </w:rPr>
    </w:lvl>
    <w:lvl w:ilvl="3" w:tplc="F5FA3A7C">
      <w:numFmt w:val="bullet"/>
      <w:lvlText w:val="•"/>
      <w:lvlJc w:val="left"/>
      <w:pPr>
        <w:ind w:left="1830" w:hanging="396"/>
      </w:pPr>
      <w:rPr>
        <w:rFonts w:hint="default"/>
        <w:lang w:val="en-US" w:eastAsia="en-US" w:bidi="ar-SA"/>
      </w:rPr>
    </w:lvl>
    <w:lvl w:ilvl="4" w:tplc="28442D60">
      <w:numFmt w:val="bullet"/>
      <w:lvlText w:val="•"/>
      <w:lvlJc w:val="left"/>
      <w:pPr>
        <w:ind w:left="2300" w:hanging="396"/>
      </w:pPr>
      <w:rPr>
        <w:rFonts w:hint="default"/>
        <w:lang w:val="en-US" w:eastAsia="en-US" w:bidi="ar-SA"/>
      </w:rPr>
    </w:lvl>
    <w:lvl w:ilvl="5" w:tplc="05F287C8">
      <w:numFmt w:val="bullet"/>
      <w:lvlText w:val="•"/>
      <w:lvlJc w:val="left"/>
      <w:pPr>
        <w:ind w:left="2770" w:hanging="396"/>
      </w:pPr>
      <w:rPr>
        <w:rFonts w:hint="default"/>
        <w:lang w:val="en-US" w:eastAsia="en-US" w:bidi="ar-SA"/>
      </w:rPr>
    </w:lvl>
    <w:lvl w:ilvl="6" w:tplc="7B1A28A0">
      <w:numFmt w:val="bullet"/>
      <w:lvlText w:val="•"/>
      <w:lvlJc w:val="left"/>
      <w:pPr>
        <w:ind w:left="3240" w:hanging="396"/>
      </w:pPr>
      <w:rPr>
        <w:rFonts w:hint="default"/>
        <w:lang w:val="en-US" w:eastAsia="en-US" w:bidi="ar-SA"/>
      </w:rPr>
    </w:lvl>
    <w:lvl w:ilvl="7" w:tplc="D3F4F816">
      <w:numFmt w:val="bullet"/>
      <w:lvlText w:val="•"/>
      <w:lvlJc w:val="left"/>
      <w:pPr>
        <w:ind w:left="3711" w:hanging="396"/>
      </w:pPr>
      <w:rPr>
        <w:rFonts w:hint="default"/>
        <w:lang w:val="en-US" w:eastAsia="en-US" w:bidi="ar-SA"/>
      </w:rPr>
    </w:lvl>
    <w:lvl w:ilvl="8" w:tplc="25964BC6">
      <w:numFmt w:val="bullet"/>
      <w:lvlText w:val="•"/>
      <w:lvlJc w:val="left"/>
      <w:pPr>
        <w:ind w:left="4181" w:hanging="396"/>
      </w:pPr>
      <w:rPr>
        <w:rFonts w:hint="default"/>
        <w:lang w:val="en-US" w:eastAsia="en-US" w:bidi="ar-SA"/>
      </w:rPr>
    </w:lvl>
  </w:abstractNum>
  <w:abstractNum w:abstractNumId="9" w15:restartNumberingAfterBreak="0">
    <w:nsid w:val="391E6FBD"/>
    <w:multiLevelType w:val="hybridMultilevel"/>
    <w:tmpl w:val="D6D2EDC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0" w15:restartNumberingAfterBreak="0">
    <w:nsid w:val="399D0CFC"/>
    <w:multiLevelType w:val="hybridMultilevel"/>
    <w:tmpl w:val="C28E3812"/>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1" w15:restartNumberingAfterBreak="0">
    <w:nsid w:val="39D969F4"/>
    <w:multiLevelType w:val="hybridMultilevel"/>
    <w:tmpl w:val="DCE6EC8C"/>
    <w:lvl w:ilvl="0" w:tplc="F522A75C">
      <w:start w:val="1"/>
      <w:numFmt w:val="upp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2" w15:restartNumberingAfterBreak="0">
    <w:nsid w:val="3F27025A"/>
    <w:multiLevelType w:val="hybridMultilevel"/>
    <w:tmpl w:val="1582A176"/>
    <w:lvl w:ilvl="0" w:tplc="AC083E64">
      <w:start w:val="1"/>
      <w:numFmt w:val="upperLetter"/>
      <w:lvlText w:val="%1."/>
      <w:lvlJc w:val="left"/>
      <w:pPr>
        <w:ind w:left="1068" w:hanging="360"/>
      </w:pPr>
      <w:rPr>
        <w:rFonts w:hint="default"/>
      </w:rPr>
    </w:lvl>
    <w:lvl w:ilvl="1" w:tplc="40090019" w:tentative="1">
      <w:start w:val="1"/>
      <w:numFmt w:val="lowerLetter"/>
      <w:lvlText w:val="%2."/>
      <w:lvlJc w:val="left"/>
      <w:pPr>
        <w:ind w:left="1788" w:hanging="360"/>
      </w:pPr>
    </w:lvl>
    <w:lvl w:ilvl="2" w:tplc="4009001B" w:tentative="1">
      <w:start w:val="1"/>
      <w:numFmt w:val="lowerRoman"/>
      <w:lvlText w:val="%3."/>
      <w:lvlJc w:val="right"/>
      <w:pPr>
        <w:ind w:left="2508" w:hanging="180"/>
      </w:pPr>
    </w:lvl>
    <w:lvl w:ilvl="3" w:tplc="4009000F" w:tentative="1">
      <w:start w:val="1"/>
      <w:numFmt w:val="decimal"/>
      <w:lvlText w:val="%4."/>
      <w:lvlJc w:val="left"/>
      <w:pPr>
        <w:ind w:left="3228" w:hanging="360"/>
      </w:pPr>
    </w:lvl>
    <w:lvl w:ilvl="4" w:tplc="40090019" w:tentative="1">
      <w:start w:val="1"/>
      <w:numFmt w:val="lowerLetter"/>
      <w:lvlText w:val="%5."/>
      <w:lvlJc w:val="left"/>
      <w:pPr>
        <w:ind w:left="3948" w:hanging="360"/>
      </w:pPr>
    </w:lvl>
    <w:lvl w:ilvl="5" w:tplc="4009001B" w:tentative="1">
      <w:start w:val="1"/>
      <w:numFmt w:val="lowerRoman"/>
      <w:lvlText w:val="%6."/>
      <w:lvlJc w:val="right"/>
      <w:pPr>
        <w:ind w:left="4668" w:hanging="180"/>
      </w:pPr>
    </w:lvl>
    <w:lvl w:ilvl="6" w:tplc="4009000F" w:tentative="1">
      <w:start w:val="1"/>
      <w:numFmt w:val="decimal"/>
      <w:lvlText w:val="%7."/>
      <w:lvlJc w:val="left"/>
      <w:pPr>
        <w:ind w:left="5388" w:hanging="360"/>
      </w:pPr>
    </w:lvl>
    <w:lvl w:ilvl="7" w:tplc="40090019" w:tentative="1">
      <w:start w:val="1"/>
      <w:numFmt w:val="lowerLetter"/>
      <w:lvlText w:val="%8."/>
      <w:lvlJc w:val="left"/>
      <w:pPr>
        <w:ind w:left="6108" w:hanging="360"/>
      </w:pPr>
    </w:lvl>
    <w:lvl w:ilvl="8" w:tplc="4009001B" w:tentative="1">
      <w:start w:val="1"/>
      <w:numFmt w:val="lowerRoman"/>
      <w:lvlText w:val="%9."/>
      <w:lvlJc w:val="right"/>
      <w:pPr>
        <w:ind w:left="6828" w:hanging="180"/>
      </w:pPr>
    </w:lvl>
  </w:abstractNum>
  <w:abstractNum w:abstractNumId="13" w15:restartNumberingAfterBreak="0">
    <w:nsid w:val="41A47CEA"/>
    <w:multiLevelType w:val="multilevel"/>
    <w:tmpl w:val="15F81EE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4" w15:restartNumberingAfterBreak="0">
    <w:nsid w:val="43487392"/>
    <w:multiLevelType w:val="hybridMultilevel"/>
    <w:tmpl w:val="6CDA5738"/>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6D761F3"/>
    <w:multiLevelType w:val="hybridMultilevel"/>
    <w:tmpl w:val="DE947F0A"/>
    <w:lvl w:ilvl="0" w:tplc="C4E28466">
      <w:start w:val="1"/>
      <w:numFmt w:val="upperLetter"/>
      <w:lvlText w:val="%1."/>
      <w:lvlJc w:val="left"/>
      <w:pPr>
        <w:ind w:left="4320" w:hanging="360"/>
      </w:pPr>
      <w:rPr>
        <w:rFonts w:hint="default"/>
      </w:rPr>
    </w:lvl>
    <w:lvl w:ilvl="1" w:tplc="40090019" w:tentative="1">
      <w:start w:val="1"/>
      <w:numFmt w:val="lowerLetter"/>
      <w:lvlText w:val="%2."/>
      <w:lvlJc w:val="left"/>
      <w:pPr>
        <w:ind w:left="5040" w:hanging="360"/>
      </w:pPr>
    </w:lvl>
    <w:lvl w:ilvl="2" w:tplc="4009001B" w:tentative="1">
      <w:start w:val="1"/>
      <w:numFmt w:val="lowerRoman"/>
      <w:lvlText w:val="%3."/>
      <w:lvlJc w:val="right"/>
      <w:pPr>
        <w:ind w:left="5760" w:hanging="180"/>
      </w:pPr>
    </w:lvl>
    <w:lvl w:ilvl="3" w:tplc="4009000F" w:tentative="1">
      <w:start w:val="1"/>
      <w:numFmt w:val="decimal"/>
      <w:lvlText w:val="%4."/>
      <w:lvlJc w:val="left"/>
      <w:pPr>
        <w:ind w:left="6480" w:hanging="360"/>
      </w:pPr>
    </w:lvl>
    <w:lvl w:ilvl="4" w:tplc="40090019" w:tentative="1">
      <w:start w:val="1"/>
      <w:numFmt w:val="lowerLetter"/>
      <w:lvlText w:val="%5."/>
      <w:lvlJc w:val="left"/>
      <w:pPr>
        <w:ind w:left="7200" w:hanging="360"/>
      </w:pPr>
    </w:lvl>
    <w:lvl w:ilvl="5" w:tplc="4009001B" w:tentative="1">
      <w:start w:val="1"/>
      <w:numFmt w:val="lowerRoman"/>
      <w:lvlText w:val="%6."/>
      <w:lvlJc w:val="right"/>
      <w:pPr>
        <w:ind w:left="7920" w:hanging="180"/>
      </w:pPr>
    </w:lvl>
    <w:lvl w:ilvl="6" w:tplc="4009000F" w:tentative="1">
      <w:start w:val="1"/>
      <w:numFmt w:val="decimal"/>
      <w:lvlText w:val="%7."/>
      <w:lvlJc w:val="left"/>
      <w:pPr>
        <w:ind w:left="8640" w:hanging="360"/>
      </w:pPr>
    </w:lvl>
    <w:lvl w:ilvl="7" w:tplc="40090019" w:tentative="1">
      <w:start w:val="1"/>
      <w:numFmt w:val="lowerLetter"/>
      <w:lvlText w:val="%8."/>
      <w:lvlJc w:val="left"/>
      <w:pPr>
        <w:ind w:left="9360" w:hanging="360"/>
      </w:pPr>
    </w:lvl>
    <w:lvl w:ilvl="8" w:tplc="4009001B" w:tentative="1">
      <w:start w:val="1"/>
      <w:numFmt w:val="lowerRoman"/>
      <w:lvlText w:val="%9."/>
      <w:lvlJc w:val="right"/>
      <w:pPr>
        <w:ind w:left="10080" w:hanging="180"/>
      </w:pPr>
    </w:lvl>
  </w:abstractNum>
  <w:abstractNum w:abstractNumId="16" w15:restartNumberingAfterBreak="0">
    <w:nsid w:val="4B0958D3"/>
    <w:multiLevelType w:val="multilevel"/>
    <w:tmpl w:val="D1ECF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713DEF"/>
    <w:multiLevelType w:val="hybridMultilevel"/>
    <w:tmpl w:val="8FA89944"/>
    <w:lvl w:ilvl="0" w:tplc="40090001">
      <w:start w:val="1"/>
      <w:numFmt w:val="bullet"/>
      <w:lvlText w:val=""/>
      <w:lvlJc w:val="left"/>
      <w:pPr>
        <w:ind w:left="1800" w:hanging="360"/>
      </w:pPr>
      <w:rPr>
        <w:rFonts w:ascii="Symbol" w:hAnsi="Symbol" w:hint="default"/>
      </w:rPr>
    </w:lvl>
    <w:lvl w:ilvl="1" w:tplc="40090003">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8" w15:restartNumberingAfterBreak="0">
    <w:nsid w:val="659C6478"/>
    <w:multiLevelType w:val="multilevel"/>
    <w:tmpl w:val="229CF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184865"/>
    <w:multiLevelType w:val="multilevel"/>
    <w:tmpl w:val="38E0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122EA5"/>
    <w:multiLevelType w:val="hybridMultilevel"/>
    <w:tmpl w:val="5C105B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C5E2332"/>
    <w:multiLevelType w:val="hybridMultilevel"/>
    <w:tmpl w:val="F856BD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15A5D33"/>
    <w:multiLevelType w:val="hybridMultilevel"/>
    <w:tmpl w:val="6F08EF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7AA324BD"/>
    <w:multiLevelType w:val="hybridMultilevel"/>
    <w:tmpl w:val="DB18D09E"/>
    <w:lvl w:ilvl="0" w:tplc="E9342416">
      <w:start w:val="5"/>
      <w:numFmt w:val="upperRoman"/>
      <w:lvlText w:val="%1."/>
      <w:lvlJc w:val="left"/>
      <w:pPr>
        <w:ind w:left="4320" w:hanging="720"/>
      </w:pPr>
      <w:rPr>
        <w:rFonts w:hint="default"/>
      </w:rPr>
    </w:lvl>
    <w:lvl w:ilvl="1" w:tplc="40090019" w:tentative="1">
      <w:start w:val="1"/>
      <w:numFmt w:val="lowerLetter"/>
      <w:lvlText w:val="%2."/>
      <w:lvlJc w:val="left"/>
      <w:pPr>
        <w:ind w:left="4680" w:hanging="360"/>
      </w:pPr>
    </w:lvl>
    <w:lvl w:ilvl="2" w:tplc="4009001B" w:tentative="1">
      <w:start w:val="1"/>
      <w:numFmt w:val="lowerRoman"/>
      <w:lvlText w:val="%3."/>
      <w:lvlJc w:val="right"/>
      <w:pPr>
        <w:ind w:left="5400" w:hanging="180"/>
      </w:pPr>
    </w:lvl>
    <w:lvl w:ilvl="3" w:tplc="4009000F" w:tentative="1">
      <w:start w:val="1"/>
      <w:numFmt w:val="decimal"/>
      <w:lvlText w:val="%4."/>
      <w:lvlJc w:val="left"/>
      <w:pPr>
        <w:ind w:left="6120" w:hanging="360"/>
      </w:pPr>
    </w:lvl>
    <w:lvl w:ilvl="4" w:tplc="40090019" w:tentative="1">
      <w:start w:val="1"/>
      <w:numFmt w:val="lowerLetter"/>
      <w:lvlText w:val="%5."/>
      <w:lvlJc w:val="left"/>
      <w:pPr>
        <w:ind w:left="6840" w:hanging="360"/>
      </w:pPr>
    </w:lvl>
    <w:lvl w:ilvl="5" w:tplc="4009001B" w:tentative="1">
      <w:start w:val="1"/>
      <w:numFmt w:val="lowerRoman"/>
      <w:lvlText w:val="%6."/>
      <w:lvlJc w:val="right"/>
      <w:pPr>
        <w:ind w:left="7560" w:hanging="180"/>
      </w:pPr>
    </w:lvl>
    <w:lvl w:ilvl="6" w:tplc="4009000F" w:tentative="1">
      <w:start w:val="1"/>
      <w:numFmt w:val="decimal"/>
      <w:lvlText w:val="%7."/>
      <w:lvlJc w:val="left"/>
      <w:pPr>
        <w:ind w:left="8280" w:hanging="360"/>
      </w:pPr>
    </w:lvl>
    <w:lvl w:ilvl="7" w:tplc="40090019" w:tentative="1">
      <w:start w:val="1"/>
      <w:numFmt w:val="lowerLetter"/>
      <w:lvlText w:val="%8."/>
      <w:lvlJc w:val="left"/>
      <w:pPr>
        <w:ind w:left="9000" w:hanging="360"/>
      </w:pPr>
    </w:lvl>
    <w:lvl w:ilvl="8" w:tplc="4009001B" w:tentative="1">
      <w:start w:val="1"/>
      <w:numFmt w:val="lowerRoman"/>
      <w:lvlText w:val="%9."/>
      <w:lvlJc w:val="right"/>
      <w:pPr>
        <w:ind w:left="9720" w:hanging="180"/>
      </w:pPr>
    </w:lvl>
  </w:abstractNum>
  <w:abstractNum w:abstractNumId="24" w15:restartNumberingAfterBreak="0">
    <w:nsid w:val="7CFA46CB"/>
    <w:multiLevelType w:val="multilevel"/>
    <w:tmpl w:val="390258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D7B2827"/>
    <w:multiLevelType w:val="hybridMultilevel"/>
    <w:tmpl w:val="30D24014"/>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num w:numId="1" w16cid:durableId="1439444140">
    <w:abstractNumId w:val="22"/>
  </w:num>
  <w:num w:numId="2" w16cid:durableId="1666938989">
    <w:abstractNumId w:val="9"/>
  </w:num>
  <w:num w:numId="3" w16cid:durableId="1940868080">
    <w:abstractNumId w:val="21"/>
  </w:num>
  <w:num w:numId="4" w16cid:durableId="142628595">
    <w:abstractNumId w:val="0"/>
  </w:num>
  <w:num w:numId="5" w16cid:durableId="708340557">
    <w:abstractNumId w:val="10"/>
  </w:num>
  <w:num w:numId="6" w16cid:durableId="1939092094">
    <w:abstractNumId w:val="17"/>
  </w:num>
  <w:num w:numId="7" w16cid:durableId="1322463014">
    <w:abstractNumId w:val="25"/>
  </w:num>
  <w:num w:numId="8" w16cid:durableId="549077386">
    <w:abstractNumId w:val="4"/>
  </w:num>
  <w:num w:numId="9" w16cid:durableId="1468160360">
    <w:abstractNumId w:val="5"/>
  </w:num>
  <w:num w:numId="10" w16cid:durableId="1128626114">
    <w:abstractNumId w:val="1"/>
  </w:num>
  <w:num w:numId="11" w16cid:durableId="742065708">
    <w:abstractNumId w:val="20"/>
  </w:num>
  <w:num w:numId="12" w16cid:durableId="365958244">
    <w:abstractNumId w:val="23"/>
  </w:num>
  <w:num w:numId="13" w16cid:durableId="937982296">
    <w:abstractNumId w:val="3"/>
  </w:num>
  <w:num w:numId="14" w16cid:durableId="2059930556">
    <w:abstractNumId w:val="15"/>
  </w:num>
  <w:num w:numId="15" w16cid:durableId="2056195514">
    <w:abstractNumId w:val="12"/>
  </w:num>
  <w:num w:numId="16" w16cid:durableId="130368247">
    <w:abstractNumId w:val="14"/>
  </w:num>
  <w:num w:numId="17" w16cid:durableId="582372618">
    <w:abstractNumId w:val="6"/>
  </w:num>
  <w:num w:numId="18" w16cid:durableId="1226531912">
    <w:abstractNumId w:val="11"/>
  </w:num>
  <w:num w:numId="19" w16cid:durableId="442960304">
    <w:abstractNumId w:val="16"/>
  </w:num>
  <w:num w:numId="20" w16cid:durableId="247159856">
    <w:abstractNumId w:val="19"/>
  </w:num>
  <w:num w:numId="21" w16cid:durableId="302588212">
    <w:abstractNumId w:val="18"/>
  </w:num>
  <w:num w:numId="22" w16cid:durableId="1358461250">
    <w:abstractNumId w:val="7"/>
  </w:num>
  <w:num w:numId="23" w16cid:durableId="1951354903">
    <w:abstractNumId w:val="13"/>
  </w:num>
  <w:num w:numId="24" w16cid:durableId="211581379">
    <w:abstractNumId w:val="2"/>
  </w:num>
  <w:num w:numId="25" w16cid:durableId="745538781">
    <w:abstractNumId w:val="8"/>
  </w:num>
  <w:num w:numId="26" w16cid:durableId="10842043">
    <w:abstractNumId w:val="24"/>
  </w:num>
  <w:num w:numId="27" w16cid:durableId="271981428">
    <w:abstractNumId w:val="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25F"/>
    <w:rsid w:val="000008AC"/>
    <w:rsid w:val="000104A4"/>
    <w:rsid w:val="0002604E"/>
    <w:rsid w:val="00060BB7"/>
    <w:rsid w:val="00083896"/>
    <w:rsid w:val="000A0F35"/>
    <w:rsid w:val="000A1E90"/>
    <w:rsid w:val="000A620E"/>
    <w:rsid w:val="000C77C4"/>
    <w:rsid w:val="000D308B"/>
    <w:rsid w:val="000D5B87"/>
    <w:rsid w:val="000D6FDB"/>
    <w:rsid w:val="000E24E7"/>
    <w:rsid w:val="000E55EC"/>
    <w:rsid w:val="000E59E5"/>
    <w:rsid w:val="000F4793"/>
    <w:rsid w:val="000F6B4F"/>
    <w:rsid w:val="000F7ABD"/>
    <w:rsid w:val="00100E00"/>
    <w:rsid w:val="00113F5E"/>
    <w:rsid w:val="001201AA"/>
    <w:rsid w:val="00124557"/>
    <w:rsid w:val="00125BD4"/>
    <w:rsid w:val="00153A74"/>
    <w:rsid w:val="0016466E"/>
    <w:rsid w:val="00175195"/>
    <w:rsid w:val="00197117"/>
    <w:rsid w:val="001A5FD6"/>
    <w:rsid w:val="001B2CA6"/>
    <w:rsid w:val="001B4FEC"/>
    <w:rsid w:val="001C72AA"/>
    <w:rsid w:val="001D12BC"/>
    <w:rsid w:val="001D3A63"/>
    <w:rsid w:val="001D7B51"/>
    <w:rsid w:val="002051BF"/>
    <w:rsid w:val="002173FB"/>
    <w:rsid w:val="0022453D"/>
    <w:rsid w:val="00260612"/>
    <w:rsid w:val="00262FBD"/>
    <w:rsid w:val="00276BC7"/>
    <w:rsid w:val="0028216A"/>
    <w:rsid w:val="00286479"/>
    <w:rsid w:val="002A4FCF"/>
    <w:rsid w:val="002A79FD"/>
    <w:rsid w:val="002B4E28"/>
    <w:rsid w:val="002D78D0"/>
    <w:rsid w:val="002E0C3C"/>
    <w:rsid w:val="003031C6"/>
    <w:rsid w:val="00314350"/>
    <w:rsid w:val="00321255"/>
    <w:rsid w:val="003316AA"/>
    <w:rsid w:val="00336B92"/>
    <w:rsid w:val="003374AC"/>
    <w:rsid w:val="0034243D"/>
    <w:rsid w:val="003638B1"/>
    <w:rsid w:val="003860C6"/>
    <w:rsid w:val="0038618C"/>
    <w:rsid w:val="003A1492"/>
    <w:rsid w:val="003D2D36"/>
    <w:rsid w:val="003D5C51"/>
    <w:rsid w:val="003E27A1"/>
    <w:rsid w:val="003E3D31"/>
    <w:rsid w:val="003F15BB"/>
    <w:rsid w:val="003F3B23"/>
    <w:rsid w:val="003F7ADC"/>
    <w:rsid w:val="00410BB2"/>
    <w:rsid w:val="004120CF"/>
    <w:rsid w:val="00413E42"/>
    <w:rsid w:val="00415757"/>
    <w:rsid w:val="004205F6"/>
    <w:rsid w:val="0043053D"/>
    <w:rsid w:val="0044787D"/>
    <w:rsid w:val="004775A6"/>
    <w:rsid w:val="00495E08"/>
    <w:rsid w:val="004A2324"/>
    <w:rsid w:val="004A7EE6"/>
    <w:rsid w:val="004C3DF9"/>
    <w:rsid w:val="004D2657"/>
    <w:rsid w:val="004F0B29"/>
    <w:rsid w:val="004F77BA"/>
    <w:rsid w:val="00525E46"/>
    <w:rsid w:val="00532067"/>
    <w:rsid w:val="00533B92"/>
    <w:rsid w:val="00534607"/>
    <w:rsid w:val="0056404B"/>
    <w:rsid w:val="00581510"/>
    <w:rsid w:val="005923D1"/>
    <w:rsid w:val="00596202"/>
    <w:rsid w:val="005B0FD1"/>
    <w:rsid w:val="005C7174"/>
    <w:rsid w:val="005D2BD3"/>
    <w:rsid w:val="005E6101"/>
    <w:rsid w:val="005F2E34"/>
    <w:rsid w:val="005F6AAA"/>
    <w:rsid w:val="00601A85"/>
    <w:rsid w:val="00610472"/>
    <w:rsid w:val="0061184E"/>
    <w:rsid w:val="00621D89"/>
    <w:rsid w:val="00633076"/>
    <w:rsid w:val="006378FC"/>
    <w:rsid w:val="00642E55"/>
    <w:rsid w:val="00657CDC"/>
    <w:rsid w:val="00682A55"/>
    <w:rsid w:val="0069057F"/>
    <w:rsid w:val="006B71C6"/>
    <w:rsid w:val="006B7B55"/>
    <w:rsid w:val="006F2DDB"/>
    <w:rsid w:val="006F5E99"/>
    <w:rsid w:val="00712614"/>
    <w:rsid w:val="00717D78"/>
    <w:rsid w:val="00720265"/>
    <w:rsid w:val="0072035A"/>
    <w:rsid w:val="007278C3"/>
    <w:rsid w:val="00733F9C"/>
    <w:rsid w:val="00736CD7"/>
    <w:rsid w:val="0074794D"/>
    <w:rsid w:val="00763EA4"/>
    <w:rsid w:val="0077333C"/>
    <w:rsid w:val="00773EF1"/>
    <w:rsid w:val="00783342"/>
    <w:rsid w:val="00787B1D"/>
    <w:rsid w:val="007A2A2B"/>
    <w:rsid w:val="007A30C2"/>
    <w:rsid w:val="007A5A1B"/>
    <w:rsid w:val="007E0AA1"/>
    <w:rsid w:val="0082279D"/>
    <w:rsid w:val="00822CFE"/>
    <w:rsid w:val="00834EE1"/>
    <w:rsid w:val="0084633F"/>
    <w:rsid w:val="008962F1"/>
    <w:rsid w:val="008A4978"/>
    <w:rsid w:val="008C19EA"/>
    <w:rsid w:val="008C4EBB"/>
    <w:rsid w:val="008D4612"/>
    <w:rsid w:val="008D5F9B"/>
    <w:rsid w:val="008E30BE"/>
    <w:rsid w:val="008F298B"/>
    <w:rsid w:val="008F43BC"/>
    <w:rsid w:val="0093425F"/>
    <w:rsid w:val="00955325"/>
    <w:rsid w:val="009654AF"/>
    <w:rsid w:val="009760E5"/>
    <w:rsid w:val="009826FC"/>
    <w:rsid w:val="00983E50"/>
    <w:rsid w:val="009E3B22"/>
    <w:rsid w:val="009F0AC5"/>
    <w:rsid w:val="00A14AFF"/>
    <w:rsid w:val="00A237C7"/>
    <w:rsid w:val="00A24728"/>
    <w:rsid w:val="00A32E2B"/>
    <w:rsid w:val="00A51509"/>
    <w:rsid w:val="00A532B3"/>
    <w:rsid w:val="00A534F8"/>
    <w:rsid w:val="00A56CCC"/>
    <w:rsid w:val="00A6559A"/>
    <w:rsid w:val="00A676B9"/>
    <w:rsid w:val="00A721B8"/>
    <w:rsid w:val="00A75584"/>
    <w:rsid w:val="00AB6F47"/>
    <w:rsid w:val="00AC5415"/>
    <w:rsid w:val="00B00D19"/>
    <w:rsid w:val="00B15CE2"/>
    <w:rsid w:val="00B375B3"/>
    <w:rsid w:val="00B54130"/>
    <w:rsid w:val="00B7145B"/>
    <w:rsid w:val="00B7238A"/>
    <w:rsid w:val="00B75F1E"/>
    <w:rsid w:val="00B84341"/>
    <w:rsid w:val="00BB1692"/>
    <w:rsid w:val="00BC5DC3"/>
    <w:rsid w:val="00BE35EC"/>
    <w:rsid w:val="00BF20B1"/>
    <w:rsid w:val="00BF535E"/>
    <w:rsid w:val="00BF7BFD"/>
    <w:rsid w:val="00C02FF8"/>
    <w:rsid w:val="00C0518C"/>
    <w:rsid w:val="00C156EC"/>
    <w:rsid w:val="00C1570E"/>
    <w:rsid w:val="00C5737A"/>
    <w:rsid w:val="00C671D9"/>
    <w:rsid w:val="00C72166"/>
    <w:rsid w:val="00C8700A"/>
    <w:rsid w:val="00CB71A3"/>
    <w:rsid w:val="00CC76B5"/>
    <w:rsid w:val="00CC76BC"/>
    <w:rsid w:val="00CE18CD"/>
    <w:rsid w:val="00D014B8"/>
    <w:rsid w:val="00D05B2C"/>
    <w:rsid w:val="00D15F7B"/>
    <w:rsid w:val="00D3127B"/>
    <w:rsid w:val="00D44163"/>
    <w:rsid w:val="00D4787D"/>
    <w:rsid w:val="00D50963"/>
    <w:rsid w:val="00D51930"/>
    <w:rsid w:val="00D52F57"/>
    <w:rsid w:val="00D70665"/>
    <w:rsid w:val="00D70F00"/>
    <w:rsid w:val="00D77298"/>
    <w:rsid w:val="00D91FBF"/>
    <w:rsid w:val="00D92F5D"/>
    <w:rsid w:val="00DA293F"/>
    <w:rsid w:val="00DB0974"/>
    <w:rsid w:val="00DB788B"/>
    <w:rsid w:val="00DC3DA1"/>
    <w:rsid w:val="00DD1420"/>
    <w:rsid w:val="00DE206C"/>
    <w:rsid w:val="00DE245C"/>
    <w:rsid w:val="00DF0B86"/>
    <w:rsid w:val="00E11C91"/>
    <w:rsid w:val="00E166D2"/>
    <w:rsid w:val="00E25B7F"/>
    <w:rsid w:val="00E2649A"/>
    <w:rsid w:val="00E4222F"/>
    <w:rsid w:val="00E5438A"/>
    <w:rsid w:val="00E577CA"/>
    <w:rsid w:val="00E91652"/>
    <w:rsid w:val="00EA1405"/>
    <w:rsid w:val="00EB1089"/>
    <w:rsid w:val="00EC33FD"/>
    <w:rsid w:val="00EC3B8C"/>
    <w:rsid w:val="00ED3CD7"/>
    <w:rsid w:val="00EE4C3C"/>
    <w:rsid w:val="00EE6EC2"/>
    <w:rsid w:val="00EF0F3E"/>
    <w:rsid w:val="00EF60C0"/>
    <w:rsid w:val="00EF6884"/>
    <w:rsid w:val="00F16AA8"/>
    <w:rsid w:val="00F26198"/>
    <w:rsid w:val="00F3155E"/>
    <w:rsid w:val="00F3445D"/>
    <w:rsid w:val="00F34A4C"/>
    <w:rsid w:val="00F36A4D"/>
    <w:rsid w:val="00F54D18"/>
    <w:rsid w:val="00F5684C"/>
    <w:rsid w:val="00F57BCC"/>
    <w:rsid w:val="00F7500D"/>
    <w:rsid w:val="00F807E9"/>
    <w:rsid w:val="00F95C2B"/>
    <w:rsid w:val="00FA0AB1"/>
    <w:rsid w:val="00FA2213"/>
    <w:rsid w:val="00FA70A6"/>
    <w:rsid w:val="00FB1358"/>
    <w:rsid w:val="00FB5E53"/>
    <w:rsid w:val="00FC2E76"/>
    <w:rsid w:val="00FC5276"/>
    <w:rsid w:val="00FE53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41B59"/>
  <w15:chartTrackingRefBased/>
  <w15:docId w15:val="{DDC8FD23-9C96-4D39-9A21-2851BDE64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42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42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42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42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42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42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42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42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42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2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42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42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42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42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42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42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42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425F"/>
    <w:rPr>
      <w:rFonts w:eastAsiaTheme="majorEastAsia" w:cstheme="majorBidi"/>
      <w:color w:val="272727" w:themeColor="text1" w:themeTint="D8"/>
    </w:rPr>
  </w:style>
  <w:style w:type="paragraph" w:styleId="Title">
    <w:name w:val="Title"/>
    <w:basedOn w:val="Normal"/>
    <w:next w:val="Normal"/>
    <w:link w:val="TitleChar"/>
    <w:uiPriority w:val="10"/>
    <w:qFormat/>
    <w:rsid w:val="009342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42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42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42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425F"/>
    <w:pPr>
      <w:spacing w:before="160"/>
      <w:jc w:val="center"/>
    </w:pPr>
    <w:rPr>
      <w:i/>
      <w:iCs/>
      <w:color w:val="404040" w:themeColor="text1" w:themeTint="BF"/>
    </w:rPr>
  </w:style>
  <w:style w:type="character" w:customStyle="1" w:styleId="QuoteChar">
    <w:name w:val="Quote Char"/>
    <w:basedOn w:val="DefaultParagraphFont"/>
    <w:link w:val="Quote"/>
    <w:uiPriority w:val="29"/>
    <w:rsid w:val="0093425F"/>
    <w:rPr>
      <w:i/>
      <w:iCs/>
      <w:color w:val="404040" w:themeColor="text1" w:themeTint="BF"/>
    </w:rPr>
  </w:style>
  <w:style w:type="paragraph" w:styleId="ListParagraph">
    <w:name w:val="List Paragraph"/>
    <w:basedOn w:val="Normal"/>
    <w:uiPriority w:val="1"/>
    <w:qFormat/>
    <w:rsid w:val="0093425F"/>
    <w:pPr>
      <w:ind w:left="720"/>
      <w:contextualSpacing/>
    </w:pPr>
  </w:style>
  <w:style w:type="character" w:styleId="IntenseEmphasis">
    <w:name w:val="Intense Emphasis"/>
    <w:basedOn w:val="DefaultParagraphFont"/>
    <w:uiPriority w:val="21"/>
    <w:qFormat/>
    <w:rsid w:val="0093425F"/>
    <w:rPr>
      <w:i/>
      <w:iCs/>
      <w:color w:val="0F4761" w:themeColor="accent1" w:themeShade="BF"/>
    </w:rPr>
  </w:style>
  <w:style w:type="paragraph" w:styleId="IntenseQuote">
    <w:name w:val="Intense Quote"/>
    <w:basedOn w:val="Normal"/>
    <w:next w:val="Normal"/>
    <w:link w:val="IntenseQuoteChar"/>
    <w:uiPriority w:val="30"/>
    <w:qFormat/>
    <w:rsid w:val="009342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425F"/>
    <w:rPr>
      <w:i/>
      <w:iCs/>
      <w:color w:val="0F4761" w:themeColor="accent1" w:themeShade="BF"/>
    </w:rPr>
  </w:style>
  <w:style w:type="character" w:styleId="IntenseReference">
    <w:name w:val="Intense Reference"/>
    <w:basedOn w:val="DefaultParagraphFont"/>
    <w:uiPriority w:val="32"/>
    <w:qFormat/>
    <w:rsid w:val="0093425F"/>
    <w:rPr>
      <w:b/>
      <w:bCs/>
      <w:smallCaps/>
      <w:color w:val="0F4761" w:themeColor="accent1" w:themeShade="BF"/>
      <w:spacing w:val="5"/>
    </w:rPr>
  </w:style>
  <w:style w:type="table" w:styleId="ListTable1Light">
    <w:name w:val="List Table 1 Light"/>
    <w:basedOn w:val="TableNormal"/>
    <w:uiPriority w:val="46"/>
    <w:rsid w:val="000F479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Light">
    <w:name w:val="Grid Table Light"/>
    <w:basedOn w:val="TableNormal"/>
    <w:uiPriority w:val="40"/>
    <w:rsid w:val="000F47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5Dark">
    <w:name w:val="Grid Table 5 Dark"/>
    <w:basedOn w:val="TableNormal"/>
    <w:uiPriority w:val="50"/>
    <w:rsid w:val="000F479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PlaceholderText">
    <w:name w:val="Placeholder Text"/>
    <w:basedOn w:val="DefaultParagraphFont"/>
    <w:uiPriority w:val="99"/>
    <w:semiHidden/>
    <w:rsid w:val="00F3445D"/>
    <w:rPr>
      <w:color w:val="666666"/>
    </w:rPr>
  </w:style>
  <w:style w:type="table" w:styleId="PlainTable3">
    <w:name w:val="Plain Table 3"/>
    <w:basedOn w:val="TableNormal"/>
    <w:uiPriority w:val="43"/>
    <w:rsid w:val="00413E4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826F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FA0A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A7558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787B1D"/>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787B1D"/>
    <w:rPr>
      <w:b/>
      <w:bCs/>
    </w:rPr>
  </w:style>
  <w:style w:type="paragraph" w:styleId="Header">
    <w:name w:val="header"/>
    <w:basedOn w:val="Normal"/>
    <w:link w:val="HeaderChar"/>
    <w:uiPriority w:val="99"/>
    <w:unhideWhenUsed/>
    <w:rsid w:val="006905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057F"/>
  </w:style>
  <w:style w:type="paragraph" w:styleId="Footer">
    <w:name w:val="footer"/>
    <w:basedOn w:val="Normal"/>
    <w:link w:val="FooterChar"/>
    <w:uiPriority w:val="99"/>
    <w:unhideWhenUsed/>
    <w:rsid w:val="006905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057F"/>
  </w:style>
  <w:style w:type="paragraph" w:styleId="BodyText">
    <w:name w:val="Body Text"/>
    <w:basedOn w:val="Normal"/>
    <w:link w:val="BodyTextChar"/>
    <w:uiPriority w:val="1"/>
    <w:qFormat/>
    <w:rsid w:val="008962F1"/>
    <w:pPr>
      <w:widowControl w:val="0"/>
      <w:autoSpaceDE w:val="0"/>
      <w:autoSpaceDN w:val="0"/>
      <w:spacing w:after="0" w:line="240" w:lineRule="auto"/>
    </w:pPr>
    <w:rPr>
      <w:rFonts w:ascii="Times New Roman" w:eastAsia="Times New Roman" w:hAnsi="Times New Roman" w:cs="Times New Roman"/>
      <w:kern w:val="0"/>
      <w:sz w:val="18"/>
      <w:szCs w:val="18"/>
      <w:lang w:val="en-US"/>
      <w14:ligatures w14:val="none"/>
    </w:rPr>
  </w:style>
  <w:style w:type="character" w:customStyle="1" w:styleId="BodyTextChar">
    <w:name w:val="Body Text Char"/>
    <w:basedOn w:val="DefaultParagraphFont"/>
    <w:link w:val="BodyText"/>
    <w:uiPriority w:val="1"/>
    <w:rsid w:val="008962F1"/>
    <w:rPr>
      <w:rFonts w:ascii="Times New Roman" w:eastAsia="Times New Roman" w:hAnsi="Times New Roman" w:cs="Times New Roman"/>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6A562-3CEA-4F7C-9353-B4B93DD63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9619</Words>
  <Characters>54834</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Pakhee Sinha</dc:creator>
  <cp:keywords/>
  <dc:description/>
  <cp:lastModifiedBy>Pakhee Sinha</cp:lastModifiedBy>
  <cp:revision>2</cp:revision>
  <dcterms:created xsi:type="dcterms:W3CDTF">2026-05-31T07:15:00Z</dcterms:created>
  <dcterms:modified xsi:type="dcterms:W3CDTF">2026-05-31T07:15:00Z</dcterms:modified>
</cp:coreProperties>
</file>