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3F3BEB" w14:textId="77777777" w:rsidR="00E212B9" w:rsidRDefault="00000000">
      <w:pPr>
        <w:pStyle w:val="Title"/>
        <w:jc w:val="center"/>
      </w:pPr>
      <w:r>
        <w:t>Applications of Nanomaterials: From Nanoscale Mechanics to Emerging Technologies</w:t>
      </w:r>
    </w:p>
    <w:p w14:paraId="01EA8AA1" w14:textId="6C7AE04F" w:rsidR="00E212B9" w:rsidRDefault="00000000">
      <w:pPr>
        <w:spacing w:after="120"/>
        <w:jc w:val="center"/>
        <w:rPr>
          <w:b/>
          <w:sz w:val="22"/>
        </w:rPr>
      </w:pPr>
      <w:r>
        <w:rPr>
          <w:b/>
          <w:sz w:val="22"/>
        </w:rPr>
        <w:t>Wo Go</w:t>
      </w:r>
      <w:r w:rsidR="009C7DBE">
        <w:rPr>
          <w:b/>
          <w:sz w:val="22"/>
        </w:rPr>
        <w:t xml:space="preserve"> </w:t>
      </w:r>
    </w:p>
    <w:p w14:paraId="7F945693" w14:textId="3D743730" w:rsidR="009C7DBE" w:rsidRPr="009C7DBE" w:rsidRDefault="009C7DBE">
      <w:pPr>
        <w:spacing w:after="120"/>
        <w:jc w:val="center"/>
        <w:rPr>
          <w:b/>
          <w:bCs/>
        </w:rPr>
      </w:pPr>
      <w:r w:rsidRPr="009C7DBE">
        <w:rPr>
          <w:b/>
          <w:bCs/>
        </w:rPr>
        <w:t>Email:</w:t>
      </w:r>
      <w:r w:rsidRPr="009C7DBE">
        <w:rPr>
          <w:b/>
          <w:bCs/>
        </w:rPr>
        <w:t xml:space="preserve"> </w:t>
      </w:r>
      <w:r>
        <w:rPr>
          <w:b/>
          <w:bCs/>
        </w:rPr>
        <w:t>wogo11132@outlook.com</w:t>
      </w:r>
    </w:p>
    <w:p w14:paraId="1DD4F751" w14:textId="77777777" w:rsidR="00E212B9" w:rsidRDefault="00000000">
      <w:pPr>
        <w:spacing w:after="80"/>
      </w:pPr>
      <w:r>
        <w:rPr>
          <w:b/>
        </w:rPr>
        <w:t>Abstract—</w:t>
      </w:r>
      <w:r>
        <w:t>Nanomaterials have become important building blocks in modern engineering, medicine, energy, electronics, environmental technology, and sensing because their properties can differ substantially from those of conventional bulk materials. Their high surface-area-to-volume ratio, tunable surface chemistry, short transport distances, and size-dependent electrical, optical, mechanical, and catalytic behavior create opportunities for high-sensitivity sensors, energy-storage electrodes, drug-delivery platforms, environmental remediation systems, nanoelectromechanical devices, and multifunctional structural materials. This review summarizes major classes of nanomaterials and their principal applications, with particular attention to mechanical nanostructures and the size-dependent behavior of single-crystalline nanoplates. It also discusses carbon nanomaterials, metallic nanoparticles, biosensing, energy technologies, biomedical uses, and environmental remediation. Finally, major barriers to practical deployment—including manufacturing reproducibility, agglomeration, long-term stability, toxicity, scalability, and reliability—are considered.</w:t>
      </w:r>
    </w:p>
    <w:p w14:paraId="0E209415" w14:textId="77777777" w:rsidR="00E212B9" w:rsidRDefault="00000000">
      <w:pPr>
        <w:spacing w:after="80"/>
      </w:pPr>
      <w:r>
        <w:rPr>
          <w:b/>
        </w:rPr>
        <w:t>Keywords—</w:t>
      </w:r>
      <w:r>
        <w:t>nanomaterials; nanotechnology; nanoplates; NEMS; biosensors; energy storage; nanomedicine; environmental remediation</w:t>
      </w:r>
    </w:p>
    <w:p w14:paraId="12DD8FD8" w14:textId="77777777" w:rsidR="00E212B9" w:rsidRDefault="00000000">
      <w:pPr>
        <w:pStyle w:val="Heading1"/>
      </w:pPr>
      <w:r>
        <w:t>1. Introduction</w:t>
      </w:r>
    </w:p>
    <w:p w14:paraId="58E41D5F" w14:textId="77777777" w:rsidR="00E212B9" w:rsidRDefault="00000000">
      <w:pPr>
        <w:ind w:firstLine="259"/>
      </w:pPr>
      <w:r>
        <w:t>Nanotechnology concerns the controlled design and use of materials at dimensions where surface and size effects can substantially change physical behavior. Nanomaterials are commonly described as materials with at least one characteristic dimension in the approximate 1–100 nm range, although practical nanotechnology often includes somewhat larger structures whose behavior is still governed by nanoscale features. Modern nanomaterials include nanoparticles, nanowires, nanotubes, nanosheets, quantum dots, nanoplates, nanoporous materials, and nanocomposites. Their electrical, optical, magnetic, catalytic, thermal, and mechanical properties can often be tuned through changes in size, shape, composition, crystal structure, and surface chemistry [4].</w:t>
      </w:r>
    </w:p>
    <w:p w14:paraId="42479F6D" w14:textId="77777777" w:rsidR="00E212B9" w:rsidRDefault="00000000">
      <w:pPr>
        <w:ind w:firstLine="259"/>
      </w:pPr>
      <w:r>
        <w:t>The emergence of carbon nanotubes and graphene illustrates how reducing dimensionality can create new classes of functional materials. Iijima’s observation of graphitic carbon nanotubes established a major one-dimensional nanomaterial platform [5], while the isolation and characterization of atomically thin graphene demonstrated remarkable electronic transport in a stable two-dimensional crystal [6]. Metallic nanostructures provide a complementary route to nanoscale functionality. Gold nanoparticles, for example, exhibit size-dependent optical behavior and rich surface chemistry that have made them useful in biology, catalysis, sensing, and nanotechnology [7].</w:t>
      </w:r>
    </w:p>
    <w:p w14:paraId="50BBF13D" w14:textId="77777777" w:rsidR="00E212B9" w:rsidRDefault="00000000">
      <w:pPr>
        <w:ind w:firstLine="259"/>
      </w:pPr>
      <w:r>
        <w:t>These advantages do not mean that nanoscale devices are simply smaller versions of conventional systems. At small dimensions, a large fraction of atoms reside at or near a surface, and interfacial energy can become comparable to bulk elastic energy. Likewise, anisotropy, crystallographic orientation, nonlocal interactions, and characteristic material length scales may influence mechanical response. Understanding these effects is essential when translating nanomaterials from laboratory demonstrations to reliable devices.</w:t>
      </w:r>
    </w:p>
    <w:p w14:paraId="5522866D" w14:textId="77777777" w:rsidR="00E212B9" w:rsidRDefault="00000000">
      <w:pPr>
        <w:pStyle w:val="Heading1"/>
      </w:pPr>
      <w:r>
        <w:t>2. Nanomaterial Classes and Functional Characteristics</w:t>
      </w:r>
    </w:p>
    <w:p w14:paraId="288BF890" w14:textId="77777777" w:rsidR="00E212B9" w:rsidRDefault="00000000">
      <w:pPr>
        <w:ind w:firstLine="259"/>
      </w:pPr>
      <w:r>
        <w:t xml:space="preserve">Nanomaterials are often categorized by dimensionality. Zero-dimensional structures include nanoparticles and quantum dots; one-dimensional structures include nanowires, nanorods, and </w:t>
      </w:r>
      <w:r>
        <w:lastRenderedPageBreak/>
        <w:t>nanotubes; and two-dimensional structures include graphene, nanosheets, and nanoplates. Three-dimensional nanostructured systems include porous networks, nanoparticle assemblies, and nanocomposites. Composition provides another useful classification: carbon-based materials, metals and metal oxides, semiconductors, polymers, lipids, ceramics, and hybrid nanocomposites each provide distinct functions [4].</w:t>
      </w:r>
    </w:p>
    <w:p w14:paraId="1CCB748C" w14:textId="77777777" w:rsidR="00E212B9" w:rsidRDefault="00000000">
      <w:pPr>
        <w:ind w:firstLine="259"/>
      </w:pPr>
      <w:r>
        <w:t>The large specific surface area of nanomaterials is especially important because many practical processes occur at interfaces. More accessible surface can increase adsorption, catalytic activity, electrochemical reaction area, and the density of sites available for functionalization. Nanoscale dimensions also shorten diffusion or charge-transport paths. In semiconductor quantum structures, confinement can modify electronic and optical states. In metallic nanoparticles, collective interactions between light and conduction electrons can produce strong optical responses. In carbon nanomaterials, high conductivity and large surface area can be combined with strong mechanical properties.</w:t>
      </w:r>
    </w:p>
    <w:p w14:paraId="4442D63B" w14:textId="77777777" w:rsidR="00E212B9" w:rsidRDefault="00000000">
      <w:pPr>
        <w:ind w:firstLine="259"/>
      </w:pPr>
      <w:r>
        <w:t>Hybrid systems increasingly combine several material classes. For example, a sensing electrode may use a carbon scaffold for conductivity, metallic nanoparticles for catalytic activity, and a biological receptor for molecular selectivity. Such combinations illustrate a central trend in nanotechnology: the most useful properties often arise not from one material alone, but from deliberately engineered interfaces between multiple nanoscale components.</w:t>
      </w:r>
    </w:p>
    <w:p w14:paraId="53217830" w14:textId="77777777" w:rsidR="00E212B9" w:rsidRDefault="00000000">
      <w:pPr>
        <w:pStyle w:val="Heading1"/>
      </w:pPr>
      <w:r>
        <w:t>3. Mechanical Nanostructures and NEMS</w:t>
      </w:r>
    </w:p>
    <w:p w14:paraId="460CB2B6" w14:textId="77777777" w:rsidR="00E212B9" w:rsidRDefault="00000000">
      <w:pPr>
        <w:ind w:firstLine="259"/>
      </w:pPr>
      <w:r>
        <w:t>Nanobeams, nanowires, membranes, and nanoplates are widely studied as structural elements in nanoelectromechanical systems (NEMS), resonators, mass sensors, switches, and force-detection devices. Their mechanical response is important because changes in stiffness, deformation, or resonance frequency can directly determine device sensitivity and stability. At nanoscale dimensions, however, classical plate and beam theories may require modification to account for surface elasticity, surface stress, nonlocal interactions, and material anisotropy.</w:t>
      </w:r>
    </w:p>
    <w:p w14:paraId="7030D1D2" w14:textId="77777777" w:rsidR="00E212B9" w:rsidRDefault="00000000">
      <w:pPr>
        <w:ind w:firstLine="259"/>
      </w:pPr>
      <w:r>
        <w:t>Assadi and Najaf investigated the nonlinear static bending of single-crystalline circular nanoplates with cubic material anisotropy [1]. Their analysis showed that crystal anisotropy can significantly influence nanoplate deformation and that orientation-dependent elastic behavior should be considered when modeling single-crystal nanoscale structures. This is particularly relevant for semiconductor and metallic nanostructures fabricated from crystalline materials.</w:t>
      </w:r>
    </w:p>
    <w:p w14:paraId="1BEE6019" w14:textId="77777777" w:rsidR="00E212B9" w:rsidRDefault="00000000">
      <w:pPr>
        <w:ind w:firstLine="259"/>
      </w:pPr>
      <w:r>
        <w:t>A subsequent study by Assadi, Najaf, and Nazemizadeh examined size-dependent static bending of anisotropic rectangular nanoplates using surface elasticity theory [2]. The results demonstrated that bending behavior depends strongly on material anisotropy, crystallographic orientation, surface effects, geometry, and boundary conditions. The same authors later analyzed the size-dependent vibration of single-crystalline rectangular nanoplates while considering both surface stress and nonlocal elasticity [3]. Because resonant frequency is a key output in NEMS-based mass and force sensors, these studies highlight why nanoscale mechanics must be incorporated into practical sensor and resonator design.</w:t>
      </w:r>
    </w:p>
    <w:p w14:paraId="22E96DD5" w14:textId="77777777" w:rsidR="00E212B9" w:rsidRDefault="00000000">
      <w:pPr>
        <w:pStyle w:val="Heading1"/>
      </w:pPr>
      <w:r>
        <w:t>4. Sensing and Biosensing Applications</w:t>
      </w:r>
    </w:p>
    <w:p w14:paraId="70275A8B" w14:textId="77777777" w:rsidR="00E212B9" w:rsidRDefault="00000000">
      <w:pPr>
        <w:ind w:firstLine="259"/>
      </w:pPr>
      <w:r>
        <w:t>Sensing is one of the most mature application areas for nanomaterials. A sensor must interact with a target and convert that interaction into a measurable electrical, optical, mechanical, or electrochemical signal. Nanomaterials can enhance this process by increasing accessible surface area, accelerating electron transfer, concentrating analytes, immobilizing recognition molecules, and amplifying transduction signals. Recent reviews describe the widespread use of gold nanoparticles, carbon nanotubes, graphene, quantum dots, metal oxides, and composite nanostructures in modern biosensors [8,9].</w:t>
      </w:r>
    </w:p>
    <w:p w14:paraId="30C9825B" w14:textId="77777777" w:rsidR="00E212B9" w:rsidRDefault="00000000">
      <w:pPr>
        <w:ind w:firstLine="259"/>
      </w:pPr>
      <w:r>
        <w:lastRenderedPageBreak/>
        <w:t>Electrochemical biosensors particularly benefit from conductive nanomaterials. A nanostructured electrode can provide more electroactive area than a nominally flat electrode and can facilitate charge transfer between a biological recognition layer and the electrical transducer. Optical nanosensors exploit fluorescence, plasmonic behavior, or other light-matter interactions, whereas mechanical nanosensors can detect binding events through changes in mass or resonance. A broad review of nanosensor technologies further shows that nanomaterials are used not only in healthcare but also in environmental monitoring, industrial control, and security applications [10].</w:t>
      </w:r>
    </w:p>
    <w:p w14:paraId="3D9A9A47" w14:textId="77777777" w:rsidR="00E212B9" w:rsidRDefault="00000000">
      <w:pPr>
        <w:ind w:firstLine="259"/>
      </w:pPr>
      <w:r>
        <w:t>Despite strong laboratory performance, practical sensors still face challenges involving batch-to-batch reproducibility, nonspecific adsorption, surface fouling, calibration drift, and integration with inexpensive manufacturing. Therefore, a high analytical signal alone is not sufficient; stability, selectivity, repeatability, and fabrication control are equally important for translation.</w:t>
      </w:r>
    </w:p>
    <w:p w14:paraId="6F1D58A0" w14:textId="77777777" w:rsidR="00E212B9" w:rsidRDefault="00000000">
      <w:pPr>
        <w:pStyle w:val="Heading1"/>
      </w:pPr>
      <w:r>
        <w:t>5. Energy Conversion and Storage</w:t>
      </w:r>
    </w:p>
    <w:p w14:paraId="53DDF33A" w14:textId="77777777" w:rsidR="00E212B9" w:rsidRDefault="00000000">
      <w:pPr>
        <w:ind w:firstLine="259"/>
      </w:pPr>
      <w:r>
        <w:t>Nanomaterials are extensively investigated in batteries, supercapacitors, fuel cells, solar-energy systems, electrocatalysis, and hydrogen-related technologies. Their usefulness comes from high electrochemically active surface area, tunable porosity, and short ionic or electronic transport distances. Carbon nanotubes, graphene, metal oxides, silicon-based nanostructures, and hybrid nanocomposites have all been used to engineer electrodes with improved reaction accessibility and transport behavior.</w:t>
      </w:r>
    </w:p>
    <w:p w14:paraId="04C8D0B7" w14:textId="77777777" w:rsidR="00E212B9" w:rsidRDefault="00000000">
      <w:pPr>
        <w:ind w:firstLine="259"/>
      </w:pPr>
      <w:r>
        <w:t>Recent work on nanomaterials for energy-storage devices emphasizes that morphology, pore size, conductivity, surface chemistry, and nanoscale architecture can influence capacity, rate capability, cyclic stability, and device safety [11]. In batteries, nanoscale particles may shorten solid-state diffusion distances for ions. In supercapacitors, highly accessible surface area can increase charge storage, while conductive nanoscale networks can lower electrical resistance.</w:t>
      </w:r>
    </w:p>
    <w:p w14:paraId="26FBAB63" w14:textId="77777777" w:rsidR="00E212B9" w:rsidRDefault="00000000">
      <w:pPr>
        <w:ind w:firstLine="259"/>
      </w:pPr>
      <w:r>
        <w:t>However, high surface area can also accelerate undesirable reactions with electrolytes, and nanoscale particles may agglomerate or undergo structural changes during repeated cycling. The design challenge is therefore to obtain the transport benefits of nanoscale structures without sacrificing stability, packing density, or manufacturability.</w:t>
      </w:r>
    </w:p>
    <w:p w14:paraId="1FEAC391" w14:textId="77777777" w:rsidR="00E212B9" w:rsidRDefault="00000000">
      <w:pPr>
        <w:pStyle w:val="Heading1"/>
      </w:pPr>
      <w:r>
        <w:t>6. Biomedical, Environmental, and Structural Applications</w:t>
      </w:r>
    </w:p>
    <w:p w14:paraId="0C5D59E9" w14:textId="77777777" w:rsidR="00E212B9" w:rsidRDefault="00000000">
      <w:pPr>
        <w:ind w:firstLine="259"/>
      </w:pPr>
      <w:r>
        <w:t>Biomedical nanotechnology includes targeted drug delivery, diagnostic imaging, theranostics, antimicrobial systems, and tissue-engineering platforms. Nanocarriers can encapsulate or bind therapeutic molecules, protect them from premature degradation, improve solubility, and alter their distribution in the body. Farokhzad and Langer highlighted the ability of nanoscale drug-delivery systems to create new therapeutic strategies through controlled material design and targeting [12]. Surface functionalization is particularly important because it can change circulation behavior, cellular uptake, recognition, and interaction with proteins.</w:t>
      </w:r>
    </w:p>
    <w:p w14:paraId="744EF704" w14:textId="77777777" w:rsidR="00E212B9" w:rsidRDefault="00000000">
      <w:pPr>
        <w:ind w:firstLine="259"/>
      </w:pPr>
      <w:r>
        <w:t>Green and sustainable synthesis has become an important research direction because conventional nanoparticle preparation can involve hazardous reagents or energy-intensive processing. Osman et al. reviewed biological and waste-derived synthesis routes for nanoparticles and their applications across energy, medicine, environmental treatment, agriculture, and food systems [13]. These approaches seek to preserve useful nanoscale functionality while reducing environmental burden during manufacturing.</w:t>
      </w:r>
    </w:p>
    <w:p w14:paraId="14673736" w14:textId="77777777" w:rsidR="00E212B9" w:rsidRDefault="00000000">
      <w:pPr>
        <w:ind w:firstLine="259"/>
      </w:pPr>
      <w:r>
        <w:t xml:space="preserve">Environmental remediation is another major application. Nanomaterials can remove or transform contaminants through adsorption, filtration, photocatalysis, oxidation-reduction reactions, or disinfection. Carbon materials, metal and metal-oxide nanoparticles, and composite nanostructures have been explored for treatment of organic pollutants, heavy metals, and microorganisms. Junejo et al. summarized the roles of material type, synthesis pathway, dispersion, and reaction mechanism in </w:t>
      </w:r>
      <w:r>
        <w:lastRenderedPageBreak/>
        <w:t>nanomaterial-based pollutant remediation [14]. Because freely dispersed nanoparticles can themselves create environmental concerns, recoverability, immobilization, toxicity, and life-cycle behavior must be considered alongside treatment efficiency.</w:t>
      </w:r>
    </w:p>
    <w:p w14:paraId="56BDD587" w14:textId="77777777" w:rsidR="00E212B9" w:rsidRDefault="00000000">
      <w:pPr>
        <w:ind w:firstLine="259"/>
      </w:pPr>
      <w:r>
        <w:t>Nanomaterials are also used as fillers in polymer, ceramic, and metallic matrices. Carbon nanotubes, graphene-based structures, and nanoscale oxides can modify stiffness, strength, conductivity, thermal transport, barrier performance, or damage-sensing capability. The central difficulty in nanocomposites is transferring intrinsic nanoscale properties to the bulk component. Poor dispersion, weak interfacial bonding, particle agglomeration, and manufacturing defects can eliminate much of the expected benefit.</w:t>
      </w:r>
    </w:p>
    <w:p w14:paraId="4BB57DC0" w14:textId="77777777" w:rsidR="00E212B9" w:rsidRDefault="00000000">
      <w:pPr>
        <w:pStyle w:val="Heading1"/>
      </w:pPr>
      <w:r>
        <w:t>7. Challenges and Future Directions</w:t>
      </w:r>
    </w:p>
    <w:p w14:paraId="0CA60333" w14:textId="77777777" w:rsidR="00E212B9" w:rsidRDefault="00000000">
      <w:pPr>
        <w:ind w:firstLine="259"/>
      </w:pPr>
      <w:r>
        <w:t>The rapid growth of nanomaterial applications has exposed several common barriers. First, fabrication must be reproducible: small differences in size distribution, defects, morphology, surface chemistry, or crystallographic orientation can produce large performance variations. Second, scale-up must preserve the nanoscale features that created the original advantage. A synthesis method that works for milligram quantities may not provide the same particle quality, cost, or safety when production is increased.</w:t>
      </w:r>
    </w:p>
    <w:p w14:paraId="57D563D6" w14:textId="77777777" w:rsidR="00E212B9" w:rsidRDefault="00000000">
      <w:pPr>
        <w:ind w:firstLine="259"/>
      </w:pPr>
      <w:r>
        <w:t>Long-term stability is another central concern. Nanoparticles may aggregate, dissolve, oxidize, or chemically transform; nanostructured electrodes can reconstruct during electrochemical cycling; and functionalized biosensor surfaces may degrade during storage. For biomedical and environmental applications, toxicity and fate must be studied in the actual exposure context rather than inferred from material name alone. Size, coating, dose, geometry, dissolution, and biological environment can all affect safety.</w:t>
      </w:r>
    </w:p>
    <w:p w14:paraId="3063FE4E" w14:textId="77777777" w:rsidR="00E212B9" w:rsidRDefault="00000000">
      <w:pPr>
        <w:ind w:firstLine="259"/>
      </w:pPr>
      <w:r>
        <w:t>Future development is likely to rely on tighter integration among modeling, synthesis, characterization, device engineering, and life-cycle assessment. Multiscale models can connect surface and atomistic effects to device-level behavior, while data-driven design can help identify combinations of composition, morphology, and processing conditions that provide robust performance. The most successful technologies will likely be those in which nanoscale advantages are accompanied by reproducible manufacturing, safe handling, and demonstrable system-level value.</w:t>
      </w:r>
    </w:p>
    <w:p w14:paraId="071FCFF4" w14:textId="77777777" w:rsidR="00E212B9" w:rsidRDefault="00000000">
      <w:pPr>
        <w:pStyle w:val="Heading1"/>
      </w:pPr>
      <w:r>
        <w:t>8. Conclusions</w:t>
      </w:r>
    </w:p>
    <w:p w14:paraId="6A798068" w14:textId="77777777" w:rsidR="00E212B9" w:rsidRDefault="00000000">
      <w:pPr>
        <w:ind w:firstLine="259"/>
      </w:pPr>
      <w:r>
        <w:t>Nanomaterials provide a versatile platform for engineering mechanical, electrical, optical, chemical, and biological functionality. Their applications now span NEMS, sensing, energy storage, nanomedicine, environmental remediation, and structural composites. Across these diverse fields, a common theme is the growing importance of surfaces and interfaces as characteristic dimensions decrease.</w:t>
      </w:r>
    </w:p>
    <w:p w14:paraId="523FFB88" w14:textId="77777777" w:rsidR="00E212B9" w:rsidRDefault="00000000">
      <w:pPr>
        <w:ind w:firstLine="259"/>
      </w:pPr>
      <w:r>
        <w:t>The nanoplate studies reviewed here illustrate this principle mechanically: crystal anisotropy, surface effects, nonlocal behavior, boundary conditions, and geometric scale can influence bending and vibration in ways that are not captured by simple bulk-material assumptions [1–3]. Analogously, surface chemistry governs molecular recognition in biosensors, interfacial transport is central to electrochemical energy devices, and nanoparticle surfaces determine many biomedical and environmental interactions.</w:t>
      </w:r>
    </w:p>
    <w:p w14:paraId="7BA183DE" w14:textId="77777777" w:rsidR="00E212B9" w:rsidRDefault="00000000">
      <w:pPr>
        <w:ind w:firstLine="259"/>
      </w:pPr>
      <w:r>
        <w:t>The future of nanotechnology therefore depends not only on discovering materials with exceptional nanoscale properties, but also on controlling their interfaces, manufacturing them consistently, and integrating them into safe and reliable systems. Continued collaboration among mechanics, materials science, chemistry, biology, and device engineering will be essential for converting nanoscale phenomena into practical technologies.</w:t>
      </w:r>
    </w:p>
    <w:p w14:paraId="7E4CD853" w14:textId="77777777" w:rsidR="00E212B9" w:rsidRDefault="00000000">
      <w:pPr>
        <w:pStyle w:val="Heading1"/>
      </w:pPr>
      <w:r>
        <w:lastRenderedPageBreak/>
        <w:t>References</w:t>
      </w:r>
    </w:p>
    <w:p w14:paraId="6513F1F2" w14:textId="77777777" w:rsidR="00E212B9" w:rsidRDefault="00000000">
      <w:pPr>
        <w:spacing w:after="30"/>
        <w:ind w:left="259" w:hanging="259"/>
      </w:pPr>
      <w:r>
        <w:rPr>
          <w:sz w:val="19"/>
        </w:rPr>
        <w:t>[1] A. Assadi and H. Najaf, “Nonlinear static bending of single-crystalline circular nanoplates with cubic material anisotropy,” Archive of Applied Mechanics, vol. 90, pp. 847–868, 2020. doi: 10.1007/s00419-019-01643-9.</w:t>
      </w:r>
    </w:p>
    <w:p w14:paraId="4935AC40" w14:textId="77777777" w:rsidR="00E212B9" w:rsidRDefault="00000000">
      <w:pPr>
        <w:spacing w:after="30"/>
        <w:ind w:left="259" w:hanging="259"/>
      </w:pPr>
      <w:r>
        <w:rPr>
          <w:sz w:val="19"/>
        </w:rPr>
        <w:t>[2] A. Assadi, H. Najaf, and M. Nazemizadeh, “Size-dependent static bending of anisotropic rectangular nanoplates with cubic crystal structures,” Micro &amp; Nano Letters, vol. 16, pp. 350–358, 2021. doi: 10.1049/mna2.12056.</w:t>
      </w:r>
    </w:p>
    <w:p w14:paraId="2B1DFD33" w14:textId="77777777" w:rsidR="00E212B9" w:rsidRDefault="00000000">
      <w:pPr>
        <w:spacing w:after="30"/>
        <w:ind w:left="259" w:hanging="259"/>
      </w:pPr>
      <w:r>
        <w:rPr>
          <w:sz w:val="19"/>
        </w:rPr>
        <w:t>[3] A. Assadi, H. Najaf, and M. Nazemizadeh, “Size-dependent vibration of single-crystalline rectangular nanoplates with cubic anisotropy considering surface stress and nonlocal elasticity effects,” Thin-Walled Structures, vol. 170, Art. no. 108518, 2022. doi: 10.1016/j.tws.2021.108518.</w:t>
      </w:r>
    </w:p>
    <w:p w14:paraId="38876139" w14:textId="77777777" w:rsidR="00E212B9" w:rsidRDefault="00000000">
      <w:pPr>
        <w:spacing w:after="30"/>
        <w:ind w:left="259" w:hanging="259"/>
      </w:pPr>
      <w:r>
        <w:rPr>
          <w:sz w:val="19"/>
        </w:rPr>
        <w:t>[4] N. Baig, I. Kammakakam, and W. Falath, “Nanomaterials: a review of synthesis methods, properties, recent progress, and challenges,” Materials Advances, vol. 2, pp. 1821–1871, 2021. doi: 10.1039/D0MA00807A.</w:t>
      </w:r>
    </w:p>
    <w:p w14:paraId="3CA99D6D" w14:textId="77777777" w:rsidR="00E212B9" w:rsidRDefault="00000000">
      <w:pPr>
        <w:spacing w:after="30"/>
        <w:ind w:left="259" w:hanging="259"/>
      </w:pPr>
      <w:r>
        <w:rPr>
          <w:sz w:val="19"/>
        </w:rPr>
        <w:t>[5] S. Iijima, “Helical microtubules of graphitic carbon,” Nature, vol. 354, pp. 56–58, 1991. doi: 10.1038/354056a0.</w:t>
      </w:r>
    </w:p>
    <w:p w14:paraId="520930A5" w14:textId="77777777" w:rsidR="00E212B9" w:rsidRDefault="00000000">
      <w:pPr>
        <w:spacing w:after="30"/>
        <w:ind w:left="259" w:hanging="259"/>
      </w:pPr>
      <w:r>
        <w:rPr>
          <w:sz w:val="19"/>
        </w:rPr>
        <w:t>[6] K. S. Novoselov et al., “Electric field effect in atomically thin carbon films,” Science, vol. 306, no. 5696, pp. 666–669, 2004. doi: 10.1126/science.1102896.</w:t>
      </w:r>
    </w:p>
    <w:p w14:paraId="459BFFCF" w14:textId="77777777" w:rsidR="00E212B9" w:rsidRDefault="00000000">
      <w:pPr>
        <w:spacing w:after="30"/>
        <w:ind w:left="259" w:hanging="259"/>
      </w:pPr>
      <w:r>
        <w:rPr>
          <w:sz w:val="19"/>
        </w:rPr>
        <w:t>[7] M.-C. Daniel and D. Astruc, “Gold nanoparticles: assembly, supramolecular chemistry, quantum-size-related properties, and applications toward biology, catalysis, and nanotechnology,” Chemical Reviews, vol. 104, no. 1, pp. 293–346, 2004. doi: 10.1021/cr030698+.</w:t>
      </w:r>
    </w:p>
    <w:p w14:paraId="0CB18830" w14:textId="77777777" w:rsidR="00E212B9" w:rsidRDefault="00000000">
      <w:pPr>
        <w:spacing w:after="30"/>
        <w:ind w:left="259" w:hanging="259"/>
      </w:pPr>
      <w:r>
        <w:rPr>
          <w:sz w:val="19"/>
        </w:rPr>
        <w:t>[8] Y. Fu et al., “Applications of nanomaterial technology in biosensing,” Journal of Science: Advanced Materials and Devices, vol. 9, no. 2, Art. no. 100694, 2024. doi: 10.1016/j.jsamd.2024.100694.</w:t>
      </w:r>
    </w:p>
    <w:p w14:paraId="11C240B4" w14:textId="77777777" w:rsidR="00E212B9" w:rsidRDefault="00000000">
      <w:pPr>
        <w:spacing w:after="30"/>
        <w:ind w:left="259" w:hanging="259"/>
      </w:pPr>
      <w:r>
        <w:rPr>
          <w:sz w:val="19"/>
        </w:rPr>
        <w:t>[9] L. Li et al., “A review of nanomaterials for biosensing applications,” Journal of Materials Chemistry B, vol. 12, pp. 1168–1193, 2024. doi: 10.1039/D3TB02648E.</w:t>
      </w:r>
    </w:p>
    <w:p w14:paraId="6438F3C2" w14:textId="77777777" w:rsidR="00E212B9" w:rsidRDefault="00000000">
      <w:pPr>
        <w:spacing w:after="30"/>
        <w:ind w:left="259" w:hanging="259"/>
      </w:pPr>
      <w:r>
        <w:rPr>
          <w:sz w:val="19"/>
        </w:rPr>
        <w:t>[10] M. A. Darwish, W. Abd-Elaziem, A. Elsheikh, and A. A. Zayed, “Advancements in nanomaterials for nanosensors: a comprehensive review,” Nanoscale Advances, vol. 6, pp. 4015–4046, 2024. doi: 10.1039/D4NA00214H.</w:t>
      </w:r>
    </w:p>
    <w:p w14:paraId="77EC466B" w14:textId="77777777" w:rsidR="00E212B9" w:rsidRDefault="00000000">
      <w:pPr>
        <w:spacing w:after="30"/>
        <w:ind w:left="259" w:hanging="259"/>
      </w:pPr>
      <w:r>
        <w:rPr>
          <w:sz w:val="19"/>
        </w:rPr>
        <w:t>[11] M. Goyal, K. Singh, and N. Bhatnagar, “Applications of nanomaterials for enhanced performance, and sustainability in energy storage devices: A review,” ChemistrySelect, vol. 9, no. 22, Art. no. e202400543, 2024. doi: 10.1002/slct.202400543.</w:t>
      </w:r>
    </w:p>
    <w:p w14:paraId="3E567B1F" w14:textId="77777777" w:rsidR="00E212B9" w:rsidRDefault="00000000">
      <w:pPr>
        <w:spacing w:after="30"/>
        <w:ind w:left="259" w:hanging="259"/>
      </w:pPr>
      <w:r>
        <w:rPr>
          <w:sz w:val="19"/>
        </w:rPr>
        <w:t>[12] O. C. Farokhzad and R. Langer, “Impact of nanotechnology on drug delivery,” ACS Nano, vol. 3, no. 1, pp. 16–20, 2009. doi: 10.1021/nn900002m.</w:t>
      </w:r>
    </w:p>
    <w:p w14:paraId="16BE1EAB" w14:textId="77777777" w:rsidR="00E212B9" w:rsidRDefault="00000000">
      <w:pPr>
        <w:spacing w:after="30"/>
        <w:ind w:left="259" w:hanging="259"/>
      </w:pPr>
      <w:r>
        <w:rPr>
          <w:sz w:val="19"/>
        </w:rPr>
        <w:t>[13] A. I. Osman et al., “Synthesis of green nanoparticles for energy, biomedical, environmental, agricultural, and food applications: A review,” Environmental Chemistry Letters, vol. 22, pp. 841–887, 2024. doi: 10.1007/s10311-023-01682-3.</w:t>
      </w:r>
    </w:p>
    <w:p w14:paraId="16AB47C3" w14:textId="77777777" w:rsidR="00E212B9" w:rsidRDefault="00000000">
      <w:pPr>
        <w:spacing w:after="30"/>
        <w:ind w:left="259" w:hanging="259"/>
      </w:pPr>
      <w:r>
        <w:rPr>
          <w:sz w:val="19"/>
        </w:rPr>
        <w:t>[14] A. Junejo et al., “Advancement in nanomaterials for environmental pollutants remediation: a systematic review on bibliometrics analysis, material types, synthesis pathways, and related mechanisms,” Journal of Nanobiotechnology, vol. 21, 2023. doi: 10.1186/s12951-023-02151-3.</w:t>
      </w:r>
    </w:p>
    <w:sectPr w:rsidR="00E212B9" w:rsidSect="00034616">
      <w:footerReference w:type="default" r:id="rId8"/>
      <w:pgSz w:w="12240" w:h="15840"/>
      <w:pgMar w:top="1181" w:right="1296" w:bottom="1181"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003E3F" w14:textId="77777777" w:rsidR="00286EF7" w:rsidRDefault="00286EF7">
      <w:pPr>
        <w:spacing w:after="0" w:line="240" w:lineRule="auto"/>
      </w:pPr>
      <w:r>
        <w:separator/>
      </w:r>
    </w:p>
  </w:endnote>
  <w:endnote w:type="continuationSeparator" w:id="0">
    <w:p w14:paraId="00B56FEB" w14:textId="77777777" w:rsidR="00286EF7" w:rsidRDefault="00286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5F9BE8" w14:textId="77777777" w:rsidR="00E212B9" w:rsidRDefault="00000000">
    <w:pPr>
      <w:pStyle w:val="Footer"/>
      <w:jc w:val="center"/>
    </w:pPr>
    <w:r>
      <w:fldChar w:fldCharType="begin"/>
    </w:r>
    <w:r>
      <w:instrText>PAGE</w:instrText>
    </w:r>
    <w:r>
      <w:fldChar w:fldCharType="separate"/>
    </w:r>
    <w:r w:rsidR="009C7DB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79B6E2" w14:textId="77777777" w:rsidR="00286EF7" w:rsidRDefault="00286EF7">
      <w:pPr>
        <w:spacing w:after="0" w:line="240" w:lineRule="auto"/>
      </w:pPr>
      <w:r>
        <w:separator/>
      </w:r>
    </w:p>
  </w:footnote>
  <w:footnote w:type="continuationSeparator" w:id="0">
    <w:p w14:paraId="09331C62" w14:textId="77777777" w:rsidR="00286EF7" w:rsidRDefault="00286E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3002206">
    <w:abstractNumId w:val="8"/>
  </w:num>
  <w:num w:numId="2" w16cid:durableId="290289777">
    <w:abstractNumId w:val="6"/>
  </w:num>
  <w:num w:numId="3" w16cid:durableId="600188259">
    <w:abstractNumId w:val="5"/>
  </w:num>
  <w:num w:numId="4" w16cid:durableId="1557277364">
    <w:abstractNumId w:val="4"/>
  </w:num>
  <w:num w:numId="5" w16cid:durableId="721173320">
    <w:abstractNumId w:val="7"/>
  </w:num>
  <w:num w:numId="6" w16cid:durableId="805662944">
    <w:abstractNumId w:val="3"/>
  </w:num>
  <w:num w:numId="7" w16cid:durableId="981009015">
    <w:abstractNumId w:val="2"/>
  </w:num>
  <w:num w:numId="8" w16cid:durableId="1342733941">
    <w:abstractNumId w:val="1"/>
  </w:num>
  <w:num w:numId="9" w16cid:durableId="13555741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6EF7"/>
    <w:rsid w:val="0029639D"/>
    <w:rsid w:val="00326F90"/>
    <w:rsid w:val="00722E96"/>
    <w:rsid w:val="009C7DBE"/>
    <w:rsid w:val="00AA1D8D"/>
    <w:rsid w:val="00B47730"/>
    <w:rsid w:val="00CB0664"/>
    <w:rsid w:val="00E212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261EE8"/>
  <w14:defaultImageDpi w14:val="300"/>
  <w15:docId w15:val="{05760788-24C6-C146-B44F-579F431D9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59" w:lineRule="auto"/>
      <w:jc w:val="both"/>
    </w:pPr>
    <w:rPr>
      <w:rFonts w:ascii="Times New Roman" w:eastAsia="Times New Roman" w:hAnsi="Times New Roman"/>
      <w:sz w:val="23"/>
    </w:rPr>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2745</Words>
  <Characters>15648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Applications of Nanomaterials: From Nanoscale Mechanics to Emerging Technologies</dc:title>
  <dc:subject>Review article on applications of nanomaterials</dc:subject>
  <dc:creator>Wo Go</dc:creator>
  <cp:keywords>nanomaterials, NEMS, nanoplates, biosensors, energy, nanomedicine, environment</cp:keywords>
  <dc:description>generated by python-docx</dc:description>
  <cp:lastModifiedBy>Hossein Najaf</cp:lastModifiedBy>
  <cp:revision>2</cp:revision>
  <dcterms:created xsi:type="dcterms:W3CDTF">2013-12-23T23:15:00Z</dcterms:created>
  <dcterms:modified xsi:type="dcterms:W3CDTF">2026-09-23T03:21:00Z</dcterms:modified>
  <cp:category/>
</cp:coreProperties>
</file>